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outlineLvl w:val="9"/>
        <w:rPr>
          <w:rFonts w:ascii="仿宋_GB2312" w:eastAsia="仿宋_GB2312" w:hAnsi="仿宋_GB2312" w:cs="仿宋_GB2312" w:hint="eastAsia"/>
          <w:i w:val="0"/>
          <w:caps w:val="0"/>
          <w:color w:val="000000"/>
          <w:spacing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000000"/>
          <w:spacing w:val="0"/>
          <w:sz w:val="32"/>
          <w:szCs w:val="32"/>
        </w:rPr>
        <w:t>工业信息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outlineLvl w:val="9"/>
        <w:rPr>
          <w:rFonts w:ascii="仿宋_GB2312" w:eastAsia="仿宋_GB2312" w:hAnsi="仿宋_GB2312" w:cs="仿宋_GB2312" w:hint="eastAsia"/>
          <w:i w:val="0"/>
          <w:caps w:val="0"/>
          <w:color w:val="000000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ascii="仿宋_GB2312" w:eastAsia="仿宋_GB2312" w:hAnsi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 xml:space="preserve"> 201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9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1-9月，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全市规模以上工业企业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305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家，规模以上工业增加值比上年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16.1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%，工业总产值比上年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13.85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%。工业总产值中，按轻重工分：轻工业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15.03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%，重工业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12.24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%；按企业经济类型分：外商及港澳台商投资企业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4.91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%；股份制企业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下降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24.41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%；其他经济类型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eastAsia="zh-CN"/>
        </w:rPr>
        <w:t>增长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lang w:val="en-US" w:eastAsia="zh-CN"/>
        </w:rPr>
        <w:t>2.59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</w:rPr>
        <w:t>%。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2018-12-11T03:10:00Z</dcterms:created>
  <dcterms:modified xsi:type="dcterms:W3CDTF">2019-10-23T02:42:38Z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