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9A" w:rsidRPr="00462BC0" w:rsidRDefault="00CA109A" w:rsidP="00CA109A">
      <w:pPr>
        <w:spacing w:line="400" w:lineRule="exact"/>
        <w:jc w:val="left"/>
        <w:rPr>
          <w:rFonts w:ascii="方正大标宋_GBK" w:eastAsia="方正大标宋_GBK"/>
          <w:sz w:val="32"/>
          <w:szCs w:val="32"/>
        </w:rPr>
      </w:pPr>
      <w:r w:rsidRPr="00462BC0">
        <w:rPr>
          <w:rFonts w:ascii="方正大标宋_GBK" w:eastAsia="方正大标宋_GBK" w:hint="eastAsia"/>
          <w:sz w:val="32"/>
          <w:szCs w:val="32"/>
        </w:rPr>
        <w:t>附件</w:t>
      </w:r>
      <w:r>
        <w:rPr>
          <w:rFonts w:ascii="方正大标宋_GBK" w:eastAsia="方正大标宋_GBK" w:hint="eastAsia"/>
          <w:sz w:val="32"/>
          <w:szCs w:val="32"/>
        </w:rPr>
        <w:t>2</w:t>
      </w:r>
      <w:r w:rsidRPr="00462BC0">
        <w:rPr>
          <w:rFonts w:ascii="方正大标宋_GBK" w:eastAsia="方正大标宋_GBK" w:hint="eastAsia"/>
          <w:sz w:val="32"/>
          <w:szCs w:val="32"/>
        </w:rPr>
        <w:t>：</w:t>
      </w:r>
    </w:p>
    <w:p w:rsidR="00CA109A" w:rsidRDefault="00CA109A" w:rsidP="00CA109A">
      <w:pPr>
        <w:spacing w:line="400" w:lineRule="exact"/>
        <w:jc w:val="center"/>
        <w:rPr>
          <w:rFonts w:ascii="方正大标宋_GBK" w:eastAsia="方正大标宋_GBK" w:hAnsi="仿宋" w:hint="eastAsia"/>
          <w:sz w:val="40"/>
          <w:szCs w:val="36"/>
        </w:rPr>
      </w:pPr>
    </w:p>
    <w:p w:rsidR="00CA109A" w:rsidRDefault="00CA109A" w:rsidP="00CA109A">
      <w:pPr>
        <w:spacing w:line="500" w:lineRule="exact"/>
        <w:jc w:val="center"/>
        <w:rPr>
          <w:rFonts w:ascii="方正大标宋_GBK" w:eastAsia="方正大标宋_GBK" w:hAnsi="仿宋" w:hint="eastAsia"/>
          <w:sz w:val="40"/>
          <w:szCs w:val="36"/>
        </w:rPr>
      </w:pPr>
      <w:bookmarkStart w:id="0" w:name="_GoBack"/>
      <w:r w:rsidRPr="003C34A2">
        <w:rPr>
          <w:rFonts w:ascii="方正大标宋_GBK" w:eastAsia="方正大标宋_GBK" w:hint="eastAsia"/>
          <w:sz w:val="44"/>
          <w:szCs w:val="44"/>
        </w:rPr>
        <w:t>2020年度江门市第一批市扶持科技发展资金项目安排计划</w:t>
      </w:r>
      <w:r w:rsidRPr="00462BC0">
        <w:rPr>
          <w:rFonts w:ascii="方正大标宋_GBK" w:eastAsia="方正大标宋_GBK" w:hAnsi="仿宋" w:hint="eastAsia"/>
          <w:sz w:val="40"/>
          <w:szCs w:val="36"/>
        </w:rPr>
        <w:t>明细表</w:t>
      </w:r>
    </w:p>
    <w:bookmarkEnd w:id="0"/>
    <w:p w:rsidR="00CA109A" w:rsidRDefault="00CA109A" w:rsidP="00CA109A">
      <w:pPr>
        <w:spacing w:line="500" w:lineRule="exact"/>
        <w:jc w:val="center"/>
        <w:rPr>
          <w:rFonts w:ascii="方正大标宋_GBK" w:eastAsia="方正大标宋_GBK" w:hAnsi="仿宋"/>
          <w:sz w:val="40"/>
          <w:szCs w:val="36"/>
        </w:rPr>
      </w:pPr>
      <w:r>
        <w:rPr>
          <w:rFonts w:ascii="方正大标宋_GBK" w:eastAsia="方正大标宋_GBK" w:hint="eastAsia"/>
          <w:sz w:val="44"/>
          <w:szCs w:val="44"/>
        </w:rPr>
        <w:t>（</w:t>
      </w:r>
      <w:r w:rsidRPr="00462BC0">
        <w:rPr>
          <w:rFonts w:ascii="方正大标宋_GBK" w:eastAsia="方正大标宋_GBK" w:hAnsi="仿宋" w:hint="eastAsia"/>
          <w:sz w:val="40"/>
          <w:szCs w:val="36"/>
        </w:rPr>
        <w:t>2019年度江门市科技特派员工作站</w:t>
      </w:r>
      <w:r>
        <w:rPr>
          <w:rFonts w:ascii="方正大标宋_GBK" w:eastAsia="方正大标宋_GBK" w:hAnsi="仿宋" w:hint="eastAsia"/>
          <w:sz w:val="40"/>
          <w:szCs w:val="36"/>
        </w:rPr>
        <w:t>建设</w:t>
      </w:r>
      <w:r w:rsidRPr="00462BC0">
        <w:rPr>
          <w:rFonts w:ascii="方正大标宋_GBK" w:eastAsia="方正大标宋_GBK" w:hAnsi="仿宋" w:hint="eastAsia"/>
          <w:sz w:val="40"/>
          <w:szCs w:val="36"/>
        </w:rPr>
        <w:t>资助</w:t>
      </w:r>
      <w:r>
        <w:rPr>
          <w:rFonts w:ascii="方正大标宋_GBK" w:eastAsia="方正大标宋_GBK" w:hAnsi="仿宋" w:hint="eastAsia"/>
          <w:sz w:val="40"/>
          <w:szCs w:val="36"/>
        </w:rPr>
        <w:t>项目</w:t>
      </w:r>
      <w:r>
        <w:rPr>
          <w:rFonts w:ascii="方正大标宋_GBK" w:eastAsia="方正大标宋_GBK" w:hAnsi="仿宋" w:hint="eastAsia"/>
          <w:sz w:val="40"/>
          <w:szCs w:val="36"/>
        </w:rPr>
        <w:t>）</w:t>
      </w:r>
    </w:p>
    <w:p w:rsidR="00CA109A" w:rsidRPr="006D750D" w:rsidRDefault="00CA109A" w:rsidP="00CA109A">
      <w:pPr>
        <w:spacing w:line="400" w:lineRule="exact"/>
        <w:jc w:val="right"/>
        <w:rPr>
          <w:rFonts w:ascii="方正大标宋_GBK" w:eastAsia="方正大标宋_GBK" w:hAnsi="仿宋"/>
          <w:sz w:val="28"/>
          <w:szCs w:val="28"/>
        </w:rPr>
      </w:pPr>
      <w:r w:rsidRPr="006D750D">
        <w:rPr>
          <w:rFonts w:ascii="方正大标宋_GBK" w:eastAsia="方正大标宋_GBK" w:hAnsi="仿宋" w:hint="eastAsia"/>
          <w:sz w:val="28"/>
          <w:szCs w:val="28"/>
        </w:rPr>
        <w:t>单位：万元</w:t>
      </w:r>
    </w:p>
    <w:tbl>
      <w:tblPr>
        <w:tblW w:w="14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995"/>
        <w:gridCol w:w="3530"/>
        <w:gridCol w:w="1505"/>
        <w:gridCol w:w="1517"/>
        <w:gridCol w:w="1567"/>
        <w:gridCol w:w="1466"/>
      </w:tblGrid>
      <w:tr w:rsidR="00CA109A" w:rsidRPr="00CA109A" w:rsidTr="002C5D70">
        <w:trPr>
          <w:trHeight w:val="471"/>
          <w:tblHeader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  <w:r w:rsidRPr="00CA109A">
              <w:rPr>
                <w:rFonts w:ascii="方正黑体_GBK" w:eastAsia="方正黑体_GBK" w:hint="eastAsia"/>
                <w:sz w:val="24"/>
              </w:rPr>
              <w:t>序号</w:t>
            </w:r>
          </w:p>
        </w:tc>
        <w:tc>
          <w:tcPr>
            <w:tcW w:w="3995" w:type="dxa"/>
            <w:vMerge w:val="restart"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  <w:r w:rsidRPr="00CA109A">
              <w:rPr>
                <w:rFonts w:ascii="方正黑体_GBK" w:eastAsia="方正黑体_GBK" w:hint="eastAsia"/>
                <w:sz w:val="24"/>
              </w:rPr>
              <w:t>特派员工作站名称</w:t>
            </w:r>
          </w:p>
        </w:tc>
        <w:tc>
          <w:tcPr>
            <w:tcW w:w="3530" w:type="dxa"/>
            <w:vMerge w:val="restart"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  <w:r w:rsidRPr="00CA109A">
              <w:rPr>
                <w:rFonts w:ascii="方正黑体_GBK" w:eastAsia="方正黑体_GBK" w:hint="eastAsia"/>
                <w:sz w:val="24"/>
              </w:rPr>
              <w:t>依托建设单位</w:t>
            </w:r>
          </w:p>
        </w:tc>
        <w:tc>
          <w:tcPr>
            <w:tcW w:w="4589" w:type="dxa"/>
            <w:gridSpan w:val="3"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ind w:leftChars="-51" w:left="-107" w:rightChars="-51" w:right="-107" w:firstLine="1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安排资金</w:t>
            </w:r>
          </w:p>
        </w:tc>
        <w:tc>
          <w:tcPr>
            <w:tcW w:w="1466" w:type="dxa"/>
            <w:vMerge w:val="restart"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jc w:val="center"/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所在市区</w:t>
            </w:r>
          </w:p>
        </w:tc>
      </w:tr>
      <w:tr w:rsidR="00CA109A" w:rsidRPr="00CA109A" w:rsidTr="00CA109A">
        <w:trPr>
          <w:trHeight w:val="471"/>
          <w:tblHeader/>
          <w:jc w:val="center"/>
        </w:trPr>
        <w:tc>
          <w:tcPr>
            <w:tcW w:w="866" w:type="dxa"/>
            <w:vMerge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</w:p>
        </w:tc>
        <w:tc>
          <w:tcPr>
            <w:tcW w:w="3995" w:type="dxa"/>
            <w:vMerge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</w:p>
        </w:tc>
        <w:tc>
          <w:tcPr>
            <w:tcW w:w="3530" w:type="dxa"/>
            <w:vMerge/>
            <w:shd w:val="clear" w:color="auto" w:fill="auto"/>
            <w:vAlign w:val="center"/>
          </w:tcPr>
          <w:p w:rsidR="00CA109A" w:rsidRPr="00CA109A" w:rsidRDefault="00CA109A" w:rsidP="00CA109A">
            <w:pPr>
              <w:spacing w:line="300" w:lineRule="exact"/>
              <w:ind w:rightChars="40" w:right="84"/>
              <w:jc w:val="center"/>
              <w:rPr>
                <w:rFonts w:ascii="方正黑体_GBK" w:eastAsia="方正黑体_GBK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ind w:leftChars="-79" w:left="-166" w:rightChars="-65" w:right="-136"/>
              <w:jc w:val="center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总扶持</w:t>
            </w:r>
          </w:p>
          <w:p w:rsidR="00CA109A" w:rsidRPr="00CA109A" w:rsidRDefault="00CA109A" w:rsidP="00CA109A">
            <w:pPr>
              <w:widowControl/>
              <w:spacing w:line="300" w:lineRule="exact"/>
              <w:ind w:leftChars="-79" w:left="-166" w:rightChars="-65" w:right="-136"/>
              <w:jc w:val="center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517" w:type="dxa"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市本级财政</w:t>
            </w:r>
          </w:p>
          <w:p w:rsidR="00CA109A" w:rsidRPr="00CA109A" w:rsidRDefault="00CA109A" w:rsidP="00CA109A">
            <w:pPr>
              <w:widowControl/>
              <w:spacing w:line="30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承担金额</w:t>
            </w:r>
          </w:p>
        </w:tc>
        <w:tc>
          <w:tcPr>
            <w:tcW w:w="1567" w:type="dxa"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ind w:leftChars="-51" w:left="-107" w:rightChars="-51" w:right="-107" w:firstLine="1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A109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县(区)级财政承担金额</w:t>
            </w:r>
          </w:p>
        </w:tc>
        <w:tc>
          <w:tcPr>
            <w:tcW w:w="1466" w:type="dxa"/>
            <w:vMerge/>
            <w:vAlign w:val="center"/>
          </w:tcPr>
          <w:p w:rsidR="00CA109A" w:rsidRPr="00CA109A" w:rsidRDefault="00CA109A" w:rsidP="00CA109A">
            <w:pPr>
              <w:widowControl/>
              <w:spacing w:line="300" w:lineRule="exact"/>
              <w:jc w:val="center"/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</w:pP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sz w:val="24"/>
              </w:rPr>
              <w:t>1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广东海信宽带科技有限公司科技特派员工作站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广东海信宽带科技有限公司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蓬江区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嘉铭五金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制品有限公司科技特派员工作站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嘉铭五金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制品有限公司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蓬江区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3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广东彩立方科技有限公司科技特派员工作站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广东彩立方科技有限公司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蓬江区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广东德力光电有限公司科技特派员工作站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广东德力光电有限公司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江海区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5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江门市凌云涂料有限公司科技特派员工作站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江门市凌云涂料有限公司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江海区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浩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远电子科技有限公司科技特派员工作站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江门市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浩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远电子科技有限公司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</w:t>
            </w:r>
            <w:r>
              <w:rPr>
                <w:rFonts w:eastAsia="方正仿宋_GBK" w:hint="eastAsia"/>
                <w:color w:val="000000"/>
                <w:sz w:val="24"/>
              </w:rPr>
              <w:t>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</w:t>
            </w:r>
            <w:r>
              <w:rPr>
                <w:rFonts w:eastAsia="方正仿宋_GBK" w:hint="eastAsia"/>
                <w:color w:val="000000"/>
                <w:sz w:val="24"/>
              </w:rPr>
              <w:t>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江海区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7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广东盛方化工有限公司科技特派员工作站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广东盛方化工有限公司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新会区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sz w:val="24"/>
              </w:rPr>
              <w:lastRenderedPageBreak/>
              <w:t>8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坚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兴美铝制品有限公司科技特派员工作站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</w:t>
            </w:r>
            <w:proofErr w:type="gramStart"/>
            <w:r w:rsidRPr="004D147A">
              <w:rPr>
                <w:rFonts w:eastAsia="方正仿宋_GBK" w:hint="eastAsia"/>
                <w:color w:val="000000"/>
                <w:sz w:val="24"/>
              </w:rPr>
              <w:t>坚</w:t>
            </w:r>
            <w:proofErr w:type="gramEnd"/>
            <w:r w:rsidRPr="004D147A">
              <w:rPr>
                <w:rFonts w:eastAsia="方正仿宋_GBK" w:hint="eastAsia"/>
                <w:color w:val="000000"/>
                <w:sz w:val="24"/>
              </w:rPr>
              <w:t>兴美铝制品有限公司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sz w:val="24"/>
              </w:rPr>
              <w:t>9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台山市新华塑料制品有限公司科技特派员工作站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台山市新华塑料制品有限公司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台山市</w:t>
            </w:r>
          </w:p>
        </w:tc>
      </w:tr>
      <w:tr w:rsidR="00CA109A" w:rsidRPr="004D147A" w:rsidTr="00CA109A">
        <w:trPr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ind w:rightChars="40" w:right="84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sz w:val="24"/>
              </w:rPr>
              <w:t>10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广东世运电路科技股份有限公司科技特派员工作站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广东世运电路科技股份有限公司</w:t>
            </w:r>
          </w:p>
        </w:tc>
        <w:tc>
          <w:tcPr>
            <w:tcW w:w="1505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51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7.5</w:t>
            </w:r>
          </w:p>
        </w:tc>
        <w:tc>
          <w:tcPr>
            <w:tcW w:w="1466" w:type="dxa"/>
            <w:vAlign w:val="center"/>
          </w:tcPr>
          <w:p w:rsidR="00CA109A" w:rsidRPr="004D147A" w:rsidRDefault="00CA109A" w:rsidP="0058561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D147A">
              <w:rPr>
                <w:rFonts w:eastAsia="方正仿宋_GBK" w:hint="eastAsia"/>
                <w:color w:val="000000"/>
                <w:sz w:val="24"/>
              </w:rPr>
              <w:t>鹤山市</w:t>
            </w:r>
          </w:p>
        </w:tc>
      </w:tr>
      <w:tr w:rsidR="00CA109A" w:rsidRPr="006D750D" w:rsidTr="00CA109A">
        <w:trPr>
          <w:trHeight w:val="623"/>
          <w:tblHeader/>
          <w:jc w:val="center"/>
        </w:trPr>
        <w:tc>
          <w:tcPr>
            <w:tcW w:w="8391" w:type="dxa"/>
            <w:gridSpan w:val="3"/>
            <w:shd w:val="clear" w:color="auto" w:fill="auto"/>
            <w:vAlign w:val="center"/>
          </w:tcPr>
          <w:p w:rsidR="00CA109A" w:rsidRPr="006D750D" w:rsidRDefault="00CA109A" w:rsidP="0058561E">
            <w:pPr>
              <w:spacing w:line="32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  <w:r w:rsidRPr="006D750D">
              <w:rPr>
                <w:rFonts w:eastAsia="方正黑体_GBK"/>
                <w:b/>
                <w:color w:val="000000"/>
                <w:sz w:val="24"/>
              </w:rPr>
              <w:t>合</w:t>
            </w:r>
            <w:r w:rsidRPr="006D750D">
              <w:rPr>
                <w:rFonts w:eastAsia="方正黑体_GBK"/>
                <w:b/>
                <w:color w:val="000000"/>
                <w:sz w:val="24"/>
              </w:rPr>
              <w:t xml:space="preserve">    </w:t>
            </w:r>
            <w:r w:rsidRPr="006D750D">
              <w:rPr>
                <w:rFonts w:eastAsia="方正黑体_GBK"/>
                <w:b/>
                <w:color w:val="000000"/>
                <w:sz w:val="24"/>
              </w:rPr>
              <w:t>计</w:t>
            </w:r>
          </w:p>
        </w:tc>
        <w:tc>
          <w:tcPr>
            <w:tcW w:w="1505" w:type="dxa"/>
            <w:vAlign w:val="center"/>
          </w:tcPr>
          <w:p w:rsidR="00CA109A" w:rsidRPr="006D750D" w:rsidRDefault="00CA109A" w:rsidP="0058561E">
            <w:pPr>
              <w:spacing w:line="32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  <w:r>
              <w:rPr>
                <w:rFonts w:eastAsia="方正黑体_GBK" w:hint="eastAsia"/>
                <w:b/>
                <w:color w:val="000000"/>
                <w:sz w:val="24"/>
              </w:rPr>
              <w:t>150</w:t>
            </w:r>
          </w:p>
        </w:tc>
        <w:tc>
          <w:tcPr>
            <w:tcW w:w="1517" w:type="dxa"/>
            <w:vAlign w:val="center"/>
          </w:tcPr>
          <w:p w:rsidR="00CA109A" w:rsidRPr="006D750D" w:rsidRDefault="00CA109A" w:rsidP="0058561E">
            <w:pPr>
              <w:spacing w:line="32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  <w:r w:rsidRPr="006D750D">
              <w:rPr>
                <w:rFonts w:eastAsia="方正黑体_GBK"/>
                <w:b/>
                <w:color w:val="000000"/>
                <w:sz w:val="24"/>
              </w:rPr>
              <w:t>75</w:t>
            </w:r>
          </w:p>
        </w:tc>
        <w:tc>
          <w:tcPr>
            <w:tcW w:w="1567" w:type="dxa"/>
            <w:vAlign w:val="center"/>
          </w:tcPr>
          <w:p w:rsidR="00CA109A" w:rsidRPr="006D750D" w:rsidRDefault="00CA109A" w:rsidP="0058561E">
            <w:pPr>
              <w:spacing w:line="32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  <w:r w:rsidRPr="006D750D">
              <w:rPr>
                <w:rFonts w:eastAsia="方正黑体_GBK"/>
                <w:b/>
                <w:color w:val="000000"/>
                <w:sz w:val="24"/>
              </w:rPr>
              <w:t>75</w:t>
            </w:r>
          </w:p>
        </w:tc>
        <w:tc>
          <w:tcPr>
            <w:tcW w:w="1466" w:type="dxa"/>
            <w:vAlign w:val="center"/>
          </w:tcPr>
          <w:p w:rsidR="00CA109A" w:rsidRPr="006D750D" w:rsidRDefault="00CA109A" w:rsidP="0058561E">
            <w:pPr>
              <w:spacing w:line="32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</w:p>
        </w:tc>
      </w:tr>
    </w:tbl>
    <w:p w:rsidR="0093337F" w:rsidRDefault="0093337F"/>
    <w:sectPr w:rsidR="0093337F" w:rsidSect="00CA1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9A"/>
    <w:rsid w:val="0093337F"/>
    <w:rsid w:val="00CA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1</cp:revision>
  <dcterms:created xsi:type="dcterms:W3CDTF">2020-03-19T07:16:00Z</dcterms:created>
  <dcterms:modified xsi:type="dcterms:W3CDTF">2020-03-19T07:27:00Z</dcterms:modified>
</cp:coreProperties>
</file>