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F" w:rsidRDefault="0024144F" w:rsidP="0024144F">
      <w:pPr>
        <w:ind w:firstLineChars="200" w:firstLine="880"/>
        <w:jc w:val="center"/>
        <w:rPr>
          <w:rFonts w:ascii="黑体" w:eastAsia="黑体" w:hAnsi="黑体" w:cs="仿宋_GB2312" w:hint="eastAsia"/>
          <w:sz w:val="44"/>
          <w:szCs w:val="44"/>
        </w:rPr>
      </w:pPr>
      <w:r w:rsidRPr="0024144F">
        <w:rPr>
          <w:rFonts w:ascii="黑体" w:eastAsia="黑体" w:hAnsi="黑体" w:cs="仿宋_GB2312" w:hint="eastAsia"/>
          <w:sz w:val="44"/>
          <w:szCs w:val="44"/>
        </w:rPr>
        <w:t>2020年开平市应急管理局</w:t>
      </w:r>
    </w:p>
    <w:p w:rsidR="00632536" w:rsidRDefault="0024144F" w:rsidP="0024144F">
      <w:pPr>
        <w:ind w:firstLineChars="200" w:firstLine="880"/>
        <w:jc w:val="center"/>
        <w:rPr>
          <w:rFonts w:ascii="黑体" w:eastAsia="黑体" w:hAnsi="黑体" w:cs="仿宋_GB2312" w:hint="eastAsia"/>
          <w:sz w:val="44"/>
          <w:szCs w:val="44"/>
        </w:rPr>
      </w:pPr>
      <w:r w:rsidRPr="0024144F">
        <w:rPr>
          <w:rFonts w:ascii="黑体" w:eastAsia="黑体" w:hAnsi="黑体" w:cs="仿宋_GB2312" w:hint="eastAsia"/>
          <w:sz w:val="44"/>
          <w:szCs w:val="44"/>
        </w:rPr>
        <w:t>“三公”经费预算</w:t>
      </w:r>
    </w:p>
    <w:p w:rsidR="0024144F" w:rsidRDefault="0024144F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24144F" w:rsidRDefault="0024144F" w:rsidP="00683DA7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24144F">
        <w:rPr>
          <w:rFonts w:ascii="仿宋_GB2312" w:eastAsia="仿宋_GB2312" w:hAnsi="仿宋_GB2312" w:cs="仿宋_GB2312" w:hint="eastAsia"/>
          <w:sz w:val="30"/>
          <w:szCs w:val="30"/>
        </w:rPr>
        <w:t xml:space="preserve">2020 </w:t>
      </w:r>
      <w:proofErr w:type="gramStart"/>
      <w:r w:rsidRPr="0024144F">
        <w:rPr>
          <w:rFonts w:ascii="仿宋_GB2312" w:eastAsia="仿宋_GB2312" w:hAnsi="仿宋_GB2312" w:cs="仿宋_GB2312" w:hint="eastAsia"/>
          <w:sz w:val="30"/>
          <w:szCs w:val="30"/>
        </w:rPr>
        <w:t>年本部门</w:t>
      </w:r>
      <w:proofErr w:type="gramEnd"/>
      <w:r w:rsidRPr="0024144F">
        <w:rPr>
          <w:rFonts w:ascii="仿宋_GB2312" w:eastAsia="仿宋_GB2312" w:hAnsi="仿宋_GB2312" w:cs="仿宋_GB2312" w:hint="eastAsia"/>
          <w:sz w:val="30"/>
          <w:szCs w:val="30"/>
        </w:rPr>
        <w:t>财政拨款安排“三公”经费2.5万元，比上年增加0万元，增长0%，主要原因是：与上年持平，无增减变化。其中：因公出国（境）费0万元，比上年增加0万元，增长0%，主要原因是：与上年持平，无增减变化；公务用车购置及运行费2万元（公务用车购置费0万元，公务用车运行维护费2万元），比上年增加0万元，增长0%，主要原因是：与上年持平，无增减变化；公务接待费0.5万元，比上年增加0万元，增长0%，主要原因是：与上年持平，无增减变化。</w:t>
      </w: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24144F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83DA7" w:rsidRDefault="00683DA7" w:rsidP="00683DA7">
      <w:pPr>
        <w:rPr>
          <w:rFonts w:ascii="仿宋_GB2312" w:eastAsia="仿宋_GB2312" w:hAnsi="仿宋_GB2312" w:cs="仿宋_GB2312"/>
          <w:sz w:val="30"/>
          <w:szCs w:val="30"/>
        </w:rPr>
        <w:sectPr w:rsidR="00683D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9"/>
        <w:gridCol w:w="1785"/>
        <w:gridCol w:w="1575"/>
        <w:gridCol w:w="1575"/>
        <w:gridCol w:w="3881"/>
      </w:tblGrid>
      <w:tr w:rsidR="00683DA7" w:rsidRPr="00683DA7" w:rsidTr="00683DA7">
        <w:trPr>
          <w:cantSplit/>
          <w:trHeight w:val="431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DA7" w:rsidRPr="00683DA7" w:rsidRDefault="00683DA7" w:rsidP="00683DA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683DA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财政拨款安排的“三公”经费预算表</w:t>
            </w:r>
          </w:p>
        </w:tc>
      </w:tr>
      <w:tr w:rsidR="00683DA7" w:rsidRPr="00683DA7" w:rsidTr="00683DA7">
        <w:trPr>
          <w:cantSplit/>
          <w:trHeight w:val="431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3DA7" w:rsidRPr="00683DA7" w:rsidRDefault="00683DA7" w:rsidP="00683DA7">
            <w:pPr>
              <w:jc w:val="left"/>
              <w:rPr>
                <w:rFonts w:ascii="Calibri" w:eastAsia="宋体" w:hAnsi="Calibri" w:cs="Times New Roman"/>
                <w:szCs w:val="24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 开平市应急管理局 </w:t>
            </w:r>
            <w:bookmarkEnd w:id="0"/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4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83DA7" w:rsidRPr="00683DA7" w:rsidTr="00683DA7">
        <w:trPr>
          <w:cantSplit/>
          <w:trHeight w:val="431"/>
          <w:tblHeader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 w:rsidR="00683DA7" w:rsidRPr="00683DA7" w:rsidTr="00683DA7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</w:tr>
      <w:tr w:rsidR="00683DA7" w:rsidRPr="00683DA7" w:rsidTr="00683DA7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</w:tr>
      <w:tr w:rsidR="00683DA7" w:rsidRPr="00683DA7" w:rsidTr="00683DA7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</w:tr>
      <w:tr w:rsidR="00683DA7" w:rsidRPr="00683DA7" w:rsidTr="00683DA7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</w:tr>
      <w:tr w:rsidR="00683DA7" w:rsidRPr="00683DA7" w:rsidTr="00683DA7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</w:tr>
      <w:tr w:rsidR="00683DA7" w:rsidRPr="00683DA7" w:rsidTr="00683DA7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7" w:rsidRPr="00683DA7" w:rsidRDefault="00683DA7" w:rsidP="00683DA7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683DA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683DA7" w:rsidRPr="0024144F" w:rsidRDefault="00683DA7" w:rsidP="00683DA7">
      <w:pPr>
        <w:rPr>
          <w:rFonts w:ascii="仿宋_GB2312" w:eastAsia="仿宋_GB2312" w:hAnsi="仿宋_GB2312" w:cs="仿宋_GB2312"/>
          <w:sz w:val="30"/>
          <w:szCs w:val="30"/>
        </w:rPr>
      </w:pPr>
      <w:r w:rsidRPr="00683DA7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注：</w:t>
      </w:r>
      <w:bookmarkStart w:id="1" w:name="PO_part1remark7"/>
      <w:bookmarkStart w:id="2" w:name="_GoBack"/>
      <w:bookmarkEnd w:id="2"/>
      <w:r w:rsidRPr="00683DA7"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“三公”经费：指省直行政（参公）单位、事业单位用于因公出国（境）、公务用车购置及运行维护、公务接待的经费。其中：因公出国（境）经费具体包括公务出国（境）的住宿费、差旅费、伙食补助费、杂费、培训费等支出；公务用车购置及运行维护费具体包括公务用车购置费、公务用车租用费、燃料费、维修费、过桥过路费、保险费等支出；公务接待费具体包括按规定开支的各类公务接待（外宾接待）费用。</w:t>
      </w:r>
      <w:bookmarkEnd w:id="1"/>
    </w:p>
    <w:sectPr w:rsidR="00683DA7" w:rsidRPr="0024144F" w:rsidSect="00683DA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9"/>
    <w:rsid w:val="001B1E99"/>
    <w:rsid w:val="0024144F"/>
    <w:rsid w:val="00632536"/>
    <w:rsid w:val="006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2012-7-1</dc:creator>
  <cp:keywords/>
  <dc:description/>
  <cp:lastModifiedBy>2012-7-1</cp:lastModifiedBy>
  <cp:revision>3</cp:revision>
  <dcterms:created xsi:type="dcterms:W3CDTF">2020-07-15T01:27:00Z</dcterms:created>
  <dcterms:modified xsi:type="dcterms:W3CDTF">2020-07-15T01:33:00Z</dcterms:modified>
</cp:coreProperties>
</file>