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eastAsia="黑体"/>
          <w:szCs w:val="32"/>
        </w:rPr>
      </w:pPr>
    </w:p>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hint="eastAsia" w:eastAsia="宋体"/>
                <w:bCs/>
                <w:sz w:val="21"/>
                <w:szCs w:val="21"/>
                <w:lang w:val="en-US" w:eastAsia="zh-CN"/>
              </w:rPr>
              <w:t>开平市子萱橡胶制品有限公司年产中型硅胶轮10000个、重型硅胶轮20000个、重型弹力轮20000个建设项目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p>
        </w:tc>
        <w:tc>
          <w:tcPr>
            <w:tcW w:w="7289" w:type="dxa"/>
            <w:gridSpan w:val="2"/>
          </w:tcPr>
          <w:p>
            <w:pPr>
              <w:adjustRightInd w:val="0"/>
              <w:snapToGrid w:val="0"/>
              <w:spacing w:line="360" w:lineRule="auto"/>
              <w:rPr>
                <w:rFonts w:eastAsia="宋体"/>
                <w:b/>
                <w:bCs/>
                <w:sz w:val="21"/>
                <w:szCs w:val="21"/>
              </w:rPr>
            </w:pPr>
            <w:r>
              <w:rPr>
                <w:rFonts w:eastAsia="宋体"/>
                <w:b/>
                <w:bCs/>
                <w:sz w:val="21"/>
                <w:szCs w:val="21"/>
              </w:rPr>
              <w:t>1.项目基本情况：</w:t>
            </w:r>
          </w:p>
          <w:p>
            <w:pPr>
              <w:keepNext w:val="0"/>
              <w:keepLines w:val="0"/>
              <w:widowControl/>
              <w:suppressLineNumbers w:val="0"/>
              <w:shd w:val="clear" w:fill="FFFFFF"/>
              <w:ind w:left="0" w:firstLine="0"/>
              <w:jc w:val="left"/>
              <w:rPr>
                <w:rFonts w:hint="eastAsia" w:asciiTheme="minorEastAsia" w:hAnsiTheme="minorEastAsia" w:eastAsiaTheme="minorEastAsia" w:cstheme="minorEastAsia"/>
                <w:i w:val="0"/>
                <w:caps w:val="0"/>
                <w:color w:val="444444"/>
                <w:spacing w:val="0"/>
                <w:kern w:val="0"/>
                <w:sz w:val="21"/>
                <w:szCs w:val="21"/>
                <w:shd w:val="clear" w:fill="FFFFFF"/>
                <w:lang w:val="en-US" w:eastAsia="zh-CN" w:bidi="ar"/>
              </w:rPr>
            </w:pPr>
            <w:r>
              <w:rPr>
                <w:rFonts w:hint="eastAsia" w:eastAsia="宋体"/>
                <w:bCs/>
                <w:sz w:val="21"/>
                <w:szCs w:val="21"/>
                <w:lang w:val="en-US" w:eastAsia="zh-CN"/>
              </w:rPr>
              <w:t>开平市子萱橡胶制品有限公司年产中型硅胶轮10000个、重型硅胶轮20000个、重型弹力轮20000个建设项目选址于开平市龙胜镇棠红村委会二间村松仔坳山3号</w:t>
            </w:r>
            <w:r>
              <w:rPr>
                <w:rFonts w:hint="default" w:eastAsia="宋体"/>
                <w:bCs/>
                <w:sz w:val="21"/>
                <w:szCs w:val="21"/>
                <w:lang w:val="en-US" w:eastAsia="zh-CN"/>
              </w:rPr>
              <w:t>（中心纬度：东经</w:t>
            </w:r>
            <w:r>
              <w:rPr>
                <w:rFonts w:hint="eastAsia" w:eastAsia="宋体"/>
                <w:bCs/>
                <w:sz w:val="21"/>
                <w:szCs w:val="21"/>
                <w:lang w:val="en-US" w:eastAsia="zh-CN"/>
              </w:rPr>
              <w:t>112.477554°</w:t>
            </w:r>
            <w:r>
              <w:rPr>
                <w:rFonts w:hint="default" w:eastAsia="宋体"/>
                <w:bCs/>
                <w:sz w:val="21"/>
                <w:szCs w:val="21"/>
                <w:lang w:val="en-US" w:eastAsia="zh-CN"/>
              </w:rPr>
              <w:t>，北纬</w:t>
            </w:r>
            <w:r>
              <w:rPr>
                <w:rFonts w:hint="eastAsia" w:eastAsia="宋体"/>
                <w:bCs/>
                <w:sz w:val="21"/>
                <w:szCs w:val="21"/>
                <w:lang w:val="en-US" w:eastAsia="zh-CN"/>
              </w:rPr>
              <w:t>22.550755°</w:t>
            </w:r>
            <w:r>
              <w:rPr>
                <w:rFonts w:hint="default" w:asciiTheme="minorEastAsia" w:hAnsiTheme="minorEastAsia" w:eastAsiaTheme="minorEastAsia" w:cstheme="minorEastAsia"/>
                <w:i w:val="0"/>
                <w:caps w:val="0"/>
                <w:color w:val="444444"/>
                <w:spacing w:val="0"/>
                <w:kern w:val="0"/>
                <w:sz w:val="21"/>
                <w:szCs w:val="21"/>
                <w:shd w:val="clear" w:fill="FFFFFF"/>
                <w:lang w:val="en-US" w:eastAsia="zh-CN" w:bidi="ar"/>
              </w:rPr>
              <w:t>），项目用地面积</w:t>
            </w:r>
            <w:r>
              <w:rPr>
                <w:rFonts w:hint="eastAsia" w:asciiTheme="minorEastAsia" w:hAnsiTheme="minorEastAsia" w:eastAsiaTheme="minorEastAsia" w:cstheme="minorEastAsia"/>
                <w:i w:val="0"/>
                <w:caps w:val="0"/>
                <w:color w:val="444444"/>
                <w:spacing w:val="0"/>
                <w:kern w:val="0"/>
                <w:sz w:val="21"/>
                <w:szCs w:val="21"/>
                <w:shd w:val="clear" w:fill="FFFFFF"/>
                <w:lang w:val="en-US" w:eastAsia="zh-CN" w:bidi="ar"/>
              </w:rPr>
              <w:t>800</w:t>
            </w:r>
            <w:r>
              <w:rPr>
                <w:rFonts w:hint="default" w:asciiTheme="minorEastAsia" w:hAnsiTheme="minorEastAsia" w:eastAsiaTheme="minorEastAsia" w:cstheme="minorEastAsia"/>
                <w:i w:val="0"/>
                <w:caps w:val="0"/>
                <w:color w:val="444444"/>
                <w:spacing w:val="0"/>
                <w:kern w:val="0"/>
                <w:sz w:val="21"/>
                <w:szCs w:val="21"/>
                <w:shd w:val="clear" w:fill="FFFFFF"/>
                <w:lang w:val="en-US" w:eastAsia="zh-CN" w:bidi="ar"/>
              </w:rPr>
              <w:t>m</w:t>
            </w:r>
            <w:r>
              <w:rPr>
                <w:rFonts w:hint="default" w:asciiTheme="minorEastAsia" w:hAnsiTheme="minorEastAsia" w:eastAsiaTheme="minorEastAsia" w:cstheme="minorEastAsia"/>
                <w:i w:val="0"/>
                <w:caps w:val="0"/>
                <w:color w:val="444444"/>
                <w:spacing w:val="0"/>
                <w:kern w:val="0"/>
                <w:sz w:val="21"/>
                <w:szCs w:val="21"/>
                <w:shd w:val="clear" w:fill="FFFFFF"/>
                <w:vertAlign w:val="superscript"/>
                <w:lang w:val="en-US" w:eastAsia="zh-CN" w:bidi="ar"/>
              </w:rPr>
              <w:t>2</w:t>
            </w:r>
            <w:r>
              <w:rPr>
                <w:rFonts w:hint="default" w:asciiTheme="minorEastAsia" w:hAnsiTheme="minorEastAsia" w:eastAsiaTheme="minorEastAsia" w:cstheme="minorEastAsia"/>
                <w:i w:val="0"/>
                <w:caps w:val="0"/>
                <w:color w:val="444444"/>
                <w:spacing w:val="0"/>
                <w:kern w:val="0"/>
                <w:sz w:val="21"/>
                <w:szCs w:val="21"/>
                <w:shd w:val="clear" w:fill="FFFFFF"/>
                <w:lang w:val="en-US" w:eastAsia="zh-CN" w:bidi="ar"/>
              </w:rPr>
              <w:t>，建筑面积</w:t>
            </w:r>
            <w:r>
              <w:rPr>
                <w:rFonts w:hint="eastAsia" w:asciiTheme="minorEastAsia" w:hAnsiTheme="minorEastAsia" w:eastAsiaTheme="minorEastAsia" w:cstheme="minorEastAsia"/>
                <w:i w:val="0"/>
                <w:caps w:val="0"/>
                <w:color w:val="444444"/>
                <w:spacing w:val="0"/>
                <w:kern w:val="0"/>
                <w:sz w:val="21"/>
                <w:szCs w:val="21"/>
                <w:shd w:val="clear" w:fill="FFFFFF"/>
                <w:lang w:val="en-US" w:eastAsia="zh-CN" w:bidi="ar"/>
              </w:rPr>
              <w:t>700</w:t>
            </w:r>
            <w:r>
              <w:rPr>
                <w:rFonts w:hint="default" w:asciiTheme="minorEastAsia" w:hAnsiTheme="minorEastAsia" w:eastAsiaTheme="minorEastAsia" w:cstheme="minorEastAsia"/>
                <w:i w:val="0"/>
                <w:caps w:val="0"/>
                <w:color w:val="444444"/>
                <w:spacing w:val="0"/>
                <w:kern w:val="0"/>
                <w:sz w:val="21"/>
                <w:szCs w:val="21"/>
                <w:shd w:val="clear" w:fill="FFFFFF"/>
                <w:lang w:val="en-US" w:eastAsia="zh-CN" w:bidi="ar"/>
              </w:rPr>
              <w:t>m</w:t>
            </w:r>
            <w:r>
              <w:rPr>
                <w:rFonts w:hint="default" w:asciiTheme="minorEastAsia" w:hAnsiTheme="minorEastAsia" w:eastAsiaTheme="minorEastAsia" w:cstheme="minorEastAsia"/>
                <w:i w:val="0"/>
                <w:caps w:val="0"/>
                <w:color w:val="444444"/>
                <w:spacing w:val="0"/>
                <w:kern w:val="0"/>
                <w:sz w:val="21"/>
                <w:szCs w:val="21"/>
                <w:shd w:val="clear" w:fill="FFFFFF"/>
                <w:vertAlign w:val="superscript"/>
                <w:lang w:val="en-US" w:eastAsia="zh-CN" w:bidi="ar"/>
              </w:rPr>
              <w:t>2</w:t>
            </w:r>
            <w:r>
              <w:rPr>
                <w:rFonts w:hint="default" w:asciiTheme="minorEastAsia" w:hAnsiTheme="minorEastAsia" w:eastAsiaTheme="minorEastAsia" w:cstheme="minorEastAsia"/>
                <w:i w:val="0"/>
                <w:caps w:val="0"/>
                <w:color w:val="444444"/>
                <w:spacing w:val="0"/>
                <w:kern w:val="0"/>
                <w:sz w:val="21"/>
                <w:szCs w:val="21"/>
                <w:shd w:val="clear" w:fill="FFFFFF"/>
                <w:lang w:val="en-US" w:eastAsia="zh-CN" w:bidi="ar"/>
              </w:rPr>
              <w:t>，项目</w:t>
            </w:r>
            <w:r>
              <w:rPr>
                <w:rFonts w:hint="eastAsia" w:asciiTheme="minorEastAsia" w:hAnsiTheme="minorEastAsia" w:eastAsiaTheme="minorEastAsia" w:cstheme="minorEastAsia"/>
                <w:i w:val="0"/>
                <w:caps w:val="0"/>
                <w:color w:val="444444"/>
                <w:spacing w:val="0"/>
                <w:kern w:val="0"/>
                <w:sz w:val="21"/>
                <w:szCs w:val="21"/>
                <w:shd w:val="clear" w:fill="FFFFFF"/>
                <w:lang w:val="en-US" w:eastAsia="zh-CN" w:bidi="ar"/>
              </w:rPr>
              <w:t>建成</w:t>
            </w:r>
            <w:r>
              <w:rPr>
                <w:rFonts w:hint="default" w:asciiTheme="minorEastAsia" w:hAnsiTheme="minorEastAsia" w:eastAsiaTheme="minorEastAsia" w:cstheme="minorEastAsia"/>
                <w:i w:val="0"/>
                <w:caps w:val="0"/>
                <w:color w:val="444444"/>
                <w:spacing w:val="0"/>
                <w:kern w:val="0"/>
                <w:sz w:val="21"/>
                <w:szCs w:val="21"/>
                <w:shd w:val="clear" w:fill="FFFFFF"/>
                <w:lang w:val="en-US" w:eastAsia="zh-CN" w:bidi="ar"/>
              </w:rPr>
              <w:t>后计划</w:t>
            </w:r>
            <w:r>
              <w:rPr>
                <w:rFonts w:hint="eastAsia" w:asciiTheme="minorEastAsia" w:hAnsiTheme="minorEastAsia" w:eastAsiaTheme="minorEastAsia" w:cstheme="minorEastAsia"/>
                <w:i w:val="0"/>
                <w:caps w:val="0"/>
                <w:color w:val="444444"/>
                <w:spacing w:val="0"/>
                <w:kern w:val="0"/>
                <w:sz w:val="21"/>
                <w:szCs w:val="21"/>
                <w:shd w:val="clear" w:fill="FFFFFF"/>
                <w:lang w:val="en-US" w:eastAsia="zh-CN" w:bidi="ar"/>
              </w:rPr>
              <w:t>年产</w:t>
            </w:r>
            <w:r>
              <w:rPr>
                <w:rFonts w:hint="eastAsia" w:eastAsia="宋体"/>
                <w:bCs/>
                <w:sz w:val="21"/>
                <w:szCs w:val="21"/>
                <w:lang w:val="en-US" w:eastAsia="zh-CN"/>
              </w:rPr>
              <w:t>年产中型硅胶轮10000个、重型硅胶轮20000个、重型弹力轮20000个</w:t>
            </w:r>
            <w:bookmarkStart w:id="0" w:name="_GoBack"/>
            <w:bookmarkEnd w:id="0"/>
            <w:r>
              <w:rPr>
                <w:rFonts w:hint="default" w:asciiTheme="minorEastAsia" w:hAnsiTheme="minorEastAsia" w:eastAsiaTheme="minorEastAsia" w:cstheme="minorEastAsia"/>
                <w:i w:val="0"/>
                <w:caps w:val="0"/>
                <w:color w:val="444444"/>
                <w:spacing w:val="0"/>
                <w:kern w:val="0"/>
                <w:sz w:val="21"/>
                <w:szCs w:val="21"/>
                <w:shd w:val="clear" w:fill="FFFFFF"/>
                <w:lang w:val="en-US" w:eastAsia="zh-CN" w:bidi="ar"/>
              </w:rPr>
              <w:t>。</w:t>
            </w:r>
            <w:r>
              <w:rPr>
                <w:rFonts w:hint="eastAsia" w:asciiTheme="minorEastAsia" w:hAnsiTheme="minorEastAsia" w:eastAsiaTheme="minorEastAsia" w:cstheme="minorEastAsia"/>
                <w:i w:val="0"/>
                <w:caps w:val="0"/>
                <w:color w:val="444444"/>
                <w:spacing w:val="0"/>
                <w:kern w:val="0"/>
                <w:sz w:val="21"/>
                <w:szCs w:val="21"/>
                <w:shd w:val="clear" w:fill="FFFFFF"/>
                <w:lang w:val="en-US" w:eastAsia="zh-CN" w:bidi="ar"/>
              </w:rPr>
              <w:t>本项目产生的污染物主要有生活污水（CODcr、BOD</w:t>
            </w:r>
            <w:r>
              <w:rPr>
                <w:rFonts w:hint="eastAsia" w:asciiTheme="minorEastAsia" w:hAnsiTheme="minorEastAsia" w:eastAsiaTheme="minorEastAsia" w:cstheme="minorEastAsia"/>
                <w:i w:val="0"/>
                <w:caps w:val="0"/>
                <w:color w:val="444444"/>
                <w:spacing w:val="0"/>
                <w:kern w:val="0"/>
                <w:sz w:val="21"/>
                <w:szCs w:val="21"/>
                <w:shd w:val="clear" w:fill="FFFFFF"/>
                <w:vertAlign w:val="subscript"/>
                <w:lang w:val="en-US" w:eastAsia="zh-CN" w:bidi="ar"/>
              </w:rPr>
              <w:t>5</w:t>
            </w:r>
            <w:r>
              <w:rPr>
                <w:rFonts w:hint="eastAsia" w:asciiTheme="minorEastAsia" w:hAnsiTheme="minorEastAsia" w:eastAsiaTheme="minorEastAsia" w:cstheme="minorEastAsia"/>
                <w:i w:val="0"/>
                <w:caps w:val="0"/>
                <w:color w:val="444444"/>
                <w:spacing w:val="0"/>
                <w:kern w:val="0"/>
                <w:sz w:val="21"/>
                <w:szCs w:val="21"/>
                <w:shd w:val="clear" w:fill="FFFFFF"/>
                <w:lang w:val="en-US" w:eastAsia="zh-CN" w:bidi="ar"/>
              </w:rPr>
              <w:t>和悬浮物）、大气污染（非甲烷总烃、颗粒物、CS</w:t>
            </w:r>
            <w:r>
              <w:rPr>
                <w:rFonts w:hint="eastAsia" w:asciiTheme="minorEastAsia" w:hAnsiTheme="minorEastAsia" w:eastAsiaTheme="minorEastAsia" w:cstheme="minorEastAsia"/>
                <w:i w:val="0"/>
                <w:caps w:val="0"/>
                <w:color w:val="444444"/>
                <w:spacing w:val="0"/>
                <w:kern w:val="0"/>
                <w:sz w:val="21"/>
                <w:szCs w:val="21"/>
                <w:shd w:val="clear" w:fill="FFFFFF"/>
                <w:vertAlign w:val="subscript"/>
                <w:lang w:val="en-US" w:eastAsia="zh-CN" w:bidi="ar"/>
              </w:rPr>
              <w:t>2</w:t>
            </w:r>
            <w:r>
              <w:rPr>
                <w:rFonts w:hint="eastAsia" w:asciiTheme="minorEastAsia" w:hAnsiTheme="minorEastAsia" w:eastAsiaTheme="minorEastAsia" w:cstheme="minorEastAsia"/>
                <w:i w:val="0"/>
                <w:caps w:val="0"/>
                <w:color w:val="444444"/>
                <w:spacing w:val="0"/>
                <w:kern w:val="0"/>
                <w:sz w:val="21"/>
                <w:szCs w:val="21"/>
                <w:shd w:val="clear" w:fill="FFFFFF"/>
                <w:lang w:val="en-US" w:eastAsia="zh-CN" w:bidi="ar"/>
              </w:rPr>
              <w:t>等废气）、噪声污染（设备生产噪声）、固废污染（边角料和生活垃圾等）。该项目各种污染物若能做到有效治理，均可实现达标排放，对环境的影响较小。</w:t>
            </w:r>
          </w:p>
          <w:p>
            <w:pPr>
              <w:adjustRightInd w:val="0"/>
              <w:snapToGrid w:val="0"/>
              <w:rPr>
                <w:rFonts w:hint="eastAsia" w:eastAsia="宋体"/>
                <w:sz w:val="21"/>
                <w:szCs w:val="21"/>
                <w:lang w:val="en-US" w:eastAsia="zh-CN"/>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r>
              <w:rPr>
                <w:rFonts w:eastAsia="宋体"/>
                <w:b/>
                <w:bCs/>
                <w:sz w:val="21"/>
                <w:szCs w:val="21"/>
              </w:rPr>
              <w:t>2.公众意见：</w:t>
            </w: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p>
          <w:p>
            <w:pPr>
              <w:adjustRightInd w:val="0"/>
              <w:snapToGrid w:val="0"/>
              <w:rPr>
                <w:rFonts w:eastAsia="宋体"/>
                <w:b/>
                <w:bCs/>
                <w:sz w:val="21"/>
                <w:szCs w:val="21"/>
              </w:rPr>
            </w:pPr>
            <w:r>
              <w:rPr>
                <w:rFonts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黑体"/>
                <w:sz w:val="21"/>
                <w:szCs w:val="21"/>
              </w:rPr>
            </w:pPr>
            <w:r>
              <w:rPr>
                <w:rFonts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ind w:left="630" w:hanging="630" w:hangingChars="300"/>
              <w:rPr>
                <w:rFonts w:eastAsia="宋体"/>
                <w:sz w:val="21"/>
                <w:szCs w:val="21"/>
              </w:rPr>
            </w:pPr>
            <w:r>
              <w:rPr>
                <w:rFonts w:eastAsia="宋体"/>
                <w:sz w:val="21"/>
                <w:szCs w:val="21"/>
              </w:rPr>
              <w:t xml:space="preserve">     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vAlign w:val="center"/>
          </w:tcPr>
          <w:p>
            <w:pPr>
              <w:adjustRightInd w:val="0"/>
              <w:snapToGrid w:val="0"/>
              <w:ind w:left="630" w:hanging="630" w:hangingChars="300"/>
              <w:rPr>
                <w:rFonts w:eastAsia="宋体"/>
                <w:b/>
                <w:bCs/>
                <w:sz w:val="21"/>
                <w:szCs w:val="21"/>
              </w:rPr>
            </w:pPr>
            <w:r>
              <w:rPr>
                <w:rFonts w:eastAsia="宋体"/>
                <w:sz w:val="21"/>
                <w:szCs w:val="21"/>
              </w:rPr>
              <w:t xml:space="preserve">    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77AAB"/>
    <w:rsid w:val="00357B93"/>
    <w:rsid w:val="006643C1"/>
    <w:rsid w:val="007348BB"/>
    <w:rsid w:val="00E04F16"/>
    <w:rsid w:val="00ED4CDD"/>
    <w:rsid w:val="0A582D9C"/>
    <w:rsid w:val="0D822FA4"/>
    <w:rsid w:val="0DD556CD"/>
    <w:rsid w:val="0E0669DF"/>
    <w:rsid w:val="12147141"/>
    <w:rsid w:val="125300A6"/>
    <w:rsid w:val="219224CC"/>
    <w:rsid w:val="2284307C"/>
    <w:rsid w:val="24714D1D"/>
    <w:rsid w:val="309D4BF6"/>
    <w:rsid w:val="311900C7"/>
    <w:rsid w:val="337B1E38"/>
    <w:rsid w:val="44EB321A"/>
    <w:rsid w:val="4FAA197E"/>
    <w:rsid w:val="5EB47BDB"/>
    <w:rsid w:val="697E63E9"/>
    <w:rsid w:val="6D535020"/>
    <w:rsid w:val="6DBD0553"/>
    <w:rsid w:val="75F24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eastAsia="仿宋_GB2312"/>
      <w:kern w:val="2"/>
      <w:sz w:val="18"/>
      <w:szCs w:val="18"/>
    </w:rPr>
  </w:style>
  <w:style w:type="character" w:customStyle="1" w:styleId="7">
    <w:name w:val="页脚 字符"/>
    <w:basedOn w:val="5"/>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121</Words>
  <Characters>690</Characters>
  <Lines>5</Lines>
  <Paragraphs>1</Paragraphs>
  <TotalTime>0</TotalTime>
  <ScaleCrop>false</ScaleCrop>
  <LinksUpToDate>false</LinksUpToDate>
  <CharactersWithSpaces>810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2020-11-20T14:40:08Z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