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64" w:rsidRDefault="007E1E64" w:rsidP="00250F87">
      <w:pPr>
        <w:spacing w:afterLines="100"/>
        <w:ind w:firstLineChars="0" w:firstLine="0"/>
        <w:jc w:val="center"/>
        <w:rPr>
          <w:rFonts w:ascii="仿宋" w:eastAsia="仿宋" w:hAnsi="仿宋" w:cs="仿宋"/>
          <w:b/>
          <w:bCs/>
          <w:sz w:val="48"/>
          <w:szCs w:val="48"/>
        </w:rPr>
      </w:pPr>
    </w:p>
    <w:p w:rsidR="007E1E64" w:rsidRDefault="007E1E64" w:rsidP="00250F87">
      <w:pPr>
        <w:spacing w:afterLines="100"/>
        <w:ind w:firstLineChars="0" w:firstLine="0"/>
        <w:jc w:val="center"/>
        <w:rPr>
          <w:rFonts w:ascii="仿宋" w:eastAsia="仿宋" w:hAnsi="仿宋" w:cs="仿宋"/>
          <w:b/>
          <w:bCs/>
          <w:sz w:val="48"/>
          <w:szCs w:val="48"/>
        </w:rPr>
      </w:pPr>
    </w:p>
    <w:p w:rsidR="007E1E64" w:rsidRDefault="007E1E64" w:rsidP="00250F87">
      <w:pPr>
        <w:spacing w:afterLines="100"/>
        <w:ind w:firstLineChars="0" w:firstLine="0"/>
        <w:jc w:val="center"/>
        <w:rPr>
          <w:rFonts w:ascii="仿宋" w:eastAsia="仿宋" w:hAnsi="仿宋" w:cs="仿宋"/>
          <w:b/>
          <w:bCs/>
          <w:sz w:val="48"/>
          <w:szCs w:val="48"/>
        </w:rPr>
      </w:pPr>
    </w:p>
    <w:p w:rsidR="007E1E64" w:rsidRDefault="007E1E64" w:rsidP="00250F87">
      <w:pPr>
        <w:spacing w:afterLines="100"/>
        <w:ind w:firstLineChars="0" w:firstLine="0"/>
        <w:jc w:val="center"/>
        <w:rPr>
          <w:rFonts w:ascii="仿宋" w:eastAsia="仿宋" w:hAnsi="仿宋" w:cs="仿宋"/>
          <w:b/>
          <w:bCs/>
          <w:sz w:val="48"/>
          <w:szCs w:val="48"/>
        </w:rPr>
      </w:pPr>
    </w:p>
    <w:p w:rsidR="007E1E64" w:rsidRDefault="007E1E64" w:rsidP="00250F87">
      <w:pPr>
        <w:spacing w:afterLines="100"/>
        <w:ind w:firstLineChars="0" w:firstLine="0"/>
        <w:jc w:val="center"/>
        <w:rPr>
          <w:rFonts w:ascii="仿宋" w:eastAsia="仿宋" w:hAnsi="仿宋" w:cs="仿宋"/>
          <w:b/>
          <w:bCs/>
          <w:sz w:val="48"/>
          <w:szCs w:val="48"/>
        </w:rPr>
      </w:pPr>
    </w:p>
    <w:p w:rsidR="007E1E64" w:rsidRDefault="00C75503" w:rsidP="00250F87">
      <w:pPr>
        <w:spacing w:afterLines="100"/>
        <w:ind w:firstLineChars="0" w:firstLine="0"/>
        <w:jc w:val="center"/>
        <w:rPr>
          <w:rFonts w:ascii="仿宋" w:eastAsia="仿宋" w:hAnsi="仿宋" w:cs="仿宋"/>
          <w:b/>
          <w:bCs/>
          <w:sz w:val="48"/>
          <w:szCs w:val="48"/>
        </w:rPr>
      </w:pPr>
      <w:r>
        <w:rPr>
          <w:rFonts w:ascii="仿宋" w:eastAsia="仿宋" w:hAnsi="仿宋" w:cs="仿宋" w:hint="eastAsia"/>
          <w:b/>
          <w:bCs/>
          <w:sz w:val="48"/>
          <w:szCs w:val="48"/>
        </w:rPr>
        <w:t>开平市体育发展“十四五”规划</w:t>
      </w:r>
    </w:p>
    <w:p w:rsidR="007E1E64" w:rsidRDefault="00C75503" w:rsidP="00250F87">
      <w:pPr>
        <w:spacing w:afterLines="100"/>
        <w:ind w:firstLineChars="0" w:firstLine="0"/>
        <w:jc w:val="center"/>
        <w:rPr>
          <w:rFonts w:ascii="仿宋" w:eastAsia="仿宋" w:hAnsi="仿宋" w:cs="仿宋"/>
          <w:b/>
          <w:bCs/>
          <w:sz w:val="44"/>
          <w:szCs w:val="44"/>
        </w:rPr>
      </w:pPr>
      <w:r>
        <w:rPr>
          <w:rFonts w:ascii="仿宋" w:eastAsia="仿宋" w:hAnsi="仿宋" w:cs="仿宋" w:hint="eastAsia"/>
          <w:b/>
          <w:bCs/>
          <w:sz w:val="44"/>
          <w:szCs w:val="44"/>
        </w:rPr>
        <w:t>（征求意见稿）</w:t>
      </w:r>
    </w:p>
    <w:p w:rsidR="007E1E64" w:rsidRDefault="007E1E64" w:rsidP="00250F87">
      <w:pPr>
        <w:spacing w:afterLines="100"/>
        <w:ind w:firstLineChars="0" w:firstLine="0"/>
        <w:jc w:val="center"/>
        <w:rPr>
          <w:b/>
          <w:bCs/>
          <w:sz w:val="44"/>
          <w:szCs w:val="44"/>
        </w:rPr>
      </w:pPr>
    </w:p>
    <w:p w:rsidR="007E1E64" w:rsidRDefault="007E1E64" w:rsidP="00250F87">
      <w:pPr>
        <w:spacing w:afterLines="100"/>
        <w:ind w:firstLineChars="0" w:firstLine="0"/>
        <w:jc w:val="center"/>
        <w:rPr>
          <w:b/>
          <w:bCs/>
          <w:sz w:val="44"/>
          <w:szCs w:val="44"/>
        </w:rPr>
      </w:pPr>
    </w:p>
    <w:p w:rsidR="007E1E64" w:rsidRDefault="007E1E64" w:rsidP="00250F87">
      <w:pPr>
        <w:spacing w:afterLines="100"/>
        <w:ind w:firstLineChars="0" w:firstLine="0"/>
        <w:jc w:val="center"/>
        <w:rPr>
          <w:b/>
          <w:bCs/>
          <w:sz w:val="44"/>
          <w:szCs w:val="44"/>
        </w:rPr>
      </w:pPr>
    </w:p>
    <w:p w:rsidR="007E1E64" w:rsidRDefault="007E1E64" w:rsidP="00250F87">
      <w:pPr>
        <w:spacing w:afterLines="100"/>
        <w:ind w:firstLineChars="0" w:firstLine="0"/>
        <w:jc w:val="center"/>
        <w:rPr>
          <w:b/>
          <w:bCs/>
          <w:sz w:val="44"/>
          <w:szCs w:val="44"/>
        </w:rPr>
      </w:pPr>
    </w:p>
    <w:p w:rsidR="007E1E64" w:rsidRDefault="007E1E64" w:rsidP="00250F87">
      <w:pPr>
        <w:spacing w:afterLines="100"/>
        <w:ind w:firstLineChars="0" w:firstLine="0"/>
        <w:jc w:val="center"/>
        <w:rPr>
          <w:b/>
          <w:bCs/>
          <w:sz w:val="44"/>
          <w:szCs w:val="44"/>
        </w:rPr>
      </w:pPr>
    </w:p>
    <w:p w:rsidR="007E1E64" w:rsidRDefault="007E1E64">
      <w:pPr>
        <w:ind w:firstLine="880"/>
        <w:jc w:val="center"/>
        <w:outlineLvl w:val="0"/>
        <w:rPr>
          <w:rFonts w:ascii="黑体" w:eastAsia="黑体" w:hAnsi="黑体" w:cs="黑体"/>
          <w:sz w:val="44"/>
          <w:szCs w:val="44"/>
        </w:rPr>
        <w:sectPr w:rsidR="007E1E6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7E1E64" w:rsidRDefault="00C75503">
      <w:pPr>
        <w:pStyle w:val="10"/>
        <w:tabs>
          <w:tab w:val="right" w:leader="dot" w:pos="8306"/>
        </w:tabs>
        <w:ind w:firstLine="720"/>
        <w:jc w:val="center"/>
        <w:rPr>
          <w:rFonts w:ascii="黑体" w:eastAsia="黑体" w:hAnsi="黑体" w:cs="黑体"/>
          <w:sz w:val="36"/>
          <w:szCs w:val="36"/>
        </w:rPr>
      </w:pPr>
      <w:r>
        <w:rPr>
          <w:rFonts w:ascii="黑体" w:eastAsia="黑体" w:hAnsi="黑体" w:cs="黑体" w:hint="eastAsia"/>
          <w:sz w:val="36"/>
          <w:szCs w:val="36"/>
        </w:rPr>
        <w:lastRenderedPageBreak/>
        <w:t>目录</w:t>
      </w:r>
    </w:p>
    <w:p w:rsidR="007E1E64" w:rsidRDefault="00EF7C6E">
      <w:pPr>
        <w:pStyle w:val="10"/>
        <w:tabs>
          <w:tab w:val="right" w:leader="dot" w:pos="8306"/>
        </w:tabs>
        <w:ind w:firstLine="560"/>
        <w:rPr>
          <w:rFonts w:ascii="黑体" w:eastAsia="黑体" w:hAnsi="黑体" w:cs="黑体"/>
          <w:szCs w:val="28"/>
        </w:rPr>
      </w:pPr>
      <w:r>
        <w:fldChar w:fldCharType="begin"/>
      </w:r>
      <w:r w:rsidR="00C75503">
        <w:instrText xml:space="preserve">TOC \o "1-2" \h \u </w:instrText>
      </w:r>
      <w:r>
        <w:fldChar w:fldCharType="separate"/>
      </w:r>
      <w:hyperlink w:anchor="_Toc24935" w:history="1">
        <w:r w:rsidR="00C75503">
          <w:rPr>
            <w:rFonts w:ascii="黑体" w:eastAsia="黑体" w:hAnsi="黑体" w:cs="黑体" w:hint="eastAsia"/>
            <w:szCs w:val="28"/>
          </w:rPr>
          <w:t>前言</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_Toc24935 </w:instrText>
        </w:r>
        <w:r>
          <w:rPr>
            <w:rFonts w:ascii="黑体" w:eastAsia="黑体" w:hAnsi="黑体" w:cs="黑体" w:hint="eastAsia"/>
            <w:szCs w:val="28"/>
          </w:rPr>
          <w:fldChar w:fldCharType="separate"/>
        </w:r>
        <w:r w:rsidR="005F3961">
          <w:rPr>
            <w:rFonts w:ascii="黑体" w:eastAsia="黑体" w:hAnsi="黑体" w:cs="黑体"/>
            <w:noProof/>
            <w:szCs w:val="28"/>
          </w:rPr>
          <w:t>1</w:t>
        </w:r>
        <w:r>
          <w:rPr>
            <w:rFonts w:ascii="黑体" w:eastAsia="黑体" w:hAnsi="黑体" w:cs="黑体" w:hint="eastAsia"/>
            <w:szCs w:val="28"/>
          </w:rPr>
          <w:fldChar w:fldCharType="end"/>
        </w:r>
      </w:hyperlink>
    </w:p>
    <w:p w:rsidR="007E1E64" w:rsidRDefault="00EF7C6E">
      <w:pPr>
        <w:pStyle w:val="10"/>
        <w:tabs>
          <w:tab w:val="right" w:leader="dot" w:pos="8306"/>
        </w:tabs>
        <w:ind w:firstLine="560"/>
        <w:rPr>
          <w:rFonts w:ascii="黑体" w:eastAsia="黑体" w:hAnsi="黑体" w:cs="黑体"/>
          <w:szCs w:val="28"/>
        </w:rPr>
      </w:pPr>
      <w:hyperlink w:anchor="_Toc20496" w:history="1">
        <w:r w:rsidR="00C75503">
          <w:rPr>
            <w:rFonts w:ascii="黑体" w:eastAsia="黑体" w:hAnsi="黑体" w:cs="黑体" w:hint="eastAsia"/>
            <w:szCs w:val="28"/>
          </w:rPr>
          <w:t>一、总则</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_Toc20496 </w:instrText>
        </w:r>
        <w:r>
          <w:rPr>
            <w:rFonts w:ascii="黑体" w:eastAsia="黑体" w:hAnsi="黑体" w:cs="黑体" w:hint="eastAsia"/>
            <w:szCs w:val="28"/>
          </w:rPr>
          <w:fldChar w:fldCharType="separate"/>
        </w:r>
        <w:r w:rsidR="005F3961">
          <w:rPr>
            <w:rFonts w:ascii="黑体" w:eastAsia="黑体" w:hAnsi="黑体" w:cs="黑体"/>
            <w:noProof/>
            <w:szCs w:val="28"/>
          </w:rPr>
          <w:t>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17685" w:history="1">
        <w:r w:rsidR="00C75503">
          <w:rPr>
            <w:rFonts w:ascii="黑体" w:eastAsia="黑体" w:hAnsi="黑体" w:cs="黑体" w:hint="eastAsia"/>
            <w:szCs w:val="28"/>
          </w:rPr>
          <w:t>（一）规划定位</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_Toc17685 </w:instrText>
        </w:r>
        <w:r>
          <w:rPr>
            <w:rFonts w:ascii="黑体" w:eastAsia="黑体" w:hAnsi="黑体" w:cs="黑体" w:hint="eastAsia"/>
            <w:szCs w:val="28"/>
          </w:rPr>
          <w:fldChar w:fldCharType="separate"/>
        </w:r>
        <w:r w:rsidR="005F3961">
          <w:rPr>
            <w:rFonts w:ascii="黑体" w:eastAsia="黑体" w:hAnsi="黑体" w:cs="黑体"/>
            <w:noProof/>
            <w:szCs w:val="28"/>
          </w:rPr>
          <w:t>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48" w:history="1">
        <w:r w:rsidR="00C75503">
          <w:rPr>
            <w:rFonts w:ascii="黑体" w:eastAsia="黑体" w:hAnsi="黑体" w:cs="黑体" w:hint="eastAsia"/>
            <w:szCs w:val="28"/>
          </w:rPr>
          <w:t>（二）规划范围</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_Toc248 </w:instrText>
        </w:r>
        <w:r>
          <w:rPr>
            <w:rFonts w:ascii="黑体" w:eastAsia="黑体" w:hAnsi="黑体" w:cs="黑体" w:hint="eastAsia"/>
            <w:szCs w:val="28"/>
          </w:rPr>
          <w:fldChar w:fldCharType="separate"/>
        </w:r>
        <w:r w:rsidR="005F3961">
          <w:rPr>
            <w:rFonts w:ascii="黑体" w:eastAsia="黑体" w:hAnsi="黑体" w:cs="黑体"/>
            <w:noProof/>
            <w:szCs w:val="28"/>
          </w:rPr>
          <w:t>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8869" w:history="1">
        <w:r w:rsidR="00C75503">
          <w:rPr>
            <w:rFonts w:ascii="黑体" w:eastAsia="黑体" w:hAnsi="黑体" w:cs="黑体" w:hint="eastAsia"/>
            <w:szCs w:val="28"/>
          </w:rPr>
          <w:t>（三）规划期限</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_Toc8869 </w:instrText>
        </w:r>
        <w:r>
          <w:rPr>
            <w:rFonts w:ascii="黑体" w:eastAsia="黑体" w:hAnsi="黑体" w:cs="黑体" w:hint="eastAsia"/>
            <w:szCs w:val="28"/>
          </w:rPr>
          <w:fldChar w:fldCharType="separate"/>
        </w:r>
        <w:r w:rsidR="005F3961">
          <w:rPr>
            <w:rFonts w:ascii="黑体" w:eastAsia="黑体" w:hAnsi="黑体" w:cs="黑体"/>
            <w:noProof/>
            <w:szCs w:val="28"/>
          </w:rPr>
          <w:t>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833" w:history="1">
        <w:r w:rsidR="00C75503">
          <w:rPr>
            <w:rFonts w:ascii="黑体" w:eastAsia="黑体" w:hAnsi="黑体" w:cs="黑体" w:hint="eastAsia"/>
            <w:szCs w:val="28"/>
          </w:rPr>
          <w:t>（四）规划依据</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_Toc2833 </w:instrText>
        </w:r>
        <w:r>
          <w:rPr>
            <w:rFonts w:ascii="黑体" w:eastAsia="黑体" w:hAnsi="黑体" w:cs="黑体" w:hint="eastAsia"/>
            <w:szCs w:val="28"/>
          </w:rPr>
          <w:fldChar w:fldCharType="separate"/>
        </w:r>
        <w:r w:rsidR="005F3961">
          <w:rPr>
            <w:rFonts w:ascii="黑体" w:eastAsia="黑体" w:hAnsi="黑体" w:cs="黑体"/>
            <w:noProof/>
            <w:szCs w:val="28"/>
          </w:rPr>
          <w:t>2</w:t>
        </w:r>
        <w:r>
          <w:rPr>
            <w:rFonts w:ascii="黑体" w:eastAsia="黑体" w:hAnsi="黑体" w:cs="黑体" w:hint="eastAsia"/>
            <w:szCs w:val="28"/>
          </w:rPr>
          <w:fldChar w:fldCharType="end"/>
        </w:r>
      </w:hyperlink>
    </w:p>
    <w:p w:rsidR="007E1E64" w:rsidRDefault="00EF7C6E">
      <w:pPr>
        <w:pStyle w:val="10"/>
        <w:tabs>
          <w:tab w:val="right" w:leader="dot" w:pos="8306"/>
        </w:tabs>
        <w:ind w:firstLine="560"/>
        <w:rPr>
          <w:rFonts w:ascii="黑体" w:eastAsia="黑体" w:hAnsi="黑体" w:cs="黑体"/>
          <w:szCs w:val="28"/>
        </w:rPr>
      </w:pPr>
      <w:hyperlink w:anchor="_Toc16677" w:history="1">
        <w:r w:rsidR="00C75503">
          <w:rPr>
            <w:rFonts w:ascii="黑体" w:eastAsia="黑体" w:hAnsi="黑体" w:cs="黑体" w:hint="eastAsia"/>
            <w:szCs w:val="28"/>
          </w:rPr>
          <w:t>二、发展基础与环境背景</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_Toc16677 </w:instrText>
        </w:r>
        <w:r>
          <w:rPr>
            <w:rFonts w:ascii="黑体" w:eastAsia="黑体" w:hAnsi="黑体" w:cs="黑体" w:hint="eastAsia"/>
            <w:szCs w:val="28"/>
          </w:rPr>
          <w:fldChar w:fldCharType="separate"/>
        </w:r>
        <w:r w:rsidR="005F3961">
          <w:rPr>
            <w:rFonts w:ascii="黑体" w:eastAsia="黑体" w:hAnsi="黑体" w:cs="黑体"/>
            <w:noProof/>
            <w:szCs w:val="28"/>
          </w:rPr>
          <w:t>4</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510" w:history="1">
        <w:r w:rsidR="00C75503">
          <w:rPr>
            <w:rFonts w:ascii="黑体" w:eastAsia="黑体" w:hAnsi="黑体" w:cs="黑体" w:hint="eastAsia"/>
            <w:szCs w:val="28"/>
          </w:rPr>
          <w:t>（一）发展现状</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_Toc2510 </w:instrText>
        </w:r>
        <w:r>
          <w:rPr>
            <w:rFonts w:ascii="黑体" w:eastAsia="黑体" w:hAnsi="黑体" w:cs="黑体" w:hint="eastAsia"/>
            <w:szCs w:val="28"/>
          </w:rPr>
          <w:fldChar w:fldCharType="separate"/>
        </w:r>
        <w:r w:rsidR="005F3961">
          <w:rPr>
            <w:rFonts w:ascii="黑体" w:eastAsia="黑体" w:hAnsi="黑体" w:cs="黑体"/>
            <w:noProof/>
            <w:szCs w:val="28"/>
          </w:rPr>
          <w:t>4</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1112" w:history="1">
        <w:r w:rsidR="00C75503">
          <w:rPr>
            <w:rFonts w:ascii="黑体" w:eastAsia="黑体" w:hAnsi="黑体" w:cs="黑体" w:hint="eastAsia"/>
            <w:szCs w:val="28"/>
          </w:rPr>
          <w:t>（二）环境背景</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_Toc1112 </w:instrText>
        </w:r>
        <w:r>
          <w:rPr>
            <w:rFonts w:ascii="黑体" w:eastAsia="黑体" w:hAnsi="黑体" w:cs="黑体" w:hint="eastAsia"/>
            <w:szCs w:val="28"/>
          </w:rPr>
          <w:fldChar w:fldCharType="separate"/>
        </w:r>
        <w:r w:rsidR="005F3961">
          <w:rPr>
            <w:rFonts w:ascii="黑体" w:eastAsia="黑体" w:hAnsi="黑体" w:cs="黑体"/>
            <w:noProof/>
            <w:szCs w:val="28"/>
          </w:rPr>
          <w:t>9</w:t>
        </w:r>
        <w:r>
          <w:rPr>
            <w:rFonts w:ascii="黑体" w:eastAsia="黑体" w:hAnsi="黑体" w:cs="黑体" w:hint="eastAsia"/>
            <w:szCs w:val="28"/>
          </w:rPr>
          <w:fldChar w:fldCharType="end"/>
        </w:r>
      </w:hyperlink>
    </w:p>
    <w:p w:rsidR="007E1E64" w:rsidRDefault="00EF7C6E">
      <w:pPr>
        <w:pStyle w:val="10"/>
        <w:tabs>
          <w:tab w:val="right" w:leader="dot" w:pos="8306"/>
        </w:tabs>
        <w:ind w:firstLine="560"/>
        <w:rPr>
          <w:rFonts w:ascii="黑体" w:eastAsia="黑体" w:hAnsi="黑体" w:cs="黑体"/>
          <w:szCs w:val="28"/>
        </w:rPr>
      </w:pPr>
      <w:hyperlink w:anchor="_Toc6043" w:history="1">
        <w:r w:rsidR="00C75503">
          <w:rPr>
            <w:rFonts w:ascii="黑体" w:eastAsia="黑体" w:hAnsi="黑体" w:cs="黑体" w:hint="eastAsia"/>
            <w:szCs w:val="28"/>
          </w:rPr>
          <w:t>三、指导思想与发展原则</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_Toc6043 </w:instrText>
        </w:r>
        <w:r>
          <w:rPr>
            <w:rFonts w:ascii="黑体" w:eastAsia="黑体" w:hAnsi="黑体" w:cs="黑体" w:hint="eastAsia"/>
            <w:szCs w:val="28"/>
          </w:rPr>
          <w:fldChar w:fldCharType="separate"/>
        </w:r>
        <w:r w:rsidR="005F3961">
          <w:rPr>
            <w:rFonts w:ascii="黑体" w:eastAsia="黑体" w:hAnsi="黑体" w:cs="黑体"/>
            <w:noProof/>
            <w:szCs w:val="28"/>
          </w:rPr>
          <w:t>10</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5089" w:history="1">
        <w:r w:rsidR="00C75503">
          <w:rPr>
            <w:rFonts w:ascii="黑体" w:eastAsia="黑体" w:hAnsi="黑体" w:cs="黑体" w:hint="eastAsia"/>
            <w:szCs w:val="28"/>
          </w:rPr>
          <w:t>（一）指导思想</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_Toc5089 </w:instrText>
        </w:r>
        <w:r>
          <w:rPr>
            <w:rFonts w:ascii="黑体" w:eastAsia="黑体" w:hAnsi="黑体" w:cs="黑体" w:hint="eastAsia"/>
            <w:szCs w:val="28"/>
          </w:rPr>
          <w:fldChar w:fldCharType="separate"/>
        </w:r>
        <w:r w:rsidR="005F3961">
          <w:rPr>
            <w:rFonts w:ascii="黑体" w:eastAsia="黑体" w:hAnsi="黑体" w:cs="黑体"/>
            <w:noProof/>
            <w:szCs w:val="28"/>
          </w:rPr>
          <w:t>10</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06" w:history="1">
        <w:r w:rsidR="00C75503">
          <w:rPr>
            <w:rFonts w:ascii="黑体" w:eastAsia="黑体" w:hAnsi="黑体" w:cs="黑体" w:hint="eastAsia"/>
            <w:szCs w:val="28"/>
          </w:rPr>
          <w:t>（二）发展原则</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_Toc206 </w:instrText>
        </w:r>
        <w:r>
          <w:rPr>
            <w:rFonts w:ascii="黑体" w:eastAsia="黑体" w:hAnsi="黑体" w:cs="黑体" w:hint="eastAsia"/>
            <w:szCs w:val="28"/>
          </w:rPr>
          <w:fldChar w:fldCharType="separate"/>
        </w:r>
        <w:r w:rsidR="005F3961">
          <w:rPr>
            <w:rFonts w:ascii="黑体" w:eastAsia="黑体" w:hAnsi="黑体" w:cs="黑体"/>
            <w:noProof/>
            <w:szCs w:val="28"/>
          </w:rPr>
          <w:t>10</w:t>
        </w:r>
        <w:r>
          <w:rPr>
            <w:rFonts w:ascii="黑体" w:eastAsia="黑体" w:hAnsi="黑体" w:cs="黑体" w:hint="eastAsia"/>
            <w:szCs w:val="28"/>
          </w:rPr>
          <w:fldChar w:fldCharType="end"/>
        </w:r>
      </w:hyperlink>
    </w:p>
    <w:p w:rsidR="007E1E64" w:rsidRDefault="00EF7C6E">
      <w:pPr>
        <w:pStyle w:val="10"/>
        <w:tabs>
          <w:tab w:val="right" w:leader="dot" w:pos="8306"/>
        </w:tabs>
        <w:ind w:firstLine="560"/>
        <w:rPr>
          <w:rFonts w:ascii="黑体" w:eastAsia="黑体" w:hAnsi="黑体" w:cs="黑体"/>
          <w:szCs w:val="28"/>
        </w:rPr>
      </w:pPr>
      <w:hyperlink w:anchor="_Toc18680" w:history="1">
        <w:r w:rsidR="00C75503">
          <w:rPr>
            <w:rFonts w:ascii="黑体" w:eastAsia="黑体" w:hAnsi="黑体" w:cs="黑体" w:hint="eastAsia"/>
            <w:szCs w:val="28"/>
          </w:rPr>
          <w:t>四、发展目标</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_Toc18680 </w:instrText>
        </w:r>
        <w:r>
          <w:rPr>
            <w:rFonts w:ascii="黑体" w:eastAsia="黑体" w:hAnsi="黑体" w:cs="黑体" w:hint="eastAsia"/>
            <w:szCs w:val="28"/>
          </w:rPr>
          <w:fldChar w:fldCharType="separate"/>
        </w:r>
        <w:r w:rsidR="005F3961">
          <w:rPr>
            <w:rFonts w:ascii="黑体" w:eastAsia="黑体" w:hAnsi="黑体" w:cs="黑体"/>
            <w:noProof/>
            <w:szCs w:val="28"/>
          </w:rPr>
          <w:t>11</w:t>
        </w:r>
        <w:r>
          <w:rPr>
            <w:rFonts w:ascii="黑体" w:eastAsia="黑体" w:hAnsi="黑体" w:cs="黑体" w:hint="eastAsia"/>
            <w:szCs w:val="28"/>
          </w:rPr>
          <w:fldChar w:fldCharType="end"/>
        </w:r>
      </w:hyperlink>
    </w:p>
    <w:p w:rsidR="007E1E64" w:rsidRDefault="00EF7C6E">
      <w:pPr>
        <w:pStyle w:val="10"/>
        <w:tabs>
          <w:tab w:val="right" w:leader="dot" w:pos="8306"/>
        </w:tabs>
        <w:ind w:firstLine="560"/>
        <w:rPr>
          <w:rFonts w:ascii="黑体" w:eastAsia="黑体" w:hAnsi="黑体" w:cs="黑体"/>
          <w:szCs w:val="28"/>
        </w:rPr>
      </w:pPr>
      <w:hyperlink w:anchor="_Toc8515" w:history="1">
        <w:r w:rsidR="00C75503">
          <w:rPr>
            <w:rFonts w:ascii="黑体" w:eastAsia="黑体" w:hAnsi="黑体" w:cs="黑体" w:hint="eastAsia"/>
            <w:szCs w:val="28"/>
          </w:rPr>
          <w:t>五、重点任务</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_Toc8515 </w:instrText>
        </w:r>
        <w:r>
          <w:rPr>
            <w:rFonts w:ascii="黑体" w:eastAsia="黑体" w:hAnsi="黑体" w:cs="黑体" w:hint="eastAsia"/>
            <w:szCs w:val="28"/>
          </w:rPr>
          <w:fldChar w:fldCharType="separate"/>
        </w:r>
        <w:r w:rsidR="005F3961">
          <w:rPr>
            <w:rFonts w:ascii="黑体" w:eastAsia="黑体" w:hAnsi="黑体" w:cs="黑体"/>
            <w:noProof/>
            <w:szCs w:val="28"/>
          </w:rPr>
          <w:t>12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186" w:history="1">
        <w:r w:rsidR="00C75503">
          <w:rPr>
            <w:rFonts w:ascii="黑体" w:eastAsia="黑体" w:hAnsi="黑体" w:cs="黑体" w:hint="eastAsia"/>
            <w:szCs w:val="28"/>
          </w:rPr>
          <w:t>（一）完善体育设施建设</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_Toc186 </w:instrText>
        </w:r>
        <w:r>
          <w:rPr>
            <w:rFonts w:ascii="黑体" w:eastAsia="黑体" w:hAnsi="黑体" w:cs="黑体" w:hint="eastAsia"/>
            <w:szCs w:val="28"/>
          </w:rPr>
          <w:fldChar w:fldCharType="separate"/>
        </w:r>
        <w:r w:rsidR="005F3961">
          <w:rPr>
            <w:rFonts w:ascii="黑体" w:eastAsia="黑体" w:hAnsi="黑体" w:cs="黑体"/>
            <w:noProof/>
            <w:szCs w:val="28"/>
          </w:rPr>
          <w:t>12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17074" w:history="1">
        <w:r w:rsidR="00C75503">
          <w:rPr>
            <w:rFonts w:ascii="黑体" w:eastAsia="黑体" w:hAnsi="黑体" w:cs="黑体" w:hint="eastAsia"/>
            <w:szCs w:val="28"/>
          </w:rPr>
          <w:t>（二）落实全民健身计划</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_Toc17074 </w:instrText>
        </w:r>
        <w:r>
          <w:rPr>
            <w:rFonts w:ascii="黑体" w:eastAsia="黑体" w:hAnsi="黑体" w:cs="黑体" w:hint="eastAsia"/>
            <w:szCs w:val="28"/>
          </w:rPr>
          <w:fldChar w:fldCharType="separate"/>
        </w:r>
        <w:r w:rsidR="005F3961">
          <w:rPr>
            <w:rFonts w:ascii="黑体" w:eastAsia="黑体" w:hAnsi="黑体" w:cs="黑体"/>
            <w:noProof/>
            <w:szCs w:val="28"/>
          </w:rPr>
          <w:t>14</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30812" w:history="1">
        <w:r w:rsidR="00C75503">
          <w:rPr>
            <w:rFonts w:ascii="黑体" w:eastAsia="黑体" w:hAnsi="黑体" w:cs="黑体" w:hint="eastAsia"/>
            <w:szCs w:val="28"/>
          </w:rPr>
          <w:t>（三）提升竞技体育实力</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_Toc30812 </w:instrText>
        </w:r>
        <w:r>
          <w:rPr>
            <w:rFonts w:ascii="黑体" w:eastAsia="黑体" w:hAnsi="黑体" w:cs="黑体" w:hint="eastAsia"/>
            <w:szCs w:val="28"/>
          </w:rPr>
          <w:fldChar w:fldCharType="separate"/>
        </w:r>
        <w:r w:rsidR="005F3961">
          <w:rPr>
            <w:rFonts w:ascii="黑体" w:eastAsia="黑体" w:hAnsi="黑体" w:cs="黑体"/>
            <w:noProof/>
            <w:szCs w:val="28"/>
          </w:rPr>
          <w:t>16</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0121" w:history="1">
        <w:r w:rsidR="00C75503">
          <w:rPr>
            <w:rFonts w:ascii="黑体" w:eastAsia="黑体" w:hAnsi="黑体" w:cs="黑体" w:hint="eastAsia"/>
            <w:szCs w:val="28"/>
          </w:rPr>
          <w:t>（四）加快发展体育产业</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_Toc20121 </w:instrText>
        </w:r>
        <w:r>
          <w:rPr>
            <w:rFonts w:ascii="黑体" w:eastAsia="黑体" w:hAnsi="黑体" w:cs="黑体" w:hint="eastAsia"/>
            <w:szCs w:val="28"/>
          </w:rPr>
          <w:fldChar w:fldCharType="separate"/>
        </w:r>
        <w:r w:rsidR="005F3961">
          <w:rPr>
            <w:rFonts w:ascii="黑体" w:eastAsia="黑体" w:hAnsi="黑体" w:cs="黑体"/>
            <w:noProof/>
            <w:szCs w:val="28"/>
          </w:rPr>
          <w:t>18</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6723" w:history="1">
        <w:r w:rsidR="00C75503">
          <w:rPr>
            <w:rFonts w:ascii="黑体" w:eastAsia="黑体" w:hAnsi="黑体" w:cs="黑体" w:hint="eastAsia"/>
            <w:szCs w:val="28"/>
          </w:rPr>
          <w:t>（五）繁荣体育文化发展</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_Toc26723 </w:instrText>
        </w:r>
        <w:r>
          <w:rPr>
            <w:rFonts w:ascii="黑体" w:eastAsia="黑体" w:hAnsi="黑体" w:cs="黑体" w:hint="eastAsia"/>
            <w:szCs w:val="28"/>
          </w:rPr>
          <w:fldChar w:fldCharType="separate"/>
        </w:r>
        <w:r w:rsidR="005F3961">
          <w:rPr>
            <w:rFonts w:ascii="黑体" w:eastAsia="黑体" w:hAnsi="黑体" w:cs="黑体"/>
            <w:noProof/>
            <w:szCs w:val="28"/>
          </w:rPr>
          <w:t>19</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32502" w:history="1">
        <w:r w:rsidR="00C75503">
          <w:rPr>
            <w:rFonts w:ascii="黑体" w:eastAsia="黑体" w:hAnsi="黑体" w:cs="黑体" w:hint="eastAsia"/>
            <w:szCs w:val="28"/>
          </w:rPr>
          <w:t>（六）加强体育市场监管</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_Toc32502 </w:instrText>
        </w:r>
        <w:r>
          <w:rPr>
            <w:rFonts w:ascii="黑体" w:eastAsia="黑体" w:hAnsi="黑体" w:cs="黑体" w:hint="eastAsia"/>
            <w:szCs w:val="28"/>
          </w:rPr>
          <w:fldChar w:fldCharType="separate"/>
        </w:r>
        <w:r w:rsidR="005F3961">
          <w:rPr>
            <w:rFonts w:ascii="黑体" w:eastAsia="黑体" w:hAnsi="黑体" w:cs="黑体"/>
            <w:noProof/>
            <w:szCs w:val="28"/>
          </w:rPr>
          <w:t>20</w:t>
        </w:r>
        <w:r>
          <w:rPr>
            <w:rFonts w:ascii="黑体" w:eastAsia="黑体" w:hAnsi="黑体" w:cs="黑体" w:hint="eastAsia"/>
            <w:szCs w:val="28"/>
          </w:rPr>
          <w:fldChar w:fldCharType="end"/>
        </w:r>
      </w:hyperlink>
    </w:p>
    <w:p w:rsidR="007E1E64" w:rsidRDefault="00EF7C6E">
      <w:pPr>
        <w:pStyle w:val="10"/>
        <w:tabs>
          <w:tab w:val="right" w:leader="dot" w:pos="8306"/>
        </w:tabs>
        <w:ind w:firstLine="560"/>
        <w:rPr>
          <w:rFonts w:ascii="黑体" w:eastAsia="黑体" w:hAnsi="黑体" w:cs="黑体"/>
          <w:szCs w:val="28"/>
        </w:rPr>
      </w:pPr>
      <w:hyperlink w:anchor="_Toc8986" w:history="1">
        <w:r w:rsidR="00C75503">
          <w:rPr>
            <w:rFonts w:ascii="黑体" w:eastAsia="黑体" w:hAnsi="黑体" w:cs="黑体" w:hint="eastAsia"/>
            <w:szCs w:val="28"/>
          </w:rPr>
          <w:t>六、保障措施</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_Toc8986 </w:instrText>
        </w:r>
        <w:r>
          <w:rPr>
            <w:rFonts w:ascii="黑体" w:eastAsia="黑体" w:hAnsi="黑体" w:cs="黑体" w:hint="eastAsia"/>
            <w:szCs w:val="28"/>
          </w:rPr>
          <w:fldChar w:fldCharType="separate"/>
        </w:r>
        <w:r w:rsidR="005F3961">
          <w:rPr>
            <w:rFonts w:ascii="黑体" w:eastAsia="黑体" w:hAnsi="黑体" w:cs="黑体"/>
            <w:noProof/>
            <w:szCs w:val="28"/>
          </w:rPr>
          <w:t>21</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1033" w:history="1">
        <w:r w:rsidR="00C75503">
          <w:rPr>
            <w:rFonts w:ascii="黑体" w:eastAsia="黑体" w:hAnsi="黑体" w:cs="黑体" w:hint="eastAsia"/>
            <w:szCs w:val="28"/>
          </w:rPr>
          <w:t>（一）组织保障</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_Toc1033 </w:instrText>
        </w:r>
        <w:r>
          <w:rPr>
            <w:rFonts w:ascii="黑体" w:eastAsia="黑体" w:hAnsi="黑体" w:cs="黑体" w:hint="eastAsia"/>
            <w:szCs w:val="28"/>
          </w:rPr>
          <w:fldChar w:fldCharType="separate"/>
        </w:r>
        <w:r w:rsidR="005F3961">
          <w:rPr>
            <w:rFonts w:ascii="黑体" w:eastAsia="黑体" w:hAnsi="黑体" w:cs="黑体"/>
            <w:noProof/>
            <w:szCs w:val="28"/>
          </w:rPr>
          <w:t>21</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10842" w:history="1">
        <w:r w:rsidR="00C75503">
          <w:rPr>
            <w:rFonts w:ascii="黑体" w:eastAsia="黑体" w:hAnsi="黑体" w:cs="黑体" w:hint="eastAsia"/>
            <w:szCs w:val="28"/>
          </w:rPr>
          <w:t>（二）土地保障</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_Toc10842 </w:instrText>
        </w:r>
        <w:r>
          <w:rPr>
            <w:rFonts w:ascii="黑体" w:eastAsia="黑体" w:hAnsi="黑体" w:cs="黑体" w:hint="eastAsia"/>
            <w:szCs w:val="28"/>
          </w:rPr>
          <w:fldChar w:fldCharType="separate"/>
        </w:r>
        <w:r w:rsidR="005F3961">
          <w:rPr>
            <w:rFonts w:ascii="黑体" w:eastAsia="黑体" w:hAnsi="黑体" w:cs="黑体"/>
            <w:noProof/>
            <w:szCs w:val="28"/>
          </w:rPr>
          <w:t>21</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rPr>
          <w:rFonts w:ascii="黑体" w:eastAsia="黑体" w:hAnsi="黑体" w:cs="黑体"/>
          <w:szCs w:val="28"/>
        </w:rPr>
      </w:pPr>
      <w:hyperlink w:anchor="_Toc2166" w:history="1">
        <w:r w:rsidR="00C75503">
          <w:rPr>
            <w:rFonts w:ascii="黑体" w:eastAsia="黑体" w:hAnsi="黑体" w:cs="黑体" w:hint="eastAsia"/>
            <w:szCs w:val="28"/>
          </w:rPr>
          <w:t>（三）资金保障</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_Toc2166 </w:instrText>
        </w:r>
        <w:r>
          <w:rPr>
            <w:rFonts w:ascii="黑体" w:eastAsia="黑体" w:hAnsi="黑体" w:cs="黑体" w:hint="eastAsia"/>
            <w:szCs w:val="28"/>
          </w:rPr>
          <w:fldChar w:fldCharType="separate"/>
        </w:r>
        <w:r w:rsidR="005F3961">
          <w:rPr>
            <w:rFonts w:ascii="黑体" w:eastAsia="黑体" w:hAnsi="黑体" w:cs="黑体"/>
            <w:noProof/>
            <w:szCs w:val="28"/>
          </w:rPr>
          <w:t>22</w:t>
        </w:r>
        <w:r>
          <w:rPr>
            <w:rFonts w:ascii="黑体" w:eastAsia="黑体" w:hAnsi="黑体" w:cs="黑体" w:hint="eastAsia"/>
            <w:szCs w:val="28"/>
          </w:rPr>
          <w:fldChar w:fldCharType="end"/>
        </w:r>
      </w:hyperlink>
    </w:p>
    <w:p w:rsidR="007E1E64" w:rsidRDefault="00EF7C6E">
      <w:pPr>
        <w:pStyle w:val="20"/>
        <w:tabs>
          <w:tab w:val="right" w:leader="dot" w:pos="8306"/>
        </w:tabs>
        <w:ind w:left="560" w:firstLine="560"/>
      </w:pPr>
      <w:hyperlink w:anchor="_Toc13735" w:history="1">
        <w:r w:rsidR="00C75503">
          <w:rPr>
            <w:rFonts w:ascii="黑体" w:eastAsia="黑体" w:hAnsi="黑体" w:cs="黑体" w:hint="eastAsia"/>
            <w:szCs w:val="28"/>
          </w:rPr>
          <w:t>（四）人才保障</w:t>
        </w:r>
        <w:r w:rsidR="00C75503">
          <w:rPr>
            <w:rFonts w:ascii="黑体" w:eastAsia="黑体" w:hAnsi="黑体" w:cs="黑体" w:hint="eastAsia"/>
            <w:szCs w:val="28"/>
          </w:rPr>
          <w:tab/>
        </w:r>
        <w:r>
          <w:rPr>
            <w:rFonts w:ascii="黑体" w:eastAsia="黑体" w:hAnsi="黑体" w:cs="黑体" w:hint="eastAsia"/>
            <w:szCs w:val="28"/>
          </w:rPr>
          <w:fldChar w:fldCharType="begin"/>
        </w:r>
        <w:r w:rsidR="00C75503">
          <w:rPr>
            <w:rFonts w:ascii="黑体" w:eastAsia="黑体" w:hAnsi="黑体" w:cs="黑体" w:hint="eastAsia"/>
            <w:szCs w:val="28"/>
          </w:rPr>
          <w:instrText xml:space="preserve"> PAGEREF _Toc13735 </w:instrText>
        </w:r>
        <w:r>
          <w:rPr>
            <w:rFonts w:ascii="黑体" w:eastAsia="黑体" w:hAnsi="黑体" w:cs="黑体" w:hint="eastAsia"/>
            <w:szCs w:val="28"/>
          </w:rPr>
          <w:fldChar w:fldCharType="separate"/>
        </w:r>
        <w:r w:rsidR="005F3961">
          <w:rPr>
            <w:rFonts w:ascii="黑体" w:eastAsia="黑体" w:hAnsi="黑体" w:cs="黑体"/>
            <w:noProof/>
            <w:szCs w:val="28"/>
          </w:rPr>
          <w:t>22</w:t>
        </w:r>
        <w:r>
          <w:rPr>
            <w:rFonts w:ascii="黑体" w:eastAsia="黑体" w:hAnsi="黑体" w:cs="黑体" w:hint="eastAsia"/>
            <w:szCs w:val="28"/>
          </w:rPr>
          <w:fldChar w:fldCharType="end"/>
        </w:r>
      </w:hyperlink>
    </w:p>
    <w:p w:rsidR="007E1E64" w:rsidRDefault="00EF7C6E">
      <w:pPr>
        <w:ind w:firstLine="560"/>
      </w:pPr>
      <w:r>
        <w:fldChar w:fldCharType="end"/>
      </w:r>
    </w:p>
    <w:p w:rsidR="007E1E64" w:rsidRDefault="007E1E64">
      <w:pPr>
        <w:tabs>
          <w:tab w:val="left" w:pos="3486"/>
        </w:tabs>
        <w:ind w:firstLineChars="0" w:firstLine="0"/>
        <w:jc w:val="center"/>
        <w:rPr>
          <w:rFonts w:ascii="仿宋" w:eastAsia="仿宋" w:hAnsi="仿宋" w:cs="仿宋"/>
          <w:b/>
          <w:bCs/>
          <w:sz w:val="36"/>
          <w:szCs w:val="36"/>
        </w:rPr>
        <w:sectPr w:rsidR="007E1E64">
          <w:footerReference w:type="default" r:id="rId15"/>
          <w:pgSz w:w="11906" w:h="16838"/>
          <w:pgMar w:top="1440" w:right="1800" w:bottom="1440" w:left="1800" w:header="851" w:footer="992" w:gutter="0"/>
          <w:pgNumType w:fmt="upperRoman" w:start="1"/>
          <w:cols w:space="425"/>
          <w:docGrid w:type="lines" w:linePitch="312"/>
        </w:sectPr>
      </w:pPr>
    </w:p>
    <w:p w:rsidR="007E1E64" w:rsidRDefault="00C75503">
      <w:pPr>
        <w:tabs>
          <w:tab w:val="left" w:pos="3486"/>
        </w:tabs>
        <w:ind w:firstLineChars="0" w:firstLine="0"/>
        <w:jc w:val="center"/>
        <w:outlineLvl w:val="0"/>
        <w:rPr>
          <w:rFonts w:ascii="仿宋" w:eastAsia="仿宋" w:hAnsi="仿宋" w:cs="仿宋"/>
          <w:b/>
          <w:bCs/>
          <w:sz w:val="36"/>
          <w:szCs w:val="36"/>
        </w:rPr>
      </w:pPr>
      <w:bookmarkStart w:id="0" w:name="_Toc24935"/>
      <w:r>
        <w:rPr>
          <w:rFonts w:ascii="仿宋" w:eastAsia="仿宋" w:hAnsi="仿宋" w:cs="仿宋" w:hint="eastAsia"/>
          <w:b/>
          <w:bCs/>
          <w:sz w:val="36"/>
          <w:szCs w:val="36"/>
        </w:rPr>
        <w:lastRenderedPageBreak/>
        <w:t>前言</w:t>
      </w:r>
      <w:bookmarkEnd w:id="0"/>
    </w:p>
    <w:p w:rsidR="007E1E64" w:rsidRDefault="00C75503">
      <w:pPr>
        <w:ind w:firstLine="560"/>
        <w:rPr>
          <w:rFonts w:ascii="仿宋" w:eastAsia="仿宋" w:hAnsi="仿宋" w:cs="仿宋"/>
        </w:rPr>
      </w:pPr>
      <w:r>
        <w:rPr>
          <w:rFonts w:ascii="仿宋" w:eastAsia="仿宋" w:hAnsi="仿宋" w:cs="仿宋" w:hint="eastAsia"/>
        </w:rPr>
        <w:t>“十四五”时期是我国在全面建成小康社会基础上开启全面建设社会主义现代化国家新征程的第一个五年，也是贯彻落实体育强国战略的关键时期。为统筹规划开平市“十四五”时期各项体育发展任务，根据《体育强国建设纲要》《健康广东行动（2019-2030年）》《广东省人民政府关于实施健康广东的意见》和《江门市体育发展“十四五”规划（2021-2025年）》等文件精神，结合开平市体育工作实际，特制定本规划。</w:t>
      </w:r>
    </w:p>
    <w:p w:rsidR="007E1E64" w:rsidRDefault="00C75503">
      <w:pPr>
        <w:ind w:firstLine="562"/>
        <w:rPr>
          <w:rFonts w:ascii="仿宋" w:eastAsia="仿宋" w:hAnsi="仿宋" w:cs="仿宋"/>
          <w:b/>
          <w:bCs/>
        </w:rPr>
      </w:pPr>
      <w:r>
        <w:rPr>
          <w:rFonts w:ascii="仿宋" w:eastAsia="仿宋" w:hAnsi="仿宋" w:cs="仿宋" w:hint="eastAsia"/>
          <w:b/>
          <w:bCs/>
        </w:rPr>
        <w:br w:type="page"/>
      </w:r>
    </w:p>
    <w:p w:rsidR="007E1E64" w:rsidRDefault="00C75503" w:rsidP="00250F87">
      <w:pPr>
        <w:pStyle w:val="1"/>
        <w:ind w:firstLine="720"/>
      </w:pPr>
      <w:bookmarkStart w:id="1" w:name="_Toc20628"/>
      <w:bookmarkStart w:id="2" w:name="_Toc14590"/>
      <w:bookmarkStart w:id="3" w:name="_Toc20435"/>
      <w:bookmarkStart w:id="4" w:name="_Toc618"/>
      <w:bookmarkStart w:id="5" w:name="_Toc23176"/>
      <w:bookmarkStart w:id="6" w:name="_Toc28518"/>
      <w:bookmarkStart w:id="7" w:name="_Toc6021"/>
      <w:bookmarkStart w:id="8" w:name="_Toc20496"/>
      <w:r>
        <w:rPr>
          <w:rFonts w:hint="eastAsia"/>
        </w:rPr>
        <w:lastRenderedPageBreak/>
        <w:t>一、总则</w:t>
      </w:r>
      <w:bookmarkEnd w:id="1"/>
      <w:bookmarkEnd w:id="2"/>
      <w:bookmarkEnd w:id="3"/>
      <w:bookmarkEnd w:id="4"/>
      <w:bookmarkEnd w:id="5"/>
      <w:bookmarkEnd w:id="6"/>
      <w:bookmarkEnd w:id="7"/>
      <w:bookmarkEnd w:id="8"/>
    </w:p>
    <w:p w:rsidR="007E1E64" w:rsidRDefault="00C75503" w:rsidP="00250F87">
      <w:pPr>
        <w:pStyle w:val="2"/>
      </w:pPr>
      <w:bookmarkStart w:id="9" w:name="_Toc14877"/>
      <w:bookmarkStart w:id="10" w:name="_Toc10888"/>
      <w:bookmarkStart w:id="11" w:name="_Toc21779"/>
      <w:bookmarkStart w:id="12" w:name="_Toc13143"/>
      <w:bookmarkStart w:id="13" w:name="_Toc11931"/>
      <w:bookmarkStart w:id="14" w:name="_Toc28562"/>
      <w:bookmarkStart w:id="15" w:name="_Toc17685"/>
      <w:bookmarkStart w:id="16" w:name="_Toc19457"/>
      <w:r>
        <w:rPr>
          <w:rFonts w:hint="eastAsia"/>
        </w:rPr>
        <w:t>（一）规划定位</w:t>
      </w:r>
      <w:bookmarkEnd w:id="9"/>
      <w:bookmarkEnd w:id="10"/>
      <w:bookmarkEnd w:id="11"/>
      <w:bookmarkEnd w:id="12"/>
      <w:bookmarkEnd w:id="13"/>
      <w:bookmarkEnd w:id="14"/>
      <w:bookmarkEnd w:id="15"/>
      <w:bookmarkEnd w:id="16"/>
    </w:p>
    <w:p w:rsidR="007E1E64" w:rsidRDefault="00C75503">
      <w:pPr>
        <w:ind w:firstLine="560"/>
        <w:rPr>
          <w:rFonts w:ascii="仿宋" w:eastAsia="仿宋" w:hAnsi="仿宋" w:cs="仿宋"/>
        </w:rPr>
      </w:pPr>
      <w:r>
        <w:rPr>
          <w:rFonts w:ascii="仿宋" w:eastAsia="仿宋" w:hAnsi="仿宋" w:cs="仿宋" w:hint="eastAsia"/>
        </w:rPr>
        <w:t>本规划为开平市层面的专项规划，是指导开平市体育发展“十四五”期间的总体规划，是指导开平市体育快速、协调、有序发展的重要指引，也是指导各镇（街道）在规划期内推动工作的主要依据。</w:t>
      </w:r>
    </w:p>
    <w:p w:rsidR="007E1E64" w:rsidRDefault="00C75503" w:rsidP="00250F87">
      <w:pPr>
        <w:pStyle w:val="2"/>
      </w:pPr>
      <w:bookmarkStart w:id="17" w:name="_Toc28299"/>
      <w:bookmarkStart w:id="18" w:name="_Toc13725"/>
      <w:bookmarkStart w:id="19" w:name="_Toc13720"/>
      <w:bookmarkStart w:id="20" w:name="_Toc1769"/>
      <w:bookmarkStart w:id="21" w:name="_Toc16018"/>
      <w:bookmarkStart w:id="22" w:name="_Toc13363"/>
      <w:bookmarkStart w:id="23" w:name="_Toc248"/>
      <w:bookmarkStart w:id="24" w:name="_Toc1265"/>
      <w:r>
        <w:rPr>
          <w:rFonts w:hint="eastAsia"/>
        </w:rPr>
        <w:t>（二）规划范围</w:t>
      </w:r>
      <w:bookmarkEnd w:id="17"/>
      <w:bookmarkEnd w:id="18"/>
      <w:bookmarkEnd w:id="19"/>
      <w:bookmarkEnd w:id="20"/>
      <w:bookmarkEnd w:id="21"/>
      <w:bookmarkEnd w:id="22"/>
      <w:bookmarkEnd w:id="23"/>
      <w:bookmarkEnd w:id="24"/>
    </w:p>
    <w:p w:rsidR="007E1E64" w:rsidRDefault="00C75503" w:rsidP="00250F87">
      <w:pPr>
        <w:ind w:firstLine="560"/>
        <w:rPr>
          <w:rFonts w:ascii="仿宋" w:eastAsia="仿宋" w:hAnsi="仿宋" w:cs="仿宋"/>
        </w:rPr>
      </w:pPr>
      <w:bookmarkStart w:id="25" w:name="_Toc1087"/>
      <w:bookmarkStart w:id="26" w:name="_Toc19963"/>
      <w:bookmarkStart w:id="27" w:name="_Toc18449"/>
      <w:bookmarkStart w:id="28" w:name="_Toc18846"/>
      <w:r>
        <w:rPr>
          <w:rFonts w:ascii="仿宋" w:eastAsia="仿宋" w:hAnsi="仿宋" w:cs="仿宋" w:hint="eastAsia"/>
        </w:rPr>
        <w:t>规划范围涵盖开平市行政辖区全境，包括三埠、长沙2个街道办事处，月山、水口、沙塘、苍城、大沙、马冈、龙胜、赤坎、塘口、百合、蚬冈、金鸡、赤水13个镇和翠山湖新区。空间地理坐标为北纬21°56’～22°39’，东经112°13’～112°48’，总面积为1659平方千米。</w:t>
      </w:r>
    </w:p>
    <w:p w:rsidR="007E1E64" w:rsidRDefault="00C75503" w:rsidP="00250F87">
      <w:pPr>
        <w:pStyle w:val="2"/>
      </w:pPr>
      <w:bookmarkStart w:id="29" w:name="_Toc8476"/>
      <w:bookmarkStart w:id="30" w:name="_Toc8869"/>
      <w:bookmarkStart w:id="31" w:name="_Toc22847"/>
      <w:bookmarkStart w:id="32" w:name="_Toc26893"/>
      <w:r>
        <w:rPr>
          <w:rFonts w:hint="eastAsia"/>
        </w:rPr>
        <w:t>（三）规划期限</w:t>
      </w:r>
      <w:bookmarkEnd w:id="25"/>
      <w:bookmarkEnd w:id="26"/>
      <w:bookmarkEnd w:id="27"/>
      <w:bookmarkEnd w:id="28"/>
      <w:bookmarkEnd w:id="29"/>
      <w:bookmarkEnd w:id="30"/>
      <w:bookmarkEnd w:id="31"/>
      <w:bookmarkEnd w:id="32"/>
    </w:p>
    <w:p w:rsidR="007E1E64" w:rsidRDefault="00C75503">
      <w:pPr>
        <w:ind w:firstLine="560"/>
        <w:rPr>
          <w:rFonts w:ascii="仿宋" w:eastAsia="仿宋" w:hAnsi="仿宋" w:cs="仿宋"/>
        </w:rPr>
      </w:pPr>
      <w:r>
        <w:rPr>
          <w:rFonts w:ascii="仿宋" w:eastAsia="仿宋" w:hAnsi="仿宋" w:cs="仿宋" w:hint="eastAsia"/>
        </w:rPr>
        <w:t>规划期为2021年至2025年。</w:t>
      </w:r>
    </w:p>
    <w:p w:rsidR="007E1E64" w:rsidRDefault="00C75503" w:rsidP="00250F87">
      <w:pPr>
        <w:pStyle w:val="2"/>
        <w:numPr>
          <w:ilvl w:val="255"/>
          <w:numId w:val="0"/>
        </w:numPr>
        <w:spacing w:line="600" w:lineRule="exact"/>
        <w:ind w:firstLineChars="200" w:firstLine="640"/>
      </w:pPr>
      <w:bookmarkStart w:id="33" w:name="_Toc30422"/>
      <w:bookmarkStart w:id="34" w:name="_Toc14938"/>
      <w:bookmarkStart w:id="35" w:name="_Toc28683"/>
      <w:bookmarkStart w:id="36" w:name="_Toc28466"/>
      <w:bookmarkStart w:id="37" w:name="_Toc9343"/>
      <w:bookmarkStart w:id="38" w:name="_Toc2833"/>
      <w:bookmarkStart w:id="39" w:name="_Toc25822"/>
      <w:bookmarkStart w:id="40" w:name="_Toc11004"/>
      <w:r>
        <w:rPr>
          <w:rFonts w:hint="eastAsia"/>
        </w:rPr>
        <w:t>（四）规划依据</w:t>
      </w:r>
      <w:bookmarkEnd w:id="33"/>
      <w:bookmarkEnd w:id="34"/>
      <w:bookmarkEnd w:id="35"/>
      <w:bookmarkEnd w:id="36"/>
      <w:bookmarkEnd w:id="37"/>
      <w:bookmarkEnd w:id="38"/>
      <w:bookmarkEnd w:id="39"/>
      <w:bookmarkEnd w:id="40"/>
    </w:p>
    <w:p w:rsidR="007E1E64" w:rsidRDefault="00C75503">
      <w:pPr>
        <w:spacing w:line="600" w:lineRule="exact"/>
        <w:ind w:firstLine="600"/>
        <w:rPr>
          <w:rFonts w:ascii="黑体" w:eastAsia="黑体" w:hAnsi="黑体" w:cs="黑体"/>
          <w:bCs/>
          <w:color w:val="000000"/>
          <w:sz w:val="30"/>
          <w:szCs w:val="30"/>
        </w:rPr>
      </w:pPr>
      <w:r>
        <w:rPr>
          <w:rFonts w:ascii="黑体" w:eastAsia="黑体" w:hAnsi="黑体" w:cs="黑体" w:hint="eastAsia"/>
          <w:bCs/>
          <w:color w:val="000000"/>
          <w:sz w:val="30"/>
          <w:szCs w:val="30"/>
        </w:rPr>
        <w:t>1、中共中央、国务院文件</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（1）中共中央 国务院印发《粤港澳大湾区发展规划纲要》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（2）中共中央 国务院办公厅印发《关于全面加强和改进新时代学校体育工作的意见》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（3）国务院关于加快发展体育产业促进体育消费的若干意见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 xml:space="preserve">（4）“健康中国 2030”规划纲要 </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（5）国务院办公厅印发体育强国建设纲要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（6）国务院办公厅关于加强全民健身场地设施建设发展群众体</w:t>
      </w:r>
      <w:r>
        <w:rPr>
          <w:rFonts w:ascii="仿宋" w:eastAsia="仿宋" w:hAnsi="仿宋" w:cs="仿宋" w:hint="eastAsia"/>
        </w:rPr>
        <w:lastRenderedPageBreak/>
        <w:t>育意见</w:t>
      </w:r>
    </w:p>
    <w:p w:rsidR="007E1E64" w:rsidRDefault="00C75503" w:rsidP="00250F87">
      <w:pPr>
        <w:spacing w:line="600" w:lineRule="exact"/>
        <w:ind w:firstLine="600"/>
        <w:rPr>
          <w:rFonts w:ascii="黑体" w:eastAsia="黑体" w:hAnsi="黑体" w:cs="黑体"/>
          <w:bCs/>
          <w:color w:val="000000"/>
          <w:sz w:val="30"/>
          <w:szCs w:val="30"/>
        </w:rPr>
      </w:pPr>
      <w:r>
        <w:rPr>
          <w:rFonts w:ascii="黑体" w:eastAsia="黑体" w:hAnsi="黑体" w:cs="黑体" w:hint="eastAsia"/>
          <w:bCs/>
          <w:color w:val="000000"/>
          <w:sz w:val="30"/>
          <w:szCs w:val="30"/>
        </w:rPr>
        <w:t>2、国家部委局文件</w:t>
      </w:r>
    </w:p>
    <w:p w:rsidR="007E1E64" w:rsidRDefault="00C75503" w:rsidP="00250F87">
      <w:pPr>
        <w:numPr>
          <w:ilvl w:val="255"/>
          <w:numId w:val="0"/>
        </w:numPr>
        <w:ind w:firstLineChars="200" w:firstLine="560"/>
        <w:rPr>
          <w:rFonts w:ascii="仿宋" w:eastAsia="仿宋" w:hAnsi="仿宋" w:cs="仿宋"/>
        </w:rPr>
      </w:pPr>
      <w:r>
        <w:rPr>
          <w:rFonts w:ascii="仿宋" w:eastAsia="仿宋" w:hAnsi="仿宋" w:cs="仿宋" w:hint="eastAsia"/>
        </w:rPr>
        <w:t xml:space="preserve">（7）习近平总书记在教育卫生体育领域专家代表座谈会上的重要讲话 </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（8）习近平总书记在经济社会领域专家座谈会上的重要讲话</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 xml:space="preserve">（9）国家发展改革委、中国足球协会、体育总局、教育部关于印发中国足球中长期发展规划（2016—2050 年）的通知 </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 xml:space="preserve">（10）教育部 国家体育总局关于推进学校体育场馆向社会开放的实施意见 </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 xml:space="preserve">（11）体育总局 教育部印发《关于加强竞技体育后备人才培养工作的指导意见》的通知 </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（12）体育总局 教育部关于印发深化体教融合促进青少年健康发展意见的通知</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（13）国家体育总局、国家发展改革委关于印发&lt;进一步促进体育消费的行动计划（2019—2020年）&gt;的通知</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（14）国家旅游局、国家体育总局《关于大力发展体育旅游的指导意见》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 xml:space="preserve">（15）体育总局关于印发《体育赛事管理办法》的通知 </w:t>
      </w:r>
    </w:p>
    <w:p w:rsidR="007E1E64" w:rsidRDefault="00C75503" w:rsidP="00250F87">
      <w:pPr>
        <w:spacing w:line="600" w:lineRule="exact"/>
        <w:ind w:firstLine="600"/>
        <w:rPr>
          <w:rFonts w:ascii="黑体" w:eastAsia="黑体" w:hAnsi="黑体" w:cs="黑体"/>
          <w:bCs/>
          <w:color w:val="000000"/>
          <w:sz w:val="30"/>
          <w:szCs w:val="30"/>
        </w:rPr>
      </w:pPr>
      <w:r>
        <w:rPr>
          <w:rFonts w:ascii="黑体" w:eastAsia="黑体" w:hAnsi="黑体" w:cs="黑体" w:hint="eastAsia"/>
          <w:bCs/>
          <w:color w:val="000000"/>
          <w:sz w:val="30"/>
          <w:szCs w:val="30"/>
        </w:rPr>
        <w:t>3、区域文件</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（16）中共广东省委 广东省人民政府关于贯彻落实〈粤港澳大湾区发展规划纲要〉的实施意见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（17）广东省人民政府关于加快发展体育产业促进体育消费的实</w:t>
      </w:r>
      <w:r>
        <w:rPr>
          <w:rFonts w:ascii="仿宋" w:eastAsia="仿宋" w:hAnsi="仿宋" w:cs="仿宋" w:hint="eastAsia"/>
        </w:rPr>
        <w:lastRenderedPageBreak/>
        <w:t>施意见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（18）广东省人民政府关于实施健康广东行动的意见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（19）中共广东省委宣传部 广东省文化和旅游厅 广东省体育局印发《关于积极应对新冠肺炎疫情影响促进文化旅游体育业平稳健康发展扩大市场消费的若干政策措施》的通知</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（20）广东省人民政府办公厅关于印发广东省促进全域旅游发展实施方案的通知</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（21）广东省公共体育设施建设实施意见</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（22）2019江门市投资优惠政策</w:t>
      </w:r>
    </w:p>
    <w:p w:rsidR="007E1E64" w:rsidRDefault="00C75503">
      <w:pPr>
        <w:numPr>
          <w:ilvl w:val="255"/>
          <w:numId w:val="0"/>
        </w:numPr>
        <w:ind w:firstLineChars="200" w:firstLine="560"/>
        <w:rPr>
          <w:rFonts w:ascii="仿宋" w:eastAsia="仿宋" w:hAnsi="仿宋" w:cs="仿宋"/>
        </w:rPr>
      </w:pPr>
      <w:r>
        <w:rPr>
          <w:rFonts w:ascii="仿宋" w:eastAsia="仿宋" w:hAnsi="仿宋" w:cs="仿宋" w:hint="eastAsia"/>
        </w:rPr>
        <w:t>（23）江门市体育事业发展十四五规划</w:t>
      </w:r>
    </w:p>
    <w:p w:rsidR="007E1E64" w:rsidRDefault="00C75503">
      <w:pPr>
        <w:ind w:firstLine="560"/>
        <w:jc w:val="left"/>
        <w:rPr>
          <w:rFonts w:ascii="仿宋" w:eastAsia="仿宋" w:hAnsi="仿宋" w:cs="仿宋"/>
        </w:rPr>
      </w:pPr>
      <w:r>
        <w:rPr>
          <w:rFonts w:ascii="仿宋" w:eastAsia="仿宋" w:hAnsi="仿宋" w:cs="仿宋" w:hint="eastAsia"/>
        </w:rPr>
        <w:t>（24）开平市全民健身实施计划（2016-2020）</w:t>
      </w:r>
    </w:p>
    <w:p w:rsidR="007E1E64" w:rsidRDefault="00C75503" w:rsidP="00250F87">
      <w:pPr>
        <w:pStyle w:val="1"/>
        <w:ind w:firstLine="720"/>
      </w:pPr>
      <w:bookmarkStart w:id="41" w:name="_Toc16677"/>
      <w:bookmarkStart w:id="42" w:name="_Toc14713"/>
      <w:bookmarkStart w:id="43" w:name="_Toc18841"/>
      <w:bookmarkStart w:id="44" w:name="_Toc25505"/>
      <w:r>
        <w:rPr>
          <w:rFonts w:hint="eastAsia"/>
        </w:rPr>
        <w:t>二、发展基础与环境背景</w:t>
      </w:r>
      <w:bookmarkEnd w:id="41"/>
      <w:bookmarkEnd w:id="42"/>
      <w:bookmarkEnd w:id="43"/>
      <w:bookmarkEnd w:id="44"/>
    </w:p>
    <w:p w:rsidR="007E1E64" w:rsidRDefault="00C75503" w:rsidP="00250F87">
      <w:pPr>
        <w:pStyle w:val="2"/>
        <w:rPr>
          <w:rFonts w:ascii="黑体" w:hAnsi="黑体" w:cs="黑体"/>
          <w:szCs w:val="32"/>
        </w:rPr>
      </w:pPr>
      <w:bookmarkStart w:id="45" w:name="_Toc2510"/>
      <w:bookmarkStart w:id="46" w:name="_Toc29429"/>
      <w:bookmarkStart w:id="47" w:name="_Toc6795"/>
      <w:bookmarkStart w:id="48" w:name="_Toc27361"/>
      <w:r>
        <w:rPr>
          <w:rFonts w:ascii="黑体" w:hAnsi="黑体" w:cs="黑体" w:hint="eastAsia"/>
          <w:szCs w:val="32"/>
        </w:rPr>
        <w:t>（一）发展</w:t>
      </w:r>
      <w:bookmarkEnd w:id="45"/>
      <w:bookmarkEnd w:id="46"/>
      <w:bookmarkEnd w:id="47"/>
      <w:bookmarkEnd w:id="48"/>
      <w:r>
        <w:rPr>
          <w:rFonts w:ascii="黑体" w:hAnsi="黑体" w:cs="黑体" w:hint="eastAsia"/>
          <w:szCs w:val="32"/>
        </w:rPr>
        <w:t>现状</w:t>
      </w:r>
    </w:p>
    <w:p w:rsidR="007E1E64" w:rsidRDefault="00C75503">
      <w:pPr>
        <w:ind w:firstLine="560"/>
        <w:rPr>
          <w:rFonts w:ascii="仿宋" w:eastAsia="仿宋" w:hAnsi="仿宋" w:cs="仿宋"/>
        </w:rPr>
      </w:pPr>
      <w:r>
        <w:rPr>
          <w:rFonts w:ascii="仿宋" w:eastAsia="仿宋" w:hAnsi="仿宋" w:cs="仿宋" w:hint="eastAsia"/>
        </w:rPr>
        <w:t>“十三五”期间，开平市体育工作在市委、市政府的正确领导下，通过全市体育系统干部职工的共同努力，体育事业实现又好又快发展，基本完成了“十三五”规划制定的目标任务。</w:t>
      </w:r>
    </w:p>
    <w:p w:rsidR="007E1E64" w:rsidRDefault="00C75503">
      <w:pPr>
        <w:ind w:firstLine="562"/>
        <w:rPr>
          <w:rFonts w:ascii="仿宋" w:eastAsia="仿宋" w:hAnsi="仿宋" w:cs="仿宋"/>
        </w:rPr>
      </w:pPr>
      <w:r>
        <w:rPr>
          <w:rFonts w:ascii="仿宋" w:eastAsia="仿宋" w:hAnsi="仿宋" w:cs="仿宋" w:hint="eastAsia"/>
          <w:b/>
          <w:bCs/>
        </w:rPr>
        <w:t>（1）</w:t>
      </w:r>
      <w:r>
        <w:rPr>
          <w:rFonts w:ascii="仿宋" w:eastAsia="仿宋" w:hAnsi="仿宋" w:cs="仿宋" w:hint="eastAsia"/>
          <w:b/>
        </w:rPr>
        <w:t>体育服务设施日趋完善。</w:t>
      </w:r>
      <w:r>
        <w:rPr>
          <w:rFonts w:ascii="仿宋" w:eastAsia="仿宋" w:hAnsi="仿宋" w:cs="仿宋" w:hint="eastAsia"/>
        </w:rPr>
        <w:t>“十三五”期间，</w:t>
      </w:r>
      <w:r>
        <w:rPr>
          <w:rFonts w:ascii="仿宋" w:eastAsia="仿宋" w:hAnsi="仿宋" w:cs="仿宋" w:hint="eastAsia"/>
          <w:color w:val="000000" w:themeColor="text1"/>
        </w:rPr>
        <w:t>开平市不断加强</w:t>
      </w:r>
      <w:r>
        <w:rPr>
          <w:rFonts w:ascii="仿宋" w:eastAsia="仿宋" w:hAnsi="仿宋" w:cs="仿宋" w:hint="eastAsia"/>
        </w:rPr>
        <w:t>公共体育服务建设，建有体育馆</w:t>
      </w:r>
      <w:r>
        <w:rPr>
          <w:rFonts w:ascii="仿宋" w:eastAsia="仿宋" w:hAnsi="仿宋" w:cs="仿宋" w:hint="eastAsia"/>
          <w:color w:val="000000" w:themeColor="text1"/>
        </w:rPr>
        <w:t>、体育场、篮球场、足球场、田径场、全民健身广场（公园）、健身步道等一批公共体育服务设施，</w:t>
      </w:r>
      <w:r>
        <w:rPr>
          <w:rFonts w:ascii="仿宋" w:eastAsia="仿宋" w:hAnsi="仿宋" w:cs="仿宋" w:hint="eastAsia"/>
        </w:rPr>
        <w:t>建成体育公园4个，镇、街全民健身广场15个，健身站点13个，全市社区、行政村设有全民健身活动点</w:t>
      </w:r>
      <w:r>
        <w:rPr>
          <w:rFonts w:ascii="仿宋" w:eastAsia="仿宋" w:hAnsi="仿宋" w:cs="仿宋" w:hint="eastAsia"/>
          <w:color w:val="000000" w:themeColor="text1"/>
        </w:rPr>
        <w:t>226</w:t>
      </w:r>
      <w:r>
        <w:rPr>
          <w:rFonts w:ascii="仿宋" w:eastAsia="仿宋" w:hAnsi="仿宋" w:cs="仿宋" w:hint="eastAsia"/>
        </w:rPr>
        <w:t>个，并配备相应篮球场、健身路径等体育设施，建有国民体质监测站1个，每年为市民进行免费体</w:t>
      </w:r>
      <w:r>
        <w:rPr>
          <w:rFonts w:ascii="仿宋" w:eastAsia="仿宋" w:hAnsi="仿宋" w:cs="仿宋" w:hint="eastAsia"/>
        </w:rPr>
        <w:lastRenderedPageBreak/>
        <w:t>质测定</w:t>
      </w:r>
      <w:r>
        <w:rPr>
          <w:rFonts w:ascii="仿宋" w:eastAsia="仿宋" w:hAnsi="仿宋" w:cs="仿宋" w:hint="eastAsia"/>
          <w:color w:val="000000" w:themeColor="text1"/>
        </w:rPr>
        <w:t>1500人</w:t>
      </w:r>
      <w:r>
        <w:rPr>
          <w:rFonts w:ascii="仿宋" w:eastAsia="仿宋" w:hAnsi="仿宋" w:cs="仿宋" w:hint="eastAsia"/>
        </w:rPr>
        <w:t>，全市城乡居民体质达《国民体质测定标准》合格率</w:t>
      </w:r>
      <w:r>
        <w:rPr>
          <w:rFonts w:ascii="仿宋" w:eastAsia="仿宋" w:hAnsi="仿宋" w:cs="仿宋" w:hint="eastAsia"/>
          <w:color w:val="000000" w:themeColor="text1"/>
        </w:rPr>
        <w:t>92%以上</w:t>
      </w:r>
      <w:r>
        <w:rPr>
          <w:rFonts w:ascii="仿宋" w:eastAsia="仿宋" w:hAnsi="仿宋" w:cs="仿宋" w:hint="eastAsia"/>
        </w:rPr>
        <w:t>，新建塘口碉楼、赤坎古镇、大沙天露山、金山公园等11条全长470公里“开平步行径”，公共体育场地设施开放率达到100%，</w:t>
      </w:r>
      <w:r>
        <w:rPr>
          <w:rFonts w:ascii="仿宋" w:eastAsia="仿宋" w:hAnsi="仿宋" w:cs="仿宋" w:hint="eastAsia"/>
          <w:color w:val="000000" w:themeColor="text1"/>
        </w:rPr>
        <w:t>实现城乡公共体育服务均等化，</w:t>
      </w:r>
      <w:r>
        <w:rPr>
          <w:rFonts w:ascii="仿宋" w:eastAsia="仿宋" w:hAnsi="仿宋" w:cs="仿宋" w:hint="eastAsia"/>
        </w:rPr>
        <w:t>全市经常参加体育锻炼的人数占比达到</w:t>
      </w:r>
      <w:r>
        <w:rPr>
          <w:rFonts w:ascii="仿宋" w:eastAsia="仿宋" w:hAnsi="仿宋" w:cs="仿宋"/>
          <w:color w:val="000000" w:themeColor="text1"/>
        </w:rPr>
        <w:t>40</w:t>
      </w:r>
      <w:r>
        <w:rPr>
          <w:rFonts w:ascii="仿宋" w:eastAsia="仿宋" w:hAnsi="仿宋" w:cs="仿宋" w:hint="eastAsia"/>
          <w:color w:val="000000" w:themeColor="text1"/>
        </w:rPr>
        <w:t>%以上，</w:t>
      </w:r>
      <w:r>
        <w:rPr>
          <w:rFonts w:ascii="仿宋" w:eastAsia="仿宋" w:hAnsi="仿宋" w:cs="仿宋" w:hint="eastAsia"/>
        </w:rPr>
        <w:t>构建城市（社区）和镇（街）、行政村三级公共体育服务设施网络15分钟健身圈。</w:t>
      </w:r>
    </w:p>
    <w:p w:rsidR="007E1E64" w:rsidRDefault="00C75503">
      <w:pPr>
        <w:ind w:firstLine="560"/>
        <w:rPr>
          <w:rFonts w:ascii="仿宋" w:eastAsia="仿宋" w:hAnsi="仿宋" w:cs="仿宋"/>
          <w:color w:val="FF0000"/>
        </w:rPr>
      </w:pPr>
      <w:r>
        <w:rPr>
          <w:rFonts w:ascii="仿宋" w:eastAsia="仿宋" w:hAnsi="仿宋" w:cs="仿宋" w:hint="eastAsia"/>
        </w:rPr>
        <w:t>在2013-2016年度全国群众体育先进单位和先进个人评选表彰中开平市人民政府荣获“全国群众体育先进单位”称号，开平市体育局刘友生副局长荣获“全国群众体育先进个人”称号；2017-2020年度全国群众体育先进单位和先进个人评选表彰中，开平市文化广电旅游体育局荣获“全国群众体育先进单位”称号；</w:t>
      </w:r>
      <w:r w:rsidRPr="009835D4">
        <w:rPr>
          <w:rFonts w:ascii="仿宋" w:eastAsia="仿宋" w:hAnsi="仿宋" w:cs="仿宋" w:hint="eastAsia"/>
          <w:color w:val="000000" w:themeColor="text1"/>
        </w:rPr>
        <w:t>2016年开平市体育局荣获广东省第十六届“体育节”活动先进单位荣誉称号。</w:t>
      </w:r>
    </w:p>
    <w:p w:rsidR="007E1E64" w:rsidRDefault="00C75503">
      <w:pPr>
        <w:ind w:firstLine="562"/>
        <w:rPr>
          <w:rFonts w:ascii="仿宋" w:eastAsia="仿宋" w:hAnsi="仿宋" w:cs="仿宋"/>
        </w:rPr>
      </w:pPr>
      <w:r>
        <w:rPr>
          <w:rFonts w:ascii="仿宋" w:eastAsia="仿宋" w:hAnsi="仿宋" w:cs="仿宋" w:hint="eastAsia"/>
          <w:b/>
        </w:rPr>
        <w:t>（2）全民健身服务大幅提升。</w:t>
      </w:r>
      <w:r>
        <w:rPr>
          <w:rFonts w:ascii="仿宋" w:eastAsia="仿宋" w:hAnsi="仿宋" w:cs="仿宋" w:hint="eastAsia"/>
        </w:rPr>
        <w:t>“十三五”期间，开平市进一步加强公共体育健身器材设施维护和修缮，印发《开平市开展全民健身器材检查、维护和修缮工作的通知》，在全市范围内实地开展全民健身器材检查、维护和修缮，协调器材使用单位对存在问题的器材进行拆除或更换。加大基层体育设施建设扶持力度，持续开展健身体育设施更新和维修工作，积极争取上级部门资金和从体彩公益金划出专项经费支持农村购买篮球架、乒乓球台和健身路径等体育器材，有序开展对长沙街道、龙胜镇等15个镇（街道）的体育健身器材添置、安装和维修工作。加紧指导市体育服务中心对体育馆正馆和副馆的修复工程及场地器材的维修工作，积极推行体育中心体育场馆低收费及免</w:t>
      </w:r>
      <w:r>
        <w:rPr>
          <w:rFonts w:ascii="仿宋" w:eastAsia="仿宋" w:hAnsi="仿宋" w:cs="仿宋" w:hint="eastAsia"/>
        </w:rPr>
        <w:lastRenderedPageBreak/>
        <w:t>费开放优惠办法，支持和鼓励民办体育场馆、经营性体育设施等提供优惠或免费的体育服务，为群众参与体育健身锻炼提供平台。全市社会体育指导员服务站15个，全部获评广东省A级社会体育指导员服务站，共培养各级社会体育指导员3401人，覆盖率达千分之六，全民健身公共体育服务体系基本形成，为人民群众提供了现代化的公共体育服务。</w:t>
      </w:r>
    </w:p>
    <w:p w:rsidR="007E1E64" w:rsidRDefault="00C75503">
      <w:pPr>
        <w:ind w:firstLine="562"/>
        <w:rPr>
          <w:rFonts w:ascii="仿宋" w:eastAsia="仿宋" w:hAnsi="仿宋" w:cs="仿宋"/>
        </w:rPr>
      </w:pPr>
      <w:r>
        <w:rPr>
          <w:rFonts w:ascii="仿宋" w:eastAsia="仿宋" w:hAnsi="仿宋" w:cs="仿宋" w:hint="eastAsia"/>
          <w:b/>
          <w:bCs/>
        </w:rPr>
        <w:t>（3）</w:t>
      </w:r>
      <w:r>
        <w:rPr>
          <w:rFonts w:ascii="仿宋" w:eastAsia="仿宋" w:hAnsi="仿宋" w:cs="仿宋" w:hint="eastAsia"/>
          <w:b/>
        </w:rPr>
        <w:t>群众体育活动蓬勃发展。</w:t>
      </w:r>
      <w:r>
        <w:rPr>
          <w:rFonts w:ascii="仿宋" w:eastAsia="仿宋" w:hAnsi="仿宋" w:cs="仿宋" w:hint="eastAsia"/>
        </w:rPr>
        <w:t>“十三五”期间，全市每年组织10多项广大群众喜闻乐见的群众性体育活动，以创新活动形式</w:t>
      </w:r>
      <w:r w:rsidR="009835D4">
        <w:rPr>
          <w:rFonts w:ascii="仿宋" w:eastAsia="仿宋" w:hAnsi="仿宋" w:cs="仿宋" w:hint="eastAsia"/>
        </w:rPr>
        <w:t>举办开平市篮球联赛、“创文杯”科级干部男子八人足球赛、“金辉华杯”羽毛球邀请赛、“开平市银河</w:t>
      </w:r>
      <w:r>
        <w:rPr>
          <w:rFonts w:ascii="仿宋" w:eastAsia="仿宋" w:hAnsi="仿宋" w:cs="仿宋" w:hint="eastAsia"/>
        </w:rPr>
        <w:t>杯”男子篮球邀请赛、“日兴杯” 三人篮球赛、“翠山湖杯” 三人篮球赛、万人健步走马拉松大赛、环粤港澳大湾区城市自行车挑战赛（开平站）、“三八”妇女节趣味运动会、“8·8”全民健身日等</w:t>
      </w:r>
      <w:r w:rsidR="009835D4">
        <w:rPr>
          <w:rFonts w:ascii="仿宋" w:eastAsia="仿宋" w:hAnsi="仿宋" w:cs="仿宋" w:hint="eastAsia"/>
        </w:rPr>
        <w:t>系列</w:t>
      </w:r>
      <w:r>
        <w:rPr>
          <w:rFonts w:ascii="仿宋" w:eastAsia="仿宋" w:hAnsi="仿宋" w:cs="仿宋" w:hint="eastAsia"/>
        </w:rPr>
        <w:t>群众体育赛事和品牌节庆体育活动，将比赛制度化、常规化、正规化，提升比赛规格，实现“季季有主题，月月有活动，人人都参与”。</w:t>
      </w:r>
    </w:p>
    <w:p w:rsidR="007E1E64" w:rsidRDefault="00C75503">
      <w:pPr>
        <w:ind w:firstLine="562"/>
        <w:rPr>
          <w:rFonts w:ascii="仿宋" w:eastAsia="仿宋" w:hAnsi="仿宋" w:cs="仿宋"/>
        </w:rPr>
      </w:pPr>
      <w:r>
        <w:rPr>
          <w:rFonts w:ascii="仿宋" w:eastAsia="仿宋" w:hAnsi="仿宋" w:cs="仿宋" w:hint="eastAsia"/>
          <w:b/>
          <w:bCs/>
        </w:rPr>
        <w:t>（4）</w:t>
      </w:r>
      <w:r>
        <w:rPr>
          <w:rFonts w:ascii="仿宋" w:eastAsia="仿宋" w:hAnsi="仿宋" w:cs="仿宋" w:hint="eastAsia"/>
          <w:b/>
        </w:rPr>
        <w:t>竞技体育水平不断提高。</w:t>
      </w:r>
      <w:r>
        <w:rPr>
          <w:rFonts w:ascii="仿宋" w:eastAsia="仿宋" w:hAnsi="仿宋" w:cs="仿宋" w:hint="eastAsia"/>
        </w:rPr>
        <w:t>开办高规格比赛，2017年成功举办</w:t>
      </w:r>
      <w:r w:rsidR="00B64F47">
        <w:rPr>
          <w:rFonts w:ascii="仿宋" w:eastAsia="仿宋" w:hAnsi="仿宋" w:cs="仿宋" w:hint="eastAsia"/>
        </w:rPr>
        <w:t>开平</w:t>
      </w:r>
      <w:r>
        <w:rPr>
          <w:rFonts w:ascii="仿宋" w:eastAsia="仿宋" w:hAnsi="仿宋" w:cs="仿宋" w:hint="eastAsia"/>
        </w:rPr>
        <w:t>市第十二届运动会和第二届老年人运动会，运动会共设篮球、排球、羽毛球、田径、游泳等1</w:t>
      </w:r>
      <w:r w:rsidR="00B64F47">
        <w:rPr>
          <w:rFonts w:ascii="仿宋" w:eastAsia="仿宋" w:hAnsi="仿宋" w:cs="仿宋" w:hint="eastAsia"/>
        </w:rPr>
        <w:t>9个比赛项目，</w:t>
      </w:r>
      <w:r>
        <w:rPr>
          <w:rFonts w:ascii="仿宋" w:eastAsia="仿宋" w:hAnsi="仿宋" w:cs="仿宋" w:hint="eastAsia"/>
        </w:rPr>
        <w:t>23个代表团</w:t>
      </w:r>
      <w:r w:rsidR="00B64F47">
        <w:rPr>
          <w:rFonts w:ascii="仿宋" w:eastAsia="仿宋" w:hAnsi="仿宋" w:cs="仿宋" w:hint="eastAsia"/>
        </w:rPr>
        <w:t>约30</w:t>
      </w:r>
      <w:r>
        <w:rPr>
          <w:rFonts w:ascii="仿宋" w:eastAsia="仿宋" w:hAnsi="仿宋" w:cs="仿宋" w:hint="eastAsia"/>
        </w:rPr>
        <w:t>00名运动员、教练员、领队参赛。积极组织开展中小学生</w:t>
      </w:r>
      <w:r w:rsidR="00B64F47">
        <w:rPr>
          <w:rFonts w:ascii="仿宋" w:eastAsia="仿宋" w:hAnsi="仿宋" w:cs="仿宋" w:hint="eastAsia"/>
        </w:rPr>
        <w:t>田径、</w:t>
      </w:r>
      <w:r>
        <w:rPr>
          <w:rFonts w:ascii="仿宋" w:eastAsia="仿宋" w:hAnsi="仿宋" w:cs="仿宋" w:hint="eastAsia"/>
        </w:rPr>
        <w:t>篮球、排球</w:t>
      </w:r>
      <w:r w:rsidR="00B64F47">
        <w:rPr>
          <w:rFonts w:ascii="仿宋" w:eastAsia="仿宋" w:hAnsi="仿宋" w:cs="仿宋" w:hint="eastAsia"/>
        </w:rPr>
        <w:t>、足球</w:t>
      </w:r>
      <w:r>
        <w:rPr>
          <w:rFonts w:ascii="仿宋" w:eastAsia="仿宋" w:hAnsi="仿宋" w:cs="仿宋" w:hint="eastAsia"/>
        </w:rPr>
        <w:t>等校园体育竞赛。输送一批优秀运动员在国际赛、全国赛及省赛获得优异成绩。开平市籍彭健烽在2017年世界游泳锦标赛中夺得跳水1米板冠军，代表广东省出战在天津举行的2017年全运会，</w:t>
      </w:r>
      <w:r>
        <w:rPr>
          <w:rFonts w:ascii="仿宋" w:eastAsia="仿宋" w:hAnsi="仿宋" w:cs="仿宋" w:hint="eastAsia"/>
        </w:rPr>
        <w:lastRenderedPageBreak/>
        <w:t>获得跳水团体冠军。开平市体育代表团在江门市第九届运动会中获</w:t>
      </w:r>
      <w:r w:rsidRPr="00B64F47">
        <w:rPr>
          <w:rFonts w:ascii="仿宋" w:eastAsia="仿宋" w:hAnsi="仿宋" w:cs="仿宋" w:hint="eastAsia"/>
          <w:color w:val="000000" w:themeColor="text1"/>
        </w:rPr>
        <w:t>99.5枚</w:t>
      </w:r>
      <w:r>
        <w:rPr>
          <w:rFonts w:ascii="仿宋" w:eastAsia="仿宋" w:hAnsi="仿宋" w:cs="仿宋" w:hint="eastAsia"/>
        </w:rPr>
        <w:t>金牌，名列江门市七县市区第三名（历史最好成绩）的优良成绩。现有体育后备人才</w:t>
      </w:r>
      <w:r w:rsidRPr="00B64F47">
        <w:rPr>
          <w:rFonts w:ascii="仿宋" w:eastAsia="仿宋" w:hAnsi="仿宋" w:cs="仿宋" w:hint="eastAsia"/>
          <w:color w:val="000000" w:themeColor="text1"/>
        </w:rPr>
        <w:t>155人，</w:t>
      </w:r>
      <w:r>
        <w:rPr>
          <w:rFonts w:ascii="仿宋" w:eastAsia="仿宋" w:hAnsi="仿宋" w:cs="仿宋" w:hint="eastAsia"/>
        </w:rPr>
        <w:t>转正运动员国家队3</w:t>
      </w:r>
      <w:r w:rsidRPr="00B64F47">
        <w:rPr>
          <w:rFonts w:ascii="仿宋" w:eastAsia="仿宋" w:hAnsi="仿宋" w:cs="仿宋" w:hint="eastAsia"/>
          <w:color w:val="000000" w:themeColor="text1"/>
        </w:rPr>
        <w:t>人</w:t>
      </w:r>
      <w:r>
        <w:rPr>
          <w:rFonts w:ascii="仿宋" w:eastAsia="仿宋" w:hAnsi="仿宋" w:cs="仿宋" w:hint="eastAsia"/>
        </w:rPr>
        <w:t>、省队</w:t>
      </w:r>
      <w:r w:rsidRPr="00B64F47">
        <w:rPr>
          <w:rFonts w:ascii="仿宋" w:eastAsia="仿宋" w:hAnsi="仿宋" w:cs="仿宋" w:hint="eastAsia"/>
          <w:color w:val="000000" w:themeColor="text1"/>
        </w:rPr>
        <w:t>7人</w:t>
      </w:r>
      <w:r>
        <w:rPr>
          <w:rFonts w:ascii="仿宋" w:eastAsia="仿宋" w:hAnsi="仿宋" w:cs="仿宋" w:hint="eastAsia"/>
        </w:rPr>
        <w:t>、</w:t>
      </w:r>
      <w:r w:rsidRPr="00B64F47">
        <w:rPr>
          <w:rFonts w:ascii="仿宋" w:eastAsia="仿宋" w:hAnsi="仿宋" w:cs="仿宋" w:hint="eastAsia"/>
          <w:color w:val="000000" w:themeColor="text1"/>
        </w:rPr>
        <w:t>18人</w:t>
      </w:r>
      <w:r>
        <w:rPr>
          <w:rFonts w:ascii="仿宋" w:eastAsia="仿宋" w:hAnsi="仿宋" w:cs="仿宋" w:hint="eastAsia"/>
        </w:rPr>
        <w:t>在省集训、</w:t>
      </w:r>
      <w:r w:rsidRPr="00B64F47">
        <w:rPr>
          <w:rFonts w:ascii="仿宋" w:eastAsia="仿宋" w:hAnsi="仿宋" w:cs="仿宋" w:hint="eastAsia"/>
          <w:color w:val="000000" w:themeColor="text1"/>
        </w:rPr>
        <w:t>87人</w:t>
      </w:r>
      <w:r>
        <w:rPr>
          <w:rFonts w:ascii="仿宋" w:eastAsia="仿宋" w:hAnsi="仿宋" w:cs="仿宋" w:hint="eastAsia"/>
        </w:rPr>
        <w:t>在江门市集训。积极开展竞技选材和训练工作，联合省黄村训练基地、省柔道协会、江门体校等上级青少年体育训练机构和单位，派出专业教练员到基层农村学校选才和开展“项目进校园”模式，现有：翠山湖实验学校为全省第一个省级青少年柔道训练基地、江门市手球队在风采华侨中学驻点建设。加强教练员培训和监督，积极组织参加反兴奋剂培训工作，加大《兴奋剂刑事案件司法解释》的宣传教育力度。</w:t>
      </w:r>
    </w:p>
    <w:p w:rsidR="007E1E64" w:rsidRDefault="00C75503">
      <w:pPr>
        <w:ind w:firstLine="562"/>
        <w:rPr>
          <w:rFonts w:ascii="仿宋" w:eastAsia="仿宋" w:hAnsi="仿宋" w:cs="仿宋"/>
        </w:rPr>
      </w:pPr>
      <w:r>
        <w:rPr>
          <w:rFonts w:ascii="仿宋" w:eastAsia="仿宋" w:hAnsi="仿宋" w:cs="仿宋" w:hint="eastAsia"/>
          <w:b/>
          <w:bCs/>
        </w:rPr>
        <w:t>（5）</w:t>
      </w:r>
      <w:r>
        <w:rPr>
          <w:rFonts w:ascii="仿宋" w:eastAsia="仿宋" w:hAnsi="仿宋" w:cs="仿宋" w:hint="eastAsia"/>
          <w:b/>
        </w:rPr>
        <w:t>体育产业规模逐步发展。</w:t>
      </w:r>
      <w:r>
        <w:rPr>
          <w:rFonts w:ascii="仿宋" w:eastAsia="仿宋" w:hAnsi="仿宋" w:cs="仿宋" w:hint="eastAsia"/>
        </w:rPr>
        <w:t>全市体育社会组织24个，每万人体育社会组织数为0.29个。充分发挥市体育总会纽带作用，引导各体育协会规范化，先后承办了篮球联赛、足球联赛、羽毛球赛、自行车骑游、健走马拉松活动、跆拳道交流</w:t>
      </w:r>
      <w:r w:rsidR="003B2393">
        <w:rPr>
          <w:rFonts w:ascii="仿宋" w:eastAsia="仿宋" w:hAnsi="仿宋" w:cs="仿宋" w:hint="eastAsia"/>
        </w:rPr>
        <w:t>、柔道公开赛</w:t>
      </w:r>
      <w:r>
        <w:rPr>
          <w:rFonts w:ascii="仿宋" w:eastAsia="仿宋" w:hAnsi="仿宋" w:cs="仿宋" w:hint="eastAsia"/>
        </w:rPr>
        <w:t>等大型体育赛事和活动，每年开展体育公益活动</w:t>
      </w:r>
      <w:r w:rsidR="003B2393" w:rsidRPr="003B2393">
        <w:rPr>
          <w:rFonts w:ascii="仿宋" w:eastAsia="仿宋" w:hAnsi="仿宋" w:cs="仿宋" w:hint="eastAsia"/>
          <w:color w:val="000000" w:themeColor="text1"/>
        </w:rPr>
        <w:t>3</w:t>
      </w:r>
      <w:r w:rsidRPr="003B2393">
        <w:rPr>
          <w:rFonts w:ascii="仿宋" w:eastAsia="仿宋" w:hAnsi="仿宋" w:cs="仿宋" w:hint="eastAsia"/>
          <w:color w:val="000000" w:themeColor="text1"/>
        </w:rPr>
        <w:t>期</w:t>
      </w:r>
      <w:r>
        <w:rPr>
          <w:rFonts w:ascii="仿宋" w:eastAsia="仿宋" w:hAnsi="仿宋" w:cs="仿宋" w:hint="eastAsia"/>
        </w:rPr>
        <w:t>，开展体育行业培训</w:t>
      </w:r>
      <w:r w:rsidRPr="003B2393">
        <w:rPr>
          <w:rFonts w:ascii="仿宋" w:eastAsia="仿宋" w:hAnsi="仿宋" w:cs="仿宋" w:hint="eastAsia"/>
          <w:color w:val="000000" w:themeColor="text1"/>
        </w:rPr>
        <w:t>50多场</w:t>
      </w:r>
      <w:r>
        <w:rPr>
          <w:rFonts w:ascii="仿宋" w:eastAsia="仿宋" w:hAnsi="仿宋" w:cs="仿宋" w:hint="eastAsia"/>
        </w:rPr>
        <w:t>，苍江体育公园等健身场所委托</w:t>
      </w:r>
      <w:r w:rsidR="003B2393">
        <w:rPr>
          <w:rFonts w:ascii="仿宋" w:eastAsia="仿宋" w:hAnsi="仿宋" w:cs="仿宋" w:hint="eastAsia"/>
        </w:rPr>
        <w:t>第三方，转为</w:t>
      </w:r>
      <w:r>
        <w:rPr>
          <w:rFonts w:ascii="仿宋" w:eastAsia="仿宋" w:hAnsi="仿宋" w:cs="仿宋" w:hint="eastAsia"/>
        </w:rPr>
        <w:t>市场运作，为全民健身提供优质服务，形成一定程度的体育产业市场效应。</w:t>
      </w:r>
      <w:r w:rsidRPr="003B2393">
        <w:rPr>
          <w:rFonts w:ascii="仿宋" w:eastAsia="仿宋" w:hAnsi="仿宋" w:cs="仿宋" w:hint="eastAsia"/>
          <w:color w:val="000000" w:themeColor="text1"/>
        </w:rPr>
        <w:t>全市建有1所国家级青少年体育俱乐部，</w:t>
      </w:r>
      <w:r>
        <w:rPr>
          <w:rFonts w:ascii="仿宋" w:eastAsia="仿宋" w:hAnsi="仿宋" w:cs="仿宋" w:hint="eastAsia"/>
        </w:rPr>
        <w:t>体育及相关产业总产值约</w:t>
      </w:r>
      <w:r w:rsidRPr="003B2393">
        <w:rPr>
          <w:rFonts w:ascii="仿宋" w:eastAsia="仿宋" w:hAnsi="仿宋" w:cs="仿宋" w:hint="eastAsia"/>
          <w:color w:val="000000" w:themeColor="text1"/>
        </w:rPr>
        <w:t>4700万元</w:t>
      </w:r>
      <w:r>
        <w:rPr>
          <w:rFonts w:ascii="仿宋" w:eastAsia="仿宋" w:hAnsi="仿宋" w:cs="仿宋" w:hint="eastAsia"/>
        </w:rPr>
        <w:t>，全市共有体育彩票销售网点现有网点67个，五年体育彩票累计销售</w:t>
      </w:r>
      <w:r w:rsidRPr="003B2393">
        <w:rPr>
          <w:rFonts w:ascii="仿宋" w:eastAsia="仿宋" w:hAnsi="仿宋" w:cs="仿宋" w:hint="eastAsia"/>
          <w:color w:val="000000" w:themeColor="text1"/>
        </w:rPr>
        <w:t>额3.7亿元，共获得体育彩票公</w:t>
      </w:r>
      <w:r>
        <w:rPr>
          <w:rFonts w:ascii="仿宋" w:eastAsia="仿宋" w:hAnsi="仿宋" w:cs="仿宋" w:hint="eastAsia"/>
        </w:rPr>
        <w:t>益金约</w:t>
      </w:r>
      <w:r w:rsidRPr="003B2393">
        <w:rPr>
          <w:rFonts w:ascii="仿宋" w:eastAsia="仿宋" w:hAnsi="仿宋" w:cs="仿宋" w:hint="eastAsia"/>
          <w:color w:val="000000" w:themeColor="text1"/>
        </w:rPr>
        <w:t>1.5千万</w:t>
      </w:r>
      <w:r>
        <w:rPr>
          <w:rFonts w:ascii="仿宋" w:eastAsia="仿宋" w:hAnsi="仿宋" w:cs="仿宋" w:hint="eastAsia"/>
        </w:rPr>
        <w:t>元，用于体育场馆设施建设和体育事业发展。</w:t>
      </w:r>
    </w:p>
    <w:p w:rsidR="007E1E64" w:rsidRDefault="00C75503">
      <w:pPr>
        <w:ind w:firstLine="562"/>
        <w:rPr>
          <w:rFonts w:ascii="仿宋" w:eastAsia="仿宋" w:hAnsi="仿宋" w:cs="仿宋"/>
        </w:rPr>
      </w:pPr>
      <w:r>
        <w:rPr>
          <w:rFonts w:ascii="仿宋" w:eastAsia="仿宋" w:hAnsi="仿宋" w:cs="仿宋" w:hint="eastAsia"/>
          <w:b/>
          <w:bCs/>
        </w:rPr>
        <w:t>（6）</w:t>
      </w:r>
      <w:r>
        <w:rPr>
          <w:rFonts w:ascii="仿宋" w:eastAsia="仿宋" w:hAnsi="仿宋" w:cs="仿宋" w:hint="eastAsia"/>
          <w:b/>
        </w:rPr>
        <w:t>稳抓高危体育市场监管。</w:t>
      </w:r>
      <w:r>
        <w:rPr>
          <w:rFonts w:ascii="仿宋" w:eastAsia="仿宋" w:hAnsi="仿宋" w:cs="仿宋" w:hint="eastAsia"/>
        </w:rPr>
        <w:t>规范高危险性体育项目（游泳池）</w:t>
      </w:r>
      <w:r>
        <w:rPr>
          <w:rFonts w:ascii="仿宋" w:eastAsia="仿宋" w:hAnsi="仿宋" w:cs="仿宋" w:hint="eastAsia"/>
        </w:rPr>
        <w:lastRenderedPageBreak/>
        <w:t>许可证企业经营管理，严格把握审批门槛。每年不定期组织开展常规化游泳池安全生产检查近百次，定期联合检查不少于6次，全面推进“双随机，一公开”制度，每年双随机抽查游泳池21次，出动检查人次一百多人次，对不符合安全要求的经营场所下发整改通知书，责令限期整改，经整改仍达不到标准的进行查处取缔，实现连续五年零事故。积极组织、举办高危体育从业人员培训班，加强对从业人员培训，开展救生员应急演练，提高救生员应急处理事故的能力，切实加强事中事后监管力度，强化体育市场经营业主依法经营、守法经营意识。</w:t>
      </w:r>
    </w:p>
    <w:p w:rsidR="007E1E64" w:rsidRDefault="00C75503">
      <w:pPr>
        <w:pStyle w:val="3"/>
        <w:numPr>
          <w:ilvl w:val="255"/>
          <w:numId w:val="0"/>
        </w:numPr>
        <w:ind w:firstLine="640"/>
        <w:rPr>
          <w:rFonts w:ascii="黑体" w:eastAsia="黑体" w:hAnsi="黑体" w:cs="黑体"/>
          <w:b w:val="0"/>
          <w:bCs/>
          <w:color w:val="FF0000"/>
        </w:rPr>
      </w:pPr>
      <w:r>
        <w:rPr>
          <w:rFonts w:ascii="仿宋" w:hAnsi="仿宋" w:cs="仿宋" w:hint="eastAsia"/>
          <w:bCs/>
        </w:rPr>
        <w:t>（7）</w:t>
      </w:r>
      <w:r>
        <w:rPr>
          <w:rFonts w:ascii="黑体" w:eastAsia="黑体" w:hAnsi="黑体" w:cs="黑体" w:hint="eastAsia"/>
          <w:b w:val="0"/>
          <w:bCs/>
        </w:rPr>
        <w:t>存在问题</w:t>
      </w:r>
    </w:p>
    <w:p w:rsidR="007E1E64" w:rsidRDefault="00C75503">
      <w:pPr>
        <w:ind w:firstLine="560"/>
        <w:rPr>
          <w:rFonts w:ascii="仿宋" w:eastAsia="仿宋" w:hAnsi="仿宋" w:cs="仿宋"/>
        </w:rPr>
      </w:pPr>
      <w:r>
        <w:rPr>
          <w:rFonts w:ascii="仿宋" w:eastAsia="仿宋" w:hAnsi="仿宋" w:cs="仿宋" w:hint="eastAsia"/>
        </w:rPr>
        <w:t>一是全民健身服务水平有待进一步提升。虽然开平市城乡15分钟健身圈初步形成，但公共体育场地设施数量与人民群众日益增长的健身和健康需求还存在差距。全民健身组织和健身指导服务体系不够完善，体育社会组织不</w:t>
      </w:r>
      <w:r w:rsidR="00326B49">
        <w:rPr>
          <w:rFonts w:ascii="仿宋" w:eastAsia="仿宋" w:hAnsi="仿宋" w:cs="仿宋" w:hint="eastAsia"/>
        </w:rPr>
        <w:t>够</w:t>
      </w:r>
      <w:r>
        <w:rPr>
          <w:rFonts w:ascii="仿宋" w:eastAsia="仿宋" w:hAnsi="仿宋" w:cs="仿宋" w:hint="eastAsia"/>
        </w:rPr>
        <w:t>健全、作用发挥不</w:t>
      </w:r>
      <w:r w:rsidR="00326B49">
        <w:rPr>
          <w:rFonts w:ascii="仿宋" w:eastAsia="仿宋" w:hAnsi="仿宋" w:cs="仿宋" w:hint="eastAsia"/>
        </w:rPr>
        <w:t>够</w:t>
      </w:r>
      <w:r>
        <w:rPr>
          <w:rFonts w:ascii="仿宋" w:eastAsia="仿宋" w:hAnsi="仿宋" w:cs="仿宋" w:hint="eastAsia"/>
        </w:rPr>
        <w:t>明显，社会力量参与体育建设、管理和服务的渠道和机制尚待健全。</w:t>
      </w:r>
    </w:p>
    <w:p w:rsidR="007E1E64" w:rsidRDefault="00C75503">
      <w:pPr>
        <w:ind w:firstLine="560"/>
        <w:rPr>
          <w:rFonts w:ascii="仿宋" w:eastAsia="仿宋" w:hAnsi="仿宋" w:cs="仿宋"/>
        </w:rPr>
      </w:pPr>
      <w:r>
        <w:rPr>
          <w:rFonts w:ascii="仿宋" w:eastAsia="仿宋" w:hAnsi="仿宋" w:cs="仿宋" w:hint="eastAsia"/>
        </w:rPr>
        <w:t>二是体育品牌有待进一步打造。全市尚未形成持续性举办和运营的、有影响力的城市体育品牌赛事与项目。体育产业总体规模不大，结构不完善，体育和文化、旅游等领域的融合发展尚处于起步阶段，“互联网+体育”模式亟待探索。</w:t>
      </w:r>
    </w:p>
    <w:p w:rsidR="007E1E64" w:rsidRDefault="00C75503">
      <w:pPr>
        <w:ind w:firstLine="560"/>
        <w:rPr>
          <w:rFonts w:ascii="仿宋" w:eastAsia="仿宋" w:hAnsi="仿宋" w:cs="仿宋"/>
        </w:rPr>
      </w:pPr>
      <w:r>
        <w:rPr>
          <w:rFonts w:ascii="仿宋" w:eastAsia="仿宋" w:hAnsi="仿宋" w:cs="仿宋" w:hint="eastAsia"/>
        </w:rPr>
        <w:t>三是体育人才队伍建设有待进一步强化。体育专业领域缺乏有影响力的“领军”人才，高水平专业人员偏少，体育系统人员编制和配置不足，部分基层体育设施功能得不到有效发挥。</w:t>
      </w:r>
    </w:p>
    <w:p w:rsidR="007E1E64" w:rsidRDefault="00C75503" w:rsidP="00250F87">
      <w:pPr>
        <w:pStyle w:val="2"/>
        <w:rPr>
          <w:rFonts w:ascii="黑体" w:hAnsi="黑体" w:cs="黑体"/>
          <w:szCs w:val="32"/>
        </w:rPr>
      </w:pPr>
      <w:bookmarkStart w:id="49" w:name="_Toc4091"/>
      <w:bookmarkStart w:id="50" w:name="_Toc24345"/>
      <w:bookmarkStart w:id="51" w:name="_Toc1112"/>
      <w:bookmarkStart w:id="52" w:name="_Toc20808"/>
      <w:r>
        <w:rPr>
          <w:rFonts w:ascii="黑体" w:hAnsi="黑体" w:cs="黑体" w:hint="eastAsia"/>
        </w:rPr>
        <w:lastRenderedPageBreak/>
        <w:t>（二）环境背景</w:t>
      </w:r>
      <w:bookmarkEnd w:id="49"/>
      <w:bookmarkEnd w:id="50"/>
      <w:bookmarkEnd w:id="51"/>
      <w:bookmarkEnd w:id="52"/>
    </w:p>
    <w:p w:rsidR="007E1E64" w:rsidRDefault="00C75503" w:rsidP="00250F87">
      <w:pPr>
        <w:pStyle w:val="3"/>
        <w:ind w:firstLine="560"/>
        <w:rPr>
          <w:rFonts w:ascii="黑体" w:eastAsia="黑体" w:hAnsi="黑体" w:cs="黑体"/>
          <w:b w:val="0"/>
          <w:bCs/>
        </w:rPr>
      </w:pPr>
      <w:r>
        <w:rPr>
          <w:rFonts w:ascii="黑体" w:eastAsia="黑体" w:hAnsi="黑体" w:cs="黑体" w:hint="eastAsia"/>
          <w:b w:val="0"/>
          <w:bCs/>
        </w:rPr>
        <w:t>1、国家促进体育稳步发展的政策支持</w:t>
      </w:r>
    </w:p>
    <w:p w:rsidR="007E1E64" w:rsidRDefault="00C75503">
      <w:pPr>
        <w:ind w:firstLine="560"/>
        <w:rPr>
          <w:rFonts w:ascii="仿宋" w:eastAsia="仿宋" w:hAnsi="仿宋" w:cs="仿宋"/>
        </w:rPr>
      </w:pPr>
      <w:r>
        <w:rPr>
          <w:rFonts w:ascii="仿宋" w:eastAsia="仿宋" w:hAnsi="仿宋" w:cs="仿宋" w:hint="eastAsia"/>
        </w:rPr>
        <w:t>党中央、国务院针对体育作出了一系列重大决策，在全民健身上升为国家战略的基础上，先后出台了《国务院办公厅关于促进全民健身和体育消费推动体育产业高质量发展的意见》（国办发〔2019〕43号）、《国务院办公厅关于印发体育强国建设纲要的通知》（国办发〔2019〕40号）、《国务院办公厅关于加快发展体育竞赛表演产业的指导意见》（国办发〔2018〕121号）、《关于促进和规范社会体育俱乐部发展的意见》（体规字〔2020〕2号）等促进体育健身健康发展的重要文件，从国家政策层面已呈现出全方位促进体育产业以及体育消费，多层面促进体育服务等体育要素有效供给，高层次推动体育管理体制和运行机制改革和创新的局面。</w:t>
      </w:r>
    </w:p>
    <w:p w:rsidR="007E1E64" w:rsidRDefault="00C75503">
      <w:pPr>
        <w:pStyle w:val="3"/>
        <w:ind w:firstLine="560"/>
        <w:rPr>
          <w:rFonts w:ascii="黑体" w:eastAsia="黑体" w:hAnsi="黑体" w:cs="黑体"/>
          <w:b w:val="0"/>
          <w:bCs/>
        </w:rPr>
      </w:pPr>
      <w:r>
        <w:rPr>
          <w:rFonts w:ascii="黑体" w:eastAsia="黑体" w:hAnsi="黑体" w:cs="黑体" w:hint="eastAsia"/>
          <w:b w:val="0"/>
          <w:bCs/>
        </w:rPr>
        <w:t>2、区域发展规划提出体育发展的新要求</w:t>
      </w:r>
    </w:p>
    <w:p w:rsidR="007E1E64" w:rsidRDefault="00C75503">
      <w:pPr>
        <w:ind w:firstLine="560"/>
        <w:rPr>
          <w:rFonts w:ascii="仿宋" w:eastAsia="仿宋" w:hAnsi="仿宋" w:cs="仿宋"/>
        </w:rPr>
      </w:pPr>
      <w:r>
        <w:rPr>
          <w:rFonts w:ascii="仿宋" w:eastAsia="仿宋" w:hAnsi="仿宋" w:cs="仿宋" w:hint="eastAsia"/>
        </w:rPr>
        <w:t>《粤港澳大湾区发展规划纲要》的公布与实施，提出了共同推进大湾区体育事业和体育产业发展，联合打造一批国际性、区域性品牌赛事，推进马匹运动及相关产业发展的新方向。开平市侨乡文化基础雄厚，体育发展应站在粤港澳大湾区建设的战略高度统筹规划，推动粤港澳大湾区城市群之间体育文化交流与合作，协同珠港澳共建体育赛事。依照《开平市人民政府办公室关于印发开平市推动夜间经济发展实施方案》，推动体育夜间经济发展，逐步推进足球场、游泳池、篮球场等公共体育场馆延长夜间开放时间。开平体育在“十四五”期间，为丰富人民精神文化生活、推动经济社会发展，将发挥不可替代</w:t>
      </w:r>
      <w:r>
        <w:rPr>
          <w:rFonts w:ascii="仿宋" w:eastAsia="仿宋" w:hAnsi="仿宋" w:cs="仿宋" w:hint="eastAsia"/>
        </w:rPr>
        <w:lastRenderedPageBreak/>
        <w:t>的重要作用。</w:t>
      </w:r>
    </w:p>
    <w:p w:rsidR="007E1E64" w:rsidRDefault="00C75503" w:rsidP="00250F87">
      <w:pPr>
        <w:pStyle w:val="1"/>
        <w:numPr>
          <w:ilvl w:val="255"/>
          <w:numId w:val="0"/>
        </w:numPr>
        <w:ind w:firstLineChars="200" w:firstLine="720"/>
        <w:rPr>
          <w:rFonts w:ascii="黑体" w:hAnsi="黑体" w:cs="黑体"/>
        </w:rPr>
      </w:pPr>
      <w:bookmarkStart w:id="53" w:name="_Toc29199"/>
      <w:bookmarkStart w:id="54" w:name="_Toc13198"/>
      <w:bookmarkStart w:id="55" w:name="_Toc6043"/>
      <w:bookmarkStart w:id="56" w:name="_Toc781"/>
      <w:r>
        <w:rPr>
          <w:rFonts w:ascii="黑体" w:hAnsi="黑体" w:cs="黑体" w:hint="eastAsia"/>
        </w:rPr>
        <w:t>三、指导思想与发展原则</w:t>
      </w:r>
      <w:bookmarkEnd w:id="53"/>
      <w:bookmarkEnd w:id="54"/>
      <w:bookmarkEnd w:id="55"/>
      <w:bookmarkEnd w:id="56"/>
    </w:p>
    <w:p w:rsidR="007E1E64" w:rsidRDefault="00C75503" w:rsidP="00250F87">
      <w:pPr>
        <w:pStyle w:val="2"/>
        <w:rPr>
          <w:rFonts w:ascii="黑体" w:hAnsi="黑体" w:cs="黑体"/>
        </w:rPr>
      </w:pPr>
      <w:bookmarkStart w:id="57" w:name="_Toc5089"/>
      <w:bookmarkStart w:id="58" w:name="_Toc29314"/>
      <w:bookmarkStart w:id="59" w:name="_Toc18193"/>
      <w:bookmarkStart w:id="60" w:name="_Toc3965"/>
      <w:r>
        <w:rPr>
          <w:rFonts w:ascii="黑体" w:hAnsi="黑体" w:cs="黑体" w:hint="eastAsia"/>
        </w:rPr>
        <w:t>（一）指导思想</w:t>
      </w:r>
      <w:bookmarkEnd w:id="57"/>
      <w:bookmarkEnd w:id="58"/>
      <w:bookmarkEnd w:id="59"/>
      <w:bookmarkEnd w:id="60"/>
    </w:p>
    <w:p w:rsidR="007E1E64" w:rsidRDefault="00C75503">
      <w:pPr>
        <w:ind w:firstLine="560"/>
        <w:rPr>
          <w:rFonts w:ascii="仿宋" w:eastAsia="仿宋" w:hAnsi="仿宋" w:cs="仿宋"/>
        </w:rPr>
      </w:pPr>
      <w:r>
        <w:rPr>
          <w:rFonts w:ascii="仿宋" w:eastAsia="仿宋" w:hAnsi="仿宋" w:cs="仿宋" w:hint="eastAsia"/>
        </w:rPr>
        <w:t>高举中国特色社会主义伟大旗帜，坚持以习近平新时代中国特色社会主义思想为指导，全面贯彻党的十九大和十九届二中、三中、四中、五中全会精神，深入贯彻习近平总书记系列重要讲话精神，贯彻落实体育强国国家战略，把握新时期开平市经济社会发展新形势，紧扣江门市西部发展区发展战略，围绕体育现代化，加快转变体育发展方式，努力促进群众体育和竞技体育、体育事业和体育产业、城市体育和农村体育协调可持续发展。</w:t>
      </w:r>
    </w:p>
    <w:p w:rsidR="007E1E64" w:rsidRDefault="00C75503" w:rsidP="00250F87">
      <w:pPr>
        <w:pStyle w:val="2"/>
        <w:numPr>
          <w:ilvl w:val="255"/>
          <w:numId w:val="0"/>
        </w:numPr>
        <w:ind w:firstLineChars="200" w:firstLine="640"/>
        <w:rPr>
          <w:rFonts w:ascii="黑体" w:hAnsi="黑体" w:cs="黑体"/>
        </w:rPr>
      </w:pPr>
      <w:bookmarkStart w:id="61" w:name="_Toc15045"/>
      <w:bookmarkStart w:id="62" w:name="_Toc206"/>
      <w:bookmarkStart w:id="63" w:name="_Toc2997"/>
      <w:bookmarkStart w:id="64" w:name="_Toc1853"/>
      <w:r>
        <w:rPr>
          <w:rFonts w:ascii="黑体" w:hAnsi="黑体" w:cs="黑体" w:hint="eastAsia"/>
        </w:rPr>
        <w:t>（二）基本原则</w:t>
      </w:r>
      <w:bookmarkEnd w:id="61"/>
      <w:bookmarkEnd w:id="62"/>
      <w:bookmarkEnd w:id="63"/>
      <w:bookmarkEnd w:id="64"/>
    </w:p>
    <w:p w:rsidR="007E1E64" w:rsidRDefault="00C75503">
      <w:pPr>
        <w:ind w:firstLine="562"/>
        <w:rPr>
          <w:rFonts w:ascii="仿宋" w:eastAsia="仿宋" w:hAnsi="仿宋" w:cs="仿宋"/>
          <w:color w:val="000000"/>
        </w:rPr>
      </w:pPr>
      <w:r w:rsidRPr="00103ABB">
        <w:rPr>
          <w:rFonts w:ascii="仿宋" w:eastAsia="仿宋" w:hAnsi="仿宋" w:cs="仿宋" w:hint="eastAsia"/>
          <w:b/>
          <w:bCs/>
          <w:color w:val="000000" w:themeColor="text1"/>
        </w:rPr>
        <w:t>（1）坚</w:t>
      </w:r>
      <w:r>
        <w:rPr>
          <w:rFonts w:ascii="仿宋" w:eastAsia="仿宋" w:hAnsi="仿宋" w:cs="仿宋" w:hint="eastAsia"/>
          <w:b/>
          <w:bCs/>
          <w:color w:val="000000"/>
        </w:rPr>
        <w:t>持以人为本</w:t>
      </w:r>
      <w:r>
        <w:rPr>
          <w:rFonts w:ascii="仿宋" w:eastAsia="仿宋" w:hAnsi="仿宋" w:cs="仿宋" w:hint="eastAsia"/>
          <w:b/>
          <w:bCs/>
        </w:rPr>
        <w:t>。</w:t>
      </w:r>
      <w:r>
        <w:rPr>
          <w:rFonts w:ascii="仿宋" w:eastAsia="仿宋" w:hAnsi="仿宋" w:cs="仿宋" w:hint="eastAsia"/>
          <w:color w:val="000000"/>
        </w:rPr>
        <w:t>落实全民健身国家战略，推动健康</w:t>
      </w:r>
      <w:r>
        <w:rPr>
          <w:rFonts w:ascii="仿宋" w:eastAsia="仿宋" w:hAnsi="仿宋" w:cs="仿宋" w:hint="eastAsia"/>
        </w:rPr>
        <w:t>开平</w:t>
      </w:r>
      <w:r>
        <w:rPr>
          <w:rFonts w:ascii="仿宋" w:eastAsia="仿宋" w:hAnsi="仿宋" w:cs="仿宋" w:hint="eastAsia"/>
          <w:color w:val="000000"/>
        </w:rPr>
        <w:t>建设。稳步推动基础公共体育服务在地区、城乡、行业和人群间的相对均等化，构筑更高水平的全民健身公共服务体系。引导人民群众增强健身意识、满足健康生活方式需求、形成幸福体育健康消费理念，不断实现市民对健康美好生活的向往。</w:t>
      </w:r>
    </w:p>
    <w:p w:rsidR="007E1E64" w:rsidRDefault="00C75503">
      <w:pPr>
        <w:ind w:firstLine="562"/>
        <w:rPr>
          <w:rFonts w:ascii="仿宋" w:eastAsia="仿宋" w:hAnsi="仿宋" w:cs="仿宋"/>
          <w:color w:val="000000"/>
        </w:rPr>
      </w:pPr>
      <w:r w:rsidRPr="00103ABB">
        <w:rPr>
          <w:rFonts w:ascii="仿宋" w:eastAsia="仿宋" w:hAnsi="仿宋" w:cs="仿宋" w:hint="eastAsia"/>
          <w:b/>
          <w:bCs/>
          <w:color w:val="000000" w:themeColor="text1"/>
        </w:rPr>
        <w:t>（2）</w:t>
      </w:r>
      <w:r>
        <w:rPr>
          <w:rFonts w:ascii="仿宋" w:eastAsia="仿宋" w:hAnsi="仿宋" w:cs="仿宋" w:hint="eastAsia"/>
          <w:b/>
          <w:bCs/>
          <w:color w:val="000000"/>
        </w:rPr>
        <w:t>坚持改革创新</w:t>
      </w:r>
      <w:r>
        <w:rPr>
          <w:rFonts w:ascii="仿宋" w:eastAsia="仿宋" w:hAnsi="仿宋" w:cs="仿宋" w:hint="eastAsia"/>
          <w:b/>
          <w:bCs/>
        </w:rPr>
        <w:t>。</w:t>
      </w:r>
      <w:r>
        <w:rPr>
          <w:rFonts w:ascii="仿宋" w:eastAsia="仿宋" w:hAnsi="仿宋" w:cs="仿宋" w:hint="eastAsia"/>
          <w:color w:val="000000"/>
        </w:rPr>
        <w:t>加快体育改革创新步伐。以维护人民群众的切身利益为出发点，破除制约体育发展的障碍，完善市场机制，推进治理体系与治理能力现代化。实现依靠创新驱动的增长，探索激发城市体育发展活力，形成更高质量、更加公平的有效循环与可持续发展。</w:t>
      </w:r>
    </w:p>
    <w:p w:rsidR="007E1E64" w:rsidRDefault="00C75503">
      <w:pPr>
        <w:ind w:firstLine="562"/>
        <w:rPr>
          <w:rFonts w:ascii="仿宋" w:eastAsia="仿宋" w:hAnsi="仿宋" w:cs="仿宋"/>
          <w:color w:val="000000"/>
        </w:rPr>
      </w:pPr>
      <w:r w:rsidRPr="00103ABB">
        <w:rPr>
          <w:rFonts w:ascii="仿宋" w:eastAsia="仿宋" w:hAnsi="仿宋" w:cs="仿宋" w:hint="eastAsia"/>
          <w:b/>
          <w:bCs/>
          <w:color w:val="000000" w:themeColor="text1"/>
        </w:rPr>
        <w:t>（3）</w:t>
      </w:r>
      <w:r>
        <w:rPr>
          <w:rFonts w:ascii="仿宋" w:eastAsia="仿宋" w:hAnsi="仿宋" w:cs="仿宋" w:hint="eastAsia"/>
          <w:b/>
          <w:bCs/>
          <w:color w:val="000000"/>
        </w:rPr>
        <w:t>坚持统筹协调</w:t>
      </w:r>
      <w:r>
        <w:rPr>
          <w:rFonts w:ascii="仿宋" w:eastAsia="仿宋" w:hAnsi="仿宋" w:cs="仿宋" w:hint="eastAsia"/>
          <w:b/>
          <w:bCs/>
        </w:rPr>
        <w:t>。</w:t>
      </w:r>
      <w:r>
        <w:rPr>
          <w:rFonts w:ascii="仿宋" w:eastAsia="仿宋" w:hAnsi="仿宋" w:cs="仿宋" w:hint="eastAsia"/>
          <w:color w:val="000000"/>
        </w:rPr>
        <w:t>遵循体育发展的内在规律，促进体育和经</w:t>
      </w:r>
      <w:r>
        <w:rPr>
          <w:rFonts w:ascii="仿宋" w:eastAsia="仿宋" w:hAnsi="仿宋" w:cs="仿宋" w:hint="eastAsia"/>
          <w:color w:val="000000"/>
        </w:rPr>
        <w:lastRenderedPageBreak/>
        <w:t>济社会发展相协调。推动群众体育、竞技体育、体育产业全面高质量发展，支持体育与健康、教育、医疗、旅游、金融、文化等领域协同发展。</w:t>
      </w:r>
    </w:p>
    <w:p w:rsidR="007E1E64" w:rsidRDefault="00C75503">
      <w:pPr>
        <w:ind w:firstLineChars="0" w:firstLine="562"/>
        <w:rPr>
          <w:rFonts w:ascii="仿宋" w:eastAsia="仿宋" w:hAnsi="仿宋" w:cs="仿宋"/>
        </w:rPr>
      </w:pPr>
      <w:r w:rsidRPr="00103ABB">
        <w:rPr>
          <w:rFonts w:ascii="仿宋" w:eastAsia="仿宋" w:hAnsi="仿宋" w:cs="仿宋" w:hint="eastAsia"/>
          <w:b/>
          <w:bCs/>
          <w:color w:val="000000" w:themeColor="text1"/>
        </w:rPr>
        <w:t>（4）</w:t>
      </w:r>
      <w:r>
        <w:rPr>
          <w:rFonts w:ascii="仿宋" w:eastAsia="仿宋" w:hAnsi="仿宋" w:cs="仿宋" w:hint="eastAsia"/>
          <w:b/>
          <w:bCs/>
          <w:color w:val="000000"/>
        </w:rPr>
        <w:t>坚持融合驱动</w:t>
      </w:r>
      <w:r>
        <w:rPr>
          <w:rFonts w:ascii="仿宋" w:eastAsia="仿宋" w:hAnsi="仿宋" w:cs="仿宋" w:hint="eastAsia"/>
          <w:b/>
          <w:bCs/>
        </w:rPr>
        <w:t>。</w:t>
      </w:r>
      <w:r>
        <w:rPr>
          <w:rFonts w:ascii="仿宋" w:eastAsia="仿宋" w:hAnsi="仿宋" w:cs="仿宋" w:hint="eastAsia"/>
          <w:color w:val="000000"/>
        </w:rPr>
        <w:t>加强前瞻性思考、全局性谋划，战略性布局。发挥政府对体育发展的引导作用，调动社会力量参与体育发展的积极性。持续增强产业间融合发展的动力与活力。建立政府部门、社会各界共同参与体育促进融合发展新模式。</w:t>
      </w:r>
    </w:p>
    <w:p w:rsidR="007E1E64" w:rsidRDefault="00C75503" w:rsidP="00F800BB">
      <w:pPr>
        <w:pStyle w:val="1"/>
        <w:numPr>
          <w:ilvl w:val="255"/>
          <w:numId w:val="0"/>
        </w:numPr>
        <w:ind w:firstLineChars="200" w:firstLine="720"/>
        <w:rPr>
          <w:rFonts w:ascii="黑体" w:hAnsi="黑体" w:cs="黑体"/>
        </w:rPr>
      </w:pPr>
      <w:bookmarkStart w:id="65" w:name="_Toc21300"/>
      <w:bookmarkStart w:id="66" w:name="_Toc18680"/>
      <w:bookmarkStart w:id="67" w:name="_Toc28485"/>
      <w:bookmarkStart w:id="68" w:name="_Toc13902"/>
      <w:r>
        <w:rPr>
          <w:rFonts w:ascii="黑体" w:hAnsi="黑体" w:cs="黑体" w:hint="eastAsia"/>
        </w:rPr>
        <w:t>四、发展目标</w:t>
      </w:r>
      <w:bookmarkEnd w:id="65"/>
      <w:bookmarkEnd w:id="66"/>
      <w:bookmarkEnd w:id="67"/>
      <w:bookmarkEnd w:id="68"/>
    </w:p>
    <w:p w:rsidR="007E1E64" w:rsidRDefault="00C75503" w:rsidP="00F800BB">
      <w:pPr>
        <w:ind w:firstLine="560"/>
        <w:rPr>
          <w:rFonts w:ascii="仿宋" w:eastAsia="仿宋" w:hAnsi="仿宋" w:cs="仿宋"/>
        </w:rPr>
      </w:pPr>
      <w:r>
        <w:rPr>
          <w:rFonts w:ascii="仿宋" w:eastAsia="仿宋" w:hAnsi="仿宋" w:cs="仿宋" w:hint="eastAsia"/>
        </w:rPr>
        <w:t>到2025年，建立与开平市经济发展相适应的体育发展机制，体育领域创新发展取得新成果，全市人民身体素养和健康水平持续提高，公共体育服务体系不断完善，竞技体育综合实力进一步增强，体育产业发展取得新进展。</w:t>
      </w:r>
    </w:p>
    <w:p w:rsidR="007E1E64" w:rsidRDefault="00C75503">
      <w:pPr>
        <w:ind w:firstLine="560"/>
        <w:rPr>
          <w:rFonts w:ascii="仿宋" w:eastAsia="仿宋" w:hAnsi="仿宋" w:cs="仿宋"/>
        </w:rPr>
      </w:pPr>
      <w:r>
        <w:rPr>
          <w:rFonts w:ascii="仿宋" w:eastAsia="仿宋" w:hAnsi="仿宋" w:cs="仿宋" w:hint="eastAsia"/>
        </w:rPr>
        <w:t>展望2035年，开平市基本形成政府主导有力、社会规范有序、市场活力激发、人民积极参与、社会组织稳步发展、公共服务完善、与基本实现现代化相适应的体育发展新格局，体育治理体系和治理能力实现现代化。群众体育、竞技体育、体育产业、体育消费等各领域全面协调可持续发展。</w:t>
      </w:r>
    </w:p>
    <w:p w:rsidR="007E1E64" w:rsidRDefault="00C75503" w:rsidP="009835D4">
      <w:pPr>
        <w:ind w:firstLine="562"/>
        <w:rPr>
          <w:rFonts w:ascii="仿宋" w:eastAsia="仿宋" w:hAnsi="仿宋" w:cs="仿宋"/>
        </w:rPr>
      </w:pPr>
      <w:r>
        <w:rPr>
          <w:rFonts w:ascii="仿宋" w:eastAsia="仿宋" w:hAnsi="仿宋" w:cs="仿宋" w:hint="eastAsia"/>
          <w:b/>
          <w:bCs/>
        </w:rPr>
        <w:t>——全民健身服务体系更加完善。</w:t>
      </w:r>
      <w:r>
        <w:rPr>
          <w:rFonts w:ascii="仿宋" w:eastAsia="仿宋" w:hAnsi="仿宋" w:cs="仿宋" w:hint="eastAsia"/>
        </w:rPr>
        <w:t>坚持以人民健康为中心，促进全民健身与全民健康深度融合，完善全民健身公共服务体系，制定全民健身实施计划。丰富群众身边的体育健身活动，打造全民健身精品赛事。扩大全民健身社会组织网络的覆盖面，整体提升全民健身服务能力。到2025年，经常参加体育锻炼人数比例达到</w:t>
      </w:r>
      <w:r w:rsidRPr="00103ABB">
        <w:rPr>
          <w:rFonts w:ascii="仿宋" w:eastAsia="仿宋" w:hAnsi="仿宋" w:cs="仿宋" w:hint="eastAsia"/>
          <w:color w:val="000000" w:themeColor="text1"/>
        </w:rPr>
        <w:t>48%</w:t>
      </w:r>
      <w:r>
        <w:rPr>
          <w:rFonts w:ascii="仿宋" w:eastAsia="仿宋" w:hAnsi="仿宋" w:cs="仿宋" w:hint="eastAsia"/>
        </w:rPr>
        <w:t>，城乡居民</w:t>
      </w:r>
      <w:r>
        <w:rPr>
          <w:rFonts w:ascii="仿宋" w:eastAsia="仿宋" w:hAnsi="仿宋" w:cs="仿宋" w:hint="eastAsia"/>
        </w:rPr>
        <w:lastRenderedPageBreak/>
        <w:t>达到《国民体质测定标准》合格以上人数比例超过</w:t>
      </w:r>
      <w:r w:rsidRPr="00103ABB">
        <w:rPr>
          <w:rFonts w:ascii="仿宋" w:eastAsia="仿宋" w:hAnsi="仿宋" w:cs="仿宋" w:hint="eastAsia"/>
          <w:color w:val="000000" w:themeColor="text1"/>
        </w:rPr>
        <w:t>92%。统筹建设全民健身场地设施，</w:t>
      </w:r>
      <w:r>
        <w:rPr>
          <w:rFonts w:ascii="仿宋" w:eastAsia="仿宋" w:hAnsi="仿宋" w:cs="仿宋" w:hint="eastAsia"/>
        </w:rPr>
        <w:t>人均体育场地面积达到</w:t>
      </w:r>
      <w:r w:rsidR="00103ABB">
        <w:rPr>
          <w:rFonts w:ascii="仿宋" w:eastAsia="仿宋" w:hAnsi="仿宋" w:cs="仿宋" w:hint="eastAsia"/>
        </w:rPr>
        <w:t>2.6</w:t>
      </w:r>
      <w:r>
        <w:rPr>
          <w:rFonts w:ascii="仿宋" w:eastAsia="仿宋" w:hAnsi="仿宋" w:cs="仿宋" w:hint="eastAsia"/>
        </w:rPr>
        <w:t>平方米。</w:t>
      </w:r>
    </w:p>
    <w:p w:rsidR="007E1E64" w:rsidRDefault="00C75503">
      <w:pPr>
        <w:ind w:firstLine="562"/>
        <w:rPr>
          <w:rFonts w:ascii="仿宋" w:eastAsia="仿宋" w:hAnsi="仿宋" w:cs="仿宋"/>
        </w:rPr>
      </w:pPr>
      <w:r>
        <w:rPr>
          <w:rFonts w:ascii="仿宋" w:eastAsia="仿宋" w:hAnsi="仿宋" w:cs="仿宋" w:hint="eastAsia"/>
          <w:b/>
          <w:bCs/>
        </w:rPr>
        <w:t>——竞技体育成绩不断提升。</w:t>
      </w:r>
      <w:r>
        <w:rPr>
          <w:rFonts w:ascii="仿宋" w:eastAsia="仿宋" w:hAnsi="仿宋" w:cs="仿宋" w:hint="eastAsia"/>
        </w:rPr>
        <w:t>做好2022年省运会备战参赛工作，力争有所突破。创建优秀运动员培养和优秀运动队组建模式，建立向全社会开放的运动员选拔制度，构建科学合理的竞技体育后备人才培养体系。持续深入推进体教融合，青少年体育竞技体系不断完善。</w:t>
      </w:r>
    </w:p>
    <w:p w:rsidR="007E1E64" w:rsidRDefault="00C75503">
      <w:pPr>
        <w:ind w:firstLine="562"/>
        <w:rPr>
          <w:rFonts w:ascii="仿宋" w:eastAsia="仿宋" w:hAnsi="仿宋" w:cs="仿宋"/>
        </w:rPr>
      </w:pPr>
      <w:r>
        <w:rPr>
          <w:rFonts w:ascii="仿宋" w:eastAsia="仿宋" w:hAnsi="仿宋" w:cs="仿宋" w:hint="eastAsia"/>
          <w:b/>
          <w:bCs/>
        </w:rPr>
        <w:t>——体育产业体系释放活力。</w:t>
      </w:r>
      <w:r>
        <w:rPr>
          <w:rFonts w:ascii="仿宋" w:eastAsia="仿宋" w:hAnsi="仿宋" w:cs="仿宋" w:hint="eastAsia"/>
        </w:rPr>
        <w:t>推进体育与文化、旅游等相关产业融合发展，打造以体育健身、休闲康养、竞赛表演、体育教育为主导的现代化体育产业体系。扩大和优化体育产业的社会投资，大力促进体育消费，着力培育城乡居民体育消费的热点和增长点。</w:t>
      </w:r>
    </w:p>
    <w:p w:rsidR="007E1E64" w:rsidRDefault="00C75503">
      <w:pPr>
        <w:ind w:firstLine="562"/>
      </w:pPr>
      <w:r>
        <w:rPr>
          <w:rFonts w:ascii="仿宋" w:eastAsia="仿宋" w:hAnsi="仿宋" w:cs="仿宋" w:hint="eastAsia"/>
          <w:b/>
          <w:bCs/>
        </w:rPr>
        <w:t>——华侨华人体育平台建设。</w:t>
      </w:r>
      <w:r>
        <w:rPr>
          <w:rFonts w:ascii="仿宋" w:eastAsia="仿宋" w:hAnsi="仿宋" w:cs="仿宋" w:hint="eastAsia"/>
        </w:rPr>
        <w:t>依托江门市建设“华侨华人文化交流合作重要平台”的契机，推进华侨华人体育平台建设，通过丰富多样的体育文化、体育活动交流，连接世界各国华侨华人，提升侨乡体育影响力。大力弘扬中华体育精神，传承中华传统体育文化，构建体育对外交往新格局。</w:t>
      </w:r>
    </w:p>
    <w:p w:rsidR="007E1E64" w:rsidRDefault="00C75503" w:rsidP="00F800BB">
      <w:pPr>
        <w:pStyle w:val="1"/>
        <w:numPr>
          <w:ilvl w:val="255"/>
          <w:numId w:val="0"/>
        </w:numPr>
        <w:ind w:firstLineChars="196" w:firstLine="708"/>
        <w:rPr>
          <w:rFonts w:ascii="仿宋" w:eastAsia="仿宋" w:hAnsi="仿宋" w:cs="仿宋"/>
          <w:b/>
          <w:bCs/>
        </w:rPr>
      </w:pPr>
      <w:bookmarkStart w:id="69" w:name="_Toc16641"/>
      <w:bookmarkStart w:id="70" w:name="_Toc6825"/>
      <w:bookmarkStart w:id="71" w:name="_Toc8515"/>
      <w:bookmarkStart w:id="72" w:name="_Toc12339"/>
      <w:r>
        <w:rPr>
          <w:rFonts w:ascii="仿宋" w:eastAsia="仿宋" w:hAnsi="仿宋" w:cs="仿宋" w:hint="eastAsia"/>
          <w:b/>
          <w:bCs/>
        </w:rPr>
        <w:t>五、主要任务</w:t>
      </w:r>
      <w:bookmarkEnd w:id="69"/>
      <w:bookmarkEnd w:id="70"/>
      <w:bookmarkEnd w:id="71"/>
      <w:bookmarkEnd w:id="72"/>
    </w:p>
    <w:p w:rsidR="007E1E64" w:rsidRDefault="00C75503" w:rsidP="00F800BB">
      <w:pPr>
        <w:pStyle w:val="2"/>
        <w:rPr>
          <w:rFonts w:ascii="黑体" w:hAnsi="黑体" w:cs="黑体"/>
        </w:rPr>
      </w:pPr>
      <w:bookmarkStart w:id="73" w:name="_Toc7923"/>
      <w:bookmarkStart w:id="74" w:name="_Toc25368"/>
      <w:bookmarkStart w:id="75" w:name="_Toc32336"/>
      <w:bookmarkStart w:id="76" w:name="_Toc186"/>
      <w:r>
        <w:rPr>
          <w:rFonts w:ascii="黑体" w:hAnsi="黑体" w:cs="黑体" w:hint="eastAsia"/>
        </w:rPr>
        <w:t>（一）完善体育设施建设</w:t>
      </w:r>
      <w:bookmarkEnd w:id="73"/>
      <w:bookmarkEnd w:id="74"/>
      <w:bookmarkEnd w:id="75"/>
      <w:bookmarkEnd w:id="76"/>
    </w:p>
    <w:p w:rsidR="007E1E64" w:rsidRDefault="00C75503" w:rsidP="00F800BB">
      <w:pPr>
        <w:pStyle w:val="3"/>
        <w:ind w:firstLine="560"/>
        <w:rPr>
          <w:rFonts w:ascii="黑体" w:eastAsia="黑体" w:hAnsi="黑体" w:cs="黑体"/>
          <w:b w:val="0"/>
          <w:bCs/>
        </w:rPr>
      </w:pPr>
      <w:r>
        <w:rPr>
          <w:rFonts w:ascii="黑体" w:eastAsia="黑体" w:hAnsi="黑体" w:cs="黑体" w:hint="eastAsia"/>
          <w:b w:val="0"/>
          <w:bCs/>
        </w:rPr>
        <w:t>1、加快公共体育设施建设进程</w:t>
      </w:r>
    </w:p>
    <w:p w:rsidR="007E1E64" w:rsidRDefault="00C75503">
      <w:pPr>
        <w:ind w:firstLine="560"/>
        <w:rPr>
          <w:rFonts w:ascii="仿宋" w:eastAsia="仿宋" w:hAnsi="仿宋" w:cs="仿宋"/>
          <w:color w:val="FF0000"/>
        </w:rPr>
      </w:pPr>
      <w:r>
        <w:rPr>
          <w:rFonts w:ascii="仿宋" w:eastAsia="仿宋" w:hAnsi="仿宋" w:cs="仿宋" w:hint="eastAsia"/>
        </w:rPr>
        <w:t>盘活体育资源，将体育设施建设列入开平市政府“十四五”重大建设项目，列入市、镇（街）二级城乡建设规划和土地利用总体规划中。推进新建体育中心，打造与开平市经济社会发展水平、人口状况、人民群众需求相匹配的，体育特色鲜明、服务功能完善、经济效益良</w:t>
      </w:r>
      <w:r>
        <w:rPr>
          <w:rFonts w:ascii="仿宋" w:eastAsia="仿宋" w:hAnsi="仿宋" w:cs="仿宋" w:hint="eastAsia"/>
        </w:rPr>
        <w:lastRenderedPageBreak/>
        <w:t>好的现代化体育服务综合体。改建规模以上体育广场、体育公园、体育场馆和小规模公共体育场地（含社区体育场地），深化场馆运营管理改革，推进公共体育场馆功能改造，优化内部空间和设施，增强其观赏、体验和参与等文化旅游功能。设置一批特殊群体活动区域和服务项目，逐步完善碧道、中国侨都潮人径、综合性体育公园等公共体育设施周边配套，满足市民多样化需求。重点改造提升人民公园、金山公园、新昌公园、祥龙公园、港口公园、三埠体育公园、城市广场、苍江绿廊、翠山湖体育公园及各镇街文体广场等公园公共健身设施建设以及公园周边光彩景观，打造夜跑、夜骑精品线路。</w:t>
      </w:r>
    </w:p>
    <w:p w:rsidR="007E1E64" w:rsidRDefault="00C75503">
      <w:pPr>
        <w:pStyle w:val="3"/>
        <w:ind w:firstLine="560"/>
        <w:rPr>
          <w:rFonts w:ascii="黑体" w:eastAsia="黑体" w:hAnsi="黑体" w:cs="黑体"/>
          <w:b w:val="0"/>
          <w:bCs/>
        </w:rPr>
      </w:pPr>
      <w:r>
        <w:rPr>
          <w:rFonts w:ascii="黑体" w:eastAsia="黑体" w:hAnsi="黑体" w:cs="黑体" w:hint="eastAsia"/>
          <w:b w:val="0"/>
          <w:bCs/>
        </w:rPr>
        <w:t>2、提升公共体育设施服务能力</w:t>
      </w:r>
    </w:p>
    <w:p w:rsidR="007E1E64" w:rsidRDefault="00C75503" w:rsidP="009835D4">
      <w:pPr>
        <w:ind w:firstLine="562"/>
        <w:rPr>
          <w:rFonts w:ascii="仿宋" w:eastAsia="仿宋" w:hAnsi="仿宋" w:cs="仿宋"/>
        </w:rPr>
      </w:pPr>
      <w:r>
        <w:rPr>
          <w:rFonts w:ascii="仿宋" w:eastAsia="仿宋" w:hAnsi="仿宋" w:cs="仿宋" w:hint="eastAsia"/>
          <w:b/>
          <w:bCs/>
        </w:rPr>
        <w:t>探索创新体育场馆经营管理模式。</w:t>
      </w:r>
      <w:r>
        <w:rPr>
          <w:rFonts w:ascii="仿宋" w:eastAsia="仿宋" w:hAnsi="仿宋" w:cs="仿宋" w:hint="eastAsia"/>
        </w:rPr>
        <w:t>大力推动公共体育设施免费或低收费开放，延长公共体育场馆开放时间，优化和推广公共体育设施建设运营先进经验，进一步提高全市城乡公共体育设施利用率。深化场馆运营管理水平，探索社会购买、社会资本运营等模式参与体育设施管理运营，加强体育场地设施的安全管理和日常维护。出台学校体育场地对社会开放相关指导意见和管理办法，积极推动学校体育设施错峰向市民开放。盘活用好现有体育场馆资源，以小程序、公众号、客户端为载体，搭建统一的公共体育场地设施管理服务网络平台，完善其对外查询、预约功能。保证体育活动赛事开展，保证每个街道拥有晨晚练体育活动点5个以上，每个社区建有便捷实用的体育健身设施，人均体育场地面积＞2.</w:t>
      </w:r>
      <w:r w:rsidR="003728BB">
        <w:rPr>
          <w:rFonts w:ascii="仿宋" w:eastAsia="仿宋" w:hAnsi="仿宋" w:cs="仿宋" w:hint="eastAsia"/>
        </w:rPr>
        <w:t>6</w:t>
      </w:r>
      <w:r>
        <w:rPr>
          <w:rFonts w:ascii="仿宋" w:eastAsia="仿宋" w:hAnsi="仿宋" w:cs="仿宋" w:hint="eastAsia"/>
        </w:rPr>
        <w:t>平方米，公共体育场地设施状况良好。</w:t>
      </w:r>
    </w:p>
    <w:p w:rsidR="007E1E64" w:rsidRDefault="00C75503" w:rsidP="00F800BB">
      <w:pPr>
        <w:pStyle w:val="2"/>
        <w:rPr>
          <w:szCs w:val="32"/>
        </w:rPr>
      </w:pPr>
      <w:bookmarkStart w:id="77" w:name="_Toc17074"/>
      <w:bookmarkStart w:id="78" w:name="_Toc25990"/>
      <w:bookmarkStart w:id="79" w:name="_Toc25977"/>
      <w:bookmarkStart w:id="80" w:name="_Toc14287"/>
      <w:r>
        <w:rPr>
          <w:rFonts w:hint="eastAsia"/>
          <w:szCs w:val="32"/>
        </w:rPr>
        <w:lastRenderedPageBreak/>
        <w:t>（二）落实全民健身计划</w:t>
      </w:r>
      <w:bookmarkEnd w:id="77"/>
      <w:bookmarkEnd w:id="78"/>
      <w:bookmarkEnd w:id="79"/>
      <w:bookmarkEnd w:id="80"/>
    </w:p>
    <w:p w:rsidR="007E1E64" w:rsidRDefault="00C75503">
      <w:pPr>
        <w:pStyle w:val="3"/>
        <w:ind w:firstLine="560"/>
        <w:rPr>
          <w:rFonts w:ascii="黑体" w:eastAsia="黑体" w:hAnsi="黑体" w:cs="黑体"/>
          <w:b w:val="0"/>
          <w:bCs/>
        </w:rPr>
      </w:pPr>
      <w:r>
        <w:rPr>
          <w:rFonts w:ascii="黑体" w:eastAsia="黑体" w:hAnsi="黑体" w:cs="黑体" w:hint="eastAsia"/>
          <w:b w:val="0"/>
          <w:bCs/>
        </w:rPr>
        <w:t>1、强化顶层设计</w:t>
      </w:r>
    </w:p>
    <w:p w:rsidR="007E1E64" w:rsidRDefault="00C75503">
      <w:pPr>
        <w:ind w:firstLine="560"/>
        <w:rPr>
          <w:rFonts w:ascii="黑体" w:eastAsia="黑体" w:hAnsi="黑体" w:cs="黑体"/>
          <w:bCs/>
        </w:rPr>
      </w:pPr>
      <w:r>
        <w:rPr>
          <w:rFonts w:ascii="仿宋" w:eastAsia="仿宋" w:hAnsi="仿宋" w:cs="仿宋" w:hint="eastAsia"/>
        </w:rPr>
        <w:t>按照《体育总局关于认真贯彻〈落实全民健身计划（2021-2025年）〉的通知》的要求，推进《开平市全民健身实施计划（2021-2025年）》编制工作，制定新冠疫情常态化防控阶段全民健身活动开展工作指南，建立包括疫情防控在内的各类赛事应急机制和预案，推进全民健身事业安全有序发展。</w:t>
      </w:r>
    </w:p>
    <w:p w:rsidR="007E1E64" w:rsidRDefault="00C75503">
      <w:pPr>
        <w:pStyle w:val="3"/>
        <w:ind w:firstLine="560"/>
        <w:rPr>
          <w:rFonts w:ascii="黑体" w:eastAsia="黑体" w:hAnsi="黑体" w:cs="黑体"/>
          <w:b w:val="0"/>
          <w:bCs/>
        </w:rPr>
      </w:pPr>
      <w:r>
        <w:rPr>
          <w:rFonts w:ascii="黑体" w:eastAsia="黑体" w:hAnsi="黑体" w:cs="黑体" w:hint="eastAsia"/>
          <w:b w:val="0"/>
          <w:bCs/>
        </w:rPr>
        <w:t>2、广泛开展全民健身运动</w:t>
      </w:r>
    </w:p>
    <w:p w:rsidR="007E1E64" w:rsidRDefault="00C75503" w:rsidP="003728BB">
      <w:pPr>
        <w:ind w:firstLine="562"/>
        <w:rPr>
          <w:rFonts w:ascii="仿宋" w:eastAsia="仿宋" w:hAnsi="仿宋" w:cs="仿宋"/>
        </w:rPr>
      </w:pPr>
      <w:r>
        <w:rPr>
          <w:rFonts w:ascii="仿宋" w:eastAsia="仿宋" w:hAnsi="仿宋" w:cs="仿宋" w:hint="eastAsia"/>
          <w:b/>
          <w:bCs/>
        </w:rPr>
        <w:t>丰富群众全民健身活动。</w:t>
      </w:r>
      <w:r w:rsidR="003728BB">
        <w:rPr>
          <w:rFonts w:ascii="仿宋" w:eastAsia="仿宋" w:hAnsi="仿宋" w:cs="仿宋" w:hint="eastAsia"/>
        </w:rPr>
        <w:t>积极培育群众体育品牌活动，重点办</w:t>
      </w:r>
      <w:r>
        <w:rPr>
          <w:rFonts w:ascii="仿宋" w:eastAsia="仿宋" w:hAnsi="仿宋" w:cs="仿宋" w:hint="eastAsia"/>
        </w:rPr>
        <w:t>好开平市</w:t>
      </w:r>
      <w:r w:rsidR="003728BB">
        <w:rPr>
          <w:rFonts w:ascii="仿宋" w:eastAsia="仿宋" w:hAnsi="仿宋" w:cs="仿宋" w:hint="eastAsia"/>
        </w:rPr>
        <w:t>第十三届运动会暨第三届</w:t>
      </w:r>
      <w:r>
        <w:rPr>
          <w:rFonts w:ascii="仿宋" w:eastAsia="仿宋" w:hAnsi="仿宋" w:cs="仿宋" w:hint="eastAsia"/>
        </w:rPr>
        <w:t>老</w:t>
      </w:r>
      <w:r w:rsidR="003728BB">
        <w:rPr>
          <w:rFonts w:ascii="仿宋" w:eastAsia="仿宋" w:hAnsi="仿宋" w:cs="仿宋" w:hint="eastAsia"/>
        </w:rPr>
        <w:t>年</w:t>
      </w:r>
      <w:r>
        <w:rPr>
          <w:rFonts w:ascii="仿宋" w:eastAsia="仿宋" w:hAnsi="仿宋" w:cs="仿宋" w:hint="eastAsia"/>
        </w:rPr>
        <w:t>人运动会、“8.8全民健身日”</w:t>
      </w:r>
      <w:r w:rsidR="003728BB">
        <w:rPr>
          <w:rFonts w:ascii="仿宋" w:eastAsia="仿宋" w:hAnsi="仿宋" w:cs="仿宋" w:hint="eastAsia"/>
        </w:rPr>
        <w:t>系列活动</w:t>
      </w:r>
      <w:r>
        <w:rPr>
          <w:rFonts w:ascii="仿宋" w:eastAsia="仿宋" w:hAnsi="仿宋" w:cs="仿宋" w:hint="eastAsia"/>
        </w:rPr>
        <w:t>、乡镇篮球赛等群众体育活动，逐步建立市（县）、镇（街道）、村（社区）三级群众体育赛事活动网络体系。创新赛事活动组织方式，加大向社会购买全民健身赛事活动服务的力度，支持机关、企事业单位、行业协会、体育项目协会和社会团体等组织举办小型多样、形式灵活的全民健身活动。按照因地制宜、业余自愿、小型多样、就近就便原则，结合公园、广场、碧道等资源，不断增加全民健身晨晚练点，推动球类运动、广场舞、健步走（跑）、太极拳等群众基础广的全民健身活动</w:t>
      </w:r>
      <w:r w:rsidR="003728BB">
        <w:rPr>
          <w:rFonts w:ascii="仿宋" w:eastAsia="仿宋" w:hAnsi="仿宋" w:cs="仿宋" w:hint="eastAsia"/>
        </w:rPr>
        <w:t>使之蓬勃发</w:t>
      </w:r>
      <w:r>
        <w:rPr>
          <w:rFonts w:ascii="仿宋" w:eastAsia="仿宋" w:hAnsi="仿宋" w:cs="仿宋" w:hint="eastAsia"/>
        </w:rPr>
        <w:t>展。按照常态化疫情防控要求，大力推广居家健身和全民健身网络赛事活动， 充分发挥全民健身在提升全民健康和免疫水平方面的积极作用。制定《开平市全民健身活动指南》，引导更多的群众参与健身，扩大全民健身的影响力。</w:t>
      </w:r>
    </w:p>
    <w:p w:rsidR="007E1E64" w:rsidRDefault="00C75503">
      <w:pPr>
        <w:ind w:firstLine="562"/>
        <w:rPr>
          <w:rFonts w:ascii="仿宋" w:eastAsia="仿宋" w:hAnsi="仿宋" w:cs="仿宋"/>
        </w:rPr>
      </w:pPr>
      <w:r>
        <w:rPr>
          <w:rFonts w:ascii="仿宋" w:eastAsia="仿宋" w:hAnsi="仿宋" w:cs="仿宋" w:hint="eastAsia"/>
          <w:b/>
          <w:bCs/>
        </w:rPr>
        <w:t>打造城市体育品牌活动。</w:t>
      </w:r>
      <w:r>
        <w:rPr>
          <w:rFonts w:ascii="仿宋" w:eastAsia="仿宋" w:hAnsi="仿宋" w:cs="仿宋" w:hint="eastAsia"/>
        </w:rPr>
        <w:t>持续性举办和运营好健走马拉松（开平</w:t>
      </w:r>
      <w:r>
        <w:rPr>
          <w:rFonts w:ascii="仿宋" w:eastAsia="仿宋" w:hAnsi="仿宋" w:cs="仿宋" w:hint="eastAsia"/>
        </w:rPr>
        <w:lastRenderedPageBreak/>
        <w:t>赛区）、侨乡骑迹风情游等大型体育品牌活动，传承推广开平民间杂技、龙舟、舞龙舞狮等</w:t>
      </w:r>
      <w:r>
        <w:rPr>
          <w:rFonts w:ascii="仿宋" w:eastAsia="仿宋" w:hAnsi="仿宋" w:cs="仿宋"/>
        </w:rPr>
        <w:t>开平传统体育项目</w:t>
      </w:r>
      <w:r>
        <w:rPr>
          <w:rFonts w:ascii="仿宋" w:eastAsia="仿宋" w:hAnsi="仿宋" w:cs="仿宋" w:hint="eastAsia"/>
        </w:rPr>
        <w:t>，以文化提升活动内涵，以体育活动扩大城市影响力，不断提升体育活动的关注度和知名度，打造成粤港澳大湾区区域性体育品牌活动。结合地理环境、历史文化、生产生活，探索创新发展开平市地方原创特色体育运动，设置分级体育赛事创意扶持资金，加强知识产权保护，打造体育原创品牌运动项目IP。</w:t>
      </w:r>
    </w:p>
    <w:p w:rsidR="007E1E64" w:rsidRDefault="00C75503" w:rsidP="009835D4">
      <w:pPr>
        <w:ind w:firstLine="562"/>
        <w:rPr>
          <w:rFonts w:ascii="仿宋" w:eastAsia="仿宋" w:hAnsi="仿宋" w:cs="仿宋"/>
        </w:rPr>
      </w:pPr>
      <w:r>
        <w:rPr>
          <w:rFonts w:ascii="仿宋" w:eastAsia="仿宋" w:hAnsi="仿宋" w:cs="仿宋" w:hint="eastAsia"/>
          <w:b/>
          <w:bCs/>
        </w:rPr>
        <w:t>促进重点群体体育活动开展。</w:t>
      </w:r>
      <w:r>
        <w:rPr>
          <w:rFonts w:ascii="仿宋" w:eastAsia="仿宋" w:hAnsi="仿宋" w:cs="仿宋" w:hint="eastAsia"/>
        </w:rPr>
        <w:t>制定实施青少年、老年人、残疾人等群体的体质健康干预计划。将促进青少年提高身体素质和培养健康习惯作为学校体育教育的重点工作之一，全面落实青少年体育活动促进计划。进一步推进老年和无障碍体育环境建设，支持社区和行政村利用各类场所组织开展适合老年人的体育健身活动，发挥全民健身在健康老龄化方面的独特作用。推动残疾人康复体育和健身体育广泛开展，探索举办残疾人运动会，鼓励支持新建工作场所建设适当的健身活动场地。</w:t>
      </w:r>
    </w:p>
    <w:p w:rsidR="007E1E64" w:rsidRDefault="00C75503">
      <w:pPr>
        <w:pStyle w:val="3"/>
        <w:numPr>
          <w:ilvl w:val="255"/>
          <w:numId w:val="0"/>
        </w:numPr>
        <w:ind w:firstLineChars="200" w:firstLine="560"/>
        <w:rPr>
          <w:rFonts w:ascii="黑体" w:eastAsia="黑体" w:hAnsi="黑体" w:cs="黑体"/>
          <w:b w:val="0"/>
          <w:bCs/>
        </w:rPr>
      </w:pPr>
      <w:r>
        <w:rPr>
          <w:rFonts w:ascii="黑体" w:eastAsia="黑体" w:hAnsi="黑体" w:cs="黑体" w:hint="eastAsia"/>
          <w:b w:val="0"/>
          <w:bCs/>
        </w:rPr>
        <w:t>3、提升公共体育服务水平</w:t>
      </w:r>
    </w:p>
    <w:p w:rsidR="007E1E64" w:rsidRDefault="00C75503">
      <w:pPr>
        <w:ind w:firstLine="562"/>
        <w:rPr>
          <w:rFonts w:ascii="仿宋" w:eastAsia="仿宋" w:hAnsi="仿宋" w:cs="仿宋"/>
        </w:rPr>
      </w:pPr>
      <w:r>
        <w:rPr>
          <w:rFonts w:ascii="仿宋" w:eastAsia="仿宋" w:hAnsi="仿宋" w:cs="仿宋" w:hint="eastAsia"/>
          <w:b/>
          <w:bCs/>
        </w:rPr>
        <w:t>发挥体育社会组织的服务功能。</w:t>
      </w:r>
      <w:r>
        <w:rPr>
          <w:rFonts w:ascii="仿宋" w:eastAsia="仿宋" w:hAnsi="仿宋" w:cs="仿宋" w:hint="eastAsia"/>
        </w:rPr>
        <w:t>重点扶持一批运行良好、积极作为的基层体育组织，鼓励发展社区体育社会组织，在组织运作、活动场地等方面给予支持。加大政府购买体育社会组织服务力度，引导体育社会组织参与承接政府购买全民健身公共服务。加快推动体育社会组织改革，加强体育社会组织规范化标准化建设，完善法人治理结构和服务绩效评估体系，健全体育社会组织信用体系，提高体育社会组</w:t>
      </w:r>
      <w:r>
        <w:rPr>
          <w:rFonts w:ascii="仿宋" w:eastAsia="仿宋" w:hAnsi="仿宋" w:cs="仿宋" w:hint="eastAsia"/>
        </w:rPr>
        <w:lastRenderedPageBreak/>
        <w:t>织的公共服务能力。</w:t>
      </w:r>
    </w:p>
    <w:p w:rsidR="007E1E64" w:rsidRDefault="00C75503">
      <w:pPr>
        <w:ind w:firstLine="562"/>
        <w:rPr>
          <w:rFonts w:ascii="仿宋" w:eastAsia="仿宋" w:hAnsi="仿宋" w:cs="仿宋"/>
        </w:rPr>
      </w:pPr>
      <w:r>
        <w:rPr>
          <w:rFonts w:ascii="仿宋" w:eastAsia="仿宋" w:hAnsi="仿宋" w:cs="仿宋" w:hint="eastAsia"/>
          <w:b/>
          <w:bCs/>
        </w:rPr>
        <w:t>提高科学健身服务水平。</w:t>
      </w:r>
      <w:r>
        <w:rPr>
          <w:rFonts w:ascii="仿宋" w:eastAsia="仿宋" w:hAnsi="仿宋" w:cs="仿宋" w:hint="eastAsia"/>
        </w:rPr>
        <w:t>完善社会体育指导员管理体系，壮大社会</w:t>
      </w:r>
      <w:r w:rsidR="003728BB">
        <w:rPr>
          <w:rFonts w:ascii="仿宋" w:eastAsia="仿宋" w:hAnsi="仿宋" w:cs="仿宋" w:hint="eastAsia"/>
        </w:rPr>
        <w:t>体育</w:t>
      </w:r>
      <w:r>
        <w:rPr>
          <w:rFonts w:ascii="仿宋" w:eastAsia="仿宋" w:hAnsi="仿宋" w:cs="仿宋" w:hint="eastAsia"/>
        </w:rPr>
        <w:t>指导员和全民健身志愿服务队伍，丰富体育组织、全民健身站（点）服务内容和项目，依托互联网平台探索推进定制化、订单式服务，推进健身技能培训、健身知识讲座等公共体育服务进社区、进乡村、进校园，引领群众在专业人士指导、合理评估身体状态的情况下，科学合理开展健身活动和学习健身技能。不断完善体质测定服务内容，进一步提高国民体质监测数据采集科技含量，扩大监测覆盖面，改善服务环境，提升服务质量，进一步完善全市国民体质监测体系。</w:t>
      </w:r>
    </w:p>
    <w:p w:rsidR="007E1E64" w:rsidRDefault="00C75503">
      <w:pPr>
        <w:ind w:firstLine="562"/>
        <w:rPr>
          <w:rFonts w:ascii="仿宋" w:eastAsia="仿宋" w:hAnsi="仿宋" w:cs="仿宋"/>
        </w:rPr>
      </w:pPr>
      <w:r>
        <w:rPr>
          <w:rFonts w:ascii="仿宋" w:eastAsia="仿宋" w:hAnsi="仿宋" w:cs="仿宋" w:hint="eastAsia"/>
          <w:b/>
          <w:bCs/>
        </w:rPr>
        <w:t>推进“互联网+体育”发展。</w:t>
      </w:r>
      <w:r>
        <w:rPr>
          <w:rFonts w:ascii="仿宋" w:eastAsia="仿宋" w:hAnsi="仿宋" w:cs="仿宋" w:hint="eastAsia"/>
        </w:rPr>
        <w:t>依托已有资源，提升智慧化全民健身公共服务能力。运用互联网、云计算等新信息技术，探索开发体育场馆预订、运动分析、体质监测、体育活动赛事直播等综合服务管理系统和手机应用程序、微博、微信公众号等产品，实现资源整合、数据共享、互联互通，加强分析应用。社会体育指导员、健身专家、健身教练通过互联网平台和产品，指导群众科学健身，推动“云上健身”和居家健身，满足不同群众的健身需求，进一步完善全民健身服务体系。</w:t>
      </w:r>
    </w:p>
    <w:p w:rsidR="007E1E64" w:rsidRDefault="00C75503" w:rsidP="00F800BB">
      <w:pPr>
        <w:pStyle w:val="2"/>
        <w:rPr>
          <w:szCs w:val="32"/>
        </w:rPr>
      </w:pPr>
      <w:bookmarkStart w:id="81" w:name="_Toc27948"/>
      <w:bookmarkStart w:id="82" w:name="_Toc20821"/>
      <w:bookmarkStart w:id="83" w:name="_Toc4409"/>
      <w:bookmarkStart w:id="84" w:name="_Toc30812"/>
      <w:r>
        <w:rPr>
          <w:rFonts w:ascii="黑体" w:hAnsi="黑体" w:cs="黑体" w:hint="eastAsia"/>
        </w:rPr>
        <w:t>（三）提升竞技体育实力</w:t>
      </w:r>
      <w:bookmarkEnd w:id="81"/>
      <w:bookmarkEnd w:id="82"/>
      <w:bookmarkEnd w:id="83"/>
      <w:bookmarkEnd w:id="84"/>
    </w:p>
    <w:p w:rsidR="007E1E64" w:rsidRDefault="00C75503">
      <w:pPr>
        <w:pStyle w:val="3"/>
        <w:ind w:firstLine="560"/>
        <w:rPr>
          <w:rFonts w:ascii="仿宋" w:hAnsi="仿宋" w:cs="仿宋"/>
        </w:rPr>
      </w:pPr>
      <w:r>
        <w:rPr>
          <w:rFonts w:ascii="黑体" w:eastAsia="黑体" w:hAnsi="黑体" w:cs="黑体" w:hint="eastAsia"/>
          <w:b w:val="0"/>
          <w:bCs/>
        </w:rPr>
        <w:t>1、完善竞技体育发展模式</w:t>
      </w:r>
    </w:p>
    <w:p w:rsidR="007E1E64" w:rsidRDefault="00C75503">
      <w:pPr>
        <w:ind w:firstLine="560"/>
        <w:rPr>
          <w:rFonts w:ascii="仿宋" w:eastAsia="仿宋" w:hAnsi="仿宋" w:cs="仿宋"/>
        </w:rPr>
      </w:pPr>
      <w:r>
        <w:rPr>
          <w:rFonts w:ascii="仿宋" w:eastAsia="仿宋" w:hAnsi="仿宋" w:cs="仿宋" w:hint="eastAsia"/>
        </w:rPr>
        <w:t>坚持开放办体育，充分调动高校、体育组织以及社会力量参与竞技体育的积极性，形成政府办与社会办相结合的竞技体育管理体制和运行机制。综合评估竞技体育项目发展潜力和价值，统筹各类体育项</w:t>
      </w:r>
      <w:r>
        <w:rPr>
          <w:rFonts w:ascii="仿宋" w:eastAsia="仿宋" w:hAnsi="仿宋" w:cs="仿宋" w:hint="eastAsia"/>
        </w:rPr>
        <w:lastRenderedPageBreak/>
        <w:t>目发展，建立竞技体育公共投入的效益评估体系。</w:t>
      </w:r>
    </w:p>
    <w:p w:rsidR="007E1E64" w:rsidRDefault="00C75503">
      <w:pPr>
        <w:pStyle w:val="3"/>
        <w:numPr>
          <w:ilvl w:val="255"/>
          <w:numId w:val="0"/>
        </w:numPr>
        <w:ind w:firstLineChars="200" w:firstLine="560"/>
        <w:rPr>
          <w:rFonts w:ascii="黑体" w:eastAsia="黑体" w:hAnsi="黑体" w:cs="黑体"/>
          <w:b w:val="0"/>
          <w:bCs/>
        </w:rPr>
      </w:pPr>
      <w:r>
        <w:rPr>
          <w:rFonts w:ascii="黑体" w:eastAsia="黑体" w:hAnsi="黑体" w:cs="黑体" w:hint="eastAsia"/>
          <w:b w:val="0"/>
          <w:bCs/>
        </w:rPr>
        <w:t>2、构建科学合理体育训练体系</w:t>
      </w:r>
    </w:p>
    <w:p w:rsidR="007E1E64" w:rsidRDefault="00C75503">
      <w:pPr>
        <w:ind w:firstLine="560"/>
        <w:rPr>
          <w:rFonts w:ascii="仿宋" w:eastAsia="仿宋" w:hAnsi="仿宋" w:cs="仿宋"/>
        </w:rPr>
      </w:pPr>
      <w:r>
        <w:rPr>
          <w:rFonts w:ascii="仿宋" w:eastAsia="仿宋" w:hAnsi="仿宋" w:cs="仿宋" w:hint="eastAsia"/>
        </w:rPr>
        <w:t>遵循竞技体育训练、比赛、保障、管理规律。加强优秀运动队复合型训练团队建设，构建符合科学发展要求的训练体系。在坚持传统竞技体育训练成绩的基础上，不断学习科学训练的先进理论和探索高水平训练方法。加强运动员训练、比赛数据的采集规范和管理，通过科学分析，指导训练与参赛工作。强调“以赛代练”的思维模式，加强定期与其他市（区）之间的训练比赛交流，对于阶段性训练成果进行有效的验证与调整。对重点体育项目加大支持力度，经费与绩效相关联，制定各类体育项目教练员与运动员、团队人员的绩效评估办法</w:t>
      </w:r>
      <w:r w:rsidR="003728BB">
        <w:rPr>
          <w:rFonts w:ascii="仿宋" w:eastAsia="仿宋" w:hAnsi="仿宋" w:cs="仿宋" w:hint="eastAsia"/>
        </w:rPr>
        <w:t>和奖励办法</w:t>
      </w:r>
      <w:r>
        <w:rPr>
          <w:rFonts w:ascii="仿宋" w:eastAsia="仿宋" w:hAnsi="仿宋" w:cs="仿宋" w:hint="eastAsia"/>
        </w:rPr>
        <w:t>。</w:t>
      </w:r>
    </w:p>
    <w:p w:rsidR="007E1E64" w:rsidRPr="00C650A6" w:rsidRDefault="00C75503" w:rsidP="00F800BB">
      <w:pPr>
        <w:ind w:firstLine="560"/>
        <w:rPr>
          <w:rFonts w:ascii="黑体" w:eastAsia="黑体" w:hAnsi="黑体" w:cs="黑体"/>
          <w:color w:val="000000" w:themeColor="text1"/>
        </w:rPr>
      </w:pPr>
      <w:r w:rsidRPr="00C650A6">
        <w:rPr>
          <w:rFonts w:ascii="黑体" w:eastAsia="黑体" w:hAnsi="黑体" w:cs="黑体" w:hint="eastAsia"/>
          <w:color w:val="000000" w:themeColor="text1"/>
        </w:rPr>
        <w:t>3、推动龙舟竞技体育发展</w:t>
      </w:r>
    </w:p>
    <w:p w:rsidR="007E1E64" w:rsidRDefault="00C75503">
      <w:pPr>
        <w:numPr>
          <w:ilvl w:val="255"/>
          <w:numId w:val="0"/>
        </w:numPr>
        <w:ind w:firstLineChars="200" w:firstLine="562"/>
        <w:rPr>
          <w:rFonts w:ascii="仿宋" w:eastAsia="仿宋" w:hAnsi="仿宋" w:cs="仿宋"/>
        </w:rPr>
      </w:pPr>
      <w:r>
        <w:rPr>
          <w:rFonts w:ascii="仿宋" w:eastAsia="仿宋" w:hAnsi="仿宋" w:cs="仿宋" w:hint="eastAsia"/>
          <w:b/>
          <w:bCs/>
        </w:rPr>
        <w:t>发展龙舟竞技运动。</w:t>
      </w:r>
      <w:r>
        <w:rPr>
          <w:rFonts w:ascii="仿宋" w:eastAsia="仿宋" w:hAnsi="仿宋" w:cs="仿宋" w:hint="eastAsia"/>
        </w:rPr>
        <w:t>因地制宜增建一批龙舟码头和龙舟体育公园，按照中国龙舟协会关于《中国龙舟竞赛规则与裁判法（2020年版）》的要求，开辟一条符合龙舟赛事标准要求的水路航道。推动传统龙舟赛与现代竞技龙舟协同发展，鼓励各镇街开展传统龙舟赛事，探索连续性举办开平市龙舟锦标赛，孵化培育成具有区域影响力的城市龙舟品牌赛事，争取承办市级及以上龙舟赛事。鼓励青少年龙舟竞技体育发展。</w:t>
      </w:r>
    </w:p>
    <w:p w:rsidR="007E1E64" w:rsidRDefault="00C75503">
      <w:pPr>
        <w:numPr>
          <w:ilvl w:val="255"/>
          <w:numId w:val="0"/>
        </w:numPr>
        <w:ind w:firstLineChars="200" w:firstLine="560"/>
        <w:rPr>
          <w:rFonts w:ascii="黑体" w:eastAsia="黑体" w:hAnsi="黑体" w:cs="黑体"/>
        </w:rPr>
      </w:pPr>
      <w:r>
        <w:rPr>
          <w:rFonts w:ascii="黑体" w:eastAsia="黑体" w:hAnsi="黑体" w:cs="黑体" w:hint="eastAsia"/>
        </w:rPr>
        <w:t>4、加强竞技后备人才培养</w:t>
      </w:r>
    </w:p>
    <w:p w:rsidR="007E1E64" w:rsidRDefault="00C75503">
      <w:pPr>
        <w:ind w:firstLine="560"/>
        <w:rPr>
          <w:rFonts w:ascii="仿宋" w:eastAsia="仿宋" w:hAnsi="仿宋" w:cs="仿宋"/>
        </w:rPr>
      </w:pPr>
      <w:r>
        <w:rPr>
          <w:rFonts w:ascii="仿宋" w:eastAsia="仿宋" w:hAnsi="仿宋" w:cs="仿宋" w:hint="eastAsia"/>
        </w:rPr>
        <w:t>形成运动员与教练员双向培养机制，建立运动员选拔、教练员聘用的体系化标准。在具备条件的重点项目上，吸引国内外优秀教练和</w:t>
      </w:r>
      <w:r w:rsidR="00C650A6">
        <w:rPr>
          <w:rFonts w:ascii="仿宋" w:eastAsia="仿宋" w:hAnsi="仿宋" w:cs="仿宋" w:hint="eastAsia"/>
        </w:rPr>
        <w:lastRenderedPageBreak/>
        <w:t>竞技体育专家合作，推动各项目</w:t>
      </w:r>
      <w:r>
        <w:rPr>
          <w:rFonts w:ascii="仿宋" w:eastAsia="仿宋" w:hAnsi="仿宋" w:cs="仿宋" w:hint="eastAsia"/>
        </w:rPr>
        <w:t>裁判员队伍的建设。加强教练员、运动员思想政治和文化教育，抓好赛风赛纪，严格执行反兴奋剂工作。落实体教融合政策，完善青少年赛事体系，积极开展青少年体育赛事活动或定期举办校园运</w:t>
      </w:r>
      <w:r w:rsidR="00C650A6">
        <w:rPr>
          <w:rFonts w:ascii="仿宋" w:eastAsia="仿宋" w:hAnsi="仿宋" w:cs="仿宋" w:hint="eastAsia"/>
        </w:rPr>
        <w:t>动会，发现、选拔优秀体育后备人才</w:t>
      </w:r>
      <w:r w:rsidR="00D256B9">
        <w:rPr>
          <w:rFonts w:ascii="仿宋" w:eastAsia="仿宋" w:hAnsi="仿宋" w:cs="仿宋" w:hint="eastAsia"/>
        </w:rPr>
        <w:t>及输送模式</w:t>
      </w:r>
      <w:r w:rsidR="00C650A6">
        <w:rPr>
          <w:rFonts w:ascii="仿宋" w:eastAsia="仿宋" w:hAnsi="仿宋" w:cs="仿宋" w:hint="eastAsia"/>
        </w:rPr>
        <w:t>，形成良性的竞技体育后备人才选拔、输送、培养</w:t>
      </w:r>
      <w:r>
        <w:rPr>
          <w:rFonts w:ascii="仿宋" w:eastAsia="仿宋" w:hAnsi="仿宋" w:cs="仿宋" w:hint="eastAsia"/>
        </w:rPr>
        <w:t>机制。</w:t>
      </w:r>
    </w:p>
    <w:p w:rsidR="007E1E64" w:rsidRDefault="00C75503" w:rsidP="00F800BB">
      <w:pPr>
        <w:pStyle w:val="2"/>
      </w:pPr>
      <w:bookmarkStart w:id="85" w:name="_Toc9183"/>
      <w:bookmarkStart w:id="86" w:name="_Toc18810"/>
      <w:bookmarkStart w:id="87" w:name="_Toc25243"/>
      <w:bookmarkStart w:id="88" w:name="_Toc20121"/>
      <w:r>
        <w:rPr>
          <w:rFonts w:hint="eastAsia"/>
        </w:rPr>
        <w:t>（四）加快发展体育产业</w:t>
      </w:r>
      <w:bookmarkEnd w:id="85"/>
      <w:bookmarkEnd w:id="86"/>
      <w:bookmarkEnd w:id="87"/>
      <w:bookmarkEnd w:id="88"/>
    </w:p>
    <w:p w:rsidR="007E1E64" w:rsidRDefault="00C75503">
      <w:pPr>
        <w:pStyle w:val="3"/>
        <w:ind w:firstLine="560"/>
        <w:rPr>
          <w:rFonts w:ascii="黑体" w:eastAsia="黑体" w:hAnsi="黑体" w:cs="黑体"/>
          <w:b w:val="0"/>
          <w:bCs/>
        </w:rPr>
      </w:pPr>
      <w:r>
        <w:rPr>
          <w:rFonts w:ascii="黑体" w:eastAsia="黑体" w:hAnsi="黑体" w:cs="黑体" w:hint="eastAsia"/>
          <w:b w:val="0"/>
          <w:bCs/>
        </w:rPr>
        <w:t>1、加强平台支持，打造发展载体</w:t>
      </w:r>
    </w:p>
    <w:p w:rsidR="007E1E64" w:rsidRDefault="00C75503">
      <w:pPr>
        <w:ind w:firstLine="560"/>
        <w:rPr>
          <w:rFonts w:ascii="仿宋" w:eastAsia="仿宋" w:hAnsi="仿宋" w:cs="仿宋"/>
        </w:rPr>
      </w:pPr>
      <w:r>
        <w:rPr>
          <w:rFonts w:ascii="仿宋" w:eastAsia="仿宋" w:hAnsi="仿宋" w:cs="仿宋" w:hint="eastAsia"/>
        </w:rPr>
        <w:t>建设体育产业发展平台，促进各类体育组织与体育企业合作。加强体育产业基地建设与管理，支持成立各类体育产业孵化平台，推动形成一批运转良好、带动能力强的广东体育产业示范基地、示范单位和示范项目，将开平市打造</w:t>
      </w:r>
      <w:r w:rsidR="00D256B9">
        <w:rPr>
          <w:rFonts w:ascii="仿宋" w:eastAsia="仿宋" w:hAnsi="仿宋" w:cs="仿宋" w:hint="eastAsia"/>
        </w:rPr>
        <w:t>成</w:t>
      </w:r>
      <w:r>
        <w:rPr>
          <w:rFonts w:ascii="仿宋" w:eastAsia="仿宋" w:hAnsi="仿宋" w:cs="仿宋" w:hint="eastAsia"/>
        </w:rPr>
        <w:t>为国际休闲体育运动基地。</w:t>
      </w:r>
    </w:p>
    <w:p w:rsidR="007E1E64" w:rsidRDefault="00C75503">
      <w:pPr>
        <w:pStyle w:val="3"/>
        <w:ind w:firstLine="560"/>
        <w:rPr>
          <w:rFonts w:ascii="黑体" w:eastAsia="黑体" w:hAnsi="黑体" w:cs="黑体"/>
          <w:b w:val="0"/>
          <w:bCs/>
        </w:rPr>
      </w:pPr>
      <w:r>
        <w:rPr>
          <w:rFonts w:ascii="黑体" w:eastAsia="黑体" w:hAnsi="黑体" w:cs="黑体" w:hint="eastAsia"/>
          <w:b w:val="0"/>
          <w:bCs/>
        </w:rPr>
        <w:t>2、夯实产业基础，激发主体活力</w:t>
      </w:r>
    </w:p>
    <w:p w:rsidR="007E1E64" w:rsidRDefault="00C75503">
      <w:pPr>
        <w:ind w:firstLine="560"/>
        <w:rPr>
          <w:rFonts w:ascii="仿宋" w:eastAsia="仿宋" w:hAnsi="仿宋" w:cs="仿宋"/>
        </w:rPr>
      </w:pPr>
      <w:r>
        <w:rPr>
          <w:rFonts w:ascii="仿宋" w:eastAsia="仿宋" w:hAnsi="仿宋" w:cs="仿宋" w:hint="eastAsia"/>
        </w:rPr>
        <w:t xml:space="preserve">大力培育和繁荣体育健身休闲、体育竞赛表演、体育用品制造销售及体育彩票市场。支持体育用品研发设计、生产制造和示范应用，引导企业加大自主研发和科技成果转化力度，开发科技含量高、拥有自主知识产权的产品，支持可穿戴运动设备和智能运动装备的研发与制造，提升体育产品供给能力和水平。扶持体育培训、策划、咨询、经纪、营销等企业发展，打造一批具有竞争力和影响力的知名企业和自主品牌。鼓励大型健身俱乐部跨区域连锁经营，鼓励大型体育赛事进行市场开发，促进体育竞赛表演、健身休闲产业发展，创新体育消费支付产品，推动体育消费便利化。   </w:t>
      </w:r>
    </w:p>
    <w:p w:rsidR="007E1E64" w:rsidRDefault="00C75503">
      <w:pPr>
        <w:ind w:firstLine="560"/>
        <w:rPr>
          <w:rFonts w:ascii="仿宋" w:eastAsia="仿宋" w:hAnsi="仿宋" w:cs="仿宋"/>
        </w:rPr>
      </w:pPr>
      <w:r>
        <w:rPr>
          <w:rFonts w:ascii="仿宋" w:eastAsia="仿宋" w:hAnsi="仿宋" w:cs="仿宋" w:hint="eastAsia"/>
        </w:rPr>
        <w:t>促进产业融合发展。加强体旅融合，发挥体育赛事活动综合效应</w:t>
      </w:r>
      <w:r>
        <w:rPr>
          <w:rFonts w:ascii="仿宋" w:eastAsia="仿宋" w:hAnsi="仿宋" w:cs="仿宋" w:hint="eastAsia"/>
        </w:rPr>
        <w:lastRenderedPageBreak/>
        <w:t>和拉动作用，促进体育与文化、旅游等产业融合发展。依托山地户外自然禀赋，以天露山、孔雀湖国家湿地公园等为主打造生态运动，培育一批体育旅游精品线路。</w:t>
      </w:r>
      <w:bookmarkStart w:id="89" w:name="_GoBack"/>
      <w:bookmarkEnd w:id="89"/>
    </w:p>
    <w:p w:rsidR="007E1E64" w:rsidRDefault="00C75503">
      <w:pPr>
        <w:pStyle w:val="3"/>
        <w:ind w:firstLine="560"/>
        <w:rPr>
          <w:rFonts w:ascii="黑体" w:eastAsia="黑体" w:hAnsi="黑体" w:cs="黑体"/>
          <w:b w:val="0"/>
          <w:bCs/>
        </w:rPr>
      </w:pPr>
      <w:r>
        <w:rPr>
          <w:rFonts w:ascii="黑体" w:eastAsia="黑体" w:hAnsi="黑体" w:cs="黑体" w:hint="eastAsia"/>
          <w:b w:val="0"/>
          <w:bCs/>
        </w:rPr>
        <w:t>3、完善赛事管理服务机制</w:t>
      </w:r>
    </w:p>
    <w:p w:rsidR="007E1E64" w:rsidRDefault="00C75503">
      <w:pPr>
        <w:ind w:firstLine="560"/>
        <w:rPr>
          <w:rFonts w:ascii="仿宋" w:eastAsia="仿宋" w:hAnsi="仿宋" w:cs="仿宋"/>
        </w:rPr>
      </w:pPr>
      <w:r>
        <w:rPr>
          <w:rFonts w:ascii="仿宋" w:eastAsia="仿宋" w:hAnsi="仿宋" w:cs="仿宋" w:hint="eastAsia"/>
        </w:rPr>
        <w:t>制订推广体育赛事活动办赛指南、参赛指引，明确举办基本条件、标准、规则和各相关主管部门责任。建立跨部门体育赛事活动综合服务机制或例会制度，改进商业性体育赛事活动的安全管理措施。组织参与开发体育赛事活动安全许可可预受理系统，为赛事活动承办方申请许可提供便利。鼓励体育球队市场化运作，形成一批有影响、有特色的赛事品牌和球队。</w:t>
      </w:r>
    </w:p>
    <w:p w:rsidR="007E1E64" w:rsidRDefault="00C75503" w:rsidP="00F800BB">
      <w:pPr>
        <w:pStyle w:val="2"/>
        <w:rPr>
          <w:color w:val="FF0000"/>
        </w:rPr>
      </w:pPr>
      <w:bookmarkStart w:id="90" w:name="_Toc11422"/>
      <w:bookmarkStart w:id="91" w:name="_Toc26723"/>
      <w:bookmarkStart w:id="92" w:name="_Toc6542"/>
      <w:bookmarkStart w:id="93" w:name="_Toc26806"/>
      <w:r>
        <w:rPr>
          <w:rFonts w:hint="eastAsia"/>
        </w:rPr>
        <w:t>（五）繁荣体育文化发展</w:t>
      </w:r>
      <w:bookmarkEnd w:id="90"/>
      <w:bookmarkEnd w:id="91"/>
      <w:bookmarkEnd w:id="92"/>
      <w:bookmarkEnd w:id="93"/>
    </w:p>
    <w:p w:rsidR="007E1E64" w:rsidRDefault="00C75503">
      <w:pPr>
        <w:pStyle w:val="3"/>
        <w:ind w:firstLine="560"/>
      </w:pPr>
      <w:r>
        <w:rPr>
          <w:rFonts w:ascii="黑体" w:eastAsia="黑体" w:hAnsi="黑体" w:cs="黑体" w:hint="eastAsia"/>
          <w:b w:val="0"/>
          <w:bCs/>
        </w:rPr>
        <w:t>1、创新体育文化表达形式</w:t>
      </w:r>
    </w:p>
    <w:p w:rsidR="007E1E64" w:rsidRDefault="00C75503">
      <w:pPr>
        <w:ind w:firstLine="560"/>
        <w:rPr>
          <w:rFonts w:ascii="仿宋" w:eastAsia="仿宋" w:hAnsi="仿宋" w:cs="仿宋"/>
        </w:rPr>
      </w:pPr>
      <w:r>
        <w:rPr>
          <w:rFonts w:ascii="仿宋" w:eastAsia="仿宋" w:hAnsi="仿宋" w:cs="仿宋" w:hint="eastAsia"/>
        </w:rPr>
        <w:t>大力弘扬以爱国主义为核心的中华体育精神，丰富体育文化表达方式，开展体育文艺创作。组织拍摄《体育非物质文化遗产》《开平体育文化城市行》等体育文化专题片，反映全民健身文化与精神的体育微电影，广泛调动社会力量参与体育影视作品创作，推出体育影视、体育文学等精品文艺工程，开发、弘扬体育文化价值功能，积极营造热爱、崇尚和参与体育健身的社会氛围，树立爱锻炼、会锻炼、勤锻炼、重规则、讲诚信、争贡献、乐分享的良好社会风尚。</w:t>
      </w:r>
    </w:p>
    <w:p w:rsidR="007E1E64" w:rsidRDefault="00C75503">
      <w:pPr>
        <w:pStyle w:val="3"/>
        <w:numPr>
          <w:ilvl w:val="0"/>
          <w:numId w:val="1"/>
        </w:numPr>
        <w:ind w:firstLine="560"/>
        <w:rPr>
          <w:rFonts w:ascii="黑体" w:eastAsia="黑体" w:hAnsi="黑体" w:cs="黑体"/>
          <w:b w:val="0"/>
          <w:bCs/>
        </w:rPr>
      </w:pPr>
      <w:r>
        <w:rPr>
          <w:rFonts w:ascii="黑体" w:eastAsia="黑体" w:hAnsi="黑体" w:cs="黑体" w:hint="eastAsia"/>
          <w:b w:val="0"/>
          <w:bCs/>
        </w:rPr>
        <w:t>传承开平华侨传统体育文化</w:t>
      </w:r>
    </w:p>
    <w:p w:rsidR="007E1E64" w:rsidRDefault="00C75503">
      <w:pPr>
        <w:ind w:firstLine="560"/>
      </w:pPr>
      <w:r>
        <w:rPr>
          <w:rFonts w:ascii="仿宋" w:eastAsia="仿宋" w:hAnsi="仿宋" w:cs="仿宋" w:hint="eastAsia"/>
        </w:rPr>
        <w:t>弘扬开平优秀传统体育项目，加强挖掘、整理和推广工作，如拍摄制作专题片、对运动项目传承人给予政策和资金扶持等。推进“水</w:t>
      </w:r>
      <w:r>
        <w:rPr>
          <w:rFonts w:ascii="仿宋" w:eastAsia="仿宋" w:hAnsi="仿宋" w:cs="仿宋" w:hint="eastAsia"/>
        </w:rPr>
        <w:lastRenderedPageBreak/>
        <w:t>口新风龙舟”</w:t>
      </w:r>
      <w:r w:rsidR="00503B1E">
        <w:rPr>
          <w:rFonts w:ascii="仿宋" w:eastAsia="仿宋" w:hAnsi="仿宋" w:cs="仿宋" w:hint="eastAsia"/>
        </w:rPr>
        <w:t>、</w:t>
      </w:r>
      <w:r w:rsidR="0015451A">
        <w:rPr>
          <w:rFonts w:ascii="仿宋" w:eastAsia="仿宋" w:hAnsi="仿宋" w:cs="仿宋" w:hint="eastAsia"/>
        </w:rPr>
        <w:t>“龙胜张桥庙会”</w:t>
      </w:r>
      <w:r>
        <w:rPr>
          <w:rFonts w:ascii="仿宋" w:eastAsia="仿宋" w:hAnsi="仿宋" w:cs="仿宋" w:hint="eastAsia"/>
        </w:rPr>
        <w:t>、</w:t>
      </w:r>
      <w:r w:rsidR="0015451A">
        <w:rPr>
          <w:rFonts w:ascii="仿宋" w:eastAsia="仿宋" w:hAnsi="仿宋" w:cs="仿宋" w:hint="eastAsia"/>
        </w:rPr>
        <w:t>“水井</w:t>
      </w:r>
      <w:r w:rsidR="0086229F">
        <w:rPr>
          <w:rFonts w:ascii="仿宋" w:eastAsia="仿宋" w:hAnsi="仿宋" w:cs="仿宋" w:hint="eastAsia"/>
        </w:rPr>
        <w:t>曳步舞</w:t>
      </w:r>
      <w:r w:rsidR="0015451A">
        <w:rPr>
          <w:rFonts w:ascii="仿宋" w:eastAsia="仿宋" w:hAnsi="仿宋" w:cs="仿宋" w:hint="eastAsia"/>
        </w:rPr>
        <w:t>”</w:t>
      </w:r>
      <w:r w:rsidR="00503B1E">
        <w:rPr>
          <w:rFonts w:ascii="仿宋" w:eastAsia="仿宋" w:hAnsi="仿宋" w:cs="仿宋" w:hint="eastAsia"/>
        </w:rPr>
        <w:t>、</w:t>
      </w:r>
      <w:r>
        <w:rPr>
          <w:rFonts w:ascii="仿宋" w:eastAsia="仿宋" w:hAnsi="仿宋" w:cs="仿宋" w:hint="eastAsia"/>
        </w:rPr>
        <w:t>“杜冈冲澄龙舟”、“护龙村舞火龙传统活动”</w:t>
      </w:r>
      <w:r w:rsidR="00503B1E">
        <w:rPr>
          <w:rFonts w:ascii="仿宋" w:eastAsia="仿宋" w:hAnsi="仿宋" w:cs="仿宋" w:hint="eastAsia"/>
        </w:rPr>
        <w:t>、“水口泮村灯会”</w:t>
      </w:r>
      <w:r>
        <w:rPr>
          <w:rFonts w:ascii="仿宋" w:eastAsia="仿宋" w:hAnsi="仿宋" w:cs="仿宋" w:hint="eastAsia"/>
        </w:rPr>
        <w:t>等非物质文化遗产代表项目活态传承进程，多形式开办开平体育文化博览会等体育文化品牌活动，把开平侨乡传统体育文化理念融入体育事业发展的各个环节。</w:t>
      </w:r>
    </w:p>
    <w:p w:rsidR="007E1E64" w:rsidRDefault="00C75503">
      <w:pPr>
        <w:pStyle w:val="3"/>
        <w:numPr>
          <w:ilvl w:val="0"/>
          <w:numId w:val="1"/>
        </w:numPr>
        <w:ind w:firstLine="560"/>
        <w:rPr>
          <w:rFonts w:ascii="黑体" w:eastAsia="黑体" w:hAnsi="黑体" w:cs="黑体"/>
          <w:b w:val="0"/>
          <w:bCs/>
        </w:rPr>
      </w:pPr>
      <w:r>
        <w:rPr>
          <w:rFonts w:ascii="黑体" w:eastAsia="黑体" w:hAnsi="黑体" w:cs="黑体" w:hint="eastAsia"/>
          <w:b w:val="0"/>
          <w:bCs/>
        </w:rPr>
        <w:t>加强运动项目文化建设</w:t>
      </w:r>
    </w:p>
    <w:p w:rsidR="007E1E64" w:rsidRDefault="00C75503">
      <w:pPr>
        <w:ind w:firstLine="560"/>
        <w:rPr>
          <w:rFonts w:ascii="仿宋" w:eastAsia="仿宋" w:hAnsi="仿宋" w:cs="仿宋"/>
        </w:rPr>
      </w:pPr>
      <w:r>
        <w:rPr>
          <w:rFonts w:ascii="仿宋" w:eastAsia="仿宋" w:hAnsi="仿宋" w:cs="仿宋" w:hint="eastAsia"/>
        </w:rPr>
        <w:t>进一步提高对运动项目文化建设重要性的认识，进一步转变运动项目发展和办赛思路，在提升竞技体育成绩的同时，注重运动项目文化的打造，挖掘运动项目文化和历史，提升运动项目的文化内涵，举办丰富多彩的文化活动、文化展示和运动项目历史展览。主动总结运动项目文化特点，提炼运动项目体育精神，形成运动项目特有的项目文化精神和文化符号，扩大运动项目文化的社会影响力。</w:t>
      </w:r>
    </w:p>
    <w:p w:rsidR="007E1E64" w:rsidRDefault="00C75503">
      <w:pPr>
        <w:pStyle w:val="3"/>
        <w:numPr>
          <w:ilvl w:val="0"/>
          <w:numId w:val="1"/>
        </w:numPr>
        <w:ind w:firstLine="560"/>
        <w:rPr>
          <w:rFonts w:ascii="黑体" w:eastAsia="黑体" w:hAnsi="黑体" w:cs="黑体"/>
          <w:b w:val="0"/>
          <w:bCs/>
        </w:rPr>
      </w:pPr>
      <w:r>
        <w:rPr>
          <w:rFonts w:ascii="黑体" w:eastAsia="黑体" w:hAnsi="黑体" w:cs="黑体" w:hint="eastAsia"/>
          <w:b w:val="0"/>
          <w:bCs/>
        </w:rPr>
        <w:t>深化体育文化交流</w:t>
      </w:r>
    </w:p>
    <w:p w:rsidR="007E1E64" w:rsidRDefault="00C75503">
      <w:pPr>
        <w:ind w:firstLine="560"/>
        <w:rPr>
          <w:rFonts w:ascii="仿宋" w:eastAsia="仿宋" w:hAnsi="仿宋" w:cs="仿宋"/>
        </w:rPr>
      </w:pPr>
      <w:r>
        <w:rPr>
          <w:rFonts w:ascii="仿宋" w:eastAsia="仿宋" w:hAnsi="仿宋" w:cs="仿宋" w:hint="eastAsia"/>
        </w:rPr>
        <w:t>有效利用江门市建设“华侨华人文化交流合作重要平台”的战略优势，充分发挥华人华侨特殊资源和体育文化、体育产业交流软实力优势，鼓励丰富多样的民间华侨华人体育交流，深化与周边市、港澳地区的体育文化交流合作，开展竞赛交流、全民健身活动交流、体育产业项目洽谈等，提升开平侨乡体育文化影响力，建成具有国际影响力的华侨华人文化交流合作重大平台。</w:t>
      </w:r>
    </w:p>
    <w:p w:rsidR="007E1E64" w:rsidRDefault="00C75503" w:rsidP="00F800BB">
      <w:pPr>
        <w:pStyle w:val="2"/>
      </w:pPr>
      <w:bookmarkStart w:id="94" w:name="_Toc16529"/>
      <w:bookmarkStart w:id="95" w:name="_Toc32502"/>
      <w:bookmarkStart w:id="96" w:name="_Toc31945"/>
      <w:bookmarkStart w:id="97" w:name="_Toc14395"/>
      <w:r>
        <w:rPr>
          <w:rFonts w:hint="eastAsia"/>
        </w:rPr>
        <w:t>（六）加强体育市场监管</w:t>
      </w:r>
      <w:bookmarkEnd w:id="94"/>
      <w:bookmarkEnd w:id="95"/>
      <w:bookmarkEnd w:id="96"/>
      <w:bookmarkEnd w:id="97"/>
    </w:p>
    <w:p w:rsidR="007E1E64" w:rsidRDefault="00C75503">
      <w:pPr>
        <w:pStyle w:val="3"/>
        <w:ind w:firstLine="560"/>
        <w:rPr>
          <w:rFonts w:ascii="黑体" w:eastAsia="黑体" w:hAnsi="黑体" w:cs="黑体"/>
          <w:b w:val="0"/>
          <w:bCs/>
        </w:rPr>
      </w:pPr>
      <w:r>
        <w:rPr>
          <w:rFonts w:ascii="黑体" w:eastAsia="黑体" w:hAnsi="黑体" w:cs="黑体" w:hint="eastAsia"/>
          <w:b w:val="0"/>
          <w:bCs/>
        </w:rPr>
        <w:t>1、完善体育市场监管体制</w:t>
      </w:r>
    </w:p>
    <w:p w:rsidR="007E1E64" w:rsidRDefault="00C75503">
      <w:pPr>
        <w:ind w:firstLine="560"/>
        <w:rPr>
          <w:rFonts w:ascii="仿宋" w:eastAsia="仿宋" w:hAnsi="仿宋" w:cs="仿宋"/>
        </w:rPr>
      </w:pPr>
      <w:r>
        <w:rPr>
          <w:rFonts w:ascii="仿宋" w:eastAsia="仿宋" w:hAnsi="仿宋" w:cs="仿宋" w:hint="eastAsia"/>
        </w:rPr>
        <w:t>推进综合行政执法，充分发挥法律法规的规范作用，行业协会的</w:t>
      </w:r>
      <w:r>
        <w:rPr>
          <w:rFonts w:ascii="仿宋" w:eastAsia="仿宋" w:hAnsi="仿宋" w:cs="仿宋" w:hint="eastAsia"/>
        </w:rPr>
        <w:lastRenderedPageBreak/>
        <w:t>自律作用、市场的配置作用、公众和舆论的监督作用，促进体育市场主体自我约束、合法诚信经营。</w:t>
      </w:r>
    </w:p>
    <w:p w:rsidR="007E1E64" w:rsidRDefault="00C75503">
      <w:pPr>
        <w:pStyle w:val="3"/>
        <w:numPr>
          <w:ilvl w:val="0"/>
          <w:numId w:val="2"/>
        </w:numPr>
        <w:ind w:firstLine="560"/>
        <w:rPr>
          <w:rFonts w:ascii="黑体" w:eastAsia="黑体" w:hAnsi="黑体" w:cs="黑体"/>
          <w:b w:val="0"/>
          <w:bCs/>
        </w:rPr>
      </w:pPr>
      <w:r>
        <w:rPr>
          <w:rFonts w:ascii="黑体" w:eastAsia="黑体" w:hAnsi="黑体" w:cs="黑体" w:hint="eastAsia"/>
          <w:b w:val="0"/>
          <w:bCs/>
        </w:rPr>
        <w:t>体育行业信用体系建设</w:t>
      </w:r>
    </w:p>
    <w:p w:rsidR="007E1E64" w:rsidRDefault="00C75503">
      <w:pPr>
        <w:ind w:firstLine="560"/>
        <w:rPr>
          <w:rFonts w:ascii="仿宋" w:eastAsia="仿宋" w:hAnsi="仿宋" w:cs="仿宋"/>
        </w:rPr>
      </w:pPr>
      <w:r>
        <w:rPr>
          <w:rFonts w:ascii="仿宋" w:eastAsia="仿宋" w:hAnsi="仿宋" w:cs="仿宋" w:hint="eastAsia"/>
        </w:rPr>
        <w:t>推进体育行业信用体系建设，完善体育企业信息公示制度，强化体育企业信息归集机制，健全信用约束和失信联合惩戒机制。</w:t>
      </w:r>
    </w:p>
    <w:p w:rsidR="007E1E64" w:rsidRDefault="00C75503">
      <w:pPr>
        <w:pStyle w:val="3"/>
        <w:numPr>
          <w:ilvl w:val="0"/>
          <w:numId w:val="2"/>
        </w:numPr>
        <w:ind w:firstLine="560"/>
        <w:rPr>
          <w:rFonts w:ascii="黑体" w:eastAsia="黑体" w:hAnsi="黑体" w:cs="黑体"/>
          <w:b w:val="0"/>
          <w:bCs/>
        </w:rPr>
      </w:pPr>
      <w:r>
        <w:rPr>
          <w:rFonts w:ascii="黑体" w:eastAsia="黑体" w:hAnsi="黑体" w:cs="黑体" w:hint="eastAsia"/>
          <w:b w:val="0"/>
          <w:bCs/>
        </w:rPr>
        <w:t>完善体育市场统计体系</w:t>
      </w:r>
    </w:p>
    <w:p w:rsidR="007E1E64" w:rsidRDefault="00C75503">
      <w:pPr>
        <w:ind w:firstLine="560"/>
        <w:rPr>
          <w:rFonts w:ascii="仿宋" w:eastAsia="仿宋" w:hAnsi="仿宋" w:cs="仿宋"/>
        </w:rPr>
      </w:pPr>
      <w:r>
        <w:rPr>
          <w:rFonts w:ascii="仿宋" w:eastAsia="仿宋" w:hAnsi="仿宋" w:cs="仿宋" w:hint="eastAsia"/>
        </w:rPr>
        <w:t>开展体育产业统计监测，基本形成及时、全面、准确的体育产业数据定期发布机制。稳步推进体育产业基地开展定期测评，实行动态调整。进一步完善教练员、体育经纪人、运动员、志愿者等多层次体育人才动态监管机制。</w:t>
      </w:r>
    </w:p>
    <w:p w:rsidR="007E1E64" w:rsidRDefault="00C75503" w:rsidP="00F800BB">
      <w:pPr>
        <w:pStyle w:val="1"/>
        <w:numPr>
          <w:ilvl w:val="255"/>
          <w:numId w:val="0"/>
        </w:numPr>
        <w:ind w:firstLineChars="200" w:firstLine="720"/>
      </w:pPr>
      <w:bookmarkStart w:id="98" w:name="_Toc28425"/>
      <w:bookmarkStart w:id="99" w:name="_Toc4452"/>
      <w:bookmarkStart w:id="100" w:name="_Toc8986"/>
      <w:bookmarkStart w:id="101" w:name="_Toc12204"/>
      <w:r>
        <w:rPr>
          <w:rFonts w:hint="eastAsia"/>
        </w:rPr>
        <w:t>六、保障措施</w:t>
      </w:r>
      <w:bookmarkEnd w:id="98"/>
      <w:bookmarkEnd w:id="99"/>
      <w:bookmarkEnd w:id="100"/>
      <w:bookmarkEnd w:id="101"/>
    </w:p>
    <w:p w:rsidR="007E1E64" w:rsidRDefault="00C75503" w:rsidP="00F800BB">
      <w:pPr>
        <w:pStyle w:val="2"/>
      </w:pPr>
      <w:bookmarkStart w:id="102" w:name="_Toc7201"/>
      <w:bookmarkStart w:id="103" w:name="_Toc1033"/>
      <w:bookmarkStart w:id="104" w:name="_Toc7877"/>
      <w:bookmarkStart w:id="105" w:name="_Toc11933"/>
      <w:r>
        <w:rPr>
          <w:rFonts w:hint="eastAsia"/>
        </w:rPr>
        <w:t>（一）组织保障</w:t>
      </w:r>
      <w:bookmarkEnd w:id="102"/>
      <w:bookmarkEnd w:id="103"/>
      <w:bookmarkEnd w:id="104"/>
      <w:bookmarkEnd w:id="105"/>
    </w:p>
    <w:p w:rsidR="007E1E64" w:rsidRDefault="00C75503">
      <w:pPr>
        <w:ind w:firstLine="560"/>
        <w:rPr>
          <w:rFonts w:ascii="仿宋" w:eastAsia="仿宋" w:hAnsi="仿宋" w:cs="仿宋"/>
        </w:rPr>
      </w:pPr>
      <w:r>
        <w:rPr>
          <w:rFonts w:ascii="仿宋" w:eastAsia="仿宋" w:hAnsi="仿宋" w:cs="仿宋" w:hint="eastAsia"/>
        </w:rPr>
        <w:t>创新体育管理体制机制，进一步推进管理体制、竞赛运作、办学机制等各项改革，转变政府职能，充分调动社会力量，构建管办分离、内外联动、各司其职、灵活高效的体育发展新模式。建立目标任务分解考核和动态调整机制，增强体育工作计划性、连续性，确保开平市体育事业“十四五”规划发展目标如期完成。</w:t>
      </w:r>
    </w:p>
    <w:p w:rsidR="007E1E64" w:rsidRDefault="00C75503" w:rsidP="00F800BB">
      <w:pPr>
        <w:pStyle w:val="2"/>
      </w:pPr>
      <w:bookmarkStart w:id="106" w:name="_Toc10842"/>
      <w:bookmarkStart w:id="107" w:name="_Toc17668"/>
      <w:bookmarkStart w:id="108" w:name="_Toc17411"/>
      <w:bookmarkStart w:id="109" w:name="_Toc31474"/>
      <w:r>
        <w:rPr>
          <w:rFonts w:hint="eastAsia"/>
        </w:rPr>
        <w:t>（二）土地保障</w:t>
      </w:r>
      <w:bookmarkEnd w:id="106"/>
      <w:bookmarkEnd w:id="107"/>
      <w:bookmarkEnd w:id="108"/>
      <w:bookmarkEnd w:id="109"/>
    </w:p>
    <w:p w:rsidR="007E1E64" w:rsidRDefault="00C75503">
      <w:pPr>
        <w:ind w:firstLine="560"/>
        <w:rPr>
          <w:rFonts w:ascii="仿宋" w:eastAsia="仿宋" w:hAnsi="仿宋" w:cs="仿宋"/>
        </w:rPr>
      </w:pPr>
      <w:r>
        <w:rPr>
          <w:rFonts w:ascii="仿宋" w:eastAsia="仿宋" w:hAnsi="仿宋" w:cs="仿宋" w:hint="eastAsia"/>
        </w:rPr>
        <w:t>将全民健身场地设施纳入开平市经济社会发展规划和国土空间规划，统筹考虑全民健身场地设施、体育用地需求，建立社区全民健身场地设施配建标准和评价制度。研究完善体育建设用地标准，在国土政策允许范围内，保障重要公益性体育设施和体育产业设施、项目</w:t>
      </w:r>
      <w:r>
        <w:rPr>
          <w:rFonts w:ascii="仿宋" w:eastAsia="仿宋" w:hAnsi="仿宋" w:cs="仿宋" w:hint="eastAsia"/>
        </w:rPr>
        <w:lastRenderedPageBreak/>
        <w:t>必要用地，依法依规办理用地手续。</w:t>
      </w:r>
    </w:p>
    <w:p w:rsidR="007E1E64" w:rsidRDefault="00C75503" w:rsidP="00F800BB">
      <w:pPr>
        <w:pStyle w:val="2"/>
      </w:pPr>
      <w:bookmarkStart w:id="110" w:name="_Toc3016"/>
      <w:bookmarkStart w:id="111" w:name="_Toc2166"/>
      <w:bookmarkStart w:id="112" w:name="_Toc3571"/>
      <w:bookmarkStart w:id="113" w:name="_Toc522"/>
      <w:r>
        <w:rPr>
          <w:rFonts w:hint="eastAsia"/>
        </w:rPr>
        <w:t>（三）资金保障</w:t>
      </w:r>
      <w:bookmarkEnd w:id="110"/>
      <w:bookmarkEnd w:id="111"/>
      <w:bookmarkEnd w:id="112"/>
      <w:bookmarkEnd w:id="113"/>
    </w:p>
    <w:p w:rsidR="007E1E64" w:rsidRDefault="00C75503">
      <w:pPr>
        <w:ind w:firstLine="560"/>
        <w:rPr>
          <w:rFonts w:ascii="仿宋" w:eastAsia="仿宋" w:hAnsi="仿宋" w:cs="仿宋"/>
        </w:rPr>
      </w:pPr>
      <w:r>
        <w:rPr>
          <w:rFonts w:ascii="仿宋" w:eastAsia="仿宋" w:hAnsi="仿宋" w:cs="仿宋" w:hint="eastAsia"/>
        </w:rPr>
        <w:t>完善公共财政体育投入机制，拓宽社会资源进入体育事业通道，完善体育产业投资基金使用和监管机制，多渠道筹集资金支持体育事业建设。加大政府性基金与一般公共预算的统筹力度，强化资金预算执行和监管，加强资金使用绩效评价。落实《国务院办公厅关于促进全民健身和体育消费推动体育产业高质量发展意见》（国办发〔2019〕43号）相关税费政策和金融政策，加强体育税费政策执行情况的评估督查。</w:t>
      </w:r>
    </w:p>
    <w:p w:rsidR="007E1E64" w:rsidRDefault="00C75503" w:rsidP="00F800BB">
      <w:pPr>
        <w:pStyle w:val="2"/>
        <w:numPr>
          <w:ilvl w:val="255"/>
          <w:numId w:val="0"/>
        </w:numPr>
        <w:ind w:firstLineChars="200" w:firstLine="640"/>
      </w:pPr>
      <w:bookmarkStart w:id="114" w:name="_Toc12938"/>
      <w:bookmarkStart w:id="115" w:name="_Toc13735"/>
      <w:bookmarkStart w:id="116" w:name="_Toc15614"/>
      <w:bookmarkStart w:id="117" w:name="_Toc15718"/>
      <w:r>
        <w:rPr>
          <w:rFonts w:hint="eastAsia"/>
        </w:rPr>
        <w:t>（四）人才保障</w:t>
      </w:r>
      <w:bookmarkEnd w:id="114"/>
      <w:bookmarkEnd w:id="115"/>
      <w:bookmarkEnd w:id="116"/>
      <w:bookmarkEnd w:id="117"/>
    </w:p>
    <w:p w:rsidR="007E1E64" w:rsidRDefault="00C75503">
      <w:pPr>
        <w:ind w:firstLine="560"/>
        <w:rPr>
          <w:rFonts w:ascii="仿宋" w:eastAsia="仿宋" w:hAnsi="仿宋" w:cs="仿宋"/>
        </w:rPr>
      </w:pPr>
      <w:r>
        <w:rPr>
          <w:rFonts w:ascii="仿宋" w:eastAsia="仿宋" w:hAnsi="仿宋" w:cs="仿宋" w:hint="eastAsia"/>
        </w:rPr>
        <w:t>制定开平市体育人才发展中长期规划，实施高素质人才培养专项计划，建设高素质体育人才队伍，形成有效支撑体育产业发展的多层次人才培养体系。健全适应体育行业特点的人事制度、薪酬制度、人才评价机制，完善健身教练、体育经纪人等职业标准与管理规范。开展人才引进与本土培养相结合的体育引智工作，选派重点项目、重点领域专业人才出省（国）培训。支持与国内外高水平机构联合培养体育人才。</w:t>
      </w:r>
    </w:p>
    <w:sectPr w:rsidR="007E1E64" w:rsidSect="007E1E64">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FF6" w:rsidRDefault="007F1FF6">
      <w:pPr>
        <w:ind w:firstLine="560"/>
      </w:pPr>
      <w:r>
        <w:separator/>
      </w:r>
    </w:p>
  </w:endnote>
  <w:endnote w:type="continuationSeparator" w:id="1">
    <w:p w:rsidR="007F1FF6" w:rsidRDefault="007F1FF6">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7E1E64">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7E1E64">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7E1E64">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EF7C6E">
    <w:pPr>
      <w:pStyle w:val="a5"/>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7E1E64" w:rsidRDefault="00EF7C6E">
                <w:pPr>
                  <w:pStyle w:val="a5"/>
                  <w:ind w:firstLine="360"/>
                </w:pPr>
                <w:r>
                  <w:rPr>
                    <w:rFonts w:hint="eastAsia"/>
                  </w:rPr>
                  <w:fldChar w:fldCharType="begin"/>
                </w:r>
                <w:r w:rsidR="00C75503">
                  <w:rPr>
                    <w:rFonts w:hint="eastAsia"/>
                  </w:rPr>
                  <w:instrText xml:space="preserve"> PAGE  \* MERGEFORMAT </w:instrText>
                </w:r>
                <w:r>
                  <w:rPr>
                    <w:rFonts w:hint="eastAsia"/>
                  </w:rPr>
                  <w:fldChar w:fldCharType="separate"/>
                </w:r>
                <w:r w:rsidR="00250F87">
                  <w:rPr>
                    <w:noProof/>
                  </w:rPr>
                  <w:t>II</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EF7C6E">
    <w:pPr>
      <w:pStyle w:val="a5"/>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7E1E64" w:rsidRDefault="00EF7C6E">
                <w:pPr>
                  <w:pStyle w:val="a5"/>
                  <w:ind w:firstLine="360"/>
                </w:pPr>
                <w:r>
                  <w:rPr>
                    <w:rFonts w:hint="eastAsia"/>
                  </w:rPr>
                  <w:fldChar w:fldCharType="begin"/>
                </w:r>
                <w:r w:rsidR="00C75503">
                  <w:rPr>
                    <w:rFonts w:hint="eastAsia"/>
                  </w:rPr>
                  <w:instrText xml:space="preserve"> PAGE  \* MERGEFORMAT </w:instrText>
                </w:r>
                <w:r>
                  <w:rPr>
                    <w:rFonts w:hint="eastAsia"/>
                  </w:rPr>
                  <w:fldChar w:fldCharType="separate"/>
                </w:r>
                <w:r w:rsidR="00F800BB">
                  <w:rPr>
                    <w:noProof/>
                  </w:rPr>
                  <w:t>22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FF6" w:rsidRDefault="007F1FF6">
      <w:pPr>
        <w:ind w:firstLine="560"/>
      </w:pPr>
      <w:r>
        <w:separator/>
      </w:r>
    </w:p>
  </w:footnote>
  <w:footnote w:type="continuationSeparator" w:id="1">
    <w:p w:rsidR="007F1FF6" w:rsidRDefault="007F1FF6">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7E1E64">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7E1E64">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64" w:rsidRDefault="007E1E64">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0C7F97"/>
    <w:multiLevelType w:val="singleLevel"/>
    <w:tmpl w:val="920C7F97"/>
    <w:lvl w:ilvl="0">
      <w:start w:val="2"/>
      <w:numFmt w:val="decimal"/>
      <w:suff w:val="nothing"/>
      <w:lvlText w:val="%1、"/>
      <w:lvlJc w:val="left"/>
    </w:lvl>
  </w:abstractNum>
  <w:abstractNum w:abstractNumId="1">
    <w:nsid w:val="7C9DCEF4"/>
    <w:multiLevelType w:val="singleLevel"/>
    <w:tmpl w:val="7C9DCEF4"/>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189D"/>
    <w:rsid w:val="00005A53"/>
    <w:rsid w:val="00021E35"/>
    <w:rsid w:val="0002619D"/>
    <w:rsid w:val="00030388"/>
    <w:rsid w:val="00034801"/>
    <w:rsid w:val="000B6891"/>
    <w:rsid w:val="000C21B9"/>
    <w:rsid w:val="000E1ACD"/>
    <w:rsid w:val="000E1AF4"/>
    <w:rsid w:val="000F0F4F"/>
    <w:rsid w:val="00100F19"/>
    <w:rsid w:val="00103ABB"/>
    <w:rsid w:val="0014682B"/>
    <w:rsid w:val="0015451A"/>
    <w:rsid w:val="001D7BC7"/>
    <w:rsid w:val="001E2F67"/>
    <w:rsid w:val="001E4CB9"/>
    <w:rsid w:val="001F78C0"/>
    <w:rsid w:val="002208F9"/>
    <w:rsid w:val="00250F87"/>
    <w:rsid w:val="002625D3"/>
    <w:rsid w:val="00280FDC"/>
    <w:rsid w:val="00282B79"/>
    <w:rsid w:val="002B46F7"/>
    <w:rsid w:val="002E2A6B"/>
    <w:rsid w:val="002F0A6B"/>
    <w:rsid w:val="00300246"/>
    <w:rsid w:val="00304A24"/>
    <w:rsid w:val="003257E6"/>
    <w:rsid w:val="00326B49"/>
    <w:rsid w:val="00330018"/>
    <w:rsid w:val="00346CE0"/>
    <w:rsid w:val="003728BB"/>
    <w:rsid w:val="0039082B"/>
    <w:rsid w:val="003A47A8"/>
    <w:rsid w:val="003B2393"/>
    <w:rsid w:val="003B73C5"/>
    <w:rsid w:val="003C5B31"/>
    <w:rsid w:val="003D3EB2"/>
    <w:rsid w:val="003D5A8B"/>
    <w:rsid w:val="003E794A"/>
    <w:rsid w:val="003F0372"/>
    <w:rsid w:val="0040120C"/>
    <w:rsid w:val="00411638"/>
    <w:rsid w:val="0041396E"/>
    <w:rsid w:val="00424693"/>
    <w:rsid w:val="004343C8"/>
    <w:rsid w:val="004433B6"/>
    <w:rsid w:val="00480FA5"/>
    <w:rsid w:val="0048417D"/>
    <w:rsid w:val="004C68EE"/>
    <w:rsid w:val="004D0CB4"/>
    <w:rsid w:val="00503B1E"/>
    <w:rsid w:val="00522810"/>
    <w:rsid w:val="005273AE"/>
    <w:rsid w:val="00577A0B"/>
    <w:rsid w:val="005B10FC"/>
    <w:rsid w:val="005F3961"/>
    <w:rsid w:val="006231C3"/>
    <w:rsid w:val="00626093"/>
    <w:rsid w:val="00631092"/>
    <w:rsid w:val="006613F8"/>
    <w:rsid w:val="00693826"/>
    <w:rsid w:val="006A096F"/>
    <w:rsid w:val="006B32ED"/>
    <w:rsid w:val="006C6F87"/>
    <w:rsid w:val="006E30C4"/>
    <w:rsid w:val="00707147"/>
    <w:rsid w:val="007441F2"/>
    <w:rsid w:val="00744ADE"/>
    <w:rsid w:val="00744FCB"/>
    <w:rsid w:val="0077636D"/>
    <w:rsid w:val="00776D04"/>
    <w:rsid w:val="00794ADF"/>
    <w:rsid w:val="00795ED2"/>
    <w:rsid w:val="007A2E5A"/>
    <w:rsid w:val="007C5C46"/>
    <w:rsid w:val="007E1E64"/>
    <w:rsid w:val="007F1FF6"/>
    <w:rsid w:val="007F2EF1"/>
    <w:rsid w:val="007F6D0F"/>
    <w:rsid w:val="00823FED"/>
    <w:rsid w:val="00826667"/>
    <w:rsid w:val="00826751"/>
    <w:rsid w:val="00833281"/>
    <w:rsid w:val="008345E1"/>
    <w:rsid w:val="00836AE4"/>
    <w:rsid w:val="008372A9"/>
    <w:rsid w:val="00845794"/>
    <w:rsid w:val="00847D45"/>
    <w:rsid w:val="00850059"/>
    <w:rsid w:val="0086229F"/>
    <w:rsid w:val="008716A2"/>
    <w:rsid w:val="008A08BB"/>
    <w:rsid w:val="008E46A9"/>
    <w:rsid w:val="009060DC"/>
    <w:rsid w:val="00951536"/>
    <w:rsid w:val="0095354E"/>
    <w:rsid w:val="009835D4"/>
    <w:rsid w:val="009A03F3"/>
    <w:rsid w:val="009A2144"/>
    <w:rsid w:val="009C5295"/>
    <w:rsid w:val="009F66E8"/>
    <w:rsid w:val="009F793F"/>
    <w:rsid w:val="00A55CEB"/>
    <w:rsid w:val="00A5683A"/>
    <w:rsid w:val="00A63E76"/>
    <w:rsid w:val="00A77ED2"/>
    <w:rsid w:val="00AB60B6"/>
    <w:rsid w:val="00AC56CF"/>
    <w:rsid w:val="00AF5447"/>
    <w:rsid w:val="00B04D6D"/>
    <w:rsid w:val="00B114A1"/>
    <w:rsid w:val="00B178C5"/>
    <w:rsid w:val="00B238F9"/>
    <w:rsid w:val="00B30DF3"/>
    <w:rsid w:val="00B36C02"/>
    <w:rsid w:val="00B43DBF"/>
    <w:rsid w:val="00B64F47"/>
    <w:rsid w:val="00B67C65"/>
    <w:rsid w:val="00B77F6C"/>
    <w:rsid w:val="00B92673"/>
    <w:rsid w:val="00BB34C6"/>
    <w:rsid w:val="00BD3F5E"/>
    <w:rsid w:val="00BF10A4"/>
    <w:rsid w:val="00C227B8"/>
    <w:rsid w:val="00C5189D"/>
    <w:rsid w:val="00C62E46"/>
    <w:rsid w:val="00C650A6"/>
    <w:rsid w:val="00C75503"/>
    <w:rsid w:val="00C81E4A"/>
    <w:rsid w:val="00CB1D65"/>
    <w:rsid w:val="00CC6F2D"/>
    <w:rsid w:val="00CD1160"/>
    <w:rsid w:val="00CD770C"/>
    <w:rsid w:val="00D030D4"/>
    <w:rsid w:val="00D1596A"/>
    <w:rsid w:val="00D256B9"/>
    <w:rsid w:val="00D349F7"/>
    <w:rsid w:val="00D40068"/>
    <w:rsid w:val="00D5443E"/>
    <w:rsid w:val="00D613CD"/>
    <w:rsid w:val="00D82D88"/>
    <w:rsid w:val="00D91863"/>
    <w:rsid w:val="00DA47F2"/>
    <w:rsid w:val="00DA4C85"/>
    <w:rsid w:val="00E1177B"/>
    <w:rsid w:val="00E137EB"/>
    <w:rsid w:val="00E26918"/>
    <w:rsid w:val="00E26FC7"/>
    <w:rsid w:val="00E27EC7"/>
    <w:rsid w:val="00E357BA"/>
    <w:rsid w:val="00E623B1"/>
    <w:rsid w:val="00E7775D"/>
    <w:rsid w:val="00E954CF"/>
    <w:rsid w:val="00EC5BA6"/>
    <w:rsid w:val="00ED452A"/>
    <w:rsid w:val="00EE6125"/>
    <w:rsid w:val="00EF35DA"/>
    <w:rsid w:val="00EF768A"/>
    <w:rsid w:val="00EF7C6E"/>
    <w:rsid w:val="00F0108F"/>
    <w:rsid w:val="00F16D0B"/>
    <w:rsid w:val="00F20B19"/>
    <w:rsid w:val="00F50E30"/>
    <w:rsid w:val="00F52CE3"/>
    <w:rsid w:val="00F800BB"/>
    <w:rsid w:val="00F80D34"/>
    <w:rsid w:val="00F954EE"/>
    <w:rsid w:val="00FC29E7"/>
    <w:rsid w:val="00FC681D"/>
    <w:rsid w:val="00FD7870"/>
    <w:rsid w:val="015D05F9"/>
    <w:rsid w:val="032B7BA0"/>
    <w:rsid w:val="058D0F6A"/>
    <w:rsid w:val="06B7552B"/>
    <w:rsid w:val="070278F3"/>
    <w:rsid w:val="08187C80"/>
    <w:rsid w:val="0AE37226"/>
    <w:rsid w:val="0C513504"/>
    <w:rsid w:val="0DEB1EF4"/>
    <w:rsid w:val="0EA853EA"/>
    <w:rsid w:val="0EAC50A2"/>
    <w:rsid w:val="0EC6308E"/>
    <w:rsid w:val="0FF9094B"/>
    <w:rsid w:val="120C1850"/>
    <w:rsid w:val="13ED1BE3"/>
    <w:rsid w:val="150D505C"/>
    <w:rsid w:val="16582A6B"/>
    <w:rsid w:val="17822027"/>
    <w:rsid w:val="178528C1"/>
    <w:rsid w:val="197005CC"/>
    <w:rsid w:val="199C049C"/>
    <w:rsid w:val="199C20C3"/>
    <w:rsid w:val="19A01424"/>
    <w:rsid w:val="1DFF118A"/>
    <w:rsid w:val="1F4A497A"/>
    <w:rsid w:val="21333158"/>
    <w:rsid w:val="217035B0"/>
    <w:rsid w:val="21920B68"/>
    <w:rsid w:val="21B00FC3"/>
    <w:rsid w:val="23A056E6"/>
    <w:rsid w:val="24B0031B"/>
    <w:rsid w:val="26FC5B43"/>
    <w:rsid w:val="2A14222F"/>
    <w:rsid w:val="2B3264F4"/>
    <w:rsid w:val="2B857D91"/>
    <w:rsid w:val="2D1C12C4"/>
    <w:rsid w:val="2D4478F0"/>
    <w:rsid w:val="2E5B3C14"/>
    <w:rsid w:val="2F21655B"/>
    <w:rsid w:val="306E6C39"/>
    <w:rsid w:val="30B81E6C"/>
    <w:rsid w:val="316C5E3E"/>
    <w:rsid w:val="32751C02"/>
    <w:rsid w:val="33684BBB"/>
    <w:rsid w:val="34E5570A"/>
    <w:rsid w:val="35BA05C5"/>
    <w:rsid w:val="37060C75"/>
    <w:rsid w:val="377F634F"/>
    <w:rsid w:val="37C52991"/>
    <w:rsid w:val="382D5790"/>
    <w:rsid w:val="3A137E37"/>
    <w:rsid w:val="3AC8778B"/>
    <w:rsid w:val="3B1173D0"/>
    <w:rsid w:val="3B6248BB"/>
    <w:rsid w:val="3B9745FB"/>
    <w:rsid w:val="3F7112E6"/>
    <w:rsid w:val="3F7F1E70"/>
    <w:rsid w:val="3F9465EE"/>
    <w:rsid w:val="40093830"/>
    <w:rsid w:val="40617986"/>
    <w:rsid w:val="41725D39"/>
    <w:rsid w:val="41952EE4"/>
    <w:rsid w:val="41F6174B"/>
    <w:rsid w:val="425C67BB"/>
    <w:rsid w:val="436972CC"/>
    <w:rsid w:val="452F38C9"/>
    <w:rsid w:val="45A97436"/>
    <w:rsid w:val="4A216A27"/>
    <w:rsid w:val="4B8616A0"/>
    <w:rsid w:val="4C703EC9"/>
    <w:rsid w:val="4F225275"/>
    <w:rsid w:val="51DD24FB"/>
    <w:rsid w:val="53847767"/>
    <w:rsid w:val="55102A63"/>
    <w:rsid w:val="5519227B"/>
    <w:rsid w:val="55F87CDB"/>
    <w:rsid w:val="56A85363"/>
    <w:rsid w:val="57F7322E"/>
    <w:rsid w:val="58254B80"/>
    <w:rsid w:val="58B22D0B"/>
    <w:rsid w:val="59D61905"/>
    <w:rsid w:val="5A4F4DE9"/>
    <w:rsid w:val="5A627330"/>
    <w:rsid w:val="5B8B076C"/>
    <w:rsid w:val="5DF71732"/>
    <w:rsid w:val="5E9F0638"/>
    <w:rsid w:val="5EF91F0F"/>
    <w:rsid w:val="5FB92AEE"/>
    <w:rsid w:val="608E1BAB"/>
    <w:rsid w:val="61953CEA"/>
    <w:rsid w:val="64BA2456"/>
    <w:rsid w:val="64F1735C"/>
    <w:rsid w:val="6D8679F1"/>
    <w:rsid w:val="6EAE1802"/>
    <w:rsid w:val="6EB31D2F"/>
    <w:rsid w:val="6F856F11"/>
    <w:rsid w:val="6F967C3E"/>
    <w:rsid w:val="6FAE0D67"/>
    <w:rsid w:val="6FC77500"/>
    <w:rsid w:val="72075EE0"/>
    <w:rsid w:val="7316792D"/>
    <w:rsid w:val="73E472FD"/>
    <w:rsid w:val="74B9380F"/>
    <w:rsid w:val="74BC20B9"/>
    <w:rsid w:val="757B5210"/>
    <w:rsid w:val="79473957"/>
    <w:rsid w:val="7C792071"/>
    <w:rsid w:val="7E4F53D8"/>
    <w:rsid w:val="7EF02215"/>
    <w:rsid w:val="7FEB0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1E64"/>
    <w:pPr>
      <w:widowControl w:val="0"/>
      <w:ind w:firstLineChars="200" w:firstLine="640"/>
      <w:jc w:val="both"/>
    </w:pPr>
    <w:rPr>
      <w:rFonts w:asciiTheme="minorHAnsi" w:hAnsiTheme="minorHAnsi" w:cstheme="minorBidi"/>
      <w:kern w:val="2"/>
      <w:sz w:val="28"/>
      <w:szCs w:val="24"/>
    </w:rPr>
  </w:style>
  <w:style w:type="paragraph" w:styleId="1">
    <w:name w:val="heading 1"/>
    <w:basedOn w:val="a"/>
    <w:next w:val="a"/>
    <w:qFormat/>
    <w:rsid w:val="007E1E64"/>
    <w:pPr>
      <w:keepNext/>
      <w:keepLines/>
      <w:outlineLvl w:val="0"/>
    </w:pPr>
    <w:rPr>
      <w:rFonts w:eastAsia="黑体"/>
      <w:kern w:val="44"/>
      <w:sz w:val="36"/>
    </w:rPr>
  </w:style>
  <w:style w:type="paragraph" w:styleId="2">
    <w:name w:val="heading 2"/>
    <w:basedOn w:val="a"/>
    <w:next w:val="a"/>
    <w:link w:val="2Char"/>
    <w:unhideWhenUsed/>
    <w:qFormat/>
    <w:rsid w:val="007E1E64"/>
    <w:pPr>
      <w:keepNext/>
      <w:keepLines/>
      <w:outlineLvl w:val="1"/>
    </w:pPr>
    <w:rPr>
      <w:rFonts w:ascii="Arial" w:eastAsia="黑体" w:hAnsi="Arial"/>
      <w:sz w:val="32"/>
    </w:rPr>
  </w:style>
  <w:style w:type="paragraph" w:styleId="3">
    <w:name w:val="heading 3"/>
    <w:basedOn w:val="a"/>
    <w:next w:val="a"/>
    <w:link w:val="3Char"/>
    <w:unhideWhenUsed/>
    <w:qFormat/>
    <w:rsid w:val="007E1E64"/>
    <w:pPr>
      <w:keepNext/>
      <w:keepLines/>
      <w:outlineLvl w:val="2"/>
    </w:pPr>
    <w:rPr>
      <w:rFonts w:eastAsia="仿宋"/>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7E1E64"/>
    <w:pPr>
      <w:jc w:val="left"/>
    </w:pPr>
  </w:style>
  <w:style w:type="paragraph" w:styleId="a4">
    <w:name w:val="Balloon Text"/>
    <w:basedOn w:val="a"/>
    <w:link w:val="Char0"/>
    <w:rsid w:val="007E1E64"/>
    <w:rPr>
      <w:sz w:val="18"/>
      <w:szCs w:val="18"/>
    </w:rPr>
  </w:style>
  <w:style w:type="paragraph" w:styleId="a5">
    <w:name w:val="footer"/>
    <w:basedOn w:val="a"/>
    <w:qFormat/>
    <w:rsid w:val="007E1E64"/>
    <w:pPr>
      <w:tabs>
        <w:tab w:val="center" w:pos="4153"/>
        <w:tab w:val="right" w:pos="8306"/>
      </w:tabs>
      <w:snapToGrid w:val="0"/>
      <w:jc w:val="left"/>
    </w:pPr>
    <w:rPr>
      <w:sz w:val="18"/>
    </w:rPr>
  </w:style>
  <w:style w:type="paragraph" w:styleId="a6">
    <w:name w:val="header"/>
    <w:basedOn w:val="a"/>
    <w:qFormat/>
    <w:rsid w:val="007E1E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7E1E64"/>
  </w:style>
  <w:style w:type="paragraph" w:styleId="a7">
    <w:name w:val="footnote text"/>
    <w:basedOn w:val="a"/>
    <w:qFormat/>
    <w:rsid w:val="007E1E64"/>
    <w:pPr>
      <w:snapToGrid w:val="0"/>
      <w:jc w:val="left"/>
    </w:pPr>
    <w:rPr>
      <w:sz w:val="18"/>
    </w:rPr>
  </w:style>
  <w:style w:type="paragraph" w:styleId="20">
    <w:name w:val="toc 2"/>
    <w:basedOn w:val="a"/>
    <w:next w:val="a"/>
    <w:qFormat/>
    <w:rsid w:val="007E1E64"/>
    <w:pPr>
      <w:ind w:leftChars="200" w:left="420"/>
    </w:pPr>
  </w:style>
  <w:style w:type="paragraph" w:styleId="a8">
    <w:name w:val="annotation subject"/>
    <w:basedOn w:val="a3"/>
    <w:next w:val="a3"/>
    <w:link w:val="Char1"/>
    <w:rsid w:val="007E1E64"/>
    <w:rPr>
      <w:b/>
      <w:bCs/>
    </w:rPr>
  </w:style>
  <w:style w:type="table" w:styleId="a9">
    <w:name w:val="Table Grid"/>
    <w:basedOn w:val="a1"/>
    <w:uiPriority w:val="39"/>
    <w:qFormat/>
    <w:rsid w:val="007E1E6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rsid w:val="007E1E64"/>
    <w:rPr>
      <w:sz w:val="21"/>
      <w:szCs w:val="21"/>
    </w:rPr>
  </w:style>
  <w:style w:type="character" w:styleId="ab">
    <w:name w:val="footnote reference"/>
    <w:basedOn w:val="a0"/>
    <w:qFormat/>
    <w:rsid w:val="007E1E64"/>
    <w:rPr>
      <w:vertAlign w:val="superscript"/>
    </w:rPr>
  </w:style>
  <w:style w:type="character" w:customStyle="1" w:styleId="2Char">
    <w:name w:val="标题 2 Char"/>
    <w:link w:val="2"/>
    <w:qFormat/>
    <w:rsid w:val="007E1E64"/>
    <w:rPr>
      <w:rFonts w:ascii="Arial" w:eastAsia="黑体" w:hAnsi="Arial"/>
      <w:sz w:val="32"/>
    </w:rPr>
  </w:style>
  <w:style w:type="character" w:customStyle="1" w:styleId="3Char">
    <w:name w:val="标题 3 Char"/>
    <w:link w:val="3"/>
    <w:qFormat/>
    <w:rsid w:val="007E1E64"/>
    <w:rPr>
      <w:rFonts w:eastAsia="仿宋"/>
      <w:b/>
    </w:rPr>
  </w:style>
  <w:style w:type="character" w:customStyle="1" w:styleId="Char0">
    <w:name w:val="批注框文本 Char"/>
    <w:basedOn w:val="a0"/>
    <w:link w:val="a4"/>
    <w:rsid w:val="007E1E64"/>
    <w:rPr>
      <w:rFonts w:asciiTheme="minorHAnsi" w:hAnsiTheme="minorHAnsi" w:cstheme="minorBidi"/>
      <w:kern w:val="2"/>
      <w:sz w:val="18"/>
      <w:szCs w:val="18"/>
    </w:rPr>
  </w:style>
  <w:style w:type="character" w:customStyle="1" w:styleId="Char">
    <w:name w:val="批注文字 Char"/>
    <w:basedOn w:val="a0"/>
    <w:link w:val="a3"/>
    <w:rsid w:val="007E1E64"/>
    <w:rPr>
      <w:rFonts w:asciiTheme="minorHAnsi" w:hAnsiTheme="minorHAnsi" w:cstheme="minorBidi"/>
      <w:kern w:val="2"/>
      <w:sz w:val="28"/>
      <w:szCs w:val="24"/>
    </w:rPr>
  </w:style>
  <w:style w:type="character" w:customStyle="1" w:styleId="Char1">
    <w:name w:val="批注主题 Char"/>
    <w:basedOn w:val="Char"/>
    <w:link w:val="a8"/>
    <w:rsid w:val="007E1E64"/>
    <w:rPr>
      <w:rFonts w:asciiTheme="minorHAnsi" w:hAnsiTheme="minorHAnsi" w:cstheme="minorBidi"/>
      <w:b/>
      <w:bCs/>
      <w:kern w:val="2"/>
      <w:sz w:val="2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3E149-D9F8-4004-A4C1-66BC7FF7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1997</Words>
  <Characters>11384</Characters>
  <Application>Microsoft Office Word</Application>
  <DocSecurity>0</DocSecurity>
  <Lines>94</Lines>
  <Paragraphs>26</Paragraphs>
  <ScaleCrop>false</ScaleCrop>
  <Company>P R C</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张妙燕</cp:lastModifiedBy>
  <cp:revision>17</cp:revision>
  <cp:lastPrinted>2021-09-27T01:31:00Z</cp:lastPrinted>
  <dcterms:created xsi:type="dcterms:W3CDTF">2021-08-26T02:17:00Z</dcterms:created>
  <dcterms:modified xsi:type="dcterms:W3CDTF">2021-09-30T04:03:00Z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052FB52F563C462CB7EB9E40159193A0</vt:lpwstr>
  </property>
</Properties>
</file>