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7" w:line="210" w:lineRule="auto"/>
        <w:rPr>
          <w:rFonts w:hint="eastAsia" w:ascii="黑体" w:hAnsi="黑体" w:eastAsia="黑体" w:cs="黑体"/>
          <w:b w:val="0"/>
          <w:bCs w:val="0"/>
          <w:spacing w:val="-3"/>
          <w:sz w:val="32"/>
          <w:szCs w:val="32"/>
          <w:lang w:eastAsia="zh-CN"/>
          <w14:textOutline w14:w="6350" w14:cap="flat" w14:cmpd="sng">
            <w14:solidFill>
              <w14:srgbClr w14:val="000000"/>
            </w14:solidFill>
            <w14:prstDash w14:val="solid"/>
            <w14:miter w14:val="0"/>
          </w14:textOutline>
        </w:rPr>
      </w:pPr>
      <w:r>
        <w:rPr>
          <w:rFonts w:hint="eastAsia" w:ascii="黑体" w:hAnsi="黑体" w:eastAsia="黑体" w:cs="黑体"/>
          <w:b w:val="0"/>
          <w:bCs w:val="0"/>
          <w:spacing w:val="-3"/>
          <w:sz w:val="32"/>
          <w:szCs w:val="32"/>
          <w:lang w:eastAsia="zh-CN"/>
          <w14:textOutline w14:w="6350" w14:cap="flat" w14:cmpd="sng">
            <w14:solidFill>
              <w14:srgbClr w14:val="000000"/>
            </w14:solidFill>
            <w14:prstDash w14:val="solid"/>
            <w14:miter w14:val="0"/>
          </w14:textOutline>
        </w:rPr>
        <w:t>附件</w:t>
      </w:r>
    </w:p>
    <w:p>
      <w:pPr>
        <w:spacing w:before="137" w:line="210" w:lineRule="auto"/>
        <w:ind w:firstLine="3510"/>
        <w:rPr>
          <w:rFonts w:ascii="宋体" w:hAnsi="宋体" w:eastAsia="宋体" w:cs="宋体"/>
          <w:sz w:val="42"/>
          <w:szCs w:val="42"/>
        </w:rPr>
      </w:pPr>
      <w:r>
        <w:rPr>
          <w:rFonts w:hint="eastAsia" w:ascii="方正小标宋简体" w:hAnsi="方正小标宋简体" w:eastAsia="方正小标宋简体" w:cs="方正小标宋简体"/>
          <w:spacing w:val="-3"/>
          <w:sz w:val="44"/>
          <w:szCs w:val="44"/>
          <w:lang w:eastAsia="zh-CN"/>
          <w14:textOutline w14:w="6350" w14:cap="flat" w14:cmpd="sng">
            <w14:solidFill>
              <w14:srgbClr w14:val="000000"/>
            </w14:solidFill>
            <w14:prstDash w14:val="solid"/>
            <w14:miter w14:val="0"/>
          </w14:textOutline>
        </w:rPr>
        <w:t>开平</w:t>
      </w:r>
      <w:r>
        <w:rPr>
          <w:rFonts w:hint="eastAsia" w:ascii="方正小标宋简体" w:hAnsi="方正小标宋简体" w:eastAsia="方正小标宋简体" w:cs="方正小标宋简体"/>
          <w:spacing w:val="-3"/>
          <w:sz w:val="44"/>
          <w:szCs w:val="44"/>
          <w14:textOutline w14:w="6350" w14:cap="flat" w14:cmpd="sng">
            <w14:solidFill>
              <w14:srgbClr w14:val="000000"/>
            </w14:solidFill>
            <w14:prstDash w14:val="solid"/>
            <w14:miter w14:val="0"/>
          </w14:textOutline>
        </w:rPr>
        <w:t>市</w:t>
      </w:r>
      <w:r>
        <w:rPr>
          <w:rFonts w:hint="eastAsia" w:ascii="方正小标宋简体" w:hAnsi="方正小标宋简体" w:eastAsia="方正小标宋简体" w:cs="方正小标宋简体"/>
          <w:spacing w:val="-3"/>
          <w:sz w:val="44"/>
          <w:szCs w:val="44"/>
          <w:lang w:eastAsia="zh-CN"/>
          <w14:textOutline w14:w="6350" w14:cap="flat" w14:cmpd="sng">
            <w14:solidFill>
              <w14:srgbClr w14:val="000000"/>
            </w14:solidFill>
            <w14:prstDash w14:val="solid"/>
            <w14:miter w14:val="0"/>
          </w14:textOutline>
        </w:rPr>
        <w:t>月山镇2</w:t>
      </w:r>
      <w:r>
        <w:rPr>
          <w:rFonts w:hint="eastAsia" w:ascii="方正小标宋简体" w:hAnsi="方正小标宋简体" w:eastAsia="方正小标宋简体" w:cs="方正小标宋简体"/>
          <w:spacing w:val="-3"/>
          <w:sz w:val="44"/>
          <w:szCs w:val="44"/>
          <w14:textOutline w14:w="6350" w14:cap="flat" w14:cmpd="sng">
            <w14:solidFill>
              <w14:srgbClr w14:val="000000"/>
            </w14:solidFill>
            <w14:prstDash w14:val="solid"/>
            <w14:miter w14:val="0"/>
          </w14:textOutline>
        </w:rPr>
        <w:t>021</w:t>
      </w:r>
      <w:r>
        <w:rPr>
          <w:rFonts w:hint="eastAsia" w:ascii="方正小标宋简体" w:hAnsi="方正小标宋简体" w:eastAsia="方正小标宋简体" w:cs="方正小标宋简体"/>
          <w:spacing w:val="-96"/>
          <w:sz w:val="44"/>
          <w:szCs w:val="44"/>
        </w:rPr>
        <w:t xml:space="preserve"> </w:t>
      </w:r>
      <w:r>
        <w:rPr>
          <w:rFonts w:hint="eastAsia" w:ascii="方正小标宋简体" w:hAnsi="方正小标宋简体" w:eastAsia="方正小标宋简体" w:cs="方正小标宋简体"/>
          <w:spacing w:val="-3"/>
          <w:sz w:val="44"/>
          <w:szCs w:val="44"/>
          <w14:textOutline w14:w="6350" w14:cap="flat" w14:cmpd="sng">
            <w14:solidFill>
              <w14:srgbClr w14:val="000000"/>
            </w14:solidFill>
            <w14:prstDash w14:val="solid"/>
            <w14:miter w14:val="0"/>
          </w14:textOutline>
        </w:rPr>
        <w:t>年政务公开工作要点分工方案</w:t>
      </w:r>
    </w:p>
    <w:p/>
    <w:p/>
    <w:p>
      <w:pPr>
        <w:spacing w:line="79" w:lineRule="exact"/>
      </w:pPr>
    </w:p>
    <w:tbl>
      <w:tblPr>
        <w:tblStyle w:val="4"/>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52" w:hRule="atLeast"/>
        </w:trPr>
        <w:tc>
          <w:tcPr>
            <w:tcW w:w="1691" w:type="dxa"/>
            <w:vAlign w:val="top"/>
          </w:tcPr>
          <w:p>
            <w:pPr>
              <w:spacing w:before="129" w:line="180" w:lineRule="auto"/>
              <w:ind w:firstLine="287"/>
              <w:rPr>
                <w:rFonts w:ascii="黑体" w:hAnsi="黑体" w:eastAsia="黑体" w:cs="黑体"/>
                <w:sz w:val="28"/>
                <w:szCs w:val="28"/>
              </w:rPr>
            </w:pPr>
            <w:r>
              <w:rPr>
                <w:rFonts w:ascii="黑体" w:hAnsi="黑体" w:eastAsia="黑体" w:cs="黑体"/>
                <w:spacing w:val="-5"/>
                <w:sz w:val="28"/>
                <w:szCs w:val="28"/>
              </w:rPr>
              <w:t>工作任务</w:t>
            </w:r>
          </w:p>
        </w:tc>
        <w:tc>
          <w:tcPr>
            <w:tcW w:w="8761" w:type="dxa"/>
            <w:vAlign w:val="top"/>
          </w:tcPr>
          <w:p>
            <w:pPr>
              <w:spacing w:before="127" w:line="180" w:lineRule="auto"/>
              <w:ind w:firstLine="3816"/>
              <w:rPr>
                <w:rFonts w:ascii="黑体" w:hAnsi="黑体" w:eastAsia="黑体" w:cs="黑体"/>
                <w:sz w:val="28"/>
                <w:szCs w:val="28"/>
              </w:rPr>
            </w:pPr>
            <w:r>
              <w:rPr>
                <w:rFonts w:ascii="黑体" w:hAnsi="黑体" w:eastAsia="黑体" w:cs="黑体"/>
                <w:spacing w:val="-3"/>
                <w:sz w:val="28"/>
                <w:szCs w:val="28"/>
              </w:rPr>
              <w:t>具体要求</w:t>
            </w:r>
          </w:p>
        </w:tc>
        <w:tc>
          <w:tcPr>
            <w:tcW w:w="4149" w:type="dxa"/>
            <w:vAlign w:val="top"/>
          </w:tcPr>
          <w:p>
            <w:pPr>
              <w:spacing w:before="129" w:line="180" w:lineRule="auto"/>
              <w:ind w:firstLine="1520"/>
              <w:rPr>
                <w:rFonts w:ascii="黑体" w:hAnsi="黑体" w:eastAsia="黑体" w:cs="黑体"/>
                <w:sz w:val="28"/>
                <w:szCs w:val="28"/>
              </w:rPr>
            </w:pPr>
            <w:r>
              <w:rPr>
                <w:rFonts w:ascii="黑体" w:hAnsi="黑体" w:eastAsia="黑体" w:cs="黑体"/>
                <w:spacing w:val="-4"/>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817" w:hRule="atLeast"/>
        </w:trPr>
        <w:tc>
          <w:tcPr>
            <w:tcW w:w="1691" w:type="dxa"/>
            <w:vMerge w:val="restart"/>
            <w:tcBorders>
              <w:bottom w:val="nil"/>
            </w:tcBorders>
            <w:vAlign w:val="top"/>
          </w:tcPr>
          <w:p>
            <w:pPr>
              <w:spacing w:before="91" w:line="343" w:lineRule="auto"/>
              <w:ind w:right="168"/>
              <w:rPr>
                <w:rFonts w:ascii="黑体" w:hAnsi="黑体" w:eastAsia="仿宋_GB2312" w:cs="黑体"/>
                <w:spacing w:val="-4"/>
                <w:sz w:val="28"/>
                <w:szCs w:val="28"/>
              </w:rPr>
            </w:pPr>
          </w:p>
          <w:p>
            <w:pPr>
              <w:spacing w:before="91" w:line="343"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一、做好各</w:t>
            </w:r>
            <w:r>
              <w:rPr>
                <w:rFonts w:hint="eastAsia" w:ascii="黑体" w:hAnsi="黑体" w:eastAsia="黑体" w:cs="黑体"/>
                <w:b w:val="0"/>
                <w:bCs w:val="0"/>
                <w:spacing w:val="4"/>
                <w:sz w:val="28"/>
                <w:szCs w:val="28"/>
              </w:rPr>
              <w:t xml:space="preserve"> </w:t>
            </w:r>
            <w:r>
              <w:rPr>
                <w:rFonts w:hint="eastAsia" w:ascii="黑体" w:hAnsi="黑体" w:eastAsia="黑体" w:cs="黑体"/>
                <w:b w:val="0"/>
                <w:bCs w:val="0"/>
                <w:spacing w:val="-1"/>
                <w:sz w:val="28"/>
                <w:szCs w:val="28"/>
              </w:rPr>
              <w:t>类规划主动公开。</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24" w:line="400" w:lineRule="exact"/>
              <w:ind w:right="171"/>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1.主动公开“十四五”规划纲要、各项规划、政策解</w:t>
            </w:r>
            <w:r>
              <w:rPr>
                <w:rFonts w:hint="eastAsia" w:ascii="仿宋_GB2312" w:hAnsi="仿宋_GB2312" w:eastAsia="仿宋_GB2312" w:cs="仿宋_GB2312"/>
                <w:spacing w:val="-2"/>
                <w:sz w:val="28"/>
                <w:szCs w:val="28"/>
              </w:rPr>
              <w:t>读等相关信息。</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z w:val="28"/>
                <w:szCs w:val="28"/>
                <w:lang w:eastAsia="zh-CN"/>
              </w:rPr>
            </w:pPr>
            <w:r>
              <w:rPr>
                <w:rFonts w:hint="eastAsia" w:ascii="Microsoft JhengHei" w:hAnsi="Microsoft JhengHei" w:eastAsia="仿宋_GB2312" w:cs="Microsoft JhengHei"/>
                <w:spacing w:val="-14"/>
                <w:sz w:val="28"/>
                <w:szCs w:val="28"/>
                <w:lang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19"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24" w:line="400" w:lineRule="exact"/>
              <w:ind w:right="171"/>
              <w:textAlignment w:val="baseline"/>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2.做好“十一五”规划至“十三五”规划等各项规划的归集整理和主动公开工作。</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eastAsia="zh-CN"/>
              </w:rPr>
            </w:pPr>
            <w:r>
              <w:rPr>
                <w:rFonts w:hint="eastAsia" w:ascii="Microsoft JhengHei" w:hAnsi="Microsoft JhengHei" w:eastAsia="仿宋_GB2312" w:cs="Microsoft JhengHei"/>
                <w:spacing w:val="-14"/>
                <w:sz w:val="28"/>
                <w:szCs w:val="28"/>
                <w:lang w:eastAsia="zh-CN"/>
              </w:rPr>
              <w:t>党政办、经发办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808" w:hRule="atLeast"/>
        </w:trPr>
        <w:tc>
          <w:tcPr>
            <w:tcW w:w="1691" w:type="dxa"/>
            <w:vMerge w:val="restart"/>
            <w:tcBorders>
              <w:bottom w:val="nil"/>
            </w:tcBorders>
            <w:vAlign w:val="top"/>
          </w:tcPr>
          <w:p>
            <w:pPr>
              <w:spacing w:line="260" w:lineRule="auto"/>
              <w:rPr>
                <w:rFonts w:ascii="Arial" w:eastAsia="仿宋_GB2312"/>
                <w:sz w:val="21"/>
              </w:rPr>
            </w:pPr>
          </w:p>
          <w:p>
            <w:pPr>
              <w:spacing w:line="260" w:lineRule="auto"/>
              <w:rPr>
                <w:rFonts w:ascii="Arial" w:eastAsia="仿宋_GB2312"/>
                <w:sz w:val="21"/>
              </w:rPr>
            </w:pPr>
          </w:p>
          <w:p>
            <w:pPr>
              <w:spacing w:line="260" w:lineRule="auto"/>
              <w:rPr>
                <w:rFonts w:ascii="Arial" w:eastAsia="仿宋_GB2312"/>
                <w:sz w:val="21"/>
              </w:rPr>
            </w:pPr>
          </w:p>
          <w:p>
            <w:pPr>
              <w:spacing w:line="260" w:lineRule="auto"/>
              <w:rPr>
                <w:rFonts w:ascii="Arial" w:eastAsia="仿宋_GB2312"/>
                <w:sz w:val="21"/>
              </w:rPr>
            </w:pPr>
          </w:p>
          <w:p>
            <w:pPr>
              <w:spacing w:line="261" w:lineRule="auto"/>
              <w:rPr>
                <w:rFonts w:ascii="Arial" w:eastAsia="仿宋_GB2312"/>
                <w:sz w:val="21"/>
              </w:rPr>
            </w:pPr>
          </w:p>
          <w:p>
            <w:pPr>
              <w:spacing w:before="91" w:line="343"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二、做好市场规则标准和监管执法信息公开。</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24" w:line="400" w:lineRule="exact"/>
              <w:ind w:right="171"/>
              <w:textAlignment w:val="baseline"/>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3.按照国家和省的要求，主动公开全国统一的市场准入负面清单，根据调整情况及时做好更新发布。</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lang w:eastAsia="zh-CN"/>
              </w:rPr>
              <w:t>经发办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96"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24" w:line="400" w:lineRule="exact"/>
              <w:ind w:right="171"/>
              <w:textAlignment w:val="baseline"/>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4.及时公开建设高标准市场体系行动方案的落实举措。</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lang w:eastAsia="zh-CN"/>
              </w:rPr>
              <w:t>执法办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029"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24" w:line="400" w:lineRule="exact"/>
              <w:ind w:right="171"/>
              <w:textAlignment w:val="baseline"/>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5.加强行政执法信息公开。</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eastAsia="zh-CN"/>
              </w:rPr>
            </w:pPr>
            <w:r>
              <w:rPr>
                <w:rFonts w:hint="eastAsia" w:ascii="Microsoft JhengHei" w:hAnsi="Microsoft JhengHei" w:eastAsia="仿宋_GB2312" w:cs="Microsoft JhengHei"/>
                <w:spacing w:val="-14"/>
                <w:sz w:val="28"/>
                <w:szCs w:val="28"/>
                <w:lang w:eastAsia="zh-CN"/>
              </w:rPr>
              <w:t>执法办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39"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24" w:line="400" w:lineRule="exact"/>
              <w:ind w:right="171"/>
              <w:textAlignment w:val="baseline"/>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6.加强反不正当竞争执法信息公开工作。</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eastAsia="zh-CN"/>
              </w:rPr>
            </w:pPr>
            <w:r>
              <w:rPr>
                <w:rFonts w:hint="eastAsia" w:ascii="Microsoft JhengHei" w:hAnsi="Microsoft JhengHei" w:eastAsia="仿宋_GB2312" w:cs="Microsoft JhengHei"/>
                <w:spacing w:val="-14"/>
                <w:sz w:val="28"/>
                <w:szCs w:val="28"/>
                <w:lang w:eastAsia="zh-CN"/>
              </w:rPr>
              <w:t>执法办</w:t>
            </w:r>
          </w:p>
        </w:tc>
      </w:tr>
    </w:tbl>
    <w:p>
      <w:pPr>
        <w:rPr>
          <w:rFonts w:ascii="Arial" w:eastAsia="仿宋_GB2312"/>
          <w:sz w:val="21"/>
        </w:rPr>
      </w:pPr>
    </w:p>
    <w:p>
      <w:pPr>
        <w:rPr>
          <w:rFonts w:eastAsia="仿宋_GB2312"/>
        </w:rPr>
        <w:sectPr>
          <w:headerReference r:id="rId5" w:type="default"/>
          <w:footerReference r:id="rId6" w:type="default"/>
          <w:pgSz w:w="16839" w:h="11906"/>
          <w:pgMar w:top="400" w:right="1132" w:bottom="868" w:left="1011" w:header="0" w:footer="701" w:gutter="0"/>
          <w:pgBorders>
            <w:top w:val="none" w:sz="0" w:space="0"/>
            <w:left w:val="none" w:sz="0" w:space="0"/>
            <w:bottom w:val="none" w:sz="0" w:space="0"/>
            <w:right w:val="none" w:sz="0" w:space="0"/>
          </w:pgBorders>
          <w:cols w:space="720" w:num="1"/>
        </w:sectPr>
      </w:pPr>
    </w:p>
    <w:p>
      <w:pPr>
        <w:rPr>
          <w:rFonts w:eastAsia="仿宋_GB2312"/>
        </w:rPr>
      </w:pPr>
    </w:p>
    <w:p>
      <w:pPr>
        <w:rPr>
          <w:rFonts w:eastAsia="仿宋_GB2312"/>
        </w:rPr>
      </w:pPr>
    </w:p>
    <w:p>
      <w:pPr>
        <w:spacing w:line="138" w:lineRule="exact"/>
        <w:rPr>
          <w:rFonts w:eastAsia="仿宋_GB2312"/>
        </w:rPr>
      </w:pPr>
    </w:p>
    <w:tbl>
      <w:tblPr>
        <w:tblStyle w:val="4"/>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52" w:hRule="atLeast"/>
        </w:trPr>
        <w:tc>
          <w:tcPr>
            <w:tcW w:w="169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77" w:hRule="atLeast"/>
        </w:trPr>
        <w:tc>
          <w:tcPr>
            <w:tcW w:w="1691" w:type="dxa"/>
            <w:vMerge w:val="restart"/>
            <w:tcBorders>
              <w:bottom w:val="nil"/>
            </w:tcBorders>
            <w:vAlign w:val="top"/>
          </w:tcPr>
          <w:p>
            <w:pPr>
              <w:spacing w:line="281" w:lineRule="auto"/>
              <w:rPr>
                <w:rFonts w:ascii="Arial" w:eastAsia="仿宋_GB2312"/>
                <w:sz w:val="21"/>
              </w:rPr>
            </w:pPr>
          </w:p>
          <w:p>
            <w:pPr>
              <w:spacing w:line="282" w:lineRule="auto"/>
              <w:rPr>
                <w:rFonts w:ascii="Arial" w:eastAsia="仿宋_GB2312"/>
                <w:sz w:val="21"/>
              </w:rPr>
            </w:pPr>
          </w:p>
          <w:p>
            <w:pPr>
              <w:spacing w:line="282" w:lineRule="auto"/>
              <w:rPr>
                <w:rFonts w:ascii="Arial" w:eastAsia="仿宋_GB2312"/>
                <w:sz w:val="21"/>
              </w:rPr>
            </w:pPr>
          </w:p>
          <w:p>
            <w:pPr>
              <w:spacing w:line="282" w:lineRule="auto"/>
              <w:rPr>
                <w:rFonts w:ascii="Arial" w:eastAsia="仿宋_GB2312"/>
                <w:sz w:val="21"/>
              </w:rPr>
            </w:pPr>
          </w:p>
          <w:p>
            <w:pPr>
              <w:spacing w:line="282" w:lineRule="auto"/>
              <w:rPr>
                <w:rFonts w:ascii="Arial" w:eastAsia="仿宋_GB2312"/>
                <w:sz w:val="21"/>
              </w:rPr>
            </w:pPr>
          </w:p>
          <w:p>
            <w:pPr>
              <w:spacing w:before="91" w:line="346"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三、做好财政信息公开。</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219"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7.积极推进部门所属单位预算、决算及相关报表公开。</w:t>
            </w:r>
          </w:p>
        </w:tc>
        <w:tc>
          <w:tcPr>
            <w:tcW w:w="414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lang w:eastAsia="zh-CN"/>
              </w:rPr>
              <w:t>财政所</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183"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83" w:line="400" w:lineRule="exact"/>
              <w:ind w:right="87"/>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8.持续深化地方政府债务信息公开，通过集中统一平台定期公开地方政府债务限额、余额、品种、期限、利率、使用安排、偿还计划、还本付息、偿债资金来源等信息。</w:t>
            </w:r>
          </w:p>
        </w:tc>
        <w:tc>
          <w:tcPr>
            <w:tcW w:w="414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002"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91" w:line="400" w:lineRule="exact"/>
              <w:ind w:right="171"/>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9.加大惠民惠农资金发放信息公开力度，及时公布财政资金直达基层的分配、下达和使用管理信息。</w:t>
            </w:r>
          </w:p>
        </w:tc>
        <w:tc>
          <w:tcPr>
            <w:tcW w:w="414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eastAsia="zh-CN"/>
              </w:rPr>
            </w:pPr>
            <w:r>
              <w:rPr>
                <w:rFonts w:hint="eastAsia" w:ascii="Microsoft JhengHei" w:hAnsi="Microsoft JhengHei" w:eastAsia="仿宋_GB2312" w:cs="Microsoft JhengHei"/>
                <w:spacing w:val="-14"/>
                <w:sz w:val="28"/>
                <w:szCs w:val="28"/>
                <w:lang w:eastAsia="zh-CN"/>
              </w:rPr>
              <w:t>财政所</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860"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93" w:line="400" w:lineRule="exact"/>
              <w:ind w:right="87"/>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10.市财政局要有效推动有关业务主管部门，落实补贴信息公开向村和社区延伸，并与村（居）务公开有效衔接。</w:t>
            </w:r>
          </w:p>
        </w:tc>
        <w:tc>
          <w:tcPr>
            <w:tcW w:w="414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1002" w:hRule="atLeast"/>
        </w:trPr>
        <w:tc>
          <w:tcPr>
            <w:tcW w:w="1691" w:type="dxa"/>
            <w:vMerge w:val="restart"/>
            <w:tcBorders>
              <w:bottom w:val="nil"/>
            </w:tcBorders>
            <w:vAlign w:val="top"/>
          </w:tcPr>
          <w:p>
            <w:pPr>
              <w:spacing w:line="270" w:lineRule="auto"/>
              <w:rPr>
                <w:rFonts w:ascii="Arial" w:eastAsia="仿宋_GB2312"/>
                <w:sz w:val="21"/>
              </w:rPr>
            </w:pPr>
          </w:p>
          <w:p>
            <w:pPr>
              <w:spacing w:line="270" w:lineRule="auto"/>
              <w:rPr>
                <w:rFonts w:ascii="Arial" w:eastAsia="仿宋_GB2312"/>
                <w:sz w:val="21"/>
              </w:rPr>
            </w:pPr>
          </w:p>
          <w:p>
            <w:pPr>
              <w:spacing w:line="270" w:lineRule="auto"/>
              <w:rPr>
                <w:rFonts w:ascii="Arial" w:eastAsia="仿宋_GB2312"/>
                <w:sz w:val="21"/>
              </w:rPr>
            </w:pPr>
          </w:p>
          <w:p>
            <w:pPr>
              <w:spacing w:line="270" w:lineRule="auto"/>
              <w:rPr>
                <w:rFonts w:ascii="Arial" w:eastAsia="仿宋_GB2312"/>
                <w:sz w:val="21"/>
              </w:rPr>
            </w:pPr>
          </w:p>
          <w:p>
            <w:pPr>
              <w:spacing w:line="271" w:lineRule="auto"/>
              <w:rPr>
                <w:rFonts w:ascii="Arial" w:eastAsia="仿宋_GB2312"/>
                <w:sz w:val="21"/>
              </w:rPr>
            </w:pPr>
          </w:p>
          <w:p>
            <w:pPr>
              <w:spacing w:line="271" w:lineRule="auto"/>
              <w:rPr>
                <w:rFonts w:ascii="Arial" w:eastAsia="仿宋_GB2312"/>
                <w:sz w:val="21"/>
              </w:rPr>
            </w:pPr>
          </w:p>
          <w:p>
            <w:pPr>
              <w:spacing w:before="91" w:line="343" w:lineRule="auto"/>
              <w:ind w:right="134"/>
              <w:rPr>
                <w:rFonts w:ascii="黑体" w:hAnsi="黑体" w:eastAsia="仿宋_GB2312" w:cs="黑体"/>
                <w:sz w:val="28"/>
                <w:szCs w:val="28"/>
              </w:rPr>
            </w:pPr>
            <w:r>
              <w:rPr>
                <w:rFonts w:hint="eastAsia" w:ascii="黑体" w:hAnsi="黑体" w:eastAsia="黑体" w:cs="黑体"/>
                <w:b w:val="0"/>
                <w:bCs w:val="0"/>
                <w:spacing w:val="-4"/>
                <w:sz w:val="28"/>
                <w:szCs w:val="28"/>
              </w:rPr>
              <w:t>四、做好政府网站专栏信息公开。</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344"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11.及时更新政府网站的各类型概况信息。</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eastAsia="zh-CN"/>
              </w:rPr>
            </w:pPr>
            <w:r>
              <w:rPr>
                <w:rFonts w:hint="eastAsia" w:ascii="Microsoft JhengHei" w:hAnsi="Microsoft JhengHei" w:eastAsia="仿宋_GB2312" w:cs="Microsoft JhengHei"/>
                <w:spacing w:val="-14"/>
                <w:sz w:val="28"/>
                <w:szCs w:val="28"/>
                <w:lang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1002"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98"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12.按省政府考核要求，市有关部门每年至少更新一次</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开放江门</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数据集。</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lang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1002"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98" w:line="400" w:lineRule="exact"/>
              <w:textAlignment w:val="baseline"/>
              <w:rPr>
                <w:rFonts w:ascii="Microsoft JhengHei" w:hAnsi="Microsoft JhengHei" w:eastAsia="仿宋_GB2312" w:cs="Microsoft JhengHei"/>
                <w:spacing w:val="-4"/>
                <w:sz w:val="28"/>
                <w:szCs w:val="28"/>
              </w:rPr>
            </w:pPr>
            <w:r>
              <w:rPr>
                <w:rFonts w:hint="eastAsia" w:ascii="仿宋_GB2312" w:hAnsi="仿宋_GB2312" w:eastAsia="仿宋_GB2312" w:cs="仿宋_GB2312"/>
                <w:spacing w:val="-6"/>
                <w:sz w:val="28"/>
                <w:szCs w:val="28"/>
              </w:rPr>
              <w:t>13.根据省政府考核要求，做好新增重点领域相关信息的更新（如住房保障法规政策信息、工程建设项目信息、价格执法信息、企业经济运行情况、企业经营业绩情况实质数据）</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lang w:eastAsia="zh-CN"/>
              </w:rPr>
              <w:t>规建办、执法办、经发办、党政办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698"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97"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14.及时反馈网民对调查征集信息的意见。</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rPr>
            </w:pPr>
            <w:r>
              <w:rPr>
                <w:rFonts w:hint="eastAsia" w:ascii="Microsoft JhengHei" w:hAnsi="Microsoft JhengHei" w:eastAsia="仿宋_GB2312" w:cs="Microsoft JhengHei"/>
                <w:spacing w:val="-14"/>
                <w:sz w:val="28"/>
                <w:szCs w:val="28"/>
                <w:lang w:eastAsia="zh-CN"/>
              </w:rPr>
              <w:t>党政办</w:t>
            </w:r>
          </w:p>
        </w:tc>
      </w:tr>
    </w:tbl>
    <w:p>
      <w:pPr>
        <w:spacing w:before="229" w:line="180" w:lineRule="auto"/>
        <w:ind w:firstLine="119"/>
        <w:rPr>
          <w:rFonts w:ascii="Times New Roman" w:hAnsi="Times New Roman" w:eastAsia="仿宋_GB2312" w:cs="Times New Roman"/>
          <w:sz w:val="24"/>
          <w:szCs w:val="24"/>
        </w:rPr>
      </w:pPr>
      <w:r>
        <w:rPr>
          <w:rFonts w:ascii="Times New Roman" w:hAnsi="Times New Roman" w:eastAsia="仿宋_GB2312" w:cs="Times New Roman"/>
          <w:spacing w:val="1"/>
          <w:sz w:val="24"/>
          <w:szCs w:val="24"/>
        </w:rPr>
        <w:t>—</w:t>
      </w:r>
      <w:r>
        <w:rPr>
          <w:rFonts w:ascii="Times New Roman" w:hAnsi="Times New Roman" w:eastAsia="仿宋_GB2312" w:cs="Times New Roman"/>
          <w:spacing w:val="3"/>
          <w:sz w:val="24"/>
          <w:szCs w:val="24"/>
        </w:rPr>
        <w:t xml:space="preserve"> </w:t>
      </w:r>
      <w:r>
        <w:rPr>
          <w:rFonts w:ascii="Times New Roman" w:hAnsi="Times New Roman" w:eastAsia="仿宋_GB2312" w:cs="Times New Roman"/>
          <w:spacing w:val="1"/>
          <w:sz w:val="24"/>
          <w:szCs w:val="24"/>
        </w:rPr>
        <w:t>4</w:t>
      </w:r>
      <w:r>
        <w:rPr>
          <w:rFonts w:ascii="Times New Roman" w:hAnsi="Times New Roman" w:eastAsia="仿宋_GB2312" w:cs="Times New Roman"/>
          <w:spacing w:val="-2"/>
          <w:sz w:val="24"/>
          <w:szCs w:val="24"/>
        </w:rPr>
        <w:t xml:space="preserve"> </w:t>
      </w:r>
      <w:r>
        <w:rPr>
          <w:rFonts w:ascii="Times New Roman" w:hAnsi="Times New Roman" w:eastAsia="仿宋_GB2312" w:cs="Times New Roman"/>
          <w:spacing w:val="1"/>
          <w:sz w:val="24"/>
          <w:szCs w:val="24"/>
        </w:rPr>
        <w:t>—</w:t>
      </w:r>
    </w:p>
    <w:p>
      <w:pPr>
        <w:rPr>
          <w:rFonts w:eastAsia="仿宋_GB2312"/>
        </w:rPr>
        <w:sectPr>
          <w:headerReference r:id="rId7" w:type="default"/>
          <w:footerReference r:id="rId8" w:type="default"/>
          <w:pgSz w:w="16839" w:h="11906"/>
          <w:pgMar w:top="400" w:right="1199" w:bottom="400" w:left="1011" w:header="0" w:footer="0" w:gutter="0"/>
          <w:pgBorders>
            <w:top w:val="none" w:sz="0" w:space="0"/>
            <w:left w:val="none" w:sz="0" w:space="0"/>
            <w:bottom w:val="none" w:sz="0" w:space="0"/>
            <w:right w:val="none" w:sz="0" w:space="0"/>
          </w:pgBorders>
          <w:cols w:space="720" w:num="1"/>
        </w:sectPr>
      </w:pPr>
    </w:p>
    <w:p>
      <w:pPr>
        <w:rPr>
          <w:rFonts w:eastAsia="仿宋_GB2312"/>
        </w:rPr>
      </w:pPr>
    </w:p>
    <w:p>
      <w:pPr>
        <w:rPr>
          <w:rFonts w:eastAsia="仿宋_GB2312"/>
        </w:rPr>
      </w:pPr>
    </w:p>
    <w:p>
      <w:pPr>
        <w:spacing w:line="138" w:lineRule="exact"/>
        <w:rPr>
          <w:rFonts w:eastAsia="仿宋_GB2312"/>
        </w:rPr>
      </w:pPr>
    </w:p>
    <w:tbl>
      <w:tblPr>
        <w:tblStyle w:val="4"/>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552" w:hRule="atLeast"/>
        </w:trPr>
        <w:tc>
          <w:tcPr>
            <w:tcW w:w="169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560" w:hRule="atLeast"/>
        </w:trPr>
        <w:tc>
          <w:tcPr>
            <w:tcW w:w="1691" w:type="dxa"/>
            <w:vMerge w:val="restart"/>
            <w:tcBorders>
              <w:bottom w:val="nil"/>
            </w:tcBorders>
            <w:vAlign w:val="top"/>
          </w:tcPr>
          <w:p>
            <w:pPr>
              <w:spacing w:line="273" w:lineRule="auto"/>
              <w:rPr>
                <w:rFonts w:ascii="Arial" w:eastAsia="仿宋_GB2312"/>
                <w:sz w:val="21"/>
              </w:rPr>
            </w:pPr>
          </w:p>
          <w:p>
            <w:pPr>
              <w:spacing w:line="274" w:lineRule="auto"/>
              <w:rPr>
                <w:rFonts w:ascii="Arial" w:eastAsia="仿宋_GB2312"/>
                <w:sz w:val="21"/>
              </w:rPr>
            </w:pPr>
          </w:p>
          <w:p>
            <w:pPr>
              <w:spacing w:line="274" w:lineRule="auto"/>
              <w:rPr>
                <w:rFonts w:ascii="Arial" w:eastAsia="仿宋_GB2312"/>
                <w:sz w:val="21"/>
              </w:rPr>
            </w:pPr>
          </w:p>
          <w:p>
            <w:pPr>
              <w:spacing w:line="274" w:lineRule="auto"/>
              <w:rPr>
                <w:rFonts w:ascii="Arial" w:eastAsia="仿宋_GB2312"/>
                <w:sz w:val="21"/>
              </w:rPr>
            </w:pPr>
          </w:p>
          <w:p>
            <w:pPr>
              <w:spacing w:line="274" w:lineRule="auto"/>
              <w:rPr>
                <w:rFonts w:ascii="Arial" w:eastAsia="仿宋_GB2312"/>
                <w:sz w:val="21"/>
              </w:rPr>
            </w:pPr>
          </w:p>
          <w:p>
            <w:pPr>
              <w:spacing w:before="91" w:line="344"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五、做好常态化疫情防控信息公开。</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95" w:line="400" w:lineRule="exact"/>
              <w:ind w:right="200"/>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15.</w:t>
            </w:r>
            <w:r>
              <w:rPr>
                <w:rFonts w:hint="eastAsia" w:ascii="仿宋_GB2312" w:hAnsi="仿宋_GB2312" w:eastAsia="仿宋_GB2312" w:cs="仿宋_GB2312"/>
                <w:spacing w:val="-6"/>
                <w:sz w:val="28"/>
                <w:szCs w:val="28"/>
                <w:lang w:eastAsia="zh-CN"/>
              </w:rPr>
              <w:t>在开平市政府门户网站</w:t>
            </w:r>
            <w:r>
              <w:rPr>
                <w:rFonts w:hint="eastAsia" w:ascii="仿宋_GB2312" w:hAnsi="仿宋_GB2312" w:eastAsia="仿宋_GB2312" w:cs="仿宋_GB2312"/>
                <w:spacing w:val="-6"/>
                <w:sz w:val="28"/>
                <w:szCs w:val="28"/>
              </w:rPr>
              <w:t>设立专栏，重点围绕散发疫情、隔离管控</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流调溯源、精准防控、冷链物流、假期人员流动等发布权威信息（专栏每月至少更新2条信息）。</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公服办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53"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13"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16.扎实做好疫苗接种信息公开和舆论引导工作。</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公服办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042"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01"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17.提高新冠肺炎疫情防控信息发布规范化水平，强化政府系统内部信息整合，统一步调对外发声。</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党政办、公服办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1165"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18.做好爱国卫生运动、健康中国行动等相关工作的信息公开。</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公服办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864" w:hRule="atLeast"/>
        </w:trPr>
        <w:tc>
          <w:tcPr>
            <w:tcW w:w="1691" w:type="dxa"/>
            <w:vMerge w:val="restart"/>
            <w:tcBorders>
              <w:bottom w:val="nil"/>
            </w:tcBorders>
            <w:vAlign w:val="top"/>
          </w:tcPr>
          <w:p>
            <w:pPr>
              <w:spacing w:line="269" w:lineRule="auto"/>
              <w:rPr>
                <w:rFonts w:ascii="Arial" w:eastAsia="仿宋_GB2312"/>
                <w:sz w:val="21"/>
              </w:rPr>
            </w:pPr>
          </w:p>
          <w:p>
            <w:pPr>
              <w:spacing w:line="270" w:lineRule="auto"/>
              <w:rPr>
                <w:rFonts w:ascii="Arial" w:eastAsia="仿宋_GB2312"/>
                <w:sz w:val="21"/>
              </w:rPr>
            </w:pPr>
          </w:p>
          <w:p>
            <w:pPr>
              <w:spacing w:line="270" w:lineRule="auto"/>
              <w:rPr>
                <w:rFonts w:ascii="Arial" w:eastAsia="仿宋_GB2312"/>
                <w:sz w:val="21"/>
              </w:rPr>
            </w:pPr>
          </w:p>
          <w:p>
            <w:pPr>
              <w:spacing w:line="270" w:lineRule="auto"/>
              <w:rPr>
                <w:rFonts w:ascii="Arial" w:eastAsia="仿宋_GB2312"/>
                <w:sz w:val="21"/>
              </w:rPr>
            </w:pPr>
          </w:p>
          <w:p>
            <w:pPr>
              <w:spacing w:before="91" w:line="342"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六、持续加强重大政策发布解读。</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12" w:line="400" w:lineRule="exact"/>
              <w:ind w:right="87"/>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19.建立</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六稳</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六保</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专栏目，重点围绕做好</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六稳</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工作、落实</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六保</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任务，聚焦市委市政府中心工作，切实加强重大政策实施的发布解读。要开展深入宣传阐释，精心组织策划，及时发布权威信息，积极开展多角度、全方位、立体化、多频次的深度解读。</w:t>
            </w:r>
          </w:p>
        </w:tc>
        <w:tc>
          <w:tcPr>
            <w:tcW w:w="414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z w:val="28"/>
                <w:szCs w:val="28"/>
              </w:rPr>
            </w:pPr>
            <w:r>
              <w:rPr>
                <w:rFonts w:hint="eastAsia" w:ascii="Microsoft JhengHei" w:hAnsi="Microsoft JhengHei" w:eastAsia="仿宋_GB2312" w:cs="Microsoft JhengHei"/>
                <w:spacing w:val="-14"/>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573"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13"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20.综合运用新闻发布会、在线访谈、图文动画、短视频等形式，对重大政策开展深入解读，更加注重对政策背景、出台目的、重要举措等方面的实质性解读。</w:t>
            </w:r>
          </w:p>
        </w:tc>
        <w:tc>
          <w:tcPr>
            <w:tcW w:w="4149" w:type="dxa"/>
            <w:vMerge w:val="continue"/>
            <w:tcBorders>
              <w:top w:val="nil"/>
            </w:tcBorders>
            <w:vAlign w:val="top"/>
          </w:tcPr>
          <w:p>
            <w:pPr>
              <w:rPr>
                <w:rFonts w:ascii="Arial" w:eastAsia="仿宋_GB2312"/>
                <w:sz w:val="21"/>
              </w:rPr>
            </w:pPr>
          </w:p>
        </w:tc>
      </w:tr>
    </w:tbl>
    <w:p>
      <w:pPr>
        <w:rPr>
          <w:rFonts w:ascii="Arial" w:eastAsia="仿宋_GB2312"/>
          <w:sz w:val="21"/>
        </w:rPr>
      </w:pPr>
    </w:p>
    <w:p>
      <w:pPr>
        <w:rPr>
          <w:rFonts w:eastAsia="仿宋_GB2312"/>
        </w:rPr>
        <w:sectPr>
          <w:headerReference r:id="rId9" w:type="default"/>
          <w:footerReference r:id="rId10" w:type="default"/>
          <w:pgSz w:w="16839" w:h="11906"/>
          <w:pgMar w:top="400" w:right="1132" w:bottom="865" w:left="1011" w:header="0" w:footer="701" w:gutter="0"/>
          <w:pgBorders>
            <w:top w:val="none" w:sz="0" w:space="0"/>
            <w:left w:val="none" w:sz="0" w:space="0"/>
            <w:bottom w:val="none" w:sz="0" w:space="0"/>
            <w:right w:val="none" w:sz="0" w:space="0"/>
          </w:pgBorders>
          <w:cols w:space="720" w:num="1"/>
        </w:sectPr>
      </w:pPr>
    </w:p>
    <w:p>
      <w:pPr>
        <w:rPr>
          <w:rFonts w:eastAsia="仿宋_GB2312"/>
        </w:rPr>
      </w:pPr>
    </w:p>
    <w:p>
      <w:pPr>
        <w:rPr>
          <w:rFonts w:eastAsia="仿宋_GB2312"/>
        </w:rPr>
      </w:pPr>
    </w:p>
    <w:p>
      <w:pPr>
        <w:spacing w:line="138" w:lineRule="exact"/>
        <w:rPr>
          <w:rFonts w:eastAsia="仿宋_GB2312"/>
        </w:rPr>
      </w:pPr>
    </w:p>
    <w:tbl>
      <w:tblPr>
        <w:tblStyle w:val="4"/>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552" w:hRule="atLeast"/>
        </w:trPr>
        <w:tc>
          <w:tcPr>
            <w:tcW w:w="169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405" w:hRule="atLeast"/>
        </w:trPr>
        <w:tc>
          <w:tcPr>
            <w:tcW w:w="1691" w:type="dxa"/>
            <w:vMerge w:val="restart"/>
            <w:tcBorders>
              <w:bottom w:val="nil"/>
            </w:tcBorders>
            <w:vAlign w:val="top"/>
          </w:tcPr>
          <w:p>
            <w:pPr>
              <w:spacing w:line="246"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line="247" w:lineRule="auto"/>
              <w:rPr>
                <w:rFonts w:ascii="Arial" w:eastAsia="仿宋_GB2312"/>
                <w:sz w:val="21"/>
              </w:rPr>
            </w:pPr>
          </w:p>
          <w:p>
            <w:pPr>
              <w:spacing w:before="91" w:line="341"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七、不断改进政策解读工作方式。</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95"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21.按照《江门市政府系统政策解读工作细则（试行）》相关要求，健全政策解读工作机制，规范工作流程，确保解读方案、解读材料与政策文件同步组织、同步审签、同步部署。</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公服中心</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401"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358"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22.按照省政府工作部署，加快形成以国务院政策问答平台为龙头，各地区、各部门协同联动、对接共享的政策问答体系。</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00"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03" w:line="400" w:lineRule="exact"/>
              <w:ind w:right="87"/>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23.加强政策咨询服务，政策制定机关要积极解答政策执行机关和企业、 群众的咨询，精准传达政策意图（政策文件和解读资料需添加咨询方式）。</w:t>
            </w:r>
          </w:p>
        </w:tc>
        <w:tc>
          <w:tcPr>
            <w:tcW w:w="414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党政办、公服中心</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838"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05"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24.各级政务公开工作机构要加强内部协调工作，修订本单位政府信息公开指南，明确对外告知政府信息公开渠道。</w:t>
            </w:r>
          </w:p>
        </w:tc>
        <w:tc>
          <w:tcPr>
            <w:tcW w:w="414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lang w:val="en-US" w:eastAsia="zh-CN"/>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733"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13"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25.有效依托12345政务服务便民热线、各级实体服务大厅和政府网站，融合线上线下政府信息公开服务，结合政务公开专区建设、政府信息查阅点、依申请公开受理点等窗口，为企业和群众提供</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一号答</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一站 式</w:t>
            </w:r>
            <w:r>
              <w:rPr>
                <w:rFonts w:hint="eastAsia" w:ascii="仿宋_GB2312" w:hAnsi="仿宋_GB2312" w:eastAsia="仿宋_GB2312" w:cs="仿宋_GB2312"/>
                <w:spacing w:val="-6"/>
                <w:sz w:val="28"/>
                <w:szCs w:val="28"/>
                <w:lang w:eastAsia="zh-CN"/>
              </w:rPr>
              <w:t>”</w:t>
            </w:r>
            <w:r>
              <w:rPr>
                <w:rFonts w:hint="eastAsia" w:ascii="仿宋_GB2312" w:hAnsi="仿宋_GB2312" w:eastAsia="仿宋_GB2312" w:cs="仿宋_GB2312"/>
                <w:spacing w:val="-6"/>
                <w:sz w:val="28"/>
                <w:szCs w:val="28"/>
              </w:rPr>
              <w:t>的政策咨询综合服务。</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综治办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054"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14"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rPr>
              <w:t>26.</w:t>
            </w:r>
            <w:r>
              <w:rPr>
                <w:rFonts w:hint="eastAsia" w:ascii="仿宋_GB2312" w:hAnsi="仿宋_GB2312" w:eastAsia="仿宋_GB2312" w:cs="仿宋_GB2312"/>
                <w:spacing w:val="-6"/>
                <w:sz w:val="28"/>
                <w:szCs w:val="28"/>
                <w:lang w:eastAsia="zh-CN"/>
              </w:rPr>
              <w:t>各镇人民政府（街道办事处）、管委会</w:t>
            </w:r>
            <w:r>
              <w:rPr>
                <w:rFonts w:hint="eastAsia" w:ascii="仿宋_GB2312" w:hAnsi="仿宋_GB2312" w:eastAsia="仿宋_GB2312" w:cs="仿宋_GB2312"/>
                <w:spacing w:val="-6"/>
                <w:sz w:val="28"/>
                <w:szCs w:val="28"/>
              </w:rPr>
              <w:t>要加强基层政府信息公开窗口建设，有效传递党和国家重大政策，积极解答政策咨询。</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w:t>
            </w:r>
          </w:p>
        </w:tc>
      </w:tr>
    </w:tbl>
    <w:p>
      <w:pPr>
        <w:rPr>
          <w:rFonts w:ascii="Arial" w:eastAsia="仿宋_GB2312"/>
          <w:sz w:val="21"/>
        </w:rPr>
      </w:pPr>
    </w:p>
    <w:p>
      <w:pPr>
        <w:rPr>
          <w:rFonts w:eastAsia="仿宋_GB2312"/>
        </w:rPr>
        <w:sectPr>
          <w:headerReference r:id="rId11" w:type="default"/>
          <w:footerReference r:id="rId12" w:type="default"/>
          <w:pgSz w:w="16839" w:h="11906"/>
          <w:pgMar w:top="400" w:right="1199" w:bottom="868" w:left="1011" w:header="0" w:footer="701" w:gutter="0"/>
          <w:pgBorders>
            <w:top w:val="none" w:sz="0" w:space="0"/>
            <w:left w:val="none" w:sz="0" w:space="0"/>
            <w:bottom w:val="none" w:sz="0" w:space="0"/>
            <w:right w:val="none" w:sz="0" w:space="0"/>
          </w:pgBorders>
          <w:cols w:space="720" w:num="1"/>
        </w:sectPr>
      </w:pPr>
    </w:p>
    <w:p>
      <w:pPr>
        <w:rPr>
          <w:rFonts w:eastAsia="仿宋_GB2312"/>
        </w:rPr>
      </w:pPr>
    </w:p>
    <w:p>
      <w:pPr>
        <w:rPr>
          <w:rFonts w:eastAsia="仿宋_GB2312"/>
        </w:rPr>
      </w:pPr>
    </w:p>
    <w:p>
      <w:pPr>
        <w:spacing w:line="138" w:lineRule="exact"/>
        <w:rPr>
          <w:rFonts w:eastAsia="仿宋_GB2312"/>
        </w:rPr>
      </w:pPr>
    </w:p>
    <w:tbl>
      <w:tblPr>
        <w:tblStyle w:val="4"/>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552" w:hRule="atLeast"/>
        </w:trPr>
        <w:tc>
          <w:tcPr>
            <w:tcW w:w="169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441" w:hRule="atLeast"/>
        </w:trPr>
        <w:tc>
          <w:tcPr>
            <w:tcW w:w="1691" w:type="dxa"/>
            <w:vMerge w:val="restart"/>
            <w:tcBorders>
              <w:bottom w:val="nil"/>
            </w:tcBorders>
            <w:vAlign w:val="top"/>
          </w:tcPr>
          <w:p>
            <w:pPr>
              <w:spacing w:line="268" w:lineRule="auto"/>
              <w:rPr>
                <w:rFonts w:ascii="Arial" w:eastAsia="仿宋_GB2312"/>
                <w:sz w:val="21"/>
              </w:rPr>
            </w:pPr>
          </w:p>
          <w:p>
            <w:pPr>
              <w:spacing w:line="269" w:lineRule="auto"/>
              <w:rPr>
                <w:rFonts w:ascii="Arial" w:eastAsia="仿宋_GB2312"/>
                <w:sz w:val="21"/>
              </w:rPr>
            </w:pPr>
          </w:p>
          <w:p>
            <w:pPr>
              <w:spacing w:line="269" w:lineRule="auto"/>
              <w:rPr>
                <w:rFonts w:ascii="Arial" w:eastAsia="仿宋_GB2312"/>
                <w:sz w:val="21"/>
              </w:rPr>
            </w:pPr>
          </w:p>
          <w:p>
            <w:pPr>
              <w:spacing w:line="269" w:lineRule="auto"/>
              <w:rPr>
                <w:rFonts w:ascii="Arial" w:eastAsia="仿宋_GB2312"/>
                <w:sz w:val="21"/>
              </w:rPr>
            </w:pPr>
          </w:p>
          <w:p>
            <w:pPr>
              <w:spacing w:line="269" w:lineRule="auto"/>
              <w:rPr>
                <w:rFonts w:ascii="Arial" w:eastAsia="仿宋_GB2312"/>
                <w:sz w:val="21"/>
              </w:rPr>
            </w:pPr>
          </w:p>
          <w:p>
            <w:pPr>
              <w:spacing w:line="269" w:lineRule="auto"/>
              <w:rPr>
                <w:rFonts w:ascii="Arial" w:eastAsia="仿宋_GB2312"/>
                <w:sz w:val="21"/>
              </w:rPr>
            </w:pPr>
          </w:p>
          <w:p>
            <w:pPr>
              <w:spacing w:line="269" w:lineRule="auto"/>
              <w:rPr>
                <w:rFonts w:ascii="Arial" w:eastAsia="仿宋_GB2312"/>
                <w:sz w:val="21"/>
              </w:rPr>
            </w:pPr>
          </w:p>
          <w:p>
            <w:pPr>
              <w:spacing w:line="269" w:lineRule="auto"/>
              <w:rPr>
                <w:rFonts w:ascii="Arial" w:eastAsia="仿宋_GB2312"/>
                <w:sz w:val="21"/>
              </w:rPr>
            </w:pPr>
          </w:p>
          <w:p>
            <w:pPr>
              <w:spacing w:before="91" w:line="343"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八、切实增强回应关切效果。</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73"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27.密切关注涉及疫情防控、房地产金融、工资拖欠、环境污染和生态破坏、食品药品安全、教育医疗养老、安全生产、困难群众生活等方面的舆情并及时作出回应，助力防范化解重大风险。</w:t>
            </w:r>
          </w:p>
        </w:tc>
        <w:tc>
          <w:tcPr>
            <w:tcW w:w="414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z w:val="28"/>
                <w:szCs w:val="28"/>
              </w:rPr>
            </w:pPr>
            <w:r>
              <w:rPr>
                <w:rFonts w:hint="eastAsia" w:ascii="Microsoft JhengHei" w:hAnsi="Microsoft JhengHei" w:eastAsia="仿宋_GB2312" w:cs="Microsoft JhengHei"/>
                <w:spacing w:val="-14"/>
                <w:sz w:val="28"/>
                <w:szCs w:val="28"/>
                <w:lang w:val="en-US" w:eastAsia="zh-CN"/>
              </w:rPr>
              <w:t>党政办、综治办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705"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73" w:line="400" w:lineRule="exact"/>
              <w:ind w:right="87"/>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28.提前做好重大政策发布前和发布后的解读回应工作，注意收集相关舆情。增强回应工作的主动性，通过网上调研等方式，及时了解掌握社会公众对政策执行效果的反馈与评价，主动回应存在的共性问题，助力政策完善。</w:t>
            </w:r>
          </w:p>
        </w:tc>
        <w:tc>
          <w:tcPr>
            <w:tcW w:w="41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441"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82" w:line="400" w:lineRule="exact"/>
              <w:ind w:right="10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29.认真做好政务舆情（政务新媒体后台留言）和“省长留言信箱”“12345”政府热线等各类留言信息的办理工作，以解决问题的具体举措实质性回应社会关切。</w:t>
            </w:r>
          </w:p>
        </w:tc>
        <w:tc>
          <w:tcPr>
            <w:tcW w:w="414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966"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89"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30.建立舆情回应台账管理制度，认真核查已作出的承诺的跟踪落实及公开情况，切实维护政府公信力。</w:t>
            </w:r>
          </w:p>
        </w:tc>
        <w:tc>
          <w:tcPr>
            <w:tcW w:w="414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038" w:hRule="atLeast"/>
        </w:trPr>
        <w:tc>
          <w:tcPr>
            <w:tcW w:w="1691" w:type="dxa"/>
            <w:vMerge w:val="restart"/>
            <w:tcBorders>
              <w:bottom w:val="nil"/>
            </w:tcBorders>
            <w:vAlign w:val="top"/>
          </w:tcPr>
          <w:p>
            <w:pPr>
              <w:spacing w:line="298" w:lineRule="auto"/>
              <w:rPr>
                <w:rFonts w:ascii="Arial" w:eastAsia="仿宋_GB2312"/>
                <w:sz w:val="21"/>
              </w:rPr>
            </w:pPr>
          </w:p>
          <w:p>
            <w:pPr>
              <w:spacing w:line="298" w:lineRule="auto"/>
              <w:rPr>
                <w:rFonts w:ascii="Arial" w:eastAsia="仿宋_GB2312"/>
                <w:sz w:val="21"/>
              </w:rPr>
            </w:pPr>
          </w:p>
          <w:p>
            <w:pPr>
              <w:spacing w:line="299" w:lineRule="auto"/>
              <w:rPr>
                <w:rFonts w:ascii="Arial" w:eastAsia="仿宋_GB2312"/>
                <w:sz w:val="21"/>
              </w:rPr>
            </w:pPr>
          </w:p>
          <w:p>
            <w:pPr>
              <w:spacing w:before="91" w:line="343"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九、做好政务信息管理工作。</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27"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31.对照中国政府法制信息网行政法规库公布的行政法规和国家正式版本，在本机关网站（部门频道）上及时更新本系统实施的行政法规文本。</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执法办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1242"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232" w:line="400" w:lineRule="exact"/>
              <w:ind w:right="87"/>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32.2021年底前，在开平市政府门户网站专栏集中公开现行有效规章和市本级现行有效规范性文件，并实现动态更新调整。</w:t>
            </w:r>
          </w:p>
        </w:tc>
        <w:tc>
          <w:tcPr>
            <w:tcW w:w="414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综治办、执法办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976"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97" w:line="400" w:lineRule="exact"/>
              <w:ind w:right="91"/>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33.谋划搭建全市行政规范性文件数据库和电子统一发布平台，做好规范性文件对外发布工作。</w:t>
            </w:r>
          </w:p>
        </w:tc>
        <w:tc>
          <w:tcPr>
            <w:tcW w:w="4149" w:type="dxa"/>
            <w:vMerge w:val="continue"/>
            <w:tcBorders>
              <w:top w:val="nil"/>
            </w:tcBorders>
            <w:vAlign w:val="top"/>
          </w:tcPr>
          <w:p>
            <w:pPr>
              <w:rPr>
                <w:rFonts w:ascii="Arial" w:eastAsia="仿宋_GB2312"/>
                <w:sz w:val="21"/>
              </w:rPr>
            </w:pPr>
          </w:p>
        </w:tc>
      </w:tr>
    </w:tbl>
    <w:p>
      <w:pPr>
        <w:spacing w:before="217" w:line="180" w:lineRule="auto"/>
        <w:ind w:firstLine="13969"/>
        <w:rPr>
          <w:rFonts w:ascii="Times New Roman" w:hAnsi="Times New Roman" w:eastAsia="仿宋_GB2312" w:cs="Times New Roman"/>
          <w:sz w:val="24"/>
          <w:szCs w:val="24"/>
        </w:rPr>
      </w:pPr>
      <w:r>
        <w:rPr>
          <w:rFonts w:ascii="Times New Roman" w:hAnsi="Times New Roman" w:eastAsia="仿宋_GB2312" w:cs="Times New Roman"/>
          <w:spacing w:val="-1"/>
          <w:sz w:val="24"/>
          <w:szCs w:val="24"/>
        </w:rPr>
        <w:t>—</w:t>
      </w:r>
      <w:r>
        <w:rPr>
          <w:rFonts w:ascii="Times New Roman" w:hAnsi="Times New Roman" w:eastAsia="仿宋_GB2312" w:cs="Times New Roman"/>
          <w:spacing w:val="8"/>
          <w:w w:val="101"/>
          <w:sz w:val="24"/>
          <w:szCs w:val="24"/>
        </w:rPr>
        <w:t xml:space="preserve"> </w:t>
      </w:r>
      <w:r>
        <w:rPr>
          <w:rFonts w:ascii="Times New Roman" w:hAnsi="Times New Roman" w:eastAsia="仿宋_GB2312" w:cs="Times New Roman"/>
          <w:spacing w:val="-1"/>
          <w:sz w:val="24"/>
          <w:szCs w:val="24"/>
        </w:rPr>
        <w:t>7</w:t>
      </w:r>
      <w:r>
        <w:rPr>
          <w:rFonts w:ascii="Times New Roman" w:hAnsi="Times New Roman" w:eastAsia="仿宋_GB2312" w:cs="Times New Roman"/>
          <w:spacing w:val="-2"/>
          <w:sz w:val="24"/>
          <w:szCs w:val="24"/>
        </w:rPr>
        <w:t xml:space="preserve"> </w:t>
      </w:r>
      <w:r>
        <w:rPr>
          <w:rFonts w:ascii="Times New Roman" w:hAnsi="Times New Roman" w:eastAsia="仿宋_GB2312" w:cs="Times New Roman"/>
          <w:spacing w:val="-1"/>
          <w:sz w:val="24"/>
          <w:szCs w:val="24"/>
        </w:rPr>
        <w:t>—</w:t>
      </w:r>
    </w:p>
    <w:p>
      <w:pPr>
        <w:rPr>
          <w:rFonts w:eastAsia="仿宋_GB2312"/>
        </w:rPr>
        <w:sectPr>
          <w:headerReference r:id="rId13" w:type="default"/>
          <w:footerReference r:id="rId14" w:type="default"/>
          <w:pgSz w:w="16839" w:h="11906"/>
          <w:pgMar w:top="400" w:right="1132" w:bottom="400" w:left="1011" w:header="0" w:footer="0" w:gutter="0"/>
          <w:pgBorders>
            <w:top w:val="none" w:sz="0" w:space="0"/>
            <w:left w:val="none" w:sz="0" w:space="0"/>
            <w:bottom w:val="none" w:sz="0" w:space="0"/>
            <w:right w:val="none" w:sz="0" w:space="0"/>
          </w:pgBorders>
          <w:cols w:space="720" w:num="1"/>
        </w:sectPr>
      </w:pPr>
    </w:p>
    <w:p>
      <w:pPr>
        <w:rPr>
          <w:rFonts w:eastAsia="仿宋_GB2312"/>
        </w:rPr>
      </w:pPr>
    </w:p>
    <w:p>
      <w:pPr>
        <w:rPr>
          <w:rFonts w:eastAsia="仿宋_GB2312"/>
        </w:rPr>
      </w:pPr>
    </w:p>
    <w:p>
      <w:pPr>
        <w:spacing w:line="138" w:lineRule="exact"/>
        <w:rPr>
          <w:rFonts w:eastAsia="仿宋_GB2312"/>
        </w:rPr>
      </w:pPr>
    </w:p>
    <w:tbl>
      <w:tblPr>
        <w:tblStyle w:val="4"/>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551" w:hRule="atLeast"/>
        </w:trPr>
        <w:tc>
          <w:tcPr>
            <w:tcW w:w="169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449" w:hRule="atLeast"/>
        </w:trPr>
        <w:tc>
          <w:tcPr>
            <w:tcW w:w="1691" w:type="dxa"/>
            <w:vMerge w:val="restart"/>
            <w:tcBorders>
              <w:bottom w:val="nil"/>
            </w:tcBorders>
            <w:vAlign w:val="top"/>
          </w:tcPr>
          <w:p>
            <w:pPr>
              <w:spacing w:line="244" w:lineRule="auto"/>
              <w:rPr>
                <w:rFonts w:ascii="Arial" w:eastAsia="仿宋_GB2312"/>
                <w:sz w:val="21"/>
              </w:rPr>
            </w:pPr>
          </w:p>
          <w:p>
            <w:pPr>
              <w:spacing w:line="244" w:lineRule="auto"/>
              <w:rPr>
                <w:rFonts w:ascii="Arial" w:eastAsia="仿宋_GB2312"/>
                <w:sz w:val="21"/>
              </w:rPr>
            </w:pPr>
          </w:p>
          <w:p>
            <w:pPr>
              <w:spacing w:line="244" w:lineRule="auto"/>
              <w:rPr>
                <w:rFonts w:ascii="Arial" w:eastAsia="仿宋_GB2312"/>
                <w:sz w:val="21"/>
              </w:rPr>
            </w:pPr>
          </w:p>
          <w:p>
            <w:pPr>
              <w:spacing w:line="244" w:lineRule="auto"/>
              <w:rPr>
                <w:rFonts w:ascii="Arial" w:eastAsia="仿宋_GB2312"/>
                <w:sz w:val="21"/>
              </w:rPr>
            </w:pPr>
          </w:p>
          <w:p>
            <w:pPr>
              <w:spacing w:line="244" w:lineRule="auto"/>
              <w:rPr>
                <w:rFonts w:ascii="Arial" w:eastAsia="仿宋_GB2312"/>
                <w:sz w:val="21"/>
              </w:rPr>
            </w:pPr>
          </w:p>
          <w:p>
            <w:pPr>
              <w:spacing w:line="244" w:lineRule="auto"/>
              <w:rPr>
                <w:rFonts w:ascii="Arial" w:eastAsia="仿宋_GB2312"/>
                <w:sz w:val="21"/>
              </w:rPr>
            </w:pPr>
          </w:p>
          <w:p>
            <w:pPr>
              <w:spacing w:line="244" w:lineRule="auto"/>
              <w:rPr>
                <w:rFonts w:ascii="Arial" w:eastAsia="仿宋_GB2312"/>
                <w:sz w:val="21"/>
              </w:rPr>
            </w:pPr>
          </w:p>
          <w:p>
            <w:pPr>
              <w:spacing w:line="244" w:lineRule="auto"/>
              <w:rPr>
                <w:rFonts w:ascii="Arial" w:eastAsia="仿宋_GB2312"/>
                <w:sz w:val="21"/>
              </w:rPr>
            </w:pPr>
          </w:p>
          <w:p>
            <w:pPr>
              <w:spacing w:line="244" w:lineRule="auto"/>
              <w:rPr>
                <w:rFonts w:ascii="Arial" w:eastAsia="仿宋_GB2312"/>
                <w:sz w:val="21"/>
              </w:rPr>
            </w:pPr>
          </w:p>
          <w:p>
            <w:pPr>
              <w:spacing w:line="245" w:lineRule="auto"/>
              <w:rPr>
                <w:rFonts w:ascii="Arial" w:eastAsia="仿宋_GB2312"/>
                <w:sz w:val="21"/>
              </w:rPr>
            </w:pPr>
          </w:p>
          <w:p>
            <w:pPr>
              <w:spacing w:line="245" w:lineRule="auto"/>
              <w:rPr>
                <w:rFonts w:ascii="Arial" w:eastAsia="仿宋_GB2312"/>
                <w:sz w:val="21"/>
              </w:rPr>
            </w:pPr>
          </w:p>
          <w:p>
            <w:pPr>
              <w:spacing w:line="245" w:lineRule="auto"/>
              <w:rPr>
                <w:rFonts w:ascii="Arial" w:eastAsia="仿宋_GB2312"/>
                <w:sz w:val="21"/>
              </w:rPr>
            </w:pPr>
          </w:p>
          <w:p>
            <w:pPr>
              <w:spacing w:line="245" w:lineRule="auto"/>
              <w:rPr>
                <w:rFonts w:ascii="Arial" w:eastAsia="仿宋_GB2312"/>
                <w:sz w:val="21"/>
              </w:rPr>
            </w:pPr>
          </w:p>
          <w:p>
            <w:pPr>
              <w:spacing w:before="91" w:line="343"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十、完善政务公开平台。</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277"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34.不断完善政府网站集约化建设，构建网上政府的数据底座，确保各级各类政府网站数据集中汇聚在集约平台统一的信息资源库，实现共享共用。推动公开、互动、服务融合发展，推动更多政务服务事项网上办、掌上办、一次办，实现一网通查、一网通答、一网通办、一网通管。</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385"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258" w:line="400" w:lineRule="exact"/>
              <w:textAlignment w:val="baseline"/>
              <w:rPr>
                <w:rFonts w:ascii="Microsoft JhengHei" w:hAnsi="Microsoft JhengHei" w:eastAsia="仿宋_GB2312" w:cs="Microsoft JhengHei"/>
                <w:sz w:val="27"/>
                <w:szCs w:val="27"/>
              </w:rPr>
            </w:pPr>
            <w:r>
              <w:rPr>
                <w:rFonts w:hint="eastAsia" w:ascii="仿宋_GB2312" w:hAnsi="仿宋_GB2312" w:eastAsia="仿宋_GB2312" w:cs="仿宋_GB2312"/>
                <w:spacing w:val="-6"/>
                <w:sz w:val="28"/>
                <w:szCs w:val="28"/>
                <w:lang w:eastAsia="zh-CN"/>
              </w:rPr>
              <w:t>35.不断完善政务新媒体监管机制，针对一哄而上、重复建设、“娱乐化”“空壳”等问题有序开展清理整合。建立健全政务新媒体清单管理机制，实行动态更新，杜绝瞒报漏报。严格落实信息发布审核制度，先审后发，确保政务新媒体信息内容安全和平稳高效运行。</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2"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296"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36.对政府网站的政府信息公开专栏建设情况开展专项检查，未按要求完成的，依据有关规定督促整改、通报批评。</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1321"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37.认真做好政府公报电子化工作，进一步完善政府公报数据库，推进数字化利用，通过政府网站、政务新媒体等渠道加强政府公报内容传播。</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w:t>
            </w:r>
          </w:p>
        </w:tc>
      </w:tr>
    </w:tbl>
    <w:p>
      <w:pPr>
        <w:rPr>
          <w:rFonts w:ascii="Arial" w:eastAsia="仿宋_GB2312"/>
          <w:sz w:val="21"/>
        </w:rPr>
      </w:pPr>
    </w:p>
    <w:p>
      <w:pPr>
        <w:rPr>
          <w:rFonts w:eastAsia="仿宋_GB2312"/>
        </w:rPr>
        <w:sectPr>
          <w:headerReference r:id="rId15" w:type="default"/>
          <w:footerReference r:id="rId16" w:type="default"/>
          <w:pgSz w:w="16839" w:h="11906"/>
          <w:pgMar w:top="400" w:right="1199" w:bottom="868" w:left="1011" w:header="0" w:footer="701" w:gutter="0"/>
          <w:pgBorders>
            <w:top w:val="none" w:sz="0" w:space="0"/>
            <w:left w:val="none" w:sz="0" w:space="0"/>
            <w:bottom w:val="none" w:sz="0" w:space="0"/>
            <w:right w:val="none" w:sz="0" w:space="0"/>
          </w:pgBorders>
          <w:cols w:space="720" w:num="1"/>
        </w:sectPr>
      </w:pPr>
    </w:p>
    <w:p>
      <w:pPr>
        <w:rPr>
          <w:rFonts w:eastAsia="仿宋_GB2312"/>
        </w:rPr>
      </w:pPr>
    </w:p>
    <w:p>
      <w:pPr>
        <w:rPr>
          <w:rFonts w:eastAsia="仿宋_GB2312"/>
        </w:rPr>
      </w:pPr>
    </w:p>
    <w:p>
      <w:pPr>
        <w:spacing w:line="138" w:lineRule="exact"/>
        <w:rPr>
          <w:rFonts w:eastAsia="仿宋_GB2312"/>
        </w:rPr>
      </w:pPr>
    </w:p>
    <w:tbl>
      <w:tblPr>
        <w:tblStyle w:val="4"/>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552" w:hRule="atLeast"/>
        </w:trPr>
        <w:tc>
          <w:tcPr>
            <w:tcW w:w="169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760" w:hRule="atLeast"/>
        </w:trPr>
        <w:tc>
          <w:tcPr>
            <w:tcW w:w="1691" w:type="dxa"/>
            <w:vMerge w:val="restart"/>
            <w:tcBorders>
              <w:bottom w:val="nil"/>
            </w:tcBorders>
            <w:vAlign w:val="top"/>
          </w:tcPr>
          <w:p>
            <w:pPr>
              <w:rPr>
                <w:rFonts w:ascii="Arial" w:eastAsia="仿宋_GB2312"/>
                <w:sz w:val="21"/>
              </w:rPr>
            </w:pPr>
          </w:p>
          <w:p>
            <w:pPr>
              <w:rPr>
                <w:rFonts w:ascii="Arial" w:eastAsia="仿宋_GB2312"/>
                <w:sz w:val="21"/>
              </w:rPr>
            </w:pPr>
          </w:p>
          <w:p>
            <w:pPr>
              <w:rPr>
                <w:rFonts w:ascii="Arial" w:eastAsia="仿宋_GB2312"/>
                <w:sz w:val="21"/>
              </w:rPr>
            </w:pPr>
          </w:p>
          <w:p>
            <w:pPr>
              <w:rPr>
                <w:rFonts w:ascii="Arial" w:eastAsia="仿宋_GB2312"/>
                <w:sz w:val="21"/>
              </w:rPr>
            </w:pPr>
          </w:p>
          <w:p>
            <w:pPr>
              <w:rPr>
                <w:rFonts w:ascii="Arial" w:eastAsia="仿宋_GB2312"/>
                <w:sz w:val="21"/>
              </w:rPr>
            </w:pPr>
          </w:p>
          <w:p>
            <w:pPr>
              <w:spacing w:before="91" w:line="343"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十一、推进基层政务公开标准化规范化。</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52"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38.已经出台基层政务公开标准指引的26个领域相关部门，要积极履行行业主管部门指导监督职责，切实对基层政府落实情况进行跟踪评估，以基层群众实际需求为导向，及时对本领域基层政务公开标准目录予以调整完善，增强操作性、实效性。</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00"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56"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39.市有关单位、各镇人民政府（街道办事处）、管委会要持续做好本级26个领域基层政务公开标准目录的落实，并根据实际情况进行动态调整。做好政府网站相关专栏的更新维护。</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159"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61" w:line="400" w:lineRule="exact"/>
              <w:ind w:right="87"/>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40.市有关单位、各镇人民政府（街道办事处）、管委会需于2021年12月</w:t>
            </w:r>
            <w:r>
              <w:rPr>
                <w:rFonts w:hint="eastAsia" w:ascii="仿宋_GB2312" w:hAnsi="仿宋_GB2312" w:eastAsia="仿宋_GB2312" w:cs="仿宋_GB2312"/>
                <w:spacing w:val="-6"/>
                <w:sz w:val="28"/>
                <w:szCs w:val="28"/>
                <w:lang w:val="en-US" w:eastAsia="zh-CN"/>
              </w:rPr>
              <w:t>1</w:t>
            </w:r>
            <w:r>
              <w:rPr>
                <w:rFonts w:hint="eastAsia" w:ascii="仿宋_GB2312" w:hAnsi="仿宋_GB2312" w:eastAsia="仿宋_GB2312" w:cs="仿宋_GB2312"/>
                <w:spacing w:val="-6"/>
                <w:sz w:val="28"/>
                <w:szCs w:val="28"/>
                <w:lang w:eastAsia="zh-CN"/>
              </w:rPr>
              <w:t>日前完成主动公开基层目录编制，并统一在政府信息公开平台上对外发布。</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1321" w:hRule="atLeast"/>
        </w:trPr>
        <w:tc>
          <w:tcPr>
            <w:tcW w:w="1691" w:type="dxa"/>
            <w:vMerge w:val="restart"/>
            <w:tcBorders>
              <w:bottom w:val="nil"/>
            </w:tcBorders>
            <w:vAlign w:val="top"/>
          </w:tcPr>
          <w:p>
            <w:pPr>
              <w:spacing w:line="244" w:lineRule="auto"/>
              <w:rPr>
                <w:rFonts w:ascii="Arial" w:eastAsia="仿宋_GB2312"/>
                <w:sz w:val="21"/>
              </w:rPr>
            </w:pPr>
          </w:p>
          <w:p>
            <w:pPr>
              <w:spacing w:line="244" w:lineRule="auto"/>
              <w:rPr>
                <w:rFonts w:ascii="Arial" w:eastAsia="仿宋_GB2312"/>
                <w:sz w:val="21"/>
              </w:rPr>
            </w:pPr>
          </w:p>
          <w:p>
            <w:pPr>
              <w:spacing w:line="244" w:lineRule="auto"/>
              <w:rPr>
                <w:rFonts w:ascii="Arial" w:eastAsia="仿宋_GB2312"/>
                <w:sz w:val="21"/>
              </w:rPr>
            </w:pPr>
          </w:p>
          <w:p>
            <w:pPr>
              <w:spacing w:line="245" w:lineRule="auto"/>
              <w:rPr>
                <w:rFonts w:ascii="Arial" w:eastAsia="仿宋_GB2312"/>
                <w:sz w:val="21"/>
              </w:rPr>
            </w:pPr>
          </w:p>
          <w:p>
            <w:pPr>
              <w:spacing w:line="245" w:lineRule="auto"/>
              <w:rPr>
                <w:rFonts w:ascii="Arial" w:eastAsia="仿宋_GB2312"/>
                <w:sz w:val="21"/>
              </w:rPr>
            </w:pPr>
          </w:p>
          <w:p>
            <w:pPr>
              <w:spacing w:line="245" w:lineRule="auto"/>
              <w:rPr>
                <w:rFonts w:ascii="Arial" w:eastAsia="仿宋_GB2312"/>
                <w:sz w:val="21"/>
              </w:rPr>
            </w:pPr>
          </w:p>
          <w:p>
            <w:pPr>
              <w:spacing w:before="91" w:line="343"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十二、提高依申请公开工作质量。</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64"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41.强化服务理念，把依申请公开工作作为服务人民群众生产生活、支持市场主体创业创新的重要方式，更好满足申请人对政府信息的个性化合理需求。</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1322"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69" w:line="400" w:lineRule="exac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42.启用新版依申请公开系统，认真按照政府信息公开申请办理答复规范要求，适用规范的文书模板，进一步建立健全政府信息公开申请登记、审核、办理、答复、归档工作制度，提升答复文书规范化程度。</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1541"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before="122"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43.正确适用《政府信息公开信息处理费管理办法》，严格依照规定的标准、程序、方式计收信息处理费。</w:t>
            </w:r>
          </w:p>
        </w:tc>
        <w:tc>
          <w:tcPr>
            <w:tcW w:w="41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仿宋_GB2312" w:hAnsi="仿宋_GB2312" w:eastAsia="仿宋_GB2312" w:cs="仿宋_GB2312"/>
                <w:spacing w:val="-6"/>
                <w:sz w:val="28"/>
                <w:szCs w:val="28"/>
                <w:lang w:val="en-US" w:eastAsia="zh-CN"/>
              </w:rPr>
              <w:t>公服中心、规建办、财政所、司法所、执法办、自然资源所</w:t>
            </w:r>
          </w:p>
        </w:tc>
      </w:tr>
    </w:tbl>
    <w:p>
      <w:pPr>
        <w:rPr>
          <w:rFonts w:ascii="Arial" w:eastAsia="仿宋_GB2312"/>
          <w:sz w:val="21"/>
        </w:rPr>
      </w:pPr>
    </w:p>
    <w:p>
      <w:pPr>
        <w:rPr>
          <w:rFonts w:eastAsia="仿宋_GB2312"/>
        </w:rPr>
        <w:sectPr>
          <w:headerReference r:id="rId17" w:type="default"/>
          <w:footerReference r:id="rId18" w:type="default"/>
          <w:pgSz w:w="16839" w:h="11906"/>
          <w:pgMar w:top="400" w:right="1132" w:bottom="868" w:left="1011" w:header="0" w:footer="701" w:gutter="0"/>
          <w:pgBorders>
            <w:top w:val="none" w:sz="0" w:space="0"/>
            <w:left w:val="none" w:sz="0" w:space="0"/>
            <w:bottom w:val="none" w:sz="0" w:space="0"/>
            <w:right w:val="none" w:sz="0" w:space="0"/>
          </w:pgBorders>
          <w:cols w:space="720" w:num="1"/>
        </w:sectPr>
      </w:pPr>
    </w:p>
    <w:p>
      <w:pPr>
        <w:rPr>
          <w:rFonts w:eastAsia="仿宋_GB2312"/>
        </w:rPr>
      </w:pPr>
    </w:p>
    <w:p>
      <w:pPr>
        <w:rPr>
          <w:rFonts w:eastAsia="仿宋_GB2312"/>
        </w:rPr>
      </w:pPr>
    </w:p>
    <w:p>
      <w:pPr>
        <w:spacing w:line="138" w:lineRule="exact"/>
        <w:rPr>
          <w:rFonts w:eastAsia="仿宋_GB2312"/>
        </w:rPr>
      </w:pPr>
    </w:p>
    <w:tbl>
      <w:tblPr>
        <w:tblStyle w:val="4"/>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552" w:hRule="atLeast"/>
        </w:trPr>
        <w:tc>
          <w:tcPr>
            <w:tcW w:w="169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674" w:hRule="atLeast"/>
        </w:trPr>
        <w:tc>
          <w:tcPr>
            <w:tcW w:w="1691" w:type="dxa"/>
            <w:vMerge w:val="restart"/>
            <w:tcBorders>
              <w:bottom w:val="nil"/>
            </w:tcBorders>
            <w:vAlign w:val="top"/>
          </w:tcPr>
          <w:p>
            <w:pPr>
              <w:spacing w:before="119" w:line="344" w:lineRule="auto"/>
              <w:ind w:right="168"/>
              <w:rPr>
                <w:rFonts w:hint="eastAsia" w:ascii="黑体" w:hAnsi="黑体" w:eastAsia="黑体" w:cs="黑体"/>
                <w:b w:val="0"/>
                <w:bCs w:val="0"/>
                <w:spacing w:val="-4"/>
                <w:sz w:val="28"/>
                <w:szCs w:val="28"/>
              </w:rPr>
            </w:pPr>
          </w:p>
          <w:p>
            <w:pPr>
              <w:numPr>
                <w:ilvl w:val="0"/>
                <w:numId w:val="1"/>
              </w:numPr>
              <w:spacing w:before="119" w:line="344" w:lineRule="auto"/>
              <w:ind w:right="168"/>
              <w:rPr>
                <w:rFonts w:hint="eastAsia" w:ascii="黑体" w:hAnsi="黑体" w:eastAsia="黑体" w:cs="黑体"/>
                <w:b w:val="0"/>
                <w:bCs w:val="0"/>
                <w:spacing w:val="-4"/>
                <w:sz w:val="28"/>
                <w:szCs w:val="28"/>
              </w:rPr>
            </w:pPr>
            <w:r>
              <w:rPr>
                <w:rFonts w:hint="eastAsia" w:ascii="黑体" w:hAnsi="黑体" w:eastAsia="黑体" w:cs="黑体"/>
                <w:b w:val="0"/>
                <w:bCs w:val="0"/>
                <w:spacing w:val="-4"/>
                <w:sz w:val="28"/>
                <w:szCs w:val="28"/>
              </w:rPr>
              <w:t>规范政府信息公开行政复议案件审理标准。</w:t>
            </w:r>
          </w:p>
          <w:p>
            <w:pPr>
              <w:numPr>
                <w:ilvl w:val="0"/>
                <w:numId w:val="0"/>
              </w:numPr>
              <w:spacing w:before="119" w:line="344" w:lineRule="auto"/>
              <w:ind w:right="168" w:rightChars="0"/>
              <w:rPr>
                <w:rFonts w:hint="eastAsia" w:ascii="黑体" w:hAnsi="黑体" w:eastAsia="黑体" w:cs="黑体"/>
                <w:b w:val="0"/>
                <w:bCs w:val="0"/>
                <w:spacing w:val="-4"/>
                <w:sz w:val="28"/>
                <w:szCs w:val="28"/>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95" w:line="400" w:lineRule="exact"/>
              <w:ind w:right="87"/>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44.对接上级行政复议机构，贯彻落实国家制定的政府信息公开行政复议案件审理规范，统一案件审理标准，有效解决实践中较为突出的同案不同判问题。</w:t>
            </w:r>
          </w:p>
        </w:tc>
        <w:tc>
          <w:tcPr>
            <w:tcW w:w="414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left"/>
              <w:textAlignment w:val="baseline"/>
              <w:rPr>
                <w:rFonts w:hint="eastAsia" w:ascii="Microsoft JhengHei" w:hAnsi="Microsoft JhengHei" w:eastAsia="仿宋_GB2312" w:cs="Microsoft JhengHei"/>
                <w:spacing w:val="-14"/>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left"/>
              <w:textAlignment w:val="baseline"/>
              <w:rPr>
                <w:rFonts w:hint="eastAsia" w:ascii="Microsoft JhengHei" w:hAnsi="Microsoft JhengHei" w:eastAsia="仿宋_GB2312" w:cs="Microsoft JhengHei"/>
                <w:spacing w:val="-14"/>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Microsoft JhengHei" w:hAnsi="Microsoft JhengHei" w:eastAsia="仿宋_GB2312" w:cs="Microsoft JhengHei"/>
                <w:spacing w:val="-14"/>
                <w:sz w:val="28"/>
                <w:szCs w:val="28"/>
                <w:lang w:val="en-US" w:eastAsia="zh-CN"/>
              </w:rPr>
              <w:t>司法所、党政办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042" w:hRule="atLeast"/>
        </w:trPr>
        <w:tc>
          <w:tcPr>
            <w:tcW w:w="1691" w:type="dxa"/>
            <w:vMerge w:val="continue"/>
            <w:tcBorders>
              <w:top w:val="nil"/>
              <w:bottom w:val="single" w:color="000000" w:sz="0" w:space="0"/>
            </w:tcBorders>
            <w:vAlign w:val="top"/>
          </w:tcPr>
          <w:p>
            <w:pPr>
              <w:rPr>
                <w:rFonts w:ascii="Arial" w:eastAsia="仿宋_GB2312"/>
                <w:sz w:val="21"/>
              </w:rPr>
            </w:pPr>
          </w:p>
        </w:tc>
        <w:tc>
          <w:tcPr>
            <w:tcW w:w="8761" w:type="dxa"/>
            <w:tcBorders>
              <w:bottom w:val="single" w:color="000000" w:sz="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98"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45.充分发挥行政复议制度优势，加大政府信息公开监督力度，强化责任追究。</w:t>
            </w:r>
          </w:p>
        </w:tc>
        <w:tc>
          <w:tcPr>
            <w:tcW w:w="414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left"/>
              <w:textAlignment w:val="baseline"/>
              <w:rPr>
                <w:rFonts w:hint="eastAsia" w:ascii="Microsoft JhengHei" w:hAnsi="Microsoft JhengHei" w:eastAsia="仿宋_GB2312" w:cs="Microsoft JhengHei"/>
                <w:spacing w:val="-14"/>
                <w:sz w:val="28"/>
                <w:szCs w:val="28"/>
                <w:lang w:val="en-US" w:eastAsia="zh-CN"/>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235" w:hRule="atLeast"/>
        </w:trPr>
        <w:tc>
          <w:tcPr>
            <w:tcW w:w="1691" w:type="dxa"/>
            <w:tcBorders>
              <w:top w:val="single" w:color="000000" w:sz="0" w:space="0"/>
              <w:left w:val="single" w:color="000000" w:sz="0" w:space="0"/>
              <w:bottom w:val="single" w:color="000000" w:sz="2" w:space="0"/>
              <w:right w:val="single" w:color="000000" w:sz="0" w:space="0"/>
            </w:tcBorders>
            <w:vAlign w:val="top"/>
          </w:tcPr>
          <w:p>
            <w:pPr>
              <w:spacing w:line="263" w:lineRule="auto"/>
              <w:rPr>
                <w:rFonts w:ascii="Arial" w:eastAsia="仿宋_GB2312"/>
                <w:sz w:val="21"/>
              </w:rPr>
            </w:pPr>
          </w:p>
          <w:p>
            <w:pPr>
              <w:spacing w:line="264" w:lineRule="auto"/>
              <w:rPr>
                <w:rFonts w:ascii="Arial" w:eastAsia="仿宋_GB2312"/>
                <w:sz w:val="21"/>
              </w:rPr>
            </w:pPr>
          </w:p>
          <w:p>
            <w:pPr>
              <w:spacing w:line="264" w:lineRule="auto"/>
              <w:rPr>
                <w:rFonts w:ascii="Arial" w:eastAsia="仿宋_GB2312"/>
                <w:sz w:val="21"/>
              </w:rPr>
            </w:pPr>
          </w:p>
          <w:p>
            <w:pPr>
              <w:numPr>
                <w:ilvl w:val="0"/>
                <w:numId w:val="2"/>
              </w:numPr>
              <w:spacing w:before="91" w:line="343" w:lineRule="auto"/>
              <w:ind w:right="168"/>
              <w:rPr>
                <w:rFonts w:hint="eastAsia" w:ascii="黑体" w:hAnsi="黑体" w:eastAsia="黑体" w:cs="黑体"/>
                <w:b w:val="0"/>
                <w:bCs w:val="0"/>
                <w:spacing w:val="-4"/>
                <w:sz w:val="28"/>
                <w:szCs w:val="28"/>
              </w:rPr>
            </w:pPr>
            <w:r>
              <w:rPr>
                <w:rFonts w:hint="eastAsia" w:ascii="黑体" w:hAnsi="黑体" w:eastAsia="黑体" w:cs="黑体"/>
                <w:b w:val="0"/>
                <w:bCs w:val="0"/>
                <w:spacing w:val="-4"/>
                <w:sz w:val="28"/>
                <w:szCs w:val="28"/>
              </w:rPr>
              <w:t>加强配套制度建设。</w:t>
            </w:r>
          </w:p>
          <w:p>
            <w:pPr>
              <w:numPr>
                <w:ilvl w:val="0"/>
                <w:numId w:val="0"/>
              </w:numPr>
              <w:spacing w:before="91" w:line="343" w:lineRule="auto"/>
              <w:ind w:right="168" w:rightChars="0"/>
              <w:rPr>
                <w:rFonts w:hint="eastAsia" w:ascii="黑体" w:hAnsi="黑体" w:eastAsia="黑体" w:cs="黑体"/>
                <w:b w:val="0"/>
                <w:bCs w:val="0"/>
                <w:spacing w:val="-4"/>
                <w:sz w:val="28"/>
                <w:szCs w:val="28"/>
              </w:rPr>
            </w:pPr>
          </w:p>
        </w:tc>
        <w:tc>
          <w:tcPr>
            <w:tcW w:w="8761" w:type="dxa"/>
            <w:tcBorders>
              <w:top w:val="single" w:color="000000" w:sz="0" w:space="0"/>
              <w:left w:val="single" w:color="000000" w:sz="0" w:space="0"/>
              <w:bottom w:val="single" w:color="000000" w:sz="2" w:space="0"/>
              <w:right w:val="single" w:color="000000" w:sz="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360" w:line="400" w:lineRule="exact"/>
              <w:ind w:right="87"/>
              <w:textAlignment w:val="baseline"/>
              <w:rPr>
                <w:rFonts w:ascii="Microsoft JhengHei" w:hAnsi="Microsoft JhengHei" w:eastAsia="仿宋_GB2312" w:cs="Microsoft JhengHei"/>
                <w:color w:val="FF0000"/>
                <w:sz w:val="28"/>
                <w:szCs w:val="28"/>
              </w:rPr>
            </w:pPr>
            <w:r>
              <w:rPr>
                <w:rFonts w:hint="eastAsia" w:ascii="仿宋_GB2312" w:hAnsi="仿宋_GB2312" w:eastAsia="仿宋_GB2312" w:cs="仿宋_GB2312"/>
                <w:spacing w:val="-6"/>
                <w:sz w:val="28"/>
                <w:szCs w:val="28"/>
                <w:lang w:eastAsia="zh-CN"/>
              </w:rPr>
              <w:t>4</w:t>
            </w:r>
            <w:r>
              <w:rPr>
                <w:rFonts w:hint="eastAsia" w:ascii="仿宋_GB2312" w:hAnsi="仿宋_GB2312" w:eastAsia="仿宋_GB2312" w:cs="仿宋_GB2312"/>
                <w:spacing w:val="-6"/>
                <w:sz w:val="28"/>
                <w:szCs w:val="28"/>
                <w:lang w:val="en-US" w:eastAsia="zh-CN"/>
              </w:rPr>
              <w:t>6</w:t>
            </w:r>
            <w:r>
              <w:rPr>
                <w:rFonts w:hint="eastAsia" w:ascii="仿宋_GB2312" w:hAnsi="仿宋_GB2312" w:eastAsia="仿宋_GB2312" w:cs="仿宋_GB2312"/>
                <w:spacing w:val="-6"/>
                <w:sz w:val="28"/>
                <w:szCs w:val="28"/>
                <w:lang w:eastAsia="zh-CN"/>
              </w:rPr>
              <w:t>.严格落实《国务院办公厅政府信息与政务公开办公室关于政府信息公开年度报告有关事项的通知》（国办公开办函〔2019〕60号）文件要求，规范政府信息公开工作年度报告格式和内容，提高年报基础性数据的准确度，强化数据的分析提炼，多用图表形式向社会公开更多有价值的基础性数据，进一步提升政府信息公开工作年度报告质量。</w:t>
            </w:r>
          </w:p>
        </w:tc>
        <w:tc>
          <w:tcPr>
            <w:tcW w:w="4149" w:type="dxa"/>
            <w:tcBorders>
              <w:left w:val="single" w:color="000000" w:sz="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left"/>
              <w:textAlignment w:val="baseline"/>
              <w:rPr>
                <w:rFonts w:hint="eastAsia" w:ascii="仿宋_GB2312" w:hAnsi="仿宋_GB2312" w:eastAsia="仿宋_GB2312" w:cs="仿宋_GB2312"/>
                <w:spacing w:val="-6"/>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hint="eastAsia" w:ascii="Microsoft JhengHei" w:hAnsi="Microsoft JhengHei" w:eastAsia="仿宋_GB2312" w:cs="Microsoft JhengHei"/>
                <w:spacing w:val="-14"/>
                <w:sz w:val="28"/>
                <w:szCs w:val="28"/>
                <w:lang w:val="en-US" w:eastAsia="zh-CN"/>
              </w:rPr>
            </w:pPr>
            <w:r>
              <w:rPr>
                <w:rFonts w:hint="eastAsia" w:ascii="仿宋_GB2312" w:hAnsi="仿宋_GB2312" w:eastAsia="仿宋_GB2312" w:cs="仿宋_GB2312"/>
                <w:spacing w:val="-6"/>
                <w:sz w:val="28"/>
                <w:szCs w:val="28"/>
                <w:lang w:val="en-US" w:eastAsia="zh-CN"/>
              </w:rPr>
              <w:t>党政办</w:t>
            </w:r>
          </w:p>
        </w:tc>
      </w:tr>
    </w:tbl>
    <w:p>
      <w:pPr>
        <w:rPr>
          <w:rFonts w:ascii="Arial" w:eastAsia="仿宋_GB2312"/>
          <w:sz w:val="21"/>
        </w:rPr>
      </w:pPr>
    </w:p>
    <w:p>
      <w:pPr>
        <w:rPr>
          <w:rFonts w:eastAsia="仿宋_GB2312"/>
        </w:rPr>
        <w:sectPr>
          <w:headerReference r:id="rId19" w:type="default"/>
          <w:footerReference r:id="rId20" w:type="default"/>
          <w:pgSz w:w="16839" w:h="11906"/>
          <w:pgMar w:top="400" w:right="1199" w:bottom="868" w:left="1011" w:header="0" w:footer="701" w:gutter="0"/>
          <w:pgBorders>
            <w:top w:val="none" w:sz="0" w:space="0"/>
            <w:left w:val="none" w:sz="0" w:space="0"/>
            <w:bottom w:val="none" w:sz="0" w:space="0"/>
            <w:right w:val="none" w:sz="0" w:space="0"/>
          </w:pgBorders>
          <w:cols w:space="720" w:num="1"/>
        </w:sectPr>
      </w:pPr>
    </w:p>
    <w:p>
      <w:pPr>
        <w:rPr>
          <w:rFonts w:eastAsia="仿宋_GB2312"/>
        </w:rPr>
      </w:pPr>
    </w:p>
    <w:p>
      <w:pPr>
        <w:rPr>
          <w:rFonts w:eastAsia="仿宋_GB2312"/>
        </w:rPr>
      </w:pPr>
    </w:p>
    <w:p>
      <w:pPr>
        <w:spacing w:line="138" w:lineRule="exact"/>
        <w:rPr>
          <w:rFonts w:eastAsia="仿宋_GB2312"/>
        </w:rPr>
      </w:pPr>
    </w:p>
    <w:tbl>
      <w:tblPr>
        <w:tblStyle w:val="4"/>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552" w:hRule="atLeast"/>
        </w:trPr>
        <w:tc>
          <w:tcPr>
            <w:tcW w:w="169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27" w:hRule="atLeast"/>
        </w:trPr>
        <w:tc>
          <w:tcPr>
            <w:tcW w:w="1691" w:type="dxa"/>
            <w:vMerge w:val="restart"/>
            <w:tcBorders>
              <w:bottom w:val="nil"/>
            </w:tcBorders>
            <w:vAlign w:val="top"/>
          </w:tcPr>
          <w:p>
            <w:pPr>
              <w:rPr>
                <w:rFonts w:ascii="Arial" w:eastAsia="仿宋_GB2312"/>
                <w:sz w:val="21"/>
              </w:rPr>
            </w:pPr>
            <w:bookmarkStart w:id="0" w:name="_GoBack" w:colFirst="2" w:colLast="2"/>
          </w:p>
          <w:p>
            <w:pPr>
              <w:rPr>
                <w:rFonts w:ascii="Arial" w:eastAsia="仿宋_GB2312"/>
                <w:sz w:val="21"/>
              </w:rPr>
            </w:pPr>
          </w:p>
          <w:p>
            <w:pPr>
              <w:rPr>
                <w:rFonts w:ascii="Arial" w:eastAsia="仿宋_GB2312"/>
                <w:sz w:val="21"/>
              </w:rPr>
            </w:pPr>
          </w:p>
          <w:p>
            <w:pPr>
              <w:rPr>
                <w:rFonts w:ascii="Arial" w:eastAsia="仿宋_GB2312"/>
                <w:sz w:val="21"/>
              </w:rPr>
            </w:pPr>
          </w:p>
          <w:p>
            <w:pPr>
              <w:rPr>
                <w:rFonts w:ascii="Arial" w:eastAsia="仿宋_GB2312"/>
                <w:sz w:val="21"/>
              </w:rPr>
            </w:pPr>
          </w:p>
          <w:p>
            <w:pPr>
              <w:rPr>
                <w:rFonts w:ascii="Arial" w:eastAsia="仿宋_GB2312"/>
                <w:sz w:val="21"/>
              </w:rPr>
            </w:pPr>
          </w:p>
          <w:p>
            <w:pPr>
              <w:rPr>
                <w:rFonts w:ascii="Arial" w:eastAsia="仿宋_GB2312"/>
                <w:sz w:val="21"/>
              </w:rPr>
            </w:pPr>
          </w:p>
          <w:p>
            <w:pPr>
              <w:rPr>
                <w:rFonts w:ascii="Arial" w:eastAsia="仿宋_GB2312"/>
                <w:sz w:val="21"/>
              </w:rPr>
            </w:pPr>
          </w:p>
          <w:p>
            <w:pPr>
              <w:rPr>
                <w:rFonts w:ascii="Arial" w:eastAsia="仿宋_GB2312"/>
                <w:sz w:val="21"/>
              </w:rPr>
            </w:pPr>
          </w:p>
          <w:p>
            <w:pPr>
              <w:rPr>
                <w:rFonts w:ascii="Arial" w:eastAsia="仿宋_GB2312"/>
                <w:sz w:val="21"/>
              </w:rPr>
            </w:pPr>
          </w:p>
          <w:p>
            <w:pPr>
              <w:rPr>
                <w:rFonts w:ascii="Arial" w:eastAsia="仿宋_GB2312"/>
                <w:sz w:val="21"/>
              </w:rPr>
            </w:pPr>
          </w:p>
          <w:p>
            <w:pPr>
              <w:spacing w:line="241" w:lineRule="auto"/>
              <w:rPr>
                <w:rFonts w:ascii="Arial" w:eastAsia="仿宋_GB2312"/>
                <w:sz w:val="21"/>
              </w:rPr>
            </w:pPr>
          </w:p>
          <w:p>
            <w:pPr>
              <w:spacing w:line="241" w:lineRule="auto"/>
              <w:rPr>
                <w:rFonts w:ascii="Arial" w:eastAsia="仿宋_GB2312"/>
                <w:sz w:val="21"/>
              </w:rPr>
            </w:pPr>
          </w:p>
          <w:p>
            <w:pPr>
              <w:spacing w:line="241" w:lineRule="auto"/>
              <w:rPr>
                <w:rFonts w:ascii="Arial" w:eastAsia="仿宋_GB2312"/>
                <w:sz w:val="21"/>
              </w:rPr>
            </w:pPr>
          </w:p>
          <w:p>
            <w:pPr>
              <w:spacing w:line="241" w:lineRule="auto"/>
              <w:rPr>
                <w:rFonts w:ascii="Arial" w:eastAsia="仿宋_GB2312"/>
                <w:sz w:val="21"/>
              </w:rPr>
            </w:pPr>
          </w:p>
          <w:p>
            <w:pPr>
              <w:spacing w:before="91" w:line="341"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十五、加强工作指导。</w:t>
            </w: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238" w:line="400" w:lineRule="exact"/>
              <w:ind w:right="89"/>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4</w:t>
            </w:r>
            <w:r>
              <w:rPr>
                <w:rFonts w:hint="eastAsia" w:ascii="仿宋_GB2312" w:hAnsi="仿宋_GB2312" w:eastAsia="仿宋_GB2312" w:cs="仿宋_GB2312"/>
                <w:spacing w:val="-6"/>
                <w:sz w:val="28"/>
                <w:szCs w:val="28"/>
                <w:lang w:val="en-US" w:eastAsia="zh-CN"/>
              </w:rPr>
              <w:t>7</w:t>
            </w:r>
            <w:r>
              <w:rPr>
                <w:rFonts w:hint="eastAsia" w:ascii="仿宋_GB2312" w:hAnsi="仿宋_GB2312" w:eastAsia="仿宋_GB2312" w:cs="仿宋_GB2312"/>
                <w:spacing w:val="-6"/>
                <w:sz w:val="28"/>
                <w:szCs w:val="28"/>
                <w:lang w:eastAsia="zh-CN"/>
              </w:rPr>
              <w:t>.市有关单位、各镇人民政府（街道办事处）、管委会主要负责同志每年至少听取1次政务公开工作汇报，专题研究部署政务公开工作。</w:t>
            </w:r>
          </w:p>
        </w:tc>
        <w:tc>
          <w:tcPr>
            <w:tcW w:w="4149" w:type="dxa"/>
            <w:tcBorders>
              <w:bottom w:val="single" w:color="000000" w:sz="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94" w:line="400" w:lineRule="exact"/>
              <w:jc w:val="center"/>
              <w:textAlignment w:val="baseline"/>
              <w:rPr>
                <w:rFonts w:hint="eastAsia" w:ascii="仿宋_GB2312" w:hAnsi="仿宋_GB2312" w:eastAsia="仿宋_GB2312" w:cs="仿宋_GB2312"/>
                <w:spacing w:val="-6"/>
                <w:sz w:val="28"/>
                <w:szCs w:val="28"/>
                <w:lang w:val="en-US" w:eastAsia="zh-CN"/>
              </w:rPr>
            </w:pPr>
            <w:r>
              <w:rPr>
                <w:rFonts w:hint="eastAsia" w:ascii="仿宋_GB2312" w:hAnsi="仿宋_GB2312" w:eastAsia="仿宋_GB2312" w:cs="仿宋_GB2312"/>
                <w:spacing w:val="-6"/>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52" w:hRule="atLeast"/>
        </w:trPr>
        <w:tc>
          <w:tcPr>
            <w:tcW w:w="1691" w:type="dxa"/>
            <w:vMerge w:val="continue"/>
            <w:tcBorders>
              <w:top w:val="nil"/>
              <w:bottom w:val="nil"/>
            </w:tcBorders>
            <w:vAlign w:val="top"/>
          </w:tcPr>
          <w:p>
            <w:pPr>
              <w:rPr>
                <w:rFonts w:ascii="Arial" w:eastAsia="仿宋_GB2312"/>
                <w:sz w:val="21"/>
              </w:rPr>
            </w:pPr>
          </w:p>
        </w:tc>
        <w:tc>
          <w:tcPr>
            <w:tcW w:w="8761" w:type="dxa"/>
            <w:tcBorders>
              <w:right w:val="single" w:color="000000" w:sz="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94" w:line="400" w:lineRule="exact"/>
              <w:textAlignment w:val="baseline"/>
              <w:rPr>
                <w:rFonts w:ascii="Microsoft JhengHei" w:hAnsi="Microsoft JhengHei" w:eastAsia="仿宋_GB2312" w:cs="Microsoft JhengHei"/>
                <w:color w:val="auto"/>
                <w:sz w:val="28"/>
                <w:szCs w:val="28"/>
              </w:rPr>
            </w:pPr>
            <w:r>
              <w:rPr>
                <w:rFonts w:hint="eastAsia" w:ascii="仿宋_GB2312" w:hAnsi="仿宋_GB2312" w:eastAsia="仿宋_GB2312" w:cs="仿宋_GB2312"/>
                <w:spacing w:val="-6"/>
                <w:sz w:val="28"/>
                <w:szCs w:val="28"/>
                <w:lang w:eastAsia="zh-CN"/>
              </w:rPr>
              <w:t>4</w:t>
            </w:r>
            <w:r>
              <w:rPr>
                <w:rFonts w:hint="eastAsia" w:ascii="仿宋_GB2312" w:hAnsi="仿宋_GB2312" w:eastAsia="仿宋_GB2312" w:cs="仿宋_GB2312"/>
                <w:spacing w:val="-6"/>
                <w:sz w:val="28"/>
                <w:szCs w:val="28"/>
                <w:lang w:val="en-US" w:eastAsia="zh-CN"/>
              </w:rPr>
              <w:t>8</w:t>
            </w:r>
            <w:r>
              <w:rPr>
                <w:rFonts w:hint="eastAsia" w:ascii="仿宋_GB2312" w:hAnsi="仿宋_GB2312" w:eastAsia="仿宋_GB2312" w:cs="仿宋_GB2312"/>
                <w:spacing w:val="-6"/>
                <w:sz w:val="28"/>
                <w:szCs w:val="28"/>
                <w:lang w:eastAsia="zh-CN"/>
              </w:rPr>
              <w:t>.进一步明确政务公开工作主管部门职责，理顺工作机制，配齐配强工作力量，保障工作经费。</w:t>
            </w:r>
          </w:p>
        </w:tc>
        <w:tc>
          <w:tcPr>
            <w:tcW w:w="4149" w:type="dxa"/>
            <w:tcBorders>
              <w:top w:val="single" w:color="000000" w:sz="0" w:space="0"/>
              <w:left w:val="single" w:color="000000" w:sz="0" w:space="0"/>
              <w:bottom w:val="single" w:color="000000" w:sz="2" w:space="0"/>
              <w:right w:val="single" w:color="000000" w:sz="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94" w:line="400" w:lineRule="exact"/>
              <w:jc w:val="center"/>
              <w:textAlignment w:val="baseline"/>
              <w:rPr>
                <w:rFonts w:hint="eastAsia" w:ascii="仿宋_GB2312" w:hAnsi="仿宋_GB2312" w:eastAsia="仿宋_GB2312" w:cs="仿宋_GB2312"/>
                <w:spacing w:val="-6"/>
                <w:sz w:val="28"/>
                <w:szCs w:val="28"/>
                <w:lang w:val="en-US" w:eastAsia="zh-CN"/>
              </w:rPr>
            </w:pPr>
            <w:r>
              <w:rPr>
                <w:rFonts w:hint="eastAsia" w:ascii="仿宋_GB2312" w:hAnsi="仿宋_GB2312" w:eastAsia="仿宋_GB2312" w:cs="仿宋_GB2312"/>
                <w:spacing w:val="-6"/>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28" w:hRule="atLeast"/>
        </w:trPr>
        <w:tc>
          <w:tcPr>
            <w:tcW w:w="1691" w:type="dxa"/>
            <w:vMerge w:val="continue"/>
            <w:tcBorders>
              <w:top w:val="nil"/>
              <w:bottom w:val="nil"/>
            </w:tcBorders>
            <w:vAlign w:val="top"/>
          </w:tcPr>
          <w:p>
            <w:pPr>
              <w:rPr>
                <w:rFonts w:ascii="Arial" w:eastAsia="仿宋_GB2312"/>
                <w:sz w:val="21"/>
              </w:rPr>
            </w:pPr>
          </w:p>
        </w:tc>
        <w:tc>
          <w:tcPr>
            <w:tcW w:w="8761" w:type="dxa"/>
            <w:tcBorders>
              <w:right w:val="single" w:color="000000" w:sz="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14" w:line="400" w:lineRule="exact"/>
              <w:ind w:right="89"/>
              <w:textAlignment w:val="baseline"/>
              <w:rPr>
                <w:rFonts w:ascii="Microsoft JhengHei" w:hAnsi="Microsoft JhengHei" w:eastAsia="仿宋_GB2312" w:cs="Microsoft JhengHei"/>
                <w:color w:val="auto"/>
                <w:sz w:val="28"/>
                <w:szCs w:val="28"/>
              </w:rPr>
            </w:pPr>
            <w:r>
              <w:rPr>
                <w:rFonts w:hint="eastAsia" w:ascii="仿宋_GB2312" w:hAnsi="仿宋_GB2312" w:eastAsia="仿宋_GB2312" w:cs="仿宋_GB2312"/>
                <w:spacing w:val="-6"/>
                <w:sz w:val="28"/>
                <w:szCs w:val="28"/>
                <w:lang w:val="en-US" w:eastAsia="zh-CN"/>
              </w:rPr>
              <w:t>49</w:t>
            </w:r>
            <w:r>
              <w:rPr>
                <w:rFonts w:hint="eastAsia" w:ascii="仿宋_GB2312" w:hAnsi="仿宋_GB2312" w:eastAsia="仿宋_GB2312" w:cs="仿宋_GB2312"/>
                <w:spacing w:val="-6"/>
                <w:sz w:val="28"/>
                <w:szCs w:val="28"/>
                <w:lang w:eastAsia="zh-CN"/>
              </w:rPr>
              <w:t>.严格落实政务公开纳入政府绩效考核体系且分值权重不低于4%的要求。</w:t>
            </w:r>
          </w:p>
        </w:tc>
        <w:tc>
          <w:tcPr>
            <w:tcW w:w="4149" w:type="dxa"/>
            <w:tcBorders>
              <w:top w:val="single" w:color="000000" w:sz="2" w:space="0"/>
              <w:left w:val="single" w:color="000000" w:sz="0" w:space="0"/>
              <w:bottom w:val="single" w:color="000000" w:sz="0" w:space="0"/>
              <w:right w:val="single" w:color="000000" w:sz="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Arial" w:hAnsi="Arial" w:eastAsia="Arial" w:cs="Arial"/>
                <w:snapToGrid w:val="0"/>
                <w:color w:val="000000"/>
                <w:kern w:val="0"/>
                <w:sz w:val="21"/>
                <w:szCs w:val="21"/>
                <w:lang w:val="en-US" w:eastAsia="zh-CN"/>
              </w:rPr>
            </w:pPr>
            <w:r>
              <w:rPr>
                <w:rFonts w:hint="eastAsia" w:ascii="仿宋_GB2312" w:hAnsi="仿宋_GB2312" w:eastAsia="仿宋_GB2312" w:cs="仿宋_GB2312"/>
                <w:spacing w:val="-6"/>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1716"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184" w:line="400" w:lineRule="exact"/>
              <w:ind w:right="84"/>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5</w:t>
            </w:r>
            <w:r>
              <w:rPr>
                <w:rFonts w:hint="eastAsia" w:ascii="仿宋_GB2312" w:hAnsi="仿宋_GB2312" w:eastAsia="仿宋_GB2312" w:cs="仿宋_GB2312"/>
                <w:spacing w:val="-6"/>
                <w:sz w:val="28"/>
                <w:szCs w:val="28"/>
                <w:lang w:val="en-US" w:eastAsia="zh-CN"/>
              </w:rPr>
              <w:t>0</w:t>
            </w:r>
            <w:r>
              <w:rPr>
                <w:rFonts w:hint="eastAsia" w:ascii="仿宋_GB2312" w:hAnsi="仿宋_GB2312" w:eastAsia="仿宋_GB2312" w:cs="仿宋_GB2312"/>
                <w:spacing w:val="-6"/>
                <w:sz w:val="28"/>
                <w:szCs w:val="28"/>
                <w:lang w:eastAsia="zh-CN"/>
              </w:rPr>
              <w:t>.加强队伍建设，定期组织开展政府信息公开工作培训和研讨交流，不断提升业务能力。加强基层政府政策解读、依申请公开工作业务培训和案例指导。</w:t>
            </w:r>
          </w:p>
        </w:tc>
        <w:tc>
          <w:tcPr>
            <w:tcW w:w="4149" w:type="dxa"/>
            <w:vMerge w:val="restart"/>
            <w:tcBorders>
              <w:top w:val="single" w:color="000000" w:sz="0" w:space="0"/>
              <w:bottom w:val="single" w:color="000000" w:sz="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center"/>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val="en-US" w:eastAsia="zh-CN"/>
              </w:rPr>
              <w:t>党政办</w:t>
            </w:r>
          </w:p>
        </w:tc>
      </w:tr>
      <w:bookmarkEnd w:id="0"/>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2163" w:hRule="atLeast"/>
        </w:trPr>
        <w:tc>
          <w:tcPr>
            <w:tcW w:w="1691" w:type="dxa"/>
            <w:vMerge w:val="continue"/>
            <w:tcBorders>
              <w:top w:val="nil"/>
            </w:tcBorders>
            <w:vAlign w:val="top"/>
          </w:tcPr>
          <w:p>
            <w:pPr>
              <w:rPr>
                <w:rFonts w:ascii="Arial" w:eastAsia="仿宋_GB2312"/>
                <w:sz w:val="21"/>
              </w:rPr>
            </w:pPr>
          </w:p>
        </w:tc>
        <w:tc>
          <w:tcPr>
            <w:tcW w:w="8761" w:type="dxa"/>
            <w:vAlign w:val="top"/>
          </w:tcPr>
          <w:p>
            <w:pPr>
              <w:keepNext w:val="0"/>
              <w:keepLines w:val="0"/>
              <w:pageBreakBefore w:val="0"/>
              <w:widowControl/>
              <w:kinsoku w:val="0"/>
              <w:wordWrap/>
              <w:overflowPunct/>
              <w:topLinePunct w:val="0"/>
              <w:autoSpaceDE w:val="0"/>
              <w:autoSpaceDN w:val="0"/>
              <w:bidi w:val="0"/>
              <w:adjustRightInd w:val="0"/>
              <w:snapToGrid w:val="0"/>
              <w:spacing w:before="266" w:line="400" w:lineRule="exact"/>
              <w:ind w:right="91"/>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5</w:t>
            </w:r>
            <w:r>
              <w:rPr>
                <w:rFonts w:hint="eastAsia" w:ascii="仿宋_GB2312" w:hAnsi="仿宋_GB2312" w:eastAsia="仿宋_GB2312" w:cs="仿宋_GB2312"/>
                <w:spacing w:val="-6"/>
                <w:sz w:val="28"/>
                <w:szCs w:val="28"/>
                <w:lang w:val="en-US" w:eastAsia="zh-CN"/>
              </w:rPr>
              <w:t>1</w:t>
            </w:r>
            <w:r>
              <w:rPr>
                <w:rFonts w:hint="eastAsia" w:ascii="仿宋_GB2312" w:hAnsi="仿宋_GB2312" w:eastAsia="仿宋_GB2312" w:cs="仿宋_GB2312"/>
                <w:spacing w:val="-6"/>
                <w:sz w:val="28"/>
                <w:szCs w:val="28"/>
                <w:lang w:eastAsia="zh-CN"/>
              </w:rPr>
              <w:t>.依法规范开展政府信息公开工作考核、评议，避免简单地以第三方评估代替应由政府自身开展的考核、评议。正确对待社会上各类政务公开第三方评估结果，原则上不以行政机关名义领取民间奖励，不选择性参加评估结果对本机关有利的发布会、论坛等相关活动。</w:t>
            </w:r>
          </w:p>
        </w:tc>
        <w:tc>
          <w:tcPr>
            <w:tcW w:w="4149" w:type="dxa"/>
            <w:vMerge w:val="continue"/>
            <w:tcBorders>
              <w:top w:val="single" w:color="000000" w:sz="0" w:space="0"/>
              <w:bottom w:val="single" w:color="000000" w:sz="0" w:space="0"/>
            </w:tcBorders>
            <w:vAlign w:val="top"/>
          </w:tcPr>
          <w:p>
            <w:pPr>
              <w:rPr>
                <w:rFonts w:ascii="Arial" w:eastAsia="仿宋_GB2312"/>
                <w:sz w:val="21"/>
              </w:rPr>
            </w:pPr>
          </w:p>
        </w:tc>
      </w:tr>
    </w:tbl>
    <w:p>
      <w:pPr>
        <w:rPr>
          <w:rFonts w:ascii="Arial" w:eastAsia="仿宋_GB2312"/>
          <w:sz w:val="21"/>
        </w:rPr>
      </w:pPr>
    </w:p>
    <w:p>
      <w:pPr>
        <w:rPr>
          <w:rFonts w:eastAsia="仿宋_GB2312"/>
        </w:rPr>
        <w:sectPr>
          <w:headerReference r:id="rId21" w:type="default"/>
          <w:footerReference r:id="rId22" w:type="default"/>
          <w:pgSz w:w="16839" w:h="11906"/>
          <w:pgMar w:top="400" w:right="1132" w:bottom="868" w:left="1011" w:header="0" w:footer="704" w:gutter="0"/>
          <w:pgBorders>
            <w:top w:val="none" w:sz="0" w:space="0"/>
            <w:left w:val="none" w:sz="0" w:space="0"/>
            <w:bottom w:val="none" w:sz="0" w:space="0"/>
            <w:right w:val="none" w:sz="0" w:space="0"/>
          </w:pgBorders>
          <w:cols w:space="720" w:num="1"/>
        </w:sectPr>
      </w:pPr>
    </w:p>
    <w:p>
      <w:pPr>
        <w:rPr>
          <w:rFonts w:eastAsia="仿宋_GB2312"/>
        </w:rPr>
      </w:pPr>
    </w:p>
    <w:p>
      <w:pPr>
        <w:rPr>
          <w:rFonts w:eastAsia="仿宋_GB2312"/>
        </w:rPr>
      </w:pPr>
    </w:p>
    <w:p>
      <w:pPr>
        <w:spacing w:line="138" w:lineRule="exact"/>
        <w:rPr>
          <w:rFonts w:eastAsia="仿宋_GB2312"/>
        </w:rPr>
      </w:pPr>
    </w:p>
    <w:tbl>
      <w:tblPr>
        <w:tblStyle w:val="4"/>
        <w:tblW w:w="1460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691"/>
        <w:gridCol w:w="8761"/>
        <w:gridCol w:w="4149"/>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550" w:hRule="atLeast"/>
        </w:trPr>
        <w:tc>
          <w:tcPr>
            <w:tcW w:w="169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工作任务</w:t>
            </w:r>
          </w:p>
        </w:tc>
        <w:tc>
          <w:tcPr>
            <w:tcW w:w="8761"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具体要求</w:t>
            </w:r>
          </w:p>
        </w:tc>
        <w:tc>
          <w:tcPr>
            <w:tcW w:w="4149" w:type="dxa"/>
            <w:vAlign w:val="top"/>
          </w:tcPr>
          <w:p>
            <w:pPr>
              <w:spacing w:before="129" w:line="180" w:lineRule="auto"/>
              <w:ind w:firstLine="287"/>
              <w:jc w:val="center"/>
              <w:rPr>
                <w:rFonts w:ascii="黑体" w:hAnsi="黑体" w:eastAsia="黑体" w:cs="黑体"/>
                <w:spacing w:val="-5"/>
                <w:sz w:val="28"/>
                <w:szCs w:val="28"/>
              </w:rPr>
            </w:pPr>
            <w:r>
              <w:rPr>
                <w:rFonts w:ascii="黑体" w:hAnsi="黑体" w:eastAsia="黑体" w:cs="黑体"/>
                <w:spacing w:val="-5"/>
                <w:sz w:val="28"/>
                <w:szCs w:val="28"/>
              </w:rPr>
              <w:t>责任单位</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153" w:hRule="atLeast"/>
        </w:trPr>
        <w:tc>
          <w:tcPr>
            <w:tcW w:w="1691" w:type="dxa"/>
            <w:vMerge w:val="restart"/>
            <w:tcBorders>
              <w:bottom w:val="nil"/>
            </w:tcBorders>
            <w:vAlign w:val="top"/>
          </w:tcPr>
          <w:p>
            <w:pPr>
              <w:rPr>
                <w:rFonts w:ascii="Arial" w:eastAsia="仿宋_GB2312"/>
                <w:sz w:val="21"/>
              </w:rPr>
            </w:pPr>
          </w:p>
          <w:p>
            <w:pPr>
              <w:rPr>
                <w:rFonts w:ascii="Arial" w:eastAsia="仿宋_GB2312"/>
                <w:sz w:val="21"/>
              </w:rPr>
            </w:pPr>
          </w:p>
          <w:p>
            <w:pPr>
              <w:spacing w:line="241" w:lineRule="auto"/>
              <w:rPr>
                <w:rFonts w:ascii="Arial" w:eastAsia="仿宋_GB2312"/>
                <w:sz w:val="21"/>
              </w:rPr>
            </w:pPr>
          </w:p>
          <w:p>
            <w:pPr>
              <w:spacing w:line="241" w:lineRule="auto"/>
              <w:rPr>
                <w:rFonts w:ascii="Arial" w:eastAsia="仿宋_GB2312"/>
                <w:sz w:val="21"/>
              </w:rPr>
            </w:pPr>
          </w:p>
          <w:p>
            <w:pPr>
              <w:spacing w:line="241" w:lineRule="auto"/>
              <w:rPr>
                <w:rFonts w:ascii="Arial" w:eastAsia="仿宋_GB2312"/>
                <w:sz w:val="21"/>
              </w:rPr>
            </w:pPr>
          </w:p>
          <w:p>
            <w:pPr>
              <w:spacing w:line="241" w:lineRule="auto"/>
              <w:rPr>
                <w:rFonts w:ascii="Arial" w:eastAsia="仿宋_GB2312"/>
                <w:sz w:val="21"/>
              </w:rPr>
            </w:pPr>
          </w:p>
          <w:p>
            <w:pPr>
              <w:spacing w:line="241" w:lineRule="auto"/>
              <w:rPr>
                <w:rFonts w:ascii="Arial" w:eastAsia="仿宋_GB2312"/>
                <w:sz w:val="21"/>
              </w:rPr>
            </w:pPr>
          </w:p>
          <w:p>
            <w:pPr>
              <w:spacing w:before="91" w:line="341" w:lineRule="auto"/>
              <w:ind w:right="168"/>
              <w:rPr>
                <w:rFonts w:ascii="黑体" w:hAnsi="黑体" w:eastAsia="仿宋_GB2312" w:cs="黑体"/>
                <w:sz w:val="28"/>
                <w:szCs w:val="28"/>
              </w:rPr>
            </w:pPr>
            <w:r>
              <w:rPr>
                <w:rFonts w:hint="eastAsia" w:ascii="黑体" w:hAnsi="黑体" w:eastAsia="黑体" w:cs="黑体"/>
                <w:b w:val="0"/>
                <w:bCs w:val="0"/>
                <w:spacing w:val="-4"/>
                <w:sz w:val="28"/>
                <w:szCs w:val="28"/>
              </w:rPr>
              <w:t>十六、狠抓任务落实。</w:t>
            </w:r>
          </w:p>
        </w:tc>
        <w:tc>
          <w:tcPr>
            <w:tcW w:w="8761" w:type="dxa"/>
            <w:vAlign w:val="top"/>
          </w:tcPr>
          <w:p>
            <w:pPr>
              <w:spacing w:before="240" w:line="258" w:lineRule="auto"/>
              <w:ind w:right="183"/>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5</w:t>
            </w:r>
            <w:r>
              <w:rPr>
                <w:rFonts w:hint="eastAsia" w:ascii="仿宋_GB2312" w:hAnsi="仿宋_GB2312" w:eastAsia="仿宋_GB2312" w:cs="仿宋_GB2312"/>
                <w:spacing w:val="-6"/>
                <w:sz w:val="28"/>
                <w:szCs w:val="28"/>
                <w:lang w:val="en-US" w:eastAsia="zh-CN"/>
              </w:rPr>
              <w:t>2</w:t>
            </w:r>
            <w:r>
              <w:rPr>
                <w:rFonts w:hint="eastAsia" w:ascii="仿宋_GB2312" w:hAnsi="仿宋_GB2312" w:eastAsia="仿宋_GB2312" w:cs="仿宋_GB2312"/>
                <w:spacing w:val="-6"/>
                <w:sz w:val="28"/>
                <w:szCs w:val="28"/>
                <w:lang w:eastAsia="zh-CN"/>
              </w:rPr>
              <w:t>.建立本单位2021年政务公开工作重点任务台账，明确具体分工、实时跟进推动，确保落实到位。</w:t>
            </w:r>
          </w:p>
        </w:tc>
        <w:tc>
          <w:tcPr>
            <w:tcW w:w="4149" w:type="dxa"/>
            <w:vMerge w:val="restart"/>
            <w:tcBorders>
              <w:bottom w:val="nil"/>
            </w:tcBorders>
            <w:vAlign w:val="top"/>
          </w:tcPr>
          <w:p>
            <w:pPr>
              <w:spacing w:line="270" w:lineRule="auto"/>
              <w:rPr>
                <w:rFonts w:ascii="Arial" w:eastAsia="仿宋_GB2312"/>
                <w:sz w:val="21"/>
              </w:rPr>
            </w:pPr>
          </w:p>
          <w:p>
            <w:pPr>
              <w:spacing w:line="270" w:lineRule="auto"/>
              <w:rPr>
                <w:rFonts w:ascii="Arial" w:eastAsia="仿宋_GB2312"/>
                <w:sz w:val="21"/>
              </w:rPr>
            </w:pPr>
          </w:p>
          <w:p>
            <w:pPr>
              <w:spacing w:line="270" w:lineRule="auto"/>
              <w:rPr>
                <w:rFonts w:ascii="Arial" w:eastAsia="仿宋_GB2312"/>
                <w:sz w:val="21"/>
              </w:rPr>
            </w:pPr>
          </w:p>
          <w:p>
            <w:pPr>
              <w:spacing w:line="270" w:lineRule="auto"/>
              <w:rPr>
                <w:rFonts w:ascii="Arial" w:eastAsia="仿宋_GB2312"/>
                <w:sz w:val="21"/>
              </w:rPr>
            </w:pPr>
          </w:p>
          <w:p>
            <w:pPr>
              <w:keepNext w:val="0"/>
              <w:keepLines w:val="0"/>
              <w:pageBreakBefore w:val="0"/>
              <w:widowControl/>
              <w:kinsoku w:val="0"/>
              <w:wordWrap/>
              <w:overflowPunct/>
              <w:topLinePunct w:val="0"/>
              <w:autoSpaceDE w:val="0"/>
              <w:autoSpaceDN w:val="0"/>
              <w:bidi w:val="0"/>
              <w:adjustRightInd w:val="0"/>
              <w:snapToGrid w:val="0"/>
              <w:spacing w:before="121" w:line="400" w:lineRule="exact"/>
              <w:jc w:val="left"/>
              <w:textAlignment w:val="baseline"/>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val="en-US" w:eastAsia="zh-CN"/>
              </w:rPr>
              <w:t>党政办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43" w:hRule="atLeast"/>
        </w:trPr>
        <w:tc>
          <w:tcPr>
            <w:tcW w:w="1691" w:type="dxa"/>
            <w:vMerge w:val="continue"/>
            <w:tcBorders>
              <w:top w:val="nil"/>
              <w:bottom w:val="nil"/>
            </w:tcBorders>
            <w:vAlign w:val="top"/>
          </w:tcPr>
          <w:p>
            <w:pPr>
              <w:rPr>
                <w:rFonts w:ascii="Arial" w:eastAsia="仿宋_GB2312"/>
                <w:sz w:val="21"/>
              </w:rPr>
            </w:pPr>
          </w:p>
        </w:tc>
        <w:tc>
          <w:tcPr>
            <w:tcW w:w="8761" w:type="dxa"/>
            <w:vAlign w:val="top"/>
          </w:tcPr>
          <w:p>
            <w:pPr>
              <w:spacing w:before="197" w:line="224" w:lineRule="auto"/>
              <w:ind w:right="87"/>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5</w:t>
            </w:r>
            <w:r>
              <w:rPr>
                <w:rFonts w:hint="eastAsia" w:ascii="仿宋_GB2312" w:hAnsi="仿宋_GB2312" w:eastAsia="仿宋_GB2312" w:cs="仿宋_GB2312"/>
                <w:spacing w:val="-6"/>
                <w:sz w:val="28"/>
                <w:szCs w:val="28"/>
                <w:lang w:val="en-US" w:eastAsia="zh-CN"/>
              </w:rPr>
              <w:t>3</w:t>
            </w:r>
            <w:r>
              <w:rPr>
                <w:rFonts w:hint="eastAsia" w:ascii="仿宋_GB2312" w:hAnsi="仿宋_GB2312" w:eastAsia="仿宋_GB2312" w:cs="仿宋_GB2312"/>
                <w:spacing w:val="-6"/>
                <w:sz w:val="28"/>
                <w:szCs w:val="28"/>
                <w:lang w:eastAsia="zh-CN"/>
              </w:rPr>
              <w:t>.对上一年度工作要点落实情况开展“回头看”，重点针对有明确责任主体和时限要求的工作任务，逐项核查落实情况，对未完成的依法督 促整改。</w:t>
            </w:r>
          </w:p>
        </w:tc>
        <w:tc>
          <w:tcPr>
            <w:tcW w:w="4149" w:type="dxa"/>
            <w:vMerge w:val="continue"/>
            <w:tcBorders>
              <w:top w:val="nil"/>
              <w:bottom w:val="nil"/>
            </w:tcBorders>
            <w:vAlign w:val="top"/>
          </w:tcPr>
          <w:p>
            <w:pPr>
              <w:rPr>
                <w:rFonts w:ascii="Arial" w:eastAsia="仿宋_GB2312"/>
                <w:sz w:val="21"/>
              </w:rPr>
            </w:pP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168" w:hRule="atLeast"/>
        </w:trPr>
        <w:tc>
          <w:tcPr>
            <w:tcW w:w="1691" w:type="dxa"/>
            <w:vMerge w:val="continue"/>
            <w:tcBorders>
              <w:top w:val="nil"/>
            </w:tcBorders>
            <w:vAlign w:val="top"/>
          </w:tcPr>
          <w:p>
            <w:pPr>
              <w:rPr>
                <w:rFonts w:ascii="Arial" w:eastAsia="仿宋_GB2312"/>
                <w:sz w:val="21"/>
              </w:rPr>
            </w:pPr>
          </w:p>
        </w:tc>
        <w:tc>
          <w:tcPr>
            <w:tcW w:w="8761" w:type="dxa"/>
            <w:vAlign w:val="top"/>
          </w:tcPr>
          <w:p>
            <w:pPr>
              <w:spacing w:before="216" w:line="257" w:lineRule="auto"/>
              <w:ind w:right="87"/>
              <w:rPr>
                <w:rFonts w:ascii="Microsoft JhengHei" w:hAnsi="Microsoft JhengHei" w:eastAsia="仿宋_GB2312" w:cs="Microsoft JhengHei"/>
                <w:sz w:val="28"/>
                <w:szCs w:val="28"/>
              </w:rPr>
            </w:pPr>
            <w:r>
              <w:rPr>
                <w:rFonts w:hint="eastAsia" w:ascii="仿宋_GB2312" w:hAnsi="仿宋_GB2312" w:eastAsia="仿宋_GB2312" w:cs="仿宋_GB2312"/>
                <w:spacing w:val="-6"/>
                <w:sz w:val="28"/>
                <w:szCs w:val="28"/>
                <w:lang w:eastAsia="zh-CN"/>
              </w:rPr>
              <w:t>5</w:t>
            </w:r>
            <w:r>
              <w:rPr>
                <w:rFonts w:hint="eastAsia" w:ascii="仿宋_GB2312" w:hAnsi="仿宋_GB2312" w:eastAsia="仿宋_GB2312" w:cs="仿宋_GB2312"/>
                <w:spacing w:val="-6"/>
                <w:sz w:val="28"/>
                <w:szCs w:val="28"/>
                <w:lang w:val="en-US" w:eastAsia="zh-CN"/>
              </w:rPr>
              <w:t>4</w:t>
            </w:r>
            <w:r>
              <w:rPr>
                <w:rFonts w:hint="eastAsia" w:ascii="仿宋_GB2312" w:hAnsi="仿宋_GB2312" w:eastAsia="仿宋_GB2312" w:cs="仿宋_GB2312"/>
                <w:spacing w:val="-6"/>
                <w:sz w:val="28"/>
                <w:szCs w:val="28"/>
                <w:lang w:eastAsia="zh-CN"/>
              </w:rPr>
              <w:t>.将本要点落实情况纳入政府信息公开工作年度报告予以公开，接受社会监督。</w:t>
            </w:r>
          </w:p>
        </w:tc>
        <w:tc>
          <w:tcPr>
            <w:tcW w:w="4149" w:type="dxa"/>
            <w:vMerge w:val="continue"/>
            <w:tcBorders>
              <w:top w:val="nil"/>
            </w:tcBorders>
            <w:vAlign w:val="top"/>
          </w:tcPr>
          <w:p>
            <w:pPr>
              <w:rPr>
                <w:rFonts w:ascii="Arial" w:eastAsia="仿宋_GB2312"/>
                <w:sz w:val="21"/>
              </w:rPr>
            </w:pPr>
          </w:p>
        </w:tc>
      </w:tr>
    </w:tbl>
    <w:p>
      <w:pPr>
        <w:rPr>
          <w:rFonts w:ascii="Arial"/>
          <w:sz w:val="21"/>
        </w:rPr>
      </w:pPr>
    </w:p>
    <w:sectPr>
      <w:headerReference r:id="rId23" w:type="default"/>
      <w:footerReference r:id="rId24" w:type="default"/>
      <w:pgSz w:w="16839" w:h="11906"/>
      <w:pgMar w:top="400" w:right="1199" w:bottom="868" w:left="1011" w:header="0" w:footer="704"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exact"/>
      <w:ind w:firstLine="13969"/>
      <w:rPr>
        <w:rFonts w:ascii="Times New Roman" w:hAnsi="Times New Roman" w:eastAsia="Times New Roman" w:cs="Times New Roman"/>
        <w:sz w:val="24"/>
        <w:szCs w:val="24"/>
      </w:rPr>
    </w:pPr>
    <w:r>
      <w:rPr>
        <w:rFonts w:ascii="Times New Roman" w:hAnsi="Times New Roman" w:eastAsia="Times New Roman" w:cs="Times New Roman"/>
        <w:spacing w:val="-1"/>
        <w:position w:val="-3"/>
        <w:sz w:val="24"/>
        <w:szCs w:val="24"/>
      </w:rPr>
      <w:t>—</w:t>
    </w:r>
    <w:r>
      <w:rPr>
        <w:rFonts w:ascii="Times New Roman" w:hAnsi="Times New Roman" w:eastAsia="Times New Roman" w:cs="Times New Roman"/>
        <w:spacing w:val="8"/>
        <w:w w:val="101"/>
        <w:position w:val="-3"/>
        <w:sz w:val="24"/>
        <w:szCs w:val="24"/>
      </w:rPr>
      <w:t xml:space="preserve"> </w:t>
    </w:r>
    <w:r>
      <w:rPr>
        <w:rFonts w:ascii="Times New Roman" w:hAnsi="Times New Roman" w:eastAsia="Times New Roman" w:cs="Times New Roman"/>
        <w:spacing w:val="-1"/>
        <w:position w:val="-3"/>
        <w:sz w:val="24"/>
        <w:szCs w:val="24"/>
      </w:rPr>
      <w:t>3</w:t>
    </w:r>
    <w:r>
      <w:rPr>
        <w:rFonts w:ascii="Times New Roman" w:hAnsi="Times New Roman" w:eastAsia="Times New Roman" w:cs="Times New Roman"/>
        <w:spacing w:val="-2"/>
        <w:position w:val="-3"/>
        <w:sz w:val="24"/>
        <w:szCs w:val="24"/>
      </w:rPr>
      <w:t xml:space="preserve"> </w:t>
    </w:r>
    <w:r>
      <w:rPr>
        <w:rFonts w:ascii="Times New Roman" w:hAnsi="Times New Roman" w:eastAsia="Times New Roman" w:cs="Times New Roman"/>
        <w:spacing w:val="-1"/>
        <w:position w:val="-3"/>
        <w:sz w:val="24"/>
        <w:szCs w:val="24"/>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4" w:lineRule="exact"/>
      <w:ind w:firstLine="119"/>
      <w:rPr>
        <w:rFonts w:ascii="Times New Roman" w:hAnsi="Times New Roman" w:eastAsia="Times New Roman" w:cs="Times New Roman"/>
        <w:sz w:val="24"/>
        <w:szCs w:val="24"/>
      </w:rPr>
    </w:pPr>
    <w:r>
      <w:rPr>
        <w:rFonts w:ascii="Times New Roman" w:hAnsi="Times New Roman" w:eastAsia="Times New Roman" w:cs="Times New Roman"/>
        <w:spacing w:val="-5"/>
        <w:position w:val="-3"/>
        <w:sz w:val="24"/>
        <w:szCs w:val="24"/>
      </w:rPr>
      <w:t>—</w:t>
    </w:r>
    <w:r>
      <w:rPr>
        <w:rFonts w:ascii="Times New Roman" w:hAnsi="Times New Roman" w:eastAsia="Times New Roman" w:cs="Times New Roman"/>
        <w:spacing w:val="26"/>
        <w:position w:val="-3"/>
        <w:sz w:val="24"/>
        <w:szCs w:val="24"/>
      </w:rPr>
      <w:t xml:space="preserve"> </w:t>
    </w:r>
    <w:r>
      <w:rPr>
        <w:rFonts w:ascii="Times New Roman" w:hAnsi="Times New Roman" w:eastAsia="Times New Roman" w:cs="Times New Roman"/>
        <w:spacing w:val="-5"/>
        <w:position w:val="-3"/>
        <w:sz w:val="24"/>
        <w:szCs w:val="24"/>
      </w:rPr>
      <w:t>12</w:t>
    </w:r>
    <w:r>
      <w:rPr>
        <w:rFonts w:ascii="Times New Roman" w:hAnsi="Times New Roman" w:eastAsia="Times New Roman" w:cs="Times New Roman"/>
        <w:spacing w:val="-2"/>
        <w:position w:val="-3"/>
        <w:sz w:val="24"/>
        <w:szCs w:val="24"/>
      </w:rPr>
      <w:t xml:space="preserve"> </w:t>
    </w:r>
    <w:r>
      <w:rPr>
        <w:rFonts w:ascii="Times New Roman" w:hAnsi="Times New Roman" w:eastAsia="Times New Roman" w:cs="Times New Roman"/>
        <w:spacing w:val="-5"/>
        <w:position w:val="-3"/>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3" w:lineRule="exact"/>
      <w:ind w:firstLine="13969"/>
      <w:rPr>
        <w:rFonts w:ascii="Times New Roman" w:hAnsi="Times New Roman" w:eastAsia="Times New Roman" w:cs="Times New Roman"/>
        <w:sz w:val="24"/>
        <w:szCs w:val="24"/>
      </w:rPr>
    </w:pPr>
    <w:r>
      <w:rPr>
        <w:rFonts w:ascii="Times New Roman" w:hAnsi="Times New Roman" w:eastAsia="Times New Roman" w:cs="Times New Roman"/>
        <w:spacing w:val="-2"/>
        <w:position w:val="-3"/>
        <w:sz w:val="24"/>
        <w:szCs w:val="24"/>
      </w:rPr>
      <w:t>—</w:t>
    </w:r>
    <w:r>
      <w:rPr>
        <w:rFonts w:ascii="Times New Roman" w:hAnsi="Times New Roman" w:eastAsia="Times New Roman" w:cs="Times New Roman"/>
        <w:spacing w:val="11"/>
        <w:w w:val="101"/>
        <w:position w:val="-3"/>
        <w:sz w:val="24"/>
        <w:szCs w:val="24"/>
      </w:rPr>
      <w:t xml:space="preserve"> </w:t>
    </w:r>
    <w:r>
      <w:rPr>
        <w:rFonts w:ascii="Times New Roman" w:hAnsi="Times New Roman" w:eastAsia="Times New Roman" w:cs="Times New Roman"/>
        <w:spacing w:val="-2"/>
        <w:position w:val="-3"/>
        <w:sz w:val="24"/>
        <w:szCs w:val="24"/>
      </w:rPr>
      <w:t>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exact"/>
      <w:ind w:firstLine="119"/>
      <w:rPr>
        <w:rFonts w:ascii="Times New Roman" w:hAnsi="Times New Roman" w:eastAsia="Times New Roman" w:cs="Times New Roman"/>
        <w:sz w:val="24"/>
        <w:szCs w:val="24"/>
      </w:rPr>
    </w:pPr>
    <w:r>
      <w:rPr>
        <w:rFonts w:ascii="Times New Roman" w:hAnsi="Times New Roman" w:eastAsia="Times New Roman" w:cs="Times New Roman"/>
        <w:spacing w:val="-1"/>
        <w:position w:val="-3"/>
        <w:sz w:val="24"/>
        <w:szCs w:val="24"/>
      </w:rPr>
      <w:t>—</w:t>
    </w:r>
    <w:r>
      <w:rPr>
        <w:rFonts w:ascii="Times New Roman" w:hAnsi="Times New Roman" w:eastAsia="Times New Roman" w:cs="Times New Roman"/>
        <w:spacing w:val="9"/>
        <w:position w:val="-3"/>
        <w:sz w:val="24"/>
        <w:szCs w:val="24"/>
      </w:rPr>
      <w:t xml:space="preserve"> </w:t>
    </w:r>
    <w:r>
      <w:rPr>
        <w:rFonts w:ascii="Times New Roman" w:hAnsi="Times New Roman" w:eastAsia="Times New Roman" w:cs="Times New Roman"/>
        <w:spacing w:val="-1"/>
        <w:position w:val="-3"/>
        <w:sz w:val="24"/>
        <w:szCs w:val="24"/>
      </w:rPr>
      <w:t>6</w:t>
    </w:r>
    <w:r>
      <w:rPr>
        <w:rFonts w:ascii="Times New Roman" w:hAnsi="Times New Roman" w:eastAsia="Times New Roman" w:cs="Times New Roman"/>
        <w:spacing w:val="-2"/>
        <w:position w:val="-3"/>
        <w:sz w:val="24"/>
        <w:szCs w:val="24"/>
      </w:rPr>
      <w:t xml:space="preserve"> </w:t>
    </w:r>
    <w:r>
      <w:rPr>
        <w:rFonts w:ascii="Times New Roman" w:hAnsi="Times New Roman" w:eastAsia="Times New Roman" w:cs="Times New Roman"/>
        <w:spacing w:val="-1"/>
        <w:position w:val="-3"/>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exact"/>
      <w:ind w:firstLine="119"/>
      <w:rPr>
        <w:rFonts w:ascii="Times New Roman" w:hAnsi="Times New Roman" w:eastAsia="Times New Roman" w:cs="Times New Roman"/>
        <w:sz w:val="24"/>
        <w:szCs w:val="24"/>
      </w:rPr>
    </w:pPr>
    <w:r>
      <w:rPr>
        <w:rFonts w:ascii="Times New Roman" w:hAnsi="Times New Roman" w:eastAsia="Times New Roman" w:cs="Times New Roman"/>
        <w:spacing w:val="-3"/>
        <w:position w:val="-3"/>
        <w:sz w:val="24"/>
        <w:szCs w:val="24"/>
      </w:rPr>
      <w:t>—</w:t>
    </w:r>
    <w:r>
      <w:rPr>
        <w:rFonts w:ascii="Times New Roman" w:hAnsi="Times New Roman" w:eastAsia="Times New Roman" w:cs="Times New Roman"/>
        <w:spacing w:val="15"/>
        <w:position w:val="-3"/>
        <w:sz w:val="24"/>
        <w:szCs w:val="24"/>
      </w:rPr>
      <w:t xml:space="preserve"> </w:t>
    </w:r>
    <w:r>
      <w:rPr>
        <w:rFonts w:ascii="Times New Roman" w:hAnsi="Times New Roman" w:eastAsia="Times New Roman" w:cs="Times New Roman"/>
        <w:spacing w:val="-3"/>
        <w:position w:val="-3"/>
        <w:sz w:val="24"/>
        <w:szCs w:val="24"/>
      </w:rPr>
      <w:t>8</w:t>
    </w:r>
    <w:r>
      <w:rPr>
        <w:rFonts w:ascii="Times New Roman" w:hAnsi="Times New Roman" w:eastAsia="Times New Roman" w:cs="Times New Roman"/>
        <w:spacing w:val="-2"/>
        <w:position w:val="-3"/>
        <w:sz w:val="24"/>
        <w:szCs w:val="24"/>
      </w:rPr>
      <w:t xml:space="preserve"> </w:t>
    </w:r>
    <w:r>
      <w:rPr>
        <w:rFonts w:ascii="Times New Roman" w:hAnsi="Times New Roman" w:eastAsia="Times New Roman" w:cs="Times New Roman"/>
        <w:spacing w:val="-3"/>
        <w:position w:val="-3"/>
        <w:sz w:val="24"/>
        <w:szCs w:val="24"/>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exact"/>
      <w:ind w:firstLine="13969"/>
      <w:rPr>
        <w:rFonts w:ascii="Times New Roman" w:hAnsi="Times New Roman" w:eastAsia="Times New Roman" w:cs="Times New Roman"/>
        <w:sz w:val="24"/>
        <w:szCs w:val="24"/>
      </w:rPr>
    </w:pPr>
    <w:r>
      <w:rPr>
        <w:rFonts w:ascii="Times New Roman" w:hAnsi="Times New Roman" w:eastAsia="Times New Roman" w:cs="Times New Roman"/>
        <w:spacing w:val="-1"/>
        <w:position w:val="-3"/>
        <w:sz w:val="24"/>
        <w:szCs w:val="24"/>
      </w:rPr>
      <w:t>—</w:t>
    </w:r>
    <w:r>
      <w:rPr>
        <w:rFonts w:ascii="Times New Roman" w:hAnsi="Times New Roman" w:eastAsia="Times New Roman" w:cs="Times New Roman"/>
        <w:spacing w:val="8"/>
        <w:w w:val="101"/>
        <w:position w:val="-3"/>
        <w:sz w:val="24"/>
        <w:szCs w:val="24"/>
      </w:rPr>
      <w:t xml:space="preserve"> </w:t>
    </w:r>
    <w:r>
      <w:rPr>
        <w:rFonts w:ascii="Times New Roman" w:hAnsi="Times New Roman" w:eastAsia="Times New Roman" w:cs="Times New Roman"/>
        <w:spacing w:val="-1"/>
        <w:position w:val="-3"/>
        <w:sz w:val="24"/>
        <w:szCs w:val="24"/>
      </w:rPr>
      <w:t>9</w:t>
    </w:r>
    <w:r>
      <w:rPr>
        <w:rFonts w:ascii="Times New Roman" w:hAnsi="Times New Roman" w:eastAsia="Times New Roman" w:cs="Times New Roman"/>
        <w:spacing w:val="-2"/>
        <w:position w:val="-3"/>
        <w:sz w:val="24"/>
        <w:szCs w:val="24"/>
      </w:rPr>
      <w:t xml:space="preserve"> </w:t>
    </w:r>
    <w:r>
      <w:rPr>
        <w:rFonts w:ascii="Times New Roman" w:hAnsi="Times New Roman" w:eastAsia="Times New Roman" w:cs="Times New Roman"/>
        <w:spacing w:val="-1"/>
        <w:position w:val="-3"/>
        <w:sz w:val="24"/>
        <w:szCs w:val="24"/>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exact"/>
      <w:ind w:firstLine="119"/>
      <w:rPr>
        <w:rFonts w:ascii="Times New Roman" w:hAnsi="Times New Roman" w:eastAsia="Times New Roman" w:cs="Times New Roman"/>
        <w:sz w:val="24"/>
        <w:szCs w:val="24"/>
      </w:rPr>
    </w:pPr>
    <w:r>
      <w:rPr>
        <w:rFonts w:ascii="Times New Roman" w:hAnsi="Times New Roman" w:eastAsia="Times New Roman" w:cs="Times New Roman"/>
        <w:spacing w:val="-5"/>
        <w:position w:val="-3"/>
        <w:sz w:val="24"/>
        <w:szCs w:val="24"/>
      </w:rPr>
      <w:t>—</w:t>
    </w:r>
    <w:r>
      <w:rPr>
        <w:rFonts w:ascii="Times New Roman" w:hAnsi="Times New Roman" w:eastAsia="Times New Roman" w:cs="Times New Roman"/>
        <w:spacing w:val="26"/>
        <w:position w:val="-3"/>
        <w:sz w:val="24"/>
        <w:szCs w:val="24"/>
      </w:rPr>
      <w:t xml:space="preserve"> </w:t>
    </w:r>
    <w:r>
      <w:rPr>
        <w:rFonts w:ascii="Times New Roman" w:hAnsi="Times New Roman" w:eastAsia="Times New Roman" w:cs="Times New Roman"/>
        <w:spacing w:val="-5"/>
        <w:position w:val="-3"/>
        <w:sz w:val="24"/>
        <w:szCs w:val="24"/>
      </w:rPr>
      <w:t>10</w:t>
    </w:r>
    <w:r>
      <w:rPr>
        <w:rFonts w:ascii="Times New Roman" w:hAnsi="Times New Roman" w:eastAsia="Times New Roman" w:cs="Times New Roman"/>
        <w:spacing w:val="-2"/>
        <w:position w:val="-3"/>
        <w:sz w:val="24"/>
        <w:szCs w:val="24"/>
      </w:rPr>
      <w:t xml:space="preserve"> </w:t>
    </w:r>
    <w:r>
      <w:rPr>
        <w:rFonts w:ascii="Times New Roman" w:hAnsi="Times New Roman" w:eastAsia="Times New Roman" w:cs="Times New Roman"/>
        <w:spacing w:val="-5"/>
        <w:position w:val="-3"/>
        <w:sz w:val="24"/>
        <w:szCs w:val="24"/>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4" w:lineRule="exact"/>
      <w:ind w:firstLine="13859"/>
      <w:rPr>
        <w:rFonts w:ascii="Times New Roman" w:hAnsi="Times New Roman" w:eastAsia="Times New Roman" w:cs="Times New Roman"/>
        <w:sz w:val="24"/>
        <w:szCs w:val="24"/>
      </w:rPr>
    </w:pPr>
    <w:r>
      <w:rPr>
        <w:rFonts w:ascii="Times New Roman" w:hAnsi="Times New Roman" w:eastAsia="Times New Roman" w:cs="Times New Roman"/>
        <w:spacing w:val="-7"/>
        <w:position w:val="-3"/>
        <w:sz w:val="24"/>
        <w:szCs w:val="24"/>
      </w:rPr>
      <w:t>—</w:t>
    </w:r>
    <w:r>
      <w:rPr>
        <w:rFonts w:ascii="Times New Roman" w:hAnsi="Times New Roman" w:eastAsia="Times New Roman" w:cs="Times New Roman"/>
        <w:spacing w:val="29"/>
        <w:position w:val="-3"/>
        <w:sz w:val="24"/>
        <w:szCs w:val="24"/>
      </w:rPr>
      <w:t xml:space="preserve"> </w:t>
    </w:r>
    <w:r>
      <w:rPr>
        <w:rFonts w:ascii="Times New Roman" w:hAnsi="Times New Roman" w:eastAsia="Times New Roman" w:cs="Times New Roman"/>
        <w:spacing w:val="-7"/>
        <w:position w:val="-3"/>
        <w:sz w:val="24"/>
        <w:szCs w:val="24"/>
      </w:rPr>
      <w:t>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4D838"/>
    <w:multiLevelType w:val="singleLevel"/>
    <w:tmpl w:val="BFE4D838"/>
    <w:lvl w:ilvl="0" w:tentative="0">
      <w:start w:val="14"/>
      <w:numFmt w:val="chineseCounting"/>
      <w:suff w:val="nothing"/>
      <w:lvlText w:val="%1、"/>
      <w:lvlJc w:val="left"/>
      <w:rPr>
        <w:rFonts w:hint="eastAsia"/>
      </w:rPr>
    </w:lvl>
  </w:abstractNum>
  <w:abstractNum w:abstractNumId="1">
    <w:nsid w:val="05DD9D4C"/>
    <w:multiLevelType w:val="singleLevel"/>
    <w:tmpl w:val="05DD9D4C"/>
    <w:lvl w:ilvl="0" w:tentative="0">
      <w:start w:val="1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rsids>
    <w:rsidRoot w:val="00000000"/>
    <w:rsid w:val="02D82F6B"/>
    <w:rsid w:val="04F61C56"/>
    <w:rsid w:val="065E4C03"/>
    <w:rsid w:val="0C6F69A1"/>
    <w:rsid w:val="11F81DEF"/>
    <w:rsid w:val="20A203DB"/>
    <w:rsid w:val="25910ECF"/>
    <w:rsid w:val="33D36392"/>
    <w:rsid w:val="35D423BB"/>
    <w:rsid w:val="3DE76330"/>
    <w:rsid w:val="414D3B0C"/>
    <w:rsid w:val="43C128EE"/>
    <w:rsid w:val="4B414807"/>
    <w:rsid w:val="4EBD0670"/>
    <w:rsid w:val="50725ECE"/>
    <w:rsid w:val="561C5CE0"/>
    <w:rsid w:val="582D1480"/>
    <w:rsid w:val="5C9A2E90"/>
    <w:rsid w:val="5F61040D"/>
    <w:rsid w:val="6F1135F6"/>
    <w:rsid w:val="706A69D0"/>
    <w:rsid w:val="72071B16"/>
    <w:rsid w:val="747043AB"/>
    <w:rsid w:val="76DD4ACE"/>
    <w:rsid w:val="7A8562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4875</Words>
  <Characters>5005</Characters>
  <TotalTime>2</TotalTime>
  <ScaleCrop>false</ScaleCrop>
  <LinksUpToDate>false</LinksUpToDate>
  <CharactersWithSpaces>5029</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2021-09-28T12:05:00Z</dcterms:created>
  <dc:creator>user</dc:creator>
  <cp:lastModifiedBy>南瓜</cp:lastModifiedBy>
  <dcterms:modified xsi:type="dcterms:W3CDTF">2021-11-03T00:45:44Z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2021-10-17T16:02:08Z</vt:filetime>
  </property>
  <property fmtid="{D5CDD505-2E9C-101B-9397-08002B2CF9AE}" pid="4" name="KSOProductBuildVer">
    <vt:lpwstr>2052-11.1.0.10938</vt:lpwstr>
  </property>
  <property fmtid="{D5CDD505-2E9C-101B-9397-08002B2CF9AE}" pid="5" name="ICV">
    <vt:lpwstr>DC6748883E2B4AF586042CADE513A5E4</vt:lpwstr>
  </property>
</Properties>
</file>