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CC6" w:rsidRDefault="000C1CC6" w:rsidP="000C1CC6">
      <w:pPr>
        <w:pStyle w:val="1"/>
        <w:spacing w:line="560" w:lineRule="exact"/>
        <w:ind w:left="0" w:right="-58"/>
        <w:rPr>
          <w:rFonts w:ascii="方正小标宋简体" w:eastAsia="方正小标宋简体" w:hAnsi="方正小标宋简体" w:cs="方正小标宋简体"/>
        </w:rPr>
      </w:pPr>
      <w:r>
        <w:rPr>
          <w:rFonts w:ascii="方正小标宋简体" w:eastAsia="方正小标宋简体" w:hAnsi="方正小标宋简体" w:cs="方正小标宋简体" w:hint="eastAsia"/>
        </w:rPr>
        <w:t>开平</w:t>
      </w:r>
      <w:proofErr w:type="gramStart"/>
      <w:r>
        <w:rPr>
          <w:rFonts w:ascii="方正小标宋简体" w:eastAsia="方正小标宋简体" w:hAnsi="方正小标宋简体" w:cs="方正小标宋简体" w:hint="eastAsia"/>
        </w:rPr>
        <w:t>市证明</w:t>
      </w:r>
      <w:proofErr w:type="gramEnd"/>
      <w:r>
        <w:rPr>
          <w:rFonts w:ascii="方正小标宋简体" w:eastAsia="方正小标宋简体" w:hAnsi="方正小标宋简体" w:cs="方正小标宋简体" w:hint="eastAsia"/>
        </w:rPr>
        <w:t>事项告知承诺制信息核查指引</w:t>
      </w:r>
    </w:p>
    <w:p w:rsidR="000C1CC6" w:rsidRDefault="000C1CC6" w:rsidP="000C1CC6">
      <w:pPr>
        <w:spacing w:line="560" w:lineRule="exact"/>
        <w:ind w:left="554" w:right="-58"/>
        <w:jc w:val="center"/>
        <w:rPr>
          <w:rFonts w:ascii="方正小标宋简体" w:eastAsia="方正小标宋简体" w:hAnsi="方正小标宋简体" w:cs="方正小标宋简体"/>
          <w:sz w:val="42"/>
        </w:rPr>
      </w:pPr>
      <w:r>
        <w:rPr>
          <w:rFonts w:ascii="方正小标宋简体" w:eastAsia="方正小标宋简体" w:hAnsi="方正小标宋简体" w:cs="方正小标宋简体" w:hint="eastAsia"/>
          <w:sz w:val="42"/>
        </w:rPr>
        <w:t>（试行）</w:t>
      </w:r>
    </w:p>
    <w:p w:rsidR="000C1CC6" w:rsidRDefault="000C1CC6" w:rsidP="000C1CC6">
      <w:pPr>
        <w:pStyle w:val="a3"/>
        <w:spacing w:line="560" w:lineRule="exact"/>
        <w:ind w:left="0" w:right="-58"/>
        <w:rPr>
          <w:rFonts w:ascii="仿宋" w:eastAsia="仿宋" w:hAnsi="仿宋" w:cs="仿宋"/>
          <w:sz w:val="33"/>
        </w:rPr>
      </w:pPr>
    </w:p>
    <w:p w:rsidR="000C1CC6" w:rsidRDefault="000C1CC6" w:rsidP="000C1CC6">
      <w:pPr>
        <w:pStyle w:val="a3"/>
        <w:spacing w:line="560" w:lineRule="exact"/>
        <w:ind w:right="-58" w:firstLineChars="200" w:firstLine="600"/>
        <w:jc w:val="both"/>
        <w:rPr>
          <w:rFonts w:ascii="仿宋" w:eastAsia="仿宋" w:hAnsi="仿宋" w:cs="仿宋"/>
        </w:rPr>
      </w:pPr>
      <w:r>
        <w:rPr>
          <w:rFonts w:ascii="黑体" w:eastAsia="黑体" w:hAnsi="黑体" w:cs="黑体" w:hint="eastAsia"/>
        </w:rPr>
        <w:t>第一条</w:t>
      </w:r>
      <w:r>
        <w:rPr>
          <w:rFonts w:ascii="仿宋" w:eastAsia="仿宋" w:hAnsi="仿宋" w:cs="仿宋" w:hint="eastAsia"/>
        </w:rPr>
        <w:t xml:space="preserve"> 为全面推行我市证明事项告知承诺制工作，提高政府服务能力，方便群众和企业办事，进一步改善营商环境，根据省、市有关工作要求，结合</w:t>
      </w:r>
      <w:bookmarkStart w:id="0" w:name="_GoBack"/>
      <w:bookmarkEnd w:id="0"/>
      <w:r>
        <w:rPr>
          <w:rFonts w:ascii="仿宋" w:eastAsia="仿宋" w:hAnsi="仿宋" w:cs="仿宋" w:hint="eastAsia"/>
        </w:rPr>
        <w:t>我市实际，参照《江门市证明事项告知承诺制信息核查指引（试行）》，制定本指引。</w:t>
      </w:r>
    </w:p>
    <w:p w:rsidR="000C1CC6" w:rsidRDefault="000C1CC6" w:rsidP="000C1CC6">
      <w:pPr>
        <w:pStyle w:val="a3"/>
        <w:spacing w:before="1" w:line="560" w:lineRule="exact"/>
        <w:ind w:right="-58" w:firstLineChars="200" w:firstLine="600"/>
        <w:jc w:val="both"/>
        <w:rPr>
          <w:rFonts w:ascii="仿宋" w:eastAsia="仿宋" w:hAnsi="仿宋" w:cs="仿宋"/>
        </w:rPr>
      </w:pPr>
      <w:r>
        <w:rPr>
          <w:rFonts w:ascii="黑体" w:eastAsia="黑体" w:hAnsi="黑体" w:cs="黑体" w:hint="eastAsia"/>
        </w:rPr>
        <w:t>第二条</w:t>
      </w:r>
      <w:r>
        <w:rPr>
          <w:rFonts w:ascii="黑体" w:eastAsia="黑体" w:hAnsi="黑体" w:cs="黑体" w:hint="eastAsia"/>
          <w:lang w:val="en-US"/>
        </w:rPr>
        <w:t xml:space="preserve"> </w:t>
      </w:r>
      <w:r>
        <w:rPr>
          <w:rFonts w:ascii="仿宋" w:eastAsia="仿宋" w:hAnsi="仿宋" w:cs="仿宋" w:hint="eastAsia"/>
        </w:rPr>
        <w:t>市政府各部门、各镇人民政府（街道办事处）、各管委会及其组成部门或法律法规授权具有管理公共事务职能的组织（以下统称行政机关）在办理证明事项告知承诺制范围内的行政许可、行政确认、行政给付等依申请行政事项时，需要对证明事项进行核查,且省有关部门暂未制定统一核查办法的，适用本指引。</w:t>
      </w:r>
    </w:p>
    <w:p w:rsidR="000C1CC6" w:rsidRDefault="000C1CC6" w:rsidP="000C1CC6">
      <w:pPr>
        <w:pStyle w:val="a3"/>
        <w:spacing w:before="1" w:line="560" w:lineRule="exact"/>
        <w:ind w:right="-58" w:firstLineChars="200" w:firstLine="600"/>
        <w:jc w:val="both"/>
        <w:rPr>
          <w:rFonts w:ascii="仿宋" w:eastAsia="仿宋" w:hAnsi="仿宋" w:cs="仿宋"/>
        </w:rPr>
      </w:pPr>
      <w:r>
        <w:rPr>
          <w:rFonts w:ascii="黑体" w:eastAsia="黑体" w:hAnsi="黑体" w:cs="黑体" w:hint="eastAsia"/>
        </w:rPr>
        <w:t>第三条</w:t>
      </w:r>
      <w:r>
        <w:rPr>
          <w:rFonts w:ascii="仿宋" w:eastAsia="仿宋" w:hAnsi="仿宋" w:cs="仿宋" w:hint="eastAsia"/>
        </w:rPr>
        <w:t xml:space="preserve"> 核查工作应当遵循公开、透明、真实、合法、高效的原则。</w:t>
      </w:r>
    </w:p>
    <w:p w:rsidR="000C1CC6" w:rsidRDefault="000C1CC6" w:rsidP="000C1CC6">
      <w:pPr>
        <w:pStyle w:val="a3"/>
        <w:spacing w:before="2" w:line="560" w:lineRule="exact"/>
        <w:ind w:right="-58" w:firstLineChars="200" w:firstLine="600"/>
        <w:jc w:val="both"/>
        <w:rPr>
          <w:rFonts w:ascii="仿宋" w:eastAsia="仿宋" w:hAnsi="仿宋" w:cs="仿宋"/>
        </w:rPr>
      </w:pPr>
      <w:r>
        <w:rPr>
          <w:rFonts w:ascii="黑体" w:eastAsia="黑体" w:hAnsi="黑体" w:cs="黑体" w:hint="eastAsia"/>
        </w:rPr>
        <w:t>第四条</w:t>
      </w:r>
      <w:r>
        <w:rPr>
          <w:rFonts w:ascii="仿宋" w:eastAsia="仿宋" w:hAnsi="仿宋" w:cs="仿宋" w:hint="eastAsia"/>
        </w:rPr>
        <w:t xml:space="preserve"> 各有关部门根据职责分工，在告知承诺制工作中相互配合协作，做好信息核查工作。</w:t>
      </w:r>
    </w:p>
    <w:p w:rsidR="000C1CC6" w:rsidRDefault="000C1CC6" w:rsidP="000C1CC6">
      <w:pPr>
        <w:pStyle w:val="a3"/>
        <w:spacing w:line="560" w:lineRule="exact"/>
        <w:ind w:right="-58" w:firstLineChars="200" w:firstLine="600"/>
        <w:jc w:val="both"/>
        <w:rPr>
          <w:rFonts w:ascii="仿宋" w:eastAsia="仿宋" w:hAnsi="仿宋" w:cs="仿宋"/>
        </w:rPr>
      </w:pPr>
      <w:r>
        <w:rPr>
          <w:rFonts w:ascii="黑体" w:eastAsia="黑体" w:hAnsi="黑体" w:cs="黑体" w:hint="eastAsia"/>
        </w:rPr>
        <w:t>第五条</w:t>
      </w:r>
      <w:r>
        <w:rPr>
          <w:rFonts w:ascii="黑体" w:eastAsia="黑体" w:hAnsi="黑体" w:cs="黑体" w:hint="eastAsia"/>
          <w:lang w:val="en-US"/>
        </w:rPr>
        <w:t xml:space="preserve"> </w:t>
      </w:r>
      <w:r>
        <w:rPr>
          <w:rFonts w:ascii="仿宋" w:eastAsia="仿宋" w:hAnsi="仿宋" w:cs="仿宋" w:hint="eastAsia"/>
        </w:rPr>
        <w:t>各行政机关应按照行政事项的年受理量、获取相关信息的难易程度、日常监管手段以及因不实承诺引发的社会危害程度、风险防范措施等情况，明确核查时间、标准、方式以及是否免予核查。</w:t>
      </w:r>
    </w:p>
    <w:p w:rsidR="000C1CC6" w:rsidRDefault="000C1CC6" w:rsidP="000C1CC6">
      <w:pPr>
        <w:pStyle w:val="a3"/>
        <w:spacing w:line="560" w:lineRule="exact"/>
        <w:ind w:right="-58" w:firstLineChars="200" w:firstLine="600"/>
        <w:jc w:val="both"/>
        <w:rPr>
          <w:rFonts w:ascii="仿宋" w:eastAsia="仿宋" w:hAnsi="仿宋" w:cs="仿宋"/>
        </w:rPr>
      </w:pPr>
      <w:r>
        <w:rPr>
          <w:rFonts w:ascii="仿宋" w:eastAsia="仿宋" w:hAnsi="仿宋" w:cs="仿宋" w:hint="eastAsia"/>
        </w:rPr>
        <w:t>对于免予核查的事项，行政机关要综合运用多种方式加强日常监管，发现申请人承诺（</w:t>
      </w:r>
      <w:r>
        <w:rPr>
          <w:rFonts w:ascii="仿宋" w:eastAsia="仿宋" w:hAnsi="仿宋" w:cs="仿宋" w:hint="eastAsia"/>
          <w:b/>
          <w:bCs/>
        </w:rPr>
        <w:t>参考样式</w:t>
      </w:r>
      <w:proofErr w:type="gramStart"/>
      <w:r>
        <w:rPr>
          <w:rFonts w:ascii="仿宋" w:eastAsia="仿宋" w:hAnsi="仿宋" w:cs="仿宋" w:hint="eastAsia"/>
          <w:b/>
          <w:bCs/>
        </w:rPr>
        <w:t>一</w:t>
      </w:r>
      <w:proofErr w:type="gramEnd"/>
      <w:r>
        <w:rPr>
          <w:rFonts w:ascii="仿宋" w:eastAsia="仿宋" w:hAnsi="仿宋" w:cs="仿宋" w:hint="eastAsia"/>
          <w:b/>
          <w:bCs/>
        </w:rPr>
        <w:t>：证明事项告知承诺书</w:t>
      </w:r>
      <w:r>
        <w:rPr>
          <w:rFonts w:ascii="仿宋" w:eastAsia="仿宋" w:hAnsi="仿宋" w:cs="仿宋" w:hint="eastAsia"/>
        </w:rPr>
        <w:t>）不实的，依法</w:t>
      </w:r>
      <w:proofErr w:type="gramStart"/>
      <w:r>
        <w:rPr>
          <w:rFonts w:ascii="仿宋" w:eastAsia="仿宋" w:hAnsi="仿宋" w:cs="仿宋" w:hint="eastAsia"/>
        </w:rPr>
        <w:t>作出</w:t>
      </w:r>
      <w:proofErr w:type="gramEnd"/>
      <w:r>
        <w:rPr>
          <w:rFonts w:ascii="仿宋" w:eastAsia="仿宋" w:hAnsi="仿宋" w:cs="仿宋" w:hint="eastAsia"/>
        </w:rPr>
        <w:t>相应处理。</w:t>
      </w:r>
    </w:p>
    <w:p w:rsidR="000C1CC6" w:rsidRDefault="000C1CC6" w:rsidP="000C1CC6">
      <w:pPr>
        <w:pStyle w:val="a3"/>
        <w:spacing w:line="560" w:lineRule="exact"/>
        <w:ind w:right="-58" w:firstLineChars="200" w:firstLine="600"/>
        <w:jc w:val="both"/>
        <w:rPr>
          <w:rFonts w:ascii="仿宋" w:eastAsia="仿宋" w:hAnsi="仿宋" w:cs="仿宋"/>
        </w:rPr>
      </w:pPr>
      <w:r>
        <w:rPr>
          <w:rFonts w:ascii="黑体" w:eastAsia="黑体" w:hAnsi="黑体" w:cs="黑体" w:hint="eastAsia"/>
        </w:rPr>
        <w:lastRenderedPageBreak/>
        <w:t>第六条</w:t>
      </w:r>
      <w:r>
        <w:rPr>
          <w:rFonts w:ascii="仿宋" w:eastAsia="仿宋" w:hAnsi="仿宋" w:cs="仿宋" w:hint="eastAsia"/>
        </w:rPr>
        <w:t xml:space="preserve"> 行政机关可采取书面核查、网络核验、实地调查、公示核查等方式对申请人承诺事项信息的真实性进行核查。</w:t>
      </w:r>
    </w:p>
    <w:p w:rsidR="000C1CC6" w:rsidRDefault="000C1CC6" w:rsidP="000C1CC6">
      <w:pPr>
        <w:pStyle w:val="a3"/>
        <w:spacing w:line="560" w:lineRule="exact"/>
        <w:ind w:right="-58" w:firstLineChars="200" w:firstLine="548"/>
        <w:jc w:val="both"/>
        <w:rPr>
          <w:rFonts w:ascii="仿宋" w:eastAsia="仿宋" w:hAnsi="仿宋" w:cs="仿宋"/>
        </w:rPr>
      </w:pPr>
      <w:r>
        <w:rPr>
          <w:rFonts w:ascii="仿宋" w:eastAsia="仿宋" w:hAnsi="仿宋" w:cs="仿宋" w:hint="eastAsia"/>
          <w:spacing w:val="-13"/>
        </w:rPr>
        <w:t>证明事项信息已经共享、能够直接在线核查的，可以建立“线</w:t>
      </w:r>
      <w:r>
        <w:rPr>
          <w:rFonts w:ascii="仿宋" w:eastAsia="仿宋" w:hAnsi="仿宋" w:cs="仿宋" w:hint="eastAsia"/>
        </w:rPr>
        <w:t>上核查办理，线下复核备份”的工作机制，确保线上数据资源和</w:t>
      </w:r>
      <w:r>
        <w:rPr>
          <w:rFonts w:ascii="仿宋" w:eastAsia="仿宋" w:hAnsi="仿宋" w:cs="仿宋" w:hint="eastAsia"/>
          <w:w w:val="105"/>
        </w:rPr>
        <w:t>线下历史档案相一致。</w:t>
      </w:r>
    </w:p>
    <w:p w:rsidR="000C1CC6" w:rsidRDefault="000C1CC6" w:rsidP="000C1CC6">
      <w:pPr>
        <w:pStyle w:val="a3"/>
        <w:spacing w:before="1" w:line="560" w:lineRule="exact"/>
        <w:ind w:right="-58" w:firstLineChars="200" w:firstLine="600"/>
        <w:jc w:val="both"/>
        <w:rPr>
          <w:rFonts w:ascii="仿宋" w:eastAsia="仿宋" w:hAnsi="仿宋" w:cs="仿宋"/>
        </w:rPr>
      </w:pPr>
      <w:r>
        <w:rPr>
          <w:rFonts w:ascii="仿宋" w:eastAsia="仿宋" w:hAnsi="仿宋" w:cs="仿宋" w:hint="eastAsia"/>
        </w:rPr>
        <w:t>证明事项信息尚未共享或因数据不完整等，无法直接在线核查的，可以建立线上部门间协查机制，在线上服务窗口设置部门间信息协查系统模块，明确办理人员、办理时限、工作责任等，</w:t>
      </w:r>
      <w:proofErr w:type="gramStart"/>
      <w:r>
        <w:rPr>
          <w:rFonts w:ascii="仿宋" w:eastAsia="仿宋" w:hAnsi="仿宋" w:cs="仿宋" w:hint="eastAsia"/>
        </w:rPr>
        <w:t>实现线</w:t>
      </w:r>
      <w:proofErr w:type="gramEnd"/>
      <w:r>
        <w:rPr>
          <w:rFonts w:ascii="仿宋" w:eastAsia="仿宋" w:hAnsi="仿宋" w:cs="仿宋" w:hint="eastAsia"/>
        </w:rPr>
        <w:t>上部门间协查。</w:t>
      </w:r>
    </w:p>
    <w:p w:rsidR="000C1CC6" w:rsidRDefault="000C1CC6" w:rsidP="000C1CC6">
      <w:pPr>
        <w:pStyle w:val="a3"/>
        <w:spacing w:before="2" w:line="560" w:lineRule="exact"/>
        <w:ind w:right="-58" w:firstLineChars="200" w:firstLine="600"/>
        <w:jc w:val="both"/>
        <w:rPr>
          <w:rFonts w:ascii="仿宋" w:eastAsia="仿宋" w:hAnsi="仿宋" w:cs="仿宋"/>
        </w:rPr>
      </w:pPr>
      <w:r>
        <w:rPr>
          <w:rFonts w:ascii="仿宋" w:eastAsia="仿宋" w:hAnsi="仿宋" w:cs="仿宋" w:hint="eastAsia"/>
        </w:rPr>
        <w:t>证明事项信息尚未共享，难以实现在线核查、线上协查的，可以向有关机关发函（</w:t>
      </w:r>
      <w:r>
        <w:rPr>
          <w:rFonts w:ascii="仿宋" w:eastAsia="仿宋" w:hAnsi="仿宋" w:cs="仿宋" w:hint="eastAsia"/>
          <w:b/>
          <w:bCs/>
        </w:rPr>
        <w:t>参考样式二：证明事项信息协查函</w:t>
      </w:r>
      <w:r>
        <w:rPr>
          <w:rFonts w:ascii="仿宋" w:eastAsia="仿宋" w:hAnsi="仿宋" w:cs="仿宋" w:hint="eastAsia"/>
        </w:rPr>
        <w:t>）请求协助核查。被请求协助的机关应当及时履行协助义务，不得推诿或者拒绝，确有原因不能提供协助的，应当书面告知请求协助的机关并说明理由。</w:t>
      </w:r>
    </w:p>
    <w:p w:rsidR="000C1CC6" w:rsidRDefault="000C1CC6" w:rsidP="000C1CC6">
      <w:pPr>
        <w:pStyle w:val="a3"/>
        <w:spacing w:before="1" w:line="560" w:lineRule="exact"/>
        <w:ind w:right="-58" w:firstLineChars="200" w:firstLine="600"/>
        <w:jc w:val="both"/>
        <w:rPr>
          <w:rFonts w:ascii="仿宋" w:eastAsia="仿宋" w:hAnsi="仿宋" w:cs="仿宋"/>
        </w:rPr>
      </w:pPr>
      <w:r>
        <w:rPr>
          <w:rFonts w:ascii="黑体" w:eastAsia="黑体" w:hAnsi="黑体" w:cs="黑体" w:hint="eastAsia"/>
        </w:rPr>
        <w:t>第七条</w:t>
      </w:r>
      <w:r>
        <w:rPr>
          <w:rFonts w:ascii="仿宋" w:eastAsia="仿宋" w:hAnsi="仿宋" w:cs="仿宋" w:hint="eastAsia"/>
        </w:rPr>
        <w:t xml:space="preserve"> 行政机关应认真梳理对证明事项核查、协查的信息共享需求，及时报市政务服务数据管理局，并抄送市司法局。</w:t>
      </w:r>
    </w:p>
    <w:p w:rsidR="000C1CC6" w:rsidRDefault="000C1CC6" w:rsidP="000C1CC6">
      <w:pPr>
        <w:pStyle w:val="a3"/>
        <w:spacing w:before="1" w:line="560" w:lineRule="exact"/>
        <w:ind w:right="-58" w:firstLineChars="200" w:firstLine="600"/>
        <w:jc w:val="both"/>
        <w:rPr>
          <w:rFonts w:ascii="仿宋" w:eastAsia="仿宋" w:hAnsi="仿宋" w:cs="仿宋"/>
        </w:rPr>
      </w:pPr>
      <w:r>
        <w:rPr>
          <w:rFonts w:ascii="黑体" w:eastAsia="黑体" w:hAnsi="黑体" w:cs="黑体" w:hint="eastAsia"/>
        </w:rPr>
        <w:t>第八条</w:t>
      </w:r>
      <w:r>
        <w:rPr>
          <w:rFonts w:ascii="仿宋" w:eastAsia="仿宋" w:hAnsi="仿宋" w:cs="仿宋" w:hint="eastAsia"/>
        </w:rPr>
        <w:t xml:space="preserve"> 行政机关对采用告知承诺制办理的行政事项，除免予核查事项外，应当将核查方式作为书面告知的内容。依法需要征得申请人同意的，待申请人确认同意后再核查。核查过程中，应注意保护申请人的个人隐私和个人信息。</w:t>
      </w:r>
    </w:p>
    <w:p w:rsidR="000C1CC6" w:rsidRDefault="000C1CC6" w:rsidP="000C1CC6">
      <w:pPr>
        <w:pStyle w:val="a3"/>
        <w:spacing w:before="1" w:line="560" w:lineRule="exact"/>
        <w:ind w:left="0" w:right="-58" w:firstLineChars="200" w:firstLine="600"/>
        <w:jc w:val="both"/>
        <w:rPr>
          <w:rFonts w:ascii="仿宋" w:eastAsia="仿宋" w:hAnsi="仿宋" w:cs="仿宋"/>
        </w:rPr>
      </w:pPr>
      <w:r>
        <w:rPr>
          <w:rFonts w:ascii="黑体" w:eastAsia="黑体" w:hAnsi="黑体" w:cs="黑体" w:hint="eastAsia"/>
        </w:rPr>
        <w:t>第九条</w:t>
      </w:r>
      <w:r>
        <w:rPr>
          <w:rFonts w:ascii="黑体" w:eastAsia="黑体" w:hAnsi="黑体" w:cs="黑体" w:hint="eastAsia"/>
          <w:lang w:val="en-US"/>
        </w:rPr>
        <w:t xml:space="preserve"> </w:t>
      </w:r>
      <w:r>
        <w:rPr>
          <w:rFonts w:ascii="仿宋" w:eastAsia="仿宋" w:hAnsi="仿宋" w:cs="仿宋" w:hint="eastAsia"/>
        </w:rPr>
        <w:t>行政机关在</w:t>
      </w:r>
      <w:proofErr w:type="gramStart"/>
      <w:r>
        <w:rPr>
          <w:rFonts w:ascii="仿宋" w:eastAsia="仿宋" w:hAnsi="仿宋" w:cs="仿宋" w:hint="eastAsia"/>
        </w:rPr>
        <w:t>作出</w:t>
      </w:r>
      <w:proofErr w:type="gramEnd"/>
      <w:r>
        <w:rPr>
          <w:rFonts w:ascii="仿宋" w:eastAsia="仿宋" w:hAnsi="仿宋" w:cs="仿宋" w:hint="eastAsia"/>
        </w:rPr>
        <w:t>行政决定之前，经核查发现申请人承诺不实的，应依法终止其办理的行政事项。</w:t>
      </w:r>
    </w:p>
    <w:p w:rsidR="000C1CC6" w:rsidRDefault="000C1CC6" w:rsidP="000C1CC6">
      <w:pPr>
        <w:pStyle w:val="a3"/>
        <w:spacing w:before="1" w:line="560" w:lineRule="exact"/>
        <w:ind w:left="0" w:right="-58" w:firstLineChars="200" w:firstLine="600"/>
        <w:jc w:val="both"/>
        <w:rPr>
          <w:rFonts w:ascii="仿宋" w:eastAsia="仿宋" w:hAnsi="仿宋" w:cs="仿宋"/>
        </w:rPr>
      </w:pPr>
      <w:r>
        <w:rPr>
          <w:rFonts w:ascii="仿宋" w:eastAsia="仿宋" w:hAnsi="仿宋" w:cs="仿宋" w:hint="eastAsia"/>
        </w:rPr>
        <w:t>行政机关在</w:t>
      </w:r>
      <w:proofErr w:type="gramStart"/>
      <w:r>
        <w:rPr>
          <w:rFonts w:ascii="仿宋" w:eastAsia="仿宋" w:hAnsi="仿宋" w:cs="仿宋" w:hint="eastAsia"/>
        </w:rPr>
        <w:t>作出</w:t>
      </w:r>
      <w:proofErr w:type="gramEnd"/>
      <w:r>
        <w:rPr>
          <w:rFonts w:ascii="仿宋" w:eastAsia="仿宋" w:hAnsi="仿宋" w:cs="仿宋" w:hint="eastAsia"/>
        </w:rPr>
        <w:t>行政决定之后，经核查发现申请人承诺不实的，应依法责令其限期整改、撤销行政决定、予以行政处罚、实</w:t>
      </w:r>
      <w:r>
        <w:rPr>
          <w:rFonts w:ascii="仿宋" w:eastAsia="仿宋" w:hAnsi="仿宋" w:cs="仿宋" w:hint="eastAsia"/>
        </w:rPr>
        <w:lastRenderedPageBreak/>
        <w:t>施失信惩戒；涉嫌犯罪的，依法移送司法机关处理。其中，发现对不具备申请资格或者不符合法定条件的申请人准予行政许可的，可以按照《中华人民共和国行政许可法》第六十九条第一款的规定撤销行政许可；发现申请人</w:t>
      </w:r>
      <w:proofErr w:type="gramStart"/>
      <w:r>
        <w:rPr>
          <w:rFonts w:ascii="仿宋" w:eastAsia="仿宋" w:hAnsi="仿宋" w:cs="仿宋" w:hint="eastAsia"/>
        </w:rPr>
        <w:t>作出</w:t>
      </w:r>
      <w:proofErr w:type="gramEnd"/>
      <w:r>
        <w:rPr>
          <w:rFonts w:ascii="仿宋" w:eastAsia="仿宋" w:hAnsi="仿宋" w:cs="仿宋" w:hint="eastAsia"/>
        </w:rPr>
        <w:t>虚假承诺取得行政许可的，应当按照《中华人民共和国行政许可法》第六十九条第二款的规定撤销行政许可，并依法实施失信惩戒。</w:t>
      </w:r>
    </w:p>
    <w:p w:rsidR="000C1CC6" w:rsidRDefault="000C1CC6" w:rsidP="000C1CC6">
      <w:pPr>
        <w:pStyle w:val="a3"/>
        <w:spacing w:before="1" w:line="560" w:lineRule="exact"/>
        <w:ind w:left="0" w:right="-58" w:firstLineChars="200" w:firstLine="600"/>
        <w:jc w:val="both"/>
        <w:rPr>
          <w:rFonts w:ascii="仿宋" w:eastAsia="仿宋" w:hAnsi="仿宋" w:cs="仿宋"/>
        </w:rPr>
      </w:pPr>
      <w:r>
        <w:rPr>
          <w:rFonts w:ascii="黑体" w:eastAsia="黑体" w:hAnsi="黑体" w:cs="黑体" w:hint="eastAsia"/>
        </w:rPr>
        <w:t>第十条</w:t>
      </w:r>
      <w:r>
        <w:rPr>
          <w:rFonts w:ascii="仿宋" w:eastAsia="仿宋" w:hAnsi="仿宋" w:cs="仿宋" w:hint="eastAsia"/>
          <w:lang w:val="en-US"/>
        </w:rPr>
        <w:t xml:space="preserve"> </w:t>
      </w:r>
      <w:r>
        <w:rPr>
          <w:rFonts w:ascii="仿宋" w:eastAsia="仿宋" w:hAnsi="仿宋" w:cs="仿宋" w:hint="eastAsia"/>
        </w:rPr>
        <w:t>本指引自印发之日起实施。</w:t>
      </w:r>
    </w:p>
    <w:p w:rsidR="000F48CE" w:rsidRDefault="000F48CE" w:rsidP="000C1CC6">
      <w:pPr>
        <w:ind w:right="-58"/>
      </w:pPr>
    </w:p>
    <w:sectPr w:rsidR="000F48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CC6"/>
    <w:rsid w:val="000C1CC6"/>
    <w:rsid w:val="000F4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C1CC6"/>
    <w:pPr>
      <w:widowControl w:val="0"/>
      <w:autoSpaceDE w:val="0"/>
      <w:autoSpaceDN w:val="0"/>
    </w:pPr>
    <w:rPr>
      <w:rFonts w:ascii="Arial Unicode MS" w:eastAsia="Arial Unicode MS" w:hAnsi="Arial Unicode MS" w:cs="Arial Unicode MS"/>
      <w:kern w:val="0"/>
      <w:sz w:val="22"/>
      <w:lang w:val="zh-CN" w:bidi="zh-CN"/>
    </w:rPr>
  </w:style>
  <w:style w:type="paragraph" w:styleId="1">
    <w:name w:val="heading 1"/>
    <w:basedOn w:val="a"/>
    <w:next w:val="a"/>
    <w:link w:val="1Char"/>
    <w:uiPriority w:val="1"/>
    <w:qFormat/>
    <w:rsid w:val="000C1CC6"/>
    <w:pPr>
      <w:spacing w:line="655" w:lineRule="exact"/>
      <w:ind w:left="554" w:right="715"/>
      <w:jc w:val="center"/>
      <w:outlineLvl w:val="0"/>
    </w:pPr>
    <w:rPr>
      <w:sz w:val="42"/>
      <w:szCs w:val="4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1"/>
    <w:rsid w:val="000C1CC6"/>
    <w:rPr>
      <w:rFonts w:ascii="Arial Unicode MS" w:eastAsia="Arial Unicode MS" w:hAnsi="Arial Unicode MS" w:cs="Arial Unicode MS"/>
      <w:kern w:val="0"/>
      <w:sz w:val="42"/>
      <w:szCs w:val="42"/>
      <w:lang w:val="zh-CN" w:bidi="zh-CN"/>
    </w:rPr>
  </w:style>
  <w:style w:type="paragraph" w:styleId="a3">
    <w:name w:val="Body Text"/>
    <w:basedOn w:val="a"/>
    <w:link w:val="Char"/>
    <w:uiPriority w:val="1"/>
    <w:qFormat/>
    <w:rsid w:val="000C1CC6"/>
    <w:pPr>
      <w:ind w:left="101"/>
    </w:pPr>
    <w:rPr>
      <w:sz w:val="30"/>
      <w:szCs w:val="30"/>
    </w:rPr>
  </w:style>
  <w:style w:type="character" w:customStyle="1" w:styleId="Char">
    <w:name w:val="正文文本 Char"/>
    <w:basedOn w:val="a0"/>
    <w:link w:val="a3"/>
    <w:uiPriority w:val="1"/>
    <w:rsid w:val="000C1CC6"/>
    <w:rPr>
      <w:rFonts w:ascii="Arial Unicode MS" w:eastAsia="Arial Unicode MS" w:hAnsi="Arial Unicode MS" w:cs="Arial Unicode MS"/>
      <w:kern w:val="0"/>
      <w:sz w:val="30"/>
      <w:szCs w:val="30"/>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C1CC6"/>
    <w:pPr>
      <w:widowControl w:val="0"/>
      <w:autoSpaceDE w:val="0"/>
      <w:autoSpaceDN w:val="0"/>
    </w:pPr>
    <w:rPr>
      <w:rFonts w:ascii="Arial Unicode MS" w:eastAsia="Arial Unicode MS" w:hAnsi="Arial Unicode MS" w:cs="Arial Unicode MS"/>
      <w:kern w:val="0"/>
      <w:sz w:val="22"/>
      <w:lang w:val="zh-CN" w:bidi="zh-CN"/>
    </w:rPr>
  </w:style>
  <w:style w:type="paragraph" w:styleId="1">
    <w:name w:val="heading 1"/>
    <w:basedOn w:val="a"/>
    <w:next w:val="a"/>
    <w:link w:val="1Char"/>
    <w:uiPriority w:val="1"/>
    <w:qFormat/>
    <w:rsid w:val="000C1CC6"/>
    <w:pPr>
      <w:spacing w:line="655" w:lineRule="exact"/>
      <w:ind w:left="554" w:right="715"/>
      <w:jc w:val="center"/>
      <w:outlineLvl w:val="0"/>
    </w:pPr>
    <w:rPr>
      <w:sz w:val="42"/>
      <w:szCs w:val="4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1"/>
    <w:rsid w:val="000C1CC6"/>
    <w:rPr>
      <w:rFonts w:ascii="Arial Unicode MS" w:eastAsia="Arial Unicode MS" w:hAnsi="Arial Unicode MS" w:cs="Arial Unicode MS"/>
      <w:kern w:val="0"/>
      <w:sz w:val="42"/>
      <w:szCs w:val="42"/>
      <w:lang w:val="zh-CN" w:bidi="zh-CN"/>
    </w:rPr>
  </w:style>
  <w:style w:type="paragraph" w:styleId="a3">
    <w:name w:val="Body Text"/>
    <w:basedOn w:val="a"/>
    <w:link w:val="Char"/>
    <w:uiPriority w:val="1"/>
    <w:qFormat/>
    <w:rsid w:val="000C1CC6"/>
    <w:pPr>
      <w:ind w:left="101"/>
    </w:pPr>
    <w:rPr>
      <w:sz w:val="30"/>
      <w:szCs w:val="30"/>
    </w:rPr>
  </w:style>
  <w:style w:type="character" w:customStyle="1" w:styleId="Char">
    <w:name w:val="正文文本 Char"/>
    <w:basedOn w:val="a0"/>
    <w:link w:val="a3"/>
    <w:uiPriority w:val="1"/>
    <w:rsid w:val="000C1CC6"/>
    <w:rPr>
      <w:rFonts w:ascii="Arial Unicode MS" w:eastAsia="Arial Unicode MS" w:hAnsi="Arial Unicode MS" w:cs="Arial Unicode MS"/>
      <w:kern w:val="0"/>
      <w:sz w:val="30"/>
      <w:szCs w:val="30"/>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189</Words>
  <Characters>1078</Characters>
  <Application>Microsoft Office Word</Application>
  <DocSecurity>0</DocSecurity>
  <Lines>8</Lines>
  <Paragraphs>2</Paragraphs>
  <ScaleCrop>false</ScaleCrop>
  <Company>微软中国</Company>
  <LinksUpToDate>false</LinksUpToDate>
  <CharactersWithSpaces>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个人用户</dc:creator>
  <cp:lastModifiedBy>个人用户</cp:lastModifiedBy>
  <cp:revision>1</cp:revision>
  <dcterms:created xsi:type="dcterms:W3CDTF">2021-12-29T07:32:00Z</dcterms:created>
  <dcterms:modified xsi:type="dcterms:W3CDTF">2021-12-29T07:34:00Z</dcterms:modified>
</cp:coreProperties>
</file>