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ascii="仿宋" w:hAnsi="仿宋" w:eastAsia="仿宋" w:cs="仿宋"/>
          <w:sz w:val="30"/>
          <w:szCs w:val="30"/>
        </w:rPr>
        <w:t>2</w:t>
      </w: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宋体" w:hAnsi="宋体" w:cs="仿宋"/>
          <w:bCs/>
          <w:sz w:val="32"/>
          <w:szCs w:val="32"/>
        </w:rPr>
        <w:t>产品技术</w:t>
      </w:r>
      <w:r>
        <w:rPr>
          <w:rFonts w:ascii="宋体" w:hAnsi="宋体" w:cs="仿宋"/>
          <w:bCs/>
          <w:sz w:val="32"/>
          <w:szCs w:val="32"/>
        </w:rPr>
        <w:t>参数响应</w:t>
      </w:r>
      <w:r>
        <w:rPr>
          <w:rFonts w:hint="eastAsia" w:ascii="宋体" w:hAnsi="宋体" w:cs="仿宋"/>
          <w:bCs/>
          <w:sz w:val="32"/>
          <w:szCs w:val="32"/>
        </w:rPr>
        <w:t>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4645"/>
        <w:gridCol w:w="2774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序号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技术规格</w:t>
            </w:r>
            <w:r>
              <w:rPr>
                <w:rFonts w:ascii="仿宋" w:hAnsi="仿宋" w:eastAsia="仿宋" w:cs="仿宋"/>
                <w:sz w:val="22"/>
                <w:szCs w:val="22"/>
              </w:rPr>
              <w:t>及配置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品牌</w:t>
            </w:r>
            <w:r>
              <w:rPr>
                <w:rFonts w:ascii="仿宋" w:hAnsi="仿宋" w:eastAsia="仿宋" w:cs="仿宋"/>
                <w:bCs/>
                <w:sz w:val="22"/>
                <w:szCs w:val="22"/>
              </w:rPr>
              <w:t>型号、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技术规格</w:t>
            </w:r>
            <w:r>
              <w:rPr>
                <w:rFonts w:ascii="仿宋" w:hAnsi="仿宋" w:eastAsia="仿宋" w:cs="仿宋"/>
                <w:sz w:val="22"/>
                <w:szCs w:val="22"/>
              </w:rPr>
              <w:t>及配置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、材质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智能识别虫情测报设备符合GB/T24689.1-</w:t>
            </w:r>
            <w:r>
              <w:rPr>
                <w:rFonts w:ascii="仿宋" w:hAnsi="仿宋" w:eastAsia="仿宋" w:cs="仿宋"/>
                <w:sz w:val="22"/>
                <w:szCs w:val="22"/>
              </w:rPr>
              <w:t>2009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植物保护机械虫情测报灯标准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2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操作方式多样。可通过网页版和小程序实时数据查看，可查看设备位置、工作环境、气象数据、虫体图像、种类及发生趋势图和发送预警信息。对常规害虫自动识别功能，照片拍完后自动上传到智慧农林物联网平台，系统根据接收到的信息，自动识别害虫种类、数量，并进行统计分析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ascii="仿宋" w:hAnsi="仿宋" w:eastAsia="仿宋" w:cs="仿宋"/>
                <w:bCs/>
                <w:sz w:val="22"/>
                <w:szCs w:val="22"/>
              </w:rPr>
              <w:t>3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自动拍照：物联网害虫监测管理系统内置内置1200W 高清工业照相机，可实现自动拍照，实时采集害虫照片。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ascii="仿宋" w:hAnsi="仿宋" w:eastAsia="仿宋" w:cs="仿宋"/>
                <w:bCs/>
                <w:sz w:val="22"/>
                <w:szCs w:val="22"/>
              </w:rPr>
              <w:t>4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适配电源：AC220V；DC24V。测报灯功率≤450W。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5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撞击屏：设有3块互成120°角的撞击屏，单屏尺寸：长455±2mm,宽200±2mm，厚4±0.2mm。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6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外形尺寸：长1100</w:t>
            </w:r>
            <w:r>
              <w:rPr>
                <w:rFonts w:ascii="仿宋" w:hAnsi="仿宋" w:eastAsia="仿宋"/>
                <w:sz w:val="22"/>
                <w:szCs w:val="22"/>
              </w:rPr>
              <w:t>mm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*宽1100</w:t>
            </w:r>
            <w:r>
              <w:rPr>
                <w:rFonts w:ascii="仿宋" w:hAnsi="仿宋" w:eastAsia="仿宋"/>
                <w:sz w:val="22"/>
                <w:szCs w:val="22"/>
              </w:rPr>
              <w:t>mm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*高1616</w:t>
            </w:r>
            <w:r>
              <w:rPr>
                <w:rFonts w:ascii="仿宋" w:hAnsi="仿宋" w:eastAsia="仿宋"/>
                <w:sz w:val="22"/>
                <w:szCs w:val="22"/>
              </w:rPr>
              <w:t>mm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，主体采用不锈材质喷塑工艺处理。外观应整齐美观，表面平整光洁，色泽均匀、无裂痕等缺陷，整体应牢固，无松动。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7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雨虫分离技术，自动雨水分流装置，突破传统测报灯的局限。排水装置：能有效将雨、虫体分离，箱体内无明显积水。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8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虫体处理仓内温度：</w:t>
            </w:r>
            <w:r>
              <w:rPr>
                <w:rFonts w:ascii="仿宋" w:hAnsi="仿宋" w:eastAsia="仿宋"/>
                <w:sz w:val="22"/>
                <w:szCs w:val="22"/>
              </w:rPr>
              <w:t>红外虫体处理，仓温度控制工作15分钟后达到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80</w:t>
            </w:r>
            <w:r>
              <w:rPr>
                <w:rFonts w:ascii="仿宋" w:hAnsi="仿宋" w:eastAsia="仿宋"/>
                <w:sz w:val="22"/>
                <w:szCs w:val="22"/>
              </w:rPr>
              <w:t>℃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—90</w:t>
            </w:r>
            <w:r>
              <w:rPr>
                <w:rFonts w:ascii="仿宋" w:hAnsi="仿宋" w:eastAsia="仿宋"/>
                <w:sz w:val="22"/>
                <w:szCs w:val="22"/>
              </w:rPr>
              <w:t>℃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；保障虫体完整利于害虫识别的准确性。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9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设备软件控制器：具有物联网的害虫多功能监测功能，电脑端管理系统和手机端管理系统，能有效采集、存储处理光控、雨控传感器信息，并能控制计时、诱集光源、红外处理、排水、分时等功能工作。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10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控制系统：光控：按外界光线变化自动控制测报灯工作；在夜间正常工作状态下，外界强光瞬间照射不改变工作状态；雨控：将不少于2毫升水倒入传感器灯管自动熄灭，停止工作。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11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昆虫识别：能对昆虫照片进行识别，并且具有昆虫统计功能。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12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中标人需将设备接入广东省病虫害监测大数据平台，数据与平台实时同步，费用由中标人支付。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13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产品技术成熟并得到市场广泛认可。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14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智能报修：产品具有二维码智能报障功能，可通过手机扫描二维码，实现一键式报修。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15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sz w:val="22"/>
                <w:szCs w:val="22"/>
              </w:rPr>
              <w:t>配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套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温度、湿度传感器。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16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配套显示终端尺寸 100寸以上。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5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17</w:t>
            </w:r>
          </w:p>
        </w:tc>
        <w:tc>
          <w:tcPr>
            <w:tcW w:w="2725" w:type="pct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配套监控微型视频处理器。</w:t>
            </w:r>
          </w:p>
        </w:tc>
        <w:tc>
          <w:tcPr>
            <w:tcW w:w="1627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Cs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FCA61"/>
    <w:rsid w:val="79BFC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2022-03-14T18:44:00Z</dcterms:created>
  <dc:creator>(눈_눈)</dc:creator>
  <cp:lastModifiedBy>(눈_눈)</cp:lastModifiedBy>
  <dcterms:modified xsi:type="dcterms:W3CDTF">2022-03-14T18:45:30Z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