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A" w:rsidRDefault="00D75E65" w:rsidP="00D75E6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开平市全民健身实施计划</w:t>
      </w:r>
      <w:r w:rsidR="00D85ADA">
        <w:rPr>
          <w:rFonts w:ascii="方正小标宋简体" w:eastAsia="方正小标宋简体" w:hAnsi="仿宋" w:hint="eastAsia"/>
          <w:sz w:val="44"/>
          <w:szCs w:val="44"/>
        </w:rPr>
        <w:t>三年行动计划</w:t>
      </w:r>
      <w:r w:rsidR="00AB250B">
        <w:rPr>
          <w:rFonts w:ascii="方正小标宋简体" w:eastAsia="方正小标宋简体" w:hAnsi="仿宋" w:hint="eastAsia"/>
          <w:sz w:val="44"/>
          <w:szCs w:val="44"/>
        </w:rPr>
        <w:t>（2022-2024）</w:t>
      </w:r>
    </w:p>
    <w:p w:rsidR="006118F8" w:rsidRDefault="006118F8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为深入学习贯彻习近平新时代中国特色社会主义思想，全面落实习近平总书记系列重要讲话精神、体育强国国家战略和全民健身国家战略，加快实施《开平市全民健身实施计划》，促进全民健身事业更高水平发展，特制订本计划。</w:t>
      </w:r>
    </w:p>
    <w:p w:rsidR="001D5C4A" w:rsidRPr="00E751DB" w:rsidRDefault="00D85ADA" w:rsidP="00E751DB">
      <w:pPr>
        <w:pStyle w:val="a0"/>
        <w:spacing w:after="0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E751DB">
        <w:rPr>
          <w:rFonts w:ascii="黑体" w:eastAsia="黑体" w:hAnsi="黑体" w:cs="黑体" w:hint="eastAsia"/>
          <w:bCs/>
          <w:sz w:val="32"/>
          <w:szCs w:val="32"/>
        </w:rPr>
        <w:t>一、发展目标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到202</w:t>
      </w:r>
      <w:r w:rsidR="0092152D" w:rsidRPr="00A570B3">
        <w:rPr>
          <w:rFonts w:ascii="仿宋_GB2312" w:eastAsia="仿宋_GB2312" w:hAnsi="仿宋" w:cs="仿宋" w:hint="eastAsia"/>
          <w:sz w:val="32"/>
          <w:szCs w:val="32"/>
        </w:rPr>
        <w:t>4</w:t>
      </w:r>
      <w:r w:rsidRPr="00A570B3">
        <w:rPr>
          <w:rFonts w:ascii="仿宋_GB2312" w:eastAsia="仿宋_GB2312" w:hAnsi="仿宋" w:cs="仿宋" w:hint="eastAsia"/>
          <w:sz w:val="32"/>
          <w:szCs w:val="32"/>
        </w:rPr>
        <w:t>年，开平市全民健身公共服务水平进一步提升，场地设施更加均衡优化，赛事活动更加丰富多样，社会组织更加规范健全，科学健身更加广泛普及，基本形成具有侨乡特色的全民健身体系，达到江门市全民健身工作的平均水平。全市人民积极参与健身活动，城乡居民身体素养和健康水平得到提高。</w:t>
      </w:r>
    </w:p>
    <w:p w:rsidR="001D5C4A" w:rsidRPr="00E751DB" w:rsidRDefault="00D85ADA" w:rsidP="00E751DB">
      <w:pPr>
        <w:pStyle w:val="a0"/>
        <w:spacing w:after="0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E751DB">
        <w:rPr>
          <w:rFonts w:ascii="黑体" w:eastAsia="黑体" w:hAnsi="黑体" w:cs="黑体" w:hint="eastAsia"/>
          <w:bCs/>
          <w:sz w:val="32"/>
          <w:szCs w:val="32"/>
        </w:rPr>
        <w:t>二、主要任务</w:t>
      </w:r>
    </w:p>
    <w:p w:rsidR="001D5C4A" w:rsidRPr="00A570B3" w:rsidRDefault="00D85ADA" w:rsidP="00A570B3">
      <w:pPr>
        <w:pStyle w:val="2"/>
        <w:ind w:firstLineChars="200" w:firstLine="640"/>
        <w:rPr>
          <w:rFonts w:cstheme="minorBidi"/>
          <w:b w:val="0"/>
          <w:sz w:val="32"/>
          <w:szCs w:val="24"/>
        </w:rPr>
      </w:pPr>
      <w:r w:rsidRPr="00A570B3">
        <w:rPr>
          <w:rFonts w:cstheme="minorBidi" w:hint="eastAsia"/>
          <w:b w:val="0"/>
          <w:sz w:val="32"/>
          <w:szCs w:val="24"/>
        </w:rPr>
        <w:t>（一）完善全民健身场地设施建设</w:t>
      </w:r>
      <w:r w:rsidR="009C57FD">
        <w:rPr>
          <w:rFonts w:cstheme="minorBidi" w:hint="eastAsia"/>
          <w:b w:val="0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到2025年，增加全市人均体育场地面积，全市人均体育场地面积达到2.6平方米以上</w:t>
      </w:r>
      <w:r w:rsidR="009B61B5">
        <w:rPr>
          <w:rFonts w:ascii="仿宋_GB2312" w:eastAsia="仿宋_GB2312" w:hAnsi="仿宋" w:cs="仿宋" w:hint="eastAsia"/>
          <w:sz w:val="32"/>
          <w:szCs w:val="32"/>
        </w:rPr>
        <w:t>，</w:t>
      </w:r>
      <w:r w:rsidR="009B61B5" w:rsidRPr="009B61B5">
        <w:rPr>
          <w:rFonts w:ascii="仿宋_GB2312" w:eastAsia="仿宋_GB2312" w:hAnsi="仿宋" w:cs="仿宋"/>
          <w:sz w:val="32"/>
          <w:szCs w:val="32"/>
        </w:rPr>
        <w:t>每万人拥有0.</w:t>
      </w:r>
      <w:r w:rsidR="009B61B5" w:rsidRPr="009B61B5">
        <w:rPr>
          <w:rFonts w:ascii="仿宋_GB2312" w:eastAsia="仿宋_GB2312" w:hAnsi="仿宋" w:cs="仿宋" w:hint="eastAsia"/>
          <w:sz w:val="32"/>
          <w:szCs w:val="32"/>
        </w:rPr>
        <w:t>72</w:t>
      </w:r>
      <w:r w:rsidR="009B61B5" w:rsidRPr="009B61B5">
        <w:rPr>
          <w:rFonts w:ascii="仿宋_GB2312" w:eastAsia="仿宋_GB2312" w:hAnsi="仿宋" w:cs="仿宋"/>
          <w:sz w:val="32"/>
          <w:szCs w:val="32"/>
        </w:rPr>
        <w:t>块足球场地</w:t>
      </w:r>
      <w:r w:rsidR="009B61B5" w:rsidRPr="009B61B5">
        <w:rPr>
          <w:rFonts w:ascii="仿宋_GB2312" w:eastAsia="仿宋_GB2312" w:hAnsi="仿宋" w:cs="仿宋" w:hint="eastAsia"/>
          <w:sz w:val="32"/>
          <w:szCs w:val="32"/>
        </w:rPr>
        <w:t>。</w:t>
      </w:r>
      <w:r w:rsidRPr="00A570B3">
        <w:rPr>
          <w:rFonts w:ascii="仿宋_GB2312" w:eastAsia="仿宋_GB2312" w:hAnsi="仿宋" w:cs="仿宋" w:hint="eastAsia"/>
          <w:sz w:val="32"/>
          <w:szCs w:val="32"/>
        </w:rPr>
        <w:t>提升全民健身基础设施建设，城区实现“10分钟健身圈”全覆盖，乡镇优化提升15分钟健身圈；持续推动公共体育健身设施向自然村延伸，健身步道达到200公里。</w:t>
      </w:r>
    </w:p>
    <w:p w:rsidR="001D5C4A" w:rsidRPr="00A570B3" w:rsidRDefault="00D85ADA" w:rsidP="00A570B3">
      <w:pPr>
        <w:pStyle w:val="2"/>
        <w:ind w:firstLineChars="200" w:firstLine="640"/>
        <w:rPr>
          <w:rFonts w:cstheme="minorBidi"/>
          <w:b w:val="0"/>
          <w:sz w:val="32"/>
          <w:szCs w:val="24"/>
        </w:rPr>
      </w:pPr>
      <w:r w:rsidRPr="00A570B3">
        <w:rPr>
          <w:rFonts w:cstheme="minorBidi" w:hint="eastAsia"/>
          <w:b w:val="0"/>
          <w:sz w:val="32"/>
          <w:szCs w:val="24"/>
        </w:rPr>
        <w:t>（二）优化全民健身公共服务</w:t>
      </w:r>
      <w:r w:rsidR="009C57FD">
        <w:rPr>
          <w:rFonts w:cstheme="minorBidi" w:hint="eastAsia"/>
          <w:b w:val="0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提升国民体质与健康水平，到2025年，经常参加体育锻炼人</w:t>
      </w:r>
      <w:r w:rsidRPr="00A570B3">
        <w:rPr>
          <w:rFonts w:ascii="仿宋_GB2312" w:eastAsia="仿宋_GB2312" w:hAnsi="仿宋" w:cs="仿宋" w:hint="eastAsia"/>
          <w:sz w:val="32"/>
          <w:szCs w:val="32"/>
        </w:rPr>
        <w:lastRenderedPageBreak/>
        <w:t>数比例达到40%以上，城乡居民达到《国民体质测定标准》合格以上人数比例达到93.9%。完善社会体育指导员服务站建设，建立健全全民健身社会组织体系，提高科学健身指导质量，到2025年，每千人拥有社会体育指导员不少于3.2名，每万人拥有体育健身组织不少于0.5个。全市开展多场科学体育运动知识讲座，建立不少于1个的国民体质监测（站、点）和市民健身指导中心。推动公共体育场馆开放，公共体育设施免费或低收费开放率100%，推动全市公共体育场馆智能化服务平台建设工作，提高体育场地和设施使用效率。</w:t>
      </w:r>
    </w:p>
    <w:p w:rsidR="001D5C4A" w:rsidRPr="00A570B3" w:rsidRDefault="00D85ADA" w:rsidP="00A570B3">
      <w:pPr>
        <w:pStyle w:val="2"/>
        <w:ind w:firstLineChars="200" w:firstLine="640"/>
        <w:rPr>
          <w:rFonts w:cstheme="minorBidi"/>
          <w:b w:val="0"/>
          <w:sz w:val="32"/>
          <w:szCs w:val="24"/>
        </w:rPr>
      </w:pPr>
      <w:r w:rsidRPr="00A570B3">
        <w:rPr>
          <w:rFonts w:cstheme="minorBidi" w:hint="eastAsia"/>
          <w:b w:val="0"/>
          <w:sz w:val="32"/>
          <w:szCs w:val="24"/>
        </w:rPr>
        <w:t>（三）丰富全民健身赛事活动</w:t>
      </w:r>
      <w:r w:rsidR="009C57FD">
        <w:rPr>
          <w:rFonts w:cstheme="minorBidi" w:hint="eastAsia"/>
          <w:b w:val="0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积极举办篮球、足球、排球等全民健身活动，继承推广武术、太极、龙舟、舞龙舞狮等传统体育项目，以侨乡文化遗产游径为契机，开展骑迹风情游、龙舟赛等体育活动；鼓励发展电子竞技、登山等时尚运动项目；鼓励各镇（街）举办具有本地特色群众体育品牌赛事。积极组织参加市级及以上体育赛事，推动龙舟体育赛事，打造富有开平特色的赛事活动品牌。以全民健身日（8月8日）为契机，联动各部门、各镇（街）举办全民健身知识宣传与群</w:t>
      </w:r>
      <w:r w:rsidR="002D686A" w:rsidRPr="00A570B3">
        <w:rPr>
          <w:rFonts w:ascii="仿宋_GB2312" w:eastAsia="仿宋_GB2312" w:hAnsi="仿宋" w:cs="仿宋" w:hint="eastAsia"/>
          <w:sz w:val="32"/>
          <w:szCs w:val="32"/>
        </w:rPr>
        <w:t>众</w:t>
      </w:r>
      <w:r w:rsidRPr="00A570B3">
        <w:rPr>
          <w:rFonts w:ascii="仿宋_GB2312" w:eastAsia="仿宋_GB2312" w:hAnsi="仿宋" w:cs="仿宋" w:hint="eastAsia"/>
          <w:sz w:val="32"/>
          <w:szCs w:val="32"/>
        </w:rPr>
        <w:t>体育比赛活动。</w:t>
      </w:r>
    </w:p>
    <w:p w:rsidR="001D5C4A" w:rsidRPr="00A570B3" w:rsidRDefault="00D85ADA" w:rsidP="009C57FD">
      <w:pPr>
        <w:pStyle w:val="a0"/>
        <w:spacing w:after="0"/>
        <w:ind w:firstLineChars="200" w:firstLine="640"/>
        <w:rPr>
          <w:rFonts w:ascii="楷体" w:eastAsia="楷体" w:hAnsi="楷体" w:cstheme="minorBidi"/>
          <w:sz w:val="32"/>
          <w:szCs w:val="24"/>
        </w:rPr>
      </w:pPr>
      <w:r w:rsidRPr="00A570B3">
        <w:rPr>
          <w:rFonts w:ascii="楷体" w:eastAsia="楷体" w:hAnsi="楷体" w:cstheme="minorBidi" w:hint="eastAsia"/>
          <w:sz w:val="32"/>
          <w:szCs w:val="24"/>
        </w:rPr>
        <w:t>（四）推动竞技体育发展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1D5C4A" w:rsidRPr="00A570B3" w:rsidRDefault="00D85ADA" w:rsidP="009C57FD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积极引进国内外有影响力的体育赛事，打造我市精品赛事品牌。推进柔道、手球竞技体育发展，组建江门市手球队，打造风采华侨中学成为江门市手球训练基地，探索举办青少年柔道比赛，</w:t>
      </w:r>
      <w:r w:rsidRPr="00A570B3">
        <w:rPr>
          <w:rFonts w:ascii="仿宋_GB2312" w:eastAsia="仿宋_GB2312" w:hAnsi="仿宋" w:cs="仿宋" w:hint="eastAsia"/>
          <w:sz w:val="32"/>
          <w:szCs w:val="32"/>
        </w:rPr>
        <w:lastRenderedPageBreak/>
        <w:t>培育青少年柔道竞技人才。深化体教融合，加强青少年后备人才培养，积极推动开展开平市青少年阳光体育活动，充分融合中小学校运动会、青少年单项锦标赛、校园足球联赛。与江门体校和开平市教育部门共同探索优化学籍管理方式，进一步完善小学、初中、高中一条龙运动培育体系。</w:t>
      </w:r>
    </w:p>
    <w:p w:rsidR="001D5C4A" w:rsidRPr="00A570B3" w:rsidRDefault="00D85ADA" w:rsidP="009C57FD">
      <w:pPr>
        <w:pStyle w:val="a0"/>
        <w:spacing w:after="0"/>
        <w:ind w:firstLineChars="200" w:firstLine="640"/>
        <w:rPr>
          <w:rFonts w:ascii="楷体" w:eastAsia="楷体" w:hAnsi="楷体" w:cstheme="minorBidi"/>
          <w:sz w:val="32"/>
          <w:szCs w:val="24"/>
        </w:rPr>
      </w:pPr>
      <w:r w:rsidRPr="00A570B3">
        <w:rPr>
          <w:rFonts w:ascii="楷体" w:eastAsia="楷体" w:hAnsi="楷体" w:cstheme="minorBidi" w:hint="eastAsia"/>
          <w:sz w:val="32"/>
          <w:szCs w:val="24"/>
        </w:rPr>
        <w:t>（五）促进体育产业融合发展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1D5C4A" w:rsidRPr="00A570B3" w:rsidRDefault="00D85ADA" w:rsidP="009C57FD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积极打造现代体育产业体系，完善体育产业链条，重点打造集全民健身、体育培训、竞赛表演、休闲娱乐、体育用品制造于一体的现代化体育产业体系。打造一批有影响力的体育旅游精品线路，推动我市特色体育产业发展（水口龙舟、翠山湖柔道、风采侨中手球）。加快建设我市特色体育产业（注重柔道、龙舟、手球等优势项目衍生产品开发；积极推进竞赛表演业、健身培训业发展，加大对高端赛事、品牌赛事的扶持和引进力度。壮大体育彩票市场，推进体育彩票市场规范化发展。</w:t>
      </w:r>
    </w:p>
    <w:p w:rsidR="001D5C4A" w:rsidRPr="00A570B3" w:rsidRDefault="00D85ADA" w:rsidP="00A570B3">
      <w:pPr>
        <w:pStyle w:val="a0"/>
        <w:spacing w:after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570B3">
        <w:rPr>
          <w:rFonts w:ascii="楷体" w:eastAsia="楷体" w:hAnsi="楷体" w:cstheme="minorBidi" w:hint="eastAsia"/>
          <w:sz w:val="32"/>
          <w:szCs w:val="24"/>
        </w:rPr>
        <w:t>（六）积极融入大湾区体育发展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以侨为媒，利用江门市建设“华侨华人文化交流合作重要平台”的战略优势，发挥江澳青年文创基地、广东省柔道训练基地等优势领域，深化与周边市、港澳地区的体育文化交流合作，积极与粤港澳大湾区城市合作开展体育项目。积极争取2025年全运会竞技体育、群众体育竞赛项目落户开平。</w:t>
      </w:r>
    </w:p>
    <w:p w:rsidR="001D5C4A" w:rsidRPr="00A570B3" w:rsidRDefault="00D85ADA" w:rsidP="00A570B3">
      <w:pPr>
        <w:pStyle w:val="a0"/>
        <w:spacing w:after="0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A570B3">
        <w:rPr>
          <w:rFonts w:ascii="黑体" w:eastAsia="黑体" w:hAnsi="黑体" w:cs="黑体" w:hint="eastAsia"/>
          <w:bCs/>
          <w:sz w:val="32"/>
          <w:szCs w:val="32"/>
        </w:rPr>
        <w:t>三、保障措施</w:t>
      </w:r>
    </w:p>
    <w:p w:rsidR="001D5C4A" w:rsidRPr="00A570B3" w:rsidRDefault="00D85ADA" w:rsidP="00A570B3">
      <w:pPr>
        <w:pStyle w:val="a0"/>
        <w:spacing w:after="0"/>
        <w:ind w:firstLineChars="200" w:firstLine="640"/>
        <w:rPr>
          <w:rFonts w:ascii="楷体" w:eastAsia="楷体" w:hAnsi="楷体" w:cstheme="minorBidi"/>
          <w:sz w:val="32"/>
          <w:szCs w:val="24"/>
        </w:rPr>
      </w:pPr>
      <w:r w:rsidRPr="00A570B3">
        <w:rPr>
          <w:rFonts w:ascii="楷体" w:eastAsia="楷体" w:hAnsi="楷体" w:cstheme="minorBidi"/>
          <w:sz w:val="32"/>
          <w:szCs w:val="24"/>
        </w:rPr>
        <w:t>（一）加强组织领导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lastRenderedPageBreak/>
        <w:t>强化政府主导、部门协同、全社会共同参与的全民健身组织架构，细化全民健身各项目标任务、明确责任分工，推动各项工作顺利开展。</w:t>
      </w:r>
    </w:p>
    <w:p w:rsidR="001D5C4A" w:rsidRPr="00A570B3" w:rsidRDefault="00D85ADA" w:rsidP="00A570B3">
      <w:pPr>
        <w:pStyle w:val="a0"/>
        <w:spacing w:after="0"/>
        <w:ind w:firstLineChars="200" w:firstLine="640"/>
        <w:rPr>
          <w:rFonts w:ascii="楷体" w:eastAsia="楷体" w:hAnsi="楷体" w:cstheme="minorBidi"/>
          <w:sz w:val="32"/>
          <w:szCs w:val="24"/>
        </w:rPr>
      </w:pPr>
      <w:r w:rsidRPr="00A570B3">
        <w:rPr>
          <w:rFonts w:ascii="楷体" w:eastAsia="楷体" w:hAnsi="楷体" w:cstheme="minorBidi"/>
          <w:sz w:val="32"/>
          <w:szCs w:val="24"/>
        </w:rPr>
        <w:t>（二）落实经费投入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1D5C4A" w:rsidRPr="00A570B3" w:rsidRDefault="00D85ADA">
      <w:pPr>
        <w:pStyle w:val="a0"/>
        <w:spacing w:after="0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统筹安排一般公共预算资金和政府性基金用于全民健身事业，优化财政转移支付制度，优先支持补短板、强弱项项目。鼓励社会力量投入全民健身工作，加大政府向社会力量购买服务力度，拓展经费来源渠道，形成多渠道、多元化投入机制。</w:t>
      </w:r>
    </w:p>
    <w:p w:rsidR="001D5C4A" w:rsidRPr="00A570B3" w:rsidRDefault="00D85ADA" w:rsidP="00A570B3">
      <w:pPr>
        <w:pStyle w:val="a0"/>
        <w:spacing w:after="0"/>
        <w:ind w:firstLineChars="200" w:firstLine="640"/>
        <w:rPr>
          <w:rFonts w:ascii="楷体" w:eastAsia="楷体" w:hAnsi="楷体" w:cstheme="minorBidi"/>
          <w:sz w:val="32"/>
          <w:szCs w:val="24"/>
        </w:rPr>
      </w:pPr>
      <w:r w:rsidRPr="00A570B3">
        <w:rPr>
          <w:rFonts w:ascii="楷体" w:eastAsia="楷体" w:hAnsi="楷体" w:cstheme="minorBidi"/>
          <w:sz w:val="32"/>
          <w:szCs w:val="24"/>
        </w:rPr>
        <w:t>（</w:t>
      </w:r>
      <w:r w:rsidRPr="00A570B3">
        <w:rPr>
          <w:rFonts w:ascii="楷体" w:eastAsia="楷体" w:hAnsi="楷体" w:cstheme="minorBidi" w:hint="eastAsia"/>
          <w:sz w:val="32"/>
          <w:szCs w:val="24"/>
        </w:rPr>
        <w:t>三</w:t>
      </w:r>
      <w:r w:rsidRPr="00A570B3">
        <w:rPr>
          <w:rFonts w:ascii="楷体" w:eastAsia="楷体" w:hAnsi="楷体" w:cstheme="minorBidi"/>
          <w:sz w:val="32"/>
          <w:szCs w:val="24"/>
        </w:rPr>
        <w:t>）实施绩效评估</w:t>
      </w:r>
      <w:r w:rsidR="009C57FD">
        <w:rPr>
          <w:rFonts w:ascii="楷体" w:eastAsia="楷体" w:hAnsi="楷体" w:cstheme="minorBidi" w:hint="eastAsia"/>
          <w:sz w:val="32"/>
          <w:szCs w:val="24"/>
        </w:rPr>
        <w:t>。</w:t>
      </w:r>
    </w:p>
    <w:p w:rsidR="00D75E65" w:rsidRPr="00A570B3" w:rsidRDefault="00D85ADA" w:rsidP="00D75E65">
      <w:pPr>
        <w:pStyle w:val="a0"/>
        <w:spacing w:after="0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建立健全适应新发展阶段要求的实施计划监管考评体系，把行动计划完成情况纳入年度考核计划，细化工作措施，加强督促检查，推动各项任务如期完成。</w:t>
      </w:r>
      <w:r w:rsidR="00D75E65" w:rsidRPr="00A570B3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</w:t>
      </w:r>
    </w:p>
    <w:p w:rsidR="00D75E65" w:rsidRPr="00A570B3" w:rsidRDefault="00D75E65" w:rsidP="00D75E65">
      <w:pPr>
        <w:pStyle w:val="a0"/>
        <w:spacing w:after="0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D75E65" w:rsidRPr="00A570B3" w:rsidRDefault="00D75E65" w:rsidP="00D75E65">
      <w:pPr>
        <w:pStyle w:val="a0"/>
        <w:spacing w:after="0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  <w:sectPr w:rsidR="00D75E65" w:rsidRPr="00A570B3">
          <w:footerReference w:type="default" r:id="rId7"/>
          <w:pgSz w:w="11906" w:h="16838"/>
          <w:pgMar w:top="1418" w:right="1418" w:bottom="1418" w:left="1418" w:header="851" w:footer="992" w:gutter="0"/>
          <w:cols w:space="720"/>
          <w:docGrid w:type="lines" w:linePitch="319"/>
        </w:sectPr>
      </w:pPr>
      <w:r w:rsidRPr="00A570B3">
        <w:rPr>
          <w:rFonts w:ascii="仿宋_GB2312" w:eastAsia="仿宋_GB2312" w:hAnsi="仿宋" w:cs="仿宋" w:hint="eastAsia"/>
          <w:sz w:val="32"/>
          <w:szCs w:val="32"/>
        </w:rPr>
        <w:t>附件：开平市全民健身实施计划三年行动计划工作清单（2022-2024年）</w:t>
      </w:r>
    </w:p>
    <w:p w:rsidR="001D5C4A" w:rsidRDefault="00D85ADA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开平市全民健身实施计划</w:t>
      </w:r>
    </w:p>
    <w:p w:rsidR="001D5C4A" w:rsidRDefault="00D85ADA">
      <w:pPr>
        <w:spacing w:line="640" w:lineRule="exact"/>
        <w:ind w:left="1540" w:hangingChars="350" w:hanging="154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三年行动计划</w:t>
      </w:r>
      <w:r w:rsidR="00D75E65">
        <w:rPr>
          <w:rFonts w:ascii="方正小标宋简体" w:eastAsia="方正小标宋简体" w:hAnsi="仿宋" w:hint="eastAsia"/>
          <w:sz w:val="44"/>
          <w:szCs w:val="44"/>
        </w:rPr>
        <w:t>（2022—2024年）</w:t>
      </w:r>
      <w:r w:rsidR="00363680">
        <w:rPr>
          <w:rFonts w:ascii="方正小标宋简体" w:eastAsia="方正小标宋简体" w:hAnsi="仿宋" w:hint="eastAsia"/>
          <w:sz w:val="44"/>
          <w:szCs w:val="44"/>
        </w:rPr>
        <w:t>工作清单</w:t>
      </w:r>
    </w:p>
    <w:p w:rsidR="001D5C4A" w:rsidRPr="005276F9" w:rsidRDefault="00D85ADA">
      <w:pPr>
        <w:pStyle w:val="a0"/>
        <w:jc w:val="center"/>
        <w:rPr>
          <w:rFonts w:ascii="方正小标宋简体" w:eastAsia="方正小标宋简体" w:hAnsi="仿宋"/>
          <w:sz w:val="44"/>
          <w:szCs w:val="44"/>
        </w:rPr>
      </w:pPr>
      <w:r w:rsidRPr="005276F9">
        <w:rPr>
          <w:rFonts w:ascii="方正小标宋简体" w:eastAsia="方正小标宋简体" w:hAnsi="仿宋" w:hint="eastAsia"/>
          <w:sz w:val="44"/>
          <w:szCs w:val="44"/>
        </w:rPr>
        <w:t>（征求意见稿）</w:t>
      </w:r>
    </w:p>
    <w:tbl>
      <w:tblPr>
        <w:tblStyle w:val="a7"/>
        <w:tblpPr w:leftFromText="180" w:rightFromText="180" w:vertAnchor="text" w:tblpXSpec="center" w:tblpY="1"/>
        <w:tblOverlap w:val="never"/>
        <w:tblW w:w="14425" w:type="dxa"/>
        <w:tblLayout w:type="fixed"/>
        <w:tblLook w:val="04A0"/>
      </w:tblPr>
      <w:tblGrid>
        <w:gridCol w:w="816"/>
        <w:gridCol w:w="1473"/>
        <w:gridCol w:w="1474"/>
        <w:gridCol w:w="2323"/>
        <w:gridCol w:w="2323"/>
        <w:gridCol w:w="2325"/>
        <w:gridCol w:w="1848"/>
        <w:gridCol w:w="1843"/>
      </w:tblGrid>
      <w:tr w:rsidR="001D5C4A" w:rsidTr="00935B86">
        <w:trPr>
          <w:trHeight w:val="23"/>
          <w:tblHeader/>
        </w:trPr>
        <w:tc>
          <w:tcPr>
            <w:tcW w:w="816" w:type="dxa"/>
            <w:vMerge w:val="restart"/>
            <w:noWrap/>
            <w:vAlign w:val="center"/>
          </w:tcPr>
          <w:p w:rsidR="001D5C4A" w:rsidRDefault="00D85ADA" w:rsidP="00935B8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1D5C4A" w:rsidRDefault="00D85ADA" w:rsidP="00935B86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工作任务</w:t>
            </w:r>
          </w:p>
        </w:tc>
        <w:tc>
          <w:tcPr>
            <w:tcW w:w="1474" w:type="dxa"/>
            <w:vMerge w:val="restart"/>
            <w:noWrap/>
            <w:vAlign w:val="center"/>
          </w:tcPr>
          <w:p w:rsidR="001D5C4A" w:rsidRDefault="00D85ADA" w:rsidP="00935B86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工作重点</w:t>
            </w:r>
          </w:p>
        </w:tc>
        <w:tc>
          <w:tcPr>
            <w:tcW w:w="6971" w:type="dxa"/>
            <w:gridSpan w:val="3"/>
            <w:noWrap/>
            <w:vAlign w:val="center"/>
          </w:tcPr>
          <w:p w:rsidR="001D5C4A" w:rsidRDefault="00D85ADA" w:rsidP="00935B86">
            <w:pPr>
              <w:spacing w:line="44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年度目标</w:t>
            </w:r>
          </w:p>
        </w:tc>
        <w:tc>
          <w:tcPr>
            <w:tcW w:w="1848" w:type="dxa"/>
            <w:vMerge w:val="restart"/>
            <w:noWrap/>
            <w:vAlign w:val="center"/>
          </w:tcPr>
          <w:p w:rsidR="001D5C4A" w:rsidRDefault="00D85ADA" w:rsidP="00935B86">
            <w:pPr>
              <w:jc w:val="center"/>
              <w:rPr>
                <w:rFonts w:ascii="黑体" w:eastAsia="黑体" w:hAnsi="黑体" w:cs="方正黑体_GBK"/>
                <w:bCs/>
                <w:sz w:val="28"/>
                <w:szCs w:val="28"/>
              </w:rPr>
            </w:pPr>
            <w:r>
              <w:rPr>
                <w:rFonts w:ascii="黑体" w:eastAsia="黑体" w:hAnsi="黑体" w:cs="宋体"/>
                <w:bCs/>
                <w:sz w:val="28"/>
                <w:szCs w:val="28"/>
              </w:rPr>
              <w:t>牵头部门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1D5C4A" w:rsidRDefault="00D85ADA" w:rsidP="00935B86">
            <w:pPr>
              <w:jc w:val="center"/>
              <w:rPr>
                <w:rFonts w:ascii="黑体" w:eastAsia="黑体" w:hAnsi="黑体" w:cs="方正黑体_GBK"/>
                <w:bCs/>
                <w:sz w:val="28"/>
                <w:szCs w:val="28"/>
              </w:rPr>
            </w:pPr>
            <w:r>
              <w:rPr>
                <w:rFonts w:ascii="黑体" w:eastAsia="黑体" w:hAnsi="黑体" w:cs="宋体"/>
                <w:bCs/>
                <w:sz w:val="28"/>
                <w:szCs w:val="28"/>
              </w:rPr>
              <w:t>配合部门</w:t>
            </w:r>
          </w:p>
        </w:tc>
      </w:tr>
      <w:tr w:rsidR="001D5C4A" w:rsidTr="00935B86">
        <w:trPr>
          <w:trHeight w:val="79"/>
          <w:tblHeader/>
        </w:trPr>
        <w:tc>
          <w:tcPr>
            <w:tcW w:w="816" w:type="dxa"/>
            <w:vMerge/>
            <w:noWrap/>
          </w:tcPr>
          <w:p w:rsidR="001D5C4A" w:rsidRDefault="001D5C4A" w:rsidP="00935B8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3" w:type="dxa"/>
            <w:vMerge/>
            <w:noWrap/>
          </w:tcPr>
          <w:p w:rsidR="001D5C4A" w:rsidRDefault="001D5C4A" w:rsidP="00935B8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74" w:type="dxa"/>
            <w:vMerge/>
            <w:noWrap/>
          </w:tcPr>
          <w:p w:rsidR="001D5C4A" w:rsidRDefault="001D5C4A" w:rsidP="00935B8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202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>
              <w:rPr>
                <w:rFonts w:ascii="黑体" w:eastAsia="黑体" w:hAnsi="黑体"/>
                <w:sz w:val="28"/>
                <w:szCs w:val="28"/>
              </w:rPr>
              <w:t>年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202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/>
                <w:sz w:val="28"/>
                <w:szCs w:val="28"/>
              </w:rPr>
              <w:t>年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202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>
              <w:rPr>
                <w:rFonts w:ascii="黑体" w:eastAsia="黑体" w:hAnsi="黑体"/>
                <w:sz w:val="28"/>
                <w:szCs w:val="28"/>
              </w:rPr>
              <w:t>年</w:t>
            </w:r>
          </w:p>
        </w:tc>
        <w:tc>
          <w:tcPr>
            <w:tcW w:w="1848" w:type="dxa"/>
            <w:vMerge/>
            <w:noWrap/>
          </w:tcPr>
          <w:p w:rsidR="001D5C4A" w:rsidRDefault="001D5C4A" w:rsidP="00935B86">
            <w:pPr>
              <w:spacing w:line="50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843" w:type="dxa"/>
            <w:vMerge/>
            <w:noWrap/>
          </w:tcPr>
          <w:p w:rsidR="001D5C4A" w:rsidRDefault="001D5C4A" w:rsidP="00935B8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5C4A" w:rsidTr="00935B86">
        <w:trPr>
          <w:trHeight w:val="2416"/>
        </w:trPr>
        <w:tc>
          <w:tcPr>
            <w:tcW w:w="816" w:type="dxa"/>
            <w:vMerge w:val="restart"/>
            <w:noWrap/>
            <w:vAlign w:val="center"/>
          </w:tcPr>
          <w:p w:rsidR="001D5C4A" w:rsidRDefault="00D85AD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全民健身场地设施建设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（1）增加全市人均体育场地面积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加大我市体育场地建设，全市人均体育场地面积达到</w:t>
            </w:r>
            <w:r w:rsidR="00187E8C">
              <w:rPr>
                <w:rFonts w:ascii="仿宋_GB2312" w:eastAsia="仿宋_GB2312" w:hAnsi="仿宋" w:cs="仿宋" w:hint="eastAsia"/>
                <w:sz w:val="24"/>
                <w:szCs w:val="24"/>
              </w:rPr>
              <w:t>2.4</w:t>
            </w:r>
            <w:r w:rsidR="00BE32BE">
              <w:rPr>
                <w:rFonts w:ascii="仿宋_GB2312" w:eastAsia="仿宋_GB2312" w:hAnsi="仿宋" w:cs="仿宋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平方米以上。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继续加大我市体育场地建设，全市人均体育场地面积达到2.53平方米以上。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继续加大我市体育场地建设，全市人均体育场地面积达到2.56平方米以上。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市发改局、市住建局、市自然资源局、市财政局、各镇（街）人民政府</w:t>
            </w:r>
          </w:p>
        </w:tc>
      </w:tr>
      <w:tr w:rsidR="00935B86" w:rsidTr="00935B86">
        <w:trPr>
          <w:trHeight w:val="987"/>
        </w:trPr>
        <w:tc>
          <w:tcPr>
            <w:tcW w:w="816" w:type="dxa"/>
            <w:vMerge/>
            <w:noWrap/>
            <w:vAlign w:val="center"/>
          </w:tcPr>
          <w:p w:rsidR="00935B86" w:rsidRDefault="00935B86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935B86" w:rsidRDefault="00935B86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935B86" w:rsidRDefault="000E7258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（2）</w:t>
            </w:r>
            <w:r w:rsidR="00935B86" w:rsidRPr="00935B86">
              <w:rPr>
                <w:rFonts w:ascii="仿宋_GB2312" w:eastAsia="仿宋_GB2312" w:hAnsi="仿宋" w:cs="仿宋" w:hint="eastAsia"/>
                <w:sz w:val="24"/>
                <w:szCs w:val="24"/>
              </w:rPr>
              <w:t>提升全市人均拥有足球场地数量</w:t>
            </w:r>
          </w:p>
        </w:tc>
        <w:tc>
          <w:tcPr>
            <w:tcW w:w="2323" w:type="dxa"/>
            <w:noWrap/>
            <w:vAlign w:val="center"/>
          </w:tcPr>
          <w:p w:rsidR="00935B86" w:rsidRDefault="00935B86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加大政府投入，实现全市人均拥有足球场地数量达到0.58块/万人</w:t>
            </w:r>
          </w:p>
        </w:tc>
        <w:tc>
          <w:tcPr>
            <w:tcW w:w="2323" w:type="dxa"/>
            <w:noWrap/>
            <w:vAlign w:val="center"/>
          </w:tcPr>
          <w:p w:rsidR="00935B86" w:rsidRDefault="00935B86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加大政府投入，实现全市人均拥有足球场地数量达到0.61块/万人</w:t>
            </w:r>
          </w:p>
        </w:tc>
        <w:tc>
          <w:tcPr>
            <w:tcW w:w="2325" w:type="dxa"/>
            <w:noWrap/>
            <w:vAlign w:val="center"/>
          </w:tcPr>
          <w:p w:rsidR="00935B86" w:rsidRDefault="00935B86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加大政府投入，实现全市人均拥有足球场地数量达到0.65块/万人</w:t>
            </w:r>
          </w:p>
        </w:tc>
        <w:tc>
          <w:tcPr>
            <w:tcW w:w="1848" w:type="dxa"/>
            <w:noWrap/>
            <w:vAlign w:val="center"/>
          </w:tcPr>
          <w:p w:rsidR="00935B86" w:rsidRDefault="00935B86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935B86" w:rsidRDefault="00803642" w:rsidP="00803642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市发改</w:t>
            </w:r>
            <w:r w:rsidR="00935B86"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局、市住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建</w:t>
            </w:r>
            <w:r w:rsidR="00935B86" w:rsidRPr="00803642">
              <w:rPr>
                <w:rFonts w:ascii="仿宋_GB2312" w:eastAsia="仿宋_GB2312" w:hAnsi="仿宋" w:cs="仿宋" w:hint="eastAsia"/>
                <w:sz w:val="24"/>
                <w:szCs w:val="24"/>
              </w:rPr>
              <w:t>局、市自然资源局、市财政局、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各镇（街）人民政府</w:t>
            </w:r>
          </w:p>
        </w:tc>
      </w:tr>
      <w:tr w:rsidR="001D5C4A" w:rsidTr="00935B86">
        <w:trPr>
          <w:trHeight w:val="41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）提升全民健身基础设施建设，构建城乡15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分钟健身圈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pStyle w:val="a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积极争取上级部门支持，加大全民健身场地设施建设，结合碧道建设，构建步道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体系。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持续推动全民健身场地设施建设，推动公共体育健身设施向自然村延伸，健身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步道达到100公里；升级完善金山公园、人民公园等现有运动休闲场所设施；完善社区健身设施；筹划建设开平市新体育中心。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pStyle w:val="a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持续推动公共体育健身设施向自然村延伸，健身步道达到150公里；结合美丽乡村建设，继续加大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乡村健身设施建设力度，每条行政村至少配备1个灯光篮球场和室外健身器材。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pStyle w:val="a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市发改局、市住建局、市自然资源局、市城管局、市财政局、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全民健身公共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服务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）提升国民体质与健康水平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我市年龄段为20-79岁的群众在国民体质测试中，合格率均在92.8%以上。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我市年龄段为20-79岁的群众在国民体质测试中，合格率均在93%以上。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我市年龄段为20-79岁的群众在国民体质测试中，合格率均在93.2%以上。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市卫健局、市财政局、各镇（街）人民政府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）完善社会体育指导员服务站建设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市、镇（街）两级社会体育指导员服务站服务质量全面提升。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继续优化全市社会体育指导员服务站工作，全市拥有社会体育指导员不少于2.6名/千人；各指导站配备不少于2名社会体育指导员。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继续推动各镇（街）全面按省A级站要求建设，全市拥有社会体育指导员不少于3名/千人；争取全市15个镇（街）社会体育指导员服务站每次获评省A级站。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市人社局、市财政局、各镇（街）人民政府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）推动公共体育场馆开放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为更好推动全民健身活动开展，全市公共体育场馆对外开放率达100%。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推动和鼓励有条件的学校、机关等企事业单位体育场地设施对社会进行免费低收费开放。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推动全市公共体育场馆智能化服务平台建设工作，提高我市体育场地和设施使用效率。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）建立健全全民健身社会组织体系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全面推动各级体育社会组织党组织规范化建设。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持续推动各级体育社会组织党组织规范化建设；构建全民健身社会组织体系。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逐步建成覆盖县、镇（街）、村（居）三级全民健身社会组织体系，全市拥有体育健身组织不少于0.4个/万人。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市教育局、市财政局、</w:t>
            </w:r>
            <w:r w:rsidR="000C7611">
              <w:rPr>
                <w:rFonts w:ascii="仿宋_GB2312" w:eastAsia="仿宋_GB2312" w:hAnsi="仿宋" w:cs="仿宋" w:hint="eastAsia"/>
                <w:sz w:val="24"/>
                <w:szCs w:val="24"/>
              </w:rPr>
              <w:t>市民政局、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 w:rsidR="000E7258">
              <w:rPr>
                <w:rFonts w:ascii="仿宋_GB2312" w:eastAsia="仿宋_GB2312" w:hAnsi="仿宋" w:cs="仿宋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）提高科学健身指导质量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完善国民体质监测机制，定点开展常态化、公益性的体质测定、运动能力评估和国家体育锻炼标准达标测验活动。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持续开展常态化、公益性的体质测定、运动能力评估和国家体育锻炼标准达标测验活动。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全市开展多场科学体育运动知识讲座，建立不少于1个的国民体质监测（站、点）和市民健身指导中心。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 w:val="restart"/>
            <w:noWrap/>
            <w:vAlign w:val="center"/>
          </w:tcPr>
          <w:p w:rsidR="001D5C4A" w:rsidRDefault="00D85AD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1D5C4A" w:rsidRDefault="00D85ADA" w:rsidP="00935B86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全民健身赛事活动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（1）丰富全民健身赛事活动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举办开平市中小学生篮球、足球、排球赛，开平市篮球联赛、羽毛球邀请赛等具有侨乡特色品牌体育赛事。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1.继承推广武术、太极、龙舟、舞龙舞狮等传统体育项目；</w:t>
            </w:r>
          </w:p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2.鼓励各镇（街）举办具有本地特色群众体育品牌赛事；</w:t>
            </w:r>
          </w:p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以侨乡文化遗产游径为契机，开展骑迹风情游、龙舟赛等体育活动；鼓励发展电子竞技、登山等时尚运动项目。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市教育局、市财政局、各镇（街）人民政府</w:t>
            </w:r>
          </w:p>
        </w:tc>
      </w:tr>
      <w:tr w:rsidR="001D5C4A" w:rsidTr="00935B86">
        <w:trPr>
          <w:trHeight w:val="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（2）积极组织参加市级及以上体育赛事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1.参加江门市备战2022年广东省第十六届运动会（群众体育组）羽毛球、中国象棋等选拔赛；   2.组织参加江门市第十七届、第十八届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农民运动会；</w:t>
            </w:r>
          </w:p>
          <w:p w:rsidR="001D5C4A" w:rsidRDefault="00D85ADA" w:rsidP="00935B86">
            <w:pPr>
              <w:pStyle w:val="a0"/>
              <w:rPr>
                <w:rFonts w:eastAsia="仿宋_GB2312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3.配合江门市做好2022年广东省第十六届运动会（群众体育组、竞技体育组）参赛工作。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1.组织参加2023年江门市第十届运动会（群众体育组、竞技体育组）相关比赛项目；                     2.组织参加江门市第十九届农民运动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 xml:space="preserve">会。                 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1.组织参加2024年江门市第十一届运动会（群众体育组、竞技体育组）相关比赛项目；                     2.组织参加江门市第二十届农民运动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 xml:space="preserve">会。 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</w:t>
            </w:r>
            <w:r w:rsidR="008C08F2">
              <w:rPr>
                <w:rFonts w:ascii="仿宋_GB2312" w:eastAsia="仿宋_GB2312" w:hAnsi="仿宋" w:cs="仿宋" w:hint="eastAsia"/>
                <w:sz w:val="24"/>
                <w:szCs w:val="24"/>
              </w:rPr>
              <w:t>农业农村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局、市财政局、各镇（街）人民政府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（3）积极组织参加2022年广东省第七届少数民族传统体育运动会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配合江门市组织好我市女子珍珠球队参加2022年广东省第七届少数民族传统体育运动会；备战2022年广东省第七届少数民族传统体育运动会。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继续推动我市参加省少数民族传统体育运动会相关比赛项目的发展。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持续推动我市参加省少数民族传统体育运动会相关比赛项目的发展。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市委统战部</w:t>
            </w:r>
            <w:bookmarkStart w:id="0" w:name="_GoBack"/>
            <w:bookmarkEnd w:id="0"/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市文广旅体局、市教育局、市财政局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（4）全民健身日活动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以全民健身日（8月8日）为契机，联动各部门、各镇（街）举办全民健身知识宣传与群体体育比赛活动。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以全民健身日（8月8日）为契机，联动各部门、各镇（街）举办全民健身知识宣传与群体体育比赛活动。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以全民健身日（8月8日）为契机，联动各部门、各镇（街）举办全民健身知识宣传与群体体育比赛活动。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（5）推动龙舟体育赛事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支持开平市龙舟协会发展，成立龙舟俱乐部，打造龙舟训练基地。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支持各镇（街）开展传统龙舟赛事。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1.开辟一条符合龙舟赛事标准要求的水路航道；                  2.继续支持各镇（街）开展传统龙舟赛事，推动传统龙舟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赛与现代竞技龙舟协同发展。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 w:val="restart"/>
            <w:noWrap/>
            <w:vAlign w:val="center"/>
          </w:tcPr>
          <w:p w:rsidR="001D5C4A" w:rsidRDefault="00D85AD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竞技体育发展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（1）打造大型体育品牌赛事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积极引进国内外有影响力的体育赛事，打造我市精品赛事品牌。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积极引进国内外有影响力的体育赛事，打造我市精品赛事品牌。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积极引进国内外有影响力的体育赛事，打造我市精品赛事品牌。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市财政局、各镇（街）人民政府</w:t>
            </w:r>
          </w:p>
        </w:tc>
      </w:tr>
      <w:tr w:rsidR="001D5C4A" w:rsidTr="00935B86">
        <w:trPr>
          <w:trHeight w:val="1856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（2）推进柔道、手球竞技体育发展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1.协助江门市组织好手球、足球、篮球、田径等青少年竞技体育组项目参加2022年广东省第十六届运动会比赛；</w:t>
            </w:r>
          </w:p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2.支持翠山湖学校柔道训练基地发展。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1.组建江门市手球队，打造风采华侨中学成为江门市手球训练基地；</w:t>
            </w:r>
          </w:p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2、支持开平市柔道协会发展，打造柔道之城名片。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探索举办青少年柔道比赛，培育青少年柔道竞技人才，推动我市柔道之城发展。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市教育局、市财政局</w:t>
            </w:r>
          </w:p>
        </w:tc>
      </w:tr>
      <w:tr w:rsidR="001D5C4A" w:rsidTr="00935B86">
        <w:trPr>
          <w:trHeight w:val="3813"/>
        </w:trPr>
        <w:tc>
          <w:tcPr>
            <w:tcW w:w="816" w:type="dxa"/>
            <w:vMerge/>
            <w:noWrap/>
            <w:vAlign w:val="center"/>
          </w:tcPr>
          <w:p w:rsidR="001D5C4A" w:rsidRDefault="001D5C4A" w:rsidP="00935B8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5C4A" w:rsidRDefault="001D5C4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（3）深化体教融合，加强青少年后备人才培养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1.积极推动开展开平市青少年阳光体育活动；</w:t>
            </w:r>
          </w:p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2.大力推进柔道、手球等项目进校园，深化体教融合。     3.定期开展学校体质健康抽测，实现2022年青少年体质测试优良率50%以上。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1.举办开平市中小学生田径运动会、“三大球”赛事，开展中小学生秋冬季长跑活动；</w:t>
            </w:r>
          </w:p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2.加大青少年体育俱乐部引入力度，逐步构建学校与俱乐部训练体系。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1.加大体育传统项目学校布局力度和申报；</w:t>
            </w:r>
          </w:p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2.引进与发掘体育后备人才，与江门体校和开平市教育部门共同探索优化学籍管理方式，进一步完善小学、初中、高中一条龙运动培育体系。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 w:rsidP="00935B86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市文化广电旅游体育局、市教育局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 w:rsidP="00935B86">
            <w:pPr>
              <w:spacing w:line="3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市财政局</w:t>
            </w:r>
          </w:p>
        </w:tc>
      </w:tr>
    </w:tbl>
    <w:p w:rsidR="001D5C4A" w:rsidRDefault="00D85ADA">
      <w:r>
        <w:br w:type="page"/>
      </w:r>
    </w:p>
    <w:tbl>
      <w:tblPr>
        <w:tblStyle w:val="a7"/>
        <w:tblpPr w:leftFromText="180" w:rightFromText="180" w:vertAnchor="text" w:tblpXSpec="center" w:tblpY="1"/>
        <w:tblOverlap w:val="never"/>
        <w:tblW w:w="14425" w:type="dxa"/>
        <w:tblLayout w:type="fixed"/>
        <w:tblLook w:val="04A0"/>
      </w:tblPr>
      <w:tblGrid>
        <w:gridCol w:w="816"/>
        <w:gridCol w:w="1473"/>
        <w:gridCol w:w="1474"/>
        <w:gridCol w:w="2323"/>
        <w:gridCol w:w="2323"/>
        <w:gridCol w:w="2325"/>
        <w:gridCol w:w="1848"/>
        <w:gridCol w:w="1843"/>
      </w:tblGrid>
      <w:tr w:rsidR="001D5C4A">
        <w:trPr>
          <w:trHeight w:val="1856"/>
        </w:trPr>
        <w:tc>
          <w:tcPr>
            <w:tcW w:w="816" w:type="dxa"/>
            <w:noWrap/>
            <w:vAlign w:val="center"/>
          </w:tcPr>
          <w:p w:rsidR="001D5C4A" w:rsidRDefault="00D85ADA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体育产业融合发展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加强文化、旅游和体育产业的“三融合”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1.推动我市体育产业示范基地与示范项目创建与申报；</w:t>
            </w:r>
          </w:p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2.规划我市特色体育产业发展（水口龙舟、翠山湖柔道、风采侨中手球）。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打造一批有影响力的体育旅游精品线路，推动我市特色体育产业发展（水口龙舟、翠山湖柔道、风采侨中手球）。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加快建设我市特色体育产业（注重柔道、龙舟、手球等优势项目衍生产品开发，形成运动服装、龙舟制品、纪念品等文创产业。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市发改局、市住建局、市自然资源局、市财政局、各镇（街）人民政府</w:t>
            </w:r>
          </w:p>
        </w:tc>
      </w:tr>
      <w:tr w:rsidR="001D5C4A">
        <w:trPr>
          <w:trHeight w:val="1856"/>
        </w:trPr>
        <w:tc>
          <w:tcPr>
            <w:tcW w:w="816" w:type="dxa"/>
            <w:noWrap/>
            <w:vAlign w:val="center"/>
          </w:tcPr>
          <w:p w:rsidR="001D5C4A" w:rsidRDefault="00D85ADA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7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积极融入大湾区体育发展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配合江门市打造华侨华人体育交流合作平台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配合江门市以华侨华人交流大会为契机，探索建立华侨华人体育交流合作机制。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配合江门市打造“侨都”品牌体育赛事活动，深挖侨都体育文化。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推动华侨华人体育交流合作平台建设工作，配合江门市引入华侨华人体育赛事系列活动。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市委统战部、市侨联、市财政局、各镇（街）人民政府</w:t>
            </w:r>
          </w:p>
        </w:tc>
      </w:tr>
      <w:tr w:rsidR="001D5C4A">
        <w:trPr>
          <w:trHeight w:val="1856"/>
        </w:trPr>
        <w:tc>
          <w:tcPr>
            <w:tcW w:w="816" w:type="dxa"/>
            <w:noWrap/>
            <w:vAlign w:val="center"/>
          </w:tcPr>
          <w:p w:rsidR="001D5C4A" w:rsidRDefault="00D85ADA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政策规划引领</w:t>
            </w:r>
          </w:p>
        </w:tc>
        <w:tc>
          <w:tcPr>
            <w:tcW w:w="1474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开平市全民健身实施计划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推动《开平市全民健身实施计划》（2021-2025）实施。</w:t>
            </w:r>
          </w:p>
        </w:tc>
        <w:tc>
          <w:tcPr>
            <w:tcW w:w="232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对《开平市全民健身实施计划》（2021-2025）做阶段性评估。</w:t>
            </w:r>
          </w:p>
        </w:tc>
        <w:tc>
          <w:tcPr>
            <w:tcW w:w="2325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对《开平市全民健身实施计划》（2021-2025）做阶段性评估。</w:t>
            </w:r>
          </w:p>
        </w:tc>
        <w:tc>
          <w:tcPr>
            <w:tcW w:w="1848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市文化广电旅游体育局</w:t>
            </w:r>
          </w:p>
        </w:tc>
        <w:tc>
          <w:tcPr>
            <w:tcW w:w="1843" w:type="dxa"/>
            <w:noWrap/>
            <w:vAlign w:val="center"/>
          </w:tcPr>
          <w:p w:rsidR="001D5C4A" w:rsidRDefault="00D85ADA">
            <w:pPr>
              <w:spacing w:line="3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市发改局、市财政局、各镇（街）人民政府</w:t>
            </w:r>
          </w:p>
        </w:tc>
      </w:tr>
    </w:tbl>
    <w:p w:rsidR="001D5C4A" w:rsidRDefault="001D5C4A">
      <w:pPr>
        <w:spacing w:line="640" w:lineRule="exact"/>
        <w:rPr>
          <w:rFonts w:ascii="仿宋" w:eastAsia="仿宋" w:hAnsi="仿宋" w:cs="仿宋"/>
          <w:sz w:val="24"/>
          <w:szCs w:val="24"/>
        </w:rPr>
      </w:pPr>
    </w:p>
    <w:p w:rsidR="001D5C4A" w:rsidRDefault="001D5C4A">
      <w:pPr>
        <w:pStyle w:val="a0"/>
      </w:pPr>
    </w:p>
    <w:sectPr w:rsidR="001D5C4A" w:rsidSect="001D5C4A">
      <w:pgSz w:w="16838" w:h="11906" w:orient="landscape"/>
      <w:pgMar w:top="1418" w:right="1418" w:bottom="1418" w:left="1418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70" w:rsidRDefault="00C92E70" w:rsidP="001D5C4A">
      <w:r>
        <w:separator/>
      </w:r>
    </w:p>
  </w:endnote>
  <w:endnote w:type="continuationSeparator" w:id="1">
    <w:p w:rsidR="00C92E70" w:rsidRDefault="00C92E70" w:rsidP="001D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1CAC62-FD95-4412-A01A-FB88A02D8E36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400B78D-4214-4E49-BB55-1E07D5C03B2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8096CCD-D4EE-4A61-8819-20A86884A4F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07302E2-00C5-42D9-9E72-46DF7DFD0BED}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4A" w:rsidRDefault="00F666B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 filled="f" stroked="f" strokeweight=".5pt">
          <v:textbox style="mso-fit-shape-to-text:t" inset="0,0,0,0">
            <w:txbxContent>
              <w:p w:rsidR="001D5C4A" w:rsidRDefault="00F666B0">
                <w:pPr>
                  <w:pStyle w:val="a5"/>
                </w:pPr>
                <w:r>
                  <w:fldChar w:fldCharType="begin"/>
                </w:r>
                <w:r w:rsidR="00D85ADA">
                  <w:instrText xml:space="preserve"> PAGE  \* MERGEFORMAT </w:instrText>
                </w:r>
                <w:r>
                  <w:fldChar w:fldCharType="separate"/>
                </w:r>
                <w:r w:rsidR="008C08F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70" w:rsidRDefault="00C92E70" w:rsidP="001D5C4A">
      <w:r>
        <w:separator/>
      </w:r>
    </w:p>
  </w:footnote>
  <w:footnote w:type="continuationSeparator" w:id="1">
    <w:p w:rsidR="00C92E70" w:rsidRDefault="00C92E70" w:rsidP="001D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TrueTypeFonts/>
  <w:saveSubset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DD4182"/>
    <w:rsid w:val="00013D84"/>
    <w:rsid w:val="000161A5"/>
    <w:rsid w:val="000C0673"/>
    <w:rsid w:val="000C7611"/>
    <w:rsid w:val="000D4550"/>
    <w:rsid w:val="000E7258"/>
    <w:rsid w:val="001046E2"/>
    <w:rsid w:val="001506F3"/>
    <w:rsid w:val="00187E8C"/>
    <w:rsid w:val="001B2139"/>
    <w:rsid w:val="001B22DC"/>
    <w:rsid w:val="001B32AA"/>
    <w:rsid w:val="001B3ED0"/>
    <w:rsid w:val="001D5C4A"/>
    <w:rsid w:val="001D65EF"/>
    <w:rsid w:val="001E4ABF"/>
    <w:rsid w:val="001F2AC7"/>
    <w:rsid w:val="0027661E"/>
    <w:rsid w:val="002B0A96"/>
    <w:rsid w:val="002B4E64"/>
    <w:rsid w:val="002D2489"/>
    <w:rsid w:val="002D686A"/>
    <w:rsid w:val="002D7F06"/>
    <w:rsid w:val="002E29C1"/>
    <w:rsid w:val="002F3AA6"/>
    <w:rsid w:val="003044D2"/>
    <w:rsid w:val="00363680"/>
    <w:rsid w:val="003B61A4"/>
    <w:rsid w:val="003B753E"/>
    <w:rsid w:val="00417079"/>
    <w:rsid w:val="00430981"/>
    <w:rsid w:val="00440CB0"/>
    <w:rsid w:val="0045150E"/>
    <w:rsid w:val="004612E8"/>
    <w:rsid w:val="00496E16"/>
    <w:rsid w:val="004B72CF"/>
    <w:rsid w:val="005276F9"/>
    <w:rsid w:val="0053138A"/>
    <w:rsid w:val="00544B9C"/>
    <w:rsid w:val="00564EE8"/>
    <w:rsid w:val="00584613"/>
    <w:rsid w:val="006118F8"/>
    <w:rsid w:val="00631597"/>
    <w:rsid w:val="00685C97"/>
    <w:rsid w:val="006C78D5"/>
    <w:rsid w:val="006D0CE1"/>
    <w:rsid w:val="00742516"/>
    <w:rsid w:val="00763A03"/>
    <w:rsid w:val="0077272D"/>
    <w:rsid w:val="0078405D"/>
    <w:rsid w:val="007A69A5"/>
    <w:rsid w:val="007A7BF0"/>
    <w:rsid w:val="007E020F"/>
    <w:rsid w:val="007F6EDB"/>
    <w:rsid w:val="00803642"/>
    <w:rsid w:val="0081306D"/>
    <w:rsid w:val="008241C8"/>
    <w:rsid w:val="00844848"/>
    <w:rsid w:val="00857C12"/>
    <w:rsid w:val="00865979"/>
    <w:rsid w:val="008C08F2"/>
    <w:rsid w:val="009120B0"/>
    <w:rsid w:val="00912644"/>
    <w:rsid w:val="0092152D"/>
    <w:rsid w:val="009348EA"/>
    <w:rsid w:val="00935B86"/>
    <w:rsid w:val="009515BC"/>
    <w:rsid w:val="00955EF6"/>
    <w:rsid w:val="009B4ACD"/>
    <w:rsid w:val="009B4DB7"/>
    <w:rsid w:val="009B61B5"/>
    <w:rsid w:val="009C57FD"/>
    <w:rsid w:val="009D77EF"/>
    <w:rsid w:val="00A53C14"/>
    <w:rsid w:val="00A570B3"/>
    <w:rsid w:val="00AA11B9"/>
    <w:rsid w:val="00AA4A52"/>
    <w:rsid w:val="00AB0B67"/>
    <w:rsid w:val="00AB250B"/>
    <w:rsid w:val="00AB6719"/>
    <w:rsid w:val="00B153EA"/>
    <w:rsid w:val="00B37222"/>
    <w:rsid w:val="00B61E9B"/>
    <w:rsid w:val="00B76634"/>
    <w:rsid w:val="00B83703"/>
    <w:rsid w:val="00BA1669"/>
    <w:rsid w:val="00BA7BB2"/>
    <w:rsid w:val="00BE32BE"/>
    <w:rsid w:val="00C04644"/>
    <w:rsid w:val="00C10FFC"/>
    <w:rsid w:val="00C86A6E"/>
    <w:rsid w:val="00C92E70"/>
    <w:rsid w:val="00CB3E5C"/>
    <w:rsid w:val="00D04EF9"/>
    <w:rsid w:val="00D40EEA"/>
    <w:rsid w:val="00D419A9"/>
    <w:rsid w:val="00D67A68"/>
    <w:rsid w:val="00D7564E"/>
    <w:rsid w:val="00D75E65"/>
    <w:rsid w:val="00D85ADA"/>
    <w:rsid w:val="00D902C1"/>
    <w:rsid w:val="00DA4749"/>
    <w:rsid w:val="00DB12D8"/>
    <w:rsid w:val="00DB3DE3"/>
    <w:rsid w:val="00DD4C00"/>
    <w:rsid w:val="00DF6B5E"/>
    <w:rsid w:val="00E07268"/>
    <w:rsid w:val="00E31276"/>
    <w:rsid w:val="00E751DB"/>
    <w:rsid w:val="00E974E2"/>
    <w:rsid w:val="00E97D8C"/>
    <w:rsid w:val="00EA2B2A"/>
    <w:rsid w:val="00EA7C0B"/>
    <w:rsid w:val="00EF6587"/>
    <w:rsid w:val="00F17522"/>
    <w:rsid w:val="00F43189"/>
    <w:rsid w:val="00F578DF"/>
    <w:rsid w:val="00F666B0"/>
    <w:rsid w:val="00F92845"/>
    <w:rsid w:val="00F93C0E"/>
    <w:rsid w:val="00F9546F"/>
    <w:rsid w:val="02240A80"/>
    <w:rsid w:val="02D07C8D"/>
    <w:rsid w:val="02D836C8"/>
    <w:rsid w:val="035E5012"/>
    <w:rsid w:val="041E5E7C"/>
    <w:rsid w:val="06815E06"/>
    <w:rsid w:val="06C33216"/>
    <w:rsid w:val="06CD52FE"/>
    <w:rsid w:val="06D86416"/>
    <w:rsid w:val="07361D50"/>
    <w:rsid w:val="09023F99"/>
    <w:rsid w:val="0A052E63"/>
    <w:rsid w:val="0A8F28FD"/>
    <w:rsid w:val="0AB42F24"/>
    <w:rsid w:val="0B1663D9"/>
    <w:rsid w:val="0B2048B5"/>
    <w:rsid w:val="0D404CC8"/>
    <w:rsid w:val="0DD23947"/>
    <w:rsid w:val="0E2C3347"/>
    <w:rsid w:val="0F871BAF"/>
    <w:rsid w:val="10072172"/>
    <w:rsid w:val="11434395"/>
    <w:rsid w:val="11E85668"/>
    <w:rsid w:val="129D6C9B"/>
    <w:rsid w:val="135C6101"/>
    <w:rsid w:val="161E46DF"/>
    <w:rsid w:val="166A7009"/>
    <w:rsid w:val="170E2705"/>
    <w:rsid w:val="193D44C7"/>
    <w:rsid w:val="1AAB4DB6"/>
    <w:rsid w:val="1AAF32D7"/>
    <w:rsid w:val="1AF5621A"/>
    <w:rsid w:val="1BDD2427"/>
    <w:rsid w:val="1BE81B9A"/>
    <w:rsid w:val="1C84406B"/>
    <w:rsid w:val="1CB9660E"/>
    <w:rsid w:val="1CF56376"/>
    <w:rsid w:val="1D3A5A2C"/>
    <w:rsid w:val="1D860AE4"/>
    <w:rsid w:val="1F2902A2"/>
    <w:rsid w:val="20EE18FF"/>
    <w:rsid w:val="210F21F9"/>
    <w:rsid w:val="22437F2D"/>
    <w:rsid w:val="22E2212A"/>
    <w:rsid w:val="23483384"/>
    <w:rsid w:val="276A71FA"/>
    <w:rsid w:val="2D301AAB"/>
    <w:rsid w:val="304902AE"/>
    <w:rsid w:val="305D0B53"/>
    <w:rsid w:val="311E1EA9"/>
    <w:rsid w:val="316853FB"/>
    <w:rsid w:val="331F7AB4"/>
    <w:rsid w:val="35F36502"/>
    <w:rsid w:val="373369B6"/>
    <w:rsid w:val="37EB503E"/>
    <w:rsid w:val="380D3CDB"/>
    <w:rsid w:val="38276E39"/>
    <w:rsid w:val="384026E8"/>
    <w:rsid w:val="39DD4182"/>
    <w:rsid w:val="3AB77BA3"/>
    <w:rsid w:val="3AF57647"/>
    <w:rsid w:val="3C550634"/>
    <w:rsid w:val="3CA1647C"/>
    <w:rsid w:val="3D176421"/>
    <w:rsid w:val="3D32701D"/>
    <w:rsid w:val="3DCD316F"/>
    <w:rsid w:val="3F6B4027"/>
    <w:rsid w:val="40000D1B"/>
    <w:rsid w:val="41236CE9"/>
    <w:rsid w:val="438540E8"/>
    <w:rsid w:val="44060FF8"/>
    <w:rsid w:val="440D69C6"/>
    <w:rsid w:val="44AA6AD2"/>
    <w:rsid w:val="452823EC"/>
    <w:rsid w:val="457B4BF6"/>
    <w:rsid w:val="459A4D0B"/>
    <w:rsid w:val="461812D6"/>
    <w:rsid w:val="46743CB6"/>
    <w:rsid w:val="46845D2D"/>
    <w:rsid w:val="472C469E"/>
    <w:rsid w:val="47341F1D"/>
    <w:rsid w:val="476A3A4A"/>
    <w:rsid w:val="47C81853"/>
    <w:rsid w:val="48237FD3"/>
    <w:rsid w:val="49D73D74"/>
    <w:rsid w:val="4A6E6C96"/>
    <w:rsid w:val="4AF65547"/>
    <w:rsid w:val="4B414435"/>
    <w:rsid w:val="4C136E98"/>
    <w:rsid w:val="4CD7697B"/>
    <w:rsid w:val="4D980A38"/>
    <w:rsid w:val="4F5A1796"/>
    <w:rsid w:val="4FF20E39"/>
    <w:rsid w:val="50353861"/>
    <w:rsid w:val="50610FB6"/>
    <w:rsid w:val="506B42BC"/>
    <w:rsid w:val="50FE457D"/>
    <w:rsid w:val="510D6018"/>
    <w:rsid w:val="51713BAA"/>
    <w:rsid w:val="51E12A19"/>
    <w:rsid w:val="52F0709F"/>
    <w:rsid w:val="53CD52DB"/>
    <w:rsid w:val="548C3E7C"/>
    <w:rsid w:val="55041D1A"/>
    <w:rsid w:val="550608A4"/>
    <w:rsid w:val="55B240CC"/>
    <w:rsid w:val="569D57E7"/>
    <w:rsid w:val="56A25FC7"/>
    <w:rsid w:val="56E21160"/>
    <w:rsid w:val="582674AA"/>
    <w:rsid w:val="58D41F24"/>
    <w:rsid w:val="5A547D88"/>
    <w:rsid w:val="5AD510A1"/>
    <w:rsid w:val="5BBD0870"/>
    <w:rsid w:val="5CC457FA"/>
    <w:rsid w:val="5D213302"/>
    <w:rsid w:val="5E4E0D99"/>
    <w:rsid w:val="5FDF18E9"/>
    <w:rsid w:val="5FFD6056"/>
    <w:rsid w:val="60670A4A"/>
    <w:rsid w:val="62A654C8"/>
    <w:rsid w:val="64233152"/>
    <w:rsid w:val="651509F2"/>
    <w:rsid w:val="66814D8C"/>
    <w:rsid w:val="67D57D81"/>
    <w:rsid w:val="699C0A2D"/>
    <w:rsid w:val="6A0D3B0B"/>
    <w:rsid w:val="6AC54B32"/>
    <w:rsid w:val="6B10278B"/>
    <w:rsid w:val="6B146F88"/>
    <w:rsid w:val="6C5453A1"/>
    <w:rsid w:val="6CA84646"/>
    <w:rsid w:val="6E6000CA"/>
    <w:rsid w:val="703144C2"/>
    <w:rsid w:val="707C47BF"/>
    <w:rsid w:val="72AB5051"/>
    <w:rsid w:val="73595212"/>
    <w:rsid w:val="74157179"/>
    <w:rsid w:val="745337BB"/>
    <w:rsid w:val="75352B47"/>
    <w:rsid w:val="75671699"/>
    <w:rsid w:val="757270AD"/>
    <w:rsid w:val="75A816CF"/>
    <w:rsid w:val="75F92C33"/>
    <w:rsid w:val="77E2090D"/>
    <w:rsid w:val="7B59646A"/>
    <w:rsid w:val="7BAC59E6"/>
    <w:rsid w:val="7C256B4A"/>
    <w:rsid w:val="7CB02CF1"/>
    <w:rsid w:val="7D8560FA"/>
    <w:rsid w:val="7DDB34B7"/>
    <w:rsid w:val="7E0C07B0"/>
    <w:rsid w:val="7EAC3194"/>
    <w:rsid w:val="7EF11E9A"/>
    <w:rsid w:val="7F1E599C"/>
    <w:rsid w:val="7F4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iPriority="99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D5C4A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rsid w:val="001D5C4A"/>
    <w:pPr>
      <w:keepNext/>
      <w:keepLines/>
      <w:spacing w:line="600" w:lineRule="exact"/>
      <w:outlineLvl w:val="1"/>
    </w:pPr>
    <w:rPr>
      <w:rFonts w:ascii="楷体" w:eastAsia="楷体" w:hAnsi="楷体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semiHidden/>
    <w:qFormat/>
    <w:rsid w:val="001D5C4A"/>
    <w:pPr>
      <w:spacing w:after="120"/>
    </w:pPr>
    <w:rPr>
      <w:rFonts w:ascii="Calibri" w:hAnsi="Calibri"/>
      <w:szCs w:val="22"/>
    </w:rPr>
  </w:style>
  <w:style w:type="paragraph" w:styleId="5">
    <w:name w:val="index 5"/>
    <w:basedOn w:val="a"/>
    <w:next w:val="a"/>
    <w:uiPriority w:val="99"/>
    <w:semiHidden/>
    <w:rsid w:val="001D5C4A"/>
    <w:pPr>
      <w:ind w:left="1680"/>
    </w:pPr>
  </w:style>
  <w:style w:type="paragraph" w:styleId="a4">
    <w:name w:val="Balloon Text"/>
    <w:basedOn w:val="a"/>
    <w:link w:val="Char"/>
    <w:qFormat/>
    <w:rsid w:val="001D5C4A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1D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D5C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uiPriority w:val="59"/>
    <w:qFormat/>
    <w:rsid w:val="001D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4"/>
    <w:qFormat/>
    <w:rsid w:val="001D5C4A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D5C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869</Words>
  <Characters>4957</Characters>
  <Application>Microsoft Office Word</Application>
  <DocSecurity>0</DocSecurity>
  <Lines>41</Lines>
  <Paragraphs>11</Paragraphs>
  <ScaleCrop>false</ScaleCrop>
  <Company>P R C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禾</dc:creator>
  <cp:lastModifiedBy>Ye Haolin</cp:lastModifiedBy>
  <cp:revision>88</cp:revision>
  <dcterms:created xsi:type="dcterms:W3CDTF">2022-04-06T07:50:00Z</dcterms:created>
  <dcterms:modified xsi:type="dcterms:W3CDTF">2022-05-06T07:09:00Z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D2683ABFAA9C439BBFE280A9F4804A31</vt:lpwstr>
  </property>
</Properties>
</file>