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Times New Roman"/>
          <w:b/>
          <w:sz w:val="44"/>
          <w:szCs w:val="44"/>
          <w:lang w:val="en-US" w:eastAsia="zh-CN"/>
          <w14:shadow w14:blurRad="50800" w14:dist="38100" w14:dir="2700000" w14:sx="100000" w14:sy="100000" w14:kx="0" w14:ky="0" w14:algn="tl">
            <w14:srgbClr w14:val="000000">
              <w14:alpha w14:val="60000"/>
            </w14:srgbClr>
          </w14:shadow>
        </w:rPr>
      </w:pPr>
      <w:r>
        <w:rPr>
          <w:rFonts w:hint="eastAsia" w:ascii="宋体" w:hAnsi="宋体" w:eastAsia="宋体" w:cs="Times New Roman"/>
          <w:b/>
          <w:sz w:val="44"/>
          <w:szCs w:val="44"/>
          <w:lang w:val="en-US" w:eastAsia="zh-CN"/>
          <w14:shadow w14:blurRad="50800" w14:dist="38100" w14:dir="2700000" w14:sx="100000" w14:sy="100000" w14:kx="0" w14:ky="0" w14:algn="tl">
            <w14:srgbClr w14:val="000000">
              <w14:alpha w14:val="60000"/>
            </w14:srgbClr>
          </w14:shadow>
        </w:rPr>
        <w:t>开平市党群部门网站云防护服务项目采购需求</w:t>
      </w:r>
    </w:p>
    <w:p>
      <w:pPr>
        <w:spacing w:line="480" w:lineRule="auto"/>
        <w:ind w:firstLine="0" w:firstLineChars="0"/>
        <w:jc w:val="center"/>
        <w:outlineLvl w:val="1"/>
        <w:rPr>
          <w:rFonts w:hint="eastAsia" w:ascii="微软雅黑" w:hAnsi="微软雅黑" w:eastAsia="微软雅黑" w:cs="微软雅黑"/>
          <w:b/>
          <w:sz w:val="32"/>
          <w:szCs w:val="32"/>
          <w:lang w:val="en-US" w:eastAsia="zh-CN"/>
        </w:rPr>
      </w:pPr>
    </w:p>
    <w:p>
      <w:pPr>
        <w:numPr>
          <w:ilvl w:val="0"/>
          <w:numId w:val="1"/>
        </w:numPr>
        <w:spacing w:line="480" w:lineRule="auto"/>
        <w:ind w:firstLine="0" w:firstLineChars="0"/>
        <w:jc w:val="left"/>
        <w:outlineLvl w:val="1"/>
        <w:rPr>
          <w:rFonts w:hint="eastAsia" w:ascii="宋体" w:hAnsi="宋体" w:eastAsia="宋体" w:cs="宋体"/>
          <w:b/>
          <w:sz w:val="36"/>
          <w:szCs w:val="36"/>
          <w:lang w:eastAsia="zh-CN"/>
        </w:rPr>
      </w:pPr>
      <w:r>
        <w:rPr>
          <w:rFonts w:hint="eastAsia" w:ascii="宋体" w:hAnsi="宋体" w:eastAsia="宋体" w:cs="宋体"/>
          <w:b/>
          <w:sz w:val="36"/>
          <w:szCs w:val="36"/>
          <w:lang w:eastAsia="zh-CN"/>
        </w:rPr>
        <w:t>项目概述</w:t>
      </w:r>
    </w:p>
    <w:p>
      <w:pPr>
        <w:numPr>
          <w:ilvl w:val="0"/>
          <w:numId w:val="0"/>
        </w:numPr>
        <w:spacing w:line="480" w:lineRule="auto"/>
        <w:jc w:val="left"/>
        <w:outlineLvl w:val="1"/>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（一）项目背景</w:t>
      </w:r>
    </w:p>
    <w:p>
      <w:pPr>
        <w:spacing w:line="480" w:lineRule="exact"/>
        <w:ind w:firstLine="504" w:firstLineChars="200"/>
        <w:rPr>
          <w:rFonts w:hint="eastAsia" w:ascii="宋体" w:hAnsi="宋体"/>
          <w:spacing w:val="6"/>
          <w:sz w:val="24"/>
          <w:lang w:val="en-US" w:eastAsia="zh-CN"/>
        </w:rPr>
      </w:pPr>
      <w:r>
        <w:rPr>
          <w:rFonts w:hint="eastAsia" w:ascii="宋体" w:hAnsi="宋体"/>
          <w:spacing w:val="6"/>
          <w:sz w:val="24"/>
          <w:lang w:val="en-US" w:eastAsia="zh-CN"/>
        </w:rPr>
        <w:t>开平市网站集约化后互联网系统及网站有大量互联网网站集约化，互联网系统及网站面临的网络安全风险最高，主要体现在：</w:t>
      </w:r>
    </w:p>
    <w:p>
      <w:pPr>
        <w:spacing w:line="480" w:lineRule="exact"/>
        <w:ind w:firstLine="504" w:firstLineChars="200"/>
        <w:rPr>
          <w:rFonts w:hint="eastAsia" w:ascii="宋体" w:hAnsi="宋体"/>
          <w:spacing w:val="6"/>
          <w:sz w:val="24"/>
          <w:lang w:val="en-US" w:eastAsia="zh-CN"/>
        </w:rPr>
      </w:pPr>
      <w:r>
        <w:rPr>
          <w:rFonts w:hint="eastAsia" w:ascii="宋体" w:hAnsi="宋体"/>
          <w:spacing w:val="6"/>
          <w:sz w:val="24"/>
          <w:lang w:val="en-US" w:eastAsia="zh-CN"/>
        </w:rPr>
        <w:t>1.暴露互联网，最容易遭受反共黑客组织等各类黑客组织攻击；</w:t>
      </w:r>
    </w:p>
    <w:p>
      <w:pPr>
        <w:spacing w:line="480" w:lineRule="exact"/>
        <w:ind w:firstLine="504" w:firstLineChars="200"/>
        <w:rPr>
          <w:rFonts w:hint="eastAsia" w:ascii="宋体" w:hAnsi="宋体"/>
          <w:spacing w:val="6"/>
          <w:sz w:val="24"/>
          <w:lang w:val="en-US" w:eastAsia="zh-CN"/>
        </w:rPr>
      </w:pPr>
      <w:r>
        <w:rPr>
          <w:rFonts w:hint="eastAsia" w:ascii="宋体" w:hAnsi="宋体"/>
          <w:spacing w:val="6"/>
          <w:sz w:val="24"/>
          <w:lang w:val="en-US" w:eastAsia="zh-CN"/>
        </w:rPr>
        <w:t>2.政府类互联网系统及网站，由于其在百度、谷歌、360等搜索引擎排名权重与PR高，很容易被黑产SEO优化团队盯上并利用，植入赌博、色情、暗链、关键词跳转等；</w:t>
      </w:r>
    </w:p>
    <w:p>
      <w:pPr>
        <w:spacing w:line="480" w:lineRule="exact"/>
        <w:ind w:firstLine="504" w:firstLineChars="200"/>
        <w:rPr>
          <w:rFonts w:hint="eastAsia" w:ascii="宋体" w:hAnsi="宋体"/>
          <w:spacing w:val="6"/>
          <w:sz w:val="24"/>
          <w:lang w:val="en-US" w:eastAsia="zh-CN"/>
        </w:rPr>
      </w:pPr>
      <w:r>
        <w:rPr>
          <w:rFonts w:hint="eastAsia" w:ascii="宋体" w:hAnsi="宋体"/>
          <w:spacing w:val="6"/>
          <w:sz w:val="24"/>
          <w:lang w:val="en-US" w:eastAsia="zh-CN"/>
        </w:rPr>
        <w:t>3.党政机关事业单位的系统与网站是各个监管单位重点监管、扫描、安全检测、渗透测试、攻防演练的重要目标，如网信办、公安网监、通管局、市委绩效检查等，也是各类专项行动的重要目标；</w:t>
      </w:r>
    </w:p>
    <w:p>
      <w:pPr>
        <w:spacing w:line="480" w:lineRule="exact"/>
        <w:ind w:firstLine="504" w:firstLineChars="200"/>
        <w:rPr>
          <w:rFonts w:hint="eastAsia" w:ascii="宋体" w:hAnsi="宋体"/>
          <w:spacing w:val="6"/>
          <w:sz w:val="24"/>
          <w:lang w:val="en-US" w:eastAsia="zh-CN"/>
        </w:rPr>
      </w:pPr>
      <w:r>
        <w:rPr>
          <w:rFonts w:hint="eastAsia" w:ascii="宋体" w:hAnsi="宋体"/>
          <w:spacing w:val="6"/>
          <w:sz w:val="24"/>
          <w:lang w:val="en-US" w:eastAsia="zh-CN"/>
        </w:rPr>
        <w:t>4.互联网系统及网站一旦发生安全事件如无法访问、被篡改、存在漏洞，容易被社会公众新闻媒体所知晓，最容易造成社会舆论影响，甚至造成政治影响。</w:t>
      </w:r>
    </w:p>
    <w:p>
      <w:pPr>
        <w:spacing w:line="480" w:lineRule="exact"/>
        <w:ind w:firstLine="504" w:firstLineChars="200"/>
        <w:rPr>
          <w:rFonts w:hint="eastAsia" w:ascii="宋体" w:hAnsi="宋体"/>
          <w:spacing w:val="6"/>
          <w:sz w:val="24"/>
          <w:lang w:val="en-US" w:eastAsia="zh-CN"/>
        </w:rPr>
      </w:pPr>
      <w:r>
        <w:rPr>
          <w:rFonts w:hint="eastAsia" w:ascii="宋体" w:hAnsi="宋体"/>
          <w:spacing w:val="6"/>
          <w:sz w:val="24"/>
          <w:lang w:val="en-US" w:eastAsia="zh-CN"/>
        </w:rPr>
        <w:t>综上所述，采用云防御技术建设并加强开平市党政机关集约化互联网系统及网站的网络安全极其重要，刻不容缓。</w:t>
      </w:r>
    </w:p>
    <w:p>
      <w:pPr>
        <w:spacing w:line="480" w:lineRule="exact"/>
        <w:ind w:firstLine="504" w:firstLineChars="200"/>
        <w:rPr>
          <w:rFonts w:hint="eastAsia" w:ascii="宋体" w:hAnsi="宋体"/>
          <w:spacing w:val="6"/>
          <w:sz w:val="24"/>
          <w:lang w:val="en-US" w:eastAsia="zh-CN"/>
        </w:rPr>
      </w:pPr>
      <w:r>
        <w:rPr>
          <w:rFonts w:hint="eastAsia" w:ascii="宋体" w:hAnsi="宋体"/>
          <w:spacing w:val="6"/>
          <w:sz w:val="24"/>
          <w:lang w:val="en-US" w:eastAsia="zh-CN"/>
        </w:rPr>
        <w:t>目前开平市党政机关集约化互联网系统及网站与内部网络的边界建设了对应的防御体系，具备了一定的攻击防御能力。但是由于外部攻击环境急剧变化，攻击能力的增强如0day攻击、军事武器民用化、钓鱼攻击、跳板攻击、APT定向攻击等可能导致防御系统不能完全防御到位以及攻击与防御能力的不对等。主要的风险点包括门户网站、网上办事大厅、手机办事大厅、暴露的公网IP等一切互联网入口。安全遵循木桶短板原理，只要有一个漏洞或者一个缺陷能够被攻击者利用则安全防护失效。</w:t>
      </w:r>
    </w:p>
    <w:p>
      <w:pPr>
        <w:numPr>
          <w:ilvl w:val="0"/>
          <w:numId w:val="0"/>
        </w:numPr>
        <w:spacing w:line="480" w:lineRule="auto"/>
        <w:jc w:val="left"/>
        <w:outlineLvl w:val="1"/>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（二）项目目标</w:t>
      </w:r>
    </w:p>
    <w:p>
      <w:pPr>
        <w:spacing w:line="480" w:lineRule="exact"/>
        <w:ind w:firstLine="504" w:firstLineChars="200"/>
        <w:rPr>
          <w:rFonts w:hint="eastAsia" w:ascii="宋体" w:hAnsi="宋体"/>
          <w:spacing w:val="6"/>
          <w:sz w:val="24"/>
          <w:lang w:val="en-US" w:eastAsia="zh-CN"/>
        </w:rPr>
      </w:pPr>
      <w:r>
        <w:rPr>
          <w:rFonts w:hint="eastAsia" w:ascii="宋体" w:hAnsi="宋体"/>
          <w:spacing w:val="6"/>
          <w:sz w:val="24"/>
          <w:lang w:val="en-US" w:eastAsia="zh-CN"/>
        </w:rPr>
        <w:t>采用云防御技术建设和加强互联网系统及网站的网络安全防御能力的主要目标是：</w:t>
      </w:r>
    </w:p>
    <w:p>
      <w:pPr>
        <w:spacing w:line="480" w:lineRule="exact"/>
        <w:ind w:firstLine="504" w:firstLineChars="200"/>
        <w:rPr>
          <w:rFonts w:hint="eastAsia" w:ascii="宋体" w:hAnsi="宋体"/>
          <w:spacing w:val="6"/>
          <w:sz w:val="24"/>
          <w:lang w:val="en-US" w:eastAsia="zh-CN"/>
        </w:rPr>
      </w:pPr>
      <w:r>
        <w:rPr>
          <w:rFonts w:hint="eastAsia" w:ascii="宋体" w:hAnsi="宋体"/>
          <w:spacing w:val="6"/>
          <w:sz w:val="24"/>
          <w:lang w:val="en-US" w:eastAsia="zh-CN"/>
        </w:rPr>
        <w:t>1.满足各类监管要求，解决监管单位发现我市相关系统的漏洞等问题，充分利用替身防御、云防御等技术解决此问题；</w:t>
      </w:r>
    </w:p>
    <w:p>
      <w:pPr>
        <w:spacing w:line="480" w:lineRule="exact"/>
        <w:ind w:firstLine="504" w:firstLineChars="200"/>
        <w:rPr>
          <w:rFonts w:hint="eastAsia" w:ascii="宋体" w:hAnsi="宋体"/>
          <w:spacing w:val="6"/>
          <w:sz w:val="24"/>
          <w:lang w:val="en-US" w:eastAsia="zh-CN"/>
        </w:rPr>
      </w:pPr>
      <w:r>
        <w:rPr>
          <w:rFonts w:hint="eastAsia" w:ascii="宋体" w:hAnsi="宋体"/>
          <w:spacing w:val="6"/>
          <w:sz w:val="24"/>
          <w:lang w:val="en-US" w:eastAsia="zh-CN"/>
        </w:rPr>
        <w:t>2.提升我市场党政机关互联网系统及网站防御能力，防止黑客入侵，保障系统的完整性、可用性、机密性；</w:t>
      </w:r>
    </w:p>
    <w:p>
      <w:pPr>
        <w:spacing w:line="480" w:lineRule="exact"/>
        <w:ind w:firstLine="504" w:firstLineChars="200"/>
        <w:rPr>
          <w:rFonts w:hint="eastAsia" w:ascii="宋体" w:hAnsi="宋体"/>
          <w:spacing w:val="6"/>
          <w:sz w:val="24"/>
          <w:lang w:val="en-US" w:eastAsia="zh-CN"/>
        </w:rPr>
      </w:pPr>
      <w:r>
        <w:rPr>
          <w:rFonts w:hint="eastAsia" w:ascii="宋体" w:hAnsi="宋体"/>
          <w:spacing w:val="6"/>
          <w:sz w:val="24"/>
          <w:lang w:val="en-US" w:eastAsia="zh-CN"/>
        </w:rPr>
        <w:t>3.提供工作效率，降低安全人力资源的投入，解放人力，专注业务，互联网系统及网站安全由专门团队云端集中进行攻防对抗。</w:t>
      </w:r>
    </w:p>
    <w:p>
      <w:pPr>
        <w:numPr>
          <w:ilvl w:val="0"/>
          <w:numId w:val="1"/>
        </w:numPr>
        <w:spacing w:line="480" w:lineRule="auto"/>
        <w:ind w:firstLine="0" w:firstLineChars="0"/>
        <w:jc w:val="left"/>
        <w:outlineLvl w:val="1"/>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服务供应商资格要求</w:t>
      </w:r>
    </w:p>
    <w:p>
      <w:pPr>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rPr>
        <w:t>（一）</w:t>
      </w:r>
      <w:r>
        <w:rPr>
          <w:rFonts w:hint="eastAsia" w:ascii="宋体" w:hAnsi="宋体" w:eastAsia="宋体" w:cs="微软雅黑"/>
          <w:sz w:val="24"/>
          <w:szCs w:val="24"/>
          <w:lang w:eastAsia="zh-CN"/>
        </w:rPr>
        <w:t>投报</w:t>
      </w:r>
      <w:r>
        <w:rPr>
          <w:rFonts w:hint="eastAsia" w:ascii="宋体" w:hAnsi="宋体" w:eastAsia="宋体" w:cs="微软雅黑"/>
          <w:sz w:val="24"/>
          <w:szCs w:val="24"/>
        </w:rPr>
        <w:t>人符合《中华人民共和国政府采购法》相关的规定。</w:t>
      </w:r>
    </w:p>
    <w:p>
      <w:pPr>
        <w:spacing w:line="360" w:lineRule="auto"/>
        <w:ind w:firstLine="480" w:firstLineChars="200"/>
        <w:rPr>
          <w:rFonts w:hint="eastAsia" w:ascii="宋体" w:hAnsi="宋体" w:eastAsia="宋体" w:cs="微软雅黑"/>
          <w:sz w:val="24"/>
          <w:szCs w:val="24"/>
        </w:rPr>
      </w:pPr>
      <w:r>
        <w:rPr>
          <w:rFonts w:hint="eastAsia" w:ascii="宋体" w:hAnsi="宋体" w:eastAsia="宋体" w:cs="微软雅黑"/>
          <w:sz w:val="24"/>
          <w:szCs w:val="24"/>
        </w:rPr>
        <w:t>（二）</w:t>
      </w:r>
      <w:r>
        <w:rPr>
          <w:rFonts w:hint="eastAsia" w:ascii="宋体" w:hAnsi="宋体" w:eastAsia="宋体" w:cs="微软雅黑"/>
          <w:sz w:val="24"/>
          <w:szCs w:val="24"/>
          <w:lang w:eastAsia="zh-CN"/>
        </w:rPr>
        <w:t>投报</w:t>
      </w:r>
      <w:r>
        <w:rPr>
          <w:rFonts w:hint="eastAsia" w:ascii="宋体" w:hAnsi="宋体" w:eastAsia="宋体" w:cs="微软雅黑"/>
          <w:sz w:val="24"/>
          <w:szCs w:val="24"/>
        </w:rPr>
        <w:t>人应当是具有合法经营资格的法人，具有良好的信誉；</w:t>
      </w:r>
    </w:p>
    <w:p>
      <w:pPr>
        <w:spacing w:line="360" w:lineRule="auto"/>
        <w:ind w:firstLine="480" w:firstLineChars="200"/>
        <w:rPr>
          <w:rFonts w:hint="eastAsia" w:ascii="宋体" w:hAnsi="宋体" w:eastAsia="宋体"/>
          <w:color w:val="000000"/>
          <w:sz w:val="24"/>
          <w:szCs w:val="24"/>
        </w:rPr>
      </w:pPr>
      <w:r>
        <w:rPr>
          <w:rFonts w:hint="eastAsia" w:ascii="宋体" w:hAnsi="宋体" w:eastAsia="宋体" w:cs="微软雅黑"/>
          <w:sz w:val="24"/>
          <w:szCs w:val="24"/>
        </w:rPr>
        <w:t>（三）</w:t>
      </w:r>
      <w:r>
        <w:rPr>
          <w:rFonts w:hint="eastAsia" w:ascii="宋体" w:hAnsi="宋体" w:eastAsia="宋体"/>
          <w:color w:val="000000"/>
          <w:sz w:val="24"/>
          <w:szCs w:val="24"/>
          <w:lang w:eastAsia="zh-CN"/>
        </w:rPr>
        <w:t>投报</w:t>
      </w:r>
      <w:r>
        <w:rPr>
          <w:rFonts w:hint="eastAsia" w:ascii="宋体" w:hAnsi="宋体" w:eastAsia="宋体"/>
          <w:color w:val="000000"/>
          <w:sz w:val="24"/>
          <w:szCs w:val="24"/>
        </w:rPr>
        <w:t>人须有能力提供完善的售后服务，包括：稳定技术人员、响应时间，技术服务人员须有相关工作经验。</w:t>
      </w:r>
    </w:p>
    <w:p>
      <w:pPr>
        <w:spacing w:line="360" w:lineRule="auto"/>
        <w:ind w:firstLine="480" w:firstLineChars="200"/>
        <w:rPr>
          <w:rFonts w:hint="eastAsia" w:ascii="宋体" w:hAnsi="宋体"/>
          <w:spacing w:val="6"/>
          <w:sz w:val="24"/>
          <w:lang w:val="en-US" w:eastAsia="zh-CN"/>
        </w:rPr>
      </w:pPr>
      <w:r>
        <w:rPr>
          <w:rFonts w:hint="eastAsia" w:ascii="宋体" w:hAnsi="宋体" w:eastAsia="宋体" w:cs="微软雅黑"/>
          <w:sz w:val="24"/>
          <w:szCs w:val="24"/>
        </w:rPr>
        <w:t>（</w:t>
      </w:r>
      <w:r>
        <w:rPr>
          <w:rFonts w:hint="eastAsia" w:ascii="宋体" w:hAnsi="宋体" w:eastAsia="宋体" w:cs="微软雅黑"/>
          <w:sz w:val="24"/>
          <w:szCs w:val="24"/>
          <w:lang w:val="en-US" w:eastAsia="zh-CN"/>
        </w:rPr>
        <w:t>四</w:t>
      </w:r>
      <w:r>
        <w:rPr>
          <w:rFonts w:hint="eastAsia" w:ascii="宋体" w:hAnsi="宋体" w:eastAsia="宋体" w:cs="微软雅黑"/>
          <w:sz w:val="24"/>
          <w:szCs w:val="24"/>
        </w:rPr>
        <w:t>）本项目不接受联合体</w:t>
      </w:r>
      <w:r>
        <w:rPr>
          <w:rFonts w:hint="eastAsia" w:ascii="宋体" w:hAnsi="宋体" w:eastAsia="宋体" w:cs="微软雅黑"/>
          <w:sz w:val="24"/>
          <w:szCs w:val="24"/>
          <w:lang w:eastAsia="zh-CN"/>
        </w:rPr>
        <w:t>投报</w:t>
      </w:r>
      <w:r>
        <w:rPr>
          <w:rFonts w:hint="eastAsia" w:ascii="宋体" w:hAnsi="宋体" w:eastAsia="宋体" w:cs="微软雅黑"/>
          <w:sz w:val="24"/>
          <w:szCs w:val="24"/>
        </w:rPr>
        <w:t>，不允许转包或分包项目。</w:t>
      </w:r>
    </w:p>
    <w:p>
      <w:pPr>
        <w:numPr>
          <w:ilvl w:val="0"/>
          <w:numId w:val="1"/>
        </w:numPr>
        <w:spacing w:line="480" w:lineRule="auto"/>
        <w:ind w:firstLine="0" w:firstLineChars="0"/>
        <w:jc w:val="left"/>
        <w:outlineLvl w:val="1"/>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项目范围和内容</w:t>
      </w:r>
    </w:p>
    <w:p>
      <w:pPr>
        <w:spacing w:line="360" w:lineRule="auto"/>
        <w:ind w:firstLine="480" w:firstLineChars="200"/>
        <w:rPr>
          <w:rFonts w:hint="eastAsia" w:ascii="宋体" w:hAnsi="宋体" w:eastAsia="宋体" w:cs="微软雅黑"/>
          <w:sz w:val="24"/>
          <w:szCs w:val="24"/>
        </w:rPr>
      </w:pPr>
      <w:r>
        <w:rPr>
          <w:rFonts w:hint="eastAsia" w:ascii="宋体" w:hAnsi="宋体" w:eastAsia="宋体" w:cs="微软雅黑"/>
          <w:sz w:val="24"/>
          <w:szCs w:val="24"/>
        </w:rPr>
        <w:t>1.项目范围</w:t>
      </w:r>
    </w:p>
    <w:p>
      <w:pPr>
        <w:spacing w:line="360" w:lineRule="auto"/>
        <w:ind w:firstLine="480" w:firstLineChars="200"/>
        <w:rPr>
          <w:rFonts w:hint="eastAsia" w:ascii="宋体" w:hAnsi="宋体" w:eastAsia="宋体" w:cs="微软雅黑"/>
          <w:sz w:val="24"/>
          <w:szCs w:val="24"/>
        </w:rPr>
      </w:pPr>
      <w:r>
        <w:rPr>
          <w:rFonts w:hint="eastAsia" w:ascii="宋体" w:hAnsi="宋体" w:eastAsia="宋体" w:cs="微软雅黑"/>
          <w:sz w:val="24"/>
          <w:szCs w:val="24"/>
        </w:rPr>
        <w:t>本次利用云防御云防御技术建设和加强互联网系统及网站的网络安全防御能力的范围包括：11个网站系统。</w:t>
      </w:r>
    </w:p>
    <w:tbl>
      <w:tblPr>
        <w:tblStyle w:val="9"/>
        <w:tblW w:w="821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2067"/>
        <w:gridCol w:w="4147"/>
        <w:gridCol w:w="13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2" w:hRule="atLeast"/>
        </w:trPr>
        <w:tc>
          <w:tcPr>
            <w:tcW w:w="614" w:type="dxa"/>
            <w:tcBorders>
              <w:tl2br w:val="nil"/>
              <w:tr2bl w:val="nil"/>
            </w:tcBorders>
            <w:vAlign w:val="center"/>
          </w:tcPr>
          <w:p>
            <w:pPr>
              <w:widowControl/>
              <w:jc w:val="center"/>
              <w:textAlignment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序号</w:t>
            </w:r>
          </w:p>
        </w:tc>
        <w:tc>
          <w:tcPr>
            <w:tcW w:w="2067"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网站名称</w:t>
            </w:r>
          </w:p>
        </w:tc>
        <w:tc>
          <w:tcPr>
            <w:tcW w:w="4147"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网站网址</w:t>
            </w:r>
          </w:p>
        </w:tc>
        <w:tc>
          <w:tcPr>
            <w:tcW w:w="1384"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单位性质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614" w:type="dxa"/>
            <w:tcBorders>
              <w:tl2br w:val="nil"/>
              <w:tr2bl w:val="nil"/>
            </w:tcBorders>
            <w:vAlign w:val="center"/>
          </w:tcPr>
          <w:p>
            <w:pPr>
              <w:widowControl/>
              <w:jc w:val="center"/>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1</w:t>
            </w:r>
          </w:p>
        </w:tc>
        <w:tc>
          <w:tcPr>
            <w:tcW w:w="20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sz w:val="22"/>
                <w:szCs w:val="22"/>
              </w:rPr>
            </w:pPr>
            <w:r>
              <w:rPr>
                <w:rFonts w:hint="eastAsia" w:ascii="宋体" w:hAnsi="宋体" w:eastAsia="宋体" w:cs="宋体"/>
                <w:i w:val="0"/>
                <w:color w:val="auto"/>
                <w:kern w:val="0"/>
                <w:sz w:val="24"/>
                <w:szCs w:val="24"/>
                <w:u w:val="none"/>
                <w:lang w:val="en-US" w:eastAsia="zh-CN" w:bidi="ar"/>
              </w:rPr>
              <w:t>中共开平市委党校 开平市行政学校网站</w:t>
            </w:r>
          </w:p>
        </w:tc>
        <w:tc>
          <w:tcPr>
            <w:tcW w:w="41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sz w:val="22"/>
                <w:szCs w:val="22"/>
              </w:rPr>
            </w:pPr>
            <w:r>
              <w:rPr>
                <w:rFonts w:hint="eastAsia" w:ascii="宋体" w:hAnsi="宋体" w:eastAsia="宋体" w:cs="宋体"/>
                <w:i w:val="0"/>
                <w:color w:val="auto"/>
                <w:kern w:val="0"/>
                <w:sz w:val="22"/>
                <w:szCs w:val="22"/>
                <w:u w:val="single"/>
                <w:lang w:val="en-US" w:eastAsia="zh-CN" w:bidi="ar"/>
              </w:rPr>
              <w:fldChar w:fldCharType="begin"/>
            </w:r>
            <w:r>
              <w:rPr>
                <w:rFonts w:hint="eastAsia" w:ascii="宋体" w:hAnsi="宋体" w:eastAsia="宋体" w:cs="宋体"/>
                <w:i w:val="0"/>
                <w:color w:val="auto"/>
                <w:kern w:val="0"/>
                <w:sz w:val="22"/>
                <w:szCs w:val="22"/>
                <w:u w:val="single"/>
                <w:lang w:val="en-US" w:eastAsia="zh-CN" w:bidi="ar"/>
              </w:rPr>
              <w:instrText xml:space="preserve"> HYPERLINK "http://dx.cnkaiping.cn/index.html" </w:instrText>
            </w:r>
            <w:r>
              <w:rPr>
                <w:rFonts w:hint="eastAsia" w:ascii="宋体" w:hAnsi="宋体" w:eastAsia="宋体" w:cs="宋体"/>
                <w:i w:val="0"/>
                <w:color w:val="auto"/>
                <w:kern w:val="0"/>
                <w:sz w:val="22"/>
                <w:szCs w:val="22"/>
                <w:u w:val="single"/>
                <w:lang w:val="en-US" w:eastAsia="zh-CN" w:bidi="ar"/>
              </w:rPr>
              <w:fldChar w:fldCharType="separate"/>
            </w:r>
            <w:r>
              <w:rPr>
                <w:rStyle w:val="8"/>
                <w:rFonts w:hint="eastAsia" w:ascii="宋体" w:hAnsi="宋体" w:eastAsia="宋体" w:cs="宋体"/>
                <w:i w:val="0"/>
                <w:color w:val="auto"/>
                <w:sz w:val="22"/>
                <w:szCs w:val="22"/>
                <w:u w:val="single"/>
              </w:rPr>
              <w:t>http://dx.cnkaiping.cn/index.html</w:t>
            </w:r>
            <w:r>
              <w:rPr>
                <w:rFonts w:hint="eastAsia" w:ascii="宋体" w:hAnsi="宋体" w:eastAsia="宋体" w:cs="宋体"/>
                <w:i w:val="0"/>
                <w:color w:val="auto"/>
                <w:kern w:val="0"/>
                <w:sz w:val="22"/>
                <w:szCs w:val="22"/>
                <w:u w:val="single"/>
                <w:lang w:val="en-US" w:eastAsia="zh-CN" w:bidi="ar"/>
              </w:rPr>
              <w:fldChar w:fldCharType="end"/>
            </w:r>
          </w:p>
        </w:tc>
        <w:tc>
          <w:tcPr>
            <w:tcW w:w="1384" w:type="dxa"/>
            <w:tcBorders>
              <w:tl2br w:val="nil"/>
              <w:tr2bl w:val="nil"/>
            </w:tcBorders>
            <w:shd w:val="clear" w:color="auto" w:fill="auto"/>
            <w:tcMar>
              <w:top w:w="15" w:type="dxa"/>
              <w:left w:w="15" w:type="dxa"/>
              <w:right w:w="15" w:type="dxa"/>
            </w:tcMar>
            <w:vAlign w:val="center"/>
          </w:tcPr>
          <w:p>
            <w:pPr>
              <w:widowControl/>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党群部门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614" w:type="dxa"/>
            <w:tcBorders>
              <w:tl2br w:val="nil"/>
              <w:tr2bl w:val="nil"/>
            </w:tcBorders>
            <w:vAlign w:val="center"/>
          </w:tcPr>
          <w:p>
            <w:pPr>
              <w:widowControl/>
              <w:jc w:val="center"/>
              <w:textAlignment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c>
          <w:tcPr>
            <w:tcW w:w="20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sz w:val="22"/>
                <w:szCs w:val="22"/>
              </w:rPr>
            </w:pPr>
            <w:r>
              <w:rPr>
                <w:rFonts w:hint="eastAsia" w:ascii="宋体" w:hAnsi="宋体" w:eastAsia="宋体" w:cs="宋体"/>
                <w:i w:val="0"/>
                <w:color w:val="auto"/>
                <w:kern w:val="0"/>
                <w:sz w:val="24"/>
                <w:szCs w:val="24"/>
                <w:u w:val="none"/>
                <w:lang w:val="en-US" w:eastAsia="zh-CN" w:bidi="ar"/>
              </w:rPr>
              <w:t>开平市红十字会网站</w:t>
            </w:r>
          </w:p>
        </w:tc>
        <w:tc>
          <w:tcPr>
            <w:tcW w:w="41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sz w:val="22"/>
                <w:szCs w:val="22"/>
              </w:rPr>
            </w:pPr>
            <w:r>
              <w:rPr>
                <w:rFonts w:hint="eastAsia" w:ascii="宋体" w:hAnsi="宋体" w:eastAsia="宋体" w:cs="宋体"/>
                <w:i w:val="0"/>
                <w:color w:val="auto"/>
                <w:kern w:val="0"/>
                <w:sz w:val="22"/>
                <w:szCs w:val="22"/>
                <w:u w:val="single"/>
                <w:lang w:val="en-US" w:eastAsia="zh-CN" w:bidi="ar"/>
              </w:rPr>
              <w:fldChar w:fldCharType="begin"/>
            </w:r>
            <w:r>
              <w:rPr>
                <w:rFonts w:hint="eastAsia" w:ascii="宋体" w:hAnsi="宋体" w:eastAsia="宋体" w:cs="宋体"/>
                <w:i w:val="0"/>
                <w:color w:val="auto"/>
                <w:kern w:val="0"/>
                <w:sz w:val="22"/>
                <w:szCs w:val="22"/>
                <w:u w:val="single"/>
                <w:lang w:val="en-US" w:eastAsia="zh-CN" w:bidi="ar"/>
              </w:rPr>
              <w:instrText xml:space="preserve"> HYPERLINK "http://kphszh.cnkaiping.cn/index.html" \o "http://kphszh.cnkaiping.cn/index.html" </w:instrText>
            </w:r>
            <w:r>
              <w:rPr>
                <w:rFonts w:hint="eastAsia" w:ascii="宋体" w:hAnsi="宋体" w:eastAsia="宋体" w:cs="宋体"/>
                <w:i w:val="0"/>
                <w:color w:val="auto"/>
                <w:kern w:val="0"/>
                <w:sz w:val="22"/>
                <w:szCs w:val="22"/>
                <w:u w:val="single"/>
                <w:lang w:val="en-US" w:eastAsia="zh-CN" w:bidi="ar"/>
              </w:rPr>
              <w:fldChar w:fldCharType="separate"/>
            </w:r>
            <w:r>
              <w:rPr>
                <w:rStyle w:val="8"/>
                <w:rFonts w:hint="eastAsia" w:ascii="宋体" w:hAnsi="宋体" w:eastAsia="宋体" w:cs="宋体"/>
                <w:i w:val="0"/>
                <w:color w:val="auto"/>
                <w:sz w:val="22"/>
                <w:szCs w:val="22"/>
                <w:u w:val="single"/>
              </w:rPr>
              <w:t>http://kphszh.cnkaiping.cn/index.html</w:t>
            </w:r>
            <w:r>
              <w:rPr>
                <w:rFonts w:hint="eastAsia" w:ascii="宋体" w:hAnsi="宋体" w:eastAsia="宋体" w:cs="宋体"/>
                <w:i w:val="0"/>
                <w:color w:val="auto"/>
                <w:kern w:val="0"/>
                <w:sz w:val="22"/>
                <w:szCs w:val="22"/>
                <w:u w:val="single"/>
                <w:lang w:val="en-US" w:eastAsia="zh-CN" w:bidi="ar"/>
              </w:rPr>
              <w:fldChar w:fldCharType="end"/>
            </w:r>
          </w:p>
        </w:tc>
        <w:tc>
          <w:tcPr>
            <w:tcW w:w="1384" w:type="dxa"/>
            <w:tcBorders>
              <w:tl2br w:val="nil"/>
              <w:tr2bl w:val="nil"/>
            </w:tcBorders>
            <w:shd w:val="clear" w:color="auto" w:fill="auto"/>
            <w:tcMar>
              <w:top w:w="15" w:type="dxa"/>
              <w:left w:w="15" w:type="dxa"/>
              <w:right w:w="15" w:type="dxa"/>
            </w:tcMar>
            <w:vAlign w:val="center"/>
          </w:tcPr>
          <w:p>
            <w:pPr>
              <w:widowControl/>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党群部门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2" w:hRule="atLeast"/>
        </w:trPr>
        <w:tc>
          <w:tcPr>
            <w:tcW w:w="614" w:type="dxa"/>
            <w:tcBorders>
              <w:tl2br w:val="nil"/>
              <w:tr2bl w:val="nil"/>
            </w:tcBorders>
            <w:vAlign w:val="center"/>
          </w:tcPr>
          <w:p>
            <w:pPr>
              <w:widowControl/>
              <w:jc w:val="center"/>
              <w:textAlignment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3</w:t>
            </w:r>
          </w:p>
        </w:tc>
        <w:tc>
          <w:tcPr>
            <w:tcW w:w="20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sz w:val="22"/>
                <w:szCs w:val="22"/>
              </w:rPr>
            </w:pPr>
            <w:r>
              <w:rPr>
                <w:rFonts w:hint="eastAsia" w:ascii="宋体" w:hAnsi="宋体" w:eastAsia="宋体" w:cs="宋体"/>
                <w:i w:val="0"/>
                <w:color w:val="auto"/>
                <w:kern w:val="0"/>
                <w:sz w:val="24"/>
                <w:szCs w:val="24"/>
                <w:u w:val="none"/>
                <w:lang w:val="en-US" w:eastAsia="zh-CN" w:bidi="ar"/>
              </w:rPr>
              <w:t>开平市妇女联合会网站</w:t>
            </w:r>
          </w:p>
        </w:tc>
        <w:tc>
          <w:tcPr>
            <w:tcW w:w="41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sz w:val="22"/>
                <w:szCs w:val="22"/>
              </w:rPr>
            </w:pPr>
            <w:r>
              <w:rPr>
                <w:rFonts w:hint="eastAsia" w:ascii="宋体" w:hAnsi="宋体" w:eastAsia="宋体" w:cs="宋体"/>
                <w:i w:val="0"/>
                <w:color w:val="auto"/>
                <w:kern w:val="0"/>
                <w:sz w:val="22"/>
                <w:szCs w:val="22"/>
                <w:u w:val="single"/>
                <w:lang w:val="en-US" w:eastAsia="zh-CN" w:bidi="ar"/>
              </w:rPr>
              <w:fldChar w:fldCharType="begin"/>
            </w:r>
            <w:r>
              <w:rPr>
                <w:rFonts w:hint="eastAsia" w:ascii="宋体" w:hAnsi="宋体" w:eastAsia="宋体" w:cs="宋体"/>
                <w:i w:val="0"/>
                <w:color w:val="auto"/>
                <w:kern w:val="0"/>
                <w:sz w:val="22"/>
                <w:szCs w:val="22"/>
                <w:u w:val="single"/>
                <w:lang w:val="en-US" w:eastAsia="zh-CN" w:bidi="ar"/>
              </w:rPr>
              <w:instrText xml:space="preserve"> HYPERLINK "http://fulian.cnkaiping.cn/index.html" </w:instrText>
            </w:r>
            <w:r>
              <w:rPr>
                <w:rFonts w:hint="eastAsia" w:ascii="宋体" w:hAnsi="宋体" w:eastAsia="宋体" w:cs="宋体"/>
                <w:i w:val="0"/>
                <w:color w:val="auto"/>
                <w:kern w:val="0"/>
                <w:sz w:val="22"/>
                <w:szCs w:val="22"/>
                <w:u w:val="single"/>
                <w:lang w:val="en-US" w:eastAsia="zh-CN" w:bidi="ar"/>
              </w:rPr>
              <w:fldChar w:fldCharType="separate"/>
            </w:r>
            <w:r>
              <w:rPr>
                <w:rStyle w:val="8"/>
                <w:rFonts w:hint="eastAsia" w:ascii="宋体" w:hAnsi="宋体" w:eastAsia="宋体" w:cs="宋体"/>
                <w:i w:val="0"/>
                <w:color w:val="auto"/>
                <w:sz w:val="22"/>
                <w:szCs w:val="22"/>
                <w:u w:val="single"/>
              </w:rPr>
              <w:t>http://fulian.cnkaiping.cn/index.html</w:t>
            </w:r>
            <w:r>
              <w:rPr>
                <w:rFonts w:hint="eastAsia" w:ascii="宋体" w:hAnsi="宋体" w:eastAsia="宋体" w:cs="宋体"/>
                <w:i w:val="0"/>
                <w:color w:val="auto"/>
                <w:kern w:val="0"/>
                <w:sz w:val="22"/>
                <w:szCs w:val="22"/>
                <w:u w:val="single"/>
                <w:lang w:val="en-US" w:eastAsia="zh-CN" w:bidi="ar"/>
              </w:rPr>
              <w:fldChar w:fldCharType="end"/>
            </w:r>
          </w:p>
        </w:tc>
        <w:tc>
          <w:tcPr>
            <w:tcW w:w="1384" w:type="dxa"/>
            <w:tcBorders>
              <w:tl2br w:val="nil"/>
              <w:tr2bl w:val="nil"/>
            </w:tcBorders>
            <w:shd w:val="clear" w:color="auto" w:fill="auto"/>
            <w:tcMar>
              <w:top w:w="15" w:type="dxa"/>
              <w:left w:w="15" w:type="dxa"/>
              <w:right w:w="15" w:type="dxa"/>
            </w:tcMar>
            <w:vAlign w:val="center"/>
          </w:tcPr>
          <w:p>
            <w:pPr>
              <w:widowControl/>
              <w:textAlignment w:val="bottom"/>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党群部门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8" w:hRule="atLeast"/>
        </w:trPr>
        <w:tc>
          <w:tcPr>
            <w:tcW w:w="614" w:type="dxa"/>
            <w:tcBorders>
              <w:tl2br w:val="nil"/>
              <w:tr2bl w:val="nil"/>
            </w:tcBorders>
            <w:vAlign w:val="center"/>
          </w:tcPr>
          <w:p>
            <w:pPr>
              <w:widowControl/>
              <w:jc w:val="center"/>
              <w:textAlignment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4</w:t>
            </w:r>
          </w:p>
        </w:tc>
        <w:tc>
          <w:tcPr>
            <w:tcW w:w="20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sz w:val="22"/>
                <w:szCs w:val="22"/>
              </w:rPr>
            </w:pPr>
            <w:r>
              <w:rPr>
                <w:rFonts w:hint="eastAsia" w:ascii="宋体" w:hAnsi="宋体" w:eastAsia="宋体" w:cs="宋体"/>
                <w:i w:val="0"/>
                <w:color w:val="auto"/>
                <w:kern w:val="0"/>
                <w:sz w:val="24"/>
                <w:szCs w:val="24"/>
                <w:u w:val="none"/>
                <w:lang w:val="en-US" w:eastAsia="zh-CN" w:bidi="ar"/>
              </w:rPr>
              <w:t>开平市人民代表大会常务委员会网站</w:t>
            </w:r>
          </w:p>
        </w:tc>
        <w:tc>
          <w:tcPr>
            <w:tcW w:w="41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sz w:val="22"/>
                <w:szCs w:val="22"/>
              </w:rPr>
            </w:pPr>
            <w:r>
              <w:rPr>
                <w:rFonts w:hint="eastAsia" w:ascii="宋体" w:hAnsi="宋体" w:eastAsia="宋体" w:cs="宋体"/>
                <w:i w:val="0"/>
                <w:color w:val="auto"/>
                <w:kern w:val="0"/>
                <w:sz w:val="22"/>
                <w:szCs w:val="22"/>
                <w:u w:val="single"/>
                <w:lang w:val="en-US" w:eastAsia="zh-CN" w:bidi="ar"/>
              </w:rPr>
              <w:fldChar w:fldCharType="begin"/>
            </w:r>
            <w:r>
              <w:rPr>
                <w:rFonts w:hint="eastAsia" w:ascii="宋体" w:hAnsi="宋体" w:eastAsia="宋体" w:cs="宋体"/>
                <w:i w:val="0"/>
                <w:color w:val="auto"/>
                <w:kern w:val="0"/>
                <w:sz w:val="22"/>
                <w:szCs w:val="22"/>
                <w:u w:val="single"/>
                <w:lang w:val="en-US" w:eastAsia="zh-CN" w:bidi="ar"/>
              </w:rPr>
              <w:instrText xml:space="preserve"> HYPERLINK "http://kprdcwh.cnkaiping.cn/index.html" </w:instrText>
            </w:r>
            <w:r>
              <w:rPr>
                <w:rFonts w:hint="eastAsia" w:ascii="宋体" w:hAnsi="宋体" w:eastAsia="宋体" w:cs="宋体"/>
                <w:i w:val="0"/>
                <w:color w:val="auto"/>
                <w:kern w:val="0"/>
                <w:sz w:val="22"/>
                <w:szCs w:val="22"/>
                <w:u w:val="single"/>
                <w:lang w:val="en-US" w:eastAsia="zh-CN" w:bidi="ar"/>
              </w:rPr>
              <w:fldChar w:fldCharType="separate"/>
            </w:r>
            <w:r>
              <w:rPr>
                <w:rStyle w:val="8"/>
                <w:rFonts w:hint="eastAsia" w:ascii="宋体" w:hAnsi="宋体" w:eastAsia="宋体" w:cs="宋体"/>
                <w:i w:val="0"/>
                <w:color w:val="auto"/>
                <w:sz w:val="22"/>
                <w:szCs w:val="22"/>
                <w:u w:val="single"/>
              </w:rPr>
              <w:t>http://kprdcwh.cnkaiping.cn/index.html</w:t>
            </w:r>
            <w:r>
              <w:rPr>
                <w:rFonts w:hint="eastAsia" w:ascii="宋体" w:hAnsi="宋体" w:eastAsia="宋体" w:cs="宋体"/>
                <w:i w:val="0"/>
                <w:color w:val="auto"/>
                <w:kern w:val="0"/>
                <w:sz w:val="22"/>
                <w:szCs w:val="22"/>
                <w:u w:val="single"/>
                <w:lang w:val="en-US" w:eastAsia="zh-CN" w:bidi="ar"/>
              </w:rPr>
              <w:fldChar w:fldCharType="end"/>
            </w:r>
          </w:p>
        </w:tc>
        <w:tc>
          <w:tcPr>
            <w:tcW w:w="1384" w:type="dxa"/>
            <w:tcBorders>
              <w:tl2br w:val="nil"/>
              <w:tr2bl w:val="nil"/>
            </w:tcBorders>
            <w:shd w:val="clear" w:color="auto" w:fill="auto"/>
            <w:tcMar>
              <w:top w:w="15" w:type="dxa"/>
              <w:left w:w="15" w:type="dxa"/>
              <w:right w:w="15" w:type="dxa"/>
            </w:tcMar>
            <w:vAlign w:val="center"/>
          </w:tcPr>
          <w:p>
            <w:pPr>
              <w:widowControl/>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党群部门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8" w:hRule="atLeast"/>
        </w:trPr>
        <w:tc>
          <w:tcPr>
            <w:tcW w:w="614" w:type="dxa"/>
            <w:tcBorders>
              <w:tl2br w:val="nil"/>
              <w:tr2bl w:val="nil"/>
            </w:tcBorders>
            <w:vAlign w:val="center"/>
          </w:tcPr>
          <w:p>
            <w:pPr>
              <w:widowControl/>
              <w:jc w:val="center"/>
              <w:textAlignment w:val="bottom"/>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5</w:t>
            </w:r>
          </w:p>
        </w:tc>
        <w:tc>
          <w:tcPr>
            <w:tcW w:w="20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sz w:val="22"/>
                <w:szCs w:val="22"/>
              </w:rPr>
            </w:pPr>
            <w:r>
              <w:rPr>
                <w:rFonts w:hint="eastAsia" w:ascii="宋体" w:hAnsi="宋体" w:eastAsia="宋体" w:cs="宋体"/>
                <w:i w:val="0"/>
                <w:color w:val="auto"/>
                <w:kern w:val="0"/>
                <w:sz w:val="24"/>
                <w:szCs w:val="24"/>
                <w:u w:val="none"/>
                <w:lang w:val="en-US" w:eastAsia="zh-CN" w:bidi="ar"/>
              </w:rPr>
              <w:t>中国共产主义青年团开平市委员会网站</w:t>
            </w:r>
          </w:p>
        </w:tc>
        <w:tc>
          <w:tcPr>
            <w:tcW w:w="41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sz w:val="22"/>
                <w:szCs w:val="22"/>
              </w:rPr>
            </w:pPr>
            <w:r>
              <w:rPr>
                <w:rFonts w:hint="eastAsia" w:ascii="宋体" w:hAnsi="宋体" w:eastAsia="宋体" w:cs="宋体"/>
                <w:i w:val="0"/>
                <w:color w:val="auto"/>
                <w:kern w:val="0"/>
                <w:sz w:val="24"/>
                <w:szCs w:val="24"/>
                <w:u w:val="none"/>
                <w:lang w:val="en-US" w:eastAsia="zh-CN" w:bidi="ar"/>
              </w:rPr>
              <w:t>http://kpqsw.cnkaiping.cn/index.html</w:t>
            </w:r>
          </w:p>
        </w:tc>
        <w:tc>
          <w:tcPr>
            <w:tcW w:w="1384" w:type="dxa"/>
            <w:tcBorders>
              <w:tl2br w:val="nil"/>
              <w:tr2bl w:val="nil"/>
            </w:tcBorders>
            <w:shd w:val="clear" w:color="auto" w:fill="auto"/>
            <w:tcMar>
              <w:top w:w="15" w:type="dxa"/>
              <w:left w:w="15" w:type="dxa"/>
              <w:right w:w="15" w:type="dxa"/>
            </w:tcMar>
            <w:vAlign w:val="center"/>
          </w:tcPr>
          <w:p>
            <w:pPr>
              <w:widowControl/>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党群部门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614" w:type="dxa"/>
            <w:tcBorders>
              <w:tl2br w:val="nil"/>
              <w:tr2bl w:val="nil"/>
            </w:tcBorders>
            <w:vAlign w:val="center"/>
          </w:tcPr>
          <w:p>
            <w:pPr>
              <w:widowControl/>
              <w:jc w:val="center"/>
              <w:textAlignment w:val="bottom"/>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6</w:t>
            </w:r>
          </w:p>
        </w:tc>
        <w:tc>
          <w:tcPr>
            <w:tcW w:w="20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sz w:val="22"/>
                <w:szCs w:val="22"/>
              </w:rPr>
            </w:pPr>
            <w:r>
              <w:rPr>
                <w:rFonts w:hint="eastAsia" w:ascii="宋体" w:hAnsi="宋体" w:eastAsia="宋体" w:cs="宋体"/>
                <w:i w:val="0"/>
                <w:color w:val="auto"/>
                <w:kern w:val="0"/>
                <w:sz w:val="24"/>
                <w:szCs w:val="24"/>
                <w:u w:val="none"/>
                <w:lang w:val="en-US" w:eastAsia="zh-CN" w:bidi="ar"/>
              </w:rPr>
              <w:t>开平市残疾人联合会网站</w:t>
            </w:r>
          </w:p>
        </w:tc>
        <w:tc>
          <w:tcPr>
            <w:tcW w:w="41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sz w:val="22"/>
                <w:szCs w:val="22"/>
              </w:rPr>
            </w:pPr>
            <w:r>
              <w:rPr>
                <w:rFonts w:hint="eastAsia" w:ascii="宋体" w:hAnsi="宋体" w:eastAsia="宋体" w:cs="宋体"/>
                <w:i w:val="0"/>
                <w:color w:val="auto"/>
                <w:kern w:val="0"/>
                <w:sz w:val="24"/>
                <w:szCs w:val="24"/>
                <w:u w:val="none"/>
                <w:lang w:val="en-US" w:eastAsia="zh-CN" w:bidi="ar"/>
              </w:rPr>
              <w:t>http://clwz.cnkaiping.cn/index.html</w:t>
            </w:r>
          </w:p>
        </w:tc>
        <w:tc>
          <w:tcPr>
            <w:tcW w:w="1384" w:type="dxa"/>
            <w:tcBorders>
              <w:tl2br w:val="nil"/>
              <w:tr2bl w:val="nil"/>
            </w:tcBorders>
            <w:shd w:val="clear" w:color="auto" w:fill="auto"/>
            <w:tcMar>
              <w:top w:w="15" w:type="dxa"/>
              <w:left w:w="15" w:type="dxa"/>
              <w:right w:w="15" w:type="dxa"/>
            </w:tcMar>
            <w:vAlign w:val="center"/>
          </w:tcPr>
          <w:p>
            <w:pPr>
              <w:widowControl/>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党群部门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614" w:type="dxa"/>
            <w:tcBorders>
              <w:tl2br w:val="nil"/>
              <w:tr2bl w:val="nil"/>
            </w:tcBorders>
            <w:vAlign w:val="center"/>
          </w:tcPr>
          <w:p>
            <w:pPr>
              <w:widowControl/>
              <w:jc w:val="center"/>
              <w:textAlignment w:val="bottom"/>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7</w:t>
            </w:r>
          </w:p>
        </w:tc>
        <w:tc>
          <w:tcPr>
            <w:tcW w:w="20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sz w:val="22"/>
                <w:szCs w:val="22"/>
              </w:rPr>
            </w:pPr>
            <w:r>
              <w:rPr>
                <w:rFonts w:hint="eastAsia" w:ascii="宋体" w:hAnsi="宋体" w:eastAsia="宋体" w:cs="宋体"/>
                <w:i w:val="0"/>
                <w:color w:val="auto"/>
                <w:kern w:val="0"/>
                <w:sz w:val="24"/>
                <w:szCs w:val="24"/>
                <w:u w:val="none"/>
                <w:lang w:val="en-US" w:eastAsia="zh-CN" w:bidi="ar"/>
              </w:rPr>
              <w:t>开平文艺网</w:t>
            </w:r>
          </w:p>
        </w:tc>
        <w:tc>
          <w:tcPr>
            <w:tcW w:w="41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sz w:val="22"/>
                <w:szCs w:val="22"/>
              </w:rPr>
            </w:pPr>
            <w:r>
              <w:rPr>
                <w:rFonts w:hint="eastAsia" w:ascii="宋体" w:hAnsi="宋体" w:eastAsia="宋体" w:cs="宋体"/>
                <w:i w:val="0"/>
                <w:color w:val="auto"/>
                <w:kern w:val="0"/>
                <w:sz w:val="22"/>
                <w:szCs w:val="22"/>
                <w:u w:val="single"/>
                <w:lang w:val="en-US" w:eastAsia="zh-CN" w:bidi="ar"/>
              </w:rPr>
              <w:fldChar w:fldCharType="begin"/>
            </w:r>
            <w:r>
              <w:rPr>
                <w:rFonts w:hint="eastAsia" w:ascii="宋体" w:hAnsi="宋体" w:eastAsia="宋体" w:cs="宋体"/>
                <w:i w:val="0"/>
                <w:color w:val="auto"/>
                <w:kern w:val="0"/>
                <w:sz w:val="22"/>
                <w:szCs w:val="22"/>
                <w:u w:val="single"/>
                <w:lang w:val="en-US" w:eastAsia="zh-CN" w:bidi="ar"/>
              </w:rPr>
              <w:instrText xml:space="preserve"> HYPERLINK "http://wl.cnkaiping.cn/index.html" </w:instrText>
            </w:r>
            <w:r>
              <w:rPr>
                <w:rFonts w:hint="eastAsia" w:ascii="宋体" w:hAnsi="宋体" w:eastAsia="宋体" w:cs="宋体"/>
                <w:i w:val="0"/>
                <w:color w:val="auto"/>
                <w:kern w:val="0"/>
                <w:sz w:val="22"/>
                <w:szCs w:val="22"/>
                <w:u w:val="single"/>
                <w:lang w:val="en-US" w:eastAsia="zh-CN" w:bidi="ar"/>
              </w:rPr>
              <w:fldChar w:fldCharType="separate"/>
            </w:r>
            <w:r>
              <w:rPr>
                <w:rStyle w:val="8"/>
                <w:rFonts w:hint="eastAsia" w:ascii="宋体" w:hAnsi="宋体" w:eastAsia="宋体" w:cs="宋体"/>
                <w:i w:val="0"/>
                <w:color w:val="auto"/>
                <w:sz w:val="22"/>
                <w:szCs w:val="22"/>
                <w:u w:val="single"/>
              </w:rPr>
              <w:t>http://wl.cnkaiping.cn/index.html</w:t>
            </w:r>
            <w:r>
              <w:rPr>
                <w:rFonts w:hint="eastAsia" w:ascii="宋体" w:hAnsi="宋体" w:eastAsia="宋体" w:cs="宋体"/>
                <w:i w:val="0"/>
                <w:color w:val="auto"/>
                <w:kern w:val="0"/>
                <w:sz w:val="22"/>
                <w:szCs w:val="22"/>
                <w:u w:val="single"/>
                <w:lang w:val="en-US" w:eastAsia="zh-CN" w:bidi="ar"/>
              </w:rPr>
              <w:fldChar w:fldCharType="end"/>
            </w:r>
          </w:p>
        </w:tc>
        <w:tc>
          <w:tcPr>
            <w:tcW w:w="1384" w:type="dxa"/>
            <w:tcBorders>
              <w:tl2br w:val="nil"/>
              <w:tr2bl w:val="nil"/>
            </w:tcBorders>
            <w:shd w:val="clear" w:color="auto" w:fill="auto"/>
            <w:tcMar>
              <w:top w:w="15" w:type="dxa"/>
              <w:left w:w="15" w:type="dxa"/>
              <w:right w:w="15" w:type="dxa"/>
            </w:tcMar>
            <w:vAlign w:val="center"/>
          </w:tcPr>
          <w:p>
            <w:pPr>
              <w:widowControl/>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党群部门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8" w:hRule="atLeast"/>
        </w:trPr>
        <w:tc>
          <w:tcPr>
            <w:tcW w:w="614" w:type="dxa"/>
            <w:tcBorders>
              <w:tl2br w:val="nil"/>
              <w:tr2bl w:val="nil"/>
            </w:tcBorders>
            <w:vAlign w:val="center"/>
          </w:tcPr>
          <w:p>
            <w:pPr>
              <w:widowControl/>
              <w:jc w:val="center"/>
              <w:textAlignment w:val="bottom"/>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8</w:t>
            </w:r>
          </w:p>
        </w:tc>
        <w:tc>
          <w:tcPr>
            <w:tcW w:w="20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kern w:val="0"/>
                <w:sz w:val="22"/>
                <w:szCs w:val="22"/>
              </w:rPr>
            </w:pPr>
            <w:r>
              <w:rPr>
                <w:rFonts w:hint="eastAsia" w:ascii="宋体" w:hAnsi="宋体" w:eastAsia="宋体" w:cs="宋体"/>
                <w:i w:val="0"/>
                <w:color w:val="auto"/>
                <w:kern w:val="0"/>
                <w:sz w:val="24"/>
                <w:szCs w:val="24"/>
                <w:u w:val="none"/>
                <w:lang w:val="en-US" w:eastAsia="zh-CN" w:bidi="ar"/>
              </w:rPr>
              <w:t xml:space="preserve">开平市纪委监察网 </w:t>
            </w:r>
          </w:p>
        </w:tc>
        <w:tc>
          <w:tcPr>
            <w:tcW w:w="41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kern w:val="0"/>
                <w:sz w:val="22"/>
                <w:szCs w:val="22"/>
              </w:rPr>
            </w:pPr>
            <w:r>
              <w:rPr>
                <w:rFonts w:hint="eastAsia" w:ascii="宋体" w:hAnsi="宋体" w:eastAsia="宋体" w:cs="宋体"/>
                <w:i w:val="0"/>
                <w:color w:val="auto"/>
                <w:kern w:val="0"/>
                <w:sz w:val="22"/>
                <w:szCs w:val="22"/>
                <w:u w:val="single"/>
                <w:lang w:val="en-US" w:eastAsia="zh-CN" w:bidi="ar"/>
              </w:rPr>
              <w:fldChar w:fldCharType="begin"/>
            </w:r>
            <w:r>
              <w:rPr>
                <w:rFonts w:hint="eastAsia" w:ascii="宋体" w:hAnsi="宋体" w:eastAsia="宋体" w:cs="宋体"/>
                <w:i w:val="0"/>
                <w:color w:val="auto"/>
                <w:kern w:val="0"/>
                <w:sz w:val="22"/>
                <w:szCs w:val="22"/>
                <w:u w:val="single"/>
                <w:lang w:val="en-US" w:eastAsia="zh-CN" w:bidi="ar"/>
              </w:rPr>
              <w:instrText xml:space="preserve"> HYPERLINK "http://jiwei.cnkaiping.cn/index.html" </w:instrText>
            </w:r>
            <w:r>
              <w:rPr>
                <w:rFonts w:hint="eastAsia" w:ascii="宋体" w:hAnsi="宋体" w:eastAsia="宋体" w:cs="宋体"/>
                <w:i w:val="0"/>
                <w:color w:val="auto"/>
                <w:kern w:val="0"/>
                <w:sz w:val="22"/>
                <w:szCs w:val="22"/>
                <w:u w:val="single"/>
                <w:lang w:val="en-US" w:eastAsia="zh-CN" w:bidi="ar"/>
              </w:rPr>
              <w:fldChar w:fldCharType="separate"/>
            </w:r>
            <w:r>
              <w:rPr>
                <w:rStyle w:val="8"/>
                <w:rFonts w:hint="eastAsia" w:ascii="宋体" w:hAnsi="宋体" w:eastAsia="宋体" w:cs="宋体"/>
                <w:i w:val="0"/>
                <w:color w:val="auto"/>
                <w:sz w:val="22"/>
                <w:szCs w:val="22"/>
                <w:u w:val="single"/>
              </w:rPr>
              <w:t>http://jiwei.cnkaiping.cn/index.html</w:t>
            </w:r>
            <w:r>
              <w:rPr>
                <w:rFonts w:hint="eastAsia" w:ascii="宋体" w:hAnsi="宋体" w:eastAsia="宋体" w:cs="宋体"/>
                <w:i w:val="0"/>
                <w:color w:val="auto"/>
                <w:kern w:val="0"/>
                <w:sz w:val="22"/>
                <w:szCs w:val="22"/>
                <w:u w:val="single"/>
                <w:lang w:val="en-US" w:eastAsia="zh-CN" w:bidi="ar"/>
              </w:rPr>
              <w:fldChar w:fldCharType="end"/>
            </w:r>
          </w:p>
        </w:tc>
        <w:tc>
          <w:tcPr>
            <w:tcW w:w="1384" w:type="dxa"/>
            <w:tcBorders>
              <w:tl2br w:val="nil"/>
              <w:tr2bl w:val="nil"/>
            </w:tcBorders>
            <w:shd w:val="clear" w:color="auto" w:fill="auto"/>
            <w:tcMar>
              <w:top w:w="15" w:type="dxa"/>
              <w:left w:w="15" w:type="dxa"/>
              <w:right w:w="15" w:type="dxa"/>
            </w:tcMar>
            <w:vAlign w:val="center"/>
          </w:tcPr>
          <w:p>
            <w:pPr>
              <w:widowControl/>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党群部门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7" w:hRule="atLeast"/>
        </w:trPr>
        <w:tc>
          <w:tcPr>
            <w:tcW w:w="614" w:type="dxa"/>
            <w:tcBorders>
              <w:tl2br w:val="nil"/>
              <w:tr2bl w:val="nil"/>
            </w:tcBorders>
            <w:vAlign w:val="center"/>
          </w:tcPr>
          <w:p>
            <w:pPr>
              <w:widowControl/>
              <w:jc w:val="center"/>
              <w:textAlignment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9</w:t>
            </w:r>
          </w:p>
        </w:tc>
        <w:tc>
          <w:tcPr>
            <w:tcW w:w="20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kern w:val="0"/>
                <w:sz w:val="22"/>
                <w:szCs w:val="22"/>
              </w:rPr>
            </w:pPr>
            <w:r>
              <w:rPr>
                <w:rFonts w:hint="eastAsia" w:ascii="宋体" w:hAnsi="宋体" w:eastAsia="宋体" w:cs="宋体"/>
                <w:i w:val="0"/>
                <w:color w:val="auto"/>
                <w:kern w:val="0"/>
                <w:sz w:val="24"/>
                <w:szCs w:val="24"/>
                <w:u w:val="none"/>
                <w:lang w:val="en-US" w:eastAsia="zh-CN" w:bidi="ar"/>
              </w:rPr>
              <w:t>中共开平市委机构编制委员会办公室网站</w:t>
            </w:r>
          </w:p>
        </w:tc>
        <w:tc>
          <w:tcPr>
            <w:tcW w:w="41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kern w:val="0"/>
                <w:sz w:val="22"/>
                <w:szCs w:val="22"/>
              </w:rPr>
            </w:pPr>
            <w:r>
              <w:rPr>
                <w:rFonts w:hint="eastAsia" w:ascii="宋体" w:hAnsi="宋体" w:eastAsia="宋体" w:cs="宋体"/>
                <w:i w:val="0"/>
                <w:color w:val="auto"/>
                <w:kern w:val="0"/>
                <w:sz w:val="22"/>
                <w:szCs w:val="22"/>
                <w:u w:val="single"/>
                <w:lang w:val="en-US" w:eastAsia="zh-CN" w:bidi="ar"/>
              </w:rPr>
              <w:fldChar w:fldCharType="begin"/>
            </w:r>
            <w:r>
              <w:rPr>
                <w:rFonts w:hint="eastAsia" w:ascii="宋体" w:hAnsi="宋体" w:eastAsia="宋体" w:cs="宋体"/>
                <w:i w:val="0"/>
                <w:color w:val="auto"/>
                <w:kern w:val="0"/>
                <w:sz w:val="22"/>
                <w:szCs w:val="22"/>
                <w:u w:val="single"/>
                <w:lang w:val="en-US" w:eastAsia="zh-CN" w:bidi="ar"/>
              </w:rPr>
              <w:instrText xml:space="preserve"> HYPERLINK "http://kpbb.cnkaiping.cn" </w:instrText>
            </w:r>
            <w:r>
              <w:rPr>
                <w:rFonts w:hint="eastAsia" w:ascii="宋体" w:hAnsi="宋体" w:eastAsia="宋体" w:cs="宋体"/>
                <w:i w:val="0"/>
                <w:color w:val="auto"/>
                <w:kern w:val="0"/>
                <w:sz w:val="22"/>
                <w:szCs w:val="22"/>
                <w:u w:val="single"/>
                <w:lang w:val="en-US" w:eastAsia="zh-CN" w:bidi="ar"/>
              </w:rPr>
              <w:fldChar w:fldCharType="separate"/>
            </w:r>
            <w:r>
              <w:rPr>
                <w:rStyle w:val="8"/>
                <w:rFonts w:hint="eastAsia" w:ascii="宋体" w:hAnsi="宋体" w:eastAsia="宋体" w:cs="宋体"/>
                <w:i w:val="0"/>
                <w:color w:val="auto"/>
                <w:sz w:val="22"/>
                <w:szCs w:val="22"/>
                <w:u w:val="single"/>
              </w:rPr>
              <w:t>http://kpbb.cnkaiping.cn</w:t>
            </w:r>
            <w:r>
              <w:rPr>
                <w:rFonts w:hint="eastAsia" w:ascii="宋体" w:hAnsi="宋体" w:eastAsia="宋体" w:cs="宋体"/>
                <w:i w:val="0"/>
                <w:color w:val="auto"/>
                <w:kern w:val="0"/>
                <w:sz w:val="22"/>
                <w:szCs w:val="22"/>
                <w:u w:val="single"/>
                <w:lang w:val="en-US" w:eastAsia="zh-CN" w:bidi="ar"/>
              </w:rPr>
              <w:fldChar w:fldCharType="end"/>
            </w:r>
          </w:p>
        </w:tc>
        <w:tc>
          <w:tcPr>
            <w:tcW w:w="1384" w:type="dxa"/>
            <w:tcBorders>
              <w:tl2br w:val="nil"/>
              <w:tr2bl w:val="nil"/>
            </w:tcBorders>
            <w:shd w:val="clear" w:color="auto" w:fill="auto"/>
            <w:tcMar>
              <w:top w:w="15" w:type="dxa"/>
              <w:left w:w="15" w:type="dxa"/>
              <w:right w:w="15" w:type="dxa"/>
            </w:tcMar>
            <w:vAlign w:val="center"/>
          </w:tcPr>
          <w:p>
            <w:pPr>
              <w:widowControl/>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党群部门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614" w:type="dxa"/>
            <w:tcBorders>
              <w:tl2br w:val="nil"/>
              <w:tr2bl w:val="nil"/>
            </w:tcBorders>
            <w:vAlign w:val="center"/>
          </w:tcPr>
          <w:p>
            <w:pPr>
              <w:widowControl/>
              <w:jc w:val="center"/>
              <w:textAlignment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10</w:t>
            </w:r>
          </w:p>
        </w:tc>
        <w:tc>
          <w:tcPr>
            <w:tcW w:w="20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i w:val="0"/>
                <w:color w:val="auto"/>
                <w:kern w:val="0"/>
                <w:sz w:val="24"/>
                <w:szCs w:val="24"/>
                <w:u w:val="none"/>
                <w:lang w:val="en-US" w:eastAsia="zh-CN" w:bidi="ar"/>
              </w:rPr>
              <w:t>中国人民政治协商会议开平市委员会网站</w:t>
            </w:r>
          </w:p>
        </w:tc>
        <w:tc>
          <w:tcPr>
            <w:tcW w:w="41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i w:val="0"/>
                <w:color w:val="auto"/>
                <w:kern w:val="0"/>
                <w:sz w:val="22"/>
                <w:szCs w:val="22"/>
                <w:u w:val="single"/>
                <w:lang w:val="en-US" w:eastAsia="zh-CN" w:bidi="ar"/>
              </w:rPr>
              <w:fldChar w:fldCharType="begin"/>
            </w:r>
            <w:r>
              <w:rPr>
                <w:rFonts w:hint="eastAsia" w:ascii="宋体" w:hAnsi="宋体" w:eastAsia="宋体" w:cs="宋体"/>
                <w:i w:val="0"/>
                <w:color w:val="auto"/>
                <w:kern w:val="0"/>
                <w:sz w:val="22"/>
                <w:szCs w:val="22"/>
                <w:u w:val="single"/>
                <w:lang w:val="en-US" w:eastAsia="zh-CN" w:bidi="ar"/>
              </w:rPr>
              <w:instrText xml:space="preserve"> HYPERLINK "http://zhengxie.cnkaiping.cn" </w:instrText>
            </w:r>
            <w:r>
              <w:rPr>
                <w:rFonts w:hint="eastAsia" w:ascii="宋体" w:hAnsi="宋体" w:eastAsia="宋体" w:cs="宋体"/>
                <w:i w:val="0"/>
                <w:color w:val="auto"/>
                <w:kern w:val="0"/>
                <w:sz w:val="22"/>
                <w:szCs w:val="22"/>
                <w:u w:val="single"/>
                <w:lang w:val="en-US" w:eastAsia="zh-CN" w:bidi="ar"/>
              </w:rPr>
              <w:fldChar w:fldCharType="separate"/>
            </w:r>
            <w:r>
              <w:rPr>
                <w:rStyle w:val="8"/>
                <w:rFonts w:hint="eastAsia" w:ascii="宋体" w:hAnsi="宋体" w:eastAsia="宋体" w:cs="宋体"/>
                <w:i w:val="0"/>
                <w:color w:val="auto"/>
                <w:sz w:val="22"/>
                <w:szCs w:val="22"/>
                <w:u w:val="single"/>
              </w:rPr>
              <w:t>http://zhengxie.cnkaiping.cn</w:t>
            </w:r>
            <w:r>
              <w:rPr>
                <w:rFonts w:hint="eastAsia" w:ascii="宋体" w:hAnsi="宋体" w:eastAsia="宋体" w:cs="宋体"/>
                <w:i w:val="0"/>
                <w:color w:val="auto"/>
                <w:kern w:val="0"/>
                <w:sz w:val="22"/>
                <w:szCs w:val="22"/>
                <w:u w:val="single"/>
                <w:lang w:val="en-US" w:eastAsia="zh-CN" w:bidi="ar"/>
              </w:rPr>
              <w:fldChar w:fldCharType="end"/>
            </w:r>
          </w:p>
        </w:tc>
        <w:tc>
          <w:tcPr>
            <w:tcW w:w="1384" w:type="dxa"/>
            <w:tcBorders>
              <w:tl2br w:val="nil"/>
              <w:tr2bl w:val="nil"/>
            </w:tcBorders>
            <w:shd w:val="clear" w:color="auto" w:fill="auto"/>
            <w:tcMar>
              <w:top w:w="15" w:type="dxa"/>
              <w:left w:w="15" w:type="dxa"/>
              <w:right w:w="15" w:type="dxa"/>
            </w:tcMar>
            <w:vAlign w:val="center"/>
          </w:tcPr>
          <w:p>
            <w:pPr>
              <w:widowControl/>
              <w:textAlignment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党群部门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8" w:hRule="atLeast"/>
        </w:trPr>
        <w:tc>
          <w:tcPr>
            <w:tcW w:w="614" w:type="dxa"/>
            <w:tcBorders>
              <w:tl2br w:val="nil"/>
              <w:tr2bl w:val="nil"/>
            </w:tcBorders>
            <w:vAlign w:val="center"/>
          </w:tcPr>
          <w:p>
            <w:pPr>
              <w:widowControl/>
              <w:jc w:val="center"/>
              <w:textAlignment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11</w:t>
            </w:r>
          </w:p>
        </w:tc>
        <w:tc>
          <w:tcPr>
            <w:tcW w:w="20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color w:val="auto"/>
                <w:kern w:val="0"/>
                <w:sz w:val="24"/>
                <w:szCs w:val="24"/>
                <w:u w:val="none"/>
                <w:lang w:val="en-US" w:eastAsia="zh-CN" w:bidi="ar"/>
              </w:rPr>
              <w:t>开平市宣传部网站</w:t>
            </w:r>
          </w:p>
        </w:tc>
        <w:tc>
          <w:tcPr>
            <w:tcW w:w="41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color w:val="auto"/>
                <w:kern w:val="0"/>
                <w:sz w:val="22"/>
                <w:szCs w:val="22"/>
                <w:u w:val="single"/>
                <w:lang w:val="en-US" w:eastAsia="zh-CN" w:bidi="ar"/>
              </w:rPr>
              <w:fldChar w:fldCharType="begin"/>
            </w:r>
            <w:r>
              <w:rPr>
                <w:rFonts w:hint="eastAsia" w:ascii="宋体" w:hAnsi="宋体" w:eastAsia="宋体" w:cs="宋体"/>
                <w:i w:val="0"/>
                <w:color w:val="auto"/>
                <w:kern w:val="0"/>
                <w:sz w:val="22"/>
                <w:szCs w:val="22"/>
                <w:u w:val="single"/>
                <w:lang w:val="en-US" w:eastAsia="zh-CN" w:bidi="ar"/>
              </w:rPr>
              <w:instrText xml:space="preserve"> HYPERLINK "http://xcb.cnkaiping.cn" </w:instrText>
            </w:r>
            <w:r>
              <w:rPr>
                <w:rFonts w:hint="eastAsia" w:ascii="宋体" w:hAnsi="宋体" w:eastAsia="宋体" w:cs="宋体"/>
                <w:i w:val="0"/>
                <w:color w:val="auto"/>
                <w:kern w:val="0"/>
                <w:sz w:val="22"/>
                <w:szCs w:val="22"/>
                <w:u w:val="single"/>
                <w:lang w:val="en-US" w:eastAsia="zh-CN" w:bidi="ar"/>
              </w:rPr>
              <w:fldChar w:fldCharType="separate"/>
            </w:r>
            <w:r>
              <w:rPr>
                <w:rStyle w:val="8"/>
                <w:rFonts w:hint="eastAsia" w:ascii="宋体" w:hAnsi="宋体" w:eastAsia="宋体" w:cs="宋体"/>
                <w:i w:val="0"/>
                <w:color w:val="auto"/>
                <w:sz w:val="22"/>
                <w:szCs w:val="22"/>
                <w:u w:val="single"/>
              </w:rPr>
              <w:t>http://xcb.cnkaiping.cn</w:t>
            </w:r>
            <w:r>
              <w:rPr>
                <w:rFonts w:hint="eastAsia" w:ascii="宋体" w:hAnsi="宋体" w:eastAsia="宋体" w:cs="宋体"/>
                <w:i w:val="0"/>
                <w:color w:val="auto"/>
                <w:kern w:val="0"/>
                <w:sz w:val="22"/>
                <w:szCs w:val="22"/>
                <w:u w:val="single"/>
                <w:lang w:val="en-US" w:eastAsia="zh-CN" w:bidi="ar"/>
              </w:rPr>
              <w:fldChar w:fldCharType="end"/>
            </w:r>
          </w:p>
        </w:tc>
        <w:tc>
          <w:tcPr>
            <w:tcW w:w="1384" w:type="dxa"/>
            <w:tcBorders>
              <w:tl2br w:val="nil"/>
              <w:tr2bl w:val="nil"/>
            </w:tcBorders>
            <w:shd w:val="clear" w:color="auto" w:fill="auto"/>
            <w:tcMar>
              <w:top w:w="15" w:type="dxa"/>
              <w:left w:w="15" w:type="dxa"/>
              <w:right w:w="15" w:type="dxa"/>
            </w:tcMar>
            <w:vAlign w:val="center"/>
          </w:tcPr>
          <w:p>
            <w:pPr>
              <w:widowControl/>
              <w:textAlignment w:val="bottom"/>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党群部门</w:t>
            </w:r>
          </w:p>
        </w:tc>
      </w:tr>
    </w:tbl>
    <w:p>
      <w:pPr>
        <w:spacing w:line="360" w:lineRule="auto"/>
        <w:ind w:firstLine="480" w:firstLineChars="200"/>
        <w:rPr>
          <w:rFonts w:hint="eastAsia" w:ascii="宋体" w:hAnsi="宋体" w:eastAsia="宋体" w:cs="微软雅黑"/>
          <w:sz w:val="24"/>
          <w:szCs w:val="24"/>
        </w:rPr>
      </w:pPr>
      <w:bookmarkStart w:id="4" w:name="_GoBack"/>
      <w:bookmarkEnd w:id="4"/>
      <w:r>
        <w:rPr>
          <w:rFonts w:hint="eastAsia" w:ascii="宋体" w:hAnsi="宋体" w:eastAsia="宋体" w:cs="微软雅黑"/>
          <w:sz w:val="24"/>
          <w:szCs w:val="24"/>
        </w:rPr>
        <w:t>2.项目内容</w:t>
      </w:r>
    </w:p>
    <w:p>
      <w:pPr>
        <w:spacing w:line="360" w:lineRule="auto"/>
        <w:ind w:firstLine="480" w:firstLineChars="200"/>
        <w:rPr>
          <w:rFonts w:hint="eastAsia" w:ascii="宋体" w:hAnsi="宋体" w:eastAsia="宋体" w:cs="微软雅黑"/>
          <w:sz w:val="24"/>
          <w:szCs w:val="24"/>
        </w:rPr>
      </w:pPr>
      <w:r>
        <w:rPr>
          <w:rFonts w:hint="eastAsia" w:ascii="宋体" w:hAnsi="宋体" w:eastAsia="宋体" w:cs="微软雅黑"/>
          <w:sz w:val="24"/>
          <w:szCs w:val="24"/>
        </w:rPr>
        <w:t>采购云防御SaaS产品，此产品用于项目范围的全部内容大约11个系统，此项目无需部署任何软硬件，为SaaS服务类安全产品，交付账户密码。</w:t>
      </w:r>
    </w:p>
    <w:p>
      <w:pPr>
        <w:numPr>
          <w:ilvl w:val="0"/>
          <w:numId w:val="1"/>
        </w:numPr>
        <w:spacing w:line="360" w:lineRule="auto"/>
        <w:ind w:firstLine="0" w:firstLineChars="0"/>
        <w:jc w:val="left"/>
        <w:outlineLvl w:val="1"/>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Web业务系统安全需求分析</w:t>
      </w:r>
    </w:p>
    <w:p>
      <w:pPr>
        <w:pStyle w:val="4"/>
      </w:pPr>
      <w:bookmarkStart w:id="0" w:name="_Toc3496"/>
      <w:bookmarkStart w:id="1" w:name="_Toc35336975"/>
      <w:r>
        <w:rPr>
          <w:rFonts w:hint="eastAsia"/>
          <w:lang w:val="en-US" w:eastAsia="zh-CN"/>
        </w:rPr>
        <w:t>1、</w:t>
      </w:r>
      <w:r>
        <w:rPr>
          <w:rFonts w:hint="eastAsia"/>
        </w:rPr>
        <w:t>业务安全需求分析</w:t>
      </w:r>
      <w:bookmarkEnd w:id="0"/>
    </w:p>
    <w:p>
      <w:pPr>
        <w:spacing w:line="360" w:lineRule="auto"/>
        <w:ind w:firstLine="480" w:firstLineChars="200"/>
        <w:rPr>
          <w:rFonts w:ascii="宋体" w:hAnsi="宋体" w:eastAsia="宋体" w:cs="宋体"/>
          <w:sz w:val="24"/>
        </w:rPr>
      </w:pPr>
      <w:r>
        <w:rPr>
          <w:rFonts w:hint="eastAsia" w:ascii="宋体" w:hAnsi="宋体" w:eastAsia="宋体" w:cs="宋体"/>
          <w:sz w:val="24"/>
        </w:rPr>
        <w:t>综上所述，根据风险分析以及传统WEB解决方案的局限性，web业务系统安全需求如下：</w:t>
      </w:r>
    </w:p>
    <w:p>
      <w:pPr>
        <w:pStyle w:val="11"/>
        <w:numPr>
          <w:ilvl w:val="0"/>
          <w:numId w:val="2"/>
        </w:numPr>
        <w:spacing w:line="360" w:lineRule="auto"/>
        <w:ind w:firstLineChars="0"/>
        <w:rPr>
          <w:rFonts w:ascii="宋体" w:hAnsi="宋体" w:eastAsia="宋体" w:cs="宋体"/>
          <w:sz w:val="24"/>
        </w:rPr>
      </w:pPr>
      <w:r>
        <w:rPr>
          <w:rFonts w:hint="eastAsia" w:ascii="宋体" w:hAnsi="宋体" w:eastAsia="宋体" w:cs="宋体"/>
          <w:sz w:val="24"/>
        </w:rPr>
        <w:t>针对WEB业务系统的入侵，数据泄密，被篡改、网络钓鱼、SQL注入和跨站脚本等攻击方式防御能力。</w:t>
      </w:r>
    </w:p>
    <w:p>
      <w:pPr>
        <w:pStyle w:val="11"/>
        <w:numPr>
          <w:ilvl w:val="0"/>
          <w:numId w:val="2"/>
        </w:numPr>
        <w:spacing w:line="360" w:lineRule="auto"/>
        <w:ind w:firstLineChars="0"/>
        <w:rPr>
          <w:rFonts w:ascii="宋体" w:hAnsi="宋体" w:eastAsia="宋体" w:cs="宋体"/>
          <w:sz w:val="24"/>
        </w:rPr>
      </w:pPr>
      <w:r>
        <w:rPr>
          <w:rFonts w:hint="eastAsia" w:ascii="宋体" w:hAnsi="宋体" w:eastAsia="宋体" w:cs="宋体"/>
          <w:sz w:val="24"/>
        </w:rPr>
        <w:t>针对WEB业务系统遭受僵尸、木马、蠕虫、病毒等植入的防御能力。</w:t>
      </w:r>
    </w:p>
    <w:p>
      <w:pPr>
        <w:pStyle w:val="11"/>
        <w:numPr>
          <w:ilvl w:val="0"/>
          <w:numId w:val="2"/>
        </w:numPr>
        <w:spacing w:line="360" w:lineRule="auto"/>
        <w:ind w:firstLineChars="0"/>
        <w:rPr>
          <w:rFonts w:ascii="宋体" w:hAnsi="宋体" w:eastAsia="宋体" w:cs="宋体"/>
          <w:sz w:val="24"/>
        </w:rPr>
      </w:pPr>
      <w:r>
        <w:rPr>
          <w:rFonts w:hint="eastAsia" w:ascii="宋体" w:hAnsi="宋体" w:eastAsia="宋体" w:cs="宋体"/>
          <w:sz w:val="24"/>
        </w:rPr>
        <w:t>针对WEB业务系统遭受恶意扫描、爬虫等自动化工具获取非授权信息的拦截能力。</w:t>
      </w:r>
    </w:p>
    <w:p>
      <w:pPr>
        <w:pStyle w:val="11"/>
        <w:numPr>
          <w:ilvl w:val="0"/>
          <w:numId w:val="2"/>
        </w:numPr>
        <w:spacing w:line="360" w:lineRule="auto"/>
        <w:ind w:firstLineChars="0"/>
        <w:rPr>
          <w:rFonts w:ascii="宋体" w:hAnsi="宋体" w:eastAsia="宋体" w:cs="宋体"/>
          <w:sz w:val="24"/>
        </w:rPr>
      </w:pPr>
      <w:r>
        <w:rPr>
          <w:rFonts w:hint="eastAsia" w:ascii="宋体" w:hAnsi="宋体" w:eastAsia="宋体" w:cs="宋体"/>
          <w:sz w:val="24"/>
        </w:rPr>
        <w:t>针对WEB业务系统的DDoS/CC攻击防御能力。</w:t>
      </w:r>
    </w:p>
    <w:p>
      <w:pPr>
        <w:pStyle w:val="11"/>
        <w:numPr>
          <w:ilvl w:val="0"/>
          <w:numId w:val="2"/>
        </w:numPr>
        <w:spacing w:line="360" w:lineRule="auto"/>
        <w:ind w:firstLineChars="0"/>
        <w:rPr>
          <w:rFonts w:ascii="宋体" w:hAnsi="宋体" w:eastAsia="宋体" w:cs="宋体"/>
          <w:sz w:val="24"/>
        </w:rPr>
      </w:pPr>
      <w:r>
        <w:rPr>
          <w:rFonts w:hint="eastAsia" w:ascii="宋体" w:hAnsi="宋体" w:eastAsia="宋体" w:cs="宋体"/>
          <w:sz w:val="24"/>
        </w:rPr>
        <w:t>0day与Nday的防御能力。</w:t>
      </w:r>
    </w:p>
    <w:p>
      <w:pPr>
        <w:pStyle w:val="11"/>
        <w:numPr>
          <w:ilvl w:val="0"/>
          <w:numId w:val="2"/>
        </w:numPr>
        <w:spacing w:line="360" w:lineRule="auto"/>
        <w:ind w:firstLineChars="0"/>
        <w:rPr>
          <w:rFonts w:ascii="宋体" w:hAnsi="宋体" w:eastAsia="宋体" w:cs="宋体"/>
          <w:sz w:val="24"/>
        </w:rPr>
      </w:pPr>
      <w:r>
        <w:rPr>
          <w:rFonts w:hint="eastAsia" w:ascii="宋体" w:hAnsi="宋体" w:eastAsia="宋体" w:cs="宋体"/>
          <w:sz w:val="24"/>
        </w:rPr>
        <w:t>Web业务系统安全运营的能力。</w:t>
      </w:r>
    </w:p>
    <w:p>
      <w:pPr>
        <w:pStyle w:val="11"/>
        <w:numPr>
          <w:ilvl w:val="0"/>
          <w:numId w:val="2"/>
        </w:numPr>
        <w:spacing w:line="360" w:lineRule="auto"/>
        <w:ind w:firstLineChars="0"/>
        <w:rPr>
          <w:rFonts w:ascii="宋体" w:hAnsi="宋体" w:eastAsia="宋体" w:cs="宋体"/>
          <w:sz w:val="24"/>
        </w:rPr>
      </w:pPr>
      <w:r>
        <w:rPr>
          <w:rFonts w:hint="eastAsia" w:ascii="宋体" w:hAnsi="宋体" w:eastAsia="宋体" w:cs="宋体"/>
          <w:sz w:val="24"/>
        </w:rPr>
        <w:t>应对各种监管单位，与监管单位的攻击检查渗透进行对标，使防御能力等于或者高于监管单位的检测渗透扫描能力。</w:t>
      </w:r>
    </w:p>
    <w:p>
      <w:pPr>
        <w:pStyle w:val="4"/>
      </w:pPr>
      <w:bookmarkStart w:id="2" w:name="_Toc12134"/>
      <w:r>
        <w:rPr>
          <w:rFonts w:hint="eastAsia"/>
          <w:lang w:val="en-US" w:eastAsia="zh-CN"/>
        </w:rPr>
        <w:t>2、</w:t>
      </w:r>
      <w:r>
        <w:rPr>
          <w:rFonts w:hint="eastAsia"/>
        </w:rPr>
        <w:t>合规性需求分析</w:t>
      </w:r>
      <w:bookmarkEnd w:id="2"/>
    </w:p>
    <w:p>
      <w:pPr>
        <w:pStyle w:val="11"/>
        <w:numPr>
          <w:ilvl w:val="0"/>
          <w:numId w:val="3"/>
        </w:numPr>
        <w:spacing w:line="360" w:lineRule="auto"/>
        <w:ind w:firstLineChars="0"/>
        <w:rPr>
          <w:rFonts w:asciiTheme="minorEastAsia" w:hAnsiTheme="minorEastAsia"/>
          <w:sz w:val="24"/>
        </w:rPr>
      </w:pPr>
      <w:r>
        <w:rPr>
          <w:rFonts w:hint="eastAsia" w:asciiTheme="minorEastAsia" w:hAnsiTheme="minorEastAsia"/>
          <w:sz w:val="24"/>
        </w:rPr>
        <w:t>贯彻落实《中华人民共和国网络安全法》；</w:t>
      </w:r>
    </w:p>
    <w:p>
      <w:pPr>
        <w:pStyle w:val="11"/>
        <w:numPr>
          <w:ilvl w:val="0"/>
          <w:numId w:val="3"/>
        </w:numPr>
        <w:spacing w:line="360" w:lineRule="auto"/>
        <w:ind w:firstLineChars="0"/>
        <w:rPr>
          <w:rFonts w:asciiTheme="minorEastAsia" w:hAnsiTheme="minorEastAsia"/>
          <w:sz w:val="24"/>
        </w:rPr>
      </w:pPr>
      <w:r>
        <w:rPr>
          <w:rFonts w:hint="eastAsia" w:asciiTheme="minorEastAsia" w:hAnsiTheme="minorEastAsia"/>
          <w:sz w:val="24"/>
        </w:rPr>
        <w:t>切合等级保护工作要求。信息系统安全等级保护制度要求对处于第三级保护能力的信息系统开展渗透测试，鉴于WEB业务系统的重要性，可以按照或参考等保要求进行建设，因此利用云防御技术搭建web防护平台切合等级保护的工作要求；</w:t>
      </w:r>
    </w:p>
    <w:p>
      <w:pPr>
        <w:pStyle w:val="11"/>
        <w:numPr>
          <w:ilvl w:val="0"/>
          <w:numId w:val="3"/>
        </w:numPr>
        <w:spacing w:line="360" w:lineRule="auto"/>
        <w:ind w:firstLineChars="0"/>
      </w:pPr>
      <w:r>
        <w:rPr>
          <w:rFonts w:hint="eastAsia" w:asciiTheme="minorEastAsia" w:hAnsiTheme="minorEastAsia"/>
          <w:sz w:val="24"/>
        </w:rPr>
        <w:t>贴近本地信息安全工作要求。开平市对网络信息安全工作历来重视，按照国务院以及市信息安全绩效评估要求，对web业务系统的安全防护报告是其中一项重要工作。</w:t>
      </w:r>
    </w:p>
    <w:p>
      <w:pPr>
        <w:pStyle w:val="11"/>
        <w:spacing w:line="360" w:lineRule="auto"/>
        <w:ind w:firstLineChars="0"/>
        <w:rPr>
          <w:rFonts w:asciiTheme="minorEastAsia" w:hAnsiTheme="minorEastAsia"/>
          <w:sz w:val="24"/>
        </w:rPr>
      </w:pPr>
    </w:p>
    <w:p>
      <w:pPr>
        <w:numPr>
          <w:ilvl w:val="0"/>
          <w:numId w:val="1"/>
        </w:numPr>
        <w:spacing w:line="360" w:lineRule="auto"/>
        <w:ind w:firstLine="0" w:firstLineChars="0"/>
        <w:jc w:val="left"/>
        <w:outlineLvl w:val="1"/>
        <w:rPr>
          <w:rFonts w:hint="eastAsia" w:ascii="宋体" w:hAnsi="宋体" w:eastAsia="宋体" w:cs="宋体"/>
          <w:b/>
          <w:sz w:val="36"/>
          <w:szCs w:val="36"/>
          <w:lang w:val="en-US" w:eastAsia="zh-CN"/>
        </w:rPr>
      </w:pPr>
      <w:bookmarkStart w:id="3" w:name="_Toc8498"/>
      <w:r>
        <w:rPr>
          <w:rFonts w:hint="eastAsia" w:ascii="宋体" w:hAnsi="宋体" w:eastAsia="宋体" w:cs="宋体"/>
          <w:b/>
          <w:sz w:val="36"/>
          <w:szCs w:val="36"/>
          <w:lang w:val="en-US" w:eastAsia="zh-CN"/>
        </w:rPr>
        <w:t>服务技术要求</w:t>
      </w:r>
      <w:bookmarkEnd w:id="3"/>
    </w:p>
    <w:tbl>
      <w:tblPr>
        <w:tblStyle w:val="10"/>
        <w:tblpPr w:leftFromText="180" w:rightFromText="180" w:vertAnchor="text" w:horzAnchor="page" w:tblpX="1800" w:tblpY="28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9"/>
        <w:gridCol w:w="5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restart"/>
          </w:tcPr>
          <w:p>
            <w:pPr>
              <w:rPr>
                <w:rFonts w:ascii="仿宋" w:hAnsi="仿宋" w:eastAsia="仿宋" w:cs="宋体"/>
                <w:sz w:val="24"/>
              </w:rPr>
            </w:pPr>
            <w:r>
              <w:rPr>
                <w:rFonts w:hint="eastAsia" w:ascii="仿宋" w:hAnsi="仿宋" w:eastAsia="仿宋" w:cs="宋体"/>
                <w:sz w:val="24"/>
              </w:rPr>
              <w:t>产品架构</w:t>
            </w:r>
          </w:p>
        </w:tc>
        <w:tc>
          <w:tcPr>
            <w:tcW w:w="1419" w:type="dxa"/>
          </w:tcPr>
          <w:p>
            <w:pPr>
              <w:rPr>
                <w:rFonts w:ascii="仿宋" w:hAnsi="仿宋" w:eastAsia="仿宋" w:cs="宋体"/>
                <w:sz w:val="24"/>
              </w:rPr>
            </w:pPr>
            <w:r>
              <w:rPr>
                <w:rFonts w:hint="eastAsia" w:ascii="仿宋" w:hAnsi="仿宋" w:eastAsia="仿宋" w:cs="宋体"/>
                <w:sz w:val="24"/>
              </w:rPr>
              <w:t>产品形态</w:t>
            </w:r>
          </w:p>
        </w:tc>
        <w:tc>
          <w:tcPr>
            <w:tcW w:w="5577" w:type="dxa"/>
          </w:tcPr>
          <w:p>
            <w:pPr>
              <w:rPr>
                <w:rFonts w:ascii="仿宋" w:hAnsi="仿宋" w:eastAsia="仿宋" w:cs="宋体"/>
                <w:sz w:val="24"/>
              </w:rPr>
            </w:pPr>
            <w:r>
              <w:rPr>
                <w:rFonts w:hint="eastAsia" w:ascii="仿宋" w:hAnsi="仿宋" w:eastAsia="仿宋"/>
                <w:sz w:val="24"/>
              </w:rPr>
              <w:t>★</w:t>
            </w:r>
            <w:r>
              <w:rPr>
                <w:rFonts w:hint="eastAsia" w:ascii="仿宋" w:hAnsi="仿宋" w:eastAsia="仿宋" w:cs="宋体"/>
                <w:sz w:val="24"/>
              </w:rPr>
              <w:t>基于云、大数据、内容分发等技术为网站安全提供Saa</w:t>
            </w:r>
            <w:r>
              <w:rPr>
                <w:rFonts w:ascii="仿宋" w:hAnsi="仿宋" w:eastAsia="仿宋" w:cs="宋体"/>
                <w:sz w:val="24"/>
              </w:rPr>
              <w:t>S</w:t>
            </w:r>
            <w:r>
              <w:rPr>
                <w:rFonts w:hint="eastAsia" w:ascii="仿宋" w:hAnsi="仿宋" w:eastAsia="仿宋" w:cs="宋体"/>
                <w:sz w:val="24"/>
              </w:rPr>
              <w:t>形式的云防御；非硬件W</w:t>
            </w:r>
            <w:r>
              <w:rPr>
                <w:rFonts w:ascii="仿宋" w:hAnsi="仿宋" w:eastAsia="仿宋" w:cs="宋体"/>
                <w:sz w:val="24"/>
              </w:rPr>
              <w:t>AF</w:t>
            </w:r>
            <w:r>
              <w:rPr>
                <w:rFonts w:hint="eastAsia" w:ascii="仿宋" w:hAnsi="仿宋" w:eastAsia="仿宋" w:cs="宋体"/>
                <w:sz w:val="24"/>
              </w:rPr>
              <w:t>和软件；能够单次反向代理实现C</w:t>
            </w:r>
            <w:r>
              <w:rPr>
                <w:rFonts w:ascii="仿宋" w:hAnsi="仿宋" w:eastAsia="仿宋" w:cs="宋体"/>
                <w:sz w:val="24"/>
              </w:rPr>
              <w:t>DN</w:t>
            </w:r>
            <w:r>
              <w:rPr>
                <w:rFonts w:hint="eastAsia" w:ascii="仿宋" w:hAnsi="仿宋" w:eastAsia="仿宋" w:cs="宋体"/>
                <w:sz w:val="24"/>
              </w:rPr>
              <w:t>、W</w:t>
            </w:r>
            <w:r>
              <w:rPr>
                <w:rFonts w:ascii="仿宋" w:hAnsi="仿宋" w:eastAsia="仿宋" w:cs="宋体"/>
                <w:sz w:val="24"/>
              </w:rPr>
              <w:t>AF</w:t>
            </w:r>
            <w:r>
              <w:rPr>
                <w:rFonts w:hint="eastAsia" w:ascii="仿宋" w:hAnsi="仿宋" w:eastAsia="仿宋" w:cs="宋体"/>
                <w:sz w:val="24"/>
              </w:rPr>
              <w:t>、抗D功能模块，实现同一控制台统一管理功能模块；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rPr>
                <w:rFonts w:ascii="仿宋" w:hAnsi="仿宋" w:eastAsia="仿宋" w:cs="宋体"/>
                <w:sz w:val="24"/>
              </w:rPr>
            </w:pPr>
          </w:p>
        </w:tc>
        <w:tc>
          <w:tcPr>
            <w:tcW w:w="1419" w:type="dxa"/>
          </w:tcPr>
          <w:p>
            <w:pPr>
              <w:rPr>
                <w:rFonts w:ascii="仿宋" w:hAnsi="仿宋" w:eastAsia="仿宋" w:cs="宋体"/>
                <w:sz w:val="24"/>
              </w:rPr>
            </w:pPr>
            <w:r>
              <w:rPr>
                <w:rFonts w:hint="eastAsia" w:ascii="仿宋" w:hAnsi="仿宋" w:eastAsia="仿宋" w:cs="宋体"/>
                <w:sz w:val="24"/>
              </w:rPr>
              <w:t>防御节点</w:t>
            </w:r>
          </w:p>
        </w:tc>
        <w:tc>
          <w:tcPr>
            <w:tcW w:w="5577" w:type="dxa"/>
          </w:tcPr>
          <w:p>
            <w:pPr>
              <w:rPr>
                <w:rFonts w:ascii="仿宋" w:hAnsi="仿宋" w:eastAsia="仿宋" w:cs="宋体"/>
                <w:sz w:val="24"/>
              </w:rPr>
            </w:pPr>
            <w:r>
              <w:rPr>
                <w:rFonts w:hint="eastAsia" w:ascii="仿宋" w:hAnsi="仿宋" w:eastAsia="仿宋"/>
                <w:sz w:val="24"/>
              </w:rPr>
              <w:t>★</w:t>
            </w:r>
            <w:r>
              <w:rPr>
                <w:rFonts w:hint="eastAsia" w:ascii="仿宋" w:hAnsi="仿宋" w:eastAsia="仿宋" w:cs="宋体"/>
                <w:sz w:val="24"/>
              </w:rPr>
              <w:t>至少20个分布在各地的防御节点；提供20个以上不同C类网段节点证明；提供增值电信业务经营许可证（内容分发-全国）；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1526" w:type="dxa"/>
            <w:vMerge w:val="continue"/>
          </w:tcPr>
          <w:p>
            <w:pPr>
              <w:rPr>
                <w:rFonts w:ascii="仿宋" w:hAnsi="仿宋" w:eastAsia="仿宋" w:cs="宋体"/>
                <w:sz w:val="24"/>
              </w:rPr>
            </w:pPr>
          </w:p>
        </w:tc>
        <w:tc>
          <w:tcPr>
            <w:tcW w:w="1419" w:type="dxa"/>
          </w:tcPr>
          <w:p>
            <w:pPr>
              <w:rPr>
                <w:rFonts w:ascii="仿宋" w:hAnsi="仿宋" w:eastAsia="仿宋" w:cs="宋体"/>
                <w:sz w:val="24"/>
              </w:rPr>
            </w:pPr>
            <w:r>
              <w:rPr>
                <w:rFonts w:hint="eastAsia" w:ascii="仿宋" w:hAnsi="仿宋" w:eastAsia="仿宋" w:cs="宋体"/>
                <w:sz w:val="24"/>
              </w:rPr>
              <w:t>部署方式</w:t>
            </w:r>
          </w:p>
        </w:tc>
        <w:tc>
          <w:tcPr>
            <w:tcW w:w="5577" w:type="dxa"/>
          </w:tcPr>
          <w:p>
            <w:pPr>
              <w:rPr>
                <w:rFonts w:ascii="仿宋" w:hAnsi="仿宋" w:eastAsia="仿宋" w:cs="宋体"/>
                <w:sz w:val="24"/>
              </w:rPr>
            </w:pPr>
            <w:r>
              <w:rPr>
                <w:rFonts w:hint="eastAsia" w:ascii="仿宋" w:hAnsi="仿宋" w:eastAsia="仿宋" w:cs="宋体"/>
                <w:sz w:val="24"/>
              </w:rPr>
              <w:t>无需在服务器安装任何客户端，无需要部署任何硬件设备，采用DNS牵引方式进行引流防护，采用NS或者cname方式将网站接入防护，纯SaaS服务方式；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526" w:type="dxa"/>
          </w:tcPr>
          <w:p>
            <w:pPr>
              <w:rPr>
                <w:rFonts w:ascii="仿宋" w:hAnsi="仿宋" w:eastAsia="仿宋" w:cs="宋体"/>
                <w:sz w:val="24"/>
              </w:rPr>
            </w:pPr>
            <w:r>
              <w:rPr>
                <w:rFonts w:hint="eastAsia" w:ascii="仿宋" w:hAnsi="仿宋" w:eastAsia="仿宋" w:cs="宋体"/>
                <w:sz w:val="24"/>
              </w:rPr>
              <w:t>数量</w:t>
            </w:r>
          </w:p>
        </w:tc>
        <w:tc>
          <w:tcPr>
            <w:tcW w:w="1419" w:type="dxa"/>
          </w:tcPr>
          <w:p>
            <w:pPr>
              <w:rPr>
                <w:rFonts w:ascii="仿宋" w:hAnsi="仿宋" w:eastAsia="仿宋" w:cs="宋体"/>
                <w:sz w:val="24"/>
              </w:rPr>
            </w:pPr>
            <w:r>
              <w:rPr>
                <w:rFonts w:hint="eastAsia" w:ascii="仿宋" w:hAnsi="仿宋" w:eastAsia="仿宋" w:cs="宋体"/>
                <w:sz w:val="24"/>
              </w:rPr>
              <w:t>数量</w:t>
            </w:r>
          </w:p>
        </w:tc>
        <w:tc>
          <w:tcPr>
            <w:tcW w:w="5577" w:type="dxa"/>
          </w:tcPr>
          <w:p>
            <w:pPr>
              <w:rPr>
                <w:rFonts w:ascii="仿宋" w:hAnsi="仿宋" w:eastAsia="仿宋"/>
                <w:sz w:val="24"/>
              </w:rPr>
            </w:pPr>
            <w:r>
              <w:rPr>
                <w:rFonts w:hint="eastAsia" w:ascii="仿宋" w:hAnsi="仿宋" w:eastAsia="仿宋"/>
                <w:sz w:val="24"/>
              </w:rPr>
              <w:t>★提供≧1</w:t>
            </w:r>
            <w:r>
              <w:rPr>
                <w:rFonts w:ascii="仿宋" w:hAnsi="仿宋" w:eastAsia="仿宋"/>
                <w:sz w:val="24"/>
              </w:rPr>
              <w:t>5</w:t>
            </w:r>
            <w:r>
              <w:rPr>
                <w:rFonts w:hint="eastAsia" w:ascii="仿宋" w:hAnsi="仿宋" w:eastAsia="仿宋"/>
                <w:sz w:val="24"/>
              </w:rPr>
              <w:t>个系统的业务系统或网站防御；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526" w:type="dxa"/>
          </w:tcPr>
          <w:p>
            <w:pPr>
              <w:rPr>
                <w:rFonts w:ascii="仿宋" w:hAnsi="仿宋" w:eastAsia="仿宋" w:cs="宋体"/>
                <w:sz w:val="24"/>
              </w:rPr>
            </w:pPr>
            <w:r>
              <w:rPr>
                <w:rFonts w:hint="eastAsia" w:ascii="仿宋" w:hAnsi="仿宋" w:eastAsia="仿宋" w:cs="宋体"/>
                <w:sz w:val="24"/>
              </w:rPr>
              <w:t>带宽及性能</w:t>
            </w:r>
          </w:p>
        </w:tc>
        <w:tc>
          <w:tcPr>
            <w:tcW w:w="1419" w:type="dxa"/>
          </w:tcPr>
          <w:p>
            <w:pPr>
              <w:rPr>
                <w:rFonts w:ascii="仿宋" w:hAnsi="仿宋" w:eastAsia="仿宋" w:cs="宋体"/>
                <w:sz w:val="24"/>
              </w:rPr>
            </w:pPr>
            <w:r>
              <w:rPr>
                <w:rFonts w:hint="eastAsia" w:ascii="仿宋" w:hAnsi="仿宋" w:eastAsia="仿宋" w:cs="宋体"/>
                <w:sz w:val="24"/>
              </w:rPr>
              <w:t>带宽及性能</w:t>
            </w:r>
          </w:p>
        </w:tc>
        <w:tc>
          <w:tcPr>
            <w:tcW w:w="5577" w:type="dxa"/>
          </w:tcPr>
          <w:p>
            <w:pPr>
              <w:rPr>
                <w:rFonts w:ascii="仿宋" w:hAnsi="仿宋" w:eastAsia="仿宋" w:cs="宋体"/>
                <w:sz w:val="24"/>
              </w:rPr>
            </w:pPr>
            <w:r>
              <w:rPr>
                <w:rFonts w:hint="eastAsia" w:ascii="仿宋" w:hAnsi="仿宋" w:eastAsia="仿宋"/>
                <w:sz w:val="24"/>
              </w:rPr>
              <w:t>★</w:t>
            </w:r>
            <w:r>
              <w:rPr>
                <w:rFonts w:hint="eastAsia" w:ascii="仿宋" w:hAnsi="仿宋" w:eastAsia="仿宋" w:cs="宋体"/>
                <w:sz w:val="24"/>
              </w:rPr>
              <w:t>对网站及主机的带宽与Q</w:t>
            </w:r>
            <w:r>
              <w:rPr>
                <w:rFonts w:ascii="仿宋" w:hAnsi="仿宋" w:eastAsia="仿宋" w:cs="宋体"/>
                <w:sz w:val="24"/>
              </w:rPr>
              <w:t>PS</w:t>
            </w:r>
            <w:r>
              <w:rPr>
                <w:rFonts w:hint="eastAsia" w:ascii="仿宋" w:hAnsi="仿宋" w:eastAsia="仿宋" w:cs="宋体"/>
                <w:sz w:val="24"/>
              </w:rPr>
              <w:t>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restart"/>
          </w:tcPr>
          <w:p>
            <w:pPr>
              <w:rPr>
                <w:rFonts w:ascii="仿宋" w:hAnsi="仿宋" w:eastAsia="仿宋" w:cs="宋体"/>
                <w:sz w:val="24"/>
              </w:rPr>
            </w:pPr>
            <w:r>
              <w:rPr>
                <w:rFonts w:hint="eastAsia" w:ascii="仿宋" w:hAnsi="仿宋" w:eastAsia="仿宋" w:cs="宋体"/>
                <w:sz w:val="24"/>
              </w:rPr>
              <w:t>安全防护能力</w:t>
            </w:r>
          </w:p>
        </w:tc>
        <w:tc>
          <w:tcPr>
            <w:tcW w:w="1419" w:type="dxa"/>
          </w:tcPr>
          <w:p>
            <w:pPr>
              <w:rPr>
                <w:rFonts w:ascii="仿宋" w:hAnsi="仿宋" w:eastAsia="仿宋" w:cs="宋体"/>
                <w:sz w:val="24"/>
              </w:rPr>
            </w:pPr>
            <w:r>
              <w:rPr>
                <w:rFonts w:hint="eastAsia" w:ascii="仿宋" w:hAnsi="仿宋" w:eastAsia="仿宋" w:cs="宋体"/>
                <w:sz w:val="24"/>
              </w:rPr>
              <w:t>网站防御能力</w:t>
            </w:r>
          </w:p>
        </w:tc>
        <w:tc>
          <w:tcPr>
            <w:tcW w:w="5577" w:type="dxa"/>
          </w:tcPr>
          <w:p>
            <w:pPr>
              <w:rPr>
                <w:rFonts w:ascii="仿宋" w:hAnsi="仿宋" w:eastAsia="仿宋" w:cs="宋体"/>
                <w:sz w:val="24"/>
              </w:rPr>
            </w:pPr>
            <w:r>
              <w:rPr>
                <w:rFonts w:hint="eastAsia" w:ascii="仿宋" w:hAnsi="仿宋" w:eastAsia="仿宋"/>
                <w:sz w:val="24"/>
              </w:rPr>
              <w:t>★</w:t>
            </w:r>
            <w:r>
              <w:rPr>
                <w:rFonts w:hint="eastAsia" w:ascii="仿宋" w:hAnsi="仿宋" w:eastAsia="仿宋" w:cs="宋体"/>
                <w:sz w:val="24"/>
              </w:rPr>
              <w:t>扫描器/爬虫防御策略，异常HTTP请求防御，SQL注入防护，Webshell防护，XSS防护，命令/代码执行防护，文件包含/注入防护，特殊/其他攻击。（必须提供相关防御能力的管理界面截图证明）；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1526" w:type="dxa"/>
            <w:vMerge w:val="continue"/>
          </w:tcPr>
          <w:p>
            <w:pPr>
              <w:rPr>
                <w:rFonts w:ascii="仿宋" w:hAnsi="仿宋" w:eastAsia="仿宋" w:cs="宋体"/>
                <w:sz w:val="24"/>
              </w:rPr>
            </w:pPr>
          </w:p>
        </w:tc>
        <w:tc>
          <w:tcPr>
            <w:tcW w:w="1419" w:type="dxa"/>
          </w:tcPr>
          <w:p>
            <w:pPr>
              <w:rPr>
                <w:rFonts w:ascii="仿宋" w:hAnsi="仿宋" w:eastAsia="仿宋" w:cs="宋体"/>
                <w:sz w:val="24"/>
              </w:rPr>
            </w:pPr>
            <w:r>
              <w:rPr>
                <w:rFonts w:hint="eastAsia" w:ascii="仿宋" w:hAnsi="仿宋" w:eastAsia="仿宋" w:cs="宋体"/>
                <w:sz w:val="24"/>
              </w:rPr>
              <w:t>防扫描</w:t>
            </w:r>
          </w:p>
        </w:tc>
        <w:tc>
          <w:tcPr>
            <w:tcW w:w="5577" w:type="dxa"/>
          </w:tcPr>
          <w:p>
            <w:pPr>
              <w:rPr>
                <w:rFonts w:ascii="仿宋" w:hAnsi="仿宋" w:eastAsia="仿宋" w:cs="宋体"/>
                <w:sz w:val="24"/>
              </w:rPr>
            </w:pPr>
            <w:r>
              <w:rPr>
                <w:rFonts w:hint="eastAsia" w:ascii="仿宋" w:hAnsi="仿宋" w:eastAsia="仿宋" w:cs="宋体"/>
                <w:sz w:val="24"/>
              </w:rPr>
              <w:t>具备防恶意扫描，能够对互联网的恶意扫描行为（至少能够识别互联网流行的100款扫描器）进行识别，并将其阻断；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526" w:type="dxa"/>
            <w:vMerge w:val="continue"/>
          </w:tcPr>
          <w:p>
            <w:pPr>
              <w:rPr>
                <w:rFonts w:ascii="仿宋" w:hAnsi="仿宋" w:eastAsia="仿宋" w:cs="宋体"/>
                <w:sz w:val="24"/>
              </w:rPr>
            </w:pPr>
          </w:p>
        </w:tc>
        <w:tc>
          <w:tcPr>
            <w:tcW w:w="1419" w:type="dxa"/>
          </w:tcPr>
          <w:p>
            <w:pPr>
              <w:rPr>
                <w:rFonts w:ascii="仿宋" w:hAnsi="仿宋" w:eastAsia="仿宋" w:cs="宋体"/>
                <w:sz w:val="24"/>
              </w:rPr>
            </w:pPr>
            <w:r>
              <w:rPr>
                <w:rFonts w:hint="eastAsia" w:ascii="仿宋" w:hAnsi="仿宋" w:eastAsia="仿宋" w:cs="宋体"/>
                <w:sz w:val="24"/>
              </w:rPr>
              <w:t>防爬虫</w:t>
            </w:r>
          </w:p>
        </w:tc>
        <w:tc>
          <w:tcPr>
            <w:tcW w:w="5577" w:type="dxa"/>
          </w:tcPr>
          <w:p>
            <w:pPr>
              <w:rPr>
                <w:rFonts w:ascii="仿宋" w:hAnsi="仿宋" w:eastAsia="仿宋" w:cs="宋体"/>
                <w:sz w:val="24"/>
              </w:rPr>
            </w:pPr>
            <w:r>
              <w:rPr>
                <w:rFonts w:hint="eastAsia" w:ascii="仿宋" w:hAnsi="仿宋" w:eastAsia="仿宋" w:cs="宋体"/>
                <w:sz w:val="24"/>
              </w:rPr>
              <w:t>具备防爬虫，能够防护针对业务系统的爬取内容和数据（至少能够识别50种类型的爬虫程序）的行为；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rPr>
                <w:rFonts w:ascii="仿宋" w:hAnsi="仿宋" w:eastAsia="仿宋" w:cs="宋体"/>
                <w:sz w:val="24"/>
              </w:rPr>
            </w:pPr>
          </w:p>
        </w:tc>
        <w:tc>
          <w:tcPr>
            <w:tcW w:w="1419" w:type="dxa"/>
          </w:tcPr>
          <w:p>
            <w:pPr>
              <w:rPr>
                <w:rFonts w:ascii="仿宋" w:hAnsi="仿宋" w:eastAsia="仿宋" w:cs="宋体"/>
                <w:sz w:val="24"/>
              </w:rPr>
            </w:pPr>
            <w:r>
              <w:rPr>
                <w:rFonts w:hint="eastAsia" w:ascii="仿宋" w:hAnsi="仿宋" w:eastAsia="仿宋" w:cs="宋体"/>
                <w:sz w:val="24"/>
              </w:rPr>
              <w:t>入侵防护</w:t>
            </w:r>
          </w:p>
        </w:tc>
        <w:tc>
          <w:tcPr>
            <w:tcW w:w="5577" w:type="dxa"/>
          </w:tcPr>
          <w:p>
            <w:pPr>
              <w:rPr>
                <w:rFonts w:ascii="仿宋" w:hAnsi="仿宋" w:eastAsia="仿宋" w:cs="宋体"/>
                <w:sz w:val="24"/>
              </w:rPr>
            </w:pPr>
            <w:r>
              <w:rPr>
                <w:rFonts w:hint="eastAsia" w:ascii="仿宋" w:hAnsi="仿宋" w:eastAsia="仿宋" w:cs="宋体"/>
                <w:sz w:val="24"/>
              </w:rPr>
              <w:t>具备防漏洞攻击，保证高危漏洞出现时在2-6小时内构建安全防护规则，保证门户、业务系统等应用；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rPr>
                <w:rFonts w:ascii="仿宋" w:hAnsi="仿宋" w:eastAsia="仿宋" w:cs="宋体"/>
                <w:sz w:val="24"/>
              </w:rPr>
            </w:pPr>
          </w:p>
        </w:tc>
        <w:tc>
          <w:tcPr>
            <w:tcW w:w="1419" w:type="dxa"/>
          </w:tcPr>
          <w:p>
            <w:pPr>
              <w:rPr>
                <w:rFonts w:ascii="仿宋" w:hAnsi="仿宋" w:eastAsia="仿宋" w:cs="宋体"/>
                <w:sz w:val="24"/>
              </w:rPr>
            </w:pPr>
            <w:r>
              <w:rPr>
                <w:rFonts w:hint="eastAsia" w:ascii="仿宋" w:hAnsi="仿宋" w:eastAsia="仿宋" w:cs="宋体"/>
                <w:sz w:val="24"/>
              </w:rPr>
              <w:t>web防火墙</w:t>
            </w:r>
          </w:p>
        </w:tc>
        <w:tc>
          <w:tcPr>
            <w:tcW w:w="5577" w:type="dxa"/>
          </w:tcPr>
          <w:p>
            <w:pPr>
              <w:rPr>
                <w:rFonts w:ascii="仿宋" w:hAnsi="仿宋" w:eastAsia="仿宋" w:cs="宋体"/>
                <w:sz w:val="24"/>
              </w:rPr>
            </w:pPr>
            <w:r>
              <w:rPr>
                <w:rFonts w:hint="eastAsia" w:ascii="仿宋" w:hAnsi="仿宋" w:eastAsia="仿宋" w:cs="宋体"/>
                <w:sz w:val="24"/>
              </w:rPr>
              <w:t>可防护SQL注入、命令注入、跨站脚本、跨站请求伪造、信息探测等攻击；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rPr>
                <w:rFonts w:ascii="仿宋" w:hAnsi="仿宋" w:eastAsia="仿宋" w:cs="宋体"/>
                <w:sz w:val="24"/>
              </w:rPr>
            </w:pPr>
          </w:p>
        </w:tc>
        <w:tc>
          <w:tcPr>
            <w:tcW w:w="1419" w:type="dxa"/>
          </w:tcPr>
          <w:p>
            <w:pPr>
              <w:rPr>
                <w:rFonts w:ascii="仿宋" w:hAnsi="仿宋" w:eastAsia="仿宋" w:cs="宋体"/>
                <w:sz w:val="24"/>
              </w:rPr>
            </w:pPr>
            <w:r>
              <w:rPr>
                <w:rFonts w:hint="eastAsia" w:ascii="仿宋" w:hAnsi="仿宋" w:eastAsia="仿宋" w:cs="宋体"/>
                <w:sz w:val="24"/>
              </w:rPr>
              <w:t>WebShell防护</w:t>
            </w:r>
          </w:p>
        </w:tc>
        <w:tc>
          <w:tcPr>
            <w:tcW w:w="5577" w:type="dxa"/>
          </w:tcPr>
          <w:p>
            <w:pPr>
              <w:rPr>
                <w:rFonts w:ascii="仿宋" w:hAnsi="仿宋" w:eastAsia="仿宋" w:cs="宋体"/>
                <w:sz w:val="24"/>
              </w:rPr>
            </w:pPr>
            <w:r>
              <w:rPr>
                <w:rFonts w:hint="eastAsia" w:ascii="仿宋" w:hAnsi="仿宋" w:eastAsia="仿宋" w:cs="宋体"/>
                <w:sz w:val="24"/>
              </w:rPr>
              <w:t>可防止黑客上传、访问WebShell（网站后门）；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26" w:type="dxa"/>
            <w:vMerge w:val="continue"/>
          </w:tcPr>
          <w:p>
            <w:pPr>
              <w:rPr>
                <w:rFonts w:ascii="仿宋" w:hAnsi="仿宋" w:eastAsia="仿宋" w:cs="宋体"/>
                <w:sz w:val="24"/>
              </w:rPr>
            </w:pPr>
          </w:p>
        </w:tc>
        <w:tc>
          <w:tcPr>
            <w:tcW w:w="1419" w:type="dxa"/>
          </w:tcPr>
          <w:p>
            <w:pPr>
              <w:rPr>
                <w:rFonts w:ascii="仿宋" w:hAnsi="仿宋" w:eastAsia="仿宋" w:cs="宋体"/>
                <w:sz w:val="24"/>
              </w:rPr>
            </w:pPr>
            <w:r>
              <w:rPr>
                <w:rFonts w:hint="eastAsia" w:ascii="仿宋" w:hAnsi="仿宋" w:eastAsia="仿宋" w:cs="宋体"/>
                <w:sz w:val="24"/>
              </w:rPr>
              <w:t>CC攻击防护扩展能力</w:t>
            </w:r>
          </w:p>
        </w:tc>
        <w:tc>
          <w:tcPr>
            <w:tcW w:w="5577" w:type="dxa"/>
          </w:tcPr>
          <w:p>
            <w:pPr>
              <w:rPr>
                <w:rFonts w:ascii="仿宋" w:hAnsi="仿宋" w:eastAsia="仿宋" w:cs="宋体"/>
                <w:sz w:val="24"/>
              </w:rPr>
            </w:pPr>
            <w:r>
              <w:rPr>
                <w:rFonts w:hint="eastAsia" w:ascii="仿宋" w:hAnsi="仿宋" w:eastAsia="仿宋"/>
                <w:sz w:val="24"/>
              </w:rPr>
              <w:t>★</w:t>
            </w:r>
            <w:r>
              <w:rPr>
                <w:rFonts w:hint="eastAsia" w:ascii="仿宋" w:hAnsi="仿宋" w:eastAsia="仿宋" w:cs="宋体"/>
                <w:sz w:val="24"/>
              </w:rPr>
              <w:t>提供CC类型拒绝服务攻击防护可扩展能力，以消耗服务器各类资源如CPU、内存、后端数据库的防护能力；提供CC攻击识别方法和设备的发明专利证书；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26" w:type="dxa"/>
            <w:vMerge w:val="continue"/>
          </w:tcPr>
          <w:p>
            <w:pPr>
              <w:rPr>
                <w:rFonts w:ascii="仿宋" w:hAnsi="仿宋" w:eastAsia="仿宋" w:cs="宋体"/>
                <w:sz w:val="24"/>
              </w:rPr>
            </w:pPr>
          </w:p>
        </w:tc>
        <w:tc>
          <w:tcPr>
            <w:tcW w:w="1419" w:type="dxa"/>
          </w:tcPr>
          <w:p>
            <w:pPr>
              <w:rPr>
                <w:rFonts w:ascii="仿宋" w:hAnsi="仿宋" w:eastAsia="仿宋" w:cs="宋体"/>
                <w:sz w:val="24"/>
              </w:rPr>
            </w:pPr>
            <w:r>
              <w:rPr>
                <w:rFonts w:hint="eastAsia" w:ascii="仿宋" w:hAnsi="仿宋" w:eastAsia="仿宋" w:cs="宋体"/>
                <w:sz w:val="24"/>
              </w:rPr>
              <w:t>DDOS防护扩展能力</w:t>
            </w:r>
          </w:p>
        </w:tc>
        <w:tc>
          <w:tcPr>
            <w:tcW w:w="5577" w:type="dxa"/>
          </w:tcPr>
          <w:p>
            <w:pPr>
              <w:rPr>
                <w:rFonts w:ascii="仿宋" w:hAnsi="仿宋" w:eastAsia="仿宋"/>
                <w:sz w:val="24"/>
              </w:rPr>
            </w:pPr>
            <w:r>
              <w:rPr>
                <w:rFonts w:hint="eastAsia" w:ascii="仿宋" w:hAnsi="仿宋" w:eastAsia="仿宋"/>
                <w:sz w:val="24"/>
              </w:rPr>
              <w:t>★提供可扩展流量型DDOS攻击与C</w:t>
            </w:r>
            <w:r>
              <w:rPr>
                <w:rFonts w:ascii="仿宋" w:hAnsi="仿宋" w:eastAsia="仿宋"/>
                <w:sz w:val="24"/>
              </w:rPr>
              <w:t>C</w:t>
            </w:r>
            <w:r>
              <w:rPr>
                <w:rFonts w:hint="eastAsia" w:ascii="仿宋" w:hAnsi="仿宋" w:eastAsia="仿宋"/>
                <w:sz w:val="24"/>
              </w:rPr>
              <w:t>攻击的防御能力，提供界面截图证明；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26" w:type="dxa"/>
            <w:vMerge w:val="continue"/>
          </w:tcPr>
          <w:p>
            <w:pPr>
              <w:rPr>
                <w:rFonts w:ascii="仿宋" w:hAnsi="仿宋" w:eastAsia="仿宋" w:cs="宋体"/>
                <w:sz w:val="24"/>
              </w:rPr>
            </w:pPr>
          </w:p>
        </w:tc>
        <w:tc>
          <w:tcPr>
            <w:tcW w:w="1419" w:type="dxa"/>
          </w:tcPr>
          <w:p>
            <w:pPr>
              <w:rPr>
                <w:rFonts w:ascii="仿宋" w:hAnsi="仿宋" w:eastAsia="仿宋" w:cs="宋体"/>
                <w:sz w:val="24"/>
              </w:rPr>
            </w:pPr>
            <w:r>
              <w:rPr>
                <w:rFonts w:hint="eastAsia" w:ascii="仿宋" w:hAnsi="仿宋" w:eastAsia="仿宋" w:cs="宋体"/>
                <w:sz w:val="24"/>
              </w:rPr>
              <w:t>C</w:t>
            </w:r>
            <w:r>
              <w:rPr>
                <w:rFonts w:ascii="仿宋" w:hAnsi="仿宋" w:eastAsia="仿宋" w:cs="宋体"/>
                <w:sz w:val="24"/>
              </w:rPr>
              <w:t>DN</w:t>
            </w:r>
            <w:r>
              <w:rPr>
                <w:rFonts w:hint="eastAsia" w:ascii="仿宋" w:hAnsi="仿宋" w:eastAsia="仿宋" w:cs="宋体"/>
                <w:sz w:val="24"/>
              </w:rPr>
              <w:t>安全加速扩展能力</w:t>
            </w:r>
          </w:p>
        </w:tc>
        <w:tc>
          <w:tcPr>
            <w:tcW w:w="5577" w:type="dxa"/>
          </w:tcPr>
          <w:p>
            <w:pPr>
              <w:rPr>
                <w:rFonts w:ascii="仿宋" w:hAnsi="仿宋" w:eastAsia="仿宋"/>
                <w:sz w:val="24"/>
              </w:rPr>
            </w:pPr>
            <w:r>
              <w:rPr>
                <w:rFonts w:hint="eastAsia" w:ascii="仿宋" w:hAnsi="仿宋" w:eastAsia="仿宋"/>
                <w:sz w:val="24"/>
              </w:rPr>
              <w:t>★提供可扩展C</w:t>
            </w:r>
            <w:r>
              <w:rPr>
                <w:rFonts w:ascii="仿宋" w:hAnsi="仿宋" w:eastAsia="仿宋"/>
                <w:sz w:val="24"/>
              </w:rPr>
              <w:t>DN</w:t>
            </w:r>
            <w:r>
              <w:rPr>
                <w:rFonts w:hint="eastAsia" w:ascii="仿宋" w:hAnsi="仿宋" w:eastAsia="仿宋"/>
                <w:sz w:val="24"/>
              </w:rPr>
              <w:t>能力，包括缓存、页面压缩、协议优化、链接优化等，提供界面截图证明；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26" w:type="dxa"/>
            <w:vMerge w:val="continue"/>
          </w:tcPr>
          <w:p>
            <w:pPr>
              <w:rPr>
                <w:rFonts w:ascii="仿宋" w:hAnsi="仿宋" w:eastAsia="仿宋" w:cs="宋体"/>
                <w:sz w:val="24"/>
              </w:rPr>
            </w:pPr>
          </w:p>
        </w:tc>
        <w:tc>
          <w:tcPr>
            <w:tcW w:w="1419" w:type="dxa"/>
          </w:tcPr>
          <w:p>
            <w:pPr>
              <w:rPr>
                <w:rFonts w:ascii="仿宋" w:hAnsi="仿宋" w:eastAsia="仿宋" w:cs="宋体"/>
                <w:sz w:val="24"/>
              </w:rPr>
            </w:pPr>
            <w:r>
              <w:rPr>
                <w:rFonts w:hint="eastAsia" w:ascii="仿宋" w:hAnsi="仿宋" w:eastAsia="仿宋" w:cs="宋体"/>
                <w:sz w:val="24"/>
              </w:rPr>
              <w:t>内容安全扩展能力</w:t>
            </w:r>
          </w:p>
        </w:tc>
        <w:tc>
          <w:tcPr>
            <w:tcW w:w="5577" w:type="dxa"/>
          </w:tcPr>
          <w:p>
            <w:pPr>
              <w:rPr>
                <w:rFonts w:ascii="仿宋" w:hAnsi="仿宋" w:eastAsia="仿宋"/>
                <w:sz w:val="24"/>
              </w:rPr>
            </w:pPr>
            <w:r>
              <w:rPr>
                <w:rFonts w:hint="eastAsia" w:ascii="仿宋" w:hAnsi="仿宋" w:eastAsia="仿宋"/>
                <w:sz w:val="24"/>
              </w:rPr>
              <w:t>★提供可扩展敏感内容识别与拦截能力，将敏感文字、关键字等涉敏信息对互联网展示进行替换。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rPr>
                <w:rFonts w:ascii="仿宋" w:hAnsi="仿宋" w:eastAsia="仿宋" w:cs="宋体"/>
                <w:sz w:val="24"/>
              </w:rPr>
            </w:pPr>
          </w:p>
        </w:tc>
        <w:tc>
          <w:tcPr>
            <w:tcW w:w="1419" w:type="dxa"/>
          </w:tcPr>
          <w:p>
            <w:pPr>
              <w:rPr>
                <w:rFonts w:ascii="仿宋" w:hAnsi="仿宋" w:eastAsia="仿宋" w:cs="宋体"/>
                <w:sz w:val="24"/>
              </w:rPr>
            </w:pPr>
            <w:r>
              <w:rPr>
                <w:rFonts w:hint="eastAsia" w:ascii="仿宋" w:hAnsi="仿宋" w:eastAsia="仿宋" w:cs="宋体"/>
                <w:sz w:val="24"/>
              </w:rPr>
              <w:t>URL与目录访问控制</w:t>
            </w:r>
          </w:p>
        </w:tc>
        <w:tc>
          <w:tcPr>
            <w:tcW w:w="5577" w:type="dxa"/>
          </w:tcPr>
          <w:p>
            <w:pPr>
              <w:rPr>
                <w:rFonts w:ascii="仿宋" w:hAnsi="仿宋" w:eastAsia="仿宋" w:cs="宋体"/>
                <w:sz w:val="24"/>
              </w:rPr>
            </w:pPr>
            <w:r>
              <w:rPr>
                <w:rFonts w:hint="eastAsia" w:ascii="仿宋" w:hAnsi="仿宋" w:eastAsia="仿宋" w:cs="宋体"/>
                <w:sz w:val="24"/>
              </w:rPr>
              <w:t>可以禁止非授权IP访问网站后台管理地址或重要页面；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rPr>
                <w:rFonts w:ascii="仿宋" w:hAnsi="仿宋" w:eastAsia="仿宋" w:cs="宋体"/>
                <w:sz w:val="24"/>
              </w:rPr>
            </w:pPr>
          </w:p>
        </w:tc>
        <w:tc>
          <w:tcPr>
            <w:tcW w:w="1419" w:type="dxa"/>
          </w:tcPr>
          <w:p>
            <w:pPr>
              <w:rPr>
                <w:rFonts w:ascii="仿宋" w:hAnsi="仿宋" w:eastAsia="仿宋" w:cs="宋体"/>
                <w:sz w:val="24"/>
              </w:rPr>
            </w:pPr>
            <w:r>
              <w:rPr>
                <w:rFonts w:hint="eastAsia" w:ascii="仿宋" w:hAnsi="仿宋" w:eastAsia="仿宋" w:cs="宋体"/>
                <w:sz w:val="24"/>
              </w:rPr>
              <w:t>防盗用</w:t>
            </w:r>
          </w:p>
        </w:tc>
        <w:tc>
          <w:tcPr>
            <w:tcW w:w="5577" w:type="dxa"/>
          </w:tcPr>
          <w:p>
            <w:pPr>
              <w:rPr>
                <w:rFonts w:ascii="仿宋" w:hAnsi="仿宋" w:eastAsia="仿宋" w:cs="宋体"/>
                <w:sz w:val="24"/>
              </w:rPr>
            </w:pPr>
            <w:r>
              <w:rPr>
                <w:rFonts w:hint="eastAsia" w:ascii="仿宋" w:hAnsi="仿宋" w:eastAsia="仿宋" w:cs="宋体"/>
                <w:sz w:val="24"/>
              </w:rPr>
              <w:t>保护网站图片、压缩包等资源文件不被其它站点盗用；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restart"/>
          </w:tcPr>
          <w:p>
            <w:pPr>
              <w:rPr>
                <w:rFonts w:ascii="仿宋" w:hAnsi="仿宋" w:eastAsia="仿宋" w:cs="宋体"/>
                <w:sz w:val="24"/>
              </w:rPr>
            </w:pPr>
            <w:r>
              <w:rPr>
                <w:rFonts w:hint="eastAsia" w:ascii="仿宋" w:hAnsi="仿宋" w:eastAsia="仿宋" w:cs="宋体"/>
                <w:sz w:val="24"/>
              </w:rPr>
              <w:t>适应网站特性能力</w:t>
            </w:r>
          </w:p>
        </w:tc>
        <w:tc>
          <w:tcPr>
            <w:tcW w:w="1419" w:type="dxa"/>
          </w:tcPr>
          <w:p>
            <w:pPr>
              <w:rPr>
                <w:rFonts w:ascii="仿宋" w:hAnsi="仿宋" w:eastAsia="仿宋" w:cs="宋体"/>
                <w:sz w:val="24"/>
              </w:rPr>
            </w:pPr>
            <w:r>
              <w:rPr>
                <w:rFonts w:hint="eastAsia" w:ascii="仿宋" w:hAnsi="仿宋" w:eastAsia="仿宋" w:cs="宋体"/>
                <w:sz w:val="24"/>
              </w:rPr>
              <w:t>URL白名单</w:t>
            </w:r>
          </w:p>
        </w:tc>
        <w:tc>
          <w:tcPr>
            <w:tcW w:w="5577" w:type="dxa"/>
          </w:tcPr>
          <w:p>
            <w:pPr>
              <w:rPr>
                <w:rFonts w:ascii="仿宋" w:hAnsi="仿宋" w:eastAsia="仿宋" w:cs="宋体"/>
                <w:sz w:val="24"/>
              </w:rPr>
            </w:pPr>
            <w:r>
              <w:rPr>
                <w:rFonts w:hint="eastAsia" w:ascii="仿宋" w:hAnsi="仿宋" w:eastAsia="仿宋" w:cs="宋体"/>
                <w:sz w:val="24"/>
              </w:rPr>
              <w:t>可以对特定的URL添加白名单，如接口URL、安全信任URL，至少能够添加50条以上URL；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rPr>
                <w:rFonts w:ascii="仿宋" w:hAnsi="仿宋" w:eastAsia="仿宋" w:cs="宋体"/>
                <w:sz w:val="24"/>
              </w:rPr>
            </w:pPr>
          </w:p>
        </w:tc>
        <w:tc>
          <w:tcPr>
            <w:tcW w:w="1419" w:type="dxa"/>
          </w:tcPr>
          <w:p>
            <w:pPr>
              <w:rPr>
                <w:rFonts w:ascii="仿宋" w:hAnsi="仿宋" w:eastAsia="仿宋" w:cs="宋体"/>
                <w:sz w:val="24"/>
              </w:rPr>
            </w:pPr>
            <w:r>
              <w:rPr>
                <w:rFonts w:hint="eastAsia" w:ascii="仿宋" w:hAnsi="仿宋" w:eastAsia="仿宋" w:cs="宋体"/>
                <w:sz w:val="24"/>
              </w:rPr>
              <w:t>IP地址访问控制</w:t>
            </w:r>
          </w:p>
        </w:tc>
        <w:tc>
          <w:tcPr>
            <w:tcW w:w="5577" w:type="dxa"/>
          </w:tcPr>
          <w:p>
            <w:pPr>
              <w:rPr>
                <w:rFonts w:ascii="仿宋" w:hAnsi="仿宋" w:eastAsia="仿宋" w:cs="宋体"/>
                <w:sz w:val="24"/>
              </w:rPr>
            </w:pPr>
            <w:r>
              <w:rPr>
                <w:rFonts w:hint="eastAsia" w:ascii="仿宋" w:hAnsi="仿宋" w:eastAsia="仿宋" w:cs="宋体"/>
                <w:sz w:val="24"/>
              </w:rPr>
              <w:t>可设置不进行防护的IP地址（IP白名单）、不允许访问的IP地址（IP黑名单），各50条以上；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rPr>
                <w:rFonts w:ascii="仿宋" w:hAnsi="仿宋" w:eastAsia="仿宋" w:cs="宋体"/>
                <w:sz w:val="24"/>
              </w:rPr>
            </w:pPr>
          </w:p>
        </w:tc>
        <w:tc>
          <w:tcPr>
            <w:tcW w:w="1419" w:type="dxa"/>
          </w:tcPr>
          <w:p>
            <w:pPr>
              <w:rPr>
                <w:rFonts w:ascii="仿宋" w:hAnsi="仿宋" w:eastAsia="仿宋" w:cs="宋体"/>
                <w:sz w:val="24"/>
              </w:rPr>
            </w:pPr>
            <w:r>
              <w:rPr>
                <w:rFonts w:hint="eastAsia" w:ascii="仿宋" w:hAnsi="仿宋" w:eastAsia="仿宋" w:cs="宋体"/>
                <w:sz w:val="24"/>
              </w:rPr>
              <w:t>端口适应</w:t>
            </w:r>
          </w:p>
        </w:tc>
        <w:tc>
          <w:tcPr>
            <w:tcW w:w="5577" w:type="dxa"/>
          </w:tcPr>
          <w:p>
            <w:pPr>
              <w:rPr>
                <w:rFonts w:ascii="仿宋" w:hAnsi="仿宋" w:eastAsia="仿宋" w:cs="宋体"/>
                <w:sz w:val="24"/>
              </w:rPr>
            </w:pPr>
            <w:r>
              <w:rPr>
                <w:rFonts w:hint="eastAsia" w:ascii="仿宋" w:hAnsi="仿宋" w:eastAsia="仿宋"/>
                <w:sz w:val="24"/>
              </w:rPr>
              <w:t>★</w:t>
            </w:r>
            <w:r>
              <w:rPr>
                <w:rFonts w:hint="eastAsia" w:ascii="仿宋" w:hAnsi="仿宋" w:eastAsia="仿宋" w:cs="宋体"/>
                <w:sz w:val="24"/>
              </w:rPr>
              <w:t>支持网站非标准端口（80,443以外端口），自助设置协议和端口，提供管理平台自助设置界面截图；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rPr>
                <w:rFonts w:ascii="仿宋" w:hAnsi="仿宋" w:eastAsia="仿宋" w:cs="宋体"/>
                <w:sz w:val="24"/>
              </w:rPr>
            </w:pPr>
          </w:p>
        </w:tc>
        <w:tc>
          <w:tcPr>
            <w:tcW w:w="1419" w:type="dxa"/>
          </w:tcPr>
          <w:p>
            <w:pPr>
              <w:rPr>
                <w:rFonts w:ascii="仿宋" w:hAnsi="仿宋" w:eastAsia="仿宋" w:cs="宋体"/>
                <w:sz w:val="24"/>
              </w:rPr>
            </w:pPr>
            <w:r>
              <w:rPr>
                <w:rFonts w:hint="eastAsia" w:ascii="仿宋" w:hAnsi="仿宋" w:eastAsia="仿宋" w:cs="宋体"/>
                <w:sz w:val="24"/>
              </w:rPr>
              <w:t>SSL节点支持</w:t>
            </w:r>
          </w:p>
        </w:tc>
        <w:tc>
          <w:tcPr>
            <w:tcW w:w="5577" w:type="dxa"/>
          </w:tcPr>
          <w:p>
            <w:pPr>
              <w:rPr>
                <w:rFonts w:ascii="仿宋" w:hAnsi="仿宋" w:eastAsia="仿宋" w:cs="宋体"/>
                <w:sz w:val="24"/>
              </w:rPr>
            </w:pPr>
            <w:r>
              <w:rPr>
                <w:rFonts w:hint="eastAsia" w:ascii="仿宋" w:hAnsi="仿宋" w:eastAsia="仿宋"/>
                <w:sz w:val="24"/>
              </w:rPr>
              <w:t>★</w:t>
            </w:r>
            <w:r>
              <w:rPr>
                <w:rFonts w:hint="eastAsia" w:ascii="仿宋" w:hAnsi="仿宋" w:eastAsia="仿宋" w:cs="宋体"/>
                <w:sz w:val="24"/>
              </w:rPr>
              <w:t>对于https类型网站，用户能够自助上传SSL证书到防护平台。（提供管理平台自助上传SSL证书截图证明）；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rPr>
                <w:rFonts w:ascii="仿宋" w:hAnsi="仿宋" w:eastAsia="仿宋" w:cs="宋体"/>
                <w:sz w:val="24"/>
              </w:rPr>
            </w:pPr>
          </w:p>
        </w:tc>
        <w:tc>
          <w:tcPr>
            <w:tcW w:w="1419" w:type="dxa"/>
          </w:tcPr>
          <w:p>
            <w:pPr>
              <w:rPr>
                <w:rFonts w:ascii="仿宋" w:hAnsi="仿宋" w:eastAsia="仿宋" w:cs="宋体"/>
                <w:sz w:val="24"/>
              </w:rPr>
            </w:pPr>
            <w:r>
              <w:rPr>
                <w:rFonts w:hint="eastAsia" w:ascii="仿宋" w:hAnsi="仿宋" w:eastAsia="仿宋" w:cs="宋体"/>
                <w:sz w:val="24"/>
              </w:rPr>
              <w:t>IPV6可扩展能力</w:t>
            </w:r>
          </w:p>
        </w:tc>
        <w:tc>
          <w:tcPr>
            <w:tcW w:w="5577" w:type="dxa"/>
          </w:tcPr>
          <w:p>
            <w:pPr>
              <w:rPr>
                <w:rFonts w:ascii="仿宋" w:hAnsi="仿宋" w:eastAsia="仿宋"/>
                <w:sz w:val="24"/>
              </w:rPr>
            </w:pPr>
            <w:r>
              <w:rPr>
                <w:rFonts w:hint="eastAsia" w:ascii="仿宋" w:hAnsi="仿宋" w:eastAsia="仿宋"/>
                <w:sz w:val="24"/>
              </w:rPr>
              <w:t>★无需部署任何软硬件，可扩展支持IPV6与IPV4的转换与防御，将IPV4的WEB系统转换成互联网可解析的IPV6地址与可访问的IPV6 WEB系统；提供截图证明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restart"/>
          </w:tcPr>
          <w:p>
            <w:pPr>
              <w:rPr>
                <w:rFonts w:ascii="仿宋" w:hAnsi="仿宋" w:eastAsia="仿宋" w:cs="宋体"/>
                <w:sz w:val="24"/>
              </w:rPr>
            </w:pPr>
            <w:r>
              <w:rPr>
                <w:rFonts w:hint="eastAsia" w:ascii="仿宋" w:hAnsi="仿宋" w:eastAsia="仿宋" w:cs="宋体"/>
                <w:sz w:val="24"/>
              </w:rPr>
              <w:t>安全可视化能力</w:t>
            </w:r>
          </w:p>
        </w:tc>
        <w:tc>
          <w:tcPr>
            <w:tcW w:w="1419" w:type="dxa"/>
          </w:tcPr>
          <w:p>
            <w:pPr>
              <w:rPr>
                <w:rFonts w:ascii="仿宋" w:hAnsi="仿宋" w:eastAsia="仿宋" w:cs="宋体"/>
                <w:sz w:val="24"/>
              </w:rPr>
            </w:pPr>
            <w:r>
              <w:rPr>
                <w:rFonts w:hint="eastAsia" w:ascii="仿宋" w:hAnsi="仿宋" w:eastAsia="仿宋" w:cs="宋体"/>
                <w:sz w:val="24"/>
              </w:rPr>
              <w:t>网站访问可视化</w:t>
            </w:r>
          </w:p>
        </w:tc>
        <w:tc>
          <w:tcPr>
            <w:tcW w:w="5577" w:type="dxa"/>
          </w:tcPr>
          <w:p>
            <w:pPr>
              <w:rPr>
                <w:rFonts w:ascii="仿宋" w:hAnsi="仿宋" w:eastAsia="仿宋" w:cs="宋体"/>
                <w:sz w:val="24"/>
              </w:rPr>
            </w:pPr>
            <w:r>
              <w:rPr>
                <w:rFonts w:hint="eastAsia" w:ascii="仿宋" w:hAnsi="仿宋" w:eastAsia="仿宋" w:cs="宋体"/>
                <w:sz w:val="24"/>
              </w:rPr>
              <w:t>提供网站访问情况信息展示，包括请求数、总流量、网站浏览人数，搜索引擎引导量，遭受攻击次数等，并能按时间端统计的网站访问量；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rPr>
                <w:rFonts w:ascii="仿宋" w:hAnsi="仿宋" w:eastAsia="仿宋" w:cs="宋体"/>
                <w:sz w:val="24"/>
              </w:rPr>
            </w:pPr>
          </w:p>
        </w:tc>
        <w:tc>
          <w:tcPr>
            <w:tcW w:w="1419" w:type="dxa"/>
          </w:tcPr>
          <w:p>
            <w:pPr>
              <w:rPr>
                <w:rFonts w:ascii="仿宋" w:hAnsi="仿宋" w:eastAsia="仿宋" w:cs="宋体"/>
                <w:sz w:val="24"/>
              </w:rPr>
            </w:pPr>
            <w:r>
              <w:rPr>
                <w:rFonts w:hint="eastAsia" w:ascii="仿宋" w:hAnsi="仿宋" w:eastAsia="仿宋" w:cs="宋体"/>
                <w:sz w:val="24"/>
              </w:rPr>
              <w:t>受攻击可视化</w:t>
            </w:r>
          </w:p>
        </w:tc>
        <w:tc>
          <w:tcPr>
            <w:tcW w:w="5577" w:type="dxa"/>
          </w:tcPr>
          <w:p>
            <w:pPr>
              <w:rPr>
                <w:rFonts w:ascii="仿宋" w:hAnsi="仿宋" w:eastAsia="仿宋" w:cs="宋体"/>
                <w:sz w:val="24"/>
              </w:rPr>
            </w:pPr>
            <w:r>
              <w:rPr>
                <w:rFonts w:hint="eastAsia" w:ascii="仿宋" w:hAnsi="仿宋" w:eastAsia="仿宋" w:cs="宋体"/>
                <w:sz w:val="24"/>
              </w:rPr>
              <w:t>查看网站安全状况，包括各种攻击发生次数，攻击IP、来源（国家）等；可显示对网站的安全评级，如安全、危险等等，可显示历史攻击次数等；可显示CC攻击详细情况；</w:t>
            </w:r>
          </w:p>
          <w:p>
            <w:pPr>
              <w:rPr>
                <w:rFonts w:ascii="仿宋" w:hAnsi="仿宋" w:eastAsia="仿宋" w:cs="宋体"/>
                <w:sz w:val="24"/>
              </w:rPr>
            </w:pPr>
            <w:r>
              <w:rPr>
                <w:rFonts w:hint="eastAsia" w:ascii="仿宋" w:hAnsi="仿宋" w:eastAsia="仿宋" w:cs="宋体"/>
                <w:sz w:val="24"/>
              </w:rPr>
              <w:t>可显示攻击者的扫描情况，包括时间、攻击URL，攻击者IP及归属地，攻击类型等；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rPr>
                <w:rFonts w:ascii="仿宋" w:hAnsi="仿宋" w:eastAsia="仿宋" w:cs="宋体"/>
                <w:sz w:val="24"/>
              </w:rPr>
            </w:pPr>
          </w:p>
        </w:tc>
        <w:tc>
          <w:tcPr>
            <w:tcW w:w="1419" w:type="dxa"/>
          </w:tcPr>
          <w:p>
            <w:pPr>
              <w:rPr>
                <w:rFonts w:ascii="仿宋" w:hAnsi="仿宋" w:eastAsia="仿宋" w:cs="宋体"/>
                <w:sz w:val="24"/>
              </w:rPr>
            </w:pPr>
            <w:r>
              <w:rPr>
                <w:rFonts w:hint="eastAsia" w:ascii="仿宋" w:hAnsi="仿宋" w:eastAsia="仿宋" w:cs="宋体"/>
                <w:sz w:val="24"/>
              </w:rPr>
              <w:t>全球地图攻击可视化</w:t>
            </w:r>
          </w:p>
        </w:tc>
        <w:tc>
          <w:tcPr>
            <w:tcW w:w="5577" w:type="dxa"/>
          </w:tcPr>
          <w:p>
            <w:pPr>
              <w:rPr>
                <w:rFonts w:ascii="仿宋" w:hAnsi="仿宋" w:eastAsia="仿宋" w:cs="宋体"/>
                <w:sz w:val="24"/>
              </w:rPr>
            </w:pPr>
            <w:r>
              <w:rPr>
                <w:rFonts w:hint="eastAsia" w:ascii="仿宋" w:hAnsi="仿宋" w:eastAsia="仿宋"/>
                <w:sz w:val="24"/>
              </w:rPr>
              <w:t>★</w:t>
            </w:r>
            <w:r>
              <w:rPr>
                <w:rFonts w:hint="eastAsia" w:ascii="仿宋" w:hAnsi="仿宋" w:eastAsia="仿宋" w:cs="宋体"/>
                <w:sz w:val="24"/>
              </w:rPr>
              <w:t>提供全球实时攻击视图，在视图中实时显示攻击源IP，国家，目标域名，目标所在地等。（提供管理平台全球地图实时动态防御截图证明）；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restart"/>
          </w:tcPr>
          <w:p>
            <w:pPr>
              <w:rPr>
                <w:rFonts w:ascii="仿宋" w:hAnsi="仿宋" w:eastAsia="仿宋" w:cs="宋体"/>
                <w:sz w:val="24"/>
              </w:rPr>
            </w:pPr>
            <w:r>
              <w:rPr>
                <w:rFonts w:hint="eastAsia" w:ascii="仿宋" w:hAnsi="仿宋" w:eastAsia="仿宋" w:cs="宋体"/>
                <w:sz w:val="24"/>
              </w:rPr>
              <w:t>统计与分析能力</w:t>
            </w:r>
          </w:p>
        </w:tc>
        <w:tc>
          <w:tcPr>
            <w:tcW w:w="1419" w:type="dxa"/>
          </w:tcPr>
          <w:p>
            <w:pPr>
              <w:rPr>
                <w:rFonts w:ascii="仿宋" w:hAnsi="仿宋" w:eastAsia="仿宋" w:cs="宋体"/>
                <w:sz w:val="24"/>
              </w:rPr>
            </w:pPr>
            <w:r>
              <w:rPr>
                <w:rFonts w:hint="eastAsia" w:ascii="仿宋" w:hAnsi="仿宋" w:eastAsia="仿宋" w:cs="宋体"/>
                <w:sz w:val="24"/>
              </w:rPr>
              <w:t>报表</w:t>
            </w:r>
          </w:p>
        </w:tc>
        <w:tc>
          <w:tcPr>
            <w:tcW w:w="5577" w:type="dxa"/>
          </w:tcPr>
          <w:p>
            <w:pPr>
              <w:rPr>
                <w:rFonts w:ascii="仿宋" w:hAnsi="仿宋" w:eastAsia="仿宋" w:cs="宋体"/>
                <w:sz w:val="24"/>
              </w:rPr>
            </w:pPr>
            <w:r>
              <w:rPr>
                <w:rFonts w:hint="eastAsia" w:ascii="仿宋" w:hAnsi="仿宋" w:eastAsia="仿宋" w:cs="宋体"/>
                <w:sz w:val="24"/>
              </w:rPr>
              <w:t>支持当日、前一天、最近30天和最近一年的报表统计下载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rPr>
                <w:rFonts w:ascii="仿宋" w:hAnsi="仿宋" w:eastAsia="仿宋" w:cs="宋体"/>
                <w:sz w:val="24"/>
              </w:rPr>
            </w:pPr>
          </w:p>
        </w:tc>
        <w:tc>
          <w:tcPr>
            <w:tcW w:w="1419" w:type="dxa"/>
          </w:tcPr>
          <w:p>
            <w:pPr>
              <w:rPr>
                <w:rFonts w:ascii="仿宋" w:hAnsi="仿宋" w:eastAsia="仿宋" w:cs="宋体"/>
                <w:sz w:val="24"/>
              </w:rPr>
            </w:pPr>
            <w:r>
              <w:rPr>
                <w:rFonts w:hint="eastAsia" w:ascii="仿宋" w:hAnsi="仿宋" w:eastAsia="仿宋" w:cs="宋体"/>
                <w:sz w:val="24"/>
              </w:rPr>
              <w:t>日志</w:t>
            </w:r>
          </w:p>
        </w:tc>
        <w:tc>
          <w:tcPr>
            <w:tcW w:w="5577" w:type="dxa"/>
          </w:tcPr>
          <w:p>
            <w:pPr>
              <w:rPr>
                <w:rFonts w:ascii="仿宋" w:hAnsi="仿宋" w:eastAsia="仿宋" w:cs="宋体"/>
                <w:sz w:val="24"/>
              </w:rPr>
            </w:pPr>
            <w:r>
              <w:rPr>
                <w:rFonts w:hint="eastAsia" w:ascii="仿宋" w:hAnsi="仿宋" w:eastAsia="仿宋" w:cs="宋体"/>
                <w:sz w:val="24"/>
              </w:rPr>
              <w:t>提供最近7天内的攻击和访问日志自助下载服务；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rPr>
                <w:rFonts w:ascii="仿宋" w:hAnsi="仿宋" w:eastAsia="仿宋" w:cs="宋体"/>
                <w:sz w:val="24"/>
              </w:rPr>
            </w:pPr>
            <w:r>
              <w:rPr>
                <w:rFonts w:hint="eastAsia" w:ascii="仿宋" w:hAnsi="仿宋" w:eastAsia="仿宋" w:cs="宋体"/>
                <w:sz w:val="24"/>
              </w:rPr>
              <w:t>安全防护成熟度</w:t>
            </w:r>
          </w:p>
        </w:tc>
        <w:tc>
          <w:tcPr>
            <w:tcW w:w="1419" w:type="dxa"/>
          </w:tcPr>
          <w:p>
            <w:pPr>
              <w:rPr>
                <w:rFonts w:ascii="仿宋" w:hAnsi="仿宋" w:eastAsia="仿宋" w:cs="宋体"/>
                <w:sz w:val="24"/>
              </w:rPr>
            </w:pPr>
            <w:r>
              <w:rPr>
                <w:rFonts w:hint="eastAsia" w:ascii="仿宋" w:hAnsi="仿宋" w:eastAsia="仿宋" w:cs="宋体"/>
                <w:sz w:val="24"/>
              </w:rPr>
              <w:t>案例证明</w:t>
            </w:r>
          </w:p>
        </w:tc>
        <w:tc>
          <w:tcPr>
            <w:tcW w:w="5577" w:type="dxa"/>
          </w:tcPr>
          <w:p>
            <w:pPr>
              <w:rPr>
                <w:rFonts w:ascii="仿宋" w:hAnsi="仿宋" w:eastAsia="仿宋" w:cs="宋体"/>
                <w:sz w:val="24"/>
              </w:rPr>
            </w:pPr>
            <w:r>
              <w:rPr>
                <w:rFonts w:hint="eastAsia" w:ascii="仿宋" w:hAnsi="仿宋" w:eastAsia="仿宋"/>
                <w:sz w:val="24"/>
              </w:rPr>
              <w:t>★提供至少四个部委级或者国家级官方门户网站的防御证明，提供域名解析的截图证明。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restart"/>
          </w:tcPr>
          <w:p>
            <w:pPr>
              <w:rPr>
                <w:rFonts w:ascii="仿宋" w:hAnsi="仿宋" w:eastAsia="仿宋" w:cs="宋体"/>
                <w:sz w:val="24"/>
              </w:rPr>
            </w:pPr>
            <w:r>
              <w:rPr>
                <w:rFonts w:hint="eastAsia" w:ascii="仿宋" w:hAnsi="仿宋" w:eastAsia="仿宋" w:cs="宋体"/>
                <w:sz w:val="24"/>
              </w:rPr>
              <w:t>合规性资质</w:t>
            </w:r>
          </w:p>
        </w:tc>
        <w:tc>
          <w:tcPr>
            <w:tcW w:w="1419" w:type="dxa"/>
            <w:vMerge w:val="restart"/>
          </w:tcPr>
          <w:p>
            <w:pPr>
              <w:rPr>
                <w:rFonts w:ascii="仿宋" w:hAnsi="仿宋" w:eastAsia="仿宋" w:cs="宋体"/>
                <w:sz w:val="24"/>
              </w:rPr>
            </w:pPr>
            <w:r>
              <w:rPr>
                <w:rFonts w:hint="eastAsia" w:ascii="仿宋" w:hAnsi="仿宋" w:eastAsia="仿宋" w:cs="宋体"/>
                <w:sz w:val="24"/>
              </w:rPr>
              <w:t>产品资质</w:t>
            </w:r>
          </w:p>
        </w:tc>
        <w:tc>
          <w:tcPr>
            <w:tcW w:w="5577" w:type="dxa"/>
          </w:tcPr>
          <w:p>
            <w:pPr>
              <w:rPr>
                <w:rFonts w:ascii="仿宋" w:hAnsi="仿宋" w:eastAsia="仿宋" w:cs="宋体"/>
                <w:sz w:val="24"/>
              </w:rPr>
            </w:pPr>
            <w:r>
              <w:rPr>
                <w:rFonts w:hint="eastAsia" w:ascii="仿宋" w:hAnsi="仿宋" w:eastAsia="仿宋" w:cs="宋体"/>
                <w:sz w:val="24"/>
              </w:rPr>
              <w:t>★公安部销售许可证，必须是云防御类；提供销售许可证证明。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rPr>
                <w:rFonts w:ascii="仿宋" w:hAnsi="仿宋" w:eastAsia="仿宋" w:cs="宋体"/>
                <w:sz w:val="24"/>
              </w:rPr>
            </w:pPr>
          </w:p>
        </w:tc>
        <w:tc>
          <w:tcPr>
            <w:tcW w:w="1419" w:type="dxa"/>
            <w:vMerge w:val="continue"/>
          </w:tcPr>
          <w:p>
            <w:pPr>
              <w:rPr>
                <w:rFonts w:ascii="仿宋" w:hAnsi="仿宋" w:eastAsia="仿宋" w:cs="宋体"/>
                <w:sz w:val="24"/>
              </w:rPr>
            </w:pPr>
          </w:p>
        </w:tc>
        <w:tc>
          <w:tcPr>
            <w:tcW w:w="5577" w:type="dxa"/>
          </w:tcPr>
          <w:p>
            <w:pPr>
              <w:rPr>
                <w:rFonts w:ascii="仿宋" w:hAnsi="仿宋" w:eastAsia="仿宋" w:cs="宋体"/>
                <w:sz w:val="24"/>
              </w:rPr>
            </w:pPr>
            <w:r>
              <w:rPr>
                <w:rFonts w:hint="eastAsia" w:ascii="仿宋" w:hAnsi="仿宋" w:eastAsia="仿宋" w:cs="宋体"/>
                <w:sz w:val="24"/>
              </w:rPr>
              <w:t>★信息系统安全等级保护备案证明，必须是三级或以上的云防御类系统；提供公安机关备案证明；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rPr>
                <w:rFonts w:ascii="仿宋" w:hAnsi="仿宋" w:eastAsia="仿宋" w:cs="宋体"/>
                <w:sz w:val="24"/>
              </w:rPr>
            </w:pPr>
          </w:p>
        </w:tc>
        <w:tc>
          <w:tcPr>
            <w:tcW w:w="1419" w:type="dxa"/>
            <w:vMerge w:val="continue"/>
          </w:tcPr>
          <w:p>
            <w:pPr>
              <w:rPr>
                <w:rFonts w:ascii="仿宋" w:hAnsi="仿宋" w:eastAsia="仿宋" w:cs="宋体"/>
                <w:sz w:val="24"/>
              </w:rPr>
            </w:pPr>
          </w:p>
        </w:tc>
        <w:tc>
          <w:tcPr>
            <w:tcW w:w="5577" w:type="dxa"/>
          </w:tcPr>
          <w:p>
            <w:pPr>
              <w:rPr>
                <w:rFonts w:ascii="仿宋" w:hAnsi="仿宋" w:eastAsia="仿宋" w:cs="宋体"/>
                <w:sz w:val="24"/>
              </w:rPr>
            </w:pPr>
            <w:r>
              <w:rPr>
                <w:rFonts w:hint="eastAsia" w:ascii="仿宋" w:hAnsi="仿宋" w:eastAsia="仿宋" w:cs="宋体"/>
                <w:sz w:val="24"/>
              </w:rPr>
              <w:t>★增值电信业务经营许可证：全国内容分发网络业务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rPr>
                <w:rFonts w:ascii="仿宋" w:hAnsi="仿宋" w:eastAsia="仿宋" w:cs="宋体"/>
                <w:sz w:val="24"/>
              </w:rPr>
            </w:pPr>
          </w:p>
        </w:tc>
        <w:tc>
          <w:tcPr>
            <w:tcW w:w="1419" w:type="dxa"/>
            <w:vMerge w:val="continue"/>
          </w:tcPr>
          <w:p>
            <w:pPr>
              <w:rPr>
                <w:rFonts w:ascii="仿宋" w:hAnsi="仿宋" w:eastAsia="仿宋" w:cs="宋体"/>
                <w:sz w:val="24"/>
              </w:rPr>
            </w:pPr>
          </w:p>
        </w:tc>
        <w:tc>
          <w:tcPr>
            <w:tcW w:w="5577" w:type="dxa"/>
          </w:tcPr>
          <w:p>
            <w:pPr>
              <w:rPr>
                <w:rFonts w:ascii="仿宋" w:hAnsi="仿宋" w:eastAsia="仿宋" w:cs="宋体"/>
                <w:sz w:val="24"/>
              </w:rPr>
            </w:pPr>
            <w:r>
              <w:rPr>
                <w:rFonts w:hint="eastAsia" w:ascii="仿宋" w:hAnsi="仿宋" w:eastAsia="仿宋" w:cs="宋体"/>
                <w:sz w:val="24"/>
              </w:rPr>
              <w:t>★可信云：云分发服务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rPr>
                <w:rFonts w:ascii="仿宋" w:hAnsi="仿宋" w:eastAsia="仿宋" w:cs="宋体"/>
                <w:sz w:val="24"/>
              </w:rPr>
            </w:pPr>
          </w:p>
        </w:tc>
        <w:tc>
          <w:tcPr>
            <w:tcW w:w="1419" w:type="dxa"/>
            <w:vMerge w:val="continue"/>
          </w:tcPr>
          <w:p>
            <w:pPr>
              <w:rPr>
                <w:rFonts w:ascii="仿宋" w:hAnsi="仿宋" w:eastAsia="仿宋" w:cs="宋体"/>
                <w:sz w:val="24"/>
              </w:rPr>
            </w:pPr>
          </w:p>
        </w:tc>
        <w:tc>
          <w:tcPr>
            <w:tcW w:w="5577" w:type="dxa"/>
          </w:tcPr>
          <w:p>
            <w:pPr>
              <w:rPr>
                <w:rFonts w:ascii="仿宋" w:hAnsi="仿宋" w:eastAsia="仿宋" w:cs="宋体"/>
                <w:sz w:val="24"/>
              </w:rPr>
            </w:pPr>
            <w:r>
              <w:rPr>
                <w:rFonts w:hint="eastAsia" w:ascii="仿宋" w:hAnsi="仿宋" w:eastAsia="仿宋" w:cs="宋体"/>
                <w:sz w:val="24"/>
              </w:rPr>
              <w:t>★公安部云计算产品信息安全认证证书，必须是云防御类产品。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rPr>
                <w:rFonts w:ascii="仿宋" w:hAnsi="仿宋" w:eastAsia="仿宋" w:cs="宋体"/>
                <w:sz w:val="24"/>
              </w:rPr>
            </w:pPr>
          </w:p>
        </w:tc>
        <w:tc>
          <w:tcPr>
            <w:tcW w:w="1419" w:type="dxa"/>
            <w:vMerge w:val="continue"/>
          </w:tcPr>
          <w:p>
            <w:pPr>
              <w:rPr>
                <w:rFonts w:ascii="仿宋" w:hAnsi="仿宋" w:eastAsia="仿宋" w:cs="宋体"/>
                <w:sz w:val="24"/>
              </w:rPr>
            </w:pPr>
          </w:p>
        </w:tc>
        <w:tc>
          <w:tcPr>
            <w:tcW w:w="5577" w:type="dxa"/>
          </w:tcPr>
          <w:p>
            <w:pPr>
              <w:rPr>
                <w:rFonts w:ascii="仿宋" w:hAnsi="仿宋" w:eastAsia="仿宋" w:cs="宋体"/>
                <w:sz w:val="24"/>
              </w:rPr>
            </w:pPr>
            <w:r>
              <w:rPr>
                <w:rFonts w:hint="eastAsia" w:ascii="仿宋" w:hAnsi="仿宋" w:eastAsia="仿宋" w:cs="宋体"/>
                <w:sz w:val="24"/>
              </w:rPr>
              <w:t>★CSA云安全联盟证书。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rPr>
                <w:rFonts w:ascii="仿宋" w:hAnsi="仿宋" w:eastAsia="仿宋" w:cs="宋体"/>
                <w:sz w:val="24"/>
              </w:rPr>
            </w:pPr>
          </w:p>
        </w:tc>
        <w:tc>
          <w:tcPr>
            <w:tcW w:w="1419" w:type="dxa"/>
            <w:vMerge w:val="restart"/>
          </w:tcPr>
          <w:p>
            <w:pPr>
              <w:rPr>
                <w:rFonts w:ascii="仿宋" w:hAnsi="仿宋" w:eastAsia="仿宋" w:cs="宋体"/>
                <w:sz w:val="24"/>
              </w:rPr>
            </w:pPr>
            <w:r>
              <w:rPr>
                <w:rFonts w:hint="eastAsia" w:ascii="仿宋" w:hAnsi="仿宋" w:eastAsia="仿宋" w:cs="宋体"/>
                <w:sz w:val="24"/>
              </w:rPr>
              <w:t>★厂商资质</w:t>
            </w:r>
          </w:p>
        </w:tc>
        <w:tc>
          <w:tcPr>
            <w:tcW w:w="5577" w:type="dxa"/>
          </w:tcPr>
          <w:p>
            <w:pPr>
              <w:rPr>
                <w:rFonts w:ascii="仿宋" w:hAnsi="仿宋" w:eastAsia="仿宋" w:cs="宋体"/>
                <w:sz w:val="24"/>
              </w:rPr>
            </w:pPr>
            <w:r>
              <w:rPr>
                <w:rFonts w:hint="eastAsia" w:ascii="仿宋" w:hAnsi="仿宋" w:eastAsia="仿宋" w:cs="宋体"/>
                <w:sz w:val="24"/>
              </w:rPr>
              <w:t>国家信息安全测评中心的信息安全服务资质证书（安全工程类）。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rPr>
                <w:rFonts w:ascii="仿宋" w:hAnsi="仿宋" w:eastAsia="仿宋" w:cs="宋体"/>
                <w:sz w:val="24"/>
              </w:rPr>
            </w:pPr>
          </w:p>
        </w:tc>
        <w:tc>
          <w:tcPr>
            <w:tcW w:w="1419" w:type="dxa"/>
            <w:vMerge w:val="continue"/>
          </w:tcPr>
          <w:p>
            <w:pPr>
              <w:rPr>
                <w:rFonts w:ascii="仿宋" w:hAnsi="仿宋" w:eastAsia="仿宋" w:cs="宋体"/>
                <w:sz w:val="24"/>
              </w:rPr>
            </w:pPr>
          </w:p>
        </w:tc>
        <w:tc>
          <w:tcPr>
            <w:tcW w:w="5577" w:type="dxa"/>
          </w:tcPr>
          <w:p>
            <w:pPr>
              <w:rPr>
                <w:rFonts w:ascii="仿宋" w:hAnsi="仿宋" w:eastAsia="仿宋" w:cs="宋体"/>
                <w:sz w:val="24"/>
              </w:rPr>
            </w:pPr>
            <w:r>
              <w:rPr>
                <w:rFonts w:hint="eastAsia" w:ascii="仿宋" w:hAnsi="仿宋" w:eastAsia="仿宋" w:cs="宋体"/>
                <w:sz w:val="24"/>
              </w:rPr>
              <w:t>国家信息安全测评中心的信息安全服务资质证书（风险评估）。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rPr>
                <w:rFonts w:ascii="仿宋" w:hAnsi="仿宋" w:eastAsia="仿宋" w:cs="宋体"/>
                <w:sz w:val="24"/>
              </w:rPr>
            </w:pPr>
          </w:p>
        </w:tc>
        <w:tc>
          <w:tcPr>
            <w:tcW w:w="1419" w:type="dxa"/>
            <w:vMerge w:val="continue"/>
          </w:tcPr>
          <w:p>
            <w:pPr>
              <w:rPr>
                <w:rFonts w:ascii="仿宋" w:hAnsi="仿宋" w:eastAsia="仿宋" w:cs="宋体"/>
                <w:sz w:val="24"/>
              </w:rPr>
            </w:pPr>
          </w:p>
        </w:tc>
        <w:tc>
          <w:tcPr>
            <w:tcW w:w="5577" w:type="dxa"/>
          </w:tcPr>
          <w:p>
            <w:pPr>
              <w:rPr>
                <w:rFonts w:ascii="仿宋" w:hAnsi="仿宋" w:eastAsia="仿宋" w:cs="宋体"/>
                <w:sz w:val="24"/>
              </w:rPr>
            </w:pPr>
            <w:r>
              <w:rPr>
                <w:rFonts w:hint="eastAsia" w:ascii="仿宋" w:hAnsi="仿宋" w:eastAsia="仿宋" w:cs="宋体"/>
                <w:sz w:val="24"/>
              </w:rPr>
              <w:t>中国网络安全审查技术与认证中心的信息安全服务资质（应急处理）。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rPr>
                <w:rFonts w:ascii="仿宋" w:hAnsi="仿宋" w:eastAsia="仿宋" w:cs="宋体"/>
                <w:sz w:val="24"/>
              </w:rPr>
            </w:pPr>
          </w:p>
        </w:tc>
        <w:tc>
          <w:tcPr>
            <w:tcW w:w="1419" w:type="dxa"/>
            <w:vMerge w:val="continue"/>
          </w:tcPr>
          <w:p>
            <w:pPr>
              <w:rPr>
                <w:rFonts w:ascii="仿宋" w:hAnsi="仿宋" w:eastAsia="仿宋" w:cs="宋体"/>
                <w:sz w:val="24"/>
              </w:rPr>
            </w:pPr>
          </w:p>
        </w:tc>
        <w:tc>
          <w:tcPr>
            <w:tcW w:w="5577" w:type="dxa"/>
          </w:tcPr>
          <w:p>
            <w:pPr>
              <w:rPr>
                <w:rFonts w:ascii="仿宋" w:hAnsi="仿宋" w:eastAsia="仿宋" w:cs="宋体"/>
                <w:sz w:val="24"/>
              </w:rPr>
            </w:pPr>
            <w:r>
              <w:rPr>
                <w:rFonts w:hint="eastAsia" w:ascii="仿宋" w:hAnsi="仿宋" w:eastAsia="仿宋" w:cs="宋体"/>
                <w:sz w:val="24"/>
              </w:rPr>
              <w:t>中国网络安全审查技术与认证中心的信息安全服务资质（安全集成）。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rPr>
                <w:rFonts w:ascii="仿宋" w:hAnsi="仿宋" w:eastAsia="仿宋" w:cs="宋体"/>
                <w:sz w:val="24"/>
              </w:rPr>
            </w:pPr>
          </w:p>
        </w:tc>
        <w:tc>
          <w:tcPr>
            <w:tcW w:w="1419" w:type="dxa"/>
            <w:vMerge w:val="continue"/>
          </w:tcPr>
          <w:p>
            <w:pPr>
              <w:rPr>
                <w:rFonts w:ascii="仿宋" w:hAnsi="仿宋" w:eastAsia="仿宋" w:cs="宋体"/>
                <w:sz w:val="24"/>
              </w:rPr>
            </w:pPr>
          </w:p>
        </w:tc>
        <w:tc>
          <w:tcPr>
            <w:tcW w:w="5577" w:type="dxa"/>
          </w:tcPr>
          <w:p>
            <w:pPr>
              <w:rPr>
                <w:rFonts w:ascii="仿宋" w:hAnsi="仿宋" w:eastAsia="仿宋" w:cs="宋体"/>
                <w:sz w:val="24"/>
              </w:rPr>
            </w:pPr>
            <w:r>
              <w:rPr>
                <w:rFonts w:hint="eastAsia" w:ascii="仿宋" w:hAnsi="仿宋" w:eastAsia="仿宋" w:cs="宋体"/>
                <w:sz w:val="24"/>
              </w:rPr>
              <w:t>中国网络安全审查技术与认证中心的信息安全服务资质（安全运维）。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rPr>
                <w:rFonts w:ascii="仿宋" w:hAnsi="仿宋" w:eastAsia="仿宋" w:cs="宋体"/>
                <w:sz w:val="24"/>
              </w:rPr>
            </w:pPr>
          </w:p>
        </w:tc>
        <w:tc>
          <w:tcPr>
            <w:tcW w:w="1419" w:type="dxa"/>
            <w:vMerge w:val="continue"/>
          </w:tcPr>
          <w:p>
            <w:pPr>
              <w:rPr>
                <w:rFonts w:ascii="仿宋" w:hAnsi="仿宋" w:eastAsia="仿宋" w:cs="宋体"/>
                <w:sz w:val="24"/>
              </w:rPr>
            </w:pPr>
          </w:p>
        </w:tc>
        <w:tc>
          <w:tcPr>
            <w:tcW w:w="5577" w:type="dxa"/>
          </w:tcPr>
          <w:p>
            <w:pPr>
              <w:rPr>
                <w:rFonts w:ascii="仿宋" w:hAnsi="仿宋" w:eastAsia="仿宋" w:cs="宋体"/>
                <w:sz w:val="24"/>
              </w:rPr>
            </w:pPr>
            <w:r>
              <w:rPr>
                <w:rFonts w:hint="eastAsia" w:ascii="仿宋" w:hAnsi="仿宋" w:eastAsia="仿宋" w:cs="宋体"/>
                <w:sz w:val="24"/>
              </w:rPr>
              <w:t>ISO/IEC 20000标准的信息技术服务管理体系认证。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rPr>
                <w:rFonts w:ascii="仿宋" w:hAnsi="仿宋" w:eastAsia="仿宋" w:cs="宋体"/>
                <w:sz w:val="24"/>
              </w:rPr>
            </w:pPr>
          </w:p>
        </w:tc>
        <w:tc>
          <w:tcPr>
            <w:tcW w:w="1419" w:type="dxa"/>
            <w:vMerge w:val="continue"/>
          </w:tcPr>
          <w:p>
            <w:pPr>
              <w:rPr>
                <w:rFonts w:ascii="仿宋" w:hAnsi="仿宋" w:eastAsia="仿宋" w:cs="宋体"/>
                <w:sz w:val="24"/>
              </w:rPr>
            </w:pPr>
          </w:p>
        </w:tc>
        <w:tc>
          <w:tcPr>
            <w:tcW w:w="5577" w:type="dxa"/>
          </w:tcPr>
          <w:p>
            <w:pPr>
              <w:rPr>
                <w:rFonts w:ascii="仿宋" w:hAnsi="仿宋" w:eastAsia="仿宋" w:cs="宋体"/>
                <w:sz w:val="24"/>
              </w:rPr>
            </w:pPr>
            <w:r>
              <w:rPr>
                <w:rFonts w:hint="eastAsia" w:ascii="仿宋" w:hAnsi="仿宋" w:eastAsia="仿宋" w:cs="宋体"/>
                <w:sz w:val="24"/>
              </w:rPr>
              <w:t>ISO/IEC 27001标准的信息安全管理体系认证。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rPr>
                <w:rFonts w:ascii="仿宋" w:hAnsi="仿宋" w:eastAsia="仿宋" w:cs="宋体"/>
                <w:sz w:val="24"/>
              </w:rPr>
            </w:pPr>
          </w:p>
        </w:tc>
        <w:tc>
          <w:tcPr>
            <w:tcW w:w="1419" w:type="dxa"/>
            <w:vMerge w:val="continue"/>
          </w:tcPr>
          <w:p>
            <w:pPr>
              <w:rPr>
                <w:rFonts w:ascii="仿宋" w:hAnsi="仿宋" w:eastAsia="仿宋" w:cs="宋体"/>
                <w:sz w:val="24"/>
              </w:rPr>
            </w:pPr>
          </w:p>
        </w:tc>
        <w:tc>
          <w:tcPr>
            <w:tcW w:w="5577" w:type="dxa"/>
          </w:tcPr>
          <w:p>
            <w:pPr>
              <w:rPr>
                <w:rFonts w:ascii="仿宋" w:hAnsi="仿宋" w:eastAsia="仿宋" w:cs="宋体"/>
                <w:sz w:val="24"/>
              </w:rPr>
            </w:pPr>
            <w:r>
              <w:rPr>
                <w:rFonts w:hint="eastAsia" w:ascii="仿宋" w:hAnsi="仿宋" w:eastAsia="仿宋" w:cs="宋体"/>
                <w:sz w:val="24"/>
              </w:rPr>
              <w:t>ISO 14001标准的环境管理体系认证（覆盖计算机软件相关环境管理）。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rPr>
                <w:rFonts w:ascii="仿宋" w:hAnsi="仿宋" w:eastAsia="仿宋" w:cs="宋体"/>
                <w:sz w:val="24"/>
              </w:rPr>
            </w:pPr>
          </w:p>
        </w:tc>
        <w:tc>
          <w:tcPr>
            <w:tcW w:w="1419" w:type="dxa"/>
            <w:vMerge w:val="continue"/>
          </w:tcPr>
          <w:p>
            <w:pPr>
              <w:rPr>
                <w:rFonts w:ascii="仿宋" w:hAnsi="仿宋" w:eastAsia="仿宋" w:cs="宋体"/>
                <w:sz w:val="24"/>
              </w:rPr>
            </w:pPr>
          </w:p>
        </w:tc>
        <w:tc>
          <w:tcPr>
            <w:tcW w:w="5577" w:type="dxa"/>
          </w:tcPr>
          <w:p>
            <w:pPr>
              <w:rPr>
                <w:rFonts w:ascii="仿宋" w:hAnsi="仿宋" w:eastAsia="仿宋" w:cs="宋体"/>
                <w:sz w:val="24"/>
              </w:rPr>
            </w:pPr>
            <w:r>
              <w:rPr>
                <w:rFonts w:hint="eastAsia" w:ascii="仿宋" w:hAnsi="仿宋" w:eastAsia="仿宋" w:cs="宋体"/>
                <w:sz w:val="24"/>
              </w:rPr>
              <w:t>ISO 9001标准的质量管理体系认证(覆盖计算机软件相关质量）。</w:t>
            </w:r>
          </w:p>
        </w:tc>
      </w:tr>
    </w:tbl>
    <w:p>
      <w:pPr>
        <w:pStyle w:val="6"/>
        <w:snapToGrid w:val="0"/>
        <w:spacing w:line="360" w:lineRule="auto"/>
        <w:ind w:firstLine="480" w:firstLineChars="200"/>
        <w:rPr>
          <w:rFonts w:hint="eastAsia" w:hAnsi="宋体"/>
          <w:sz w:val="24"/>
          <w:szCs w:val="24"/>
        </w:rPr>
      </w:pPr>
    </w:p>
    <w:p>
      <w:pPr>
        <w:numPr>
          <w:ilvl w:val="0"/>
          <w:numId w:val="1"/>
        </w:numPr>
        <w:spacing w:line="480" w:lineRule="auto"/>
        <w:ind w:left="0" w:leftChars="0" w:firstLine="0" w:firstLineChars="0"/>
        <w:jc w:val="left"/>
        <w:outlineLvl w:val="1"/>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项目功能</w:t>
      </w:r>
    </w:p>
    <w:tbl>
      <w:tblPr>
        <w:tblStyle w:val="10"/>
        <w:tblW w:w="8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5685"/>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9" w:type="dxa"/>
            <w:vAlign w:val="center"/>
          </w:tcPr>
          <w:p>
            <w:pPr>
              <w:jc w:val="center"/>
              <w:rPr>
                <w:rFonts w:hint="default"/>
                <w:vertAlign w:val="baseline"/>
                <w:lang w:val="en-US" w:eastAsia="zh-CN"/>
              </w:rPr>
            </w:pPr>
            <w:r>
              <w:rPr>
                <w:rFonts w:hint="eastAsia"/>
                <w:vertAlign w:val="baseline"/>
                <w:lang w:val="en-US" w:eastAsia="zh-CN"/>
              </w:rPr>
              <w:t>名称</w:t>
            </w:r>
          </w:p>
        </w:tc>
        <w:tc>
          <w:tcPr>
            <w:tcW w:w="5685" w:type="dxa"/>
            <w:vAlign w:val="center"/>
          </w:tcPr>
          <w:p>
            <w:pPr>
              <w:jc w:val="center"/>
              <w:rPr>
                <w:rFonts w:hint="default"/>
                <w:vertAlign w:val="baseline"/>
                <w:lang w:val="en-US" w:eastAsia="zh-CN"/>
              </w:rPr>
            </w:pPr>
            <w:r>
              <w:rPr>
                <w:rFonts w:hint="eastAsia"/>
                <w:vertAlign w:val="baseline"/>
                <w:lang w:val="en-US" w:eastAsia="zh-CN"/>
              </w:rPr>
              <w:t>功能</w:t>
            </w:r>
          </w:p>
        </w:tc>
        <w:tc>
          <w:tcPr>
            <w:tcW w:w="1466" w:type="dxa"/>
            <w:vAlign w:val="center"/>
          </w:tcPr>
          <w:p>
            <w:pPr>
              <w:jc w:val="center"/>
              <w:rPr>
                <w:rFonts w:hint="default"/>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9" w:type="dxa"/>
            <w:vAlign w:val="center"/>
          </w:tcPr>
          <w:p>
            <w:pPr>
              <w:jc w:val="both"/>
              <w:rPr>
                <w:rFonts w:hint="default"/>
                <w:vertAlign w:val="baseline"/>
                <w:lang w:val="en-US" w:eastAsia="zh-CN"/>
              </w:rPr>
            </w:pPr>
            <w:r>
              <w:rPr>
                <w:rFonts w:hint="default"/>
                <w:vertAlign w:val="baseline"/>
                <w:lang w:val="en-US" w:eastAsia="zh-CN"/>
              </w:rPr>
              <w:t>网站安全</w:t>
            </w:r>
            <w:r>
              <w:rPr>
                <w:rFonts w:hint="eastAsia"/>
                <w:vertAlign w:val="baseline"/>
                <w:lang w:val="en-US" w:eastAsia="zh-CN"/>
              </w:rPr>
              <w:t>云</w:t>
            </w:r>
            <w:r>
              <w:rPr>
                <w:rFonts w:hint="default"/>
                <w:vertAlign w:val="baseline"/>
                <w:lang w:val="en-US" w:eastAsia="zh-CN"/>
              </w:rPr>
              <w:t>防御</w:t>
            </w:r>
          </w:p>
        </w:tc>
        <w:tc>
          <w:tcPr>
            <w:tcW w:w="5685" w:type="dxa"/>
            <w:vAlign w:val="center"/>
          </w:tcPr>
          <w:p>
            <w:pPr>
              <w:jc w:val="both"/>
              <w:rPr>
                <w:rFonts w:hint="default"/>
                <w:vertAlign w:val="baseline"/>
                <w:lang w:val="en-US" w:eastAsia="zh-CN"/>
              </w:rPr>
            </w:pPr>
            <w:r>
              <w:rPr>
                <w:rFonts w:hint="default"/>
                <w:vertAlign w:val="baseline"/>
                <w:lang w:val="en-US" w:eastAsia="zh-CN"/>
              </w:rPr>
              <w:t>提供域名专业版云防护服务，</w:t>
            </w:r>
            <w:r>
              <w:rPr>
                <w:rFonts w:hint="eastAsia"/>
                <w:vertAlign w:val="baseline"/>
                <w:lang w:val="en-US" w:eastAsia="zh-CN"/>
              </w:rPr>
              <w:t>含11个域名云防御</w:t>
            </w:r>
            <w:r>
              <w:rPr>
                <w:rFonts w:hint="default"/>
                <w:vertAlign w:val="baseline"/>
                <w:lang w:val="en-US" w:eastAsia="zh-CN"/>
              </w:rPr>
              <w:t>；包含以下内容：智能DNS; web防火墙；防火墙策略集控制；防护策略屏蔽时间；防火墙策略白名单；智能攻击防御；webshell防护；后台锁（10条）；防盗链（10条）；整站设置；可视化；攻击预警；数据下载；一键关停；日志审计；ssl证书；清洁流量（12TB/主域名.年);防火墙兼容性测试；重保标准支持；</w:t>
            </w:r>
            <w:r>
              <w:rPr>
                <w:rFonts w:hint="eastAsia"/>
                <w:vertAlign w:val="baseline"/>
                <w:lang w:val="en-US" w:eastAsia="zh-CN"/>
              </w:rPr>
              <w:t>7</w:t>
            </w:r>
            <w:r>
              <w:rPr>
                <w:rFonts w:hint="default"/>
                <w:vertAlign w:val="baseline"/>
                <w:lang w:val="en-US" w:eastAsia="zh-CN"/>
              </w:rPr>
              <w:t>x</w:t>
            </w:r>
            <w:r>
              <w:rPr>
                <w:rFonts w:hint="eastAsia"/>
                <w:vertAlign w:val="baseline"/>
                <w:lang w:val="en-US" w:eastAsia="zh-CN"/>
              </w:rPr>
              <w:t>24</w:t>
            </w:r>
            <w:r>
              <w:rPr>
                <w:rFonts w:hint="default"/>
                <w:vertAlign w:val="baseline"/>
                <w:lang w:val="en-US" w:eastAsia="zh-CN"/>
              </w:rPr>
              <w:t>小时电话支持服务、产品咨询以及问题远程支持。</w:t>
            </w:r>
          </w:p>
        </w:tc>
        <w:tc>
          <w:tcPr>
            <w:tcW w:w="1466" w:type="dxa"/>
            <w:vAlign w:val="center"/>
          </w:tcPr>
          <w:p>
            <w:pPr>
              <w:jc w:val="both"/>
              <w:rPr>
                <w:rFonts w:hint="default"/>
                <w:vertAlign w:val="baseline"/>
                <w:lang w:val="en-US" w:eastAsia="zh-CN"/>
              </w:rPr>
            </w:pPr>
            <w:r>
              <w:rPr>
                <w:rFonts w:hint="eastAsia"/>
                <w:vertAlign w:val="baseline"/>
                <w:lang w:val="en-US" w:eastAsia="zh-CN"/>
              </w:rPr>
              <w:t>一年云防御服务</w:t>
            </w:r>
          </w:p>
        </w:tc>
      </w:tr>
    </w:tbl>
    <w:p>
      <w:pPr>
        <w:pStyle w:val="6"/>
        <w:snapToGrid w:val="0"/>
        <w:spacing w:line="360" w:lineRule="auto"/>
        <w:ind w:firstLine="480" w:firstLineChars="200"/>
        <w:rPr>
          <w:rFonts w:hint="eastAsia" w:hAnsi="宋体"/>
          <w:sz w:val="24"/>
          <w:szCs w:val="24"/>
          <w:lang w:val="en-US" w:eastAsia="zh-CN"/>
        </w:rPr>
      </w:pPr>
    </w:p>
    <w:bookmarkEnd w:id="1"/>
    <w:p>
      <w:pPr>
        <w:numPr>
          <w:ilvl w:val="0"/>
          <w:numId w:val="1"/>
        </w:numPr>
        <w:spacing w:line="480" w:lineRule="auto"/>
        <w:ind w:left="0" w:leftChars="0" w:firstLine="0" w:firstLineChars="0"/>
        <w:jc w:val="left"/>
        <w:outlineLvl w:val="1"/>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服务报价</w:t>
      </w:r>
    </w:p>
    <w:p>
      <w:pPr>
        <w:pStyle w:val="6"/>
        <w:spacing w:line="360" w:lineRule="auto"/>
        <w:ind w:firstLine="480" w:firstLineChars="200"/>
        <w:rPr>
          <w:rFonts w:hint="eastAsia" w:hAnsi="宋体"/>
          <w:sz w:val="24"/>
          <w:szCs w:val="24"/>
        </w:rPr>
      </w:pPr>
      <w:r>
        <w:rPr>
          <w:rFonts w:hint="eastAsia" w:hAnsi="宋体"/>
          <w:sz w:val="24"/>
          <w:szCs w:val="24"/>
        </w:rPr>
        <w:t>本维护项目最高限价为人民币</w:t>
      </w:r>
      <w:r>
        <w:rPr>
          <w:rFonts w:hint="eastAsia" w:hAnsi="宋体"/>
          <w:sz w:val="24"/>
          <w:szCs w:val="24"/>
          <w:u w:val="single"/>
          <w:lang w:val="en-US" w:eastAsia="zh-CN"/>
        </w:rPr>
        <w:t>165000</w:t>
      </w:r>
      <w:r>
        <w:rPr>
          <w:rFonts w:hint="eastAsia" w:hAnsi="宋体"/>
          <w:sz w:val="24"/>
          <w:szCs w:val="24"/>
        </w:rPr>
        <w:t>元，</w:t>
      </w:r>
      <w:r>
        <w:rPr>
          <w:rFonts w:hint="eastAsia" w:hAnsi="宋体"/>
          <w:sz w:val="24"/>
          <w:szCs w:val="24"/>
          <w:lang w:eastAsia="zh-CN"/>
        </w:rPr>
        <w:t>投报</w:t>
      </w:r>
      <w:r>
        <w:rPr>
          <w:rFonts w:hint="eastAsia" w:hAnsi="宋体"/>
          <w:sz w:val="24"/>
          <w:szCs w:val="24"/>
        </w:rPr>
        <w:t>报价不得超过最高限价。</w:t>
      </w:r>
    </w:p>
    <w:p>
      <w:pPr>
        <w:numPr>
          <w:ilvl w:val="0"/>
          <w:numId w:val="1"/>
        </w:numPr>
        <w:spacing w:line="480" w:lineRule="auto"/>
        <w:ind w:left="0" w:leftChars="0" w:firstLine="0" w:firstLineChars="0"/>
        <w:jc w:val="left"/>
        <w:outlineLvl w:val="1"/>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确定成交供应商</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若有多家供应商竞价，采购人将综合考虑供应商的服务质量、技术服务能力、采购信誉度、与本单位有服务经验者等方面进行择优选择，确定为成交供应商。</w:t>
      </w:r>
    </w:p>
    <w:p>
      <w:pPr>
        <w:numPr>
          <w:ilvl w:val="0"/>
          <w:numId w:val="1"/>
        </w:numPr>
        <w:spacing w:line="480" w:lineRule="auto"/>
        <w:ind w:left="0" w:leftChars="0" w:firstLine="0" w:firstLineChars="0"/>
        <w:jc w:val="left"/>
        <w:outlineLvl w:val="1"/>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服务期限及结算方式：</w:t>
      </w:r>
    </w:p>
    <w:p>
      <w:pPr>
        <w:snapToGrid w:val="0"/>
        <w:spacing w:line="360" w:lineRule="auto"/>
        <w:ind w:firstLine="364" w:firstLineChars="152"/>
        <w:rPr>
          <w:rFonts w:hint="eastAsia" w:ascii="宋体" w:hAnsi="宋体" w:eastAsia="宋体"/>
          <w:sz w:val="24"/>
          <w:szCs w:val="24"/>
        </w:rPr>
      </w:pPr>
      <w:r>
        <w:rPr>
          <w:rFonts w:hint="eastAsia" w:ascii="宋体" w:hAnsi="宋体" w:eastAsia="宋体"/>
          <w:sz w:val="24"/>
          <w:szCs w:val="24"/>
          <w:lang w:val="en-US" w:eastAsia="zh-CN"/>
        </w:rPr>
        <w:t>服务期限为1年</w:t>
      </w:r>
      <w:r>
        <w:rPr>
          <w:rFonts w:hint="eastAsia" w:ascii="宋体" w:hAnsi="宋体" w:eastAsia="宋体"/>
          <w:sz w:val="24"/>
          <w:szCs w:val="24"/>
        </w:rPr>
        <w:t>，结算方式：按合同约定方式结算。</w:t>
      </w:r>
    </w:p>
    <w:p>
      <w:pPr>
        <w:pStyle w:val="6"/>
        <w:spacing w:line="360" w:lineRule="auto"/>
        <w:ind w:firstLine="480" w:firstLineChars="200"/>
        <w:rPr>
          <w:rFonts w:hint="eastAsia" w:hAnsi="宋体"/>
          <w:sz w:val="24"/>
          <w:szCs w:val="24"/>
        </w:rPr>
      </w:pPr>
    </w:p>
    <w:p>
      <w:pPr>
        <w:numPr>
          <w:ilvl w:val="0"/>
          <w:numId w:val="0"/>
        </w:numPr>
        <w:spacing w:line="480" w:lineRule="auto"/>
        <w:ind w:leftChars="0"/>
        <w:jc w:val="left"/>
        <w:outlineLvl w:val="1"/>
        <w:rPr>
          <w:rFonts w:hint="eastAsia" w:ascii="宋体" w:hAnsi="宋体" w:eastAsia="宋体" w:cs="宋体"/>
          <w:b/>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A0748"/>
    <w:multiLevelType w:val="singleLevel"/>
    <w:tmpl w:val="83EA0748"/>
    <w:lvl w:ilvl="0" w:tentative="0">
      <w:start w:val="1"/>
      <w:numFmt w:val="chineseCounting"/>
      <w:suff w:val="nothing"/>
      <w:lvlText w:val="%1、"/>
      <w:lvlJc w:val="left"/>
      <w:rPr>
        <w:rFonts w:hint="eastAsia"/>
      </w:rPr>
    </w:lvl>
  </w:abstractNum>
  <w:abstractNum w:abstractNumId="1">
    <w:nsid w:val="39F074C8"/>
    <w:multiLevelType w:val="multilevel"/>
    <w:tmpl w:val="39F074C8"/>
    <w:lvl w:ilvl="0" w:tentative="0">
      <w:start w:val="1"/>
      <w:numFmt w:val="decimal"/>
      <w:lvlText w:val="%1)"/>
      <w:lvlJc w:val="left"/>
      <w:pPr>
        <w:ind w:left="840" w:hanging="360"/>
      </w:pPr>
      <w:rPr>
        <w:rFonts w:hint="default"/>
      </w:rPr>
    </w:lvl>
    <w:lvl w:ilvl="1" w:tentative="0">
      <w:start w:val="1"/>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A650EC3"/>
    <w:multiLevelType w:val="multilevel"/>
    <w:tmpl w:val="5A650EC3"/>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2502E"/>
    <w:rsid w:val="04656956"/>
    <w:rsid w:val="0DF42DA4"/>
    <w:rsid w:val="12FE3476"/>
    <w:rsid w:val="131A69F0"/>
    <w:rsid w:val="17F133D9"/>
    <w:rsid w:val="246D13B2"/>
    <w:rsid w:val="29E074AD"/>
    <w:rsid w:val="2E12502E"/>
    <w:rsid w:val="2FC52E27"/>
    <w:rsid w:val="30F443F3"/>
    <w:rsid w:val="36F13905"/>
    <w:rsid w:val="39C5065C"/>
    <w:rsid w:val="465F5B6F"/>
    <w:rsid w:val="59902664"/>
    <w:rsid w:val="5B295D1F"/>
    <w:rsid w:val="5D1571FE"/>
    <w:rsid w:val="5E160999"/>
    <w:rsid w:val="5E9560E9"/>
    <w:rsid w:val="63AD2204"/>
    <w:rsid w:val="66642F95"/>
    <w:rsid w:val="79713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340" w:after="330" w:line="578" w:lineRule="auto"/>
      <w:jc w:val="left"/>
      <w:textAlignment w:val="baseline"/>
      <w:outlineLvl w:val="0"/>
    </w:pPr>
    <w:rPr>
      <w:rFonts w:ascii="宋体"/>
      <w:b/>
      <w:kern w:val="44"/>
      <w:sz w:val="44"/>
      <w:szCs w:val="20"/>
    </w:rPr>
  </w:style>
  <w:style w:type="paragraph" w:styleId="4">
    <w:name w:val="heading 2"/>
    <w:basedOn w:val="1"/>
    <w:next w:val="1"/>
    <w:qFormat/>
    <w:uiPriority w:val="0"/>
    <w:pPr>
      <w:keepNext/>
      <w:keepLines/>
      <w:autoSpaceDE w:val="0"/>
      <w:autoSpaceDN w:val="0"/>
      <w:adjustRightInd w:val="0"/>
      <w:spacing w:before="260" w:after="260" w:line="416" w:lineRule="auto"/>
      <w:jc w:val="left"/>
      <w:textAlignment w:val="baseline"/>
      <w:outlineLvl w:val="1"/>
    </w:pPr>
    <w:rPr>
      <w:rFonts w:ascii="仿宋_GB2312" w:hAnsi="Arial" w:eastAsia="仿宋_GB2312"/>
      <w:b/>
      <w:kern w:val="0"/>
      <w:sz w:val="32"/>
      <w:szCs w:val="20"/>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jc w:val="left"/>
    </w:pPr>
    <w:rPr>
      <w:rFonts w:ascii="华文新魏" w:hAnsi="华文新魏" w:eastAsia="宋体" w:cs="Times New Roman"/>
      <w:sz w:val="24"/>
      <w:szCs w:val="44"/>
    </w:rPr>
  </w:style>
  <w:style w:type="paragraph" w:styleId="5">
    <w:name w:val="Normal Indent"/>
    <w:basedOn w:val="1"/>
    <w:qFormat/>
    <w:uiPriority w:val="0"/>
    <w:pPr>
      <w:autoSpaceDE w:val="0"/>
      <w:autoSpaceDN w:val="0"/>
      <w:adjustRightInd w:val="0"/>
      <w:ind w:firstLine="420"/>
      <w:jc w:val="left"/>
      <w:textAlignment w:val="baseline"/>
    </w:pPr>
    <w:rPr>
      <w:rFonts w:ascii="宋体"/>
      <w:kern w:val="0"/>
      <w:sz w:val="34"/>
      <w:szCs w:val="20"/>
    </w:rPr>
  </w:style>
  <w:style w:type="paragraph" w:styleId="6">
    <w:name w:val="Plain Text"/>
    <w:basedOn w:val="1"/>
    <w:qFormat/>
    <w:uiPriority w:val="0"/>
    <w:rPr>
      <w:rFonts w:ascii="宋体" w:hAnsi="Courier New" w:eastAsia="宋体"/>
      <w:kern w:val="0"/>
      <w:sz w:val="20"/>
    </w:rPr>
  </w:style>
  <w:style w:type="character" w:styleId="8">
    <w:name w:val="Hyperlink"/>
    <w:basedOn w:val="7"/>
    <w:qFormat/>
    <w:uiPriority w:val="0"/>
    <w:rPr>
      <w:color w:val="0000FF"/>
      <w:u w:val="single"/>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0C0C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2020-03-17T03:44:00Z</dcterms:created>
  <dc:creator>liang</dc:creator>
  <cp:lastModifiedBy>Administrator</cp:lastModifiedBy>
  <dcterms:modified xsi:type="dcterms:W3CDTF">2022-05-11T07:37:50Z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08D0724479BE4504B283B5A2D1898F75</vt:lpwstr>
  </property>
  <property fmtid="{D5CDD505-2E9C-101B-9397-08002B2CF9AE}" pid="4" name="ribbonExt">
    <vt:lpwstr>{"WPSExtOfficeTab":{"OnGetEnabled":false,"OnGetVisible":false}}</vt:lpwstr>
  </property>
</Properties>
</file>