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044" w:rsidRDefault="003A7044">
      <w:pPr>
        <w:pStyle w:val="HJ-"/>
        <w:ind w:firstLine="480"/>
        <w:rPr>
          <w:color w:val="000000" w:themeColor="text1"/>
          <w:szCs w:val="24"/>
          <w:lang w:eastAsia="zh-CN"/>
        </w:rPr>
      </w:pPr>
    </w:p>
    <w:p w:rsidR="003A7044" w:rsidRDefault="003A7044">
      <w:pPr>
        <w:pStyle w:val="HJ-"/>
        <w:ind w:firstLine="480"/>
        <w:rPr>
          <w:color w:val="000000" w:themeColor="text1"/>
          <w:szCs w:val="24"/>
        </w:rPr>
      </w:pPr>
    </w:p>
    <w:p w:rsidR="003A7044" w:rsidRDefault="003A7044">
      <w:pPr>
        <w:pStyle w:val="HJ-"/>
        <w:ind w:firstLine="480"/>
        <w:rPr>
          <w:color w:val="000000" w:themeColor="text1"/>
          <w:szCs w:val="24"/>
        </w:rPr>
      </w:pPr>
    </w:p>
    <w:p w:rsidR="003A7044" w:rsidRDefault="003A7044">
      <w:pPr>
        <w:pStyle w:val="HJ-"/>
        <w:ind w:firstLine="480"/>
        <w:rPr>
          <w:color w:val="000000" w:themeColor="text1"/>
          <w:szCs w:val="24"/>
        </w:rPr>
      </w:pPr>
    </w:p>
    <w:p w:rsidR="003A7044" w:rsidRDefault="003A7044">
      <w:pPr>
        <w:pStyle w:val="HJ-"/>
        <w:ind w:firstLine="480"/>
        <w:rPr>
          <w:color w:val="000000" w:themeColor="text1"/>
          <w:szCs w:val="24"/>
        </w:rPr>
      </w:pPr>
    </w:p>
    <w:p w:rsidR="003A7044" w:rsidRDefault="00143AFB">
      <w:pPr>
        <w:autoSpaceDE w:val="0"/>
        <w:autoSpaceDN w:val="0"/>
        <w:ind w:right="-50"/>
        <w:jc w:val="center"/>
        <w:rPr>
          <w:rFonts w:ascii="Times New Roman"/>
          <w:b/>
          <w:color w:val="000000" w:themeColor="text1"/>
          <w:sz w:val="44"/>
          <w:szCs w:val="44"/>
        </w:rPr>
      </w:pPr>
      <w:bookmarkStart w:id="0" w:name="_Hlk37146117"/>
      <w:r>
        <w:rPr>
          <w:rFonts w:ascii="Times New Roman" w:hint="eastAsia"/>
          <w:b/>
          <w:color w:val="000000" w:themeColor="text1"/>
          <w:sz w:val="44"/>
          <w:szCs w:val="44"/>
        </w:rPr>
        <w:t>开平</w:t>
      </w:r>
      <w:proofErr w:type="gramStart"/>
      <w:r>
        <w:rPr>
          <w:rFonts w:ascii="Times New Roman" w:hint="eastAsia"/>
          <w:b/>
          <w:color w:val="000000" w:themeColor="text1"/>
          <w:sz w:val="44"/>
          <w:szCs w:val="44"/>
        </w:rPr>
        <w:t>市县道红龙</w:t>
      </w:r>
      <w:proofErr w:type="gramEnd"/>
      <w:r>
        <w:rPr>
          <w:rFonts w:ascii="Times New Roman" w:hint="eastAsia"/>
          <w:b/>
          <w:color w:val="000000" w:themeColor="text1"/>
          <w:sz w:val="44"/>
          <w:szCs w:val="44"/>
        </w:rPr>
        <w:t>线（梁金山旅游公路及金章大道段）工程</w:t>
      </w:r>
      <w:r>
        <w:rPr>
          <w:rFonts w:ascii="Times New Roman" w:hint="eastAsia"/>
          <w:b/>
          <w:color w:val="000000" w:themeColor="text1"/>
          <w:sz w:val="44"/>
          <w:szCs w:val="44"/>
        </w:rPr>
        <w:t>-</w:t>
      </w:r>
      <w:r>
        <w:rPr>
          <w:rFonts w:ascii="Times New Roman" w:hint="eastAsia"/>
          <w:b/>
          <w:color w:val="000000" w:themeColor="text1"/>
          <w:sz w:val="44"/>
          <w:szCs w:val="44"/>
        </w:rPr>
        <w:t>金章大道段</w:t>
      </w:r>
    </w:p>
    <w:p w:rsidR="003A7044" w:rsidRDefault="00143AFB">
      <w:pPr>
        <w:autoSpaceDE w:val="0"/>
        <w:autoSpaceDN w:val="0"/>
        <w:ind w:right="-50"/>
        <w:jc w:val="center"/>
        <w:rPr>
          <w:rFonts w:ascii="Times New Roman"/>
          <w:b/>
          <w:color w:val="000000" w:themeColor="text1"/>
          <w:sz w:val="44"/>
          <w:szCs w:val="44"/>
        </w:rPr>
      </w:pPr>
      <w:r>
        <w:rPr>
          <w:rFonts w:ascii="Times New Roman"/>
          <w:b/>
          <w:color w:val="000000" w:themeColor="text1"/>
          <w:sz w:val="44"/>
          <w:szCs w:val="44"/>
        </w:rPr>
        <w:t>环境影响报告书</w:t>
      </w:r>
      <w:bookmarkStart w:id="1" w:name="_GoBack"/>
      <w:bookmarkEnd w:id="1"/>
    </w:p>
    <w:p w:rsidR="003A7044" w:rsidRDefault="003A7044">
      <w:pPr>
        <w:pStyle w:val="HJ-"/>
        <w:ind w:firstLine="880"/>
        <w:rPr>
          <w:color w:val="000000" w:themeColor="text1"/>
          <w:sz w:val="44"/>
          <w:szCs w:val="44"/>
          <w:lang w:eastAsia="zh-CN"/>
        </w:rPr>
      </w:pPr>
    </w:p>
    <w:p w:rsidR="003A7044" w:rsidRDefault="003A7044">
      <w:pPr>
        <w:pStyle w:val="HJ-"/>
        <w:ind w:firstLine="880"/>
        <w:rPr>
          <w:color w:val="000000" w:themeColor="text1"/>
          <w:sz w:val="44"/>
          <w:szCs w:val="44"/>
          <w:lang w:eastAsia="zh-CN"/>
        </w:rPr>
      </w:pPr>
    </w:p>
    <w:p w:rsidR="003A7044" w:rsidRDefault="003A7044">
      <w:pPr>
        <w:pStyle w:val="HJ-"/>
        <w:ind w:firstLine="880"/>
        <w:rPr>
          <w:color w:val="000000" w:themeColor="text1"/>
          <w:sz w:val="44"/>
          <w:szCs w:val="44"/>
          <w:lang w:eastAsia="zh-CN"/>
        </w:rPr>
      </w:pPr>
    </w:p>
    <w:p w:rsidR="003A7044" w:rsidRDefault="003A7044">
      <w:pPr>
        <w:pStyle w:val="HJ-"/>
        <w:ind w:firstLine="880"/>
        <w:rPr>
          <w:color w:val="000000" w:themeColor="text1"/>
          <w:sz w:val="44"/>
          <w:szCs w:val="44"/>
          <w:lang w:eastAsia="zh-CN"/>
        </w:rPr>
      </w:pPr>
    </w:p>
    <w:bookmarkEnd w:id="0"/>
    <w:p w:rsidR="003A7044" w:rsidRDefault="00143AFB">
      <w:pPr>
        <w:autoSpaceDE w:val="0"/>
        <w:autoSpaceDN w:val="0"/>
        <w:ind w:right="-50"/>
        <w:jc w:val="center"/>
        <w:rPr>
          <w:rFonts w:ascii="Times New Roman"/>
          <w:b/>
          <w:color w:val="000000" w:themeColor="text1"/>
          <w:sz w:val="44"/>
          <w:szCs w:val="44"/>
        </w:rPr>
      </w:pPr>
      <w:r>
        <w:rPr>
          <w:rFonts w:ascii="Times New Roman"/>
          <w:b/>
          <w:color w:val="000000" w:themeColor="text1"/>
          <w:sz w:val="44"/>
          <w:szCs w:val="44"/>
        </w:rPr>
        <w:t>（</w:t>
      </w:r>
      <w:r>
        <w:rPr>
          <w:rFonts w:ascii="Times New Roman" w:hint="eastAsia"/>
          <w:b/>
          <w:color w:val="000000" w:themeColor="text1"/>
          <w:sz w:val="44"/>
          <w:szCs w:val="44"/>
        </w:rPr>
        <w:t>送审</w:t>
      </w:r>
      <w:r>
        <w:rPr>
          <w:rFonts w:ascii="Times New Roman"/>
          <w:b/>
          <w:color w:val="000000" w:themeColor="text1"/>
          <w:sz w:val="44"/>
          <w:szCs w:val="44"/>
        </w:rPr>
        <w:t>稿）</w:t>
      </w:r>
    </w:p>
    <w:p w:rsidR="003A7044" w:rsidRDefault="003A7044">
      <w:pPr>
        <w:pStyle w:val="HJ-"/>
        <w:ind w:firstLine="480"/>
        <w:rPr>
          <w:color w:val="000000" w:themeColor="text1"/>
          <w:szCs w:val="24"/>
          <w:lang w:eastAsia="zh-CN"/>
        </w:rPr>
      </w:pPr>
    </w:p>
    <w:p w:rsidR="003A7044" w:rsidRDefault="003A7044">
      <w:pPr>
        <w:pStyle w:val="HJ-"/>
        <w:ind w:firstLine="480"/>
        <w:rPr>
          <w:color w:val="000000" w:themeColor="text1"/>
          <w:szCs w:val="24"/>
          <w:lang w:eastAsia="zh-CN"/>
        </w:rPr>
      </w:pPr>
    </w:p>
    <w:p w:rsidR="003A7044" w:rsidRDefault="003A7044">
      <w:pPr>
        <w:pStyle w:val="HJ-"/>
        <w:ind w:firstLine="480"/>
        <w:rPr>
          <w:color w:val="000000" w:themeColor="text1"/>
          <w:szCs w:val="24"/>
          <w:lang w:eastAsia="zh-CN"/>
        </w:rPr>
      </w:pPr>
    </w:p>
    <w:p w:rsidR="003A7044" w:rsidRDefault="003A7044">
      <w:pPr>
        <w:pStyle w:val="HJ-"/>
        <w:ind w:firstLine="480"/>
        <w:rPr>
          <w:color w:val="000000" w:themeColor="text1"/>
          <w:szCs w:val="24"/>
          <w:lang w:eastAsia="zh-CN"/>
        </w:rPr>
      </w:pPr>
    </w:p>
    <w:p w:rsidR="003A7044" w:rsidRDefault="003A7044">
      <w:pPr>
        <w:pStyle w:val="HJ-"/>
        <w:ind w:firstLine="480"/>
        <w:rPr>
          <w:color w:val="000000" w:themeColor="text1"/>
          <w:szCs w:val="24"/>
          <w:lang w:eastAsia="zh-CN"/>
        </w:rPr>
      </w:pPr>
    </w:p>
    <w:p w:rsidR="003A7044" w:rsidRDefault="003A7044">
      <w:pPr>
        <w:pStyle w:val="HJ-"/>
        <w:ind w:firstLine="480"/>
        <w:rPr>
          <w:color w:val="000000" w:themeColor="text1"/>
          <w:szCs w:val="24"/>
          <w:lang w:eastAsia="zh-CN"/>
        </w:rPr>
      </w:pPr>
    </w:p>
    <w:p w:rsidR="003A7044" w:rsidRDefault="003A7044">
      <w:pPr>
        <w:pStyle w:val="HJ-"/>
        <w:ind w:firstLine="480"/>
        <w:rPr>
          <w:color w:val="000000" w:themeColor="text1"/>
          <w:szCs w:val="24"/>
          <w:lang w:eastAsia="zh-CN"/>
        </w:rPr>
      </w:pPr>
    </w:p>
    <w:p w:rsidR="003A7044" w:rsidRDefault="00143AFB">
      <w:pPr>
        <w:ind w:firstLineChars="787" w:firstLine="2212"/>
        <w:rPr>
          <w:rFonts w:ascii="Times New Roman"/>
          <w:b/>
          <w:color w:val="000000" w:themeColor="text1"/>
          <w:sz w:val="28"/>
          <w:szCs w:val="28"/>
        </w:rPr>
      </w:pPr>
      <w:r>
        <w:rPr>
          <w:rFonts w:ascii="Times New Roman"/>
          <w:b/>
          <w:color w:val="000000" w:themeColor="text1"/>
          <w:sz w:val="28"/>
          <w:szCs w:val="28"/>
        </w:rPr>
        <w:t>建设单位：</w:t>
      </w:r>
      <w:r>
        <w:rPr>
          <w:rFonts w:hint="eastAsia"/>
          <w:b/>
          <w:color w:val="000000" w:themeColor="text1"/>
          <w:sz w:val="28"/>
          <w:szCs w:val="28"/>
        </w:rPr>
        <w:t>开平市金章建设投资有限公司</w:t>
      </w:r>
    </w:p>
    <w:p w:rsidR="003A7044" w:rsidRDefault="00143AFB">
      <w:pPr>
        <w:ind w:firstLineChars="787" w:firstLine="2212"/>
        <w:rPr>
          <w:rFonts w:ascii="Times New Roman"/>
          <w:b/>
          <w:color w:val="000000" w:themeColor="text1"/>
          <w:sz w:val="28"/>
          <w:szCs w:val="28"/>
        </w:rPr>
      </w:pPr>
      <w:r>
        <w:rPr>
          <w:rFonts w:ascii="Times New Roman"/>
          <w:b/>
          <w:color w:val="000000" w:themeColor="text1"/>
          <w:sz w:val="28"/>
          <w:szCs w:val="28"/>
        </w:rPr>
        <w:t>评价单位：</w:t>
      </w:r>
      <w:r>
        <w:rPr>
          <w:rFonts w:ascii="Times New Roman" w:hint="eastAsia"/>
          <w:b/>
          <w:color w:val="000000" w:themeColor="text1"/>
          <w:sz w:val="28"/>
          <w:szCs w:val="28"/>
        </w:rPr>
        <w:t>铁汉</w:t>
      </w:r>
      <w:r>
        <w:rPr>
          <w:rFonts w:ascii="Times New Roman"/>
          <w:b/>
          <w:color w:val="000000" w:themeColor="text1"/>
          <w:sz w:val="28"/>
          <w:szCs w:val="28"/>
        </w:rPr>
        <w:t>环保集团有限公司</w:t>
      </w:r>
    </w:p>
    <w:p w:rsidR="003A7044" w:rsidRDefault="00143AFB">
      <w:pPr>
        <w:ind w:firstLineChars="787" w:firstLine="2212"/>
        <w:rPr>
          <w:rFonts w:ascii="Times New Roman"/>
          <w:b/>
          <w:color w:val="000000" w:themeColor="text1"/>
          <w:sz w:val="28"/>
          <w:szCs w:val="28"/>
        </w:rPr>
      </w:pPr>
      <w:r>
        <w:rPr>
          <w:rFonts w:ascii="Times New Roman"/>
          <w:b/>
          <w:color w:val="000000" w:themeColor="text1"/>
          <w:sz w:val="28"/>
          <w:szCs w:val="28"/>
        </w:rPr>
        <w:t>编制时间：</w:t>
      </w:r>
      <w:r>
        <w:rPr>
          <w:rFonts w:ascii="Times New Roman" w:hint="eastAsia"/>
          <w:b/>
          <w:color w:val="000000" w:themeColor="text1"/>
          <w:sz w:val="28"/>
          <w:szCs w:val="28"/>
        </w:rPr>
        <w:t>2</w:t>
      </w:r>
      <w:r>
        <w:rPr>
          <w:rFonts w:ascii="Times New Roman"/>
          <w:b/>
          <w:color w:val="000000" w:themeColor="text1"/>
          <w:sz w:val="28"/>
          <w:szCs w:val="28"/>
        </w:rPr>
        <w:t>022</w:t>
      </w:r>
      <w:r>
        <w:rPr>
          <w:rFonts w:ascii="Times New Roman"/>
          <w:b/>
          <w:color w:val="000000" w:themeColor="text1"/>
          <w:sz w:val="28"/>
          <w:szCs w:val="28"/>
        </w:rPr>
        <w:t>年</w:t>
      </w:r>
      <w:r>
        <w:rPr>
          <w:rFonts w:ascii="Times New Roman"/>
          <w:b/>
          <w:color w:val="000000" w:themeColor="text1"/>
          <w:sz w:val="28"/>
          <w:szCs w:val="28"/>
        </w:rPr>
        <w:t>7</w:t>
      </w:r>
      <w:r>
        <w:rPr>
          <w:rFonts w:ascii="Times New Roman"/>
          <w:b/>
          <w:color w:val="000000" w:themeColor="text1"/>
          <w:sz w:val="28"/>
          <w:szCs w:val="28"/>
        </w:rPr>
        <w:t>月</w:t>
      </w:r>
    </w:p>
    <w:p w:rsidR="003A7044" w:rsidRDefault="003A7044">
      <w:pPr>
        <w:pStyle w:val="Default"/>
        <w:rPr>
          <w:rFonts w:ascii="Times New Roman" w:cs="Times New Roman"/>
          <w:b/>
          <w:color w:val="000000" w:themeColor="text1"/>
        </w:rPr>
      </w:pPr>
    </w:p>
    <w:p w:rsidR="003A7044" w:rsidRDefault="003A7044">
      <w:pPr>
        <w:pStyle w:val="Default"/>
        <w:rPr>
          <w:rFonts w:ascii="Times New Roman" w:cs="Times New Roman"/>
          <w:b/>
          <w:color w:val="000000" w:themeColor="text1"/>
        </w:rPr>
      </w:pPr>
    </w:p>
    <w:p w:rsidR="003A7044" w:rsidRDefault="003A7044">
      <w:pPr>
        <w:pStyle w:val="Default"/>
        <w:rPr>
          <w:rFonts w:ascii="Times New Roman" w:cs="Times New Roman"/>
          <w:b/>
          <w:color w:val="000000" w:themeColor="text1"/>
        </w:rPr>
        <w:sectPr w:rsidR="003A7044">
          <w:footerReference w:type="even" r:id="rId8"/>
          <w:pgSz w:w="11906" w:h="16838"/>
          <w:pgMar w:top="1418" w:right="1418" w:bottom="1418" w:left="1418" w:header="851" w:footer="992" w:gutter="0"/>
          <w:cols w:space="720"/>
          <w:docGrid w:linePitch="326"/>
        </w:sectPr>
      </w:pPr>
    </w:p>
    <w:p w:rsidR="003A7044" w:rsidRDefault="00143AFB">
      <w:pPr>
        <w:spacing w:line="240" w:lineRule="auto"/>
        <w:jc w:val="center"/>
        <w:rPr>
          <w:rFonts w:ascii="Times New Roman"/>
          <w:b/>
          <w:bCs/>
          <w:color w:val="000000" w:themeColor="text1"/>
          <w:szCs w:val="24"/>
        </w:rPr>
      </w:pPr>
      <w:r>
        <w:rPr>
          <w:rFonts w:ascii="Times New Roman"/>
          <w:b/>
          <w:bCs/>
          <w:color w:val="000000" w:themeColor="text1"/>
          <w:szCs w:val="24"/>
        </w:rPr>
        <w:lastRenderedPageBreak/>
        <w:t>目录</w:t>
      </w:r>
    </w:p>
    <w:p w:rsidR="00FF7547" w:rsidRPr="00FF7547" w:rsidRDefault="00143AFB">
      <w:pPr>
        <w:pStyle w:val="11"/>
        <w:tabs>
          <w:tab w:val="left" w:pos="480"/>
        </w:tabs>
        <w:rPr>
          <w:rFonts w:ascii="Times New Roman" w:eastAsiaTheme="minorEastAsia"/>
          <w:b w:val="0"/>
          <w:caps w:val="0"/>
          <w:noProof/>
          <w:kern w:val="2"/>
          <w:sz w:val="21"/>
          <w:szCs w:val="21"/>
        </w:rPr>
      </w:pPr>
      <w:r w:rsidRPr="00FF7547">
        <w:rPr>
          <w:rFonts w:ascii="Times New Roman"/>
          <w:color w:val="000000" w:themeColor="text1"/>
          <w:sz w:val="21"/>
          <w:szCs w:val="21"/>
        </w:rPr>
        <w:fldChar w:fldCharType="begin"/>
      </w:r>
      <w:r w:rsidRPr="00FF7547">
        <w:rPr>
          <w:rFonts w:ascii="Times New Roman"/>
          <w:color w:val="000000" w:themeColor="text1"/>
          <w:sz w:val="21"/>
          <w:szCs w:val="21"/>
        </w:rPr>
        <w:instrText xml:space="preserve"> TOC \o "1-2" \h \z \u </w:instrText>
      </w:r>
      <w:r w:rsidRPr="00FF7547">
        <w:rPr>
          <w:rFonts w:ascii="Times New Roman"/>
          <w:color w:val="000000" w:themeColor="text1"/>
          <w:sz w:val="21"/>
          <w:szCs w:val="21"/>
        </w:rPr>
        <w:fldChar w:fldCharType="separate"/>
      </w:r>
      <w:hyperlink w:anchor="_Toc112665127" w:history="1">
        <w:r w:rsidR="00FF7547" w:rsidRPr="00FF7547">
          <w:rPr>
            <w:rStyle w:val="af7"/>
            <w:rFonts w:ascii="Times New Roman"/>
            <w:noProof/>
            <w:sz w:val="21"/>
            <w:szCs w:val="21"/>
          </w:rPr>
          <w:t>1</w:t>
        </w:r>
        <w:r w:rsidR="00FF7547" w:rsidRPr="00FF7547">
          <w:rPr>
            <w:rFonts w:ascii="Times New Roman" w:eastAsiaTheme="minorEastAsia"/>
            <w:b w:val="0"/>
            <w:caps w:val="0"/>
            <w:noProof/>
            <w:kern w:val="2"/>
            <w:sz w:val="21"/>
            <w:szCs w:val="21"/>
          </w:rPr>
          <w:tab/>
        </w:r>
        <w:r w:rsidR="00FF7547" w:rsidRPr="00FF7547">
          <w:rPr>
            <w:rStyle w:val="af7"/>
            <w:rFonts w:ascii="Times New Roman"/>
            <w:noProof/>
            <w:sz w:val="21"/>
            <w:szCs w:val="21"/>
          </w:rPr>
          <w:t>前言</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_Toc112665127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1</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28" w:history="1">
        <w:r w:rsidR="00FF7547" w:rsidRPr="00FF7547">
          <w:rPr>
            <w:rStyle w:val="af7"/>
            <w:rFonts w:ascii="Times New Roman"/>
            <w:noProof/>
            <w:sz w:val="21"/>
            <w:szCs w:val="21"/>
          </w:rPr>
          <w:t>1.1</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项目由来</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_Toc112665128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1</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29" w:history="1">
        <w:r w:rsidR="00FF7547" w:rsidRPr="00FF7547">
          <w:rPr>
            <w:rStyle w:val="af7"/>
            <w:rFonts w:ascii="Times New Roman"/>
            <w:noProof/>
            <w:sz w:val="21"/>
            <w:szCs w:val="21"/>
          </w:rPr>
          <w:t>1.2</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建设项目特点</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_Toc112665129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2</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30" w:history="1">
        <w:r w:rsidR="00FF7547" w:rsidRPr="00FF7547">
          <w:rPr>
            <w:rStyle w:val="af7"/>
            <w:rFonts w:ascii="Times New Roman"/>
            <w:noProof/>
            <w:sz w:val="21"/>
            <w:szCs w:val="21"/>
          </w:rPr>
          <w:t>1.3</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环境影响评价的工作过程</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_Toc112665130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4</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31" w:history="1">
        <w:r w:rsidR="00FF7547" w:rsidRPr="00FF7547">
          <w:rPr>
            <w:rStyle w:val="af7"/>
            <w:rFonts w:ascii="Times New Roman"/>
            <w:noProof/>
            <w:sz w:val="21"/>
            <w:szCs w:val="21"/>
          </w:rPr>
          <w:t>1.4</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分析判定相关情况</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_Toc112665131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5</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32" w:history="1">
        <w:r w:rsidR="00FF7547" w:rsidRPr="00FF7547">
          <w:rPr>
            <w:rStyle w:val="af7"/>
            <w:rFonts w:ascii="Times New Roman"/>
            <w:noProof/>
            <w:sz w:val="21"/>
            <w:szCs w:val="21"/>
          </w:rPr>
          <w:t>1.5</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项目主要环境问题</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_Toc112665132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16</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33" w:history="1">
        <w:r w:rsidR="00FF7547" w:rsidRPr="00FF7547">
          <w:rPr>
            <w:rStyle w:val="af7"/>
            <w:rFonts w:ascii="Times New Roman"/>
            <w:noProof/>
            <w:sz w:val="21"/>
            <w:szCs w:val="21"/>
          </w:rPr>
          <w:t>1.6</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环境影响评价的主要结论</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_Toc112665133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16</w:t>
        </w:r>
        <w:r w:rsidR="00FF7547" w:rsidRPr="00FF7547">
          <w:rPr>
            <w:rFonts w:ascii="Times New Roman"/>
            <w:noProof/>
            <w:webHidden/>
            <w:sz w:val="21"/>
            <w:szCs w:val="21"/>
          </w:rPr>
          <w:fldChar w:fldCharType="end"/>
        </w:r>
      </w:hyperlink>
    </w:p>
    <w:p w:rsidR="00FF7547" w:rsidRPr="00FF7547" w:rsidRDefault="00FA65BC">
      <w:pPr>
        <w:pStyle w:val="11"/>
        <w:tabs>
          <w:tab w:val="left" w:pos="480"/>
        </w:tabs>
        <w:rPr>
          <w:rFonts w:ascii="Times New Roman" w:eastAsiaTheme="minorEastAsia"/>
          <w:b w:val="0"/>
          <w:caps w:val="0"/>
          <w:noProof/>
          <w:kern w:val="2"/>
          <w:sz w:val="21"/>
          <w:szCs w:val="21"/>
        </w:rPr>
      </w:pPr>
      <w:hyperlink w:anchor="_Toc112665134" w:history="1">
        <w:r w:rsidR="00FF7547" w:rsidRPr="00FF7547">
          <w:rPr>
            <w:rStyle w:val="af7"/>
            <w:rFonts w:ascii="Times New Roman"/>
            <w:noProof/>
            <w:sz w:val="21"/>
            <w:szCs w:val="21"/>
          </w:rPr>
          <w:t>2</w:t>
        </w:r>
        <w:r w:rsidR="00FF7547" w:rsidRPr="00FF7547">
          <w:rPr>
            <w:rFonts w:ascii="Times New Roman" w:eastAsiaTheme="minorEastAsia"/>
            <w:b w:val="0"/>
            <w:caps w:val="0"/>
            <w:noProof/>
            <w:kern w:val="2"/>
            <w:sz w:val="21"/>
            <w:szCs w:val="21"/>
          </w:rPr>
          <w:tab/>
        </w:r>
        <w:r w:rsidR="00FF7547" w:rsidRPr="00FF7547">
          <w:rPr>
            <w:rStyle w:val="af7"/>
            <w:rFonts w:ascii="Times New Roman"/>
            <w:noProof/>
            <w:sz w:val="21"/>
            <w:szCs w:val="21"/>
          </w:rPr>
          <w:t>总则</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_Toc112665134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18</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35" w:history="1">
        <w:r w:rsidR="00FF7547" w:rsidRPr="00FF7547">
          <w:rPr>
            <w:rStyle w:val="af7"/>
            <w:rFonts w:ascii="Times New Roman"/>
            <w:noProof/>
            <w:sz w:val="21"/>
            <w:szCs w:val="21"/>
          </w:rPr>
          <w:t>2.1</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编制依据</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_Toc112665135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18</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36" w:history="1">
        <w:r w:rsidR="00FF7547" w:rsidRPr="00FF7547">
          <w:rPr>
            <w:rStyle w:val="af7"/>
            <w:rFonts w:ascii="Times New Roman"/>
            <w:noProof/>
            <w:sz w:val="21"/>
            <w:szCs w:val="21"/>
          </w:rPr>
          <w:t>2.2</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环境功能区划</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_Toc112665136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20</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37" w:history="1">
        <w:r w:rsidR="00FF7547" w:rsidRPr="00FF7547">
          <w:rPr>
            <w:rStyle w:val="af7"/>
            <w:rFonts w:ascii="Times New Roman"/>
            <w:noProof/>
            <w:sz w:val="21"/>
            <w:szCs w:val="21"/>
          </w:rPr>
          <w:t>2.3</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环境影响评价因子筛选与确定</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_Toc112665137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29</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38" w:history="1">
        <w:r w:rsidR="00FF7547" w:rsidRPr="00FF7547">
          <w:rPr>
            <w:rStyle w:val="af7"/>
            <w:rFonts w:ascii="Times New Roman"/>
            <w:noProof/>
            <w:sz w:val="21"/>
            <w:szCs w:val="21"/>
          </w:rPr>
          <w:t>2.4</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环境评价标准</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_Toc112665138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30</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39" w:history="1">
        <w:r w:rsidR="00FF7547" w:rsidRPr="00FF7547">
          <w:rPr>
            <w:rStyle w:val="af7"/>
            <w:rFonts w:ascii="Times New Roman"/>
            <w:noProof/>
            <w:sz w:val="21"/>
            <w:szCs w:val="21"/>
          </w:rPr>
          <w:t>2.5</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评价等级划分</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_Toc112665139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36</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40" w:history="1">
        <w:r w:rsidR="00FF7547" w:rsidRPr="00FF7547">
          <w:rPr>
            <w:rStyle w:val="af7"/>
            <w:rFonts w:ascii="Times New Roman"/>
            <w:noProof/>
            <w:sz w:val="21"/>
            <w:szCs w:val="21"/>
          </w:rPr>
          <w:t>2.6</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评价范围与环境保护目标</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_Toc112665140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37</w:t>
        </w:r>
        <w:r w:rsidR="00FF7547" w:rsidRPr="00FF7547">
          <w:rPr>
            <w:rFonts w:ascii="Times New Roman"/>
            <w:noProof/>
            <w:webHidden/>
            <w:sz w:val="21"/>
            <w:szCs w:val="21"/>
          </w:rPr>
          <w:fldChar w:fldCharType="end"/>
        </w:r>
      </w:hyperlink>
    </w:p>
    <w:p w:rsidR="00FF7547" w:rsidRPr="00FF7547" w:rsidRDefault="00FA65BC">
      <w:pPr>
        <w:pStyle w:val="11"/>
        <w:tabs>
          <w:tab w:val="left" w:pos="480"/>
        </w:tabs>
        <w:rPr>
          <w:rFonts w:ascii="Times New Roman" w:eastAsiaTheme="minorEastAsia"/>
          <w:b w:val="0"/>
          <w:caps w:val="0"/>
          <w:noProof/>
          <w:kern w:val="2"/>
          <w:sz w:val="21"/>
          <w:szCs w:val="21"/>
        </w:rPr>
      </w:pPr>
      <w:hyperlink w:anchor="_Toc112665141" w:history="1">
        <w:r w:rsidR="00FF7547" w:rsidRPr="00FF7547">
          <w:rPr>
            <w:rStyle w:val="af7"/>
            <w:rFonts w:ascii="Times New Roman"/>
            <w:noProof/>
            <w:sz w:val="21"/>
            <w:szCs w:val="21"/>
          </w:rPr>
          <w:t>3</w:t>
        </w:r>
        <w:r w:rsidR="00FF7547" w:rsidRPr="00FF7547">
          <w:rPr>
            <w:rFonts w:ascii="Times New Roman" w:eastAsiaTheme="minorEastAsia"/>
            <w:b w:val="0"/>
            <w:caps w:val="0"/>
            <w:noProof/>
            <w:kern w:val="2"/>
            <w:sz w:val="21"/>
            <w:szCs w:val="21"/>
          </w:rPr>
          <w:tab/>
        </w:r>
        <w:r w:rsidR="00FF7547" w:rsidRPr="00FF7547">
          <w:rPr>
            <w:rStyle w:val="af7"/>
            <w:rFonts w:ascii="Times New Roman"/>
            <w:noProof/>
            <w:sz w:val="21"/>
            <w:szCs w:val="21"/>
          </w:rPr>
          <w:t>项目概况及工程分析</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_Toc112665141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41</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42" w:history="1">
        <w:r w:rsidR="00FF7547" w:rsidRPr="00FF7547">
          <w:rPr>
            <w:rStyle w:val="af7"/>
            <w:rFonts w:ascii="Times New Roman"/>
            <w:noProof/>
            <w:sz w:val="21"/>
            <w:szCs w:val="21"/>
          </w:rPr>
          <w:t>3.1</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建设项目概况</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_Toc112665142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41</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43" w:history="1">
        <w:r w:rsidR="00FF7547" w:rsidRPr="00FF7547">
          <w:rPr>
            <w:rStyle w:val="af7"/>
            <w:rFonts w:ascii="Times New Roman"/>
            <w:noProof/>
            <w:sz w:val="21"/>
            <w:szCs w:val="21"/>
          </w:rPr>
          <w:t>3.2</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项目建设方案</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_Toc112665143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47</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44" w:history="1">
        <w:r w:rsidR="00FF7547" w:rsidRPr="00FF7547">
          <w:rPr>
            <w:rStyle w:val="af7"/>
            <w:rFonts w:ascii="Times New Roman"/>
            <w:noProof/>
            <w:sz w:val="21"/>
            <w:szCs w:val="21"/>
          </w:rPr>
          <w:t>3.3</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交通量预测</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_Toc112665144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64</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45" w:history="1">
        <w:r w:rsidR="00FF7547" w:rsidRPr="00FF7547">
          <w:rPr>
            <w:rStyle w:val="af7"/>
            <w:rFonts w:ascii="Times New Roman"/>
            <w:noProof/>
            <w:sz w:val="21"/>
            <w:szCs w:val="21"/>
          </w:rPr>
          <w:t>3.4</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项目用地情况</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_Toc112665145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67</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46" w:history="1">
        <w:r w:rsidR="00FF7547" w:rsidRPr="00FF7547">
          <w:rPr>
            <w:rStyle w:val="af7"/>
            <w:rFonts w:ascii="Times New Roman"/>
            <w:noProof/>
            <w:sz w:val="21"/>
            <w:szCs w:val="21"/>
          </w:rPr>
          <w:t>3.5</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施工组织</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_Toc112665146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68</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47" w:history="1">
        <w:r w:rsidR="00FF7547" w:rsidRPr="00FF7547">
          <w:rPr>
            <w:rStyle w:val="af7"/>
            <w:rFonts w:ascii="Times New Roman"/>
            <w:noProof/>
            <w:sz w:val="21"/>
            <w:szCs w:val="21"/>
          </w:rPr>
          <w:t>3.6</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工程分析</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_Toc112665147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70</w:t>
        </w:r>
        <w:r w:rsidR="00FF7547" w:rsidRPr="00FF7547">
          <w:rPr>
            <w:rFonts w:ascii="Times New Roman"/>
            <w:noProof/>
            <w:webHidden/>
            <w:sz w:val="21"/>
            <w:szCs w:val="21"/>
          </w:rPr>
          <w:fldChar w:fldCharType="end"/>
        </w:r>
      </w:hyperlink>
    </w:p>
    <w:p w:rsidR="00FF7547" w:rsidRPr="00FF7547" w:rsidRDefault="00FA65BC">
      <w:pPr>
        <w:pStyle w:val="11"/>
        <w:tabs>
          <w:tab w:val="left" w:pos="480"/>
        </w:tabs>
        <w:rPr>
          <w:rFonts w:ascii="Times New Roman" w:eastAsiaTheme="minorEastAsia"/>
          <w:b w:val="0"/>
          <w:caps w:val="0"/>
          <w:noProof/>
          <w:kern w:val="2"/>
          <w:sz w:val="21"/>
          <w:szCs w:val="21"/>
        </w:rPr>
      </w:pPr>
      <w:hyperlink w:anchor="_Toc112665148" w:history="1">
        <w:r w:rsidR="00FF7547" w:rsidRPr="00FF7547">
          <w:rPr>
            <w:rStyle w:val="af7"/>
            <w:rFonts w:ascii="Times New Roman"/>
            <w:noProof/>
            <w:sz w:val="21"/>
            <w:szCs w:val="21"/>
          </w:rPr>
          <w:t>4</w:t>
        </w:r>
        <w:r w:rsidR="00FF7547" w:rsidRPr="00FF7547">
          <w:rPr>
            <w:rFonts w:ascii="Times New Roman" w:eastAsiaTheme="minorEastAsia"/>
            <w:b w:val="0"/>
            <w:caps w:val="0"/>
            <w:noProof/>
            <w:kern w:val="2"/>
            <w:sz w:val="21"/>
            <w:szCs w:val="21"/>
          </w:rPr>
          <w:tab/>
        </w:r>
        <w:r w:rsidR="00FF7547" w:rsidRPr="00FF7547">
          <w:rPr>
            <w:rStyle w:val="af7"/>
            <w:rFonts w:ascii="Times New Roman"/>
            <w:noProof/>
            <w:sz w:val="21"/>
            <w:szCs w:val="21"/>
          </w:rPr>
          <w:t>环境质量现状调查与评价</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_Toc112665148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81</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49" w:history="1">
        <w:r w:rsidR="00FF7547" w:rsidRPr="00FF7547">
          <w:rPr>
            <w:rStyle w:val="af7"/>
            <w:rFonts w:ascii="Times New Roman"/>
            <w:noProof/>
            <w:sz w:val="21"/>
            <w:szCs w:val="21"/>
          </w:rPr>
          <w:t>4.1</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自然环境现状调查</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_Toc112665149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81</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50" w:history="1">
        <w:r w:rsidR="00FF7547" w:rsidRPr="00FF7547">
          <w:rPr>
            <w:rStyle w:val="af7"/>
            <w:rFonts w:ascii="Times New Roman"/>
            <w:noProof/>
            <w:sz w:val="21"/>
            <w:szCs w:val="21"/>
            <w:lang w:val="zh-CN"/>
          </w:rPr>
          <w:t>4.2</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lang w:val="zh-CN"/>
          </w:rPr>
          <w:t>环境空气质量现状调查与评价</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_Toc112665150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85</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51" w:history="1">
        <w:r w:rsidR="00FF7547" w:rsidRPr="00FF7547">
          <w:rPr>
            <w:rStyle w:val="af7"/>
            <w:rFonts w:ascii="Times New Roman"/>
            <w:noProof/>
            <w:sz w:val="21"/>
            <w:szCs w:val="21"/>
            <w:lang w:val="zh-CN"/>
          </w:rPr>
          <w:t>4.3</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lang w:val="zh-CN"/>
          </w:rPr>
          <w:t>地表水环境现状调查与评价</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_Toc112665151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91</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52" w:history="1">
        <w:r w:rsidR="00FF7547" w:rsidRPr="00FF7547">
          <w:rPr>
            <w:rStyle w:val="af7"/>
            <w:rFonts w:ascii="Times New Roman"/>
            <w:noProof/>
            <w:sz w:val="21"/>
            <w:szCs w:val="21"/>
            <w:lang w:val="zh-CN"/>
          </w:rPr>
          <w:t>4.4</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lang w:val="zh-CN"/>
          </w:rPr>
          <w:t>声环境现状调查与评价</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_Toc112665152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100</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53" w:history="1">
        <w:r w:rsidR="00FF7547" w:rsidRPr="00FF7547">
          <w:rPr>
            <w:rStyle w:val="af7"/>
            <w:rFonts w:ascii="Times New Roman"/>
            <w:noProof/>
            <w:sz w:val="21"/>
            <w:szCs w:val="21"/>
            <w:lang w:val="zh-CN"/>
          </w:rPr>
          <w:t>4.5</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lang w:val="zh-CN"/>
          </w:rPr>
          <w:t>生态环境质量调查与评价</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_Toc112665153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121</w:t>
        </w:r>
        <w:r w:rsidR="00FF7547" w:rsidRPr="00FF7547">
          <w:rPr>
            <w:rFonts w:ascii="Times New Roman"/>
            <w:noProof/>
            <w:webHidden/>
            <w:sz w:val="21"/>
            <w:szCs w:val="21"/>
          </w:rPr>
          <w:fldChar w:fldCharType="end"/>
        </w:r>
      </w:hyperlink>
    </w:p>
    <w:p w:rsidR="00FF7547" w:rsidRPr="00FF7547" w:rsidRDefault="00FA65BC">
      <w:pPr>
        <w:pStyle w:val="11"/>
        <w:tabs>
          <w:tab w:val="left" w:pos="480"/>
        </w:tabs>
        <w:rPr>
          <w:rFonts w:ascii="Times New Roman" w:eastAsiaTheme="minorEastAsia"/>
          <w:b w:val="0"/>
          <w:caps w:val="0"/>
          <w:noProof/>
          <w:kern w:val="2"/>
          <w:sz w:val="21"/>
          <w:szCs w:val="21"/>
        </w:rPr>
      </w:pPr>
      <w:hyperlink w:anchor="_Toc112665154" w:history="1">
        <w:r w:rsidR="00FF7547" w:rsidRPr="00FF7547">
          <w:rPr>
            <w:rStyle w:val="af7"/>
            <w:rFonts w:ascii="Times New Roman"/>
            <w:noProof/>
            <w:sz w:val="21"/>
            <w:szCs w:val="21"/>
          </w:rPr>
          <w:t>5</w:t>
        </w:r>
        <w:r w:rsidR="00FF7547" w:rsidRPr="00FF7547">
          <w:rPr>
            <w:rFonts w:ascii="Times New Roman" w:eastAsiaTheme="minorEastAsia"/>
            <w:b w:val="0"/>
            <w:caps w:val="0"/>
            <w:noProof/>
            <w:kern w:val="2"/>
            <w:sz w:val="21"/>
            <w:szCs w:val="21"/>
          </w:rPr>
          <w:tab/>
        </w:r>
        <w:r w:rsidR="00FF7547" w:rsidRPr="00FF7547">
          <w:rPr>
            <w:rStyle w:val="af7"/>
            <w:rFonts w:ascii="Times New Roman"/>
            <w:noProof/>
            <w:sz w:val="21"/>
            <w:szCs w:val="21"/>
          </w:rPr>
          <w:t>环境影响评价</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_Toc112665154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123</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55" w:history="1">
        <w:r w:rsidR="00FF7547" w:rsidRPr="00FF7547">
          <w:rPr>
            <w:rStyle w:val="af7"/>
            <w:rFonts w:ascii="Times New Roman"/>
            <w:noProof/>
            <w:sz w:val="21"/>
            <w:szCs w:val="21"/>
          </w:rPr>
          <w:t>5.1</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施工期环境影响分析</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_Toc112665155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123</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56" w:history="1">
        <w:r w:rsidR="00FF7547" w:rsidRPr="00FF7547">
          <w:rPr>
            <w:rStyle w:val="af7"/>
            <w:rFonts w:ascii="Times New Roman"/>
            <w:noProof/>
            <w:sz w:val="21"/>
            <w:szCs w:val="21"/>
          </w:rPr>
          <w:t>5.2</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营运期环境影响分析</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_Toc112665156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146</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57" w:history="1">
        <w:r w:rsidR="00FF7547" w:rsidRPr="00FF7547">
          <w:rPr>
            <w:rStyle w:val="af7"/>
            <w:rFonts w:ascii="Times New Roman"/>
            <w:noProof/>
            <w:sz w:val="21"/>
            <w:szCs w:val="21"/>
          </w:rPr>
          <w:t>5.3</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环境风险评价</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_Toc112665157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165</w:t>
        </w:r>
        <w:r w:rsidR="00FF7547" w:rsidRPr="00FF7547">
          <w:rPr>
            <w:rFonts w:ascii="Times New Roman"/>
            <w:noProof/>
            <w:webHidden/>
            <w:sz w:val="21"/>
            <w:szCs w:val="21"/>
          </w:rPr>
          <w:fldChar w:fldCharType="end"/>
        </w:r>
      </w:hyperlink>
    </w:p>
    <w:p w:rsidR="00FF7547" w:rsidRPr="00FF7547" w:rsidRDefault="00FA65BC">
      <w:pPr>
        <w:pStyle w:val="11"/>
        <w:tabs>
          <w:tab w:val="left" w:pos="480"/>
        </w:tabs>
        <w:rPr>
          <w:rFonts w:ascii="Times New Roman" w:eastAsiaTheme="minorEastAsia"/>
          <w:b w:val="0"/>
          <w:caps w:val="0"/>
          <w:noProof/>
          <w:kern w:val="2"/>
          <w:sz w:val="21"/>
          <w:szCs w:val="21"/>
        </w:rPr>
      </w:pPr>
      <w:hyperlink w:anchor="_Toc112665158" w:history="1">
        <w:r w:rsidR="00FF7547" w:rsidRPr="00FF7547">
          <w:rPr>
            <w:rStyle w:val="af7"/>
            <w:rFonts w:ascii="Times New Roman"/>
            <w:noProof/>
            <w:sz w:val="21"/>
            <w:szCs w:val="21"/>
          </w:rPr>
          <w:t>6</w:t>
        </w:r>
        <w:r w:rsidR="00FF7547" w:rsidRPr="00FF7547">
          <w:rPr>
            <w:rFonts w:ascii="Times New Roman" w:eastAsiaTheme="minorEastAsia"/>
            <w:b w:val="0"/>
            <w:caps w:val="0"/>
            <w:noProof/>
            <w:kern w:val="2"/>
            <w:sz w:val="21"/>
            <w:szCs w:val="21"/>
          </w:rPr>
          <w:tab/>
        </w:r>
        <w:r w:rsidR="00FF7547" w:rsidRPr="00FF7547">
          <w:rPr>
            <w:rStyle w:val="af7"/>
            <w:rFonts w:ascii="Times New Roman"/>
            <w:noProof/>
            <w:sz w:val="21"/>
            <w:szCs w:val="21"/>
          </w:rPr>
          <w:t>环境保护措施及其可行性分析</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_Toc112665158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173</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59" w:history="1">
        <w:r w:rsidR="00FF7547" w:rsidRPr="00FF7547">
          <w:rPr>
            <w:rStyle w:val="af7"/>
            <w:rFonts w:ascii="Times New Roman"/>
            <w:noProof/>
            <w:sz w:val="21"/>
            <w:szCs w:val="21"/>
          </w:rPr>
          <w:t>6.1</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施工期污染防治措施及其经济技术可行性分析</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_Toc112665159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173</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60" w:history="1">
        <w:r w:rsidR="00FF7547" w:rsidRPr="00FF7547">
          <w:rPr>
            <w:rStyle w:val="af7"/>
            <w:rFonts w:ascii="Times New Roman"/>
            <w:noProof/>
            <w:sz w:val="21"/>
            <w:szCs w:val="21"/>
          </w:rPr>
          <w:t>6.2</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营运期污染防治措施及其经济技术可行性分析</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_Toc112665160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184</w:t>
        </w:r>
        <w:r w:rsidR="00FF7547" w:rsidRPr="00FF7547">
          <w:rPr>
            <w:rFonts w:ascii="Times New Roman"/>
            <w:noProof/>
            <w:webHidden/>
            <w:sz w:val="21"/>
            <w:szCs w:val="21"/>
          </w:rPr>
          <w:fldChar w:fldCharType="end"/>
        </w:r>
      </w:hyperlink>
    </w:p>
    <w:p w:rsidR="00FF7547" w:rsidRPr="00FF7547" w:rsidRDefault="00FA65BC">
      <w:pPr>
        <w:pStyle w:val="11"/>
        <w:tabs>
          <w:tab w:val="left" w:pos="480"/>
        </w:tabs>
        <w:rPr>
          <w:rFonts w:ascii="Times New Roman" w:eastAsiaTheme="minorEastAsia"/>
          <w:b w:val="0"/>
          <w:caps w:val="0"/>
          <w:noProof/>
          <w:kern w:val="2"/>
          <w:sz w:val="21"/>
          <w:szCs w:val="21"/>
        </w:rPr>
      </w:pPr>
      <w:hyperlink w:anchor="_Toc112665161" w:history="1">
        <w:r w:rsidR="00FF7547" w:rsidRPr="00FF7547">
          <w:rPr>
            <w:rStyle w:val="af7"/>
            <w:rFonts w:ascii="Times New Roman"/>
            <w:noProof/>
            <w:sz w:val="21"/>
            <w:szCs w:val="21"/>
          </w:rPr>
          <w:t>7</w:t>
        </w:r>
        <w:r w:rsidR="00FF7547" w:rsidRPr="00FF7547">
          <w:rPr>
            <w:rFonts w:ascii="Times New Roman" w:eastAsiaTheme="minorEastAsia"/>
            <w:b w:val="0"/>
            <w:caps w:val="0"/>
            <w:noProof/>
            <w:kern w:val="2"/>
            <w:sz w:val="21"/>
            <w:szCs w:val="21"/>
          </w:rPr>
          <w:tab/>
        </w:r>
        <w:r w:rsidR="00FF7547" w:rsidRPr="00FF7547">
          <w:rPr>
            <w:rStyle w:val="af7"/>
            <w:rFonts w:ascii="Times New Roman"/>
            <w:noProof/>
            <w:sz w:val="21"/>
            <w:szCs w:val="21"/>
          </w:rPr>
          <w:t>环境经济损益分析</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_Toc112665161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190</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62" w:history="1">
        <w:r w:rsidR="00FF7547" w:rsidRPr="00FF7547">
          <w:rPr>
            <w:rStyle w:val="af7"/>
            <w:rFonts w:ascii="Times New Roman"/>
            <w:noProof/>
            <w:sz w:val="21"/>
            <w:szCs w:val="21"/>
          </w:rPr>
          <w:t>7.1</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经济效益分析</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_Toc112665162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190</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63" w:history="1">
        <w:r w:rsidR="00FF7547" w:rsidRPr="00FF7547">
          <w:rPr>
            <w:rStyle w:val="af7"/>
            <w:rFonts w:ascii="Times New Roman"/>
            <w:noProof/>
            <w:sz w:val="21"/>
            <w:szCs w:val="21"/>
          </w:rPr>
          <w:t>7.2</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环保设施投资费用</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_Toc112665163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190</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64" w:history="1">
        <w:r w:rsidR="00FF7547" w:rsidRPr="00FF7547">
          <w:rPr>
            <w:rStyle w:val="af7"/>
            <w:rFonts w:ascii="Times New Roman"/>
            <w:noProof/>
            <w:sz w:val="21"/>
            <w:szCs w:val="21"/>
          </w:rPr>
          <w:t>7.3</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环境经济损益分析</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_Toc112665164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191</w:t>
        </w:r>
        <w:r w:rsidR="00FF7547" w:rsidRPr="00FF7547">
          <w:rPr>
            <w:rFonts w:ascii="Times New Roman"/>
            <w:noProof/>
            <w:webHidden/>
            <w:sz w:val="21"/>
            <w:szCs w:val="21"/>
          </w:rPr>
          <w:fldChar w:fldCharType="end"/>
        </w:r>
      </w:hyperlink>
    </w:p>
    <w:p w:rsidR="00FF7547" w:rsidRPr="00FF7547" w:rsidRDefault="00FA65BC">
      <w:pPr>
        <w:pStyle w:val="11"/>
        <w:tabs>
          <w:tab w:val="left" w:pos="480"/>
        </w:tabs>
        <w:rPr>
          <w:rFonts w:ascii="Times New Roman" w:eastAsiaTheme="minorEastAsia"/>
          <w:b w:val="0"/>
          <w:caps w:val="0"/>
          <w:noProof/>
          <w:kern w:val="2"/>
          <w:sz w:val="21"/>
          <w:szCs w:val="21"/>
        </w:rPr>
      </w:pPr>
      <w:hyperlink w:anchor="_Toc112665165" w:history="1">
        <w:r w:rsidR="00FF7547" w:rsidRPr="00FF7547">
          <w:rPr>
            <w:rStyle w:val="af7"/>
            <w:rFonts w:ascii="Times New Roman"/>
            <w:noProof/>
            <w:sz w:val="21"/>
            <w:szCs w:val="21"/>
          </w:rPr>
          <w:t>8</w:t>
        </w:r>
        <w:r w:rsidR="00FF7547" w:rsidRPr="00FF7547">
          <w:rPr>
            <w:rFonts w:ascii="Times New Roman" w:eastAsiaTheme="minorEastAsia"/>
            <w:b w:val="0"/>
            <w:caps w:val="0"/>
            <w:noProof/>
            <w:kern w:val="2"/>
            <w:sz w:val="21"/>
            <w:szCs w:val="21"/>
          </w:rPr>
          <w:tab/>
        </w:r>
        <w:r w:rsidR="00FF7547" w:rsidRPr="00FF7547">
          <w:rPr>
            <w:rStyle w:val="af7"/>
            <w:rFonts w:ascii="Times New Roman"/>
            <w:noProof/>
            <w:sz w:val="21"/>
            <w:szCs w:val="21"/>
          </w:rPr>
          <w:t>环境管理与监测计划</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_Toc112665165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194</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66" w:history="1">
        <w:r w:rsidR="00FF7547" w:rsidRPr="00FF7547">
          <w:rPr>
            <w:rStyle w:val="af7"/>
            <w:rFonts w:ascii="Times New Roman"/>
            <w:noProof/>
            <w:sz w:val="21"/>
            <w:szCs w:val="21"/>
          </w:rPr>
          <w:t>8.1</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环境管理</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_Toc112665166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194</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67" w:history="1">
        <w:r w:rsidR="00FF7547" w:rsidRPr="00FF7547">
          <w:rPr>
            <w:rStyle w:val="af7"/>
            <w:rFonts w:ascii="Times New Roman"/>
            <w:noProof/>
            <w:sz w:val="21"/>
            <w:szCs w:val="21"/>
          </w:rPr>
          <w:t>8.2</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环境监控计划</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_Toc112665167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196</w:t>
        </w:r>
        <w:r w:rsidR="00FF7547" w:rsidRPr="00FF7547">
          <w:rPr>
            <w:rFonts w:ascii="Times New Roman"/>
            <w:noProof/>
            <w:webHidden/>
            <w:sz w:val="21"/>
            <w:szCs w:val="21"/>
          </w:rPr>
          <w:fldChar w:fldCharType="end"/>
        </w:r>
      </w:hyperlink>
    </w:p>
    <w:p w:rsidR="00FF7547" w:rsidRPr="00FF7547" w:rsidRDefault="00FA65BC">
      <w:pPr>
        <w:pStyle w:val="11"/>
        <w:tabs>
          <w:tab w:val="left" w:pos="480"/>
        </w:tabs>
        <w:rPr>
          <w:rFonts w:ascii="Times New Roman" w:eastAsiaTheme="minorEastAsia"/>
          <w:b w:val="0"/>
          <w:caps w:val="0"/>
          <w:noProof/>
          <w:kern w:val="2"/>
          <w:sz w:val="21"/>
          <w:szCs w:val="21"/>
        </w:rPr>
      </w:pPr>
      <w:hyperlink w:anchor="_Toc112665168" w:history="1">
        <w:r w:rsidR="00FF7547" w:rsidRPr="00FF7547">
          <w:rPr>
            <w:rStyle w:val="af7"/>
            <w:rFonts w:ascii="Times New Roman"/>
            <w:noProof/>
            <w:sz w:val="21"/>
            <w:szCs w:val="21"/>
          </w:rPr>
          <w:t>9</w:t>
        </w:r>
        <w:r w:rsidR="00FF7547" w:rsidRPr="00FF7547">
          <w:rPr>
            <w:rFonts w:ascii="Times New Roman" w:eastAsiaTheme="minorEastAsia"/>
            <w:b w:val="0"/>
            <w:caps w:val="0"/>
            <w:noProof/>
            <w:kern w:val="2"/>
            <w:sz w:val="21"/>
            <w:szCs w:val="21"/>
          </w:rPr>
          <w:tab/>
        </w:r>
        <w:r w:rsidR="00FF7547" w:rsidRPr="00FF7547">
          <w:rPr>
            <w:rStyle w:val="af7"/>
            <w:rFonts w:ascii="Times New Roman"/>
            <w:noProof/>
            <w:sz w:val="21"/>
            <w:szCs w:val="21"/>
          </w:rPr>
          <w:t>结论与建议</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_Toc112665168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201</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69" w:history="1">
        <w:r w:rsidR="00FF7547" w:rsidRPr="00FF7547">
          <w:rPr>
            <w:rStyle w:val="af7"/>
            <w:rFonts w:ascii="Times New Roman"/>
            <w:noProof/>
            <w:sz w:val="21"/>
            <w:szCs w:val="21"/>
            <w:lang w:val="zh-CN"/>
          </w:rPr>
          <w:t>9.1</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lang w:val="zh-CN"/>
          </w:rPr>
          <w:t>项目概况</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_Toc112665169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201</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70" w:history="1">
        <w:r w:rsidR="00FF7547" w:rsidRPr="00FF7547">
          <w:rPr>
            <w:rStyle w:val="af7"/>
            <w:rFonts w:ascii="Times New Roman"/>
            <w:noProof/>
            <w:sz w:val="21"/>
            <w:szCs w:val="21"/>
          </w:rPr>
          <w:t>9.2</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环境质量现状调查结果</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_Toc112665170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201</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71" w:history="1">
        <w:r w:rsidR="00FF7547" w:rsidRPr="00FF7547">
          <w:rPr>
            <w:rStyle w:val="af7"/>
            <w:rFonts w:ascii="Times New Roman"/>
            <w:noProof/>
            <w:sz w:val="21"/>
            <w:szCs w:val="21"/>
          </w:rPr>
          <w:t>9.3</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环境影响分析结论</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_Toc112665171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202</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72" w:history="1">
        <w:r w:rsidR="00FF7547" w:rsidRPr="00FF7547">
          <w:rPr>
            <w:rStyle w:val="af7"/>
            <w:rFonts w:ascii="Times New Roman"/>
            <w:noProof/>
            <w:sz w:val="21"/>
            <w:szCs w:val="21"/>
          </w:rPr>
          <w:t>9.4</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环境保护措施</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_Toc112665172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203</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73" w:history="1">
        <w:r w:rsidR="00FF7547" w:rsidRPr="00FF7547">
          <w:rPr>
            <w:rStyle w:val="af7"/>
            <w:rFonts w:ascii="Times New Roman"/>
            <w:noProof/>
            <w:sz w:val="21"/>
            <w:szCs w:val="21"/>
          </w:rPr>
          <w:t>9.5</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环境经济损益分析</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_Toc112665173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205</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74" w:history="1">
        <w:r w:rsidR="00FF7547" w:rsidRPr="00FF7547">
          <w:rPr>
            <w:rStyle w:val="af7"/>
            <w:rFonts w:ascii="Times New Roman"/>
            <w:noProof/>
            <w:sz w:val="21"/>
            <w:szCs w:val="21"/>
          </w:rPr>
          <w:t>9.6</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公众参与调查结论</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_Toc112665174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205</w:t>
        </w:r>
        <w:r w:rsidR="00FF7547" w:rsidRPr="00FF7547">
          <w:rPr>
            <w:rFonts w:ascii="Times New Roman"/>
            <w:noProof/>
            <w:webHidden/>
            <w:sz w:val="21"/>
            <w:szCs w:val="21"/>
          </w:rPr>
          <w:fldChar w:fldCharType="end"/>
        </w:r>
      </w:hyperlink>
    </w:p>
    <w:p w:rsidR="00FF7547" w:rsidRPr="00FF7547" w:rsidRDefault="00FA65BC">
      <w:pPr>
        <w:pStyle w:val="22"/>
        <w:tabs>
          <w:tab w:val="left" w:pos="1260"/>
        </w:tabs>
        <w:rPr>
          <w:rFonts w:ascii="Times New Roman" w:eastAsiaTheme="minorEastAsia"/>
          <w:smallCaps w:val="0"/>
          <w:noProof/>
          <w:kern w:val="2"/>
          <w:sz w:val="21"/>
          <w:szCs w:val="21"/>
        </w:rPr>
      </w:pPr>
      <w:hyperlink w:anchor="_Toc112665175" w:history="1">
        <w:r w:rsidR="00FF7547" w:rsidRPr="00FF7547">
          <w:rPr>
            <w:rStyle w:val="af7"/>
            <w:rFonts w:ascii="Times New Roman"/>
            <w:noProof/>
            <w:sz w:val="21"/>
            <w:szCs w:val="21"/>
          </w:rPr>
          <w:t>9.7</w:t>
        </w:r>
        <w:r w:rsidR="00FF7547" w:rsidRPr="00FF7547">
          <w:rPr>
            <w:rFonts w:ascii="Times New Roman" w:eastAsiaTheme="minorEastAsia"/>
            <w:smallCaps w:val="0"/>
            <w:noProof/>
            <w:kern w:val="2"/>
            <w:sz w:val="21"/>
            <w:szCs w:val="21"/>
          </w:rPr>
          <w:tab/>
        </w:r>
        <w:r w:rsidR="00FF7547" w:rsidRPr="00FF7547">
          <w:rPr>
            <w:rStyle w:val="af7"/>
            <w:rFonts w:ascii="Times New Roman"/>
            <w:noProof/>
            <w:sz w:val="21"/>
            <w:szCs w:val="21"/>
          </w:rPr>
          <w:t>综合结论</w:t>
        </w:r>
        <w:r w:rsidR="00FF7547" w:rsidRPr="00FF7547">
          <w:rPr>
            <w:rFonts w:ascii="Times New Roman"/>
            <w:noProof/>
            <w:webHidden/>
            <w:sz w:val="21"/>
            <w:szCs w:val="21"/>
          </w:rPr>
          <w:tab/>
        </w:r>
        <w:r w:rsidR="00FF7547" w:rsidRPr="00FF7547">
          <w:rPr>
            <w:rFonts w:ascii="Times New Roman"/>
            <w:noProof/>
            <w:webHidden/>
            <w:sz w:val="21"/>
            <w:szCs w:val="21"/>
          </w:rPr>
          <w:fldChar w:fldCharType="begin"/>
        </w:r>
        <w:r w:rsidR="00FF7547" w:rsidRPr="00FF7547">
          <w:rPr>
            <w:rFonts w:ascii="Times New Roman"/>
            <w:noProof/>
            <w:webHidden/>
            <w:sz w:val="21"/>
            <w:szCs w:val="21"/>
          </w:rPr>
          <w:instrText xml:space="preserve"> PAGEREF _Toc112665175 \h </w:instrText>
        </w:r>
        <w:r w:rsidR="00FF7547" w:rsidRPr="00FF7547">
          <w:rPr>
            <w:rFonts w:ascii="Times New Roman"/>
            <w:noProof/>
            <w:webHidden/>
            <w:sz w:val="21"/>
            <w:szCs w:val="21"/>
          </w:rPr>
        </w:r>
        <w:r w:rsidR="00FF7547" w:rsidRPr="00FF7547">
          <w:rPr>
            <w:rFonts w:ascii="Times New Roman"/>
            <w:noProof/>
            <w:webHidden/>
            <w:sz w:val="21"/>
            <w:szCs w:val="21"/>
          </w:rPr>
          <w:fldChar w:fldCharType="separate"/>
        </w:r>
        <w:r w:rsidR="004C679A">
          <w:rPr>
            <w:rFonts w:ascii="Times New Roman"/>
            <w:noProof/>
            <w:webHidden/>
            <w:sz w:val="21"/>
            <w:szCs w:val="21"/>
          </w:rPr>
          <w:t>205</w:t>
        </w:r>
        <w:r w:rsidR="00FF7547" w:rsidRPr="00FF7547">
          <w:rPr>
            <w:rFonts w:ascii="Times New Roman"/>
            <w:noProof/>
            <w:webHidden/>
            <w:sz w:val="21"/>
            <w:szCs w:val="21"/>
          </w:rPr>
          <w:fldChar w:fldCharType="end"/>
        </w:r>
      </w:hyperlink>
    </w:p>
    <w:p w:rsidR="003A7044" w:rsidRDefault="00143AFB">
      <w:pPr>
        <w:pStyle w:val="11"/>
        <w:spacing w:before="0" w:after="0" w:line="360" w:lineRule="auto"/>
        <w:rPr>
          <w:rFonts w:ascii="Times New Roman"/>
          <w:color w:val="000000" w:themeColor="text1"/>
        </w:rPr>
      </w:pPr>
      <w:r w:rsidRPr="00FF7547">
        <w:rPr>
          <w:rFonts w:ascii="Times New Roman"/>
          <w:color w:val="000000" w:themeColor="text1"/>
          <w:sz w:val="21"/>
          <w:szCs w:val="21"/>
        </w:rPr>
        <w:fldChar w:fldCharType="end"/>
      </w:r>
    </w:p>
    <w:p w:rsidR="003A7044" w:rsidRDefault="003A7044">
      <w:pPr>
        <w:rPr>
          <w:rFonts w:ascii="Times New Roman"/>
          <w:b/>
          <w:color w:val="000000" w:themeColor="text1"/>
          <w:szCs w:val="24"/>
        </w:rPr>
        <w:sectPr w:rsidR="003A7044">
          <w:headerReference w:type="default" r:id="rId9"/>
          <w:footerReference w:type="default" r:id="rId10"/>
          <w:pgSz w:w="11906" w:h="16838"/>
          <w:pgMar w:top="1418" w:right="1418" w:bottom="1418" w:left="1418" w:header="851" w:footer="992" w:gutter="0"/>
          <w:pgNumType w:start="1"/>
          <w:cols w:space="720"/>
          <w:docGrid w:linePitch="312"/>
        </w:sectPr>
      </w:pPr>
    </w:p>
    <w:p w:rsidR="003A7044" w:rsidRDefault="00143AFB">
      <w:pPr>
        <w:pStyle w:val="1"/>
      </w:pPr>
      <w:bookmarkStart w:id="2" w:name="_Toc28770_WPSOffice_Level1"/>
      <w:bookmarkStart w:id="3" w:name="_Toc2084_WPSOffice_Level1"/>
      <w:bookmarkStart w:id="4" w:name="_Toc20302"/>
      <w:bookmarkStart w:id="5" w:name="_Toc112665127"/>
      <w:r>
        <w:lastRenderedPageBreak/>
        <w:t>前言</w:t>
      </w:r>
      <w:bookmarkEnd w:id="2"/>
      <w:bookmarkEnd w:id="3"/>
      <w:bookmarkEnd w:id="4"/>
      <w:bookmarkEnd w:id="5"/>
    </w:p>
    <w:p w:rsidR="003A7044" w:rsidRDefault="00143AFB">
      <w:pPr>
        <w:pStyle w:val="2"/>
      </w:pPr>
      <w:bookmarkStart w:id="6" w:name="_Toc282611864"/>
      <w:bookmarkStart w:id="7" w:name="_Toc23246"/>
      <w:bookmarkStart w:id="8" w:name="_Toc320093739"/>
      <w:bookmarkStart w:id="9" w:name="_Toc112665128"/>
      <w:r>
        <w:t>项目由来</w:t>
      </w:r>
      <w:bookmarkEnd w:id="6"/>
      <w:bookmarkEnd w:id="7"/>
      <w:bookmarkEnd w:id="8"/>
      <w:bookmarkEnd w:id="9"/>
    </w:p>
    <w:p w:rsidR="003A7044" w:rsidRDefault="00143AFB">
      <w:pPr>
        <w:pStyle w:val="Default"/>
        <w:ind w:firstLineChars="200" w:firstLine="480"/>
        <w:rPr>
          <w:rFonts w:cs="Times New Roman"/>
          <w:color w:val="000000" w:themeColor="text1"/>
        </w:rPr>
      </w:pPr>
      <w:r>
        <w:rPr>
          <w:rFonts w:cs="Times New Roman" w:hint="eastAsia"/>
          <w:color w:val="000000" w:themeColor="text1"/>
        </w:rPr>
        <w:t>江门市作为粤港澳大湾区的西岸腹地，区位优势独特，东连广佛都市圈、深港澳</w:t>
      </w:r>
      <w:proofErr w:type="gramStart"/>
      <w:r>
        <w:rPr>
          <w:rFonts w:cs="Times New Roman" w:hint="eastAsia"/>
          <w:color w:val="000000" w:themeColor="text1"/>
        </w:rPr>
        <w:t>经济圈两大</w:t>
      </w:r>
      <w:proofErr w:type="gramEnd"/>
      <w:r>
        <w:rPr>
          <w:rFonts w:cs="Times New Roman" w:hint="eastAsia"/>
          <w:color w:val="000000" w:themeColor="text1"/>
        </w:rPr>
        <w:t>龙头，</w:t>
      </w:r>
      <w:proofErr w:type="gramStart"/>
      <w:r>
        <w:rPr>
          <w:rFonts w:cs="Times New Roman" w:hint="eastAsia"/>
          <w:color w:val="000000" w:themeColor="text1"/>
        </w:rPr>
        <w:t>西扼省战略</w:t>
      </w:r>
      <w:proofErr w:type="gramEnd"/>
      <w:r>
        <w:rPr>
          <w:rFonts w:cs="Times New Roman" w:hint="eastAsia"/>
          <w:color w:val="000000" w:themeColor="text1"/>
        </w:rPr>
        <w:t>西拓的区位优势，是珠三角与粤西连接的重要枢纽，被列为179个国家公路运输枢纽之一。鹤山市、开平市、恩平市作为江门市下辖的县级市，位于江门市的西部，更是成为联系珠江三角洲地区与粤西地区的纽带。</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开平</w:t>
      </w:r>
      <w:proofErr w:type="gramStart"/>
      <w:r>
        <w:rPr>
          <w:rFonts w:ascii="Times New Roman" w:cs="Times New Roman"/>
          <w:color w:val="000000" w:themeColor="text1"/>
        </w:rPr>
        <w:t>市县道红龙</w:t>
      </w:r>
      <w:proofErr w:type="gramEnd"/>
      <w:r>
        <w:rPr>
          <w:rFonts w:ascii="Times New Roman" w:cs="Times New Roman"/>
          <w:color w:val="000000" w:themeColor="text1"/>
        </w:rPr>
        <w:t>线（梁金山旅游公路及金章大道段）工程</w:t>
      </w:r>
      <w:r>
        <w:rPr>
          <w:rFonts w:ascii="Times New Roman" w:cs="Times New Roman"/>
          <w:color w:val="000000" w:themeColor="text1"/>
        </w:rPr>
        <w:t>-</w:t>
      </w:r>
      <w:r>
        <w:rPr>
          <w:rFonts w:ascii="Times New Roman" w:cs="Times New Roman"/>
          <w:color w:val="000000" w:themeColor="text1"/>
        </w:rPr>
        <w:t>金章大道段是开平</w:t>
      </w:r>
      <w:proofErr w:type="gramStart"/>
      <w:r>
        <w:rPr>
          <w:rFonts w:ascii="Times New Roman" w:cs="Times New Roman"/>
          <w:color w:val="000000" w:themeColor="text1"/>
        </w:rPr>
        <w:t>市县道红龙</w:t>
      </w:r>
      <w:proofErr w:type="gramEnd"/>
      <w:r>
        <w:rPr>
          <w:rFonts w:ascii="Times New Roman" w:cs="Times New Roman"/>
          <w:color w:val="000000" w:themeColor="text1"/>
        </w:rPr>
        <w:t>线的重要组成部分，</w:t>
      </w:r>
      <w:r>
        <w:rPr>
          <w:rFonts w:ascii="Times New Roman" w:cs="Times New Roman" w:hint="eastAsia"/>
          <w:color w:val="000000" w:themeColor="text1"/>
        </w:rPr>
        <w:t>是开平市城市空间发展战略之“强化中心”战略实施的重要步骤，对完善开平市主城区基础建设有很好的促进作用，是整合资源优势、加快开平市发展、加强长沙街道和塘口镇多点联动发展的重大举措，是改善人居环境，交通出行条件，衔接</w:t>
      </w:r>
      <w:proofErr w:type="gramStart"/>
      <w:r>
        <w:rPr>
          <w:rFonts w:ascii="Times New Roman" w:cs="Times New Roman" w:hint="eastAsia"/>
          <w:color w:val="000000" w:themeColor="text1"/>
        </w:rPr>
        <w:t>开平北环建设</w:t>
      </w:r>
      <w:proofErr w:type="gramEnd"/>
      <w:r>
        <w:rPr>
          <w:rFonts w:ascii="Times New Roman" w:cs="Times New Roman" w:hint="eastAsia"/>
          <w:color w:val="000000" w:themeColor="text1"/>
        </w:rPr>
        <w:t>周期，满足不断增长的交通需求，优化城市空间的需要。</w:t>
      </w:r>
    </w:p>
    <w:p w:rsidR="003A7044" w:rsidRDefault="00143AFB">
      <w:pPr>
        <w:pStyle w:val="Default"/>
        <w:ind w:firstLineChars="200" w:firstLine="480"/>
        <w:rPr>
          <w:rFonts w:ascii="Times New Roman"/>
          <w:color w:val="000000" w:themeColor="text1"/>
        </w:rPr>
      </w:pPr>
      <w:r>
        <w:rPr>
          <w:rFonts w:ascii="Times New Roman" w:cs="Times New Roman" w:hint="eastAsia"/>
          <w:color w:val="000000" w:themeColor="text1"/>
        </w:rPr>
        <w:t>本项目起点（桩号</w:t>
      </w:r>
      <w:r>
        <w:rPr>
          <w:rFonts w:ascii="Times New Roman" w:cs="Times New Roman" w:hint="eastAsia"/>
          <w:color w:val="000000" w:themeColor="text1"/>
        </w:rPr>
        <w:t>K3+250</w:t>
      </w:r>
      <w:r>
        <w:rPr>
          <w:rFonts w:ascii="Times New Roman" w:cs="Times New Roman" w:hint="eastAsia"/>
          <w:color w:val="000000" w:themeColor="text1"/>
        </w:rPr>
        <w:t>）位于开平大道东侧的西安村委会门</w:t>
      </w:r>
      <w:proofErr w:type="gramStart"/>
      <w:r>
        <w:rPr>
          <w:rFonts w:ascii="Times New Roman" w:cs="Times New Roman" w:hint="eastAsia"/>
          <w:color w:val="000000" w:themeColor="text1"/>
        </w:rPr>
        <w:t>坳</w:t>
      </w:r>
      <w:proofErr w:type="gramEnd"/>
      <w:r>
        <w:rPr>
          <w:rFonts w:ascii="Times New Roman" w:cs="Times New Roman" w:hint="eastAsia"/>
          <w:color w:val="000000" w:themeColor="text1"/>
        </w:rPr>
        <w:t>山，接拟建的梁金山旅游公路，继续往西与现状开平大道交叉（开平大道设跨线桥上跨金章大道），沿开平市光正实验学校、碧</w:t>
      </w:r>
      <w:proofErr w:type="gramStart"/>
      <w:r>
        <w:rPr>
          <w:rFonts w:ascii="Times New Roman" w:cs="Times New Roman" w:hint="eastAsia"/>
          <w:color w:val="000000" w:themeColor="text1"/>
        </w:rPr>
        <w:t>桂园</w:t>
      </w:r>
      <w:proofErr w:type="gramEnd"/>
      <w:r>
        <w:rPr>
          <w:rFonts w:ascii="Times New Roman" w:cs="Times New Roman" w:hint="eastAsia"/>
          <w:color w:val="000000" w:themeColor="text1"/>
        </w:rPr>
        <w:t>翡翠城两个在建地块中间预留通道处，后向西经过新民、爱民、民强、东升村委会，接现状金章大道后，沿金章大道继续向西，终点（桩号</w:t>
      </w:r>
      <w:r>
        <w:rPr>
          <w:rFonts w:ascii="Times New Roman" w:cs="Times New Roman" w:hint="eastAsia"/>
          <w:color w:val="000000" w:themeColor="text1"/>
        </w:rPr>
        <w:t>K8+42</w:t>
      </w:r>
      <w:r>
        <w:rPr>
          <w:rFonts w:ascii="Times New Roman" w:cs="Times New Roman"/>
          <w:color w:val="000000" w:themeColor="text1"/>
        </w:rPr>
        <w:t>9</w:t>
      </w:r>
      <w:r>
        <w:rPr>
          <w:rFonts w:ascii="Times New Roman" w:cs="Times New Roman" w:hint="eastAsia"/>
          <w:color w:val="000000" w:themeColor="text1"/>
        </w:rPr>
        <w:t>.</w:t>
      </w:r>
      <w:r>
        <w:rPr>
          <w:rFonts w:ascii="Times New Roman" w:cs="Times New Roman"/>
          <w:color w:val="000000" w:themeColor="text1"/>
        </w:rPr>
        <w:t>912</w:t>
      </w:r>
      <w:r>
        <w:rPr>
          <w:rFonts w:ascii="Times New Roman" w:cs="Times New Roman" w:hint="eastAsia"/>
          <w:color w:val="000000" w:themeColor="text1"/>
        </w:rPr>
        <w:t>）止于开平市长沙街道开元工业园金章大道与省道</w:t>
      </w:r>
      <w:r>
        <w:rPr>
          <w:rFonts w:ascii="Times New Roman" w:cs="Times New Roman" w:hint="eastAsia"/>
          <w:color w:val="000000" w:themeColor="text1"/>
        </w:rPr>
        <w:t>S274</w:t>
      </w:r>
      <w:r>
        <w:rPr>
          <w:rFonts w:ascii="Times New Roman" w:cs="Times New Roman" w:hint="eastAsia"/>
          <w:color w:val="000000" w:themeColor="text1"/>
        </w:rPr>
        <w:t>交汇处，路线全长</w:t>
      </w:r>
      <w:r>
        <w:rPr>
          <w:rFonts w:ascii="Times New Roman" w:cs="Times New Roman" w:hint="eastAsia"/>
          <w:color w:val="000000" w:themeColor="text1"/>
        </w:rPr>
        <w:t>5.180km</w:t>
      </w:r>
      <w:r>
        <w:rPr>
          <w:rFonts w:ascii="Times New Roman" w:cs="Times New Roman" w:hint="eastAsia"/>
          <w:color w:val="000000" w:themeColor="text1"/>
        </w:rPr>
        <w:t>；另外开平大道改造长度为</w:t>
      </w:r>
      <w:r>
        <w:rPr>
          <w:rFonts w:ascii="Times New Roman" w:cs="Times New Roman" w:hint="eastAsia"/>
          <w:color w:val="000000" w:themeColor="text1"/>
        </w:rPr>
        <w:t>0.950km</w:t>
      </w:r>
      <w:r>
        <w:rPr>
          <w:rFonts w:ascii="Times New Roman" w:cs="Times New Roman" w:hint="eastAsia"/>
          <w:color w:val="000000" w:themeColor="text1"/>
        </w:rPr>
        <w:t>，总路线长度为</w:t>
      </w:r>
      <w:r>
        <w:rPr>
          <w:rFonts w:ascii="Times New Roman" w:cs="Times New Roman" w:hint="eastAsia"/>
          <w:color w:val="000000" w:themeColor="text1"/>
        </w:rPr>
        <w:t>6.13</w:t>
      </w:r>
      <w:r>
        <w:rPr>
          <w:rFonts w:ascii="Times New Roman" w:cs="Times New Roman"/>
          <w:color w:val="000000" w:themeColor="text1"/>
        </w:rPr>
        <w:t>0</w:t>
      </w:r>
      <w:r>
        <w:rPr>
          <w:rFonts w:ascii="Times New Roman" w:cs="Times New Roman" w:hint="eastAsia"/>
          <w:color w:val="000000" w:themeColor="text1"/>
        </w:rPr>
        <w:t>km</w:t>
      </w:r>
      <w:r>
        <w:rPr>
          <w:rFonts w:ascii="Times New Roman" w:cs="Times New Roman" w:hint="eastAsia"/>
          <w:color w:val="000000" w:themeColor="text1"/>
        </w:rPr>
        <w:t>，全线共设置互通式立交</w:t>
      </w:r>
      <w:r>
        <w:rPr>
          <w:rFonts w:ascii="Times New Roman" w:cs="Times New Roman" w:hint="eastAsia"/>
          <w:color w:val="000000" w:themeColor="text1"/>
        </w:rPr>
        <w:t>1</w:t>
      </w:r>
      <w:r>
        <w:rPr>
          <w:rFonts w:ascii="Times New Roman" w:cs="Times New Roman" w:hint="eastAsia"/>
          <w:color w:val="000000" w:themeColor="text1"/>
        </w:rPr>
        <w:t>座，信号灯渠化平面交叉</w:t>
      </w:r>
      <w:r>
        <w:rPr>
          <w:rFonts w:ascii="Times New Roman" w:cs="Times New Roman"/>
          <w:color w:val="000000" w:themeColor="text1"/>
        </w:rPr>
        <w:t>5</w:t>
      </w:r>
      <w:r>
        <w:rPr>
          <w:rFonts w:ascii="Times New Roman" w:cs="Times New Roman" w:hint="eastAsia"/>
          <w:color w:val="000000" w:themeColor="text1"/>
        </w:rPr>
        <w:t>处，</w:t>
      </w:r>
      <w:proofErr w:type="gramStart"/>
      <w:r>
        <w:rPr>
          <w:rFonts w:ascii="Times New Roman" w:cs="Times New Roman" w:hint="eastAsia"/>
          <w:color w:val="000000" w:themeColor="text1"/>
        </w:rPr>
        <w:t>右进右出渠</w:t>
      </w:r>
      <w:proofErr w:type="gramEnd"/>
      <w:r>
        <w:rPr>
          <w:rFonts w:ascii="Times New Roman" w:cs="Times New Roman" w:hint="eastAsia"/>
          <w:color w:val="000000" w:themeColor="text1"/>
        </w:rPr>
        <w:t>化平面交叉</w:t>
      </w:r>
      <w:r>
        <w:rPr>
          <w:rFonts w:ascii="Times New Roman" w:cs="Times New Roman" w:hint="eastAsia"/>
          <w:color w:val="000000" w:themeColor="text1"/>
        </w:rPr>
        <w:t>6</w:t>
      </w:r>
      <w:r>
        <w:rPr>
          <w:rFonts w:ascii="Times New Roman" w:cs="Times New Roman" w:hint="eastAsia"/>
          <w:color w:val="000000" w:themeColor="text1"/>
        </w:rPr>
        <w:t>处，让行控制平面交叉</w:t>
      </w:r>
      <w:r>
        <w:rPr>
          <w:rFonts w:ascii="Times New Roman" w:cs="Times New Roman" w:hint="eastAsia"/>
          <w:color w:val="000000" w:themeColor="text1"/>
        </w:rPr>
        <w:t>2</w:t>
      </w:r>
      <w:r>
        <w:rPr>
          <w:rFonts w:ascii="Times New Roman" w:cs="Times New Roman" w:hint="eastAsia"/>
          <w:color w:val="000000" w:themeColor="text1"/>
        </w:rPr>
        <w:t>处，中桥</w:t>
      </w:r>
      <w:r>
        <w:rPr>
          <w:rFonts w:ascii="Times New Roman" w:cs="Times New Roman"/>
          <w:color w:val="000000" w:themeColor="text1"/>
        </w:rPr>
        <w:t>116.14m/2</w:t>
      </w:r>
      <w:r>
        <w:rPr>
          <w:rFonts w:ascii="Times New Roman" w:cs="Times New Roman" w:hint="eastAsia"/>
          <w:color w:val="000000" w:themeColor="text1"/>
        </w:rPr>
        <w:t>座，箱涵</w:t>
      </w:r>
      <w:r>
        <w:rPr>
          <w:rFonts w:ascii="Times New Roman" w:cs="Times New Roman" w:hint="eastAsia"/>
          <w:color w:val="000000" w:themeColor="text1"/>
        </w:rPr>
        <w:t>5</w:t>
      </w:r>
      <w:r>
        <w:rPr>
          <w:rFonts w:ascii="Times New Roman" w:cs="Times New Roman" w:hint="eastAsia"/>
          <w:color w:val="000000" w:themeColor="text1"/>
        </w:rPr>
        <w:t>道、圆管涵</w:t>
      </w:r>
      <w:r>
        <w:rPr>
          <w:rFonts w:ascii="Times New Roman" w:cs="Times New Roman"/>
          <w:color w:val="000000" w:themeColor="text1"/>
        </w:rPr>
        <w:t>9</w:t>
      </w:r>
      <w:r>
        <w:rPr>
          <w:rFonts w:ascii="Times New Roman" w:cs="Times New Roman" w:hint="eastAsia"/>
          <w:color w:val="000000" w:themeColor="text1"/>
        </w:rPr>
        <w:t>道（其中</w:t>
      </w:r>
      <w:r>
        <w:rPr>
          <w:rFonts w:ascii="Times New Roman" w:cs="Times New Roman"/>
          <w:color w:val="000000" w:themeColor="text1"/>
        </w:rPr>
        <w:t>2</w:t>
      </w:r>
      <w:r>
        <w:rPr>
          <w:rFonts w:ascii="Times New Roman" w:cs="Times New Roman" w:hint="eastAsia"/>
          <w:color w:val="000000" w:themeColor="text1"/>
        </w:rPr>
        <w:t>道线外涵、</w:t>
      </w:r>
      <w:r>
        <w:rPr>
          <w:rFonts w:ascii="Times New Roman" w:cs="Times New Roman"/>
          <w:color w:val="000000" w:themeColor="text1"/>
        </w:rPr>
        <w:t>1</w:t>
      </w:r>
      <w:r>
        <w:rPr>
          <w:rFonts w:ascii="Times New Roman" w:cs="Times New Roman" w:hint="eastAsia"/>
          <w:color w:val="000000" w:themeColor="text1"/>
        </w:rPr>
        <w:t>道现状箱涵加长、</w:t>
      </w:r>
      <w:r>
        <w:rPr>
          <w:rFonts w:ascii="Times New Roman" w:cs="Times New Roman" w:hint="eastAsia"/>
          <w:color w:val="000000" w:themeColor="text1"/>
        </w:rPr>
        <w:t>1</w:t>
      </w:r>
      <w:r>
        <w:rPr>
          <w:rFonts w:ascii="Times New Roman" w:cs="Times New Roman" w:hint="eastAsia"/>
          <w:color w:val="000000" w:themeColor="text1"/>
        </w:rPr>
        <w:t>道现状圆管涵加长），</w:t>
      </w:r>
      <w:r>
        <w:rPr>
          <w:rFonts w:ascii="Times New Roman" w:cs="Times New Roman" w:hint="eastAsia"/>
          <w:color w:val="000000" w:themeColor="text1"/>
        </w:rPr>
        <w:t>1</w:t>
      </w:r>
      <w:r>
        <w:rPr>
          <w:rFonts w:ascii="Times New Roman" w:cs="Times New Roman" w:hint="eastAsia"/>
          <w:color w:val="000000" w:themeColor="text1"/>
        </w:rPr>
        <w:t>道现状钢筋</w:t>
      </w:r>
      <w:proofErr w:type="gramStart"/>
      <w:r>
        <w:rPr>
          <w:rFonts w:ascii="Times New Roman" w:cs="Times New Roman" w:hint="eastAsia"/>
          <w:color w:val="000000" w:themeColor="text1"/>
        </w:rPr>
        <w:t>砼</w:t>
      </w:r>
      <w:proofErr w:type="gramEnd"/>
      <w:r>
        <w:rPr>
          <w:rFonts w:ascii="Times New Roman" w:cs="Times New Roman" w:hint="eastAsia"/>
          <w:color w:val="000000" w:themeColor="text1"/>
        </w:rPr>
        <w:t>盖板涵洞</w:t>
      </w:r>
      <w:proofErr w:type="gramStart"/>
      <w:r>
        <w:rPr>
          <w:rFonts w:ascii="Times New Roman" w:cs="Times New Roman" w:hint="eastAsia"/>
          <w:color w:val="000000" w:themeColor="text1"/>
        </w:rPr>
        <w:t>顶增加</w:t>
      </w:r>
      <w:proofErr w:type="gramEnd"/>
      <w:r>
        <w:rPr>
          <w:rFonts w:ascii="Times New Roman" w:cs="Times New Roman" w:hint="eastAsia"/>
          <w:color w:val="000000" w:themeColor="text1"/>
        </w:rPr>
        <w:t>人行道栏杆。</w:t>
      </w:r>
    </w:p>
    <w:p w:rsidR="003A7044" w:rsidRDefault="00143AFB">
      <w:pPr>
        <w:pStyle w:val="Default"/>
        <w:ind w:firstLineChars="200" w:firstLine="480"/>
        <w:rPr>
          <w:rFonts w:ascii="Times New Roman"/>
          <w:color w:val="000000" w:themeColor="text1"/>
        </w:rPr>
      </w:pPr>
      <w:r>
        <w:rPr>
          <w:rFonts w:ascii="Times New Roman" w:cs="Times New Roman" w:hint="eastAsia"/>
          <w:color w:val="000000" w:themeColor="text1"/>
        </w:rPr>
        <w:t>开平市金章建设投资有限公司于</w:t>
      </w:r>
      <w:r>
        <w:rPr>
          <w:rFonts w:ascii="Times New Roman" w:cs="Times New Roman" w:hint="eastAsia"/>
          <w:color w:val="000000" w:themeColor="text1"/>
        </w:rPr>
        <w:t>2022</w:t>
      </w:r>
      <w:r>
        <w:rPr>
          <w:rFonts w:ascii="Times New Roman" w:cs="Times New Roman" w:hint="eastAsia"/>
          <w:color w:val="000000" w:themeColor="text1"/>
        </w:rPr>
        <w:t>年</w:t>
      </w:r>
      <w:r>
        <w:rPr>
          <w:rFonts w:ascii="Times New Roman" w:cs="Times New Roman" w:hint="eastAsia"/>
          <w:color w:val="000000" w:themeColor="text1"/>
        </w:rPr>
        <w:t>6</w:t>
      </w:r>
      <w:r>
        <w:rPr>
          <w:rFonts w:ascii="Times New Roman" w:cs="Times New Roman" w:hint="eastAsia"/>
          <w:color w:val="000000" w:themeColor="text1"/>
        </w:rPr>
        <w:t>月委托铁汉</w:t>
      </w:r>
      <w:r>
        <w:rPr>
          <w:rFonts w:ascii="Times New Roman" w:cs="Times New Roman"/>
          <w:color w:val="000000" w:themeColor="text1"/>
        </w:rPr>
        <w:t>环保</w:t>
      </w:r>
      <w:r>
        <w:rPr>
          <w:rFonts w:ascii="Times New Roman" w:cs="Times New Roman" w:hint="eastAsia"/>
          <w:color w:val="000000" w:themeColor="text1"/>
        </w:rPr>
        <w:t>集团</w:t>
      </w:r>
      <w:r>
        <w:rPr>
          <w:rFonts w:ascii="Times New Roman" w:cs="Times New Roman"/>
          <w:color w:val="000000" w:themeColor="text1"/>
        </w:rPr>
        <w:t>有限公司</w:t>
      </w:r>
      <w:r>
        <w:rPr>
          <w:rFonts w:ascii="Times New Roman" w:cs="Times New Roman" w:hint="eastAsia"/>
          <w:color w:val="000000" w:themeColor="text1"/>
        </w:rPr>
        <w:t>承担</w:t>
      </w:r>
      <w:r>
        <w:rPr>
          <w:rFonts w:ascii="Times New Roman" w:hint="eastAsia"/>
          <w:color w:val="000000" w:themeColor="text1"/>
        </w:rPr>
        <w:t>开平</w:t>
      </w:r>
      <w:proofErr w:type="gramStart"/>
      <w:r>
        <w:rPr>
          <w:rFonts w:ascii="Times New Roman" w:hint="eastAsia"/>
          <w:color w:val="000000" w:themeColor="text1"/>
        </w:rPr>
        <w:t>市县道红龙</w:t>
      </w:r>
      <w:proofErr w:type="gramEnd"/>
      <w:r>
        <w:rPr>
          <w:rFonts w:ascii="Times New Roman" w:hint="eastAsia"/>
          <w:color w:val="000000" w:themeColor="text1"/>
        </w:rPr>
        <w:t>线（梁金山旅游公路及金章大道段）工程</w:t>
      </w:r>
      <w:r>
        <w:rPr>
          <w:rFonts w:ascii="Times New Roman" w:hint="eastAsia"/>
          <w:color w:val="000000" w:themeColor="text1"/>
        </w:rPr>
        <w:t>-</w:t>
      </w:r>
      <w:r>
        <w:rPr>
          <w:rFonts w:ascii="Times New Roman" w:hint="eastAsia"/>
          <w:color w:val="000000" w:themeColor="text1"/>
        </w:rPr>
        <w:t>金章大道段（</w:t>
      </w:r>
      <w:r>
        <w:rPr>
          <w:rFonts w:hint="eastAsia"/>
          <w:color w:val="000000" w:themeColor="text1"/>
        </w:rPr>
        <w:t>以下</w:t>
      </w:r>
      <w:r>
        <w:rPr>
          <w:color w:val="000000" w:themeColor="text1"/>
        </w:rPr>
        <w:t>简称</w:t>
      </w:r>
      <w:r>
        <w:rPr>
          <w:color w:val="000000" w:themeColor="text1"/>
        </w:rPr>
        <w:t>“</w:t>
      </w:r>
      <w:r>
        <w:rPr>
          <w:rFonts w:hint="eastAsia"/>
          <w:color w:val="000000" w:themeColor="text1"/>
        </w:rPr>
        <w:t>本</w:t>
      </w:r>
      <w:r>
        <w:rPr>
          <w:color w:val="000000" w:themeColor="text1"/>
        </w:rPr>
        <w:t>项目</w:t>
      </w:r>
      <w:r>
        <w:rPr>
          <w:color w:val="000000" w:themeColor="text1"/>
        </w:rPr>
        <w:t>”</w:t>
      </w:r>
      <w:r>
        <w:rPr>
          <w:rFonts w:ascii="Times New Roman" w:hint="eastAsia"/>
          <w:color w:val="000000" w:themeColor="text1"/>
        </w:rPr>
        <w:t>）</w:t>
      </w:r>
    </w:p>
    <w:p w:rsidR="003A7044" w:rsidRDefault="00143AFB">
      <w:pPr>
        <w:pStyle w:val="Default"/>
        <w:rPr>
          <w:rFonts w:ascii="Times New Roman" w:cs="Times New Roman"/>
          <w:color w:val="000000" w:themeColor="text1"/>
        </w:rPr>
      </w:pPr>
      <w:r>
        <w:rPr>
          <w:rFonts w:ascii="Times New Roman" w:cs="Times New Roman" w:hint="eastAsia"/>
          <w:color w:val="000000" w:themeColor="text1"/>
        </w:rPr>
        <w:t>的环境影响评价工作。</w:t>
      </w:r>
    </w:p>
    <w:p w:rsidR="003A7044" w:rsidRDefault="00143AFB">
      <w:pPr>
        <w:ind w:firstLine="480"/>
        <w:rPr>
          <w:rFonts w:ascii="Times New Roman"/>
          <w:color w:val="000000" w:themeColor="text1"/>
          <w:szCs w:val="24"/>
        </w:rPr>
      </w:pPr>
      <w:r>
        <w:rPr>
          <w:rFonts w:ascii="Times New Roman"/>
          <w:color w:val="000000" w:themeColor="text1"/>
          <w:szCs w:val="24"/>
        </w:rPr>
        <w:t>根据《中华人民共和国环境保护法》（</w:t>
      </w:r>
      <w:r>
        <w:rPr>
          <w:rFonts w:ascii="Times New Roman"/>
          <w:color w:val="000000" w:themeColor="text1"/>
          <w:szCs w:val="24"/>
        </w:rPr>
        <w:t>2015</w:t>
      </w:r>
      <w:r>
        <w:rPr>
          <w:rFonts w:ascii="Times New Roman"/>
          <w:color w:val="000000" w:themeColor="text1"/>
          <w:szCs w:val="24"/>
        </w:rPr>
        <w:t>年</w:t>
      </w:r>
      <w:r>
        <w:rPr>
          <w:rFonts w:ascii="Times New Roman"/>
          <w:color w:val="000000" w:themeColor="text1"/>
          <w:szCs w:val="24"/>
        </w:rPr>
        <w:t>1</w:t>
      </w:r>
      <w:r>
        <w:rPr>
          <w:rFonts w:ascii="Times New Roman"/>
          <w:color w:val="000000" w:themeColor="text1"/>
          <w:szCs w:val="24"/>
        </w:rPr>
        <w:t>月</w:t>
      </w:r>
      <w:r>
        <w:rPr>
          <w:rFonts w:ascii="Times New Roman"/>
          <w:color w:val="000000" w:themeColor="text1"/>
          <w:szCs w:val="24"/>
        </w:rPr>
        <w:t>1</w:t>
      </w:r>
      <w:r>
        <w:rPr>
          <w:rFonts w:ascii="Times New Roman"/>
          <w:color w:val="000000" w:themeColor="text1"/>
          <w:szCs w:val="24"/>
        </w:rPr>
        <w:t>日）、《中华人民共和国环境影响评价法》（</w:t>
      </w:r>
      <w:r>
        <w:rPr>
          <w:rFonts w:ascii="Times New Roman"/>
          <w:color w:val="000000" w:themeColor="text1"/>
          <w:szCs w:val="24"/>
        </w:rPr>
        <w:t>2018</w:t>
      </w:r>
      <w:r>
        <w:rPr>
          <w:rFonts w:ascii="Times New Roman"/>
          <w:color w:val="000000" w:themeColor="text1"/>
          <w:szCs w:val="24"/>
        </w:rPr>
        <w:t>年</w:t>
      </w:r>
      <w:r>
        <w:rPr>
          <w:rFonts w:ascii="Times New Roman"/>
          <w:color w:val="000000" w:themeColor="text1"/>
          <w:szCs w:val="24"/>
        </w:rPr>
        <w:t>12</w:t>
      </w:r>
      <w:r>
        <w:rPr>
          <w:rFonts w:ascii="Times New Roman"/>
          <w:color w:val="000000" w:themeColor="text1"/>
          <w:szCs w:val="24"/>
        </w:rPr>
        <w:t>月</w:t>
      </w:r>
      <w:r>
        <w:rPr>
          <w:rFonts w:ascii="Times New Roman"/>
          <w:color w:val="000000" w:themeColor="text1"/>
          <w:szCs w:val="24"/>
        </w:rPr>
        <w:t>29</w:t>
      </w:r>
      <w:r>
        <w:rPr>
          <w:rFonts w:ascii="Times New Roman"/>
          <w:color w:val="000000" w:themeColor="text1"/>
          <w:szCs w:val="24"/>
        </w:rPr>
        <w:t>日）、国务院令第</w:t>
      </w:r>
      <w:r>
        <w:rPr>
          <w:rFonts w:ascii="Times New Roman"/>
          <w:color w:val="000000" w:themeColor="text1"/>
          <w:szCs w:val="24"/>
        </w:rPr>
        <w:t>682</w:t>
      </w:r>
      <w:r>
        <w:rPr>
          <w:rFonts w:ascii="Times New Roman"/>
          <w:color w:val="000000" w:themeColor="text1"/>
          <w:szCs w:val="24"/>
        </w:rPr>
        <w:t>号《建设项目环境保护管理条例》等有关要求，</w:t>
      </w:r>
      <w:r>
        <w:rPr>
          <w:rFonts w:ascii="Times New Roman" w:hint="eastAsia"/>
          <w:color w:val="000000" w:themeColor="text1"/>
          <w:szCs w:val="24"/>
        </w:rPr>
        <w:t>本</w:t>
      </w:r>
      <w:r>
        <w:rPr>
          <w:rFonts w:ascii="Times New Roman"/>
          <w:color w:val="000000" w:themeColor="text1"/>
          <w:szCs w:val="24"/>
        </w:rPr>
        <w:t>项目的建设必须执行环境影响评价制度。</w:t>
      </w:r>
    </w:p>
    <w:p w:rsidR="003A7044" w:rsidRDefault="00143AFB">
      <w:pPr>
        <w:ind w:firstLine="480"/>
        <w:rPr>
          <w:rFonts w:ascii="Times New Roman"/>
          <w:color w:val="000000" w:themeColor="text1"/>
          <w:szCs w:val="24"/>
        </w:rPr>
      </w:pPr>
      <w:r>
        <w:rPr>
          <w:rFonts w:ascii="Times New Roman"/>
          <w:color w:val="000000" w:themeColor="text1"/>
          <w:szCs w:val="24"/>
        </w:rPr>
        <w:t>根据《建设项目环境影响评价分类管理名录》（</w:t>
      </w:r>
      <w:r>
        <w:rPr>
          <w:rFonts w:ascii="Times New Roman"/>
          <w:color w:val="000000" w:themeColor="text1"/>
          <w:szCs w:val="24"/>
        </w:rPr>
        <w:t>2021</w:t>
      </w:r>
      <w:r>
        <w:rPr>
          <w:rFonts w:ascii="Times New Roman"/>
          <w:color w:val="000000" w:themeColor="text1"/>
          <w:szCs w:val="24"/>
        </w:rPr>
        <w:t>年版），</w:t>
      </w:r>
      <w:r>
        <w:rPr>
          <w:rFonts w:ascii="Times New Roman" w:hint="eastAsia"/>
          <w:color w:val="000000" w:themeColor="text1"/>
          <w:szCs w:val="24"/>
        </w:rPr>
        <w:t>本</w:t>
      </w:r>
      <w:r>
        <w:rPr>
          <w:rFonts w:ascii="Times New Roman"/>
          <w:color w:val="000000" w:themeColor="text1"/>
          <w:szCs w:val="24"/>
        </w:rPr>
        <w:t>项目属于</w:t>
      </w:r>
      <w:r>
        <w:rPr>
          <w:rFonts w:ascii="Times New Roman"/>
          <w:color w:val="000000" w:themeColor="text1"/>
          <w:szCs w:val="24"/>
        </w:rPr>
        <w:t>“</w:t>
      </w:r>
      <w:r>
        <w:rPr>
          <w:rFonts w:ascii="Times New Roman" w:hint="eastAsia"/>
          <w:color w:val="000000" w:themeColor="text1"/>
          <w:szCs w:val="24"/>
        </w:rPr>
        <w:t>五</w:t>
      </w:r>
      <w:r>
        <w:rPr>
          <w:rFonts w:ascii="Times New Roman"/>
          <w:color w:val="000000" w:themeColor="text1"/>
          <w:szCs w:val="24"/>
        </w:rPr>
        <w:t>十八、</w:t>
      </w:r>
      <w:r>
        <w:rPr>
          <w:rFonts w:ascii="Times New Roman" w:hint="eastAsia"/>
          <w:color w:val="000000" w:themeColor="text1"/>
          <w:szCs w:val="24"/>
        </w:rPr>
        <w:lastRenderedPageBreak/>
        <w:t>交通</w:t>
      </w:r>
      <w:r>
        <w:rPr>
          <w:rFonts w:ascii="Times New Roman"/>
          <w:color w:val="000000" w:themeColor="text1"/>
          <w:szCs w:val="24"/>
        </w:rPr>
        <w:t>运输业、管道运输业</w:t>
      </w:r>
      <w:r>
        <w:rPr>
          <w:rFonts w:ascii="Times New Roman"/>
          <w:color w:val="000000" w:themeColor="text1"/>
          <w:szCs w:val="24"/>
        </w:rPr>
        <w:t>”</w:t>
      </w:r>
      <w:r>
        <w:rPr>
          <w:rFonts w:ascii="Times New Roman"/>
          <w:color w:val="000000" w:themeColor="text1"/>
          <w:szCs w:val="24"/>
        </w:rPr>
        <w:t>中的</w:t>
      </w:r>
      <w:r>
        <w:rPr>
          <w:rFonts w:ascii="Times New Roman"/>
          <w:color w:val="000000" w:themeColor="text1"/>
          <w:szCs w:val="24"/>
        </w:rPr>
        <w:t>“130</w:t>
      </w:r>
      <w:r>
        <w:rPr>
          <w:rFonts w:ascii="Times New Roman" w:hint="eastAsia"/>
          <w:color w:val="000000" w:themeColor="text1"/>
          <w:szCs w:val="24"/>
        </w:rPr>
        <w:t>等级公路（不含维护；不含生命救援、应急保通工程以及国防交通保障项目；不含改扩建四级公路）</w:t>
      </w:r>
      <w:r>
        <w:rPr>
          <w:rFonts w:ascii="Times New Roman"/>
          <w:color w:val="000000" w:themeColor="text1"/>
          <w:szCs w:val="24"/>
        </w:rPr>
        <w:t>”</w:t>
      </w:r>
      <w:r>
        <w:rPr>
          <w:rFonts w:ascii="Times New Roman"/>
          <w:color w:val="000000" w:themeColor="text1"/>
          <w:szCs w:val="24"/>
        </w:rPr>
        <w:t>中的</w:t>
      </w:r>
      <w:r>
        <w:rPr>
          <w:rFonts w:ascii="Times New Roman"/>
          <w:color w:val="000000" w:themeColor="text1"/>
          <w:szCs w:val="24"/>
        </w:rPr>
        <w:t>“</w:t>
      </w:r>
      <w:r>
        <w:rPr>
          <w:rFonts w:ascii="Times New Roman" w:hint="eastAsia"/>
          <w:color w:val="000000" w:themeColor="text1"/>
          <w:szCs w:val="24"/>
        </w:rPr>
        <w:t>新建</w:t>
      </w:r>
      <w:r>
        <w:rPr>
          <w:rFonts w:ascii="Times New Roman" w:hint="eastAsia"/>
          <w:color w:val="000000" w:themeColor="text1"/>
          <w:szCs w:val="24"/>
        </w:rPr>
        <w:t>30</w:t>
      </w:r>
      <w:r>
        <w:rPr>
          <w:rFonts w:ascii="Times New Roman" w:hint="eastAsia"/>
          <w:color w:val="000000" w:themeColor="text1"/>
          <w:szCs w:val="24"/>
        </w:rPr>
        <w:t>公里（不含）以上的二级及以上等级公路；新建涉及环境敏感区的二级及以上等级公路</w:t>
      </w:r>
      <w:r>
        <w:rPr>
          <w:rFonts w:ascii="Times New Roman"/>
          <w:color w:val="000000" w:themeColor="text1"/>
          <w:szCs w:val="24"/>
        </w:rPr>
        <w:t>”</w:t>
      </w:r>
      <w:r>
        <w:rPr>
          <w:rFonts w:ascii="Times New Roman"/>
          <w:color w:val="000000" w:themeColor="text1"/>
          <w:szCs w:val="24"/>
        </w:rPr>
        <w:t>，应当编制环境影响报告书。</w:t>
      </w:r>
    </w:p>
    <w:p w:rsidR="003A7044" w:rsidRDefault="00143AFB">
      <w:pPr>
        <w:ind w:firstLine="480"/>
        <w:rPr>
          <w:rFonts w:ascii="Times New Roman"/>
          <w:color w:val="000000" w:themeColor="text1"/>
          <w:szCs w:val="24"/>
        </w:rPr>
      </w:pPr>
      <w:r>
        <w:rPr>
          <w:rFonts w:ascii="Times New Roman"/>
          <w:color w:val="000000" w:themeColor="text1"/>
          <w:szCs w:val="24"/>
        </w:rPr>
        <w:t>环评单位在接受委托后，立即收集了相关资料，对</w:t>
      </w:r>
      <w:r>
        <w:rPr>
          <w:rFonts w:ascii="Times New Roman" w:hint="eastAsia"/>
          <w:color w:val="000000" w:themeColor="text1"/>
          <w:szCs w:val="24"/>
        </w:rPr>
        <w:t>本</w:t>
      </w:r>
      <w:r>
        <w:rPr>
          <w:rFonts w:ascii="Times New Roman"/>
          <w:color w:val="000000" w:themeColor="text1"/>
          <w:szCs w:val="24"/>
        </w:rPr>
        <w:t>项目拟定现场开展现场踏勘、调查，并开展必要的环境现状监测，经过资料整理和模式运算，对</w:t>
      </w:r>
      <w:r>
        <w:rPr>
          <w:rFonts w:ascii="Times New Roman" w:hint="eastAsia"/>
          <w:color w:val="000000" w:themeColor="text1"/>
          <w:szCs w:val="24"/>
        </w:rPr>
        <w:t>本期</w:t>
      </w:r>
      <w:r>
        <w:rPr>
          <w:rFonts w:ascii="Times New Roman"/>
          <w:color w:val="000000" w:themeColor="text1"/>
          <w:szCs w:val="24"/>
        </w:rPr>
        <w:t>项目所造成的环境影响进行分析、预测和评价，提出减少环境影响应采取的措施，在此基础上编制了《</w:t>
      </w:r>
      <w:r>
        <w:rPr>
          <w:rFonts w:ascii="Times New Roman" w:hint="eastAsia"/>
          <w:color w:val="000000" w:themeColor="text1"/>
          <w:szCs w:val="24"/>
        </w:rPr>
        <w:t>开平市县道红龙线（梁金山旅游公路及金章大道段）工程</w:t>
      </w:r>
      <w:r>
        <w:rPr>
          <w:rFonts w:ascii="Times New Roman" w:hint="eastAsia"/>
          <w:color w:val="000000" w:themeColor="text1"/>
          <w:szCs w:val="24"/>
        </w:rPr>
        <w:t>-</w:t>
      </w:r>
      <w:r>
        <w:rPr>
          <w:rFonts w:ascii="Times New Roman" w:hint="eastAsia"/>
          <w:color w:val="000000" w:themeColor="text1"/>
          <w:szCs w:val="24"/>
        </w:rPr>
        <w:t>金章大道段</w:t>
      </w:r>
      <w:r>
        <w:rPr>
          <w:rFonts w:ascii="Times New Roman"/>
          <w:color w:val="000000" w:themeColor="text1"/>
          <w:szCs w:val="24"/>
        </w:rPr>
        <w:t>环境影响报告书》</w:t>
      </w:r>
      <w:r>
        <w:rPr>
          <w:rFonts w:ascii="Times New Roman" w:hint="eastAsia"/>
          <w:color w:val="000000" w:themeColor="text1"/>
          <w:szCs w:val="24"/>
        </w:rPr>
        <w:t>。</w:t>
      </w:r>
    </w:p>
    <w:p w:rsidR="003A7044" w:rsidRDefault="00143AFB">
      <w:pPr>
        <w:pStyle w:val="2"/>
      </w:pPr>
      <w:bookmarkStart w:id="10" w:name="_Toc112665129"/>
      <w:r>
        <w:rPr>
          <w:rFonts w:hint="eastAsia"/>
        </w:rPr>
        <w:t>建设</w:t>
      </w:r>
      <w:r>
        <w:t>项目特点</w:t>
      </w:r>
      <w:bookmarkEnd w:id="10"/>
    </w:p>
    <w:p w:rsidR="003A7044" w:rsidRDefault="00143AFB">
      <w:pPr>
        <w:ind w:firstLineChars="200" w:firstLine="480"/>
        <w:rPr>
          <w:color w:val="000000" w:themeColor="text1"/>
        </w:rPr>
      </w:pPr>
      <w:r>
        <w:rPr>
          <w:rFonts w:hint="eastAsia"/>
          <w:color w:val="000000" w:themeColor="text1"/>
          <w:szCs w:val="24"/>
        </w:rPr>
        <w:t>开平</w:t>
      </w:r>
      <w:proofErr w:type="gramStart"/>
      <w:r>
        <w:rPr>
          <w:rFonts w:hint="eastAsia"/>
          <w:color w:val="000000" w:themeColor="text1"/>
          <w:szCs w:val="24"/>
        </w:rPr>
        <w:t>市县道红龙</w:t>
      </w:r>
      <w:proofErr w:type="gramEnd"/>
      <w:r>
        <w:rPr>
          <w:rFonts w:hint="eastAsia"/>
          <w:color w:val="000000" w:themeColor="text1"/>
          <w:szCs w:val="24"/>
        </w:rPr>
        <w:t>线（梁金山旅游公路及金章大道段）工程-金章大道段</w:t>
      </w:r>
      <w:r>
        <w:rPr>
          <w:rFonts w:ascii="Times New Roman" w:hint="eastAsia"/>
          <w:color w:val="000000" w:themeColor="text1"/>
          <w:szCs w:val="24"/>
        </w:rPr>
        <w:t>施工期环境影响主要体现在施工活动对声环境、空气环境、地表水环境、生态环境等产生一定的影响；运营期环境影响主要是公路上行驶的车辆产生的交通噪声、汽车尾气会对沿线的声环境、大气环境等产生一定的不利影响，降水产生的路面径流会对沿线水体水质造成一定影响。</w:t>
      </w:r>
    </w:p>
    <w:p w:rsidR="003A7044" w:rsidRDefault="003A7044">
      <w:pPr>
        <w:rPr>
          <w:color w:val="000000" w:themeColor="text1"/>
        </w:rPr>
        <w:sectPr w:rsidR="003A7044">
          <w:footerReference w:type="default" r:id="rId11"/>
          <w:pgSz w:w="11906" w:h="16838"/>
          <w:pgMar w:top="1418" w:right="1418" w:bottom="1418" w:left="1418" w:header="992" w:footer="992" w:gutter="0"/>
          <w:pgNumType w:start="1"/>
          <w:cols w:space="720"/>
          <w:docGrid w:linePitch="312"/>
        </w:sectPr>
      </w:pPr>
    </w:p>
    <w:p w:rsidR="003A7044" w:rsidRDefault="00143AFB">
      <w:pPr>
        <w:pStyle w:val="Default"/>
        <w:spacing w:line="240" w:lineRule="auto"/>
        <w:jc w:val="center"/>
        <w:rPr>
          <w:rFonts w:ascii="Times New Roman" w:cs="Times New Roman"/>
          <w:color w:val="000000" w:themeColor="text1"/>
        </w:rPr>
      </w:pPr>
      <w:r>
        <w:rPr>
          <w:rFonts w:ascii="Times New Roman" w:cs="Times New Roman"/>
          <w:noProof/>
          <w:color w:val="000000" w:themeColor="text1"/>
        </w:rPr>
        <w:lastRenderedPageBreak/>
        <w:drawing>
          <wp:inline distT="0" distB="0" distL="0" distR="0">
            <wp:extent cx="5819140" cy="8038465"/>
            <wp:effectExtent l="0" t="0" r="0" b="635"/>
            <wp:docPr id="4" name="图片 4" descr="F:\汤秋云\43——2022.6.1开平金章大道环评\3——报告\附图\地理位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汤秋云\43——2022.6.1开平金章大道环评\3——报告\附图\地理位置.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821373" cy="8041257"/>
                    </a:xfrm>
                    <a:prstGeom prst="rect">
                      <a:avLst/>
                    </a:prstGeom>
                    <a:noFill/>
                    <a:ln>
                      <a:noFill/>
                    </a:ln>
                  </pic:spPr>
                </pic:pic>
              </a:graphicData>
            </a:graphic>
          </wp:inline>
        </w:drawing>
      </w:r>
    </w:p>
    <w:p w:rsidR="003A7044" w:rsidRDefault="00143AFB">
      <w:pPr>
        <w:pStyle w:val="aff2"/>
        <w:rPr>
          <w:rFonts w:cs="Times New Roman"/>
          <w:color w:val="000000" w:themeColor="text1"/>
        </w:rPr>
      </w:pPr>
      <w:r>
        <w:rPr>
          <w:rFonts w:cs="Times New Roman"/>
          <w:color w:val="000000" w:themeColor="text1"/>
        </w:rPr>
        <w:t>图</w:t>
      </w:r>
      <w:r>
        <w:rPr>
          <w:rFonts w:cs="Times New Roman"/>
          <w:color w:val="000000" w:themeColor="text1"/>
        </w:rPr>
        <w:t>1.2-1</w:t>
      </w:r>
      <w:r>
        <w:rPr>
          <w:rFonts w:cs="Times New Roman"/>
          <w:color w:val="000000" w:themeColor="text1"/>
        </w:rPr>
        <w:t>项目地理位置图</w:t>
      </w:r>
    </w:p>
    <w:p w:rsidR="003A7044" w:rsidRDefault="003A7044">
      <w:pPr>
        <w:rPr>
          <w:rFonts w:ascii="Times New Roman"/>
          <w:b/>
          <w:color w:val="000000" w:themeColor="text1"/>
          <w:szCs w:val="24"/>
        </w:rPr>
        <w:sectPr w:rsidR="003A7044">
          <w:pgSz w:w="11906" w:h="16838"/>
          <w:pgMar w:top="1418" w:right="1418" w:bottom="1418" w:left="1418" w:header="992" w:footer="992" w:gutter="0"/>
          <w:cols w:space="720"/>
          <w:docGrid w:linePitch="326"/>
        </w:sectPr>
      </w:pPr>
    </w:p>
    <w:p w:rsidR="003A7044" w:rsidRDefault="00143AFB">
      <w:pPr>
        <w:pStyle w:val="2"/>
      </w:pPr>
      <w:bookmarkStart w:id="11" w:name="_Toc25220"/>
      <w:bookmarkStart w:id="12" w:name="_Toc282611873"/>
      <w:bookmarkStart w:id="13" w:name="_Toc320093740"/>
      <w:bookmarkStart w:id="14" w:name="_Toc112665130"/>
      <w:r>
        <w:rPr>
          <w:rFonts w:hint="eastAsia"/>
        </w:rPr>
        <w:lastRenderedPageBreak/>
        <w:t>环境</w:t>
      </w:r>
      <w:r>
        <w:t>影响评价的工作</w:t>
      </w:r>
      <w:bookmarkEnd w:id="11"/>
      <w:bookmarkEnd w:id="12"/>
      <w:bookmarkEnd w:id="13"/>
      <w:r>
        <w:rPr>
          <w:rFonts w:hint="eastAsia"/>
        </w:rPr>
        <w:t>过程</w:t>
      </w:r>
      <w:bookmarkEnd w:id="14"/>
    </w:p>
    <w:p w:rsidR="003A7044" w:rsidRDefault="00143AFB">
      <w:pPr>
        <w:ind w:firstLineChars="200" w:firstLine="480"/>
        <w:rPr>
          <w:rFonts w:ascii="Times New Roman"/>
          <w:color w:val="000000" w:themeColor="text1"/>
          <w:szCs w:val="24"/>
        </w:rPr>
      </w:pPr>
      <w:r>
        <w:rPr>
          <w:rFonts w:ascii="Times New Roman" w:hint="eastAsia"/>
          <w:color w:val="000000" w:themeColor="text1"/>
          <w:szCs w:val="24"/>
        </w:rPr>
        <w:t>根据《环境影响评价技术导则总纲》（</w:t>
      </w:r>
      <w:r>
        <w:rPr>
          <w:rFonts w:ascii="Times New Roman" w:hint="eastAsia"/>
          <w:color w:val="000000" w:themeColor="text1"/>
          <w:szCs w:val="24"/>
        </w:rPr>
        <w:t>HJ2.1-2016</w:t>
      </w:r>
      <w:r>
        <w:rPr>
          <w:rFonts w:ascii="Times New Roman" w:hint="eastAsia"/>
          <w:color w:val="000000" w:themeColor="text1"/>
          <w:szCs w:val="24"/>
        </w:rPr>
        <w:t>）的有关要求，本项目的环境影响评价工作分三个阶段，即调查分析和工作方案制定阶段，分析论证和预测评价阶段，环境影响评价文件编制阶段。工作程序见图</w:t>
      </w:r>
      <w:r>
        <w:rPr>
          <w:rFonts w:ascii="Times New Roman" w:hint="eastAsia"/>
          <w:color w:val="000000" w:themeColor="text1"/>
          <w:szCs w:val="24"/>
        </w:rPr>
        <w:t>1.3-1</w:t>
      </w:r>
      <w:r>
        <w:rPr>
          <w:rFonts w:ascii="Times New Roman" w:hint="eastAsia"/>
          <w:color w:val="000000" w:themeColor="text1"/>
          <w:szCs w:val="24"/>
        </w:rPr>
        <w:t>。</w:t>
      </w:r>
    </w:p>
    <w:p w:rsidR="003A7044" w:rsidRDefault="00143AFB">
      <w:pPr>
        <w:pStyle w:val="aff1"/>
        <w:ind w:firstLine="480"/>
        <w:rPr>
          <w:color w:val="000000" w:themeColor="text1"/>
          <w:szCs w:val="24"/>
        </w:rPr>
      </w:pPr>
      <w:r>
        <w:rPr>
          <w:rFonts w:hint="eastAsia"/>
          <w:color w:val="000000" w:themeColor="text1"/>
          <w:szCs w:val="24"/>
        </w:rPr>
        <w:t>评价单位接受委托后，立即组织有关专业技术人员研究工程可行性研究报告和初步设计等技术文件，进行初步工程分析，开展初步的环境状况调查和收集相关资料；在前期工作的基础上，进行环境影响因素识别与评价因子筛选，明确了评价重点与环境保护目标，确定工作等级、评价范围和评价标准，制定了详细的工作方案；根据工作方案项目组对工程沿线评价范围内的环境敏感点、环境状况进行走访调查。</w:t>
      </w:r>
    </w:p>
    <w:p w:rsidR="003A7044" w:rsidRDefault="00143AFB">
      <w:pPr>
        <w:ind w:firstLine="480"/>
        <w:rPr>
          <w:color w:val="000000" w:themeColor="text1"/>
        </w:rPr>
      </w:pPr>
      <w:r>
        <w:rPr>
          <w:color w:val="000000" w:themeColor="text1"/>
        </w:rPr>
        <w:t>按照《建设项目环境影响评价技术导则</w:t>
      </w:r>
      <w:r>
        <w:rPr>
          <w:rFonts w:hint="eastAsia"/>
          <w:color w:val="000000" w:themeColor="text1"/>
        </w:rPr>
        <w:t xml:space="preserve">  </w:t>
      </w:r>
      <w:r>
        <w:rPr>
          <w:color w:val="000000" w:themeColor="text1"/>
        </w:rPr>
        <w:t>总纲》（HJ2.1-2016）的要求，建设项目环评的工作分为三个阶段，即调查分析和工作方案制定阶段，分析论证和预测评价阶段，环境影响报告书编制阶段，具体程序流程见下图。</w:t>
      </w:r>
    </w:p>
    <w:p w:rsidR="003A7044" w:rsidRDefault="00143AFB">
      <w:pPr>
        <w:jc w:val="center"/>
        <w:rPr>
          <w:rFonts w:ascii="Times New Roman"/>
          <w:color w:val="000000" w:themeColor="text1"/>
          <w:szCs w:val="24"/>
        </w:rPr>
      </w:pPr>
      <w:r>
        <w:rPr>
          <w:rFonts w:ascii="Times New Roman"/>
          <w:noProof/>
          <w:color w:val="000000" w:themeColor="text1"/>
          <w:szCs w:val="24"/>
        </w:rPr>
        <w:lastRenderedPageBreak/>
        <w:drawing>
          <wp:inline distT="0" distB="0" distL="114300" distR="114300">
            <wp:extent cx="6119495" cy="5593715"/>
            <wp:effectExtent l="0" t="3810" r="0" b="0"/>
            <wp:docPr id="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
                    <pic:cNvPicPr>
                      <a:picLocks noChangeAspect="1"/>
                    </pic:cNvPicPr>
                  </pic:nvPicPr>
                  <pic:blipFill>
                    <a:blip r:embed="rId13"/>
                    <a:srcRect l="23701" r="14453" b="9563"/>
                    <a:stretch>
                      <a:fillRect/>
                    </a:stretch>
                  </pic:blipFill>
                  <pic:spPr>
                    <a:xfrm rot="-5400000">
                      <a:off x="0" y="0"/>
                      <a:ext cx="6120000" cy="5593871"/>
                    </a:xfrm>
                    <a:prstGeom prst="rect">
                      <a:avLst/>
                    </a:prstGeom>
                    <a:noFill/>
                    <a:ln>
                      <a:noFill/>
                    </a:ln>
                  </pic:spPr>
                </pic:pic>
              </a:graphicData>
            </a:graphic>
          </wp:inline>
        </w:drawing>
      </w:r>
    </w:p>
    <w:p w:rsidR="003A7044" w:rsidRDefault="00143AFB">
      <w:pPr>
        <w:pStyle w:val="aff2"/>
        <w:rPr>
          <w:rFonts w:cs="Times New Roman"/>
          <w:color w:val="000000" w:themeColor="text1"/>
        </w:rPr>
      </w:pPr>
      <w:r>
        <w:rPr>
          <w:rFonts w:cs="Times New Roman"/>
          <w:color w:val="000000" w:themeColor="text1"/>
        </w:rPr>
        <w:t>图</w:t>
      </w:r>
      <w:r>
        <w:rPr>
          <w:rFonts w:cs="Times New Roman" w:hint="eastAsia"/>
          <w:color w:val="000000" w:themeColor="text1"/>
        </w:rPr>
        <w:t>1.</w:t>
      </w:r>
      <w:r>
        <w:rPr>
          <w:rFonts w:cs="Times New Roman"/>
          <w:color w:val="000000" w:themeColor="text1"/>
        </w:rPr>
        <w:t>3</w:t>
      </w:r>
      <w:r>
        <w:rPr>
          <w:rFonts w:cs="Times New Roman"/>
          <w:color w:val="000000" w:themeColor="text1"/>
        </w:rPr>
        <w:noBreakHyphen/>
      </w:r>
      <w:r>
        <w:rPr>
          <w:rFonts w:cs="Times New Roman"/>
          <w:color w:val="000000" w:themeColor="text1"/>
        </w:rPr>
        <w:fldChar w:fldCharType="begin"/>
      </w:r>
      <w:r>
        <w:rPr>
          <w:rFonts w:cs="Times New Roman"/>
          <w:color w:val="000000" w:themeColor="text1"/>
        </w:rPr>
        <w:instrText xml:space="preserve"> SEQ </w:instrText>
      </w:r>
      <w:r>
        <w:rPr>
          <w:rFonts w:cs="Times New Roman"/>
          <w:color w:val="000000" w:themeColor="text1"/>
        </w:rPr>
        <w:instrText>图</w:instrText>
      </w:r>
      <w:r>
        <w:rPr>
          <w:rFonts w:cs="Times New Roman"/>
          <w:color w:val="000000" w:themeColor="text1"/>
        </w:rPr>
        <w:instrText xml:space="preserve"> \* ARABIC \s 2 </w:instrText>
      </w:r>
      <w:r>
        <w:rPr>
          <w:rFonts w:cs="Times New Roman"/>
          <w:color w:val="000000" w:themeColor="text1"/>
        </w:rPr>
        <w:fldChar w:fldCharType="separate"/>
      </w:r>
      <w:r w:rsidR="004C679A">
        <w:rPr>
          <w:rFonts w:cs="Times New Roman"/>
          <w:noProof/>
          <w:color w:val="000000" w:themeColor="text1"/>
        </w:rPr>
        <w:t>1</w:t>
      </w:r>
      <w:r>
        <w:rPr>
          <w:rFonts w:cs="Times New Roman"/>
          <w:color w:val="000000" w:themeColor="text1"/>
        </w:rPr>
        <w:fldChar w:fldCharType="end"/>
      </w:r>
      <w:r>
        <w:rPr>
          <w:rFonts w:cs="Times New Roman"/>
          <w:color w:val="000000" w:themeColor="text1"/>
        </w:rPr>
        <w:t>环境影响评价工作程序</w:t>
      </w:r>
    </w:p>
    <w:p w:rsidR="003A7044" w:rsidRDefault="00143AFB">
      <w:pPr>
        <w:pStyle w:val="2"/>
      </w:pPr>
      <w:bookmarkStart w:id="15" w:name="_Toc112665131"/>
      <w:bookmarkStart w:id="16" w:name="_Toc16054"/>
      <w:bookmarkStart w:id="17" w:name="_Toc324863916"/>
      <w:bookmarkStart w:id="18" w:name="_Toc320093741"/>
      <w:bookmarkStart w:id="19" w:name="_Toc320093742"/>
      <w:r>
        <w:rPr>
          <w:rFonts w:hint="eastAsia"/>
        </w:rPr>
        <w:t>分析</w:t>
      </w:r>
      <w:r>
        <w:t>判定</w:t>
      </w:r>
      <w:r>
        <w:rPr>
          <w:rFonts w:hint="eastAsia"/>
        </w:rPr>
        <w:t>相关情况</w:t>
      </w:r>
      <w:bookmarkEnd w:id="15"/>
    </w:p>
    <w:p w:rsidR="003A7044" w:rsidRDefault="00143AFB">
      <w:pPr>
        <w:pStyle w:val="3"/>
      </w:pPr>
      <w:bookmarkStart w:id="20" w:name="_Toc14741_WPSOffice_Level1"/>
      <w:bookmarkStart w:id="21" w:name="_Toc21055"/>
      <w:r>
        <w:t>项目建设与</w:t>
      </w:r>
      <w:r>
        <w:t>“</w:t>
      </w:r>
      <w:r>
        <w:t>三线一单</w:t>
      </w:r>
      <w:r>
        <w:t>”</w:t>
      </w:r>
      <w:r>
        <w:t>相符性分析</w:t>
      </w:r>
    </w:p>
    <w:p w:rsidR="003A7044" w:rsidRDefault="00143AFB">
      <w:pPr>
        <w:pStyle w:val="4"/>
        <w:rPr>
          <w:color w:val="000000" w:themeColor="text1"/>
          <w:szCs w:val="24"/>
        </w:rPr>
      </w:pPr>
      <w:r>
        <w:rPr>
          <w:rFonts w:hint="eastAsia"/>
          <w:color w:val="000000" w:themeColor="text1"/>
          <w:szCs w:val="24"/>
        </w:rPr>
        <w:t>与</w:t>
      </w:r>
      <w:r>
        <w:rPr>
          <w:color w:val="000000" w:themeColor="text1"/>
          <w:szCs w:val="24"/>
        </w:rPr>
        <w:t>《</w:t>
      </w:r>
      <w:r>
        <w:rPr>
          <w:color w:val="000000" w:themeColor="text1"/>
        </w:rPr>
        <w:t>广东省人民政府关于印发</w:t>
      </w:r>
      <w:r>
        <w:rPr>
          <w:rFonts w:hint="eastAsia"/>
          <w:color w:val="000000" w:themeColor="text1"/>
        </w:rPr>
        <w:t>&lt;</w:t>
      </w:r>
      <w:r>
        <w:rPr>
          <w:color w:val="000000" w:themeColor="text1"/>
        </w:rPr>
        <w:t>广东省</w:t>
      </w:r>
      <w:r>
        <w:rPr>
          <w:color w:val="000000" w:themeColor="text1"/>
        </w:rPr>
        <w:t>“</w:t>
      </w:r>
      <w:r>
        <w:rPr>
          <w:color w:val="000000" w:themeColor="text1"/>
        </w:rPr>
        <w:t>三线一单</w:t>
      </w:r>
      <w:r>
        <w:rPr>
          <w:color w:val="000000" w:themeColor="text1"/>
        </w:rPr>
        <w:t>”</w:t>
      </w:r>
      <w:r>
        <w:rPr>
          <w:color w:val="000000" w:themeColor="text1"/>
        </w:rPr>
        <w:t>生态环境分区管控方案</w:t>
      </w:r>
      <w:r>
        <w:rPr>
          <w:rFonts w:hint="eastAsia"/>
          <w:color w:val="000000" w:themeColor="text1"/>
        </w:rPr>
        <w:t>&gt;</w:t>
      </w:r>
      <w:r>
        <w:rPr>
          <w:color w:val="000000" w:themeColor="text1"/>
        </w:rPr>
        <w:t>的通知</w:t>
      </w:r>
      <w:r>
        <w:rPr>
          <w:color w:val="000000" w:themeColor="text1"/>
          <w:szCs w:val="24"/>
        </w:rPr>
        <w:t>》</w:t>
      </w:r>
      <w:r>
        <w:rPr>
          <w:rFonts w:hint="eastAsia"/>
          <w:color w:val="000000" w:themeColor="text1"/>
          <w:szCs w:val="24"/>
        </w:rPr>
        <w:t>（</w:t>
      </w:r>
      <w:r>
        <w:rPr>
          <w:color w:val="000000" w:themeColor="text1"/>
          <w:szCs w:val="24"/>
        </w:rPr>
        <w:t>粵府</w:t>
      </w:r>
      <w:r>
        <w:rPr>
          <w:color w:val="000000" w:themeColor="text1"/>
          <w:szCs w:val="24"/>
        </w:rPr>
        <w:t>[2020]71</w:t>
      </w:r>
      <w:r>
        <w:rPr>
          <w:color w:val="000000" w:themeColor="text1"/>
          <w:szCs w:val="24"/>
        </w:rPr>
        <w:t>号</w:t>
      </w:r>
      <w:r>
        <w:rPr>
          <w:rFonts w:hint="eastAsia"/>
          <w:color w:val="000000" w:themeColor="text1"/>
          <w:szCs w:val="24"/>
        </w:rPr>
        <w:t>）相符性分析</w:t>
      </w:r>
    </w:p>
    <w:p w:rsidR="003A7044" w:rsidRDefault="00143AFB">
      <w:pPr>
        <w:ind w:firstLineChars="200" w:firstLine="480"/>
        <w:rPr>
          <w:rFonts w:ascii="Times New Roman"/>
          <w:color w:val="000000" w:themeColor="text1"/>
          <w:szCs w:val="24"/>
        </w:rPr>
      </w:pPr>
      <w:r>
        <w:rPr>
          <w:rFonts w:ascii="Times New Roman"/>
          <w:color w:val="000000" w:themeColor="text1"/>
          <w:szCs w:val="24"/>
        </w:rPr>
        <w:t>根据《</w:t>
      </w:r>
      <w:r>
        <w:rPr>
          <w:rFonts w:ascii="Times New Roman"/>
          <w:color w:val="000000" w:themeColor="text1"/>
        </w:rPr>
        <w:t>广东省人民政府关于印发</w:t>
      </w:r>
      <w:r>
        <w:rPr>
          <w:rFonts w:hint="eastAsia"/>
          <w:color w:val="000000" w:themeColor="text1"/>
        </w:rPr>
        <w:t>&lt;</w:t>
      </w:r>
      <w:r>
        <w:rPr>
          <w:rFonts w:ascii="Times New Roman"/>
          <w:color w:val="000000" w:themeColor="text1"/>
        </w:rPr>
        <w:t>广东省</w:t>
      </w:r>
      <w:r>
        <w:rPr>
          <w:rFonts w:ascii="Times New Roman"/>
          <w:color w:val="000000" w:themeColor="text1"/>
        </w:rPr>
        <w:t>“</w:t>
      </w:r>
      <w:r>
        <w:rPr>
          <w:rFonts w:ascii="Times New Roman"/>
          <w:color w:val="000000" w:themeColor="text1"/>
        </w:rPr>
        <w:t>三线一单</w:t>
      </w:r>
      <w:r>
        <w:rPr>
          <w:rFonts w:ascii="Times New Roman"/>
          <w:color w:val="000000" w:themeColor="text1"/>
        </w:rPr>
        <w:t>”</w:t>
      </w:r>
      <w:r>
        <w:rPr>
          <w:rFonts w:ascii="Times New Roman"/>
          <w:color w:val="000000" w:themeColor="text1"/>
        </w:rPr>
        <w:t>生态环境分区管控方案</w:t>
      </w:r>
      <w:r>
        <w:rPr>
          <w:rFonts w:hint="eastAsia"/>
          <w:color w:val="000000" w:themeColor="text1"/>
        </w:rPr>
        <w:t>&gt;</w:t>
      </w:r>
      <w:r>
        <w:rPr>
          <w:rFonts w:ascii="Times New Roman"/>
          <w:color w:val="000000" w:themeColor="text1"/>
        </w:rPr>
        <w:t>的通知</w:t>
      </w:r>
      <w:r>
        <w:rPr>
          <w:rFonts w:ascii="Times New Roman"/>
          <w:color w:val="000000" w:themeColor="text1"/>
          <w:szCs w:val="24"/>
        </w:rPr>
        <w:t>》</w:t>
      </w:r>
      <w:r>
        <w:rPr>
          <w:rFonts w:ascii="Times New Roman"/>
          <w:color w:val="000000" w:themeColor="text1"/>
          <w:szCs w:val="24"/>
        </w:rPr>
        <w:t>(</w:t>
      </w:r>
      <w:r>
        <w:rPr>
          <w:rFonts w:ascii="Times New Roman"/>
          <w:color w:val="000000" w:themeColor="text1"/>
          <w:szCs w:val="24"/>
        </w:rPr>
        <w:t>粵府</w:t>
      </w:r>
      <w:r>
        <w:rPr>
          <w:rFonts w:ascii="Times New Roman"/>
          <w:color w:val="000000" w:themeColor="text1"/>
          <w:szCs w:val="24"/>
        </w:rPr>
        <w:t>[2020]71</w:t>
      </w:r>
      <w:r>
        <w:rPr>
          <w:rFonts w:ascii="Times New Roman"/>
          <w:color w:val="000000" w:themeColor="text1"/>
          <w:szCs w:val="24"/>
        </w:rPr>
        <w:t>号</w:t>
      </w:r>
      <w:r>
        <w:rPr>
          <w:rFonts w:ascii="Times New Roman"/>
          <w:color w:val="000000" w:themeColor="text1"/>
          <w:szCs w:val="24"/>
        </w:rPr>
        <w:t>)</w:t>
      </w:r>
      <w:r>
        <w:rPr>
          <w:rFonts w:ascii="Times New Roman"/>
          <w:color w:val="000000" w:themeColor="text1"/>
          <w:szCs w:val="24"/>
        </w:rPr>
        <w:t>，本项目</w:t>
      </w:r>
      <w:r>
        <w:rPr>
          <w:rFonts w:ascii="Times New Roman" w:hint="eastAsia"/>
          <w:color w:val="000000" w:themeColor="text1"/>
          <w:szCs w:val="24"/>
        </w:rPr>
        <w:t>位于</w:t>
      </w:r>
      <w:r>
        <w:rPr>
          <w:rFonts w:ascii="Times New Roman"/>
          <w:color w:val="000000" w:themeColor="text1"/>
          <w:szCs w:val="24"/>
        </w:rPr>
        <w:t>重点管控单元，相符性分析见表</w:t>
      </w:r>
      <w:r>
        <w:rPr>
          <w:rFonts w:ascii="Times New Roman"/>
          <w:color w:val="000000" w:themeColor="text1"/>
          <w:szCs w:val="24"/>
        </w:rPr>
        <w:t>1.4-1</w:t>
      </w:r>
      <w:r>
        <w:rPr>
          <w:rFonts w:ascii="Times New Roman" w:hint="eastAsia"/>
          <w:color w:val="000000" w:themeColor="text1"/>
          <w:szCs w:val="24"/>
        </w:rPr>
        <w:t>，</w:t>
      </w:r>
      <w:r>
        <w:rPr>
          <w:rFonts w:ascii="Times New Roman"/>
          <w:color w:val="000000" w:themeColor="text1"/>
          <w:szCs w:val="24"/>
        </w:rPr>
        <w:t>详见图</w:t>
      </w:r>
      <w:r>
        <w:rPr>
          <w:rFonts w:ascii="Times New Roman" w:hint="eastAsia"/>
          <w:color w:val="000000" w:themeColor="text1"/>
          <w:szCs w:val="24"/>
        </w:rPr>
        <w:t>1.4</w:t>
      </w:r>
      <w:r>
        <w:rPr>
          <w:rFonts w:ascii="Times New Roman"/>
          <w:color w:val="000000" w:themeColor="text1"/>
          <w:szCs w:val="24"/>
        </w:rPr>
        <w:t>-1</w:t>
      </w:r>
      <w:r>
        <w:rPr>
          <w:rFonts w:ascii="Times New Roman"/>
          <w:color w:val="000000" w:themeColor="text1"/>
          <w:szCs w:val="24"/>
        </w:rPr>
        <w:t>。</w:t>
      </w:r>
    </w:p>
    <w:p w:rsidR="003A7044" w:rsidRDefault="00143AFB">
      <w:pPr>
        <w:pStyle w:val="HJ-"/>
        <w:ind w:firstLineChars="0" w:firstLine="0"/>
        <w:jc w:val="both"/>
        <w:rPr>
          <w:b/>
          <w:color w:val="000000" w:themeColor="text1"/>
          <w:lang w:eastAsia="zh-CN"/>
        </w:rPr>
      </w:pPr>
      <w:r>
        <w:rPr>
          <w:rFonts w:hint="eastAsia"/>
          <w:b/>
          <w:color w:val="000000" w:themeColor="text1"/>
          <w:lang w:eastAsia="zh-CN"/>
        </w:rPr>
        <w:t>表</w:t>
      </w:r>
      <w:r>
        <w:rPr>
          <w:b/>
          <w:color w:val="000000" w:themeColor="text1"/>
          <w:lang w:eastAsia="zh-CN"/>
        </w:rPr>
        <w:t>1.4-1</w:t>
      </w:r>
      <w:r>
        <w:rPr>
          <w:rFonts w:hint="eastAsia"/>
          <w:b/>
          <w:color w:val="000000" w:themeColor="text1"/>
          <w:lang w:eastAsia="zh-CN"/>
        </w:rPr>
        <w:t>本项目与《广东省“三线一单</w:t>
      </w:r>
      <w:r>
        <w:rPr>
          <w:rFonts w:hint="eastAsia"/>
          <w:b/>
          <w:color w:val="000000" w:themeColor="text1"/>
          <w:lang w:eastAsia="zh-CN"/>
        </w:rPr>
        <w:t>"</w:t>
      </w:r>
      <w:r>
        <w:rPr>
          <w:rFonts w:hint="eastAsia"/>
          <w:b/>
          <w:color w:val="000000" w:themeColor="text1"/>
          <w:lang w:eastAsia="zh-CN"/>
        </w:rPr>
        <w:t>生态环境分区管控方案》要求符合性分析一览表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5"/>
        <w:gridCol w:w="1256"/>
        <w:gridCol w:w="5405"/>
        <w:gridCol w:w="1694"/>
      </w:tblGrid>
      <w:tr w:rsidR="003A7044">
        <w:trPr>
          <w:trHeight w:val="397"/>
          <w:jc w:val="center"/>
        </w:trPr>
        <w:tc>
          <w:tcPr>
            <w:tcW w:w="1082" w:type="pct"/>
            <w:gridSpan w:val="2"/>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rPr>
                <w:b/>
                <w:color w:val="000000" w:themeColor="text1"/>
                <w:sz w:val="21"/>
                <w:szCs w:val="21"/>
              </w:rPr>
            </w:pPr>
            <w:proofErr w:type="gramStart"/>
            <w:r>
              <w:rPr>
                <w:rFonts w:hint="eastAsia"/>
                <w:b/>
                <w:color w:val="000000" w:themeColor="text1"/>
                <w:sz w:val="21"/>
                <w:szCs w:val="21"/>
              </w:rPr>
              <w:lastRenderedPageBreak/>
              <w:t>管控维度</w:t>
            </w:r>
            <w:proofErr w:type="gramEnd"/>
          </w:p>
        </w:tc>
        <w:tc>
          <w:tcPr>
            <w:tcW w:w="2983" w:type="pct"/>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rPr>
                <w:b/>
                <w:color w:val="000000" w:themeColor="text1"/>
                <w:sz w:val="21"/>
                <w:szCs w:val="21"/>
              </w:rPr>
            </w:pPr>
            <w:r>
              <w:rPr>
                <w:rFonts w:hint="eastAsia"/>
                <w:b/>
                <w:color w:val="000000" w:themeColor="text1"/>
                <w:sz w:val="21"/>
                <w:szCs w:val="21"/>
              </w:rPr>
              <w:t>管</w:t>
            </w:r>
            <w:proofErr w:type="gramStart"/>
            <w:r>
              <w:rPr>
                <w:rFonts w:hint="eastAsia"/>
                <w:b/>
                <w:color w:val="000000" w:themeColor="text1"/>
                <w:sz w:val="21"/>
                <w:szCs w:val="21"/>
              </w:rPr>
              <w:t>控</w:t>
            </w:r>
            <w:r>
              <w:rPr>
                <w:b/>
                <w:color w:val="000000" w:themeColor="text1"/>
                <w:sz w:val="21"/>
                <w:szCs w:val="21"/>
              </w:rPr>
              <w:t>要求</w:t>
            </w:r>
            <w:proofErr w:type="gramEnd"/>
          </w:p>
        </w:tc>
        <w:tc>
          <w:tcPr>
            <w:tcW w:w="935" w:type="pct"/>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rPr>
                <w:b/>
                <w:color w:val="000000" w:themeColor="text1"/>
                <w:sz w:val="21"/>
                <w:szCs w:val="21"/>
              </w:rPr>
            </w:pPr>
            <w:r>
              <w:rPr>
                <w:rFonts w:hint="eastAsia"/>
                <w:b/>
                <w:color w:val="000000" w:themeColor="text1"/>
                <w:sz w:val="21"/>
                <w:szCs w:val="21"/>
              </w:rPr>
              <w:t>本</w:t>
            </w:r>
            <w:r>
              <w:rPr>
                <w:b/>
                <w:color w:val="000000" w:themeColor="text1"/>
                <w:sz w:val="21"/>
                <w:szCs w:val="21"/>
              </w:rPr>
              <w:t>项目</w:t>
            </w:r>
            <w:r>
              <w:rPr>
                <w:rFonts w:hint="eastAsia"/>
                <w:b/>
                <w:color w:val="000000" w:themeColor="text1"/>
                <w:sz w:val="21"/>
                <w:szCs w:val="21"/>
              </w:rPr>
              <w:t>符合</w:t>
            </w:r>
            <w:r>
              <w:rPr>
                <w:b/>
                <w:color w:val="000000" w:themeColor="text1"/>
                <w:sz w:val="21"/>
                <w:szCs w:val="21"/>
              </w:rPr>
              <w:t>情况</w:t>
            </w:r>
          </w:p>
        </w:tc>
      </w:tr>
      <w:tr w:rsidR="003A7044">
        <w:trPr>
          <w:trHeight w:val="397"/>
          <w:jc w:val="center"/>
        </w:trPr>
        <w:tc>
          <w:tcPr>
            <w:tcW w:w="389" w:type="pct"/>
            <w:vMerge w:val="restart"/>
            <w:tcBorders>
              <w:top w:val="single" w:sz="4" w:space="0" w:color="auto"/>
              <w:left w:val="single" w:sz="4" w:space="0" w:color="auto"/>
              <w:right w:val="single" w:sz="4" w:space="0" w:color="auto"/>
            </w:tcBorders>
            <w:vAlign w:val="center"/>
          </w:tcPr>
          <w:p w:rsidR="003A7044" w:rsidRDefault="00143AFB">
            <w:pPr>
              <w:pStyle w:val="aff7"/>
              <w:spacing w:line="240" w:lineRule="auto"/>
              <w:rPr>
                <w:color w:val="000000" w:themeColor="text1"/>
                <w:sz w:val="21"/>
                <w:szCs w:val="21"/>
              </w:rPr>
            </w:pPr>
            <w:r>
              <w:rPr>
                <w:rFonts w:hint="eastAsia"/>
                <w:color w:val="000000" w:themeColor="text1"/>
                <w:sz w:val="21"/>
                <w:szCs w:val="21"/>
              </w:rPr>
              <w:t>全</w:t>
            </w:r>
            <w:r>
              <w:rPr>
                <w:color w:val="000000" w:themeColor="text1"/>
                <w:sz w:val="21"/>
                <w:szCs w:val="21"/>
              </w:rPr>
              <w:t>省总体</w:t>
            </w:r>
            <w:r>
              <w:rPr>
                <w:rFonts w:hint="eastAsia"/>
                <w:color w:val="000000" w:themeColor="text1"/>
                <w:sz w:val="21"/>
                <w:szCs w:val="21"/>
              </w:rPr>
              <w:t>管</w:t>
            </w:r>
            <w:proofErr w:type="gramStart"/>
            <w:r>
              <w:rPr>
                <w:rFonts w:hint="eastAsia"/>
                <w:color w:val="000000" w:themeColor="text1"/>
                <w:sz w:val="21"/>
                <w:szCs w:val="21"/>
              </w:rPr>
              <w:t>控</w:t>
            </w:r>
            <w:r>
              <w:rPr>
                <w:color w:val="000000" w:themeColor="text1"/>
                <w:sz w:val="21"/>
                <w:szCs w:val="21"/>
              </w:rPr>
              <w:t>要求</w:t>
            </w:r>
            <w:proofErr w:type="gramEnd"/>
          </w:p>
        </w:tc>
        <w:tc>
          <w:tcPr>
            <w:tcW w:w="693" w:type="pct"/>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rPr>
                <w:color w:val="000000" w:themeColor="text1"/>
                <w:sz w:val="21"/>
                <w:szCs w:val="21"/>
              </w:rPr>
            </w:pPr>
            <w:r>
              <w:rPr>
                <w:color w:val="000000" w:themeColor="text1"/>
                <w:sz w:val="21"/>
                <w:szCs w:val="21"/>
              </w:rPr>
              <w:t>区域布局管控</w:t>
            </w:r>
          </w:p>
        </w:tc>
        <w:tc>
          <w:tcPr>
            <w:tcW w:w="2983" w:type="pct"/>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jc w:val="both"/>
              <w:rPr>
                <w:color w:val="000000" w:themeColor="text1"/>
                <w:sz w:val="21"/>
                <w:szCs w:val="21"/>
              </w:rPr>
            </w:pPr>
            <w:r>
              <w:rPr>
                <w:rFonts w:ascii="宋体" w:cs="宋体" w:hint="eastAsia"/>
                <w:color w:val="000000" w:themeColor="text1"/>
                <w:kern w:val="0"/>
                <w:sz w:val="21"/>
                <w:szCs w:val="21"/>
              </w:rPr>
              <w:t>优先保护生态空间，保育生态功能。持续深入推进产业、能源、交通运输结构调整。按照“</w:t>
            </w:r>
            <w:proofErr w:type="gramStart"/>
            <w:r>
              <w:rPr>
                <w:rFonts w:ascii="宋体" w:cs="宋体" w:hint="eastAsia"/>
                <w:color w:val="000000" w:themeColor="text1"/>
                <w:kern w:val="0"/>
                <w:sz w:val="21"/>
                <w:szCs w:val="21"/>
              </w:rPr>
              <w:t>一</w:t>
            </w:r>
            <w:proofErr w:type="gramEnd"/>
            <w:r>
              <w:rPr>
                <w:rFonts w:ascii="宋体" w:cs="宋体" w:hint="eastAsia"/>
                <w:color w:val="000000" w:themeColor="text1"/>
                <w:kern w:val="0"/>
                <w:sz w:val="21"/>
                <w:szCs w:val="21"/>
              </w:rPr>
              <w:t>核一带一区”发展格局，调整优化产业集群发展空间布局，推动城市功能定位与产业集群发展协同匹配。积极推进电子信息、绿色石化、汽车制造、智能家电等十大战略性支柱产业集群转型升级，加快培育半导体与集成电路、高端装备制造、新能源、数字创意等十大战略性新兴产业集群规模化、集约化发展，全面提升产业集群绿色发展水平。推动工业项目入园集聚发展，引导重大产业向沿海等环境容量充足地区布局，新建化学制浆、电镀、印染、鞣革等项目入园集中管理。依法依规关停落后产能，全面实施产业绿色化改造，培育壮大循环经济。环境质量不达标区域，新建项目需符合环境质量改善要求。加快推进天然气产供储销体系建设，全面实施燃煤锅炉、工业炉窑清洁能源改造和工业园区集中供热，积极促进用热企业向园区集聚。优化调整交通运输结构，大力发展“公转铁、公转水”和多式联运，积极推进公路、水路等交通运输燃料清洁化，逐步推广新能源物流车辆，积极推动设立“绿色物流”片区。</w:t>
            </w:r>
          </w:p>
        </w:tc>
        <w:tc>
          <w:tcPr>
            <w:tcW w:w="935" w:type="pct"/>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rPr>
                <w:color w:val="000000" w:themeColor="text1"/>
                <w:sz w:val="21"/>
                <w:szCs w:val="21"/>
              </w:rPr>
            </w:pPr>
            <w:r>
              <w:rPr>
                <w:rFonts w:ascii="宋体" w:cs="宋体" w:hint="eastAsia"/>
                <w:color w:val="000000" w:themeColor="text1"/>
                <w:kern w:val="0"/>
                <w:sz w:val="21"/>
                <w:szCs w:val="21"/>
              </w:rPr>
              <w:t>符合。本项目为公路建设项目，符合区域布局要求。</w:t>
            </w:r>
          </w:p>
        </w:tc>
      </w:tr>
      <w:tr w:rsidR="003A7044">
        <w:trPr>
          <w:trHeight w:val="397"/>
          <w:jc w:val="center"/>
        </w:trPr>
        <w:tc>
          <w:tcPr>
            <w:tcW w:w="389" w:type="pct"/>
            <w:vMerge/>
            <w:tcBorders>
              <w:left w:val="single" w:sz="4" w:space="0" w:color="auto"/>
              <w:right w:val="single" w:sz="4" w:space="0" w:color="auto"/>
            </w:tcBorders>
            <w:vAlign w:val="center"/>
          </w:tcPr>
          <w:p w:rsidR="003A7044" w:rsidRDefault="003A7044">
            <w:pPr>
              <w:pStyle w:val="aff7"/>
              <w:spacing w:line="240" w:lineRule="auto"/>
              <w:rPr>
                <w:color w:val="000000" w:themeColor="text1"/>
                <w:sz w:val="21"/>
                <w:szCs w:val="21"/>
              </w:rPr>
            </w:pPr>
          </w:p>
        </w:tc>
        <w:tc>
          <w:tcPr>
            <w:tcW w:w="693" w:type="pct"/>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rPr>
                <w:color w:val="000000" w:themeColor="text1"/>
                <w:sz w:val="21"/>
                <w:szCs w:val="21"/>
              </w:rPr>
            </w:pPr>
            <w:r>
              <w:rPr>
                <w:color w:val="000000" w:themeColor="text1"/>
                <w:sz w:val="21"/>
                <w:szCs w:val="21"/>
              </w:rPr>
              <w:t>能源资源利用</w:t>
            </w:r>
          </w:p>
        </w:tc>
        <w:tc>
          <w:tcPr>
            <w:tcW w:w="2983" w:type="pct"/>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jc w:val="both"/>
              <w:rPr>
                <w:color w:val="000000" w:themeColor="text1"/>
                <w:sz w:val="21"/>
                <w:szCs w:val="21"/>
              </w:rPr>
            </w:pPr>
            <w:r>
              <w:rPr>
                <w:rFonts w:ascii="宋体" w:cs="宋体" w:hint="eastAsia"/>
                <w:color w:val="000000" w:themeColor="text1"/>
                <w:kern w:val="0"/>
                <w:sz w:val="21"/>
                <w:szCs w:val="21"/>
              </w:rPr>
              <w:t>积极发展先进核电、海上风电、天然气发电等清洁能源，逐步提高可再生能源与低碳清洁能源比例，建立现代化能源体系。科学推进能源消费总量和强度“双控”，严格控制并逐步减少煤炭使用量，力争在全国范围内提前实现碳排放达峰。依法依规强化油品生产、流通、使用、贸易等全流程监管，减少直至杜绝非法劣质油品在全省流通和使用。贯彻落实“节水优先”方针，实行最严格水资源管理制度，把水资源作为刚性约束，以节约用水扩大发展空间。落实东江、西江、北江、韩江、鉴江等流域水资源分配方案，保障主要河流基本生态流量。强化自然岸线保护，优化岸线开发利用格局，建立岸线分类管控和长效管护机制，规范岸线开发秩序；除国家重大项目外，全面禁止围填海。落实单位土地面积投资强度、土地利用强度等建设用地控制性指标要求，提高土地利用效率。推动绿色矿山建设，提高矿产资源产出率。积极发展农业资源利用节约化、生产过程清洁化、废弃物利用资源化等生态循环农业模式。</w:t>
            </w:r>
          </w:p>
        </w:tc>
        <w:tc>
          <w:tcPr>
            <w:tcW w:w="935" w:type="pct"/>
            <w:tcBorders>
              <w:top w:val="single" w:sz="4" w:space="0" w:color="auto"/>
              <w:left w:val="single" w:sz="4" w:space="0" w:color="auto"/>
              <w:bottom w:val="single" w:sz="4" w:space="0" w:color="auto"/>
              <w:right w:val="single" w:sz="4" w:space="0" w:color="auto"/>
            </w:tcBorders>
            <w:vAlign w:val="center"/>
          </w:tcPr>
          <w:p w:rsidR="003A7044" w:rsidRDefault="00143AFB">
            <w:pPr>
              <w:pStyle w:val="aff7"/>
              <w:wordWrap w:val="0"/>
              <w:spacing w:line="240" w:lineRule="auto"/>
              <w:jc w:val="both"/>
              <w:rPr>
                <w:color w:val="000000" w:themeColor="text1"/>
              </w:rPr>
            </w:pPr>
            <w:r>
              <w:rPr>
                <w:rFonts w:ascii="宋体" w:cs="宋体" w:hint="eastAsia"/>
                <w:color w:val="000000" w:themeColor="text1"/>
                <w:kern w:val="0"/>
                <w:sz w:val="21"/>
                <w:szCs w:val="21"/>
              </w:rPr>
              <w:t>符合。本项目为公路建设项目，</w:t>
            </w:r>
            <w:r>
              <w:rPr>
                <w:rFonts w:hint="eastAsia"/>
                <w:color w:val="000000" w:themeColor="text1"/>
                <w:sz w:val="21"/>
                <w:szCs w:val="21"/>
              </w:rPr>
              <w:t>不涉及煤炭的使用，施工期间使用市政供水电能，且施工期</w:t>
            </w:r>
            <w:r>
              <w:rPr>
                <w:color w:val="000000" w:themeColor="text1"/>
                <w:sz w:val="21"/>
                <w:szCs w:val="21"/>
              </w:rPr>
              <w:t>的生活污水经地埋式一体化污水处理装置（</w:t>
            </w:r>
            <w:r>
              <w:rPr>
                <w:color w:val="000000" w:themeColor="text1"/>
                <w:sz w:val="21"/>
                <w:szCs w:val="21"/>
              </w:rPr>
              <w:t>AO</w:t>
            </w:r>
            <w:r>
              <w:rPr>
                <w:color w:val="000000" w:themeColor="text1"/>
                <w:sz w:val="21"/>
                <w:szCs w:val="21"/>
              </w:rPr>
              <w:t>一体化工艺）处理达到《农田灌溉水质标准》（</w:t>
            </w:r>
            <w:r>
              <w:rPr>
                <w:color w:val="000000" w:themeColor="text1"/>
                <w:sz w:val="21"/>
                <w:szCs w:val="21"/>
              </w:rPr>
              <w:t>GB 5084-2021</w:t>
            </w:r>
            <w:r>
              <w:rPr>
                <w:color w:val="000000" w:themeColor="text1"/>
                <w:sz w:val="21"/>
                <w:szCs w:val="21"/>
              </w:rPr>
              <w:t>）中</w:t>
            </w:r>
            <w:r>
              <w:rPr>
                <w:rFonts w:hint="eastAsia"/>
                <w:color w:val="000000" w:themeColor="text1"/>
                <w:sz w:val="21"/>
                <w:szCs w:val="21"/>
              </w:rPr>
              <w:t>水田</w:t>
            </w:r>
            <w:r>
              <w:rPr>
                <w:color w:val="000000" w:themeColor="text1"/>
                <w:sz w:val="21"/>
                <w:szCs w:val="21"/>
              </w:rPr>
              <w:t>作物标准后，排入附近农灌沟渠用于农田灌溉</w:t>
            </w:r>
            <w:r>
              <w:rPr>
                <w:rFonts w:hint="eastAsia"/>
                <w:color w:val="000000" w:themeColor="text1"/>
                <w:sz w:val="21"/>
                <w:szCs w:val="21"/>
              </w:rPr>
              <w:t>，施工期生产废水经沉淀、隔油处理后达到《城市污水再生利用城市杂用水水质</w:t>
            </w:r>
            <w:r>
              <w:rPr>
                <w:rFonts w:hint="eastAsia"/>
                <w:color w:val="000000" w:themeColor="text1"/>
                <w:sz w:val="21"/>
                <w:szCs w:val="21"/>
              </w:rPr>
              <w:t>GB/T18920-2002</w:t>
            </w:r>
            <w:r>
              <w:rPr>
                <w:rFonts w:hint="eastAsia"/>
                <w:color w:val="000000" w:themeColor="text1"/>
                <w:sz w:val="21"/>
                <w:szCs w:val="21"/>
              </w:rPr>
              <w:t>》后回用作场地洒水降尘，</w:t>
            </w:r>
            <w:r>
              <w:rPr>
                <w:color w:val="000000" w:themeColor="text1"/>
                <w:sz w:val="21"/>
                <w:szCs w:val="21"/>
              </w:rPr>
              <w:t>不外排。</w:t>
            </w:r>
            <w:r>
              <w:rPr>
                <w:rFonts w:hint="eastAsia"/>
                <w:color w:val="000000" w:themeColor="text1"/>
                <w:sz w:val="21"/>
                <w:szCs w:val="21"/>
              </w:rPr>
              <w:t>满足能源资源利用“节水优先”的方针。</w:t>
            </w:r>
          </w:p>
        </w:tc>
      </w:tr>
      <w:tr w:rsidR="003A7044">
        <w:trPr>
          <w:trHeight w:val="397"/>
          <w:jc w:val="center"/>
        </w:trPr>
        <w:tc>
          <w:tcPr>
            <w:tcW w:w="389" w:type="pct"/>
            <w:vMerge/>
            <w:tcBorders>
              <w:left w:val="single" w:sz="4" w:space="0" w:color="auto"/>
              <w:right w:val="single" w:sz="4" w:space="0" w:color="auto"/>
            </w:tcBorders>
            <w:vAlign w:val="center"/>
          </w:tcPr>
          <w:p w:rsidR="003A7044" w:rsidRDefault="003A7044">
            <w:pPr>
              <w:pStyle w:val="aff7"/>
              <w:spacing w:line="240" w:lineRule="auto"/>
              <w:rPr>
                <w:color w:val="000000" w:themeColor="text1"/>
                <w:sz w:val="21"/>
                <w:szCs w:val="21"/>
              </w:rPr>
            </w:pPr>
          </w:p>
        </w:tc>
        <w:tc>
          <w:tcPr>
            <w:tcW w:w="693" w:type="pct"/>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rPr>
                <w:color w:val="000000" w:themeColor="text1"/>
                <w:sz w:val="21"/>
                <w:szCs w:val="21"/>
              </w:rPr>
            </w:pPr>
            <w:r>
              <w:rPr>
                <w:rFonts w:ascii="宋体" w:cs="宋体"/>
                <w:color w:val="000000" w:themeColor="text1"/>
                <w:kern w:val="0"/>
                <w:sz w:val="21"/>
                <w:szCs w:val="21"/>
              </w:rPr>
              <w:t>污染物排放管控</w:t>
            </w:r>
          </w:p>
        </w:tc>
        <w:tc>
          <w:tcPr>
            <w:tcW w:w="2983" w:type="pct"/>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jc w:val="both"/>
              <w:rPr>
                <w:color w:val="000000" w:themeColor="text1"/>
                <w:sz w:val="21"/>
                <w:szCs w:val="21"/>
              </w:rPr>
            </w:pPr>
            <w:r>
              <w:rPr>
                <w:rFonts w:ascii="宋体" w:cs="宋体" w:hint="eastAsia"/>
                <w:color w:val="000000" w:themeColor="text1"/>
                <w:kern w:val="0"/>
                <w:sz w:val="21"/>
                <w:szCs w:val="21"/>
              </w:rPr>
              <w:t>实施重点污染物②总量控制，重点污染物排放总量指标优先向重大发展平台、重点建设项目、重点工业园区、战略性产业集群倾斜。加快建立以排污许可制为核心的固定污染源监管制度，聚焦重点行业和重点区域，强化环境监管执法。超过重点污染物排放总量控制指标或未完成环境质量改善目标的区域，新建、改建、扩建项目重点污染物实施减</w:t>
            </w:r>
            <w:r>
              <w:rPr>
                <w:rFonts w:ascii="宋体" w:cs="宋体" w:hint="eastAsia"/>
                <w:color w:val="000000" w:themeColor="text1"/>
                <w:kern w:val="0"/>
                <w:sz w:val="21"/>
                <w:szCs w:val="21"/>
              </w:rPr>
              <w:lastRenderedPageBreak/>
              <w:t>量替代。重金属污染重点防控区内，重点重金属排放总量只减不增；重金属污染物排放企业清洁生产逐步达到国际或国内先进水平。实施重点行业清洁生产改造，火电及钢铁行业企业大气污染物达到可核查、可监管的超低排放标准，水泥、石化、化工及有色金属冶炼等行业企业大气污染物达到特别排放限值要求。深入推进石化化工、溶剂使用及挥发性有机液体储运销的挥发性有机物减排，通过源头替代、过程控制和末端治理实施反应活性物质、有毒有害物质、恶臭物质的协同控制。严格落实船舶大气污染物排放控制区要求。优化调整供排水格局，禁止在地表水</w:t>
            </w:r>
            <w:r>
              <w:rPr>
                <w:rFonts w:ascii="宋体" w:hAnsi="宋体" w:cs="宋体" w:hint="eastAsia"/>
                <w:color w:val="000000" w:themeColor="text1"/>
                <w:kern w:val="0"/>
                <w:sz w:val="21"/>
                <w:szCs w:val="21"/>
              </w:rPr>
              <w:t>Ⅰ</w:t>
            </w:r>
            <w:r>
              <w:rPr>
                <w:color w:val="000000" w:themeColor="text1"/>
                <w:kern w:val="0"/>
                <w:sz w:val="21"/>
                <w:szCs w:val="21"/>
              </w:rPr>
              <w:t>、</w:t>
            </w:r>
            <w:r>
              <w:rPr>
                <w:rFonts w:ascii="宋体" w:hAnsi="宋体" w:cs="宋体" w:hint="eastAsia"/>
                <w:color w:val="000000" w:themeColor="text1"/>
                <w:kern w:val="0"/>
                <w:sz w:val="21"/>
                <w:szCs w:val="21"/>
              </w:rPr>
              <w:t>Ⅱ</w:t>
            </w:r>
            <w:r>
              <w:rPr>
                <w:rFonts w:ascii="宋体" w:cs="宋体" w:hint="eastAsia"/>
                <w:color w:val="000000" w:themeColor="text1"/>
                <w:kern w:val="0"/>
                <w:sz w:val="21"/>
                <w:szCs w:val="21"/>
              </w:rPr>
              <w:t>类水域新建排污口，已建排污口不得增加污染物排放量。加大工业园区污染治理力度，加快完善污水集中处理设施及配套工程建设，建立健全配套管理政策和市场化运行机制，确保园区污水稳定达标排放。加快推进生活污水处理设施建设和提质增效，因地制宜治理农村面源污染，加强畜禽养殖废弃物资源化利用。强化陆海统筹，严控陆源污染物入海量。</w:t>
            </w:r>
          </w:p>
        </w:tc>
        <w:tc>
          <w:tcPr>
            <w:tcW w:w="935" w:type="pct"/>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jc w:val="both"/>
              <w:rPr>
                <w:color w:val="000000" w:themeColor="text1"/>
                <w:sz w:val="21"/>
                <w:szCs w:val="21"/>
              </w:rPr>
            </w:pPr>
            <w:r>
              <w:rPr>
                <w:rFonts w:cs="宋体" w:hint="eastAsia"/>
                <w:color w:val="000000" w:themeColor="text1"/>
                <w:kern w:val="0"/>
                <w:sz w:val="21"/>
                <w:szCs w:val="21"/>
              </w:rPr>
              <w:lastRenderedPageBreak/>
              <w:t>符合。本项目汽车尾气外，无大气和水污染物排放，且不属于广东省实施建设项目主要污染物总量控制</w:t>
            </w:r>
            <w:r>
              <w:rPr>
                <w:rFonts w:cs="宋体" w:hint="eastAsia"/>
                <w:color w:val="000000" w:themeColor="text1"/>
                <w:kern w:val="0"/>
                <w:sz w:val="21"/>
                <w:szCs w:val="21"/>
              </w:rPr>
              <w:lastRenderedPageBreak/>
              <w:t>的重点行业领域，无需申请总量控制指标。此外，项目建设不涉及在Ⅰ</w:t>
            </w:r>
            <w:r>
              <w:rPr>
                <w:color w:val="000000" w:themeColor="text1"/>
                <w:kern w:val="0"/>
                <w:sz w:val="21"/>
                <w:szCs w:val="21"/>
              </w:rPr>
              <w:t>、</w:t>
            </w:r>
            <w:r>
              <w:rPr>
                <w:rFonts w:cs="宋体" w:hint="eastAsia"/>
                <w:color w:val="000000" w:themeColor="text1"/>
                <w:kern w:val="0"/>
                <w:sz w:val="21"/>
                <w:szCs w:val="21"/>
              </w:rPr>
              <w:t>Ⅱ类水体新建排污口。</w:t>
            </w:r>
          </w:p>
        </w:tc>
      </w:tr>
      <w:tr w:rsidR="003A7044">
        <w:trPr>
          <w:trHeight w:val="397"/>
          <w:jc w:val="center"/>
        </w:trPr>
        <w:tc>
          <w:tcPr>
            <w:tcW w:w="389" w:type="pct"/>
            <w:vMerge/>
            <w:tcBorders>
              <w:left w:val="single" w:sz="4" w:space="0" w:color="auto"/>
              <w:bottom w:val="single" w:sz="4" w:space="0" w:color="auto"/>
              <w:right w:val="single" w:sz="4" w:space="0" w:color="auto"/>
            </w:tcBorders>
            <w:vAlign w:val="center"/>
          </w:tcPr>
          <w:p w:rsidR="003A7044" w:rsidRDefault="003A7044">
            <w:pPr>
              <w:pStyle w:val="aff7"/>
              <w:spacing w:line="240" w:lineRule="auto"/>
              <w:rPr>
                <w:color w:val="000000" w:themeColor="text1"/>
                <w:sz w:val="21"/>
                <w:szCs w:val="21"/>
              </w:rPr>
            </w:pPr>
          </w:p>
        </w:tc>
        <w:tc>
          <w:tcPr>
            <w:tcW w:w="693" w:type="pct"/>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rPr>
                <w:color w:val="000000" w:themeColor="text1"/>
                <w:sz w:val="21"/>
                <w:szCs w:val="21"/>
              </w:rPr>
            </w:pPr>
            <w:r>
              <w:rPr>
                <w:rFonts w:ascii="宋体" w:cs="宋体" w:hint="eastAsia"/>
                <w:color w:val="000000" w:themeColor="text1"/>
                <w:kern w:val="0"/>
                <w:sz w:val="21"/>
                <w:szCs w:val="21"/>
              </w:rPr>
              <w:t>环境</w:t>
            </w:r>
            <w:r>
              <w:rPr>
                <w:rFonts w:ascii="宋体" w:cs="宋体"/>
                <w:color w:val="000000" w:themeColor="text1"/>
                <w:kern w:val="0"/>
                <w:sz w:val="21"/>
                <w:szCs w:val="21"/>
              </w:rPr>
              <w:t>风险</w:t>
            </w:r>
            <w:r>
              <w:rPr>
                <w:rFonts w:ascii="宋体" w:cs="宋体" w:hint="eastAsia"/>
                <w:color w:val="000000" w:themeColor="text1"/>
                <w:kern w:val="0"/>
                <w:sz w:val="21"/>
                <w:szCs w:val="21"/>
              </w:rPr>
              <w:t>防控</w:t>
            </w:r>
          </w:p>
        </w:tc>
        <w:tc>
          <w:tcPr>
            <w:tcW w:w="2983" w:type="pct"/>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jc w:val="both"/>
              <w:rPr>
                <w:rFonts w:ascii="宋体" w:cs="宋体"/>
                <w:color w:val="000000" w:themeColor="text1"/>
                <w:kern w:val="0"/>
                <w:sz w:val="21"/>
                <w:szCs w:val="21"/>
              </w:rPr>
            </w:pPr>
            <w:r>
              <w:rPr>
                <w:rFonts w:ascii="宋体" w:cs="宋体" w:hint="eastAsia"/>
                <w:color w:val="000000" w:themeColor="text1"/>
                <w:kern w:val="0"/>
                <w:sz w:val="21"/>
                <w:szCs w:val="21"/>
              </w:rPr>
              <w:t>强化流域上游生态保护与水源涵养功能，建立完善突发环境事件应急管理体系，保障饮用水安全。加快</w:t>
            </w:r>
            <w:proofErr w:type="gramStart"/>
            <w:r>
              <w:rPr>
                <w:rFonts w:ascii="宋体" w:cs="宋体" w:hint="eastAsia"/>
                <w:color w:val="000000" w:themeColor="text1"/>
                <w:kern w:val="0"/>
                <w:sz w:val="21"/>
                <w:szCs w:val="21"/>
              </w:rPr>
              <w:t>落实受</w:t>
            </w:r>
            <w:proofErr w:type="gramEnd"/>
            <w:r>
              <w:rPr>
                <w:rFonts w:ascii="宋体" w:cs="宋体" w:hint="eastAsia"/>
                <w:color w:val="000000" w:themeColor="text1"/>
                <w:kern w:val="0"/>
                <w:sz w:val="21"/>
                <w:szCs w:val="21"/>
              </w:rPr>
              <w:t>污染农用地的安全利用与严格管控措施，防范农产品重金属含量超标风险。加强尾矿库的环境风险排查与防范。加强金属矿采选、金属冶炼企业的重金属污染风险防控。强化选矿废水治理设施的升级改造，选矿废水原则上回用不外排。</w:t>
            </w:r>
          </w:p>
        </w:tc>
        <w:tc>
          <w:tcPr>
            <w:tcW w:w="935" w:type="pct"/>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jc w:val="both"/>
              <w:rPr>
                <w:rFonts w:cs="宋体"/>
                <w:color w:val="000000" w:themeColor="text1"/>
                <w:kern w:val="0"/>
                <w:sz w:val="21"/>
                <w:szCs w:val="21"/>
              </w:rPr>
            </w:pPr>
            <w:r>
              <w:rPr>
                <w:rFonts w:cs="宋体" w:hint="eastAsia"/>
                <w:color w:val="000000" w:themeColor="text1"/>
                <w:kern w:val="0"/>
                <w:sz w:val="21"/>
                <w:szCs w:val="21"/>
              </w:rPr>
              <w:t>符合。本项目在落实报告提出的各项风险防范措施后，可有效降低环境风险事故产生的环境影响</w:t>
            </w:r>
            <w:r>
              <w:rPr>
                <w:rFonts w:cs="宋体"/>
                <w:color w:val="000000" w:themeColor="text1"/>
                <w:kern w:val="0"/>
                <w:sz w:val="21"/>
                <w:szCs w:val="21"/>
              </w:rPr>
              <w:t>。</w:t>
            </w:r>
          </w:p>
        </w:tc>
      </w:tr>
      <w:tr w:rsidR="003A7044">
        <w:trPr>
          <w:trHeight w:val="397"/>
          <w:jc w:val="center"/>
        </w:trPr>
        <w:tc>
          <w:tcPr>
            <w:tcW w:w="1082" w:type="pct"/>
            <w:gridSpan w:val="2"/>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rPr>
                <w:color w:val="000000" w:themeColor="text1"/>
                <w:sz w:val="21"/>
                <w:szCs w:val="21"/>
              </w:rPr>
            </w:pPr>
            <w:r>
              <w:rPr>
                <w:rFonts w:hint="eastAsia"/>
                <w:color w:val="000000" w:themeColor="text1"/>
                <w:sz w:val="21"/>
                <w:szCs w:val="21"/>
              </w:rPr>
              <w:t>优先</w:t>
            </w:r>
            <w:r>
              <w:rPr>
                <w:color w:val="000000" w:themeColor="text1"/>
                <w:sz w:val="21"/>
                <w:szCs w:val="21"/>
              </w:rPr>
              <w:t>保护单元管</w:t>
            </w:r>
            <w:proofErr w:type="gramStart"/>
            <w:r>
              <w:rPr>
                <w:color w:val="000000" w:themeColor="text1"/>
                <w:sz w:val="21"/>
                <w:szCs w:val="21"/>
              </w:rPr>
              <w:t>控要求</w:t>
            </w:r>
            <w:proofErr w:type="gramEnd"/>
          </w:p>
        </w:tc>
        <w:tc>
          <w:tcPr>
            <w:tcW w:w="2983" w:type="pct"/>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jc w:val="both"/>
              <w:rPr>
                <w:rFonts w:ascii="宋体" w:cs="宋体"/>
                <w:color w:val="000000" w:themeColor="text1"/>
                <w:kern w:val="0"/>
                <w:sz w:val="21"/>
                <w:szCs w:val="21"/>
              </w:rPr>
            </w:pPr>
            <w:r>
              <w:rPr>
                <w:rFonts w:ascii="宋体" w:cs="宋体" w:hint="eastAsia"/>
                <w:color w:val="000000" w:themeColor="text1"/>
                <w:kern w:val="0"/>
                <w:sz w:val="21"/>
                <w:szCs w:val="21"/>
              </w:rPr>
              <w:t>以维护生态系统功能为主，禁止或限制大规模、高强度的工业和城镇建设，严守生态环境底线，确保生态功能不降低。</w:t>
            </w:r>
          </w:p>
        </w:tc>
        <w:tc>
          <w:tcPr>
            <w:tcW w:w="935" w:type="pct"/>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jc w:val="both"/>
              <w:rPr>
                <w:rFonts w:cs="宋体"/>
                <w:color w:val="000000" w:themeColor="text1"/>
                <w:kern w:val="0"/>
                <w:sz w:val="21"/>
                <w:szCs w:val="21"/>
              </w:rPr>
            </w:pPr>
            <w:r>
              <w:rPr>
                <w:rFonts w:cs="宋体" w:hint="eastAsia"/>
                <w:color w:val="000000" w:themeColor="text1"/>
                <w:kern w:val="0"/>
                <w:sz w:val="21"/>
                <w:szCs w:val="21"/>
              </w:rPr>
              <w:t>符合。本项目为公路建设项目，不涉及生态保护红线、饮用水水水源保护区以及环</w:t>
            </w:r>
          </w:p>
          <w:p w:rsidR="003A7044" w:rsidRDefault="00143AFB">
            <w:pPr>
              <w:pStyle w:val="aff7"/>
              <w:spacing w:line="240" w:lineRule="auto"/>
              <w:jc w:val="both"/>
              <w:rPr>
                <w:rFonts w:cs="宋体"/>
                <w:color w:val="000000" w:themeColor="text1"/>
                <w:kern w:val="0"/>
                <w:sz w:val="21"/>
                <w:szCs w:val="21"/>
              </w:rPr>
            </w:pPr>
            <w:r>
              <w:rPr>
                <w:rFonts w:cs="宋体" w:hint="eastAsia"/>
                <w:color w:val="000000" w:themeColor="text1"/>
                <w:kern w:val="0"/>
                <w:sz w:val="21"/>
                <w:szCs w:val="21"/>
              </w:rPr>
              <w:t>境空气质量一类功能区，满足优先保护单元的管控要求。</w:t>
            </w:r>
          </w:p>
        </w:tc>
      </w:tr>
      <w:tr w:rsidR="003A7044">
        <w:trPr>
          <w:trHeight w:val="397"/>
          <w:jc w:val="center"/>
        </w:trPr>
        <w:tc>
          <w:tcPr>
            <w:tcW w:w="1082" w:type="pct"/>
            <w:gridSpan w:val="2"/>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rPr>
                <w:color w:val="000000" w:themeColor="text1"/>
                <w:sz w:val="21"/>
                <w:szCs w:val="21"/>
              </w:rPr>
            </w:pPr>
            <w:r>
              <w:rPr>
                <w:rFonts w:hint="eastAsia"/>
                <w:color w:val="000000" w:themeColor="text1"/>
                <w:sz w:val="21"/>
                <w:szCs w:val="21"/>
              </w:rPr>
              <w:t>重点管控</w:t>
            </w:r>
            <w:r>
              <w:rPr>
                <w:color w:val="000000" w:themeColor="text1"/>
                <w:sz w:val="21"/>
                <w:szCs w:val="21"/>
              </w:rPr>
              <w:t>单元管</w:t>
            </w:r>
            <w:proofErr w:type="gramStart"/>
            <w:r>
              <w:rPr>
                <w:color w:val="000000" w:themeColor="text1"/>
                <w:sz w:val="21"/>
                <w:szCs w:val="21"/>
              </w:rPr>
              <w:t>控要求</w:t>
            </w:r>
            <w:proofErr w:type="gramEnd"/>
          </w:p>
        </w:tc>
        <w:tc>
          <w:tcPr>
            <w:tcW w:w="2983" w:type="pct"/>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jc w:val="both"/>
              <w:rPr>
                <w:rFonts w:ascii="宋体" w:cs="宋体"/>
                <w:color w:val="000000" w:themeColor="text1"/>
                <w:kern w:val="0"/>
                <w:sz w:val="21"/>
                <w:szCs w:val="21"/>
              </w:rPr>
            </w:pPr>
            <w:r>
              <w:rPr>
                <w:rFonts w:ascii="宋体" w:cs="宋体" w:hint="eastAsia"/>
                <w:color w:val="000000" w:themeColor="text1"/>
                <w:kern w:val="0"/>
                <w:sz w:val="21"/>
                <w:szCs w:val="21"/>
              </w:rPr>
              <w:t>以推动产业转型升级、强化污染减排、提升资源利用效率为重点，加快解决资源环境负荷大、局部区域生态环境质量差、生态环境风险高等问题</w:t>
            </w:r>
          </w:p>
        </w:tc>
        <w:tc>
          <w:tcPr>
            <w:tcW w:w="935" w:type="pct"/>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rPr>
                <w:rFonts w:cs="宋体"/>
                <w:color w:val="000000" w:themeColor="text1"/>
                <w:kern w:val="0"/>
                <w:sz w:val="21"/>
                <w:szCs w:val="21"/>
              </w:rPr>
            </w:pPr>
            <w:r>
              <w:rPr>
                <w:rFonts w:cs="宋体" w:hint="eastAsia"/>
                <w:color w:val="000000" w:themeColor="text1"/>
                <w:kern w:val="0"/>
                <w:sz w:val="21"/>
                <w:szCs w:val="21"/>
              </w:rPr>
              <w:t>符合。本项目为公路建设项目，建设过程中在落实报告提出的各项环境保护措施后，可以满足重点管控单元的管控要求。</w:t>
            </w:r>
          </w:p>
        </w:tc>
      </w:tr>
    </w:tbl>
    <w:p w:rsidR="003A7044" w:rsidRDefault="00143AFB">
      <w:pPr>
        <w:pStyle w:val="4"/>
        <w:rPr>
          <w:b w:val="0"/>
          <w:color w:val="000000" w:themeColor="text1"/>
          <w:szCs w:val="24"/>
        </w:rPr>
      </w:pPr>
      <w:r>
        <w:rPr>
          <w:rFonts w:hint="eastAsia"/>
          <w:color w:val="000000" w:themeColor="text1"/>
          <w:szCs w:val="24"/>
        </w:rPr>
        <w:t>与</w:t>
      </w:r>
      <w:r>
        <w:rPr>
          <w:color w:val="000000" w:themeColor="text1"/>
          <w:szCs w:val="24"/>
        </w:rPr>
        <w:t>《</w:t>
      </w:r>
      <w:r>
        <w:rPr>
          <w:rFonts w:hint="eastAsia"/>
          <w:color w:val="000000" w:themeColor="text1"/>
          <w:szCs w:val="24"/>
        </w:rPr>
        <w:t>江门市</w:t>
      </w:r>
      <w:r>
        <w:rPr>
          <w:color w:val="000000" w:themeColor="text1"/>
          <w:szCs w:val="24"/>
        </w:rPr>
        <w:t>人民政府关于印发</w:t>
      </w:r>
      <w:r>
        <w:rPr>
          <w:rFonts w:hint="eastAsia"/>
          <w:color w:val="000000" w:themeColor="text1"/>
          <w:szCs w:val="24"/>
        </w:rPr>
        <w:t>&lt;</w:t>
      </w:r>
      <w:r>
        <w:rPr>
          <w:rFonts w:hint="eastAsia"/>
          <w:color w:val="000000" w:themeColor="text1"/>
          <w:szCs w:val="24"/>
        </w:rPr>
        <w:t>江门市</w:t>
      </w:r>
      <w:r>
        <w:rPr>
          <w:color w:val="000000" w:themeColor="text1"/>
          <w:szCs w:val="24"/>
        </w:rPr>
        <w:t>“</w:t>
      </w:r>
      <w:r>
        <w:rPr>
          <w:color w:val="000000" w:themeColor="text1"/>
          <w:szCs w:val="24"/>
        </w:rPr>
        <w:t>三线一单</w:t>
      </w:r>
      <w:r>
        <w:rPr>
          <w:color w:val="000000" w:themeColor="text1"/>
          <w:szCs w:val="24"/>
        </w:rPr>
        <w:t>”</w:t>
      </w:r>
      <w:r>
        <w:rPr>
          <w:color w:val="000000" w:themeColor="text1"/>
          <w:szCs w:val="24"/>
        </w:rPr>
        <w:t>生态环境分区管控方案</w:t>
      </w:r>
      <w:r>
        <w:rPr>
          <w:rFonts w:hint="eastAsia"/>
          <w:color w:val="000000" w:themeColor="text1"/>
        </w:rPr>
        <w:t>&gt;</w:t>
      </w:r>
      <w:r>
        <w:rPr>
          <w:rFonts w:hint="eastAsia"/>
          <w:color w:val="000000" w:themeColor="text1"/>
        </w:rPr>
        <w:t>的</w:t>
      </w:r>
      <w:r>
        <w:rPr>
          <w:color w:val="000000" w:themeColor="text1"/>
        </w:rPr>
        <w:t>通知</w:t>
      </w:r>
      <w:r>
        <w:rPr>
          <w:color w:val="000000" w:themeColor="text1"/>
          <w:szCs w:val="24"/>
        </w:rPr>
        <w:t>》</w:t>
      </w:r>
      <w:r>
        <w:rPr>
          <w:rFonts w:hint="eastAsia"/>
          <w:color w:val="000000" w:themeColor="text1"/>
          <w:szCs w:val="24"/>
        </w:rPr>
        <w:t>（江</w:t>
      </w:r>
      <w:r>
        <w:rPr>
          <w:color w:val="000000" w:themeColor="text1"/>
          <w:szCs w:val="24"/>
        </w:rPr>
        <w:t>府</w:t>
      </w:r>
      <w:r>
        <w:rPr>
          <w:color w:val="000000" w:themeColor="text1"/>
          <w:szCs w:val="24"/>
        </w:rPr>
        <w:t>[2021]9</w:t>
      </w:r>
      <w:r>
        <w:rPr>
          <w:color w:val="000000" w:themeColor="text1"/>
          <w:szCs w:val="24"/>
        </w:rPr>
        <w:t>号</w:t>
      </w:r>
      <w:r>
        <w:rPr>
          <w:rFonts w:hint="eastAsia"/>
          <w:color w:val="000000" w:themeColor="text1"/>
          <w:szCs w:val="24"/>
        </w:rPr>
        <w:t>）相符性分析</w:t>
      </w:r>
    </w:p>
    <w:p w:rsidR="003A7044" w:rsidRDefault="00143AFB">
      <w:pPr>
        <w:pStyle w:val="HJ-"/>
        <w:ind w:firstLine="480"/>
        <w:jc w:val="both"/>
        <w:rPr>
          <w:color w:val="000000" w:themeColor="text1"/>
          <w:kern w:val="0"/>
          <w:szCs w:val="24"/>
          <w:lang w:eastAsia="zh-CN"/>
        </w:rPr>
      </w:pPr>
      <w:r>
        <w:rPr>
          <w:color w:val="000000" w:themeColor="text1"/>
          <w:kern w:val="0"/>
          <w:szCs w:val="24"/>
          <w:lang w:eastAsia="zh-CN"/>
        </w:rPr>
        <w:t>本项目属于</w:t>
      </w:r>
      <w:r>
        <w:rPr>
          <w:rFonts w:hint="eastAsia"/>
          <w:color w:val="000000" w:themeColor="text1"/>
          <w:kern w:val="0"/>
          <w:szCs w:val="24"/>
          <w:lang w:eastAsia="zh-CN"/>
        </w:rPr>
        <w:t>开平市重点管控单元</w:t>
      </w:r>
      <w:r>
        <w:rPr>
          <w:rFonts w:hint="eastAsia"/>
          <w:color w:val="000000" w:themeColor="text1"/>
          <w:kern w:val="0"/>
          <w:szCs w:val="24"/>
          <w:lang w:eastAsia="zh-CN"/>
        </w:rPr>
        <w:t>1</w:t>
      </w:r>
      <w:r>
        <w:rPr>
          <w:color w:val="000000" w:themeColor="text1"/>
          <w:kern w:val="0"/>
          <w:szCs w:val="24"/>
          <w:lang w:eastAsia="zh-CN"/>
        </w:rPr>
        <w:t>（环境管控单元编码为</w:t>
      </w:r>
      <w:r>
        <w:rPr>
          <w:rFonts w:hint="eastAsia"/>
          <w:color w:val="000000" w:themeColor="text1"/>
          <w:kern w:val="0"/>
          <w:szCs w:val="24"/>
          <w:lang w:eastAsia="zh-CN"/>
        </w:rPr>
        <w:t>ZH44078320002</w:t>
      </w:r>
      <w:r>
        <w:rPr>
          <w:color w:val="000000" w:themeColor="text1"/>
          <w:kern w:val="0"/>
          <w:szCs w:val="24"/>
          <w:lang w:eastAsia="zh-CN"/>
        </w:rPr>
        <w:t>）（图</w:t>
      </w:r>
      <w:r>
        <w:rPr>
          <w:rFonts w:hint="eastAsia"/>
          <w:color w:val="000000" w:themeColor="text1"/>
          <w:kern w:val="0"/>
          <w:szCs w:val="24"/>
          <w:lang w:eastAsia="zh-CN"/>
        </w:rPr>
        <w:t>1.4</w:t>
      </w:r>
      <w:r>
        <w:rPr>
          <w:color w:val="000000" w:themeColor="text1"/>
          <w:kern w:val="0"/>
          <w:szCs w:val="24"/>
          <w:lang w:eastAsia="zh-CN"/>
        </w:rPr>
        <w:t>-2</w:t>
      </w:r>
      <w:r>
        <w:rPr>
          <w:color w:val="000000" w:themeColor="text1"/>
          <w:kern w:val="0"/>
          <w:szCs w:val="24"/>
          <w:lang w:eastAsia="zh-CN"/>
        </w:rPr>
        <w:t>），相符性分析见表</w:t>
      </w:r>
      <w:r>
        <w:rPr>
          <w:color w:val="000000" w:themeColor="text1"/>
          <w:kern w:val="0"/>
          <w:szCs w:val="24"/>
          <w:lang w:eastAsia="zh-CN"/>
        </w:rPr>
        <w:t>1.4-2</w:t>
      </w:r>
      <w:r>
        <w:rPr>
          <w:color w:val="000000" w:themeColor="text1"/>
          <w:kern w:val="0"/>
          <w:szCs w:val="24"/>
          <w:lang w:eastAsia="zh-CN"/>
        </w:rPr>
        <w:t>。</w:t>
      </w:r>
    </w:p>
    <w:p w:rsidR="003A7044" w:rsidRDefault="00143AFB">
      <w:pPr>
        <w:pStyle w:val="HJ-"/>
        <w:ind w:firstLineChars="0" w:firstLine="0"/>
        <w:jc w:val="both"/>
        <w:rPr>
          <w:b/>
          <w:color w:val="000000" w:themeColor="text1"/>
          <w:lang w:eastAsia="zh-CN"/>
        </w:rPr>
      </w:pPr>
      <w:r>
        <w:rPr>
          <w:rFonts w:hint="eastAsia"/>
          <w:b/>
          <w:color w:val="000000" w:themeColor="text1"/>
          <w:lang w:eastAsia="zh-CN"/>
        </w:rPr>
        <w:t>表</w:t>
      </w:r>
      <w:r>
        <w:rPr>
          <w:b/>
          <w:color w:val="000000" w:themeColor="text1"/>
          <w:lang w:eastAsia="zh-CN"/>
        </w:rPr>
        <w:t>1.4-2</w:t>
      </w:r>
      <w:r>
        <w:rPr>
          <w:rFonts w:hint="eastAsia"/>
          <w:b/>
          <w:color w:val="000000" w:themeColor="text1"/>
          <w:lang w:eastAsia="zh-CN"/>
        </w:rPr>
        <w:t>本项目与《</w:t>
      </w:r>
      <w:r>
        <w:rPr>
          <w:rFonts w:hint="eastAsia"/>
          <w:b/>
          <w:color w:val="000000" w:themeColor="text1"/>
          <w:szCs w:val="24"/>
          <w:lang w:eastAsia="zh-CN"/>
        </w:rPr>
        <w:t>江门市</w:t>
      </w:r>
      <w:r>
        <w:rPr>
          <w:b/>
          <w:color w:val="000000" w:themeColor="text1"/>
          <w:szCs w:val="24"/>
          <w:lang w:eastAsia="zh-CN"/>
        </w:rPr>
        <w:t>“</w:t>
      </w:r>
      <w:r>
        <w:rPr>
          <w:b/>
          <w:color w:val="000000" w:themeColor="text1"/>
          <w:szCs w:val="24"/>
          <w:lang w:eastAsia="zh-CN"/>
        </w:rPr>
        <w:t>三线一单</w:t>
      </w:r>
      <w:r>
        <w:rPr>
          <w:b/>
          <w:color w:val="000000" w:themeColor="text1"/>
          <w:szCs w:val="24"/>
          <w:lang w:eastAsia="zh-CN"/>
        </w:rPr>
        <w:t>”</w:t>
      </w:r>
      <w:r>
        <w:rPr>
          <w:b/>
          <w:color w:val="000000" w:themeColor="text1"/>
          <w:szCs w:val="24"/>
          <w:lang w:eastAsia="zh-CN"/>
        </w:rPr>
        <w:t>生态环境分区管控方案</w:t>
      </w:r>
      <w:r>
        <w:rPr>
          <w:rFonts w:hint="eastAsia"/>
          <w:b/>
          <w:color w:val="000000" w:themeColor="text1"/>
          <w:lang w:eastAsia="zh-CN"/>
        </w:rPr>
        <w:t>》要求符合性分析一览表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98"/>
        <w:gridCol w:w="5277"/>
        <w:gridCol w:w="2685"/>
      </w:tblGrid>
      <w:tr w:rsidR="003A7044">
        <w:trPr>
          <w:trHeight w:val="397"/>
          <w:jc w:val="center"/>
        </w:trPr>
        <w:tc>
          <w:tcPr>
            <w:tcW w:w="606" w:type="pct"/>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rPr>
                <w:b/>
                <w:color w:val="000000" w:themeColor="text1"/>
                <w:sz w:val="21"/>
                <w:szCs w:val="21"/>
              </w:rPr>
            </w:pPr>
            <w:proofErr w:type="gramStart"/>
            <w:r>
              <w:rPr>
                <w:b/>
                <w:color w:val="000000" w:themeColor="text1"/>
                <w:sz w:val="21"/>
                <w:szCs w:val="21"/>
              </w:rPr>
              <w:t>管控维度</w:t>
            </w:r>
            <w:proofErr w:type="gramEnd"/>
          </w:p>
        </w:tc>
        <w:tc>
          <w:tcPr>
            <w:tcW w:w="2912" w:type="pct"/>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rPr>
                <w:b/>
                <w:color w:val="000000" w:themeColor="text1"/>
                <w:sz w:val="21"/>
                <w:szCs w:val="21"/>
              </w:rPr>
            </w:pPr>
            <w:r>
              <w:rPr>
                <w:b/>
                <w:color w:val="000000" w:themeColor="text1"/>
                <w:sz w:val="21"/>
                <w:szCs w:val="21"/>
              </w:rPr>
              <w:t>管</w:t>
            </w:r>
            <w:proofErr w:type="gramStart"/>
            <w:r>
              <w:rPr>
                <w:b/>
                <w:color w:val="000000" w:themeColor="text1"/>
                <w:sz w:val="21"/>
                <w:szCs w:val="21"/>
              </w:rPr>
              <w:t>控要求</w:t>
            </w:r>
            <w:proofErr w:type="gramEnd"/>
          </w:p>
        </w:tc>
        <w:tc>
          <w:tcPr>
            <w:tcW w:w="1482" w:type="pct"/>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rPr>
                <w:b/>
                <w:color w:val="000000" w:themeColor="text1"/>
                <w:sz w:val="21"/>
                <w:szCs w:val="21"/>
              </w:rPr>
            </w:pPr>
            <w:r>
              <w:rPr>
                <w:b/>
                <w:color w:val="000000" w:themeColor="text1"/>
                <w:sz w:val="21"/>
                <w:szCs w:val="21"/>
              </w:rPr>
              <w:t>项目相符情况</w:t>
            </w:r>
          </w:p>
        </w:tc>
      </w:tr>
      <w:tr w:rsidR="003A7044">
        <w:trPr>
          <w:trHeight w:val="397"/>
          <w:jc w:val="center"/>
        </w:trPr>
        <w:tc>
          <w:tcPr>
            <w:tcW w:w="606" w:type="pct"/>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rPr>
                <w:color w:val="000000" w:themeColor="text1"/>
                <w:sz w:val="21"/>
                <w:szCs w:val="21"/>
              </w:rPr>
            </w:pPr>
            <w:r>
              <w:rPr>
                <w:color w:val="000000" w:themeColor="text1"/>
                <w:sz w:val="21"/>
                <w:szCs w:val="21"/>
              </w:rPr>
              <w:t>区域布局</w:t>
            </w:r>
            <w:r>
              <w:rPr>
                <w:color w:val="000000" w:themeColor="text1"/>
                <w:sz w:val="21"/>
                <w:szCs w:val="21"/>
              </w:rPr>
              <w:lastRenderedPageBreak/>
              <w:t>管控</w:t>
            </w:r>
          </w:p>
        </w:tc>
        <w:tc>
          <w:tcPr>
            <w:tcW w:w="2912" w:type="pct"/>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rPr>
                <w:rFonts w:cs="宋体"/>
                <w:color w:val="000000" w:themeColor="text1"/>
                <w:kern w:val="0"/>
                <w:sz w:val="21"/>
                <w:szCs w:val="21"/>
              </w:rPr>
            </w:pPr>
            <w:r>
              <w:rPr>
                <w:rFonts w:cs="宋体" w:hint="eastAsia"/>
                <w:color w:val="000000" w:themeColor="text1"/>
                <w:kern w:val="0"/>
                <w:sz w:val="21"/>
                <w:szCs w:val="21"/>
              </w:rPr>
              <w:lastRenderedPageBreak/>
              <w:t>1-1.</w:t>
            </w:r>
            <w:r>
              <w:rPr>
                <w:rFonts w:cs="宋体" w:hint="eastAsia"/>
                <w:color w:val="000000" w:themeColor="text1"/>
                <w:kern w:val="0"/>
                <w:sz w:val="21"/>
                <w:szCs w:val="21"/>
              </w:rPr>
              <w:t>【产业</w:t>
            </w:r>
            <w:r>
              <w:rPr>
                <w:rFonts w:cs="宋体" w:hint="eastAsia"/>
                <w:color w:val="000000" w:themeColor="text1"/>
                <w:kern w:val="0"/>
                <w:sz w:val="21"/>
                <w:szCs w:val="21"/>
              </w:rPr>
              <w:t>/</w:t>
            </w:r>
            <w:r>
              <w:rPr>
                <w:rFonts w:cs="宋体" w:hint="eastAsia"/>
                <w:color w:val="000000" w:themeColor="text1"/>
                <w:kern w:val="0"/>
                <w:sz w:val="21"/>
                <w:szCs w:val="21"/>
              </w:rPr>
              <w:t>禁止类】新建项目应符合现行有效的《产业结</w:t>
            </w:r>
            <w:r>
              <w:rPr>
                <w:rFonts w:cs="宋体" w:hint="eastAsia"/>
                <w:color w:val="000000" w:themeColor="text1"/>
                <w:kern w:val="0"/>
                <w:sz w:val="21"/>
                <w:szCs w:val="21"/>
              </w:rPr>
              <w:lastRenderedPageBreak/>
              <w:t>构调整指导目录（</w:t>
            </w:r>
            <w:r>
              <w:rPr>
                <w:rFonts w:cs="宋体" w:hint="eastAsia"/>
                <w:color w:val="000000" w:themeColor="text1"/>
                <w:kern w:val="0"/>
                <w:sz w:val="21"/>
                <w:szCs w:val="21"/>
              </w:rPr>
              <w:t>2019</w:t>
            </w:r>
            <w:r>
              <w:rPr>
                <w:rFonts w:cs="宋体" w:hint="eastAsia"/>
                <w:color w:val="000000" w:themeColor="text1"/>
                <w:kern w:val="0"/>
                <w:sz w:val="21"/>
                <w:szCs w:val="21"/>
              </w:rPr>
              <w:t>年本）》《市场准入负面清单（</w:t>
            </w:r>
            <w:r>
              <w:rPr>
                <w:rFonts w:cs="宋体" w:hint="eastAsia"/>
                <w:color w:val="000000" w:themeColor="text1"/>
                <w:kern w:val="0"/>
                <w:sz w:val="21"/>
                <w:szCs w:val="21"/>
              </w:rPr>
              <w:t>2020</w:t>
            </w:r>
            <w:r>
              <w:rPr>
                <w:rFonts w:cs="宋体" w:hint="eastAsia"/>
                <w:color w:val="000000" w:themeColor="text1"/>
                <w:kern w:val="0"/>
                <w:sz w:val="21"/>
                <w:szCs w:val="21"/>
              </w:rPr>
              <w:t>年版）》《江门市投资准入禁止限制目录（</w:t>
            </w:r>
            <w:r>
              <w:rPr>
                <w:rFonts w:cs="宋体" w:hint="eastAsia"/>
                <w:color w:val="000000" w:themeColor="text1"/>
                <w:kern w:val="0"/>
                <w:sz w:val="21"/>
                <w:szCs w:val="21"/>
              </w:rPr>
              <w:t>2018</w:t>
            </w:r>
            <w:r>
              <w:rPr>
                <w:rFonts w:cs="宋体" w:hint="eastAsia"/>
                <w:color w:val="000000" w:themeColor="text1"/>
                <w:kern w:val="0"/>
                <w:sz w:val="21"/>
                <w:szCs w:val="21"/>
              </w:rPr>
              <w:t>年本）》等相关产业政策的要求。</w:t>
            </w:r>
            <w:r>
              <w:rPr>
                <w:rFonts w:cs="宋体" w:hint="eastAsia"/>
                <w:color w:val="000000" w:themeColor="text1"/>
                <w:kern w:val="0"/>
                <w:sz w:val="21"/>
                <w:szCs w:val="21"/>
              </w:rPr>
              <w:t>1-2.</w:t>
            </w:r>
            <w:r>
              <w:rPr>
                <w:rFonts w:cs="宋体" w:hint="eastAsia"/>
                <w:color w:val="000000" w:themeColor="text1"/>
                <w:kern w:val="0"/>
                <w:sz w:val="21"/>
                <w:szCs w:val="21"/>
              </w:rPr>
              <w:t>【生态</w:t>
            </w:r>
            <w:r>
              <w:rPr>
                <w:rFonts w:cs="宋体" w:hint="eastAsia"/>
                <w:color w:val="000000" w:themeColor="text1"/>
                <w:kern w:val="0"/>
                <w:sz w:val="21"/>
                <w:szCs w:val="21"/>
              </w:rPr>
              <w:t>/</w:t>
            </w:r>
            <w:r>
              <w:rPr>
                <w:rFonts w:cs="宋体" w:hint="eastAsia"/>
                <w:color w:val="000000" w:themeColor="text1"/>
                <w:kern w:val="0"/>
                <w:sz w:val="21"/>
                <w:szCs w:val="21"/>
              </w:rPr>
              <w:t>禁止类】生态保护红线原则上按照禁止开发区域要求进行管理。自然保护</w:t>
            </w:r>
            <w:proofErr w:type="gramStart"/>
            <w:r>
              <w:rPr>
                <w:rFonts w:cs="宋体" w:hint="eastAsia"/>
                <w:color w:val="000000" w:themeColor="text1"/>
                <w:kern w:val="0"/>
                <w:sz w:val="21"/>
                <w:szCs w:val="21"/>
              </w:rPr>
              <w:t>地核心</w:t>
            </w:r>
            <w:proofErr w:type="gramEnd"/>
            <w:r>
              <w:rPr>
                <w:rFonts w:cs="宋体" w:hint="eastAsia"/>
                <w:color w:val="000000" w:themeColor="text1"/>
                <w:kern w:val="0"/>
                <w:sz w:val="21"/>
                <w:szCs w:val="21"/>
              </w:rPr>
              <w:t>保护区原则上禁止人为活动，其他区域严格禁止开发性、生产性建设活动，在符合现行法律法规前提下，除国家重大战略项目外，仅允许对生态功能不造成破坏的有限人为活动。</w:t>
            </w:r>
            <w:r>
              <w:rPr>
                <w:rFonts w:cs="宋体" w:hint="eastAsia"/>
                <w:color w:val="000000" w:themeColor="text1"/>
                <w:kern w:val="0"/>
                <w:sz w:val="21"/>
                <w:szCs w:val="21"/>
              </w:rPr>
              <w:t>1-3.</w:t>
            </w:r>
            <w:r>
              <w:rPr>
                <w:rFonts w:cs="宋体" w:hint="eastAsia"/>
                <w:color w:val="000000" w:themeColor="text1"/>
                <w:kern w:val="0"/>
                <w:sz w:val="21"/>
                <w:szCs w:val="21"/>
              </w:rPr>
              <w:t>【生态</w:t>
            </w:r>
            <w:r>
              <w:rPr>
                <w:rFonts w:cs="宋体" w:hint="eastAsia"/>
                <w:color w:val="000000" w:themeColor="text1"/>
                <w:kern w:val="0"/>
                <w:sz w:val="21"/>
                <w:szCs w:val="21"/>
              </w:rPr>
              <w:t>/</w:t>
            </w:r>
            <w:r>
              <w:rPr>
                <w:rFonts w:cs="宋体" w:hint="eastAsia"/>
                <w:color w:val="000000" w:themeColor="text1"/>
                <w:kern w:val="0"/>
                <w:sz w:val="21"/>
                <w:szCs w:val="21"/>
              </w:rPr>
              <w:t>禁止类】单元内的一般生态空间，主导生态功能为水土保持和水源涵养。禁止在二十五度以上的陡坡地开垦种植农作物，禁止在崩塌、滑坡危险区、泥石流易发区从事采石、取土、采砂等可能造成水土流失的活动。加强生态保护与恢复，恢复与重建水源涵养区森林、湿地等生态系统，提高生态系统的水源涵养能力；坚持自然恢复为主，严格限制在水源涵养区大规模人工造林。</w:t>
            </w:r>
            <w:r>
              <w:rPr>
                <w:rFonts w:cs="宋体" w:hint="eastAsia"/>
                <w:color w:val="000000" w:themeColor="text1"/>
                <w:kern w:val="0"/>
                <w:sz w:val="21"/>
                <w:szCs w:val="21"/>
              </w:rPr>
              <w:t>1-4.</w:t>
            </w:r>
            <w:r>
              <w:rPr>
                <w:rFonts w:cs="宋体" w:hint="eastAsia"/>
                <w:color w:val="000000" w:themeColor="text1"/>
                <w:kern w:val="0"/>
                <w:sz w:val="21"/>
                <w:szCs w:val="21"/>
              </w:rPr>
              <w:t>【生态</w:t>
            </w:r>
            <w:r>
              <w:rPr>
                <w:rFonts w:cs="宋体" w:hint="eastAsia"/>
                <w:color w:val="000000" w:themeColor="text1"/>
                <w:kern w:val="0"/>
                <w:sz w:val="21"/>
                <w:szCs w:val="21"/>
              </w:rPr>
              <w:t>/</w:t>
            </w:r>
            <w:r>
              <w:rPr>
                <w:rFonts w:cs="宋体" w:hint="eastAsia"/>
                <w:color w:val="000000" w:themeColor="text1"/>
                <w:kern w:val="0"/>
                <w:sz w:val="21"/>
                <w:szCs w:val="21"/>
              </w:rPr>
              <w:t>禁止类】单元内江门开平梁金山地方级自然保护区按《中华人民共和国自然保护区条例》（</w:t>
            </w:r>
            <w:r>
              <w:rPr>
                <w:rFonts w:cs="宋体" w:hint="eastAsia"/>
                <w:color w:val="000000" w:themeColor="text1"/>
                <w:kern w:val="0"/>
                <w:sz w:val="21"/>
                <w:szCs w:val="21"/>
              </w:rPr>
              <w:t>2017</w:t>
            </w:r>
            <w:r>
              <w:rPr>
                <w:rFonts w:cs="宋体" w:hint="eastAsia"/>
                <w:color w:val="000000" w:themeColor="text1"/>
                <w:kern w:val="0"/>
                <w:sz w:val="21"/>
                <w:szCs w:val="21"/>
              </w:rPr>
              <w:t>年修改）及其他相关法律法规实施管理。</w:t>
            </w:r>
            <w:r>
              <w:rPr>
                <w:rFonts w:cs="宋体" w:hint="eastAsia"/>
                <w:color w:val="000000" w:themeColor="text1"/>
                <w:kern w:val="0"/>
                <w:sz w:val="21"/>
                <w:szCs w:val="21"/>
              </w:rPr>
              <w:t>1-5.</w:t>
            </w:r>
            <w:r>
              <w:rPr>
                <w:rFonts w:cs="宋体" w:hint="eastAsia"/>
                <w:color w:val="000000" w:themeColor="text1"/>
                <w:kern w:val="0"/>
                <w:sz w:val="21"/>
                <w:szCs w:val="21"/>
              </w:rPr>
              <w:t>【水</w:t>
            </w:r>
            <w:r>
              <w:rPr>
                <w:rFonts w:cs="宋体" w:hint="eastAsia"/>
                <w:color w:val="000000" w:themeColor="text1"/>
                <w:kern w:val="0"/>
                <w:sz w:val="21"/>
                <w:szCs w:val="21"/>
              </w:rPr>
              <w:t>/</w:t>
            </w:r>
            <w:r>
              <w:rPr>
                <w:rFonts w:cs="宋体" w:hint="eastAsia"/>
                <w:color w:val="000000" w:themeColor="text1"/>
                <w:kern w:val="0"/>
                <w:sz w:val="21"/>
                <w:szCs w:val="21"/>
              </w:rPr>
              <w:t>禁止类】单元内饮用水水源保护区涉及大王古水库、磨刀</w:t>
            </w:r>
            <w:proofErr w:type="gramStart"/>
            <w:r>
              <w:rPr>
                <w:rFonts w:cs="宋体" w:hint="eastAsia"/>
                <w:color w:val="000000" w:themeColor="text1"/>
                <w:kern w:val="0"/>
                <w:sz w:val="21"/>
                <w:szCs w:val="21"/>
              </w:rPr>
              <w:t>水</w:t>
            </w:r>
            <w:proofErr w:type="gramEnd"/>
            <w:r>
              <w:rPr>
                <w:rFonts w:cs="宋体" w:hint="eastAsia"/>
                <w:color w:val="000000" w:themeColor="text1"/>
                <w:kern w:val="0"/>
                <w:sz w:val="21"/>
                <w:szCs w:val="21"/>
              </w:rPr>
              <w:t>水库饮用水水源保护区一级、二级保护区。禁止在饮用水水源一级保护区内新建、改建、扩建与供水设施和保护水源无关的建设项目，已建成的与供水设施和保护水源无关的建设项目由县级以上人民政府责令拆除或者关闭；禁止在饮用水水源二级保护区内新建、改建、扩建排放污染物的建设项目，已建成的排放污染物的建设项目，由县级以上人民政府责令拆除或者关闭。</w:t>
            </w:r>
          </w:p>
          <w:p w:rsidR="003A7044" w:rsidRDefault="00143AFB">
            <w:pPr>
              <w:pStyle w:val="aff7"/>
              <w:spacing w:line="240" w:lineRule="auto"/>
              <w:rPr>
                <w:rFonts w:cs="宋体"/>
                <w:color w:val="000000" w:themeColor="text1"/>
                <w:kern w:val="0"/>
                <w:sz w:val="21"/>
                <w:szCs w:val="21"/>
              </w:rPr>
            </w:pPr>
            <w:r>
              <w:rPr>
                <w:rFonts w:cs="宋体" w:hint="eastAsia"/>
                <w:color w:val="000000" w:themeColor="text1"/>
                <w:kern w:val="0"/>
                <w:sz w:val="21"/>
                <w:szCs w:val="21"/>
              </w:rPr>
              <w:t>1-6.</w:t>
            </w:r>
            <w:r>
              <w:rPr>
                <w:rFonts w:cs="宋体" w:hint="eastAsia"/>
                <w:color w:val="000000" w:themeColor="text1"/>
                <w:kern w:val="0"/>
                <w:sz w:val="21"/>
                <w:szCs w:val="21"/>
              </w:rPr>
              <w:t>【大气</w:t>
            </w:r>
            <w:r>
              <w:rPr>
                <w:rFonts w:cs="宋体" w:hint="eastAsia"/>
                <w:color w:val="000000" w:themeColor="text1"/>
                <w:kern w:val="0"/>
                <w:sz w:val="21"/>
                <w:szCs w:val="21"/>
              </w:rPr>
              <w:t>/</w:t>
            </w:r>
            <w:r>
              <w:rPr>
                <w:rFonts w:cs="宋体" w:hint="eastAsia"/>
                <w:color w:val="000000" w:themeColor="text1"/>
                <w:kern w:val="0"/>
                <w:sz w:val="21"/>
                <w:szCs w:val="21"/>
              </w:rPr>
              <w:t>限制类】大气环境受体敏感重点管控区内，禁止新建储油库项目，严格限制产生和排放有毒有害大气污染物的建设项目以及生产、使用高</w:t>
            </w:r>
            <w:r>
              <w:rPr>
                <w:rFonts w:cs="宋体" w:hint="eastAsia"/>
                <w:color w:val="000000" w:themeColor="text1"/>
                <w:kern w:val="0"/>
                <w:sz w:val="21"/>
                <w:szCs w:val="21"/>
              </w:rPr>
              <w:t>VOCs</w:t>
            </w:r>
            <w:r>
              <w:rPr>
                <w:rFonts w:cs="宋体" w:hint="eastAsia"/>
                <w:color w:val="000000" w:themeColor="text1"/>
                <w:kern w:val="0"/>
                <w:sz w:val="21"/>
                <w:szCs w:val="21"/>
              </w:rPr>
              <w:t>原辅材料的溶剂型油墨、涂料、清洗剂、胶黏剂等项目，涉及</w:t>
            </w:r>
            <w:r>
              <w:rPr>
                <w:rFonts w:cs="宋体" w:hint="eastAsia"/>
                <w:color w:val="000000" w:themeColor="text1"/>
                <w:kern w:val="0"/>
                <w:sz w:val="21"/>
                <w:szCs w:val="21"/>
              </w:rPr>
              <w:t>VOCs</w:t>
            </w:r>
            <w:r>
              <w:rPr>
                <w:rFonts w:cs="宋体" w:hint="eastAsia"/>
                <w:color w:val="000000" w:themeColor="text1"/>
                <w:kern w:val="0"/>
                <w:sz w:val="21"/>
                <w:szCs w:val="21"/>
              </w:rPr>
              <w:t>无组织排放的企业执行《挥发性有机物无组织排放控制标准》（</w:t>
            </w:r>
            <w:r>
              <w:rPr>
                <w:rFonts w:cs="宋体" w:hint="eastAsia"/>
                <w:color w:val="000000" w:themeColor="text1"/>
                <w:kern w:val="0"/>
                <w:sz w:val="21"/>
                <w:szCs w:val="21"/>
              </w:rPr>
              <w:t>GB37822-2019</w:t>
            </w:r>
            <w:r>
              <w:rPr>
                <w:rFonts w:cs="宋体" w:hint="eastAsia"/>
                <w:color w:val="000000" w:themeColor="text1"/>
                <w:kern w:val="0"/>
                <w:sz w:val="21"/>
                <w:szCs w:val="21"/>
              </w:rPr>
              <w:t>）等标准要求，鼓励现有该类项目搬迁退出。</w:t>
            </w:r>
            <w:r>
              <w:rPr>
                <w:rFonts w:cs="宋体" w:hint="eastAsia"/>
                <w:color w:val="000000" w:themeColor="text1"/>
                <w:kern w:val="0"/>
                <w:sz w:val="21"/>
                <w:szCs w:val="21"/>
              </w:rPr>
              <w:t>1-7.</w:t>
            </w:r>
            <w:r>
              <w:rPr>
                <w:rFonts w:cs="宋体" w:hint="eastAsia"/>
                <w:color w:val="000000" w:themeColor="text1"/>
                <w:kern w:val="0"/>
                <w:sz w:val="21"/>
                <w:szCs w:val="21"/>
              </w:rPr>
              <w:t>【土壤</w:t>
            </w:r>
            <w:r>
              <w:rPr>
                <w:rFonts w:cs="宋体" w:hint="eastAsia"/>
                <w:color w:val="000000" w:themeColor="text1"/>
                <w:kern w:val="0"/>
                <w:sz w:val="21"/>
                <w:szCs w:val="21"/>
              </w:rPr>
              <w:t>/</w:t>
            </w:r>
            <w:r>
              <w:rPr>
                <w:rFonts w:cs="宋体" w:hint="eastAsia"/>
                <w:color w:val="000000" w:themeColor="text1"/>
                <w:kern w:val="0"/>
                <w:sz w:val="21"/>
                <w:szCs w:val="21"/>
              </w:rPr>
              <w:t>禁止类】禁止在重金属污染重点防控区新建、改建、扩建增加重金属污染物排放的建设项目。</w:t>
            </w:r>
          </w:p>
          <w:p w:rsidR="003A7044" w:rsidRDefault="00143AFB">
            <w:pPr>
              <w:pStyle w:val="aff7"/>
              <w:spacing w:line="240" w:lineRule="auto"/>
              <w:rPr>
                <w:rFonts w:cs="宋体"/>
                <w:color w:val="000000" w:themeColor="text1"/>
                <w:kern w:val="0"/>
                <w:sz w:val="21"/>
                <w:szCs w:val="21"/>
              </w:rPr>
            </w:pPr>
            <w:r>
              <w:rPr>
                <w:rFonts w:cs="宋体" w:hint="eastAsia"/>
                <w:color w:val="000000" w:themeColor="text1"/>
                <w:kern w:val="0"/>
                <w:sz w:val="21"/>
                <w:szCs w:val="21"/>
              </w:rPr>
              <w:t>1-8.</w:t>
            </w:r>
            <w:r>
              <w:rPr>
                <w:rFonts w:cs="宋体" w:hint="eastAsia"/>
                <w:color w:val="000000" w:themeColor="text1"/>
                <w:kern w:val="0"/>
                <w:sz w:val="21"/>
                <w:szCs w:val="21"/>
              </w:rPr>
              <w:t>【水</w:t>
            </w:r>
            <w:r>
              <w:rPr>
                <w:rFonts w:cs="宋体" w:hint="eastAsia"/>
                <w:color w:val="000000" w:themeColor="text1"/>
                <w:kern w:val="0"/>
                <w:sz w:val="21"/>
                <w:szCs w:val="21"/>
              </w:rPr>
              <w:t>/</w:t>
            </w:r>
            <w:r>
              <w:rPr>
                <w:rFonts w:cs="宋体" w:hint="eastAsia"/>
                <w:color w:val="000000" w:themeColor="text1"/>
                <w:kern w:val="0"/>
                <w:sz w:val="21"/>
                <w:szCs w:val="21"/>
              </w:rPr>
              <w:t>禁止类】畜禽禁养区内不得从事畜禽养殖业。</w:t>
            </w:r>
          </w:p>
          <w:p w:rsidR="003A7044" w:rsidRDefault="00143AFB">
            <w:pPr>
              <w:pStyle w:val="aff7"/>
              <w:spacing w:line="240" w:lineRule="auto"/>
              <w:jc w:val="both"/>
              <w:rPr>
                <w:color w:val="000000" w:themeColor="text1"/>
                <w:sz w:val="21"/>
                <w:szCs w:val="21"/>
              </w:rPr>
            </w:pPr>
            <w:r>
              <w:rPr>
                <w:rFonts w:cs="宋体" w:hint="eastAsia"/>
                <w:color w:val="000000" w:themeColor="text1"/>
                <w:kern w:val="0"/>
                <w:sz w:val="21"/>
                <w:szCs w:val="21"/>
              </w:rPr>
              <w:t>1-9.</w:t>
            </w:r>
            <w:r>
              <w:rPr>
                <w:rFonts w:cs="宋体" w:hint="eastAsia"/>
                <w:color w:val="000000" w:themeColor="text1"/>
                <w:kern w:val="0"/>
                <w:sz w:val="21"/>
                <w:szCs w:val="21"/>
              </w:rPr>
              <w:t>【岸线</w:t>
            </w:r>
            <w:r>
              <w:rPr>
                <w:rFonts w:cs="宋体" w:hint="eastAsia"/>
                <w:color w:val="000000" w:themeColor="text1"/>
                <w:kern w:val="0"/>
                <w:sz w:val="21"/>
                <w:szCs w:val="21"/>
              </w:rPr>
              <w:t>/</w:t>
            </w:r>
            <w:r>
              <w:rPr>
                <w:rFonts w:cs="宋体" w:hint="eastAsia"/>
                <w:color w:val="000000" w:themeColor="text1"/>
                <w:kern w:val="0"/>
                <w:sz w:val="21"/>
                <w:szCs w:val="21"/>
              </w:rPr>
              <w:t>禁止类】城镇建设和发展不得占用河道滩地。河道岸线的利用和建设，应当服从河道整治规划和航道整治规划。</w:t>
            </w:r>
          </w:p>
        </w:tc>
        <w:tc>
          <w:tcPr>
            <w:tcW w:w="1482" w:type="pct"/>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rPr>
                <w:color w:val="000000" w:themeColor="text1"/>
                <w:sz w:val="21"/>
                <w:szCs w:val="21"/>
              </w:rPr>
            </w:pPr>
            <w:r>
              <w:rPr>
                <w:rFonts w:cs="宋体" w:hint="eastAsia"/>
                <w:color w:val="000000" w:themeColor="text1"/>
                <w:kern w:val="0"/>
                <w:sz w:val="21"/>
                <w:szCs w:val="21"/>
              </w:rPr>
              <w:lastRenderedPageBreak/>
              <w:t>符合。本项目为公路</w:t>
            </w:r>
            <w:r>
              <w:rPr>
                <w:rFonts w:cs="宋体"/>
                <w:color w:val="000000" w:themeColor="text1"/>
                <w:kern w:val="0"/>
                <w:sz w:val="21"/>
                <w:szCs w:val="21"/>
              </w:rPr>
              <w:t>建设项</w:t>
            </w:r>
            <w:r>
              <w:rPr>
                <w:rFonts w:cs="宋体"/>
                <w:color w:val="000000" w:themeColor="text1"/>
                <w:kern w:val="0"/>
                <w:sz w:val="21"/>
                <w:szCs w:val="21"/>
              </w:rPr>
              <w:lastRenderedPageBreak/>
              <w:t>目，</w:t>
            </w:r>
            <w:r>
              <w:rPr>
                <w:rFonts w:cs="宋体" w:hint="eastAsia"/>
                <w:color w:val="000000" w:themeColor="text1"/>
                <w:kern w:val="0"/>
                <w:sz w:val="21"/>
                <w:szCs w:val="21"/>
              </w:rPr>
              <w:t>属于《产业结构调整指导目录（</w:t>
            </w:r>
            <w:r>
              <w:rPr>
                <w:rFonts w:cs="宋体" w:hint="eastAsia"/>
                <w:color w:val="000000" w:themeColor="text1"/>
                <w:kern w:val="0"/>
                <w:sz w:val="21"/>
                <w:szCs w:val="21"/>
              </w:rPr>
              <w:t>2019</w:t>
            </w:r>
            <w:r>
              <w:rPr>
                <w:rFonts w:cs="宋体" w:hint="eastAsia"/>
                <w:color w:val="000000" w:themeColor="text1"/>
                <w:kern w:val="0"/>
                <w:sz w:val="21"/>
                <w:szCs w:val="21"/>
              </w:rPr>
              <w:t>年本）》中的鼓励类，</w:t>
            </w:r>
            <w:r>
              <w:rPr>
                <w:rFonts w:cs="宋体"/>
                <w:color w:val="000000" w:themeColor="text1"/>
                <w:kern w:val="0"/>
                <w:sz w:val="21"/>
                <w:szCs w:val="21"/>
              </w:rPr>
              <w:t>不在</w:t>
            </w:r>
            <w:r>
              <w:rPr>
                <w:rFonts w:cs="宋体" w:hint="eastAsia"/>
                <w:color w:val="000000" w:themeColor="text1"/>
                <w:kern w:val="0"/>
                <w:sz w:val="21"/>
                <w:szCs w:val="21"/>
              </w:rPr>
              <w:t>《市场准入负面清单（</w:t>
            </w:r>
            <w:r>
              <w:rPr>
                <w:rFonts w:cs="宋体" w:hint="eastAsia"/>
                <w:color w:val="000000" w:themeColor="text1"/>
                <w:kern w:val="0"/>
                <w:sz w:val="21"/>
                <w:szCs w:val="21"/>
              </w:rPr>
              <w:t>20</w:t>
            </w:r>
            <w:r>
              <w:rPr>
                <w:rFonts w:cs="宋体"/>
                <w:color w:val="000000" w:themeColor="text1"/>
                <w:kern w:val="0"/>
                <w:sz w:val="21"/>
                <w:szCs w:val="21"/>
              </w:rPr>
              <w:t>22</w:t>
            </w:r>
            <w:r>
              <w:rPr>
                <w:rFonts w:cs="宋体" w:hint="eastAsia"/>
                <w:color w:val="000000" w:themeColor="text1"/>
                <w:kern w:val="0"/>
                <w:sz w:val="21"/>
                <w:szCs w:val="21"/>
              </w:rPr>
              <w:t>年版）》《江门市投资准入禁止限制目录（</w:t>
            </w:r>
            <w:r>
              <w:rPr>
                <w:rFonts w:cs="宋体" w:hint="eastAsia"/>
                <w:color w:val="000000" w:themeColor="text1"/>
                <w:kern w:val="0"/>
                <w:sz w:val="21"/>
                <w:szCs w:val="21"/>
              </w:rPr>
              <w:t>2018</w:t>
            </w:r>
            <w:r>
              <w:rPr>
                <w:rFonts w:cs="宋体" w:hint="eastAsia"/>
                <w:color w:val="000000" w:themeColor="text1"/>
                <w:kern w:val="0"/>
                <w:sz w:val="21"/>
                <w:szCs w:val="21"/>
              </w:rPr>
              <w:t>年本）》之列，符合区域产业政策要求。本项目不涉及生态保护红线、一般生态空间、森林公园、自然</w:t>
            </w:r>
            <w:r>
              <w:rPr>
                <w:rFonts w:cs="宋体"/>
                <w:color w:val="000000" w:themeColor="text1"/>
                <w:kern w:val="0"/>
                <w:sz w:val="21"/>
                <w:szCs w:val="21"/>
              </w:rPr>
              <w:t>保护区、风景</w:t>
            </w:r>
            <w:r>
              <w:rPr>
                <w:rFonts w:cs="宋体" w:hint="eastAsia"/>
                <w:color w:val="000000" w:themeColor="text1"/>
                <w:kern w:val="0"/>
                <w:sz w:val="21"/>
                <w:szCs w:val="21"/>
              </w:rPr>
              <w:t>名胜区</w:t>
            </w:r>
            <w:r>
              <w:rPr>
                <w:rFonts w:cs="宋体"/>
                <w:color w:val="000000" w:themeColor="text1"/>
                <w:kern w:val="0"/>
                <w:sz w:val="21"/>
                <w:szCs w:val="21"/>
              </w:rPr>
              <w:t>、</w:t>
            </w:r>
            <w:r>
              <w:rPr>
                <w:rFonts w:cs="宋体" w:hint="eastAsia"/>
                <w:color w:val="000000" w:themeColor="text1"/>
                <w:kern w:val="0"/>
                <w:sz w:val="21"/>
                <w:szCs w:val="21"/>
              </w:rPr>
              <w:t>饮用水源保护区以及环境</w:t>
            </w:r>
            <w:r>
              <w:rPr>
                <w:rFonts w:cs="宋体"/>
                <w:color w:val="000000" w:themeColor="text1"/>
                <w:kern w:val="0"/>
                <w:sz w:val="21"/>
                <w:szCs w:val="21"/>
              </w:rPr>
              <w:t>空气一类</w:t>
            </w:r>
            <w:r>
              <w:rPr>
                <w:rFonts w:cs="宋体" w:hint="eastAsia"/>
                <w:color w:val="000000" w:themeColor="text1"/>
                <w:kern w:val="0"/>
                <w:sz w:val="21"/>
                <w:szCs w:val="21"/>
              </w:rPr>
              <w:t>功能区</w:t>
            </w:r>
            <w:r>
              <w:rPr>
                <w:rFonts w:cs="宋体"/>
                <w:color w:val="000000" w:themeColor="text1"/>
                <w:kern w:val="0"/>
                <w:sz w:val="21"/>
                <w:szCs w:val="21"/>
              </w:rPr>
              <w:t>。本项目</w:t>
            </w:r>
            <w:r>
              <w:rPr>
                <w:rFonts w:cs="宋体" w:hint="eastAsia"/>
                <w:color w:val="000000" w:themeColor="text1"/>
                <w:kern w:val="0"/>
                <w:sz w:val="21"/>
                <w:szCs w:val="21"/>
              </w:rPr>
              <w:t>不属于</w:t>
            </w:r>
            <w:r>
              <w:rPr>
                <w:rFonts w:cs="宋体"/>
                <w:color w:val="000000" w:themeColor="text1"/>
                <w:kern w:val="0"/>
                <w:sz w:val="21"/>
                <w:szCs w:val="21"/>
              </w:rPr>
              <w:t>工业项目，</w:t>
            </w:r>
            <w:r>
              <w:rPr>
                <w:rFonts w:cs="宋体" w:hint="eastAsia"/>
                <w:color w:val="000000" w:themeColor="text1"/>
                <w:kern w:val="0"/>
                <w:sz w:val="21"/>
                <w:szCs w:val="21"/>
              </w:rPr>
              <w:t>且</w:t>
            </w:r>
            <w:r>
              <w:rPr>
                <w:rFonts w:cs="宋体"/>
                <w:color w:val="000000" w:themeColor="text1"/>
                <w:kern w:val="0"/>
                <w:sz w:val="21"/>
                <w:szCs w:val="21"/>
              </w:rPr>
              <w:t>不涉及排放重金属</w:t>
            </w:r>
            <w:r>
              <w:rPr>
                <w:rFonts w:cs="宋体" w:hint="eastAsia"/>
                <w:color w:val="000000" w:themeColor="text1"/>
                <w:kern w:val="0"/>
                <w:sz w:val="21"/>
                <w:szCs w:val="21"/>
              </w:rPr>
              <w:t>污染物</w:t>
            </w:r>
            <w:r>
              <w:rPr>
                <w:rFonts w:cs="宋体"/>
                <w:color w:val="000000" w:themeColor="text1"/>
                <w:kern w:val="0"/>
                <w:sz w:val="21"/>
                <w:szCs w:val="21"/>
              </w:rPr>
              <w:t>。</w:t>
            </w:r>
          </w:p>
        </w:tc>
      </w:tr>
      <w:tr w:rsidR="003A7044">
        <w:trPr>
          <w:trHeight w:val="397"/>
          <w:jc w:val="center"/>
        </w:trPr>
        <w:tc>
          <w:tcPr>
            <w:tcW w:w="606" w:type="pct"/>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rPr>
                <w:color w:val="000000" w:themeColor="text1"/>
                <w:sz w:val="21"/>
                <w:szCs w:val="21"/>
              </w:rPr>
            </w:pPr>
            <w:r>
              <w:rPr>
                <w:color w:val="000000" w:themeColor="text1"/>
                <w:sz w:val="21"/>
                <w:szCs w:val="21"/>
              </w:rPr>
              <w:lastRenderedPageBreak/>
              <w:t>能源资源利用</w:t>
            </w:r>
          </w:p>
        </w:tc>
        <w:tc>
          <w:tcPr>
            <w:tcW w:w="2912" w:type="pct"/>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rPr>
                <w:rFonts w:cs="宋体"/>
                <w:color w:val="000000" w:themeColor="text1"/>
                <w:kern w:val="0"/>
                <w:sz w:val="21"/>
                <w:szCs w:val="21"/>
              </w:rPr>
            </w:pPr>
            <w:r>
              <w:rPr>
                <w:rFonts w:cs="宋体" w:hint="eastAsia"/>
                <w:color w:val="000000" w:themeColor="text1"/>
                <w:kern w:val="0"/>
                <w:sz w:val="21"/>
                <w:szCs w:val="21"/>
              </w:rPr>
              <w:t>2-1.</w:t>
            </w:r>
            <w:r>
              <w:rPr>
                <w:rFonts w:cs="宋体" w:hint="eastAsia"/>
                <w:color w:val="000000" w:themeColor="text1"/>
                <w:kern w:val="0"/>
                <w:sz w:val="21"/>
                <w:szCs w:val="21"/>
              </w:rPr>
              <w:t>【能源</w:t>
            </w:r>
            <w:r>
              <w:rPr>
                <w:rFonts w:cs="宋体" w:hint="eastAsia"/>
                <w:color w:val="000000" w:themeColor="text1"/>
                <w:kern w:val="0"/>
                <w:sz w:val="21"/>
                <w:szCs w:val="21"/>
              </w:rPr>
              <w:t>/</w:t>
            </w:r>
            <w:r>
              <w:rPr>
                <w:rFonts w:cs="宋体" w:hint="eastAsia"/>
                <w:color w:val="000000" w:themeColor="text1"/>
                <w:kern w:val="0"/>
                <w:sz w:val="21"/>
                <w:szCs w:val="21"/>
              </w:rPr>
              <w:t>鼓励引导类】科学实施能源消费总量和强度“双控”，新建高能耗项目单位产品（产值）能耗达到国际国内先进水平，实现煤炭消费总量负增长。</w:t>
            </w:r>
            <w:r>
              <w:rPr>
                <w:rFonts w:cs="宋体" w:hint="eastAsia"/>
                <w:color w:val="000000" w:themeColor="text1"/>
                <w:kern w:val="0"/>
                <w:sz w:val="21"/>
                <w:szCs w:val="21"/>
              </w:rPr>
              <w:t>2-2.</w:t>
            </w:r>
            <w:r>
              <w:rPr>
                <w:rFonts w:cs="宋体" w:hint="eastAsia"/>
                <w:color w:val="000000" w:themeColor="text1"/>
                <w:kern w:val="0"/>
                <w:sz w:val="21"/>
                <w:szCs w:val="21"/>
              </w:rPr>
              <w:t>【能源</w:t>
            </w:r>
            <w:r>
              <w:rPr>
                <w:rFonts w:cs="宋体" w:hint="eastAsia"/>
                <w:color w:val="000000" w:themeColor="text1"/>
                <w:kern w:val="0"/>
                <w:sz w:val="21"/>
                <w:szCs w:val="21"/>
              </w:rPr>
              <w:t>/</w:t>
            </w:r>
            <w:r>
              <w:rPr>
                <w:rFonts w:cs="宋体" w:hint="eastAsia"/>
                <w:color w:val="000000" w:themeColor="text1"/>
                <w:kern w:val="0"/>
                <w:sz w:val="21"/>
                <w:szCs w:val="21"/>
              </w:rPr>
              <w:t>鼓励引导类】逐步淘汰集中供热管网覆盖区域内的分散供热锅炉。</w:t>
            </w:r>
            <w:r>
              <w:rPr>
                <w:rFonts w:cs="宋体" w:hint="eastAsia"/>
                <w:color w:val="000000" w:themeColor="text1"/>
                <w:kern w:val="0"/>
                <w:sz w:val="21"/>
                <w:szCs w:val="21"/>
              </w:rPr>
              <w:t>2-3.</w:t>
            </w:r>
            <w:r>
              <w:rPr>
                <w:rFonts w:cs="宋体" w:hint="eastAsia"/>
                <w:color w:val="000000" w:themeColor="text1"/>
                <w:kern w:val="0"/>
                <w:sz w:val="21"/>
                <w:szCs w:val="21"/>
              </w:rPr>
              <w:t>【能源</w:t>
            </w:r>
            <w:r>
              <w:rPr>
                <w:rFonts w:cs="宋体" w:hint="eastAsia"/>
                <w:color w:val="000000" w:themeColor="text1"/>
                <w:kern w:val="0"/>
                <w:sz w:val="21"/>
                <w:szCs w:val="21"/>
              </w:rPr>
              <w:t>/</w:t>
            </w:r>
            <w:r>
              <w:rPr>
                <w:rFonts w:cs="宋体" w:hint="eastAsia"/>
                <w:color w:val="000000" w:themeColor="text1"/>
                <w:kern w:val="0"/>
                <w:sz w:val="21"/>
                <w:szCs w:val="21"/>
              </w:rPr>
              <w:t>禁止类】在禁燃区内，禁止销售、燃用高污染燃料；禁止新、扩建燃用高污染燃料的设施，已建成的高污染燃料设施应当改用天然气、页岩气、液化石油气、电等清洁能源。</w:t>
            </w:r>
            <w:r>
              <w:rPr>
                <w:rFonts w:cs="宋体" w:hint="eastAsia"/>
                <w:color w:val="000000" w:themeColor="text1"/>
                <w:kern w:val="0"/>
                <w:sz w:val="21"/>
                <w:szCs w:val="21"/>
              </w:rPr>
              <w:t>2-4.</w:t>
            </w:r>
            <w:r>
              <w:rPr>
                <w:rFonts w:cs="宋体" w:hint="eastAsia"/>
                <w:color w:val="000000" w:themeColor="text1"/>
                <w:kern w:val="0"/>
                <w:sz w:val="21"/>
                <w:szCs w:val="21"/>
              </w:rPr>
              <w:t>【水资源</w:t>
            </w:r>
            <w:r>
              <w:rPr>
                <w:rFonts w:cs="宋体" w:hint="eastAsia"/>
                <w:color w:val="000000" w:themeColor="text1"/>
                <w:kern w:val="0"/>
                <w:sz w:val="21"/>
                <w:szCs w:val="21"/>
              </w:rPr>
              <w:t>/</w:t>
            </w:r>
            <w:r>
              <w:rPr>
                <w:rFonts w:cs="宋体" w:hint="eastAsia"/>
                <w:color w:val="000000" w:themeColor="text1"/>
                <w:kern w:val="0"/>
                <w:sz w:val="21"/>
                <w:szCs w:val="21"/>
              </w:rPr>
              <w:t>综合类】贯彻落实“节水优先”方针，实行最严格水资源管理制度。</w:t>
            </w:r>
          </w:p>
          <w:p w:rsidR="003A7044" w:rsidRDefault="00143AFB">
            <w:pPr>
              <w:pStyle w:val="aff7"/>
              <w:spacing w:line="240" w:lineRule="auto"/>
              <w:jc w:val="both"/>
              <w:rPr>
                <w:rFonts w:cs="宋体"/>
                <w:color w:val="000000" w:themeColor="text1"/>
                <w:kern w:val="0"/>
                <w:sz w:val="21"/>
                <w:szCs w:val="21"/>
              </w:rPr>
            </w:pPr>
            <w:r>
              <w:rPr>
                <w:rFonts w:cs="宋体" w:hint="eastAsia"/>
                <w:color w:val="000000" w:themeColor="text1"/>
                <w:kern w:val="0"/>
                <w:sz w:val="21"/>
                <w:szCs w:val="21"/>
              </w:rPr>
              <w:t>2-5.</w:t>
            </w:r>
            <w:r>
              <w:rPr>
                <w:rFonts w:cs="宋体" w:hint="eastAsia"/>
                <w:color w:val="000000" w:themeColor="text1"/>
                <w:kern w:val="0"/>
                <w:sz w:val="21"/>
                <w:szCs w:val="21"/>
              </w:rPr>
              <w:t>【土地资源</w:t>
            </w:r>
            <w:r>
              <w:rPr>
                <w:rFonts w:cs="宋体" w:hint="eastAsia"/>
                <w:color w:val="000000" w:themeColor="text1"/>
                <w:kern w:val="0"/>
                <w:sz w:val="21"/>
                <w:szCs w:val="21"/>
              </w:rPr>
              <w:t>/</w:t>
            </w:r>
            <w:r>
              <w:rPr>
                <w:rFonts w:cs="宋体" w:hint="eastAsia"/>
                <w:color w:val="000000" w:themeColor="text1"/>
                <w:kern w:val="0"/>
                <w:sz w:val="21"/>
                <w:szCs w:val="21"/>
              </w:rPr>
              <w:t>综合类】盘活存量建设用地，落实单位土地面积投资强度、土地利用强度等建设用地控制性指标要</w:t>
            </w:r>
            <w:r>
              <w:rPr>
                <w:rFonts w:cs="宋体" w:hint="eastAsia"/>
                <w:color w:val="000000" w:themeColor="text1"/>
                <w:kern w:val="0"/>
                <w:sz w:val="21"/>
                <w:szCs w:val="21"/>
              </w:rPr>
              <w:lastRenderedPageBreak/>
              <w:t>求，提高土地利用效率。</w:t>
            </w:r>
          </w:p>
        </w:tc>
        <w:tc>
          <w:tcPr>
            <w:tcW w:w="1482" w:type="pct"/>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jc w:val="both"/>
              <w:rPr>
                <w:color w:val="000000" w:themeColor="text1"/>
                <w:sz w:val="21"/>
                <w:szCs w:val="21"/>
              </w:rPr>
            </w:pPr>
            <w:r>
              <w:rPr>
                <w:rFonts w:ascii="宋体" w:cs="宋体" w:hint="eastAsia"/>
                <w:color w:val="000000" w:themeColor="text1"/>
                <w:kern w:val="0"/>
                <w:sz w:val="21"/>
                <w:szCs w:val="21"/>
              </w:rPr>
              <w:lastRenderedPageBreak/>
              <w:t>符合</w:t>
            </w:r>
            <w:r>
              <w:rPr>
                <w:rFonts w:ascii="宋体" w:cs="宋体"/>
                <w:color w:val="000000" w:themeColor="text1"/>
                <w:kern w:val="0"/>
                <w:sz w:val="21"/>
                <w:szCs w:val="21"/>
              </w:rPr>
              <w:t>。</w:t>
            </w:r>
            <w:r>
              <w:rPr>
                <w:rFonts w:ascii="宋体" w:cs="宋体" w:hint="eastAsia"/>
                <w:color w:val="000000" w:themeColor="text1"/>
                <w:kern w:val="0"/>
                <w:sz w:val="21"/>
                <w:szCs w:val="21"/>
              </w:rPr>
              <w:t>本项目为公路建设项目，</w:t>
            </w:r>
            <w:r>
              <w:rPr>
                <w:rFonts w:hint="eastAsia"/>
                <w:color w:val="000000" w:themeColor="text1"/>
                <w:sz w:val="21"/>
                <w:szCs w:val="21"/>
              </w:rPr>
              <w:t>不涉及煤炭的使用，施工期间使用市政供水电能。</w:t>
            </w:r>
          </w:p>
        </w:tc>
      </w:tr>
      <w:tr w:rsidR="003A7044">
        <w:trPr>
          <w:trHeight w:val="397"/>
          <w:jc w:val="center"/>
        </w:trPr>
        <w:tc>
          <w:tcPr>
            <w:tcW w:w="606" w:type="pct"/>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rPr>
                <w:color w:val="000000" w:themeColor="text1"/>
                <w:sz w:val="21"/>
                <w:szCs w:val="21"/>
              </w:rPr>
            </w:pPr>
            <w:r>
              <w:rPr>
                <w:color w:val="000000" w:themeColor="text1"/>
                <w:sz w:val="21"/>
                <w:szCs w:val="21"/>
              </w:rPr>
              <w:lastRenderedPageBreak/>
              <w:t>污染物排放管控</w:t>
            </w:r>
          </w:p>
        </w:tc>
        <w:tc>
          <w:tcPr>
            <w:tcW w:w="2912" w:type="pct"/>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rPr>
                <w:rFonts w:cs="宋体"/>
                <w:color w:val="000000" w:themeColor="text1"/>
                <w:kern w:val="0"/>
                <w:sz w:val="21"/>
                <w:szCs w:val="21"/>
              </w:rPr>
            </w:pPr>
            <w:r>
              <w:rPr>
                <w:rFonts w:cs="宋体" w:hint="eastAsia"/>
                <w:color w:val="000000" w:themeColor="text1"/>
                <w:kern w:val="0"/>
                <w:sz w:val="21"/>
                <w:szCs w:val="21"/>
              </w:rPr>
              <w:t>3-1.</w:t>
            </w:r>
            <w:r>
              <w:rPr>
                <w:rFonts w:cs="宋体" w:hint="eastAsia"/>
                <w:color w:val="000000" w:themeColor="text1"/>
                <w:kern w:val="0"/>
                <w:sz w:val="21"/>
                <w:szCs w:val="21"/>
              </w:rPr>
              <w:t>【大气</w:t>
            </w:r>
            <w:r>
              <w:rPr>
                <w:rFonts w:cs="宋体" w:hint="eastAsia"/>
                <w:color w:val="000000" w:themeColor="text1"/>
                <w:kern w:val="0"/>
                <w:sz w:val="21"/>
                <w:szCs w:val="21"/>
              </w:rPr>
              <w:t>/</w:t>
            </w:r>
            <w:r>
              <w:rPr>
                <w:rFonts w:cs="宋体" w:hint="eastAsia"/>
                <w:color w:val="000000" w:themeColor="text1"/>
                <w:kern w:val="0"/>
                <w:sz w:val="21"/>
                <w:szCs w:val="21"/>
              </w:rPr>
              <w:t>限制类】大气环境受体敏感重点管控区，城市建成区建设项目的施工现场出入口应当安装监控车辆出场冲洗情况及车辆车牌号码视频监控设备；合理安排作业时间，适时增加作业频次，提高作业质量，降低道路扬尘污染。</w:t>
            </w:r>
          </w:p>
          <w:p w:rsidR="003A7044" w:rsidRDefault="00143AFB">
            <w:pPr>
              <w:pStyle w:val="aff7"/>
              <w:spacing w:line="240" w:lineRule="auto"/>
              <w:rPr>
                <w:rFonts w:cs="宋体"/>
                <w:color w:val="000000" w:themeColor="text1"/>
                <w:kern w:val="0"/>
                <w:sz w:val="21"/>
                <w:szCs w:val="21"/>
              </w:rPr>
            </w:pPr>
            <w:r>
              <w:rPr>
                <w:rFonts w:cs="宋体" w:hint="eastAsia"/>
                <w:color w:val="000000" w:themeColor="text1"/>
                <w:kern w:val="0"/>
                <w:sz w:val="21"/>
                <w:szCs w:val="21"/>
              </w:rPr>
              <w:t>3-2.</w:t>
            </w:r>
            <w:r>
              <w:rPr>
                <w:rFonts w:cs="宋体" w:hint="eastAsia"/>
                <w:color w:val="000000" w:themeColor="text1"/>
                <w:kern w:val="0"/>
                <w:sz w:val="21"/>
                <w:szCs w:val="21"/>
              </w:rPr>
              <w:t>【大气</w:t>
            </w:r>
            <w:r>
              <w:rPr>
                <w:rFonts w:cs="宋体" w:hint="eastAsia"/>
                <w:color w:val="000000" w:themeColor="text1"/>
                <w:kern w:val="0"/>
                <w:sz w:val="21"/>
                <w:szCs w:val="21"/>
              </w:rPr>
              <w:t>/</w:t>
            </w:r>
            <w:r>
              <w:rPr>
                <w:rFonts w:cs="宋体" w:hint="eastAsia"/>
                <w:color w:val="000000" w:themeColor="text1"/>
                <w:kern w:val="0"/>
                <w:sz w:val="21"/>
                <w:szCs w:val="21"/>
              </w:rPr>
              <w:t>限制类】纺织印染行业应重点加强印染和染整精加工工序</w:t>
            </w:r>
            <w:r>
              <w:rPr>
                <w:rFonts w:cs="宋体" w:hint="eastAsia"/>
                <w:color w:val="000000" w:themeColor="text1"/>
                <w:kern w:val="0"/>
                <w:sz w:val="21"/>
                <w:szCs w:val="21"/>
              </w:rPr>
              <w:t>VOCs</w:t>
            </w:r>
            <w:r>
              <w:rPr>
                <w:rFonts w:cs="宋体" w:hint="eastAsia"/>
                <w:color w:val="000000" w:themeColor="text1"/>
                <w:kern w:val="0"/>
                <w:sz w:val="21"/>
                <w:szCs w:val="21"/>
              </w:rPr>
              <w:t>排放控制，加强定型机废气、印花废气治理；化工行业执行特别排放限值，加强</w:t>
            </w:r>
            <w:r>
              <w:rPr>
                <w:rFonts w:cs="宋体" w:hint="eastAsia"/>
                <w:color w:val="000000" w:themeColor="text1"/>
                <w:kern w:val="0"/>
                <w:sz w:val="21"/>
                <w:szCs w:val="21"/>
              </w:rPr>
              <w:t>VOCs</w:t>
            </w:r>
            <w:r>
              <w:rPr>
                <w:rFonts w:cs="宋体" w:hint="eastAsia"/>
                <w:color w:val="000000" w:themeColor="text1"/>
                <w:kern w:val="0"/>
                <w:sz w:val="21"/>
                <w:szCs w:val="21"/>
              </w:rPr>
              <w:t>收集处理。</w:t>
            </w:r>
            <w:r>
              <w:rPr>
                <w:rFonts w:cs="宋体" w:hint="eastAsia"/>
                <w:color w:val="000000" w:themeColor="text1"/>
                <w:kern w:val="0"/>
                <w:sz w:val="21"/>
                <w:szCs w:val="21"/>
              </w:rPr>
              <w:t>3-3.</w:t>
            </w:r>
            <w:r>
              <w:rPr>
                <w:rFonts w:cs="宋体" w:hint="eastAsia"/>
                <w:color w:val="000000" w:themeColor="text1"/>
                <w:kern w:val="0"/>
                <w:sz w:val="21"/>
                <w:szCs w:val="21"/>
              </w:rPr>
              <w:t>【水</w:t>
            </w:r>
            <w:r>
              <w:rPr>
                <w:rFonts w:cs="宋体" w:hint="eastAsia"/>
                <w:color w:val="000000" w:themeColor="text1"/>
                <w:kern w:val="0"/>
                <w:sz w:val="21"/>
                <w:szCs w:val="21"/>
              </w:rPr>
              <w:t>/</w:t>
            </w:r>
            <w:r>
              <w:rPr>
                <w:rFonts w:cs="宋体" w:hint="eastAsia"/>
                <w:color w:val="000000" w:themeColor="text1"/>
                <w:kern w:val="0"/>
                <w:sz w:val="21"/>
                <w:szCs w:val="21"/>
              </w:rPr>
              <w:t>限制类】严格控制高耗水、高污染行业发展，新建、改建、扩建涉水建设项目实行主要污染物和特征污染物排放减量替代。电镀项目执行《电镀水污染物排放标准》（</w:t>
            </w:r>
            <w:r>
              <w:rPr>
                <w:rFonts w:cs="宋体" w:hint="eastAsia"/>
                <w:color w:val="000000" w:themeColor="text1"/>
                <w:kern w:val="0"/>
                <w:sz w:val="21"/>
                <w:szCs w:val="21"/>
              </w:rPr>
              <w:t>DB44/1597-2015</w:t>
            </w:r>
            <w:r>
              <w:rPr>
                <w:rFonts w:cs="宋体" w:hint="eastAsia"/>
                <w:color w:val="000000" w:themeColor="text1"/>
                <w:kern w:val="0"/>
                <w:sz w:val="21"/>
                <w:szCs w:val="21"/>
              </w:rPr>
              <w:t>）。</w:t>
            </w:r>
            <w:r>
              <w:rPr>
                <w:rFonts w:cs="宋体" w:hint="eastAsia"/>
                <w:color w:val="000000" w:themeColor="text1"/>
                <w:kern w:val="0"/>
                <w:sz w:val="21"/>
                <w:szCs w:val="21"/>
              </w:rPr>
              <w:t>3-4.</w:t>
            </w:r>
            <w:r>
              <w:rPr>
                <w:rFonts w:cs="宋体" w:hint="eastAsia"/>
                <w:color w:val="000000" w:themeColor="text1"/>
                <w:kern w:val="0"/>
                <w:sz w:val="21"/>
                <w:szCs w:val="21"/>
              </w:rPr>
              <w:t>【水</w:t>
            </w:r>
            <w:r>
              <w:rPr>
                <w:rFonts w:cs="宋体" w:hint="eastAsia"/>
                <w:color w:val="000000" w:themeColor="text1"/>
                <w:kern w:val="0"/>
                <w:sz w:val="21"/>
                <w:szCs w:val="21"/>
              </w:rPr>
              <w:t>/</w:t>
            </w:r>
            <w:r>
              <w:rPr>
                <w:rFonts w:cs="宋体" w:hint="eastAsia"/>
                <w:color w:val="000000" w:themeColor="text1"/>
                <w:kern w:val="0"/>
                <w:sz w:val="21"/>
                <w:szCs w:val="21"/>
              </w:rPr>
              <w:t>综合类】污水处理厂出水稳定达到《城镇污水处理厂污染物排放标准》（</w:t>
            </w:r>
            <w:r>
              <w:rPr>
                <w:rFonts w:cs="宋体" w:hint="eastAsia"/>
                <w:color w:val="000000" w:themeColor="text1"/>
                <w:kern w:val="0"/>
                <w:sz w:val="21"/>
                <w:szCs w:val="21"/>
              </w:rPr>
              <w:t>GB18918-2002</w:t>
            </w:r>
            <w:r>
              <w:rPr>
                <w:rFonts w:cs="宋体" w:hint="eastAsia"/>
                <w:color w:val="000000" w:themeColor="text1"/>
                <w:kern w:val="0"/>
                <w:sz w:val="21"/>
                <w:szCs w:val="21"/>
              </w:rPr>
              <w:t>）一级</w:t>
            </w:r>
            <w:r>
              <w:rPr>
                <w:rFonts w:cs="宋体" w:hint="eastAsia"/>
                <w:color w:val="000000" w:themeColor="text1"/>
                <w:kern w:val="0"/>
                <w:sz w:val="21"/>
                <w:szCs w:val="21"/>
              </w:rPr>
              <w:t>A</w:t>
            </w:r>
            <w:r>
              <w:rPr>
                <w:rFonts w:cs="宋体" w:hint="eastAsia"/>
                <w:color w:val="000000" w:themeColor="text1"/>
                <w:kern w:val="0"/>
                <w:sz w:val="21"/>
                <w:szCs w:val="21"/>
              </w:rPr>
              <w:t>标准与广东省《水污染物排放限值》二时段一级标准的较严值。</w:t>
            </w:r>
          </w:p>
          <w:p w:rsidR="003A7044" w:rsidRDefault="00143AFB">
            <w:pPr>
              <w:pStyle w:val="aff7"/>
              <w:spacing w:line="240" w:lineRule="auto"/>
              <w:jc w:val="both"/>
              <w:rPr>
                <w:rFonts w:cs="宋体"/>
                <w:color w:val="000000" w:themeColor="text1"/>
                <w:kern w:val="0"/>
                <w:sz w:val="21"/>
                <w:szCs w:val="21"/>
              </w:rPr>
            </w:pPr>
            <w:r>
              <w:rPr>
                <w:rFonts w:cs="宋体" w:hint="eastAsia"/>
                <w:color w:val="000000" w:themeColor="text1"/>
                <w:kern w:val="0"/>
                <w:sz w:val="21"/>
                <w:szCs w:val="21"/>
              </w:rPr>
              <w:t>3-5.</w:t>
            </w:r>
            <w:r>
              <w:rPr>
                <w:rFonts w:cs="宋体" w:hint="eastAsia"/>
                <w:color w:val="000000" w:themeColor="text1"/>
                <w:kern w:val="0"/>
                <w:sz w:val="21"/>
                <w:szCs w:val="21"/>
              </w:rPr>
              <w:t>【土壤</w:t>
            </w:r>
            <w:r>
              <w:rPr>
                <w:rFonts w:cs="宋体" w:hint="eastAsia"/>
                <w:color w:val="000000" w:themeColor="text1"/>
                <w:kern w:val="0"/>
                <w:sz w:val="21"/>
                <w:szCs w:val="21"/>
              </w:rPr>
              <w:t>/</w:t>
            </w:r>
            <w:r>
              <w:rPr>
                <w:rFonts w:cs="宋体" w:hint="eastAsia"/>
                <w:color w:val="000000" w:themeColor="text1"/>
                <w:kern w:val="0"/>
                <w:sz w:val="21"/>
                <w:szCs w:val="21"/>
              </w:rPr>
              <w:t>禁止类】禁止向农用地排放重金属或者其他有毒有害物质含量超标的污水、污泥，以及可能造成土壤污染的清淤底泥、尾矿、矿渣等。</w:t>
            </w:r>
          </w:p>
        </w:tc>
        <w:tc>
          <w:tcPr>
            <w:tcW w:w="1482" w:type="pct"/>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rPr>
                <w:color w:val="000000" w:themeColor="text1"/>
                <w:sz w:val="21"/>
                <w:szCs w:val="21"/>
              </w:rPr>
            </w:pPr>
            <w:r>
              <w:rPr>
                <w:rFonts w:hint="eastAsia"/>
                <w:color w:val="000000" w:themeColor="text1"/>
                <w:sz w:val="21"/>
                <w:szCs w:val="21"/>
              </w:rPr>
              <w:t>不涉及</w:t>
            </w:r>
          </w:p>
        </w:tc>
      </w:tr>
      <w:tr w:rsidR="003A7044">
        <w:trPr>
          <w:trHeight w:val="397"/>
          <w:jc w:val="center"/>
        </w:trPr>
        <w:tc>
          <w:tcPr>
            <w:tcW w:w="606" w:type="pct"/>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rPr>
                <w:color w:val="000000" w:themeColor="text1"/>
                <w:sz w:val="21"/>
                <w:szCs w:val="21"/>
              </w:rPr>
            </w:pPr>
            <w:r>
              <w:rPr>
                <w:rFonts w:hint="eastAsia"/>
                <w:color w:val="000000" w:themeColor="text1"/>
                <w:sz w:val="21"/>
                <w:szCs w:val="21"/>
              </w:rPr>
              <w:t>环境</w:t>
            </w:r>
            <w:r>
              <w:rPr>
                <w:color w:val="000000" w:themeColor="text1"/>
                <w:sz w:val="21"/>
                <w:szCs w:val="21"/>
              </w:rPr>
              <w:t>风险防控</w:t>
            </w:r>
          </w:p>
        </w:tc>
        <w:tc>
          <w:tcPr>
            <w:tcW w:w="2912" w:type="pct"/>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rPr>
                <w:rFonts w:cs="宋体"/>
                <w:color w:val="000000" w:themeColor="text1"/>
                <w:kern w:val="0"/>
                <w:sz w:val="21"/>
                <w:szCs w:val="21"/>
              </w:rPr>
            </w:pPr>
            <w:r>
              <w:rPr>
                <w:rFonts w:cs="宋体" w:hint="eastAsia"/>
                <w:color w:val="000000" w:themeColor="text1"/>
                <w:kern w:val="0"/>
                <w:sz w:val="21"/>
                <w:szCs w:val="21"/>
              </w:rPr>
              <w:t>4-1.</w:t>
            </w:r>
            <w:r>
              <w:rPr>
                <w:rFonts w:cs="宋体" w:hint="eastAsia"/>
                <w:color w:val="000000" w:themeColor="text1"/>
                <w:kern w:val="0"/>
                <w:sz w:val="21"/>
                <w:szCs w:val="21"/>
              </w:rPr>
              <w:t>【风险</w:t>
            </w:r>
            <w:r>
              <w:rPr>
                <w:rFonts w:cs="宋体" w:hint="eastAsia"/>
                <w:color w:val="000000" w:themeColor="text1"/>
                <w:kern w:val="0"/>
                <w:sz w:val="21"/>
                <w:szCs w:val="21"/>
              </w:rPr>
              <w:t>/</w:t>
            </w:r>
            <w:r>
              <w:rPr>
                <w:rFonts w:cs="宋体" w:hint="eastAsia"/>
                <w:color w:val="000000" w:themeColor="text1"/>
                <w:kern w:val="0"/>
                <w:sz w:val="21"/>
                <w:szCs w:val="21"/>
              </w:rPr>
              <w:t>综合类】企业事业单位应当按照国家有关规定制定突发环境事件应急预案，报生态环境主管部门和有关部门备案。在发生或者可能发生突发环境事件时，企业事业单位应当立即采取措施处理，及时通报可能受到危害的单位和居民，并向生态环境主管部门和有关部门报告。</w:t>
            </w:r>
          </w:p>
          <w:p w:rsidR="003A7044" w:rsidRDefault="00143AFB">
            <w:pPr>
              <w:pStyle w:val="aff7"/>
              <w:spacing w:line="240" w:lineRule="auto"/>
              <w:rPr>
                <w:rFonts w:cs="宋体"/>
                <w:color w:val="000000" w:themeColor="text1"/>
                <w:kern w:val="0"/>
                <w:sz w:val="21"/>
                <w:szCs w:val="21"/>
              </w:rPr>
            </w:pPr>
            <w:r>
              <w:rPr>
                <w:rFonts w:cs="宋体" w:hint="eastAsia"/>
                <w:color w:val="000000" w:themeColor="text1"/>
                <w:kern w:val="0"/>
                <w:sz w:val="21"/>
                <w:szCs w:val="21"/>
              </w:rPr>
              <w:t>4-2.</w:t>
            </w:r>
            <w:r>
              <w:rPr>
                <w:rFonts w:cs="宋体" w:hint="eastAsia"/>
                <w:color w:val="000000" w:themeColor="text1"/>
                <w:kern w:val="0"/>
                <w:sz w:val="21"/>
                <w:szCs w:val="21"/>
              </w:rPr>
              <w:t>【土壤</w:t>
            </w:r>
            <w:r>
              <w:rPr>
                <w:rFonts w:cs="宋体" w:hint="eastAsia"/>
                <w:color w:val="000000" w:themeColor="text1"/>
                <w:kern w:val="0"/>
                <w:sz w:val="21"/>
                <w:szCs w:val="21"/>
              </w:rPr>
              <w:t>/</w:t>
            </w:r>
            <w:r>
              <w:rPr>
                <w:rFonts w:cs="宋体" w:hint="eastAsia"/>
                <w:color w:val="000000" w:themeColor="text1"/>
                <w:kern w:val="0"/>
                <w:sz w:val="21"/>
                <w:szCs w:val="21"/>
              </w:rPr>
              <w:t>限制类】土地用途变更为住宅、公共管理与公共服务用地时，变更前应当按照规定进行土壤污染状况调查。重度污染农用地转为城镇建设用地的，由所在地县级人民政府负责组织开展调查评估。</w:t>
            </w:r>
          </w:p>
          <w:p w:rsidR="003A7044" w:rsidRDefault="00143AFB">
            <w:pPr>
              <w:pStyle w:val="aff7"/>
              <w:spacing w:line="240" w:lineRule="auto"/>
              <w:rPr>
                <w:rFonts w:cs="宋体"/>
                <w:color w:val="000000" w:themeColor="text1"/>
                <w:kern w:val="0"/>
                <w:sz w:val="21"/>
                <w:szCs w:val="21"/>
              </w:rPr>
            </w:pPr>
            <w:r>
              <w:rPr>
                <w:rFonts w:cs="宋体" w:hint="eastAsia"/>
                <w:color w:val="000000" w:themeColor="text1"/>
                <w:kern w:val="0"/>
                <w:sz w:val="21"/>
                <w:szCs w:val="21"/>
              </w:rPr>
              <w:t>4-3.</w:t>
            </w:r>
            <w:r>
              <w:rPr>
                <w:rFonts w:cs="宋体" w:hint="eastAsia"/>
                <w:color w:val="000000" w:themeColor="text1"/>
                <w:kern w:val="0"/>
                <w:sz w:val="21"/>
                <w:szCs w:val="21"/>
              </w:rPr>
              <w:t>【土壤</w:t>
            </w:r>
            <w:r>
              <w:rPr>
                <w:rFonts w:cs="宋体" w:hint="eastAsia"/>
                <w:color w:val="000000" w:themeColor="text1"/>
                <w:kern w:val="0"/>
                <w:sz w:val="21"/>
                <w:szCs w:val="21"/>
              </w:rPr>
              <w:t>/</w:t>
            </w:r>
            <w:r>
              <w:rPr>
                <w:rFonts w:cs="宋体" w:hint="eastAsia"/>
                <w:color w:val="000000" w:themeColor="text1"/>
                <w:kern w:val="0"/>
                <w:sz w:val="21"/>
                <w:szCs w:val="21"/>
              </w:rPr>
              <w:t>综合类】重点单位建设涉及有毒有害物质的生产装置、储罐和管道，或者建设污水处理池、应急池等存在土壤污染风险的设施，应当按照国家有关标准和规范的要求，设计、建设和安装有关防腐蚀、防泄漏设施和泄漏监测装置，防止有毒有害物质污染土壤和地下水。</w:t>
            </w:r>
          </w:p>
        </w:tc>
        <w:tc>
          <w:tcPr>
            <w:tcW w:w="1482" w:type="pct"/>
            <w:tcBorders>
              <w:top w:val="single" w:sz="4" w:space="0" w:color="auto"/>
              <w:left w:val="single" w:sz="4" w:space="0" w:color="auto"/>
              <w:bottom w:val="single" w:sz="4" w:space="0" w:color="auto"/>
              <w:right w:val="single" w:sz="4" w:space="0" w:color="auto"/>
            </w:tcBorders>
            <w:vAlign w:val="center"/>
          </w:tcPr>
          <w:p w:rsidR="003A7044" w:rsidRDefault="00143AFB">
            <w:pPr>
              <w:pStyle w:val="aff7"/>
              <w:spacing w:line="240" w:lineRule="auto"/>
              <w:rPr>
                <w:color w:val="000000" w:themeColor="text1"/>
                <w:sz w:val="21"/>
                <w:szCs w:val="21"/>
              </w:rPr>
            </w:pPr>
            <w:r>
              <w:rPr>
                <w:rFonts w:cs="宋体" w:hint="eastAsia"/>
                <w:color w:val="000000" w:themeColor="text1"/>
                <w:kern w:val="0"/>
                <w:sz w:val="21"/>
                <w:szCs w:val="21"/>
              </w:rPr>
              <w:t>符合。本项目用地不涉及重污染农用地，且本项目建设单位不属于重点监管企</w:t>
            </w:r>
            <w:r>
              <w:rPr>
                <w:rFonts w:hint="eastAsia"/>
                <w:color w:val="000000" w:themeColor="text1"/>
                <w:sz w:val="21"/>
                <w:szCs w:val="21"/>
              </w:rPr>
              <w:t>业。</w:t>
            </w:r>
          </w:p>
        </w:tc>
      </w:tr>
    </w:tbl>
    <w:p w:rsidR="003A7044" w:rsidRDefault="003A7044">
      <w:pPr>
        <w:pStyle w:val="Default"/>
        <w:rPr>
          <w:color w:val="000000" w:themeColor="text1"/>
        </w:rPr>
      </w:pPr>
    </w:p>
    <w:p w:rsidR="003A7044" w:rsidRDefault="003A7044">
      <w:pPr>
        <w:rPr>
          <w:color w:val="000000" w:themeColor="text1"/>
        </w:rPr>
        <w:sectPr w:rsidR="003A7044">
          <w:pgSz w:w="11906" w:h="16838"/>
          <w:pgMar w:top="1418" w:right="1418" w:bottom="1418" w:left="1418" w:header="992" w:footer="992" w:gutter="0"/>
          <w:cols w:space="720"/>
          <w:docGrid w:linePitch="312"/>
        </w:sectPr>
      </w:pPr>
    </w:p>
    <w:p w:rsidR="003A7044" w:rsidRDefault="00143AFB">
      <w:pPr>
        <w:jc w:val="center"/>
        <w:rPr>
          <w:rFonts w:ascii="Times New Roman"/>
          <w:b/>
          <w:color w:val="000000" w:themeColor="text1"/>
          <w:szCs w:val="24"/>
        </w:rPr>
      </w:pPr>
      <w:r>
        <w:rPr>
          <w:noProof/>
          <w:color w:val="000000" w:themeColor="text1"/>
        </w:rPr>
        <w:lastRenderedPageBreak/>
        <w:drawing>
          <wp:inline distT="0" distB="0" distL="0" distR="0">
            <wp:extent cx="7151370" cy="5296535"/>
            <wp:effectExtent l="0" t="0" r="0" b="0"/>
            <wp:docPr id="2" name="图片 2" descr="F:\汤秋云\43——2022.6.1开平金章大道环评\3——报告\附图\广东省环境管控单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汤秋云\43——2022.6.1开平金章大道环评\3——报告\附图\广东省环境管控单元.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7160860" cy="5303458"/>
                    </a:xfrm>
                    <a:prstGeom prst="rect">
                      <a:avLst/>
                    </a:prstGeom>
                    <a:noFill/>
                    <a:ln>
                      <a:noFill/>
                    </a:ln>
                  </pic:spPr>
                </pic:pic>
              </a:graphicData>
            </a:graphic>
          </wp:inline>
        </w:drawing>
      </w:r>
    </w:p>
    <w:p w:rsidR="003A7044" w:rsidRDefault="00143AFB">
      <w:pPr>
        <w:pStyle w:val="Default"/>
        <w:jc w:val="center"/>
        <w:rPr>
          <w:rFonts w:ascii="Times New Roman" w:cs="Times New Roman"/>
          <w:b/>
          <w:color w:val="000000" w:themeColor="text1"/>
        </w:rPr>
        <w:sectPr w:rsidR="003A7044">
          <w:pgSz w:w="16838" w:h="11906" w:orient="landscape"/>
          <w:pgMar w:top="1418" w:right="1418" w:bottom="1418" w:left="1418" w:header="992" w:footer="992" w:gutter="0"/>
          <w:cols w:space="720"/>
          <w:docGrid w:linePitch="326"/>
        </w:sectPr>
      </w:pPr>
      <w:r>
        <w:rPr>
          <w:rFonts w:ascii="Times New Roman" w:cs="Times New Roman"/>
          <w:b/>
          <w:color w:val="000000" w:themeColor="text1"/>
        </w:rPr>
        <w:t>图</w:t>
      </w:r>
      <w:r>
        <w:rPr>
          <w:rFonts w:ascii="Times New Roman" w:cs="Times New Roman"/>
          <w:b/>
          <w:color w:val="000000" w:themeColor="text1"/>
        </w:rPr>
        <w:t>1.4-1</w:t>
      </w:r>
      <w:r>
        <w:rPr>
          <w:rFonts w:ascii="Times New Roman" w:cs="Times New Roman"/>
          <w:b/>
          <w:color w:val="000000" w:themeColor="text1"/>
        </w:rPr>
        <w:t>本项目与广东省环境管控单元位置关系</w:t>
      </w:r>
    </w:p>
    <w:p w:rsidR="003A7044" w:rsidRDefault="00143AFB">
      <w:pPr>
        <w:jc w:val="center"/>
        <w:rPr>
          <w:rFonts w:ascii="Times New Roman"/>
          <w:b/>
          <w:color w:val="000000" w:themeColor="text1"/>
          <w:szCs w:val="24"/>
        </w:rPr>
      </w:pPr>
      <w:r>
        <w:rPr>
          <w:noProof/>
          <w:color w:val="000000" w:themeColor="text1"/>
        </w:rPr>
        <w:lastRenderedPageBreak/>
        <w:drawing>
          <wp:inline distT="0" distB="0" distL="0" distR="0">
            <wp:extent cx="7649210" cy="5358130"/>
            <wp:effectExtent l="0" t="0" r="0" b="0"/>
            <wp:docPr id="3" name="图片 3" descr="F:\汤秋云\43——2022.6.1开平金章大道环评\3——报告\附图\江门市环境管控单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汤秋云\43——2022.6.1开平金章大道环评\3——报告\附图\江门市环境管控单元.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7659871" cy="5366132"/>
                    </a:xfrm>
                    <a:prstGeom prst="rect">
                      <a:avLst/>
                    </a:prstGeom>
                    <a:noFill/>
                    <a:ln>
                      <a:noFill/>
                    </a:ln>
                  </pic:spPr>
                </pic:pic>
              </a:graphicData>
            </a:graphic>
          </wp:inline>
        </w:drawing>
      </w:r>
    </w:p>
    <w:p w:rsidR="003A7044" w:rsidRDefault="00143AFB">
      <w:pPr>
        <w:jc w:val="center"/>
        <w:rPr>
          <w:rFonts w:ascii="Times New Roman"/>
          <w:b/>
          <w:color w:val="000000" w:themeColor="text1"/>
          <w:szCs w:val="24"/>
        </w:rPr>
        <w:sectPr w:rsidR="003A7044">
          <w:pgSz w:w="16838" w:h="11906" w:orient="landscape"/>
          <w:pgMar w:top="1418" w:right="1418" w:bottom="1418" w:left="1418" w:header="992" w:footer="992" w:gutter="0"/>
          <w:cols w:space="720"/>
          <w:docGrid w:linePitch="326"/>
        </w:sectPr>
      </w:pPr>
      <w:r>
        <w:rPr>
          <w:rFonts w:ascii="Times New Roman"/>
          <w:b/>
          <w:color w:val="000000" w:themeColor="text1"/>
          <w:szCs w:val="24"/>
        </w:rPr>
        <w:t>图</w:t>
      </w:r>
      <w:r>
        <w:rPr>
          <w:rFonts w:ascii="Times New Roman"/>
          <w:b/>
          <w:color w:val="000000" w:themeColor="text1"/>
          <w:szCs w:val="24"/>
        </w:rPr>
        <w:t>1.4-2</w:t>
      </w:r>
      <w:r>
        <w:rPr>
          <w:rFonts w:ascii="Times New Roman"/>
          <w:b/>
          <w:color w:val="000000" w:themeColor="text1"/>
          <w:szCs w:val="24"/>
        </w:rPr>
        <w:t>本项目与</w:t>
      </w:r>
      <w:r>
        <w:rPr>
          <w:rFonts w:ascii="Times New Roman" w:hint="eastAsia"/>
          <w:b/>
          <w:color w:val="000000" w:themeColor="text1"/>
          <w:szCs w:val="24"/>
        </w:rPr>
        <w:t>江门市</w:t>
      </w:r>
      <w:r>
        <w:rPr>
          <w:rFonts w:ascii="Times New Roman"/>
          <w:b/>
          <w:color w:val="000000" w:themeColor="text1"/>
          <w:szCs w:val="24"/>
        </w:rPr>
        <w:t>环境管控单元位置关系</w:t>
      </w:r>
    </w:p>
    <w:p w:rsidR="003A7044" w:rsidRDefault="00143AFB">
      <w:pPr>
        <w:pStyle w:val="3"/>
      </w:pPr>
      <w:r>
        <w:lastRenderedPageBreak/>
        <w:t>项目与产业政策相符性分析</w:t>
      </w:r>
      <w:bookmarkEnd w:id="20"/>
      <w:bookmarkEnd w:id="21"/>
    </w:p>
    <w:p w:rsidR="003A7044" w:rsidRDefault="00143AFB">
      <w:pPr>
        <w:pStyle w:val="Default"/>
        <w:ind w:firstLineChars="200" w:firstLine="480"/>
        <w:rPr>
          <w:rFonts w:ascii="Times New Roman" w:cs="Times New Roman"/>
          <w:color w:val="000000" w:themeColor="text1"/>
        </w:rPr>
      </w:pPr>
      <w:r>
        <w:rPr>
          <w:rFonts w:hint="eastAsia"/>
          <w:color w:val="000000" w:themeColor="text1"/>
        </w:rPr>
        <w:t>开平</w:t>
      </w:r>
      <w:proofErr w:type="gramStart"/>
      <w:r>
        <w:rPr>
          <w:rFonts w:hint="eastAsia"/>
          <w:color w:val="000000" w:themeColor="text1"/>
        </w:rPr>
        <w:t>市县道红龙</w:t>
      </w:r>
      <w:proofErr w:type="gramEnd"/>
      <w:r>
        <w:rPr>
          <w:rFonts w:hint="eastAsia"/>
          <w:color w:val="000000" w:themeColor="text1"/>
        </w:rPr>
        <w:t>线（梁金山旅游公路及金章大道段）工程-金章大道段的</w:t>
      </w:r>
      <w:r>
        <w:rPr>
          <w:color w:val="000000" w:themeColor="text1"/>
        </w:rPr>
        <w:t>建设是</w:t>
      </w:r>
      <w:r>
        <w:rPr>
          <w:rFonts w:hint="eastAsia"/>
          <w:color w:val="000000" w:themeColor="text1"/>
        </w:rPr>
        <w:t>开平市城市空间发展战略之“强化中心”战略实施的重要步骤，对完善开平市主城区基础建设有很好的促进作用，是整合资源优势，加快开平市发展的重大举措，是改善人居环境，优化城市空间的需要</w:t>
      </w:r>
      <w:r>
        <w:rPr>
          <w:rFonts w:ascii="Times New Roman" w:cs="Times New Roman" w:hint="eastAsia"/>
          <w:color w:val="000000" w:themeColor="text1"/>
        </w:rPr>
        <w:t>，该项目属于《产业结构调整指导目录（</w:t>
      </w:r>
      <w:r>
        <w:rPr>
          <w:rFonts w:ascii="Times New Roman" w:cs="Times New Roman" w:hint="eastAsia"/>
          <w:color w:val="000000" w:themeColor="text1"/>
        </w:rPr>
        <w:t>2019</w:t>
      </w:r>
      <w:r>
        <w:rPr>
          <w:rFonts w:ascii="Times New Roman" w:cs="Times New Roman" w:hint="eastAsia"/>
          <w:color w:val="000000" w:themeColor="text1"/>
        </w:rPr>
        <w:t>年本）》（</w:t>
      </w:r>
      <w:r>
        <w:rPr>
          <w:rFonts w:ascii="Times New Roman" w:cs="Times New Roman" w:hint="eastAsia"/>
          <w:color w:val="000000" w:themeColor="text1"/>
        </w:rPr>
        <w:t>2021</w:t>
      </w:r>
      <w:r>
        <w:rPr>
          <w:rFonts w:ascii="Times New Roman" w:cs="Times New Roman" w:hint="eastAsia"/>
          <w:color w:val="000000" w:themeColor="text1"/>
        </w:rPr>
        <w:t>年</w:t>
      </w:r>
      <w:r>
        <w:rPr>
          <w:rFonts w:ascii="Times New Roman" w:cs="Times New Roman"/>
          <w:color w:val="000000" w:themeColor="text1"/>
        </w:rPr>
        <w:t>修改版</w:t>
      </w:r>
      <w:r>
        <w:rPr>
          <w:rFonts w:ascii="Times New Roman" w:cs="Times New Roman" w:hint="eastAsia"/>
          <w:color w:val="000000" w:themeColor="text1"/>
        </w:rPr>
        <w:t>）中的鼓励类“二十四、公路及道路运输（含城市客运）中‘</w:t>
      </w:r>
      <w:r>
        <w:rPr>
          <w:rFonts w:ascii="Times New Roman" w:cs="Times New Roman" w:hint="eastAsia"/>
          <w:color w:val="000000" w:themeColor="text1"/>
        </w:rPr>
        <w:t>2</w:t>
      </w:r>
      <w:r>
        <w:rPr>
          <w:rFonts w:ascii="Times New Roman" w:cs="Times New Roman" w:hint="eastAsia"/>
          <w:color w:val="000000" w:themeColor="text1"/>
        </w:rPr>
        <w:t>、国省干线改造升级’”类型项目。</w:t>
      </w:r>
    </w:p>
    <w:p w:rsidR="003A7044" w:rsidRDefault="00143AFB">
      <w:pPr>
        <w:pStyle w:val="Default"/>
        <w:ind w:firstLineChars="200" w:firstLine="480"/>
        <w:rPr>
          <w:rFonts w:ascii="Times New Roman" w:cs="Times New Roman"/>
          <w:color w:val="000000" w:themeColor="text1"/>
        </w:rPr>
      </w:pPr>
      <w:r>
        <w:rPr>
          <w:rFonts w:ascii="Times New Roman" w:hint="eastAsia"/>
          <w:color w:val="000000" w:themeColor="text1"/>
        </w:rPr>
        <w:t>根据国家发展改革委、商务部会同各地区</w:t>
      </w:r>
      <w:proofErr w:type="gramStart"/>
      <w:r>
        <w:rPr>
          <w:rFonts w:ascii="Times New Roman" w:hint="eastAsia"/>
          <w:color w:val="000000" w:themeColor="text1"/>
        </w:rPr>
        <w:t>各</w:t>
      </w:r>
      <w:r>
        <w:rPr>
          <w:rFonts w:ascii="Times New Roman" w:cs="Times New Roman" w:hint="eastAsia"/>
          <w:color w:val="000000" w:themeColor="text1"/>
        </w:rPr>
        <w:t>根据</w:t>
      </w:r>
      <w:proofErr w:type="gramEnd"/>
      <w:r>
        <w:rPr>
          <w:rFonts w:ascii="Times New Roman" w:cs="Times New Roman" w:hint="eastAsia"/>
          <w:color w:val="000000" w:themeColor="text1"/>
        </w:rPr>
        <w:t>国家发展改革委、商务部会同各地区各有关部门制定的《市场准入负面清单（</w:t>
      </w:r>
      <w:r>
        <w:rPr>
          <w:rFonts w:ascii="Times New Roman" w:cs="Times New Roman" w:hint="eastAsia"/>
          <w:color w:val="000000" w:themeColor="text1"/>
        </w:rPr>
        <w:t>2022</w:t>
      </w:r>
      <w:r>
        <w:rPr>
          <w:rFonts w:ascii="Times New Roman" w:cs="Times New Roman" w:hint="eastAsia"/>
          <w:color w:val="000000" w:themeColor="text1"/>
        </w:rPr>
        <w:t>年版）》本项目不属于“与市场准入相关的禁止性规定”中的“制造业”禁止措施，亦不属于“市场准入负面清单”中的“禁止准入类”。</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因此，本项目符合当前产业政策。</w:t>
      </w:r>
    </w:p>
    <w:p w:rsidR="003A7044" w:rsidRDefault="00143AFB">
      <w:pPr>
        <w:pStyle w:val="3"/>
      </w:pPr>
      <w:bookmarkStart w:id="22" w:name="_Toc30398"/>
      <w:bookmarkStart w:id="23" w:name="_Toc249412556"/>
      <w:bookmarkStart w:id="24" w:name="_Toc26152"/>
      <w:bookmarkStart w:id="25" w:name="_Toc24021_WPSOffice_Level1"/>
      <w:r>
        <w:t>项目</w:t>
      </w:r>
      <w:r>
        <w:rPr>
          <w:rFonts w:hint="eastAsia"/>
        </w:rPr>
        <w:t>与规划政策相符性分析</w:t>
      </w:r>
      <w:bookmarkEnd w:id="22"/>
      <w:bookmarkEnd w:id="23"/>
    </w:p>
    <w:p w:rsidR="003A7044" w:rsidRDefault="00143AFB">
      <w:pPr>
        <w:pStyle w:val="4"/>
        <w:rPr>
          <w:color w:val="000000" w:themeColor="text1"/>
          <w:szCs w:val="24"/>
        </w:rPr>
      </w:pPr>
      <w:r>
        <w:rPr>
          <w:rFonts w:hint="eastAsia"/>
          <w:color w:val="000000" w:themeColor="text1"/>
          <w:szCs w:val="24"/>
        </w:rPr>
        <w:t>与《江门市国民经济和社会发展第十四个五年规划和</w:t>
      </w:r>
      <w:r>
        <w:rPr>
          <w:rFonts w:hint="eastAsia"/>
          <w:color w:val="000000" w:themeColor="text1"/>
          <w:szCs w:val="24"/>
        </w:rPr>
        <w:t>2035</w:t>
      </w:r>
      <w:r>
        <w:rPr>
          <w:rFonts w:hint="eastAsia"/>
          <w:color w:val="000000" w:themeColor="text1"/>
          <w:szCs w:val="24"/>
        </w:rPr>
        <w:t>年远景目标纲要》相符性分析</w:t>
      </w:r>
    </w:p>
    <w:p w:rsidR="003A7044" w:rsidRDefault="00143AFB">
      <w:pPr>
        <w:pStyle w:val="Default"/>
        <w:ind w:firstLineChars="200" w:firstLine="480"/>
        <w:rPr>
          <w:rFonts w:ascii="Times New Roman" w:cs="Times New Roman"/>
          <w:color w:val="000000" w:themeColor="text1"/>
          <w:szCs w:val="20"/>
        </w:rPr>
      </w:pPr>
      <w:r>
        <w:rPr>
          <w:rFonts w:ascii="Times New Roman" w:cs="Times New Roman" w:hint="eastAsia"/>
          <w:color w:val="000000" w:themeColor="text1"/>
          <w:szCs w:val="20"/>
        </w:rPr>
        <w:t>根据《江门市国民经济和社会发展第十四个五年规划和</w:t>
      </w:r>
      <w:r>
        <w:rPr>
          <w:rFonts w:ascii="Times New Roman" w:cs="Times New Roman" w:hint="eastAsia"/>
          <w:color w:val="000000" w:themeColor="text1"/>
          <w:szCs w:val="20"/>
        </w:rPr>
        <w:t>2035</w:t>
      </w:r>
      <w:r>
        <w:rPr>
          <w:rFonts w:ascii="Times New Roman" w:cs="Times New Roman" w:hint="eastAsia"/>
          <w:color w:val="000000" w:themeColor="text1"/>
          <w:szCs w:val="20"/>
        </w:rPr>
        <w:t>年远景目标纲要》第八章建设现代化基础设施体系增强发展支撑能力——第一部分构建</w:t>
      </w:r>
      <w:proofErr w:type="gramStart"/>
      <w:r>
        <w:rPr>
          <w:rFonts w:ascii="Times New Roman" w:cs="Times New Roman" w:hint="eastAsia"/>
          <w:color w:val="000000" w:themeColor="text1"/>
          <w:szCs w:val="20"/>
        </w:rPr>
        <w:t>珠西综合</w:t>
      </w:r>
      <w:proofErr w:type="gramEnd"/>
      <w:r>
        <w:rPr>
          <w:rFonts w:ascii="Times New Roman" w:cs="Times New Roman" w:hint="eastAsia"/>
          <w:color w:val="000000" w:themeColor="text1"/>
          <w:szCs w:val="20"/>
        </w:rPr>
        <w:t>交通枢纽中指出，加快完善内联外通的公路网。推动高速公路建设，加快形成“六纵六横两联一展望”市域高速公路网。推动环都市核心区快速干线、都市核心区大环线建设，加快城市骨干道路成环成网，推进发展大道过江通道、省道</w:t>
      </w:r>
      <w:r>
        <w:rPr>
          <w:rFonts w:ascii="Times New Roman" w:cs="Times New Roman" w:hint="eastAsia"/>
          <w:color w:val="000000" w:themeColor="text1"/>
          <w:szCs w:val="20"/>
        </w:rPr>
        <w:t>S272</w:t>
      </w:r>
      <w:r>
        <w:rPr>
          <w:rFonts w:ascii="Times New Roman" w:cs="Times New Roman" w:hint="eastAsia"/>
          <w:color w:val="000000" w:themeColor="text1"/>
          <w:szCs w:val="20"/>
        </w:rPr>
        <w:t>线</w:t>
      </w:r>
      <w:proofErr w:type="gramStart"/>
      <w:r>
        <w:rPr>
          <w:rFonts w:ascii="Times New Roman" w:cs="Times New Roman" w:hint="eastAsia"/>
          <w:color w:val="000000" w:themeColor="text1"/>
          <w:szCs w:val="20"/>
        </w:rPr>
        <w:t>华安路至育德</w:t>
      </w:r>
      <w:proofErr w:type="gramEnd"/>
      <w:r>
        <w:rPr>
          <w:rFonts w:ascii="Times New Roman" w:cs="Times New Roman" w:hint="eastAsia"/>
          <w:color w:val="000000" w:themeColor="text1"/>
          <w:szCs w:val="20"/>
        </w:rPr>
        <w:t>街口段改扩建等工程建设，加快“七纵八横”</w:t>
      </w:r>
      <w:r>
        <w:rPr>
          <w:rFonts w:ascii="Times New Roman" w:cs="Times New Roman" w:hint="eastAsia"/>
          <w:color w:val="000000" w:themeColor="text1"/>
          <w:szCs w:val="20"/>
        </w:rPr>
        <w:t>6</w:t>
      </w:r>
      <w:r>
        <w:rPr>
          <w:rFonts w:ascii="Times New Roman" w:cs="Times New Roman" w:hint="eastAsia"/>
          <w:color w:val="000000" w:themeColor="text1"/>
          <w:szCs w:val="20"/>
        </w:rPr>
        <w:t>城市快速路网构建。逐步消除干线瓶颈制约，推动国省道干线提质改造。加强通景区农村公路建设，积极创建交通运输部“四好农村路”示范县和广东省“四好农村路”示范市。</w:t>
      </w:r>
    </w:p>
    <w:p w:rsidR="003A7044" w:rsidRDefault="00143AFB">
      <w:pPr>
        <w:pStyle w:val="Default"/>
        <w:ind w:firstLineChars="200" w:firstLine="480"/>
        <w:rPr>
          <w:rFonts w:ascii="Times New Roman" w:cs="Times New Roman"/>
          <w:color w:val="000000" w:themeColor="text1"/>
          <w:szCs w:val="20"/>
        </w:rPr>
      </w:pPr>
      <w:r>
        <w:rPr>
          <w:rFonts w:hint="eastAsia"/>
          <w:color w:val="000000" w:themeColor="text1"/>
        </w:rPr>
        <w:t>本项目</w:t>
      </w:r>
      <w:r>
        <w:rPr>
          <w:color w:val="000000" w:themeColor="text1"/>
        </w:rPr>
        <w:t>为</w:t>
      </w:r>
      <w:r>
        <w:rPr>
          <w:rFonts w:hint="eastAsia"/>
          <w:color w:val="000000" w:themeColor="text1"/>
        </w:rPr>
        <w:t>开平</w:t>
      </w:r>
      <w:proofErr w:type="gramStart"/>
      <w:r>
        <w:rPr>
          <w:rFonts w:hint="eastAsia"/>
          <w:color w:val="000000" w:themeColor="text1"/>
        </w:rPr>
        <w:t>市县道红龙</w:t>
      </w:r>
      <w:proofErr w:type="gramEnd"/>
      <w:r>
        <w:rPr>
          <w:rFonts w:hint="eastAsia"/>
          <w:color w:val="000000" w:themeColor="text1"/>
        </w:rPr>
        <w:t>线（梁金山旅游公路及金章大道段）工程-金章大道段，进一步完善</w:t>
      </w:r>
      <w:proofErr w:type="gramStart"/>
      <w:r>
        <w:rPr>
          <w:rFonts w:hint="eastAsia"/>
          <w:color w:val="000000" w:themeColor="text1"/>
        </w:rPr>
        <w:t>开平主</w:t>
      </w:r>
      <w:proofErr w:type="gramEnd"/>
      <w:r>
        <w:rPr>
          <w:rFonts w:hint="eastAsia"/>
          <w:color w:val="000000" w:themeColor="text1"/>
        </w:rPr>
        <w:t>城区路网，构建中心城区主干线交通廊道和旅游集散廊道的需要，是推动旅游经济建设，促进沿线产业和旅游经济发展的需要，是改善交通出行条件。</w:t>
      </w:r>
      <w:r>
        <w:rPr>
          <w:rFonts w:ascii="Times New Roman" w:cs="Times New Roman" w:hint="eastAsia"/>
          <w:color w:val="000000" w:themeColor="text1"/>
          <w:szCs w:val="20"/>
        </w:rPr>
        <w:t>因此，本项目的建设与《江门市国民经济和社会发展第十四个五年规划和</w:t>
      </w:r>
      <w:r>
        <w:rPr>
          <w:rFonts w:ascii="Times New Roman" w:cs="Times New Roman" w:hint="eastAsia"/>
          <w:color w:val="000000" w:themeColor="text1"/>
          <w:szCs w:val="20"/>
        </w:rPr>
        <w:t>2035</w:t>
      </w:r>
      <w:r>
        <w:rPr>
          <w:rFonts w:ascii="Times New Roman" w:cs="Times New Roman" w:hint="eastAsia"/>
          <w:color w:val="000000" w:themeColor="text1"/>
          <w:szCs w:val="20"/>
        </w:rPr>
        <w:t>年远景目标纲要》</w:t>
      </w:r>
      <w:r>
        <w:rPr>
          <w:rFonts w:hint="eastAsia"/>
          <w:color w:val="000000" w:themeColor="text1"/>
        </w:rPr>
        <w:t>是</w:t>
      </w:r>
      <w:r>
        <w:rPr>
          <w:color w:val="000000" w:themeColor="text1"/>
        </w:rPr>
        <w:t>相符合的</w:t>
      </w:r>
      <w:r>
        <w:rPr>
          <w:rFonts w:hint="eastAsia"/>
          <w:color w:val="000000" w:themeColor="text1"/>
        </w:rPr>
        <w:t>。</w:t>
      </w:r>
    </w:p>
    <w:p w:rsidR="003A7044" w:rsidRDefault="00143AFB">
      <w:pPr>
        <w:pStyle w:val="4"/>
        <w:rPr>
          <w:color w:val="000000" w:themeColor="text1"/>
          <w:szCs w:val="24"/>
        </w:rPr>
      </w:pPr>
      <w:r>
        <w:rPr>
          <w:rFonts w:hint="eastAsia"/>
          <w:color w:val="000000" w:themeColor="text1"/>
          <w:szCs w:val="24"/>
        </w:rPr>
        <w:lastRenderedPageBreak/>
        <w:t>与《江门市城市总体规划（</w:t>
      </w:r>
      <w:r>
        <w:rPr>
          <w:rFonts w:hint="eastAsia"/>
          <w:color w:val="000000" w:themeColor="text1"/>
          <w:szCs w:val="24"/>
        </w:rPr>
        <w:t>2017-2035</w:t>
      </w:r>
      <w:r>
        <w:rPr>
          <w:rFonts w:hint="eastAsia"/>
          <w:color w:val="000000" w:themeColor="text1"/>
          <w:szCs w:val="24"/>
        </w:rPr>
        <w:t>年）》相符性分析</w:t>
      </w:r>
    </w:p>
    <w:p w:rsidR="003A7044" w:rsidRDefault="00143AFB">
      <w:pPr>
        <w:pStyle w:val="aff1"/>
        <w:ind w:firstLine="480"/>
        <w:rPr>
          <w:color w:val="000000" w:themeColor="text1"/>
          <w:szCs w:val="24"/>
        </w:rPr>
      </w:pPr>
      <w:r>
        <w:rPr>
          <w:rFonts w:hint="eastAsia"/>
          <w:color w:val="000000" w:themeColor="text1"/>
          <w:szCs w:val="24"/>
        </w:rPr>
        <w:t>根据《江门市城市总体规划（</w:t>
      </w:r>
      <w:r>
        <w:rPr>
          <w:rFonts w:hint="eastAsia"/>
          <w:color w:val="000000" w:themeColor="text1"/>
          <w:szCs w:val="24"/>
        </w:rPr>
        <w:t>2017-2035</w:t>
      </w:r>
      <w:r>
        <w:rPr>
          <w:rFonts w:hint="eastAsia"/>
          <w:color w:val="000000" w:themeColor="text1"/>
          <w:szCs w:val="24"/>
        </w:rPr>
        <w:t>年）》，江门市未来规划总目标：珠江西岸新增长</w:t>
      </w:r>
      <w:proofErr w:type="gramStart"/>
      <w:r>
        <w:rPr>
          <w:rFonts w:hint="eastAsia"/>
          <w:color w:val="000000" w:themeColor="text1"/>
          <w:szCs w:val="24"/>
        </w:rPr>
        <w:t>极</w:t>
      </w:r>
      <w:proofErr w:type="gramEnd"/>
      <w:r>
        <w:rPr>
          <w:rFonts w:hint="eastAsia"/>
          <w:color w:val="000000" w:themeColor="text1"/>
          <w:szCs w:val="24"/>
        </w:rPr>
        <w:t>和沿海经济带的江海门户、粤港澳大湾区先进制造业强市、华侨华人交往窗口城市、国际人文生态旅游目的地、滨海生态宜居城市。</w:t>
      </w:r>
    </w:p>
    <w:p w:rsidR="003A7044" w:rsidRDefault="00143AFB">
      <w:pPr>
        <w:pStyle w:val="aff1"/>
        <w:ind w:firstLine="480"/>
        <w:rPr>
          <w:color w:val="000000" w:themeColor="text1"/>
        </w:rPr>
      </w:pPr>
      <w:r>
        <w:rPr>
          <w:rFonts w:hint="eastAsia"/>
          <w:color w:val="000000" w:themeColor="text1"/>
          <w:szCs w:val="24"/>
        </w:rPr>
        <w:t>本项目是进一步完善</w:t>
      </w:r>
      <w:proofErr w:type="gramStart"/>
      <w:r>
        <w:rPr>
          <w:rFonts w:hint="eastAsia"/>
          <w:color w:val="000000" w:themeColor="text1"/>
          <w:szCs w:val="24"/>
        </w:rPr>
        <w:t>开平主</w:t>
      </w:r>
      <w:proofErr w:type="gramEnd"/>
      <w:r>
        <w:rPr>
          <w:rFonts w:hint="eastAsia"/>
          <w:color w:val="000000" w:themeColor="text1"/>
          <w:szCs w:val="24"/>
        </w:rPr>
        <w:t>城区路网，构建中心城区主干线交通廊道和旅游集散廊道的需要，是推动旅游经济建设，促进沿线产业和旅游经济发展的需要，是改善交通出行条件，衔接</w:t>
      </w:r>
      <w:proofErr w:type="gramStart"/>
      <w:r>
        <w:rPr>
          <w:rFonts w:hint="eastAsia"/>
          <w:color w:val="000000" w:themeColor="text1"/>
          <w:szCs w:val="24"/>
        </w:rPr>
        <w:t>开平北环建设</w:t>
      </w:r>
      <w:proofErr w:type="gramEnd"/>
      <w:r>
        <w:rPr>
          <w:rFonts w:hint="eastAsia"/>
          <w:color w:val="000000" w:themeColor="text1"/>
          <w:szCs w:val="24"/>
        </w:rPr>
        <w:t>周期，满足不断增长的交通需求需要。</w:t>
      </w:r>
      <w:r>
        <w:rPr>
          <w:rFonts w:hint="eastAsia"/>
          <w:color w:val="000000" w:themeColor="text1"/>
        </w:rPr>
        <w:t>因此，本项目的建设与</w:t>
      </w:r>
      <w:r>
        <w:rPr>
          <w:rFonts w:hint="eastAsia"/>
          <w:color w:val="000000" w:themeColor="text1"/>
          <w:szCs w:val="24"/>
        </w:rPr>
        <w:t>《江门市城市总体规划（</w:t>
      </w:r>
      <w:r>
        <w:rPr>
          <w:rFonts w:hint="eastAsia"/>
          <w:color w:val="000000" w:themeColor="text1"/>
          <w:szCs w:val="24"/>
        </w:rPr>
        <w:t>2017-2035</w:t>
      </w:r>
      <w:r>
        <w:rPr>
          <w:rFonts w:hint="eastAsia"/>
          <w:color w:val="000000" w:themeColor="text1"/>
          <w:szCs w:val="24"/>
        </w:rPr>
        <w:t>）》</w:t>
      </w:r>
      <w:r>
        <w:rPr>
          <w:rFonts w:hint="eastAsia"/>
          <w:color w:val="000000" w:themeColor="text1"/>
        </w:rPr>
        <w:t>是</w:t>
      </w:r>
      <w:r>
        <w:rPr>
          <w:color w:val="000000" w:themeColor="text1"/>
        </w:rPr>
        <w:t>相符合的</w:t>
      </w:r>
      <w:r>
        <w:rPr>
          <w:rFonts w:hint="eastAsia"/>
          <w:color w:val="000000" w:themeColor="text1"/>
        </w:rPr>
        <w:t>。</w:t>
      </w:r>
    </w:p>
    <w:p w:rsidR="003A7044" w:rsidRDefault="00143AFB">
      <w:pPr>
        <w:pStyle w:val="4"/>
        <w:rPr>
          <w:color w:val="000000" w:themeColor="text1"/>
          <w:szCs w:val="24"/>
        </w:rPr>
      </w:pPr>
      <w:r>
        <w:rPr>
          <w:rFonts w:hint="eastAsia"/>
          <w:color w:val="000000" w:themeColor="text1"/>
          <w:szCs w:val="24"/>
        </w:rPr>
        <w:t>与</w:t>
      </w:r>
      <w:r>
        <w:rPr>
          <w:color w:val="000000" w:themeColor="text1"/>
        </w:rPr>
        <w:t>《</w:t>
      </w:r>
      <w:r>
        <w:rPr>
          <w:rFonts w:ascii="宋体"/>
          <w:color w:val="000000" w:themeColor="text1"/>
          <w:szCs w:val="24"/>
        </w:rPr>
        <w:t>江门市综合交通运输体系发展</w:t>
      </w:r>
      <w:r>
        <w:rPr>
          <w:rFonts w:ascii="宋体"/>
          <w:color w:val="000000" w:themeColor="text1"/>
          <w:szCs w:val="24"/>
        </w:rPr>
        <w:t>“</w:t>
      </w:r>
      <w:r>
        <w:rPr>
          <w:rFonts w:ascii="宋体"/>
          <w:color w:val="000000" w:themeColor="text1"/>
          <w:szCs w:val="24"/>
        </w:rPr>
        <w:t>十四五</w:t>
      </w:r>
      <w:r>
        <w:rPr>
          <w:rFonts w:ascii="宋体"/>
          <w:color w:val="000000" w:themeColor="text1"/>
          <w:szCs w:val="24"/>
        </w:rPr>
        <w:t>”</w:t>
      </w:r>
      <w:r>
        <w:rPr>
          <w:rFonts w:ascii="宋体"/>
          <w:color w:val="000000" w:themeColor="text1"/>
          <w:szCs w:val="24"/>
        </w:rPr>
        <w:t>规划</w:t>
      </w:r>
      <w:r>
        <w:rPr>
          <w:color w:val="000000" w:themeColor="text1"/>
        </w:rPr>
        <w:t>》</w:t>
      </w:r>
      <w:r>
        <w:rPr>
          <w:rFonts w:hint="eastAsia"/>
          <w:color w:val="000000" w:themeColor="text1"/>
          <w:szCs w:val="24"/>
        </w:rPr>
        <w:t>相符性分析</w:t>
      </w:r>
    </w:p>
    <w:p w:rsidR="003A7044" w:rsidRDefault="00143AFB">
      <w:pPr>
        <w:pStyle w:val="Default"/>
        <w:ind w:firstLineChars="200" w:firstLine="480"/>
        <w:rPr>
          <w:rFonts w:ascii="Times New Roman" w:cs="Times New Roman"/>
          <w:color w:val="000000" w:themeColor="text1"/>
          <w:szCs w:val="20"/>
        </w:rPr>
      </w:pPr>
      <w:r>
        <w:rPr>
          <w:rFonts w:ascii="Times New Roman" w:cs="Times New Roman" w:hint="eastAsia"/>
          <w:color w:val="000000" w:themeColor="text1"/>
          <w:szCs w:val="20"/>
        </w:rPr>
        <w:t>根据</w:t>
      </w:r>
      <w:r>
        <w:rPr>
          <w:rFonts w:ascii="Times New Roman" w:cs="Times New Roman"/>
          <w:color w:val="000000" w:themeColor="text1"/>
          <w:szCs w:val="20"/>
        </w:rPr>
        <w:t>《江门市综合交通运输体系发展</w:t>
      </w:r>
      <w:r>
        <w:rPr>
          <w:rFonts w:ascii="Times New Roman" w:cs="Times New Roman"/>
          <w:color w:val="000000" w:themeColor="text1"/>
          <w:szCs w:val="20"/>
        </w:rPr>
        <w:t>“</w:t>
      </w:r>
      <w:r>
        <w:rPr>
          <w:rFonts w:ascii="Times New Roman" w:cs="Times New Roman"/>
          <w:color w:val="000000" w:themeColor="text1"/>
          <w:szCs w:val="20"/>
        </w:rPr>
        <w:t>十四五</w:t>
      </w:r>
      <w:r>
        <w:rPr>
          <w:rFonts w:ascii="Times New Roman" w:cs="Times New Roman"/>
          <w:color w:val="000000" w:themeColor="text1"/>
          <w:szCs w:val="20"/>
        </w:rPr>
        <w:t>”</w:t>
      </w:r>
      <w:r>
        <w:rPr>
          <w:rFonts w:ascii="Times New Roman" w:cs="Times New Roman"/>
          <w:color w:val="000000" w:themeColor="text1"/>
          <w:szCs w:val="20"/>
        </w:rPr>
        <w:t>规划》</w:t>
      </w:r>
      <w:r>
        <w:rPr>
          <w:rFonts w:ascii="Times New Roman" w:cs="Times New Roman" w:hint="eastAsia"/>
          <w:color w:val="000000" w:themeColor="text1"/>
          <w:szCs w:val="20"/>
        </w:rPr>
        <w:t>第</w:t>
      </w:r>
      <w:r>
        <w:rPr>
          <w:rFonts w:ascii="Times New Roman" w:cs="Times New Roman"/>
          <w:color w:val="000000" w:themeColor="text1"/>
          <w:szCs w:val="20"/>
        </w:rPr>
        <w:t>三章</w:t>
      </w:r>
      <w:r>
        <w:rPr>
          <w:rFonts w:ascii="Times New Roman" w:cs="Times New Roman" w:hint="eastAsia"/>
          <w:color w:val="000000" w:themeColor="text1"/>
          <w:szCs w:val="20"/>
        </w:rPr>
        <w:t>：</w:t>
      </w:r>
      <w:r>
        <w:rPr>
          <w:rFonts w:ascii="Times New Roman" w:cs="Times New Roman"/>
          <w:color w:val="000000" w:themeColor="text1"/>
          <w:szCs w:val="20"/>
        </w:rPr>
        <w:t>（</w:t>
      </w:r>
      <w:r>
        <w:rPr>
          <w:rFonts w:ascii="Times New Roman" w:cs="Times New Roman" w:hint="eastAsia"/>
          <w:color w:val="000000" w:themeColor="text1"/>
          <w:szCs w:val="20"/>
        </w:rPr>
        <w:t>5</w:t>
      </w:r>
      <w:r>
        <w:rPr>
          <w:rFonts w:ascii="Times New Roman" w:cs="Times New Roman"/>
          <w:color w:val="000000" w:themeColor="text1"/>
          <w:szCs w:val="20"/>
        </w:rPr>
        <w:t>）</w:t>
      </w:r>
      <w:r>
        <w:rPr>
          <w:rFonts w:ascii="Times New Roman" w:cs="Times New Roman" w:hint="eastAsia"/>
          <w:color w:val="000000" w:themeColor="text1"/>
          <w:szCs w:val="20"/>
        </w:rPr>
        <w:t>产业</w:t>
      </w:r>
      <w:r>
        <w:rPr>
          <w:rFonts w:ascii="Times New Roman" w:cs="Times New Roman"/>
          <w:color w:val="000000" w:themeColor="text1"/>
          <w:szCs w:val="20"/>
        </w:rPr>
        <w:t>路网加强</w:t>
      </w:r>
      <w:r>
        <w:rPr>
          <w:rFonts w:ascii="Times New Roman" w:cs="Times New Roman" w:hint="eastAsia"/>
          <w:color w:val="000000" w:themeColor="text1"/>
          <w:szCs w:val="20"/>
        </w:rPr>
        <w:t>配套：①有力支撑产业平台。开展《中欧（江门）中小企业国际合作区路网规划研究》《江门市潮莲岛交通组织研究》等园区配套规划研究，统筹产业平台的道路与干线公路、快速路的规划建设，推进江</w:t>
      </w:r>
      <w:proofErr w:type="gramStart"/>
      <w:r>
        <w:rPr>
          <w:rFonts w:ascii="Times New Roman" w:cs="Times New Roman" w:hint="eastAsia"/>
          <w:color w:val="000000" w:themeColor="text1"/>
          <w:szCs w:val="20"/>
        </w:rPr>
        <w:t>门人才岛等</w:t>
      </w:r>
      <w:proofErr w:type="gramEnd"/>
      <w:r>
        <w:rPr>
          <w:rFonts w:ascii="Times New Roman" w:cs="Times New Roman" w:hint="eastAsia"/>
          <w:color w:val="000000" w:themeColor="text1"/>
          <w:szCs w:val="20"/>
        </w:rPr>
        <w:t>平台的重要联系道路建设。②加强全域旅游的公路保障。推动干线公路至景区、景区与景区之间互联互通。提</w:t>
      </w:r>
      <w:proofErr w:type="gramStart"/>
      <w:r>
        <w:rPr>
          <w:rFonts w:ascii="Times New Roman" w:cs="Times New Roman" w:hint="eastAsia"/>
          <w:color w:val="000000" w:themeColor="text1"/>
          <w:szCs w:val="20"/>
        </w:rPr>
        <w:t>质改造</w:t>
      </w:r>
      <w:proofErr w:type="gramEnd"/>
      <w:r>
        <w:rPr>
          <w:rFonts w:ascii="Times New Roman" w:cs="Times New Roman" w:hint="eastAsia"/>
          <w:color w:val="000000" w:themeColor="text1"/>
          <w:szCs w:val="20"/>
        </w:rPr>
        <w:t>高速公路服务区和客运站场厕所</w:t>
      </w:r>
      <w:r>
        <w:rPr>
          <w:rFonts w:ascii="Times New Roman" w:cs="Times New Roman" w:hint="eastAsia"/>
          <w:color w:val="000000" w:themeColor="text1"/>
          <w:szCs w:val="20"/>
        </w:rPr>
        <w:t>235</w:t>
      </w:r>
      <w:r>
        <w:rPr>
          <w:rFonts w:ascii="Times New Roman" w:cs="Times New Roman" w:hint="eastAsia"/>
          <w:color w:val="000000" w:themeColor="text1"/>
          <w:szCs w:val="20"/>
        </w:rPr>
        <w:t>处。</w:t>
      </w:r>
    </w:p>
    <w:p w:rsidR="003A7044" w:rsidRDefault="00143AFB">
      <w:pPr>
        <w:rPr>
          <w:color w:val="000000" w:themeColor="text1"/>
        </w:rPr>
      </w:pPr>
      <w:r>
        <w:rPr>
          <w:noProof/>
          <w:color w:val="000000" w:themeColor="text1"/>
        </w:rPr>
        <w:drawing>
          <wp:inline distT="0" distB="0" distL="0" distR="0">
            <wp:extent cx="5759450" cy="259080"/>
            <wp:effectExtent l="0" t="0" r="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5759450" cy="259080"/>
                    </a:xfrm>
                    <a:prstGeom prst="rect">
                      <a:avLst/>
                    </a:prstGeom>
                  </pic:spPr>
                </pic:pic>
              </a:graphicData>
            </a:graphic>
          </wp:inline>
        </w:drawing>
      </w:r>
    </w:p>
    <w:p w:rsidR="003A7044" w:rsidRDefault="00143AFB">
      <w:pPr>
        <w:pStyle w:val="aff1"/>
        <w:ind w:firstLine="480"/>
        <w:rPr>
          <w:color w:val="000000" w:themeColor="text1"/>
        </w:rPr>
      </w:pPr>
      <w:r>
        <w:rPr>
          <w:rFonts w:hint="eastAsia"/>
          <w:color w:val="000000" w:themeColor="text1"/>
        </w:rPr>
        <w:t>本项目</w:t>
      </w:r>
      <w:r>
        <w:rPr>
          <w:color w:val="000000" w:themeColor="text1"/>
        </w:rPr>
        <w:t>为</w:t>
      </w:r>
      <w:r>
        <w:rPr>
          <w:rFonts w:hint="eastAsia"/>
          <w:color w:val="000000" w:themeColor="text1"/>
        </w:rPr>
        <w:t>开平</w:t>
      </w:r>
      <w:proofErr w:type="gramStart"/>
      <w:r>
        <w:rPr>
          <w:rFonts w:hint="eastAsia"/>
          <w:color w:val="000000" w:themeColor="text1"/>
        </w:rPr>
        <w:t>市县道红龙</w:t>
      </w:r>
      <w:proofErr w:type="gramEnd"/>
      <w:r>
        <w:rPr>
          <w:rFonts w:hint="eastAsia"/>
          <w:color w:val="000000" w:themeColor="text1"/>
        </w:rPr>
        <w:t>线（梁金山旅游公路及金章大道段）工程</w:t>
      </w:r>
      <w:r>
        <w:rPr>
          <w:rFonts w:hint="eastAsia"/>
          <w:color w:val="000000" w:themeColor="text1"/>
        </w:rPr>
        <w:t>-</w:t>
      </w:r>
      <w:r>
        <w:rPr>
          <w:rFonts w:hint="eastAsia"/>
          <w:color w:val="000000" w:themeColor="text1"/>
        </w:rPr>
        <w:t>金章大道段，</w:t>
      </w:r>
      <w:r>
        <w:rPr>
          <w:rFonts w:hint="eastAsia"/>
          <w:color w:val="000000" w:themeColor="text1"/>
          <w:szCs w:val="24"/>
        </w:rPr>
        <w:t>进一步完善</w:t>
      </w:r>
      <w:proofErr w:type="gramStart"/>
      <w:r>
        <w:rPr>
          <w:rFonts w:hint="eastAsia"/>
          <w:color w:val="000000" w:themeColor="text1"/>
          <w:szCs w:val="24"/>
        </w:rPr>
        <w:t>开平主</w:t>
      </w:r>
      <w:proofErr w:type="gramEnd"/>
      <w:r>
        <w:rPr>
          <w:rFonts w:hint="eastAsia"/>
          <w:color w:val="000000" w:themeColor="text1"/>
          <w:szCs w:val="24"/>
        </w:rPr>
        <w:t>城区路网，构建中心城区主干线交通廊道和旅游集散廊道的需要，是推动旅游经济建设，促进沿线产业和旅游经济发展的需要，是改善交通出行条件，</w:t>
      </w:r>
      <w:r>
        <w:rPr>
          <w:color w:val="000000" w:themeColor="text1"/>
          <w:szCs w:val="24"/>
        </w:rPr>
        <w:t>同时</w:t>
      </w:r>
      <w:r>
        <w:rPr>
          <w:color w:val="000000" w:themeColor="text1"/>
        </w:rPr>
        <w:t>属于</w:t>
      </w:r>
      <w:r>
        <w:rPr>
          <w:rFonts w:hint="eastAsia"/>
          <w:color w:val="000000" w:themeColor="text1"/>
          <w:szCs w:val="24"/>
        </w:rPr>
        <w:t>《</w:t>
      </w:r>
      <w:r>
        <w:rPr>
          <w:color w:val="000000" w:themeColor="text1"/>
        </w:rPr>
        <w:t>江门市综合交通运输体系发展</w:t>
      </w:r>
      <w:r>
        <w:rPr>
          <w:color w:val="000000" w:themeColor="text1"/>
        </w:rPr>
        <w:t>“</w:t>
      </w:r>
      <w:r>
        <w:rPr>
          <w:color w:val="000000" w:themeColor="text1"/>
        </w:rPr>
        <w:t>十四五</w:t>
      </w:r>
      <w:r>
        <w:rPr>
          <w:color w:val="000000" w:themeColor="text1"/>
        </w:rPr>
        <w:t>”</w:t>
      </w:r>
      <w:r>
        <w:rPr>
          <w:color w:val="000000" w:themeColor="text1"/>
        </w:rPr>
        <w:t>规划</w:t>
      </w:r>
      <w:r>
        <w:rPr>
          <w:rFonts w:hint="eastAsia"/>
          <w:color w:val="000000" w:themeColor="text1"/>
          <w:szCs w:val="24"/>
        </w:rPr>
        <w:t>》</w:t>
      </w:r>
      <w:r>
        <w:rPr>
          <w:rFonts w:hint="eastAsia"/>
          <w:color w:val="000000" w:themeColor="text1"/>
        </w:rPr>
        <w:t>“储备</w:t>
      </w:r>
      <w:r>
        <w:rPr>
          <w:color w:val="000000" w:themeColor="text1"/>
        </w:rPr>
        <w:t>项目</w:t>
      </w:r>
      <w:r>
        <w:rPr>
          <w:rFonts w:hint="eastAsia"/>
          <w:color w:val="000000" w:themeColor="text1"/>
        </w:rPr>
        <w:t>”中“</w:t>
      </w:r>
      <w:r>
        <w:rPr>
          <w:rFonts w:hint="eastAsia"/>
          <w:color w:val="000000" w:themeColor="text1"/>
        </w:rPr>
        <w:t>28</w:t>
      </w:r>
      <w:r>
        <w:rPr>
          <w:rFonts w:hint="eastAsia"/>
          <w:color w:val="000000" w:themeColor="text1"/>
        </w:rPr>
        <w:t>新</w:t>
      </w:r>
      <w:r>
        <w:rPr>
          <w:color w:val="000000" w:themeColor="text1"/>
        </w:rPr>
        <w:t>县道红龙线（</w:t>
      </w:r>
      <w:r>
        <w:rPr>
          <w:rFonts w:hint="eastAsia"/>
          <w:color w:val="000000" w:themeColor="text1"/>
        </w:rPr>
        <w:t>北</w:t>
      </w:r>
      <w:r>
        <w:rPr>
          <w:color w:val="000000" w:themeColor="text1"/>
        </w:rPr>
        <w:t>环</w:t>
      </w:r>
      <w:r>
        <w:rPr>
          <w:rFonts w:hint="eastAsia"/>
          <w:color w:val="000000" w:themeColor="text1"/>
        </w:rPr>
        <w:t>二期</w:t>
      </w:r>
      <w:r>
        <w:rPr>
          <w:color w:val="000000" w:themeColor="text1"/>
        </w:rPr>
        <w:t>+</w:t>
      </w:r>
      <w:r>
        <w:rPr>
          <w:color w:val="000000" w:themeColor="text1"/>
        </w:rPr>
        <w:t>北环东延</w:t>
      </w:r>
      <w:r>
        <w:rPr>
          <w:rFonts w:hint="eastAsia"/>
          <w:color w:val="000000" w:themeColor="text1"/>
        </w:rPr>
        <w:t>线</w:t>
      </w:r>
      <w:r>
        <w:rPr>
          <w:color w:val="000000" w:themeColor="text1"/>
        </w:rPr>
        <w:t>）</w:t>
      </w:r>
      <w:r>
        <w:rPr>
          <w:rFonts w:hint="eastAsia"/>
          <w:color w:val="000000" w:themeColor="text1"/>
        </w:rPr>
        <w:t>”，</w:t>
      </w:r>
      <w:r>
        <w:rPr>
          <w:color w:val="000000" w:themeColor="text1"/>
        </w:rPr>
        <w:t>因此</w:t>
      </w:r>
      <w:r>
        <w:rPr>
          <w:rFonts w:hint="eastAsia"/>
          <w:color w:val="000000" w:themeColor="text1"/>
        </w:rPr>
        <w:t>，本项目的建设与</w:t>
      </w:r>
      <w:r>
        <w:rPr>
          <w:rFonts w:hint="eastAsia"/>
          <w:color w:val="000000" w:themeColor="text1"/>
          <w:szCs w:val="24"/>
        </w:rPr>
        <w:t>《</w:t>
      </w:r>
      <w:r>
        <w:rPr>
          <w:color w:val="000000" w:themeColor="text1"/>
        </w:rPr>
        <w:t>江门市综合交通运输体系发展</w:t>
      </w:r>
      <w:r>
        <w:rPr>
          <w:color w:val="000000" w:themeColor="text1"/>
        </w:rPr>
        <w:t>“</w:t>
      </w:r>
      <w:r>
        <w:rPr>
          <w:color w:val="000000" w:themeColor="text1"/>
        </w:rPr>
        <w:t>十四五</w:t>
      </w:r>
      <w:r>
        <w:rPr>
          <w:color w:val="000000" w:themeColor="text1"/>
        </w:rPr>
        <w:t>”</w:t>
      </w:r>
      <w:r>
        <w:rPr>
          <w:color w:val="000000" w:themeColor="text1"/>
        </w:rPr>
        <w:t>规划</w:t>
      </w:r>
      <w:r>
        <w:rPr>
          <w:rFonts w:hint="eastAsia"/>
          <w:color w:val="000000" w:themeColor="text1"/>
          <w:szCs w:val="24"/>
        </w:rPr>
        <w:t>》</w:t>
      </w:r>
      <w:r>
        <w:rPr>
          <w:rFonts w:hint="eastAsia"/>
          <w:color w:val="000000" w:themeColor="text1"/>
        </w:rPr>
        <w:t>是</w:t>
      </w:r>
      <w:r>
        <w:rPr>
          <w:color w:val="000000" w:themeColor="text1"/>
        </w:rPr>
        <w:t>相符合的</w:t>
      </w:r>
      <w:r>
        <w:rPr>
          <w:rFonts w:hint="eastAsia"/>
          <w:color w:val="000000" w:themeColor="text1"/>
        </w:rPr>
        <w:t>。</w:t>
      </w:r>
    </w:p>
    <w:p w:rsidR="003A7044" w:rsidRDefault="00143AFB">
      <w:pPr>
        <w:pStyle w:val="4"/>
        <w:rPr>
          <w:color w:val="000000" w:themeColor="text1"/>
          <w:szCs w:val="24"/>
        </w:rPr>
      </w:pPr>
      <w:r>
        <w:rPr>
          <w:rFonts w:hint="eastAsia"/>
          <w:color w:val="000000" w:themeColor="text1"/>
          <w:szCs w:val="24"/>
        </w:rPr>
        <w:t>与《江门市综合交通—体化规划（</w:t>
      </w:r>
      <w:r>
        <w:rPr>
          <w:rFonts w:hint="eastAsia"/>
          <w:color w:val="000000" w:themeColor="text1"/>
          <w:szCs w:val="24"/>
        </w:rPr>
        <w:t>2018-2035</w:t>
      </w:r>
      <w:r>
        <w:rPr>
          <w:rFonts w:hint="eastAsia"/>
          <w:color w:val="000000" w:themeColor="text1"/>
          <w:szCs w:val="24"/>
        </w:rPr>
        <w:t>年）》相符性分析</w:t>
      </w:r>
    </w:p>
    <w:p w:rsidR="003A7044" w:rsidRDefault="00143AFB">
      <w:pPr>
        <w:pStyle w:val="aff1"/>
        <w:ind w:firstLine="480"/>
        <w:rPr>
          <w:color w:val="000000" w:themeColor="text1"/>
        </w:rPr>
      </w:pPr>
      <w:r>
        <w:rPr>
          <w:rFonts w:hint="eastAsia"/>
          <w:color w:val="000000" w:themeColor="text1"/>
        </w:rPr>
        <w:t>根据《江门市综合交通一体化规划（</w:t>
      </w:r>
      <w:r>
        <w:rPr>
          <w:rFonts w:hint="eastAsia"/>
          <w:color w:val="000000" w:themeColor="text1"/>
        </w:rPr>
        <w:t>2018-2035</w:t>
      </w:r>
      <w:r>
        <w:rPr>
          <w:rFonts w:hint="eastAsia"/>
          <w:color w:val="000000" w:themeColor="text1"/>
        </w:rPr>
        <w:t>年）》，规划江门市干线公路网可以加快枢纽城市建设；谋划骨干交通网络引导城市空间拓展，提高城市运行效率；提出优化城市交通结构、改善交通服务的综合对策。</w:t>
      </w:r>
    </w:p>
    <w:p w:rsidR="003A7044" w:rsidRDefault="00143AFB">
      <w:pPr>
        <w:pStyle w:val="aff1"/>
        <w:ind w:firstLine="480"/>
        <w:rPr>
          <w:color w:val="000000" w:themeColor="text1"/>
        </w:rPr>
      </w:pPr>
      <w:r>
        <w:rPr>
          <w:rFonts w:hint="eastAsia"/>
          <w:color w:val="000000" w:themeColor="text1"/>
          <w:szCs w:val="24"/>
        </w:rPr>
        <w:t>本项目是进一步完善</w:t>
      </w:r>
      <w:proofErr w:type="gramStart"/>
      <w:r>
        <w:rPr>
          <w:rFonts w:hint="eastAsia"/>
          <w:color w:val="000000" w:themeColor="text1"/>
          <w:szCs w:val="24"/>
        </w:rPr>
        <w:t>开平主</w:t>
      </w:r>
      <w:proofErr w:type="gramEnd"/>
      <w:r>
        <w:rPr>
          <w:rFonts w:hint="eastAsia"/>
          <w:color w:val="000000" w:themeColor="text1"/>
          <w:szCs w:val="24"/>
        </w:rPr>
        <w:t>城区路网，构建中心城区主干线交通廊道和旅游集散廊道的需要。</w:t>
      </w:r>
      <w:r>
        <w:rPr>
          <w:color w:val="000000" w:themeColor="text1"/>
          <w:szCs w:val="24"/>
        </w:rPr>
        <w:t>因此</w:t>
      </w:r>
      <w:r>
        <w:rPr>
          <w:rFonts w:hint="eastAsia"/>
          <w:color w:val="000000" w:themeColor="text1"/>
        </w:rPr>
        <w:t>本项目的建设与《江门市综合交通一体化规划（</w:t>
      </w:r>
      <w:r>
        <w:rPr>
          <w:rFonts w:hint="eastAsia"/>
          <w:color w:val="000000" w:themeColor="text1"/>
        </w:rPr>
        <w:t>2018-2035</w:t>
      </w:r>
      <w:r>
        <w:rPr>
          <w:rFonts w:hint="eastAsia"/>
          <w:color w:val="000000" w:themeColor="text1"/>
        </w:rPr>
        <w:t>年）》是</w:t>
      </w:r>
      <w:r>
        <w:rPr>
          <w:color w:val="000000" w:themeColor="text1"/>
        </w:rPr>
        <w:t>相符合的</w:t>
      </w:r>
      <w:r>
        <w:rPr>
          <w:rFonts w:hint="eastAsia"/>
          <w:color w:val="000000" w:themeColor="text1"/>
        </w:rPr>
        <w:t>。</w:t>
      </w:r>
    </w:p>
    <w:p w:rsidR="003A7044" w:rsidRDefault="00143AFB">
      <w:pPr>
        <w:pStyle w:val="4"/>
        <w:rPr>
          <w:color w:val="000000" w:themeColor="text1"/>
          <w:szCs w:val="24"/>
        </w:rPr>
      </w:pPr>
      <w:r>
        <w:rPr>
          <w:rFonts w:hint="eastAsia"/>
          <w:color w:val="000000" w:themeColor="text1"/>
          <w:szCs w:val="24"/>
        </w:rPr>
        <w:lastRenderedPageBreak/>
        <w:t>与《江门市加快构建“三区并进”区域发展新格局实施方案》相符性分析</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根据《江门市加快构建“三区并进”区域发展新格局实施方案》重点</w:t>
      </w:r>
      <w:r>
        <w:rPr>
          <w:rFonts w:ascii="Times New Roman" w:cs="Times New Roman"/>
          <w:color w:val="000000" w:themeColor="text1"/>
        </w:rPr>
        <w:t>任务</w:t>
      </w:r>
      <w:r>
        <w:rPr>
          <w:rFonts w:ascii="Times New Roman" w:cs="Times New Roman" w:hint="eastAsia"/>
          <w:color w:val="000000" w:themeColor="text1"/>
        </w:rPr>
        <w:t>（四）加快区域交通基础设施互联互通：</w:t>
      </w:r>
      <w:r>
        <w:rPr>
          <w:rFonts w:ascii="Times New Roman" w:cs="Times New Roman" w:hint="eastAsia"/>
          <w:color w:val="000000" w:themeColor="text1"/>
        </w:rPr>
        <w:t>25.</w:t>
      </w:r>
      <w:r>
        <w:rPr>
          <w:rFonts w:ascii="Times New Roman" w:cs="Times New Roman" w:hint="eastAsia"/>
          <w:color w:val="000000" w:themeColor="text1"/>
        </w:rPr>
        <w:t>完善城市便捷交通体系。优化公交枢纽布局，整合城市对外和内部客运交通，建成多层次、一体化、高效便捷的客运系统，争取实现“零距离换乘”。打造复合交通轴线，发挥常规公交与轨道交通协同配合效应，实现各市（区）内外部的便捷联系。</w:t>
      </w:r>
    </w:p>
    <w:p w:rsidR="003A7044" w:rsidRDefault="00143AFB">
      <w:pPr>
        <w:pStyle w:val="Default"/>
        <w:ind w:firstLineChars="200" w:firstLine="480"/>
        <w:rPr>
          <w:color w:val="000000" w:themeColor="text1"/>
        </w:rPr>
      </w:pPr>
      <w:r>
        <w:rPr>
          <w:rFonts w:hint="eastAsia"/>
          <w:color w:val="000000" w:themeColor="text1"/>
        </w:rPr>
        <w:t>本项目位于</w:t>
      </w:r>
      <w:r>
        <w:rPr>
          <w:color w:val="000000" w:themeColor="text1"/>
        </w:rPr>
        <w:t>长沙街道，属于</w:t>
      </w:r>
      <w:r>
        <w:rPr>
          <w:rFonts w:hint="eastAsia"/>
          <w:color w:val="000000" w:themeColor="text1"/>
        </w:rPr>
        <w:t>都市核心区，</w:t>
      </w:r>
      <w:r>
        <w:rPr>
          <w:color w:val="000000" w:themeColor="text1"/>
        </w:rPr>
        <w:t>项目的建设</w:t>
      </w:r>
      <w:r>
        <w:rPr>
          <w:rFonts w:hint="eastAsia"/>
          <w:color w:val="000000" w:themeColor="text1"/>
        </w:rPr>
        <w:t>是进一步完善</w:t>
      </w:r>
      <w:proofErr w:type="gramStart"/>
      <w:r>
        <w:rPr>
          <w:rFonts w:hint="eastAsia"/>
          <w:color w:val="000000" w:themeColor="text1"/>
        </w:rPr>
        <w:t>开平主</w:t>
      </w:r>
      <w:proofErr w:type="gramEnd"/>
      <w:r>
        <w:rPr>
          <w:rFonts w:hint="eastAsia"/>
          <w:color w:val="000000" w:themeColor="text1"/>
        </w:rPr>
        <w:t>城区路网，构建中心城区主干线交通廊道和旅游集散廊道的需要。</w:t>
      </w:r>
      <w:r>
        <w:rPr>
          <w:color w:val="000000" w:themeColor="text1"/>
        </w:rPr>
        <w:t>因此</w:t>
      </w:r>
      <w:r>
        <w:rPr>
          <w:rFonts w:hint="eastAsia"/>
          <w:color w:val="000000" w:themeColor="text1"/>
        </w:rPr>
        <w:t>本项目的建设与</w:t>
      </w:r>
      <w:proofErr w:type="gramStart"/>
      <w:r>
        <w:rPr>
          <w:rFonts w:ascii="Times New Roman" w:hint="eastAsia"/>
          <w:color w:val="000000" w:themeColor="text1"/>
          <w:szCs w:val="20"/>
        </w:rPr>
        <w:t>《</w:t>
      </w:r>
      <w:r>
        <w:rPr>
          <w:rFonts w:ascii="Times New Roman" w:cs="Times New Roman" w:hint="eastAsia"/>
          <w:color w:val="000000" w:themeColor="text1"/>
        </w:rPr>
        <w:t>《</w:t>
      </w:r>
      <w:proofErr w:type="gramEnd"/>
      <w:r>
        <w:rPr>
          <w:rFonts w:ascii="Times New Roman" w:cs="Times New Roman" w:hint="eastAsia"/>
          <w:color w:val="000000" w:themeColor="text1"/>
        </w:rPr>
        <w:t>江门市加快构建“三区并进”区域发展新格局实施方案</w:t>
      </w:r>
      <w:proofErr w:type="gramStart"/>
      <w:r>
        <w:rPr>
          <w:rFonts w:ascii="Times New Roman" w:cs="Times New Roman" w:hint="eastAsia"/>
          <w:color w:val="000000" w:themeColor="text1"/>
        </w:rPr>
        <w:t>》</w:t>
      </w:r>
      <w:proofErr w:type="gramEnd"/>
      <w:r>
        <w:rPr>
          <w:rFonts w:hint="eastAsia"/>
          <w:color w:val="000000" w:themeColor="text1"/>
        </w:rPr>
        <w:t>是</w:t>
      </w:r>
      <w:r>
        <w:rPr>
          <w:color w:val="000000" w:themeColor="text1"/>
        </w:rPr>
        <w:t>相符合的</w:t>
      </w:r>
      <w:r>
        <w:rPr>
          <w:rFonts w:hint="eastAsia"/>
          <w:color w:val="000000" w:themeColor="text1"/>
        </w:rPr>
        <w:t>。</w:t>
      </w:r>
    </w:p>
    <w:bookmarkEnd w:id="24"/>
    <w:bookmarkEnd w:id="25"/>
    <w:p w:rsidR="003A7044" w:rsidRDefault="00143AFB">
      <w:pPr>
        <w:pStyle w:val="4"/>
        <w:rPr>
          <w:color w:val="000000" w:themeColor="text1"/>
          <w:szCs w:val="24"/>
        </w:rPr>
      </w:pPr>
      <w:r>
        <w:rPr>
          <w:rFonts w:hint="eastAsia"/>
          <w:color w:val="000000" w:themeColor="text1"/>
          <w:szCs w:val="24"/>
        </w:rPr>
        <w:t>与</w:t>
      </w:r>
      <w:r>
        <w:rPr>
          <w:color w:val="000000" w:themeColor="text1"/>
        </w:rPr>
        <w:t>《</w:t>
      </w:r>
      <w:r>
        <w:rPr>
          <w:rFonts w:hint="eastAsia"/>
          <w:color w:val="000000" w:themeColor="text1"/>
          <w:szCs w:val="24"/>
        </w:rPr>
        <w:t>江门市县道网</w:t>
      </w:r>
      <w:r>
        <w:rPr>
          <w:color w:val="000000" w:themeColor="text1"/>
          <w:szCs w:val="24"/>
        </w:rPr>
        <w:t>规划</w:t>
      </w:r>
      <w:r>
        <w:rPr>
          <w:rFonts w:hint="eastAsia"/>
          <w:color w:val="000000" w:themeColor="text1"/>
          <w:szCs w:val="24"/>
        </w:rPr>
        <w:t>（</w:t>
      </w:r>
      <w:r>
        <w:rPr>
          <w:rFonts w:hint="eastAsia"/>
          <w:color w:val="000000" w:themeColor="text1"/>
          <w:szCs w:val="24"/>
        </w:rPr>
        <w:t>2020-2030</w:t>
      </w:r>
      <w:r>
        <w:rPr>
          <w:rFonts w:hint="eastAsia"/>
          <w:color w:val="000000" w:themeColor="text1"/>
          <w:szCs w:val="24"/>
        </w:rPr>
        <w:t>年）</w:t>
      </w:r>
      <w:r>
        <w:rPr>
          <w:color w:val="000000" w:themeColor="text1"/>
        </w:rPr>
        <w:t>》</w:t>
      </w:r>
      <w:r>
        <w:rPr>
          <w:rFonts w:hint="eastAsia"/>
          <w:color w:val="000000" w:themeColor="text1"/>
          <w:szCs w:val="24"/>
        </w:rPr>
        <w:t>相符性分析</w:t>
      </w:r>
    </w:p>
    <w:p w:rsidR="003A7044" w:rsidRDefault="00143AFB">
      <w:pPr>
        <w:pStyle w:val="Default"/>
        <w:ind w:firstLineChars="200" w:firstLine="480"/>
        <w:rPr>
          <w:rFonts w:ascii="Times New Roman" w:cs="Times New Roman"/>
          <w:color w:val="000000" w:themeColor="text1"/>
          <w:szCs w:val="20"/>
        </w:rPr>
      </w:pPr>
      <w:r>
        <w:rPr>
          <w:rFonts w:ascii="Times New Roman" w:cs="Times New Roman" w:hint="eastAsia"/>
          <w:color w:val="000000" w:themeColor="text1"/>
          <w:szCs w:val="20"/>
        </w:rPr>
        <w:t>根据</w:t>
      </w:r>
      <w:r>
        <w:rPr>
          <w:rFonts w:ascii="Times New Roman" w:cs="Times New Roman"/>
          <w:color w:val="000000" w:themeColor="text1"/>
          <w:szCs w:val="20"/>
        </w:rPr>
        <w:t>《</w:t>
      </w:r>
      <w:r>
        <w:rPr>
          <w:rFonts w:ascii="Times New Roman" w:cs="Times New Roman" w:hint="eastAsia"/>
          <w:color w:val="000000" w:themeColor="text1"/>
          <w:szCs w:val="20"/>
        </w:rPr>
        <w:t>江门市县道网</w:t>
      </w:r>
      <w:r>
        <w:rPr>
          <w:rFonts w:ascii="Times New Roman" w:cs="Times New Roman"/>
          <w:color w:val="000000" w:themeColor="text1"/>
          <w:szCs w:val="20"/>
        </w:rPr>
        <w:t>规划</w:t>
      </w:r>
      <w:r>
        <w:rPr>
          <w:rFonts w:ascii="Times New Roman" w:cs="Times New Roman" w:hint="eastAsia"/>
          <w:color w:val="000000" w:themeColor="text1"/>
          <w:szCs w:val="20"/>
        </w:rPr>
        <w:t>（</w:t>
      </w:r>
      <w:r>
        <w:rPr>
          <w:rFonts w:ascii="Times New Roman" w:cs="Times New Roman" w:hint="eastAsia"/>
          <w:color w:val="000000" w:themeColor="text1"/>
          <w:szCs w:val="20"/>
        </w:rPr>
        <w:t>2020-2030</w:t>
      </w:r>
      <w:r>
        <w:rPr>
          <w:rFonts w:ascii="Times New Roman" w:cs="Times New Roman" w:hint="eastAsia"/>
          <w:color w:val="000000" w:themeColor="text1"/>
          <w:szCs w:val="20"/>
        </w:rPr>
        <w:t>年）</w:t>
      </w:r>
      <w:r>
        <w:rPr>
          <w:rFonts w:ascii="Times New Roman" w:cs="Times New Roman"/>
          <w:color w:val="000000" w:themeColor="text1"/>
          <w:szCs w:val="20"/>
        </w:rPr>
        <w:t>》</w:t>
      </w:r>
      <w:r>
        <w:rPr>
          <w:rFonts w:ascii="Times New Roman" w:cs="Times New Roman" w:hint="eastAsia"/>
          <w:color w:val="000000" w:themeColor="text1"/>
          <w:szCs w:val="20"/>
        </w:rPr>
        <w:t>，规划总目标为有效服务于江门市经济社会发展，促进各县区、各镇相互连通，推进经济结构调整及县域经济快速发展；服务于城乡一体化建设，统筹城乡协调发展，加强和改善民生。</w:t>
      </w:r>
    </w:p>
    <w:p w:rsidR="003A7044" w:rsidRDefault="00143AFB">
      <w:pPr>
        <w:pStyle w:val="aff1"/>
        <w:ind w:firstLine="480"/>
        <w:rPr>
          <w:color w:val="000000" w:themeColor="text1"/>
        </w:rPr>
      </w:pPr>
      <w:r>
        <w:rPr>
          <w:rFonts w:hint="eastAsia"/>
          <w:color w:val="000000" w:themeColor="text1"/>
          <w:szCs w:val="24"/>
        </w:rPr>
        <w:t>本项目</w:t>
      </w:r>
      <w:r>
        <w:rPr>
          <w:rFonts w:hint="eastAsia"/>
          <w:color w:val="000000" w:themeColor="text1"/>
        </w:rPr>
        <w:t>属于</w:t>
      </w:r>
      <w:r>
        <w:rPr>
          <w:color w:val="000000" w:themeColor="text1"/>
        </w:rPr>
        <w:t>《</w:t>
      </w:r>
      <w:r>
        <w:rPr>
          <w:rFonts w:hint="eastAsia"/>
          <w:color w:val="000000" w:themeColor="text1"/>
        </w:rPr>
        <w:t>江门市县道网</w:t>
      </w:r>
      <w:r>
        <w:rPr>
          <w:color w:val="000000" w:themeColor="text1"/>
        </w:rPr>
        <w:t>规划</w:t>
      </w:r>
      <w:r>
        <w:rPr>
          <w:rFonts w:hint="eastAsia"/>
          <w:color w:val="000000" w:themeColor="text1"/>
        </w:rPr>
        <w:t>（</w:t>
      </w:r>
      <w:r>
        <w:rPr>
          <w:rFonts w:hint="eastAsia"/>
          <w:color w:val="000000" w:themeColor="text1"/>
        </w:rPr>
        <w:t>2020-2030</w:t>
      </w:r>
      <w:r>
        <w:rPr>
          <w:rFonts w:hint="eastAsia"/>
          <w:color w:val="000000" w:themeColor="text1"/>
        </w:rPr>
        <w:t>年）</w:t>
      </w:r>
      <w:r>
        <w:rPr>
          <w:color w:val="000000" w:themeColor="text1"/>
        </w:rPr>
        <w:t>》</w:t>
      </w:r>
      <w:r>
        <w:rPr>
          <w:rFonts w:hint="eastAsia"/>
          <w:color w:val="000000" w:themeColor="text1"/>
        </w:rPr>
        <w:t>近期</w:t>
      </w:r>
      <w:r>
        <w:rPr>
          <w:color w:val="000000" w:themeColor="text1"/>
        </w:rPr>
        <w:t>建设计划</w:t>
      </w:r>
      <w:r>
        <w:rPr>
          <w:rFonts w:hint="eastAsia"/>
          <w:color w:val="000000" w:themeColor="text1"/>
        </w:rPr>
        <w:t>中</w:t>
      </w:r>
      <w:r>
        <w:rPr>
          <w:color w:val="000000" w:themeColor="text1"/>
        </w:rPr>
        <w:t>的</w:t>
      </w:r>
      <w:r>
        <w:rPr>
          <w:rFonts w:hint="eastAsia"/>
          <w:color w:val="000000" w:themeColor="text1"/>
        </w:rPr>
        <w:t>JM087</w:t>
      </w:r>
      <w:r>
        <w:rPr>
          <w:rFonts w:hint="eastAsia"/>
          <w:color w:val="000000" w:themeColor="text1"/>
        </w:rPr>
        <w:t>红龙</w:t>
      </w:r>
      <w:r>
        <w:rPr>
          <w:color w:val="000000" w:themeColor="text1"/>
        </w:rPr>
        <w:t>线（</w:t>
      </w:r>
      <w:r>
        <w:rPr>
          <w:rFonts w:hint="eastAsia"/>
          <w:color w:val="000000" w:themeColor="text1"/>
        </w:rPr>
        <w:t>北环</w:t>
      </w:r>
      <w:r>
        <w:rPr>
          <w:color w:val="000000" w:themeColor="text1"/>
        </w:rPr>
        <w:t>二期</w:t>
      </w:r>
      <w:r>
        <w:rPr>
          <w:color w:val="000000" w:themeColor="text1"/>
        </w:rPr>
        <w:t>+</w:t>
      </w:r>
      <w:r>
        <w:rPr>
          <w:color w:val="000000" w:themeColor="text1"/>
        </w:rPr>
        <w:t>北环东延线）</w:t>
      </w:r>
      <w:r>
        <w:rPr>
          <w:rFonts w:hint="eastAsia"/>
          <w:color w:val="000000" w:themeColor="text1"/>
        </w:rPr>
        <w:t>，项目</w:t>
      </w:r>
      <w:r>
        <w:rPr>
          <w:color w:val="000000" w:themeColor="text1"/>
        </w:rPr>
        <w:t>建设</w:t>
      </w:r>
      <w:r>
        <w:rPr>
          <w:rFonts w:hint="eastAsia"/>
          <w:color w:val="000000" w:themeColor="text1"/>
          <w:szCs w:val="24"/>
        </w:rPr>
        <w:t>进一步完善</w:t>
      </w:r>
      <w:proofErr w:type="gramStart"/>
      <w:r>
        <w:rPr>
          <w:rFonts w:hint="eastAsia"/>
          <w:color w:val="000000" w:themeColor="text1"/>
          <w:szCs w:val="24"/>
        </w:rPr>
        <w:t>开平主</w:t>
      </w:r>
      <w:proofErr w:type="gramEnd"/>
      <w:r>
        <w:rPr>
          <w:rFonts w:hint="eastAsia"/>
          <w:color w:val="000000" w:themeColor="text1"/>
          <w:szCs w:val="24"/>
        </w:rPr>
        <w:t>城区路网，构建中心城区主干线交通廊道和旅游集散廊道的需要，是推动旅游经济建设，促进沿线产业和旅游经济发展的需要，是改善交通出行条件，衔接</w:t>
      </w:r>
      <w:proofErr w:type="gramStart"/>
      <w:r>
        <w:rPr>
          <w:rFonts w:hint="eastAsia"/>
          <w:color w:val="000000" w:themeColor="text1"/>
          <w:szCs w:val="24"/>
        </w:rPr>
        <w:t>开平北环建设</w:t>
      </w:r>
      <w:proofErr w:type="gramEnd"/>
      <w:r>
        <w:rPr>
          <w:rFonts w:hint="eastAsia"/>
          <w:color w:val="000000" w:themeColor="text1"/>
          <w:szCs w:val="24"/>
        </w:rPr>
        <w:t>周期，满足不断增长的交通需求需要。</w:t>
      </w:r>
      <w:r>
        <w:rPr>
          <w:rFonts w:hint="eastAsia"/>
          <w:color w:val="000000" w:themeColor="text1"/>
        </w:rPr>
        <w:t>因此，本项目的建设与</w:t>
      </w:r>
      <w:r>
        <w:rPr>
          <w:color w:val="000000" w:themeColor="text1"/>
        </w:rPr>
        <w:t>《</w:t>
      </w:r>
      <w:r>
        <w:rPr>
          <w:rFonts w:hint="eastAsia"/>
          <w:color w:val="000000" w:themeColor="text1"/>
        </w:rPr>
        <w:t>江门市县道网</w:t>
      </w:r>
      <w:r>
        <w:rPr>
          <w:color w:val="000000" w:themeColor="text1"/>
        </w:rPr>
        <w:t>规划</w:t>
      </w:r>
      <w:r>
        <w:rPr>
          <w:rFonts w:hint="eastAsia"/>
          <w:color w:val="000000" w:themeColor="text1"/>
        </w:rPr>
        <w:t>（</w:t>
      </w:r>
      <w:r>
        <w:rPr>
          <w:rFonts w:hint="eastAsia"/>
          <w:color w:val="000000" w:themeColor="text1"/>
        </w:rPr>
        <w:t>2020-2030</w:t>
      </w:r>
      <w:r>
        <w:rPr>
          <w:rFonts w:hint="eastAsia"/>
          <w:color w:val="000000" w:themeColor="text1"/>
        </w:rPr>
        <w:t>年）</w:t>
      </w:r>
      <w:r>
        <w:rPr>
          <w:color w:val="000000" w:themeColor="text1"/>
        </w:rPr>
        <w:t>》</w:t>
      </w:r>
      <w:r>
        <w:rPr>
          <w:rFonts w:hint="eastAsia"/>
          <w:color w:val="000000" w:themeColor="text1"/>
        </w:rPr>
        <w:t>是</w:t>
      </w:r>
      <w:r>
        <w:rPr>
          <w:color w:val="000000" w:themeColor="text1"/>
        </w:rPr>
        <w:t>相符合的</w:t>
      </w:r>
      <w:r>
        <w:rPr>
          <w:rFonts w:hint="eastAsia"/>
          <w:color w:val="000000" w:themeColor="text1"/>
        </w:rPr>
        <w:t>。</w:t>
      </w:r>
    </w:p>
    <w:p w:rsidR="003A7044" w:rsidRDefault="00143AFB">
      <w:pPr>
        <w:jc w:val="center"/>
        <w:rPr>
          <w:color w:val="000000" w:themeColor="text1"/>
        </w:rPr>
      </w:pPr>
      <w:r>
        <w:rPr>
          <w:noProof/>
          <w:color w:val="000000" w:themeColor="text1"/>
        </w:rPr>
        <w:drawing>
          <wp:inline distT="0" distB="0" distL="0" distR="0">
            <wp:extent cx="5416550" cy="175768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7"/>
                    <a:stretch>
                      <a:fillRect/>
                    </a:stretch>
                  </pic:blipFill>
                  <pic:spPr>
                    <a:xfrm>
                      <a:off x="0" y="0"/>
                      <a:ext cx="5427601" cy="1761726"/>
                    </a:xfrm>
                    <a:prstGeom prst="rect">
                      <a:avLst/>
                    </a:prstGeom>
                  </pic:spPr>
                </pic:pic>
              </a:graphicData>
            </a:graphic>
          </wp:inline>
        </w:drawing>
      </w:r>
    </w:p>
    <w:p w:rsidR="003A7044" w:rsidRDefault="00143AFB">
      <w:pPr>
        <w:pStyle w:val="4"/>
        <w:rPr>
          <w:color w:val="000000" w:themeColor="text1"/>
          <w:szCs w:val="24"/>
        </w:rPr>
      </w:pPr>
      <w:r>
        <w:rPr>
          <w:rFonts w:hint="eastAsia"/>
          <w:color w:val="000000" w:themeColor="text1"/>
          <w:szCs w:val="24"/>
        </w:rPr>
        <w:t>与</w:t>
      </w:r>
      <w:r>
        <w:rPr>
          <w:color w:val="000000" w:themeColor="text1"/>
        </w:rPr>
        <w:t>《</w:t>
      </w:r>
      <w:r>
        <w:rPr>
          <w:rFonts w:hint="eastAsia"/>
          <w:color w:val="000000" w:themeColor="text1"/>
        </w:rPr>
        <w:t>广东省江门市土地</w:t>
      </w:r>
      <w:r>
        <w:rPr>
          <w:color w:val="000000" w:themeColor="text1"/>
        </w:rPr>
        <w:t>利用规划</w:t>
      </w:r>
      <w:r>
        <w:rPr>
          <w:rFonts w:hint="eastAsia"/>
          <w:color w:val="000000" w:themeColor="text1"/>
        </w:rPr>
        <w:t>（</w:t>
      </w:r>
      <w:r>
        <w:rPr>
          <w:rFonts w:hint="eastAsia"/>
          <w:color w:val="000000" w:themeColor="text1"/>
        </w:rPr>
        <w:t>2006-2020</w:t>
      </w:r>
      <w:r>
        <w:rPr>
          <w:rFonts w:hint="eastAsia"/>
          <w:color w:val="000000" w:themeColor="text1"/>
        </w:rPr>
        <w:t>年）</w:t>
      </w:r>
      <w:r>
        <w:rPr>
          <w:color w:val="000000" w:themeColor="text1"/>
        </w:rPr>
        <w:t>》</w:t>
      </w:r>
      <w:r>
        <w:rPr>
          <w:rFonts w:hint="eastAsia"/>
          <w:color w:val="000000" w:themeColor="text1"/>
          <w:szCs w:val="24"/>
        </w:rPr>
        <w:t>相符性分析</w:t>
      </w:r>
    </w:p>
    <w:p w:rsidR="003A7044" w:rsidRDefault="00143AFB">
      <w:pPr>
        <w:ind w:firstLineChars="200" w:firstLine="480"/>
        <w:rPr>
          <w:rFonts w:ascii="Times New Roman"/>
          <w:color w:val="000000" w:themeColor="text1"/>
          <w:szCs w:val="24"/>
        </w:rPr>
      </w:pPr>
      <w:r>
        <w:rPr>
          <w:rFonts w:ascii="Times New Roman"/>
          <w:color w:val="000000" w:themeColor="text1"/>
          <w:szCs w:val="24"/>
        </w:rPr>
        <w:t>根据《</w:t>
      </w:r>
      <w:r>
        <w:rPr>
          <w:rFonts w:ascii="Times New Roman" w:hint="eastAsia"/>
          <w:color w:val="000000" w:themeColor="text1"/>
          <w:szCs w:val="24"/>
        </w:rPr>
        <w:t>广东省</w:t>
      </w:r>
      <w:r>
        <w:rPr>
          <w:rFonts w:ascii="Times New Roman"/>
          <w:color w:val="000000" w:themeColor="text1"/>
          <w:szCs w:val="24"/>
        </w:rPr>
        <w:t>江门市土地利用总体规划（</w:t>
      </w:r>
      <w:r>
        <w:rPr>
          <w:rFonts w:ascii="Times New Roman"/>
          <w:color w:val="000000" w:themeColor="text1"/>
          <w:szCs w:val="24"/>
        </w:rPr>
        <w:t>2010-2020</w:t>
      </w:r>
      <w:r>
        <w:rPr>
          <w:rFonts w:ascii="Times New Roman"/>
          <w:color w:val="000000" w:themeColor="text1"/>
          <w:szCs w:val="24"/>
        </w:rPr>
        <w:t>年）》，本项目所在地</w:t>
      </w:r>
      <w:r>
        <w:rPr>
          <w:rFonts w:ascii="Times New Roman" w:hint="eastAsia"/>
          <w:color w:val="000000" w:themeColor="text1"/>
          <w:szCs w:val="24"/>
        </w:rPr>
        <w:t>为一般</w:t>
      </w:r>
      <w:r>
        <w:rPr>
          <w:rFonts w:ascii="Times New Roman"/>
          <w:color w:val="000000" w:themeColor="text1"/>
          <w:szCs w:val="24"/>
        </w:rPr>
        <w:t>农业发展区</w:t>
      </w:r>
      <w:r>
        <w:rPr>
          <w:rFonts w:ascii="Times New Roman" w:hint="eastAsia"/>
          <w:color w:val="000000" w:themeColor="text1"/>
          <w:szCs w:val="24"/>
        </w:rPr>
        <w:t>、</w:t>
      </w:r>
      <w:r>
        <w:rPr>
          <w:rFonts w:ascii="Times New Roman"/>
          <w:color w:val="000000" w:themeColor="text1"/>
          <w:szCs w:val="24"/>
        </w:rPr>
        <w:t>林业发展区，不属于基本农田（见图</w:t>
      </w:r>
      <w:r>
        <w:rPr>
          <w:rFonts w:ascii="Times New Roman"/>
          <w:color w:val="000000" w:themeColor="text1"/>
          <w:szCs w:val="24"/>
        </w:rPr>
        <w:t>1.4-3</w:t>
      </w:r>
      <w:r>
        <w:rPr>
          <w:rFonts w:ascii="Times New Roman"/>
          <w:color w:val="000000" w:themeColor="text1"/>
          <w:szCs w:val="24"/>
        </w:rPr>
        <w:t>）</w:t>
      </w:r>
      <w:r>
        <w:rPr>
          <w:rFonts w:ascii="Times New Roman" w:hint="eastAsia"/>
          <w:color w:val="000000" w:themeColor="text1"/>
          <w:szCs w:val="24"/>
        </w:rPr>
        <w:t>，</w:t>
      </w:r>
      <w:r>
        <w:rPr>
          <w:rFonts w:ascii="Times New Roman"/>
          <w:color w:val="000000" w:themeColor="text1"/>
          <w:szCs w:val="24"/>
        </w:rPr>
        <w:t>因此符合《</w:t>
      </w:r>
      <w:r>
        <w:rPr>
          <w:rFonts w:ascii="Times New Roman" w:hint="eastAsia"/>
          <w:color w:val="000000" w:themeColor="text1"/>
          <w:szCs w:val="24"/>
        </w:rPr>
        <w:t>广东省</w:t>
      </w:r>
      <w:r>
        <w:rPr>
          <w:rFonts w:ascii="Times New Roman"/>
          <w:color w:val="000000" w:themeColor="text1"/>
          <w:szCs w:val="24"/>
        </w:rPr>
        <w:t>江门市土地利用总体规划（</w:t>
      </w:r>
      <w:r>
        <w:rPr>
          <w:rFonts w:ascii="Times New Roman"/>
          <w:color w:val="000000" w:themeColor="text1"/>
          <w:szCs w:val="24"/>
        </w:rPr>
        <w:t>2010-2020</w:t>
      </w:r>
      <w:r>
        <w:rPr>
          <w:rFonts w:ascii="Times New Roman"/>
          <w:color w:val="000000" w:themeColor="text1"/>
          <w:szCs w:val="24"/>
        </w:rPr>
        <w:t>年）》的要求。</w:t>
      </w:r>
    </w:p>
    <w:p w:rsidR="003A7044" w:rsidRDefault="00143AFB">
      <w:pPr>
        <w:pStyle w:val="Default"/>
        <w:rPr>
          <w:color w:val="000000" w:themeColor="text1"/>
        </w:rPr>
      </w:pPr>
      <w:r>
        <w:rPr>
          <w:color w:val="000000" w:themeColor="text1"/>
        </w:rPr>
        <w:object w:dxaOrig="9051" w:dyaOrig="118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25pt;height:591.75pt" o:ole="">
            <v:imagedata r:id="rId18" o:title=""/>
          </v:shape>
          <o:OLEObject Type="Embed" ProgID="Visio.Drawing.11" ShapeID="_x0000_i1025" DrawAspect="Content" ObjectID="_1723292890" r:id="rId19"/>
        </w:object>
      </w:r>
    </w:p>
    <w:p w:rsidR="003A7044" w:rsidRDefault="00143AFB">
      <w:pPr>
        <w:pStyle w:val="aff2"/>
        <w:rPr>
          <w:rFonts w:cs="Times New Roman"/>
          <w:color w:val="000000" w:themeColor="text1"/>
        </w:rPr>
      </w:pPr>
      <w:r>
        <w:rPr>
          <w:rFonts w:cs="Times New Roman"/>
          <w:color w:val="000000" w:themeColor="text1"/>
        </w:rPr>
        <w:t>图</w:t>
      </w:r>
      <w:r>
        <w:rPr>
          <w:rFonts w:cs="Times New Roman"/>
          <w:color w:val="000000" w:themeColor="text1"/>
        </w:rPr>
        <w:t>1.4-3</w:t>
      </w:r>
      <w:r>
        <w:rPr>
          <w:rFonts w:cs="Times New Roman" w:hint="eastAsia"/>
          <w:color w:val="000000" w:themeColor="text1"/>
        </w:rPr>
        <w:t>江门市土地</w:t>
      </w:r>
      <w:r>
        <w:rPr>
          <w:rFonts w:cs="Times New Roman"/>
          <w:color w:val="000000" w:themeColor="text1"/>
        </w:rPr>
        <w:t>利用</w:t>
      </w:r>
      <w:r>
        <w:rPr>
          <w:rFonts w:cs="Times New Roman" w:hint="eastAsia"/>
          <w:color w:val="000000" w:themeColor="text1"/>
        </w:rPr>
        <w:t>总体</w:t>
      </w:r>
      <w:r>
        <w:rPr>
          <w:rFonts w:cs="Times New Roman"/>
          <w:color w:val="000000" w:themeColor="text1"/>
        </w:rPr>
        <w:t>规划图</w:t>
      </w:r>
    </w:p>
    <w:p w:rsidR="003A7044" w:rsidRDefault="00143AFB">
      <w:pPr>
        <w:pStyle w:val="3"/>
      </w:pPr>
      <w:r>
        <w:t>项目</w:t>
      </w:r>
      <w:r>
        <w:rPr>
          <w:rFonts w:hint="eastAsia"/>
        </w:rPr>
        <w:t>选址</w:t>
      </w:r>
      <w:r>
        <w:t>合理性分析</w:t>
      </w:r>
    </w:p>
    <w:p w:rsidR="003A7044" w:rsidRDefault="00143AFB">
      <w:pPr>
        <w:ind w:firstLineChars="200" w:firstLine="480"/>
        <w:rPr>
          <w:rFonts w:ascii="Times New Roman"/>
          <w:color w:val="000000" w:themeColor="text1"/>
        </w:rPr>
      </w:pPr>
      <w:r>
        <w:rPr>
          <w:rFonts w:ascii="Times New Roman" w:hint="eastAsia"/>
          <w:color w:val="000000" w:themeColor="text1"/>
        </w:rPr>
        <w:t>本项目建设不涉及生态保护红线、森林公园、自然保护区</w:t>
      </w:r>
      <w:r>
        <w:rPr>
          <w:rFonts w:ascii="Times New Roman"/>
          <w:color w:val="000000" w:themeColor="text1"/>
        </w:rPr>
        <w:t>、</w:t>
      </w:r>
      <w:r>
        <w:rPr>
          <w:rFonts w:ascii="Times New Roman" w:hint="eastAsia"/>
          <w:color w:val="000000" w:themeColor="text1"/>
        </w:rPr>
        <w:t>饮用水源保护区等</w:t>
      </w:r>
      <w:r>
        <w:rPr>
          <w:rFonts w:ascii="Times New Roman"/>
          <w:color w:val="000000" w:themeColor="text1"/>
        </w:rPr>
        <w:t>敏感区域</w:t>
      </w:r>
      <w:r>
        <w:rPr>
          <w:rFonts w:ascii="Times New Roman" w:hint="eastAsia"/>
          <w:color w:val="000000" w:themeColor="text1"/>
        </w:rPr>
        <w:t>。</w:t>
      </w:r>
    </w:p>
    <w:p w:rsidR="003A7044" w:rsidRDefault="00143AFB">
      <w:pPr>
        <w:ind w:firstLineChars="200" w:firstLine="480"/>
        <w:rPr>
          <w:rFonts w:ascii="Times New Roman"/>
          <w:color w:val="000000" w:themeColor="text1"/>
        </w:rPr>
      </w:pPr>
      <w:r>
        <w:rPr>
          <w:rFonts w:ascii="Times New Roman" w:hint="eastAsia"/>
          <w:color w:val="000000" w:themeColor="text1"/>
        </w:rPr>
        <w:lastRenderedPageBreak/>
        <w:t>项目</w:t>
      </w:r>
      <w:r>
        <w:rPr>
          <w:rFonts w:ascii="Times New Roman"/>
          <w:color w:val="000000" w:themeColor="text1"/>
        </w:rPr>
        <w:t>建设</w:t>
      </w:r>
      <w:r>
        <w:rPr>
          <w:rFonts w:hint="eastAsia"/>
          <w:color w:val="000000" w:themeColor="text1"/>
          <w:szCs w:val="24"/>
        </w:rPr>
        <w:t>进一步完善</w:t>
      </w:r>
      <w:proofErr w:type="gramStart"/>
      <w:r>
        <w:rPr>
          <w:rFonts w:hint="eastAsia"/>
          <w:color w:val="000000" w:themeColor="text1"/>
          <w:szCs w:val="24"/>
        </w:rPr>
        <w:t>开平主</w:t>
      </w:r>
      <w:proofErr w:type="gramEnd"/>
      <w:r>
        <w:rPr>
          <w:rFonts w:hint="eastAsia"/>
          <w:color w:val="000000" w:themeColor="text1"/>
          <w:szCs w:val="24"/>
        </w:rPr>
        <w:t>城区路网，构建中心城区主干线交通廊道和旅游集散廊道的需要，是推动旅游经济建设，促进沿线产业和旅游经济发展的需要，是改善交通出行条件，衔接</w:t>
      </w:r>
      <w:proofErr w:type="gramStart"/>
      <w:r>
        <w:rPr>
          <w:rFonts w:hint="eastAsia"/>
          <w:color w:val="000000" w:themeColor="text1"/>
          <w:szCs w:val="24"/>
        </w:rPr>
        <w:t>开平北环建设</w:t>
      </w:r>
      <w:proofErr w:type="gramEnd"/>
      <w:r>
        <w:rPr>
          <w:rFonts w:hint="eastAsia"/>
          <w:color w:val="000000" w:themeColor="text1"/>
          <w:szCs w:val="24"/>
        </w:rPr>
        <w:t>周期，满足不断增长的交通需求需要</w:t>
      </w:r>
      <w:r>
        <w:rPr>
          <w:rFonts w:ascii="Times New Roman" w:hint="eastAsia"/>
          <w:color w:val="000000" w:themeColor="text1"/>
        </w:rPr>
        <w:t>。</w:t>
      </w:r>
      <w:r>
        <w:rPr>
          <w:rFonts w:ascii="Times New Roman"/>
          <w:color w:val="000000" w:themeColor="text1"/>
        </w:rPr>
        <w:t>因此</w:t>
      </w:r>
      <w:r>
        <w:rPr>
          <w:rFonts w:ascii="Times New Roman" w:hint="eastAsia"/>
          <w:color w:val="000000" w:themeColor="text1"/>
        </w:rPr>
        <w:t>项目建设选址合理。</w:t>
      </w:r>
    </w:p>
    <w:p w:rsidR="003A7044" w:rsidRDefault="00143AFB">
      <w:pPr>
        <w:pStyle w:val="2"/>
      </w:pPr>
      <w:bookmarkStart w:id="26" w:name="_Toc112665132"/>
      <w:r>
        <w:t>项目主要环境问题</w:t>
      </w:r>
      <w:bookmarkEnd w:id="16"/>
      <w:bookmarkEnd w:id="17"/>
      <w:bookmarkEnd w:id="18"/>
      <w:bookmarkEnd w:id="26"/>
    </w:p>
    <w:p w:rsidR="003A7044" w:rsidRDefault="00143AFB">
      <w:pPr>
        <w:pStyle w:val="aff1"/>
        <w:ind w:firstLine="480"/>
        <w:rPr>
          <w:color w:val="000000" w:themeColor="text1"/>
        </w:rPr>
      </w:pPr>
      <w:r>
        <w:rPr>
          <w:rFonts w:hint="eastAsia"/>
          <w:color w:val="000000" w:themeColor="text1"/>
        </w:rPr>
        <w:t>通过对拟建项目进行环境影响评价，查清项目沿线区域的自然环境概况、环境敏感目标及环境保护目标、主要环境问题及主要污染源的分布，掌握评价区域大气环境、水环境、声环境及生态现状；根据项目的工程特征，分析预测项目建设期和营运期可能对声环境、大气环境、生态和景观、水环境等造成不利影响的范围和程度，从环境保护的角度论证建设项目与法律法规和相关规划的符合性，分析论证建设项目选线的合理性；分析项目拟采取的环保措施，有针对性地提出技术上可行、经济上合理的预防、减少或消除这些不利影响的环保措施和防治对策，明确开发建设者的环境保护责任，最大限度地减少对项目周围环境的不利影响，使项目对环境的不良影响降至环境可承受的程度，为环境保护行政主管部门进行项目决策及环境管理、项目工程设计、施工和污染防控措施的落实提供科学的依据。</w:t>
      </w:r>
    </w:p>
    <w:p w:rsidR="003A7044" w:rsidRDefault="00143AFB">
      <w:pPr>
        <w:pStyle w:val="2"/>
      </w:pPr>
      <w:bookmarkStart w:id="27" w:name="_Toc14930"/>
      <w:bookmarkStart w:id="28" w:name="_Toc112665133"/>
      <w:r>
        <w:t>环境影响评价的主要结论</w:t>
      </w:r>
      <w:bookmarkEnd w:id="19"/>
      <w:bookmarkEnd w:id="27"/>
      <w:bookmarkEnd w:id="28"/>
    </w:p>
    <w:p w:rsidR="003A7044" w:rsidRDefault="00143AFB">
      <w:pPr>
        <w:pStyle w:val="aff1"/>
        <w:ind w:firstLine="480"/>
        <w:rPr>
          <w:color w:val="000000" w:themeColor="text1"/>
          <w:szCs w:val="24"/>
        </w:rPr>
      </w:pPr>
      <w:r>
        <w:rPr>
          <w:rFonts w:hint="eastAsia"/>
          <w:color w:val="000000" w:themeColor="text1"/>
        </w:rPr>
        <w:t>开平</w:t>
      </w:r>
      <w:proofErr w:type="gramStart"/>
      <w:r>
        <w:rPr>
          <w:rFonts w:hint="eastAsia"/>
          <w:color w:val="000000" w:themeColor="text1"/>
        </w:rPr>
        <w:t>市县道红龙</w:t>
      </w:r>
      <w:proofErr w:type="gramEnd"/>
      <w:r>
        <w:rPr>
          <w:rFonts w:hint="eastAsia"/>
          <w:color w:val="000000" w:themeColor="text1"/>
        </w:rPr>
        <w:t>线（梁金山旅游公路及金章大道段）工程</w:t>
      </w:r>
      <w:r>
        <w:rPr>
          <w:rFonts w:hint="eastAsia"/>
          <w:color w:val="000000" w:themeColor="text1"/>
        </w:rPr>
        <w:t>-</w:t>
      </w:r>
      <w:r>
        <w:rPr>
          <w:rFonts w:hint="eastAsia"/>
          <w:color w:val="000000" w:themeColor="text1"/>
        </w:rPr>
        <w:t>金章大道段建</w:t>
      </w:r>
      <w:r>
        <w:rPr>
          <w:rFonts w:hint="eastAsia"/>
          <w:color w:val="000000" w:themeColor="text1"/>
          <w:szCs w:val="24"/>
        </w:rPr>
        <w:t>设符合国家和地方的产业政策，符合</w:t>
      </w:r>
      <w:r>
        <w:rPr>
          <w:rFonts w:hint="eastAsia"/>
          <w:color w:val="000000" w:themeColor="text1"/>
        </w:rPr>
        <w:t>《江门市国民经济和社会发展第十四个五年规划和</w:t>
      </w:r>
      <w:r>
        <w:rPr>
          <w:rFonts w:hint="eastAsia"/>
          <w:color w:val="000000" w:themeColor="text1"/>
        </w:rPr>
        <w:t>2035</w:t>
      </w:r>
      <w:r>
        <w:rPr>
          <w:rFonts w:hint="eastAsia"/>
          <w:color w:val="000000" w:themeColor="text1"/>
        </w:rPr>
        <w:t>年远景目标纲要》、</w:t>
      </w:r>
      <w:r>
        <w:rPr>
          <w:rFonts w:hint="eastAsia"/>
          <w:color w:val="000000" w:themeColor="text1"/>
          <w:szCs w:val="24"/>
        </w:rPr>
        <w:t>《江门市城市总体规划（</w:t>
      </w:r>
      <w:r>
        <w:rPr>
          <w:rFonts w:hint="eastAsia"/>
          <w:color w:val="000000" w:themeColor="text1"/>
          <w:szCs w:val="24"/>
        </w:rPr>
        <w:t>2017-2035</w:t>
      </w:r>
      <w:r>
        <w:rPr>
          <w:rFonts w:hint="eastAsia"/>
          <w:color w:val="000000" w:themeColor="text1"/>
          <w:szCs w:val="24"/>
        </w:rPr>
        <w:t>年）》、</w:t>
      </w:r>
      <w:r>
        <w:rPr>
          <w:color w:val="000000" w:themeColor="text1"/>
        </w:rPr>
        <w:t>《江门市综合交通运输体系发展</w:t>
      </w:r>
      <w:r>
        <w:rPr>
          <w:color w:val="000000" w:themeColor="text1"/>
        </w:rPr>
        <w:t>“</w:t>
      </w:r>
      <w:r>
        <w:rPr>
          <w:color w:val="000000" w:themeColor="text1"/>
        </w:rPr>
        <w:t>十四五</w:t>
      </w:r>
      <w:r>
        <w:rPr>
          <w:color w:val="000000" w:themeColor="text1"/>
        </w:rPr>
        <w:t>”</w:t>
      </w:r>
      <w:r>
        <w:rPr>
          <w:color w:val="000000" w:themeColor="text1"/>
        </w:rPr>
        <w:t>规划》</w:t>
      </w:r>
      <w:r>
        <w:rPr>
          <w:rFonts w:hint="eastAsia"/>
          <w:color w:val="000000" w:themeColor="text1"/>
          <w:szCs w:val="24"/>
        </w:rPr>
        <w:t>、《广东省“三线一单”生态环境分区管控方案》、《江门市“三线一单”生态环境分区管控方案》等。项目建设不涉及占用森林公园</w:t>
      </w:r>
      <w:r>
        <w:rPr>
          <w:color w:val="000000" w:themeColor="text1"/>
          <w:szCs w:val="24"/>
        </w:rPr>
        <w:t>、</w:t>
      </w:r>
      <w:r>
        <w:rPr>
          <w:rFonts w:hint="eastAsia"/>
          <w:color w:val="000000" w:themeColor="text1"/>
          <w:szCs w:val="24"/>
        </w:rPr>
        <w:t>自然</w:t>
      </w:r>
      <w:r>
        <w:rPr>
          <w:color w:val="000000" w:themeColor="text1"/>
          <w:szCs w:val="24"/>
        </w:rPr>
        <w:t>保护区、风景名胜区</w:t>
      </w:r>
      <w:r>
        <w:rPr>
          <w:rFonts w:hint="eastAsia"/>
          <w:color w:val="000000" w:themeColor="text1"/>
          <w:szCs w:val="24"/>
        </w:rPr>
        <w:t>、饮用水源保护区等环境</w:t>
      </w:r>
      <w:r>
        <w:rPr>
          <w:color w:val="000000" w:themeColor="text1"/>
          <w:szCs w:val="24"/>
        </w:rPr>
        <w:t>敏感</w:t>
      </w:r>
      <w:r>
        <w:rPr>
          <w:rFonts w:hint="eastAsia"/>
          <w:color w:val="000000" w:themeColor="text1"/>
          <w:szCs w:val="24"/>
        </w:rPr>
        <w:t>区域，选址合理。</w:t>
      </w:r>
      <w:r>
        <w:rPr>
          <w:rFonts w:hint="eastAsia"/>
          <w:color w:val="000000" w:themeColor="text1"/>
        </w:rPr>
        <w:t>项目</w:t>
      </w:r>
      <w:r>
        <w:rPr>
          <w:color w:val="000000" w:themeColor="text1"/>
        </w:rPr>
        <w:t>建设</w:t>
      </w:r>
      <w:r>
        <w:rPr>
          <w:rFonts w:hint="eastAsia"/>
          <w:color w:val="000000" w:themeColor="text1"/>
          <w:szCs w:val="24"/>
        </w:rPr>
        <w:t>进一步完善</w:t>
      </w:r>
      <w:proofErr w:type="gramStart"/>
      <w:r>
        <w:rPr>
          <w:rFonts w:hint="eastAsia"/>
          <w:color w:val="000000" w:themeColor="text1"/>
          <w:szCs w:val="24"/>
        </w:rPr>
        <w:t>开平主</w:t>
      </w:r>
      <w:proofErr w:type="gramEnd"/>
      <w:r>
        <w:rPr>
          <w:rFonts w:hint="eastAsia"/>
          <w:color w:val="000000" w:themeColor="text1"/>
          <w:szCs w:val="24"/>
        </w:rPr>
        <w:t>城区路网，构建中心城区主干线交通廊道和旅游集散廊道的需要，是推动旅游经济建设，促进沿线产业和旅游经济发展的需要，是改善交通出行条件，衔接</w:t>
      </w:r>
      <w:proofErr w:type="gramStart"/>
      <w:r>
        <w:rPr>
          <w:rFonts w:hint="eastAsia"/>
          <w:color w:val="000000" w:themeColor="text1"/>
          <w:szCs w:val="24"/>
        </w:rPr>
        <w:t>开平北环建设</w:t>
      </w:r>
      <w:proofErr w:type="gramEnd"/>
      <w:r>
        <w:rPr>
          <w:rFonts w:hint="eastAsia"/>
          <w:color w:val="000000" w:themeColor="text1"/>
          <w:szCs w:val="24"/>
        </w:rPr>
        <w:t>周期，满足不断增长的交通需求需要。</w:t>
      </w:r>
    </w:p>
    <w:p w:rsidR="003A7044" w:rsidRDefault="00143AFB">
      <w:pPr>
        <w:pStyle w:val="aff1"/>
        <w:ind w:firstLine="480"/>
        <w:rPr>
          <w:color w:val="000000" w:themeColor="text1"/>
        </w:rPr>
      </w:pPr>
      <w:r>
        <w:rPr>
          <w:rFonts w:hint="eastAsia"/>
          <w:color w:val="000000" w:themeColor="text1"/>
          <w:szCs w:val="24"/>
        </w:rPr>
        <w:t>本次评价主要关注项目建设期以及建成运营后可能会产生的环境影响，项目在严格执行环境保护法律法规和政策制度，认真落实本环境影响报告书提出的各项环保措施及环保投资的情况下，项目建设期以及营运期造成的生态破坏和环境影响均在可接受范围内，不会对环境与敏感人群造成大的影响，从环境保护角度分析，本项目的建设是可行</w:t>
      </w:r>
      <w:r>
        <w:rPr>
          <w:rFonts w:hint="eastAsia"/>
          <w:color w:val="000000" w:themeColor="text1"/>
          <w:szCs w:val="24"/>
        </w:rPr>
        <w:lastRenderedPageBreak/>
        <w:t>的。</w:t>
      </w:r>
    </w:p>
    <w:p w:rsidR="003A7044" w:rsidRDefault="003A7044">
      <w:pPr>
        <w:pStyle w:val="1"/>
        <w:sectPr w:rsidR="003A7044">
          <w:pgSz w:w="11906" w:h="16838"/>
          <w:pgMar w:top="1418" w:right="1418" w:bottom="1418" w:left="1418" w:header="992" w:footer="992" w:gutter="0"/>
          <w:cols w:space="720"/>
          <w:docGrid w:linePitch="312"/>
        </w:sectPr>
      </w:pPr>
      <w:bookmarkStart w:id="29" w:name="_Toc11420_WPSOffice_Level1"/>
      <w:bookmarkStart w:id="30" w:name="_Toc6232"/>
      <w:bookmarkStart w:id="31" w:name="_Toc26375_WPSOffice_Level1"/>
    </w:p>
    <w:p w:rsidR="003A7044" w:rsidRDefault="00143AFB">
      <w:pPr>
        <w:pStyle w:val="1"/>
      </w:pPr>
      <w:bookmarkStart w:id="32" w:name="_Toc112665134"/>
      <w:r>
        <w:lastRenderedPageBreak/>
        <w:t>总则</w:t>
      </w:r>
      <w:bookmarkEnd w:id="29"/>
      <w:bookmarkEnd w:id="30"/>
      <w:bookmarkEnd w:id="31"/>
      <w:bookmarkEnd w:id="32"/>
    </w:p>
    <w:p w:rsidR="003A7044" w:rsidRDefault="00143AFB">
      <w:pPr>
        <w:pStyle w:val="2"/>
      </w:pPr>
      <w:bookmarkStart w:id="33" w:name="_Toc18276"/>
      <w:bookmarkStart w:id="34" w:name="_Toc112665135"/>
      <w:r>
        <w:t>编制依据</w:t>
      </w:r>
      <w:bookmarkEnd w:id="33"/>
      <w:bookmarkEnd w:id="34"/>
    </w:p>
    <w:p w:rsidR="003A7044" w:rsidRDefault="00143AFB">
      <w:pPr>
        <w:pStyle w:val="3"/>
        <w:rPr>
          <w:lang w:val="zh-CN"/>
        </w:rPr>
      </w:pPr>
      <w:bookmarkStart w:id="35" w:name="_Toc17807_WPSOffice_Level3"/>
      <w:bookmarkStart w:id="36" w:name="_Toc17682_WPSOffice_Level3"/>
      <w:bookmarkStart w:id="37" w:name="_Toc28915"/>
      <w:r>
        <w:rPr>
          <w:lang w:val="zh-CN"/>
        </w:rPr>
        <w:t>国家法规和政策</w:t>
      </w:r>
      <w:bookmarkEnd w:id="35"/>
      <w:bookmarkEnd w:id="36"/>
      <w:bookmarkEnd w:id="37"/>
    </w:p>
    <w:p w:rsidR="003A7044" w:rsidRDefault="00143AFB">
      <w:pPr>
        <w:numPr>
          <w:ilvl w:val="0"/>
          <w:numId w:val="4"/>
        </w:numPr>
        <w:tabs>
          <w:tab w:val="clear" w:pos="480"/>
          <w:tab w:val="left" w:pos="7488"/>
        </w:tabs>
        <w:snapToGrid w:val="0"/>
        <w:rPr>
          <w:rFonts w:ascii="Times New Roman"/>
          <w:color w:val="000000" w:themeColor="text1"/>
          <w:szCs w:val="24"/>
        </w:rPr>
      </w:pPr>
      <w:r>
        <w:rPr>
          <w:rFonts w:ascii="Times New Roman"/>
          <w:color w:val="000000" w:themeColor="text1"/>
          <w:szCs w:val="24"/>
        </w:rPr>
        <w:t>《中华人民共和国环境影响评价法》（</w:t>
      </w:r>
      <w:r>
        <w:rPr>
          <w:rFonts w:ascii="Times New Roman"/>
          <w:color w:val="000000" w:themeColor="text1"/>
          <w:szCs w:val="24"/>
        </w:rPr>
        <w:t>2018</w:t>
      </w:r>
      <w:r>
        <w:rPr>
          <w:rFonts w:ascii="Times New Roman"/>
          <w:color w:val="000000" w:themeColor="text1"/>
          <w:szCs w:val="24"/>
        </w:rPr>
        <w:t>年</w:t>
      </w:r>
      <w:r>
        <w:rPr>
          <w:rFonts w:ascii="Times New Roman"/>
          <w:color w:val="000000" w:themeColor="text1"/>
          <w:szCs w:val="24"/>
        </w:rPr>
        <w:t>12</w:t>
      </w:r>
      <w:r>
        <w:rPr>
          <w:rFonts w:ascii="Times New Roman"/>
          <w:color w:val="000000" w:themeColor="text1"/>
          <w:szCs w:val="24"/>
        </w:rPr>
        <w:t>月</w:t>
      </w:r>
      <w:r>
        <w:rPr>
          <w:rFonts w:ascii="Times New Roman"/>
          <w:color w:val="000000" w:themeColor="text1"/>
          <w:szCs w:val="24"/>
        </w:rPr>
        <w:t>29</w:t>
      </w:r>
      <w:r>
        <w:rPr>
          <w:rFonts w:ascii="Times New Roman"/>
          <w:color w:val="000000" w:themeColor="text1"/>
          <w:szCs w:val="24"/>
        </w:rPr>
        <w:t>修订）；</w:t>
      </w:r>
    </w:p>
    <w:p w:rsidR="003A7044" w:rsidRDefault="00143AFB">
      <w:pPr>
        <w:numPr>
          <w:ilvl w:val="0"/>
          <w:numId w:val="4"/>
        </w:numPr>
        <w:tabs>
          <w:tab w:val="clear" w:pos="480"/>
          <w:tab w:val="left" w:pos="7488"/>
        </w:tabs>
        <w:snapToGrid w:val="0"/>
        <w:rPr>
          <w:rFonts w:ascii="Times New Roman"/>
          <w:color w:val="000000" w:themeColor="text1"/>
          <w:szCs w:val="24"/>
        </w:rPr>
      </w:pPr>
      <w:r>
        <w:rPr>
          <w:rFonts w:ascii="Times New Roman"/>
          <w:color w:val="000000" w:themeColor="text1"/>
          <w:szCs w:val="24"/>
        </w:rPr>
        <w:t>《中华人民共和国环境保护法》（</w:t>
      </w:r>
      <w:r>
        <w:rPr>
          <w:rFonts w:ascii="Times New Roman"/>
          <w:color w:val="000000" w:themeColor="text1"/>
          <w:szCs w:val="24"/>
        </w:rPr>
        <w:t>2014</w:t>
      </w:r>
      <w:r>
        <w:rPr>
          <w:rFonts w:ascii="Times New Roman"/>
          <w:color w:val="000000" w:themeColor="text1"/>
          <w:szCs w:val="24"/>
        </w:rPr>
        <w:t>年</w:t>
      </w:r>
      <w:r>
        <w:rPr>
          <w:rFonts w:ascii="Times New Roman"/>
          <w:color w:val="000000" w:themeColor="text1"/>
          <w:szCs w:val="24"/>
        </w:rPr>
        <w:t>4</w:t>
      </w:r>
      <w:r>
        <w:rPr>
          <w:rFonts w:ascii="Times New Roman"/>
          <w:color w:val="000000" w:themeColor="text1"/>
          <w:szCs w:val="24"/>
        </w:rPr>
        <w:t>月修订）；</w:t>
      </w:r>
    </w:p>
    <w:p w:rsidR="003A7044" w:rsidRDefault="00143AFB">
      <w:pPr>
        <w:numPr>
          <w:ilvl w:val="0"/>
          <w:numId w:val="4"/>
        </w:numPr>
        <w:tabs>
          <w:tab w:val="clear" w:pos="480"/>
          <w:tab w:val="left" w:pos="7488"/>
        </w:tabs>
        <w:snapToGrid w:val="0"/>
        <w:rPr>
          <w:rFonts w:ascii="Times New Roman"/>
          <w:color w:val="000000" w:themeColor="text1"/>
          <w:szCs w:val="24"/>
        </w:rPr>
      </w:pPr>
      <w:r>
        <w:rPr>
          <w:rFonts w:ascii="Times New Roman"/>
          <w:color w:val="000000" w:themeColor="text1"/>
          <w:szCs w:val="24"/>
        </w:rPr>
        <w:t>《中华人民共和国水污染防治法》（</w:t>
      </w:r>
      <w:r>
        <w:rPr>
          <w:rFonts w:ascii="Times New Roman"/>
          <w:color w:val="000000" w:themeColor="text1"/>
          <w:szCs w:val="24"/>
        </w:rPr>
        <w:t>2017</w:t>
      </w:r>
      <w:r>
        <w:rPr>
          <w:rFonts w:ascii="Times New Roman"/>
          <w:color w:val="000000" w:themeColor="text1"/>
          <w:szCs w:val="24"/>
        </w:rPr>
        <w:t>年</w:t>
      </w:r>
      <w:r>
        <w:rPr>
          <w:rFonts w:ascii="Times New Roman"/>
          <w:color w:val="000000" w:themeColor="text1"/>
          <w:szCs w:val="24"/>
        </w:rPr>
        <w:t>6</w:t>
      </w:r>
      <w:r>
        <w:rPr>
          <w:rFonts w:ascii="Times New Roman"/>
          <w:color w:val="000000" w:themeColor="text1"/>
          <w:szCs w:val="24"/>
        </w:rPr>
        <w:t>月修订）；</w:t>
      </w:r>
    </w:p>
    <w:p w:rsidR="003A7044" w:rsidRDefault="00143AFB">
      <w:pPr>
        <w:numPr>
          <w:ilvl w:val="0"/>
          <w:numId w:val="4"/>
        </w:numPr>
        <w:tabs>
          <w:tab w:val="clear" w:pos="480"/>
          <w:tab w:val="left" w:pos="7488"/>
        </w:tabs>
        <w:snapToGrid w:val="0"/>
        <w:rPr>
          <w:rFonts w:ascii="Times New Roman"/>
          <w:color w:val="000000" w:themeColor="text1"/>
          <w:szCs w:val="24"/>
        </w:rPr>
      </w:pPr>
      <w:r>
        <w:rPr>
          <w:rFonts w:ascii="Times New Roman"/>
          <w:color w:val="000000" w:themeColor="text1"/>
          <w:szCs w:val="24"/>
        </w:rPr>
        <w:t>《中华人民共和国大气污染防治法》（</w:t>
      </w:r>
      <w:r>
        <w:rPr>
          <w:rFonts w:ascii="Times New Roman"/>
          <w:color w:val="000000" w:themeColor="text1"/>
          <w:szCs w:val="24"/>
        </w:rPr>
        <w:t>2018</w:t>
      </w:r>
      <w:r>
        <w:rPr>
          <w:rFonts w:ascii="Times New Roman"/>
          <w:color w:val="000000" w:themeColor="text1"/>
          <w:szCs w:val="24"/>
        </w:rPr>
        <w:t>年</w:t>
      </w:r>
      <w:r>
        <w:rPr>
          <w:rFonts w:ascii="Times New Roman"/>
          <w:color w:val="000000" w:themeColor="text1"/>
          <w:szCs w:val="24"/>
        </w:rPr>
        <w:t>10</w:t>
      </w:r>
      <w:r>
        <w:rPr>
          <w:rFonts w:ascii="Times New Roman"/>
          <w:color w:val="000000" w:themeColor="text1"/>
          <w:szCs w:val="24"/>
        </w:rPr>
        <w:t>月修订）；</w:t>
      </w:r>
    </w:p>
    <w:p w:rsidR="003A7044" w:rsidRDefault="00143AFB">
      <w:pPr>
        <w:numPr>
          <w:ilvl w:val="0"/>
          <w:numId w:val="4"/>
        </w:numPr>
        <w:tabs>
          <w:tab w:val="clear" w:pos="480"/>
          <w:tab w:val="left" w:pos="7488"/>
        </w:tabs>
        <w:snapToGrid w:val="0"/>
        <w:rPr>
          <w:rFonts w:ascii="Times New Roman"/>
          <w:color w:val="000000" w:themeColor="text1"/>
          <w:szCs w:val="24"/>
        </w:rPr>
      </w:pPr>
      <w:r>
        <w:rPr>
          <w:rFonts w:ascii="Times New Roman"/>
          <w:color w:val="000000" w:themeColor="text1"/>
          <w:szCs w:val="24"/>
        </w:rPr>
        <w:t>《中华人民共和国固体废物污染环境防治法》（</w:t>
      </w:r>
      <w:r>
        <w:rPr>
          <w:rFonts w:ascii="Times New Roman"/>
          <w:color w:val="000000" w:themeColor="text1"/>
          <w:szCs w:val="24"/>
        </w:rPr>
        <w:t>2020</w:t>
      </w:r>
      <w:r>
        <w:rPr>
          <w:rFonts w:ascii="Times New Roman"/>
          <w:color w:val="000000" w:themeColor="text1"/>
          <w:szCs w:val="24"/>
        </w:rPr>
        <w:t>年</w:t>
      </w:r>
      <w:r>
        <w:rPr>
          <w:rFonts w:ascii="Times New Roman"/>
          <w:color w:val="000000" w:themeColor="text1"/>
          <w:szCs w:val="24"/>
        </w:rPr>
        <w:t>4</w:t>
      </w:r>
      <w:r>
        <w:rPr>
          <w:rFonts w:ascii="Times New Roman"/>
          <w:color w:val="000000" w:themeColor="text1"/>
          <w:szCs w:val="24"/>
        </w:rPr>
        <w:t>月修订）；</w:t>
      </w:r>
    </w:p>
    <w:p w:rsidR="003A7044" w:rsidRDefault="00143AFB">
      <w:pPr>
        <w:numPr>
          <w:ilvl w:val="0"/>
          <w:numId w:val="4"/>
        </w:numPr>
        <w:tabs>
          <w:tab w:val="clear" w:pos="480"/>
          <w:tab w:val="left" w:pos="7488"/>
        </w:tabs>
        <w:snapToGrid w:val="0"/>
        <w:rPr>
          <w:rFonts w:ascii="Times New Roman"/>
          <w:color w:val="000000" w:themeColor="text1"/>
          <w:szCs w:val="24"/>
        </w:rPr>
      </w:pPr>
      <w:r>
        <w:rPr>
          <w:rFonts w:ascii="Times New Roman"/>
          <w:color w:val="000000" w:themeColor="text1"/>
          <w:szCs w:val="24"/>
        </w:rPr>
        <w:t>《中华人民共和国环境噪声污染防治法》（</w:t>
      </w:r>
      <w:r>
        <w:rPr>
          <w:rFonts w:ascii="Times New Roman"/>
          <w:color w:val="000000" w:themeColor="text1"/>
          <w:szCs w:val="24"/>
        </w:rPr>
        <w:t>2018</w:t>
      </w:r>
      <w:r>
        <w:rPr>
          <w:rFonts w:ascii="Times New Roman"/>
          <w:color w:val="000000" w:themeColor="text1"/>
          <w:szCs w:val="24"/>
        </w:rPr>
        <w:t>年</w:t>
      </w:r>
      <w:r>
        <w:rPr>
          <w:rFonts w:ascii="Times New Roman"/>
          <w:color w:val="000000" w:themeColor="text1"/>
          <w:szCs w:val="24"/>
        </w:rPr>
        <w:t>12</w:t>
      </w:r>
      <w:r>
        <w:rPr>
          <w:rFonts w:ascii="Times New Roman"/>
          <w:color w:val="000000" w:themeColor="text1"/>
          <w:szCs w:val="24"/>
        </w:rPr>
        <w:t>月</w:t>
      </w:r>
      <w:r>
        <w:rPr>
          <w:rFonts w:ascii="Times New Roman"/>
          <w:color w:val="000000" w:themeColor="text1"/>
          <w:szCs w:val="24"/>
        </w:rPr>
        <w:t>29</w:t>
      </w:r>
      <w:r>
        <w:rPr>
          <w:rFonts w:ascii="Times New Roman"/>
          <w:color w:val="000000" w:themeColor="text1"/>
          <w:szCs w:val="24"/>
        </w:rPr>
        <w:t>日修订）；</w:t>
      </w:r>
    </w:p>
    <w:p w:rsidR="003A7044" w:rsidRDefault="00143AFB">
      <w:pPr>
        <w:numPr>
          <w:ilvl w:val="0"/>
          <w:numId w:val="4"/>
        </w:numPr>
        <w:tabs>
          <w:tab w:val="clear" w:pos="480"/>
          <w:tab w:val="left" w:pos="7488"/>
        </w:tabs>
        <w:snapToGrid w:val="0"/>
        <w:rPr>
          <w:rFonts w:ascii="Times New Roman"/>
          <w:color w:val="000000" w:themeColor="text1"/>
          <w:szCs w:val="24"/>
        </w:rPr>
      </w:pPr>
      <w:r>
        <w:rPr>
          <w:rFonts w:ascii="Times New Roman"/>
          <w:color w:val="000000" w:themeColor="text1"/>
          <w:szCs w:val="24"/>
        </w:rPr>
        <w:t>《中华人民共和国水土保持法》（</w:t>
      </w:r>
      <w:r>
        <w:rPr>
          <w:rFonts w:ascii="Times New Roman"/>
          <w:color w:val="000000" w:themeColor="text1"/>
          <w:szCs w:val="24"/>
        </w:rPr>
        <w:t>2011</w:t>
      </w:r>
      <w:r>
        <w:rPr>
          <w:rFonts w:ascii="Times New Roman"/>
          <w:color w:val="000000" w:themeColor="text1"/>
          <w:szCs w:val="24"/>
        </w:rPr>
        <w:t>年</w:t>
      </w:r>
      <w:r>
        <w:rPr>
          <w:rFonts w:ascii="Times New Roman"/>
          <w:color w:val="000000" w:themeColor="text1"/>
          <w:szCs w:val="24"/>
        </w:rPr>
        <w:t>3</w:t>
      </w:r>
      <w:r>
        <w:rPr>
          <w:rFonts w:ascii="Times New Roman" w:hint="eastAsia"/>
          <w:color w:val="000000" w:themeColor="text1"/>
          <w:szCs w:val="24"/>
        </w:rPr>
        <w:t>月</w:t>
      </w:r>
      <w:r>
        <w:rPr>
          <w:rFonts w:ascii="Times New Roman"/>
          <w:color w:val="000000" w:themeColor="text1"/>
          <w:szCs w:val="24"/>
        </w:rPr>
        <w:t>修订）；</w:t>
      </w:r>
    </w:p>
    <w:p w:rsidR="003A7044" w:rsidRDefault="00143AFB">
      <w:pPr>
        <w:numPr>
          <w:ilvl w:val="0"/>
          <w:numId w:val="4"/>
        </w:numPr>
        <w:tabs>
          <w:tab w:val="clear" w:pos="480"/>
          <w:tab w:val="left" w:pos="7488"/>
        </w:tabs>
        <w:snapToGrid w:val="0"/>
        <w:rPr>
          <w:rFonts w:ascii="Times New Roman"/>
          <w:color w:val="000000" w:themeColor="text1"/>
          <w:szCs w:val="24"/>
        </w:rPr>
      </w:pPr>
      <w:r>
        <w:rPr>
          <w:rFonts w:ascii="Times New Roman"/>
          <w:color w:val="000000" w:themeColor="text1"/>
          <w:szCs w:val="24"/>
        </w:rPr>
        <w:t>《中华人民共和国节约能源法》</w:t>
      </w:r>
      <w:r>
        <w:rPr>
          <w:rFonts w:ascii="Times New Roman" w:hint="eastAsia"/>
          <w:color w:val="000000" w:themeColor="text1"/>
          <w:szCs w:val="24"/>
        </w:rPr>
        <w:t>（</w:t>
      </w:r>
      <w:r>
        <w:rPr>
          <w:rFonts w:ascii="Times New Roman" w:hint="eastAsia"/>
          <w:color w:val="000000" w:themeColor="text1"/>
          <w:szCs w:val="24"/>
        </w:rPr>
        <w:t>2018</w:t>
      </w:r>
      <w:r>
        <w:rPr>
          <w:rFonts w:ascii="Times New Roman" w:hint="eastAsia"/>
          <w:color w:val="000000" w:themeColor="text1"/>
          <w:szCs w:val="24"/>
        </w:rPr>
        <w:t>年</w:t>
      </w:r>
      <w:r>
        <w:rPr>
          <w:rFonts w:ascii="Times New Roman" w:hint="eastAsia"/>
          <w:color w:val="000000" w:themeColor="text1"/>
          <w:szCs w:val="24"/>
        </w:rPr>
        <w:t>10</w:t>
      </w:r>
      <w:r>
        <w:rPr>
          <w:rFonts w:ascii="Times New Roman" w:hint="eastAsia"/>
          <w:color w:val="000000" w:themeColor="text1"/>
          <w:szCs w:val="24"/>
        </w:rPr>
        <w:t>月</w:t>
      </w:r>
      <w:r>
        <w:rPr>
          <w:rFonts w:ascii="Times New Roman"/>
          <w:color w:val="000000" w:themeColor="text1"/>
          <w:szCs w:val="24"/>
        </w:rPr>
        <w:t>修订</w:t>
      </w:r>
      <w:r>
        <w:rPr>
          <w:rFonts w:ascii="Times New Roman" w:hint="eastAsia"/>
          <w:color w:val="000000" w:themeColor="text1"/>
          <w:szCs w:val="24"/>
        </w:rPr>
        <w:t>）</w:t>
      </w:r>
      <w:r>
        <w:rPr>
          <w:rFonts w:ascii="Times New Roman"/>
          <w:color w:val="000000" w:themeColor="text1"/>
          <w:szCs w:val="24"/>
        </w:rPr>
        <w:t>；</w:t>
      </w:r>
    </w:p>
    <w:p w:rsidR="003A7044" w:rsidRDefault="00143AFB">
      <w:pPr>
        <w:numPr>
          <w:ilvl w:val="0"/>
          <w:numId w:val="4"/>
        </w:numPr>
        <w:tabs>
          <w:tab w:val="clear" w:pos="480"/>
          <w:tab w:val="left" w:pos="7488"/>
        </w:tabs>
        <w:snapToGrid w:val="0"/>
        <w:rPr>
          <w:rFonts w:ascii="Times New Roman"/>
          <w:color w:val="000000" w:themeColor="text1"/>
          <w:szCs w:val="24"/>
        </w:rPr>
      </w:pPr>
      <w:r>
        <w:rPr>
          <w:rFonts w:ascii="Times New Roman"/>
          <w:color w:val="000000" w:themeColor="text1"/>
          <w:szCs w:val="24"/>
        </w:rPr>
        <w:t>《国务院关于落实科学发展观加强环境保护的决定》</w:t>
      </w:r>
      <w:r>
        <w:rPr>
          <w:rFonts w:ascii="Times New Roman" w:hint="eastAsia"/>
          <w:color w:val="000000" w:themeColor="text1"/>
          <w:szCs w:val="24"/>
        </w:rPr>
        <w:t>（</w:t>
      </w:r>
      <w:r>
        <w:rPr>
          <w:rFonts w:ascii="Times New Roman"/>
          <w:color w:val="000000" w:themeColor="text1"/>
          <w:szCs w:val="24"/>
        </w:rPr>
        <w:t>国发</w:t>
      </w:r>
      <w:r>
        <w:rPr>
          <w:rFonts w:ascii="Times New Roman"/>
          <w:color w:val="000000" w:themeColor="text1"/>
          <w:szCs w:val="24"/>
        </w:rPr>
        <w:t>[2005]39</w:t>
      </w:r>
      <w:r>
        <w:rPr>
          <w:rFonts w:ascii="Times New Roman"/>
          <w:color w:val="000000" w:themeColor="text1"/>
          <w:szCs w:val="24"/>
        </w:rPr>
        <w:t>号</w:t>
      </w:r>
      <w:r>
        <w:rPr>
          <w:rFonts w:ascii="Times New Roman" w:hint="eastAsia"/>
          <w:color w:val="000000" w:themeColor="text1"/>
          <w:szCs w:val="24"/>
        </w:rPr>
        <w:t>）</w:t>
      </w:r>
      <w:r>
        <w:rPr>
          <w:rFonts w:ascii="Times New Roman"/>
          <w:color w:val="000000" w:themeColor="text1"/>
          <w:szCs w:val="24"/>
        </w:rPr>
        <w:t>；</w:t>
      </w:r>
    </w:p>
    <w:p w:rsidR="003A7044" w:rsidRDefault="00143AFB">
      <w:pPr>
        <w:numPr>
          <w:ilvl w:val="0"/>
          <w:numId w:val="4"/>
        </w:numPr>
        <w:tabs>
          <w:tab w:val="clear" w:pos="480"/>
          <w:tab w:val="left" w:pos="7488"/>
        </w:tabs>
        <w:snapToGrid w:val="0"/>
        <w:rPr>
          <w:rFonts w:ascii="Times New Roman"/>
          <w:color w:val="000000" w:themeColor="text1"/>
          <w:szCs w:val="24"/>
        </w:rPr>
      </w:pPr>
      <w:r>
        <w:rPr>
          <w:rFonts w:ascii="Times New Roman"/>
          <w:color w:val="000000" w:themeColor="text1"/>
          <w:szCs w:val="24"/>
        </w:rPr>
        <w:t>《建设项目环境保护管理条例》</w:t>
      </w:r>
      <w:r>
        <w:rPr>
          <w:rFonts w:ascii="Times New Roman" w:hint="eastAsia"/>
          <w:color w:val="000000" w:themeColor="text1"/>
          <w:szCs w:val="24"/>
        </w:rPr>
        <w:t>（</w:t>
      </w:r>
      <w:r>
        <w:rPr>
          <w:rFonts w:ascii="Times New Roman" w:hint="eastAsia"/>
          <w:color w:val="000000" w:themeColor="text1"/>
          <w:szCs w:val="24"/>
        </w:rPr>
        <w:t>2017</w:t>
      </w:r>
      <w:r>
        <w:rPr>
          <w:rFonts w:ascii="Times New Roman" w:hint="eastAsia"/>
          <w:color w:val="000000" w:themeColor="text1"/>
          <w:szCs w:val="24"/>
        </w:rPr>
        <w:t>年</w:t>
      </w:r>
      <w:r>
        <w:rPr>
          <w:rFonts w:ascii="Times New Roman" w:hint="eastAsia"/>
          <w:color w:val="000000" w:themeColor="text1"/>
          <w:szCs w:val="24"/>
        </w:rPr>
        <w:t>7</w:t>
      </w:r>
      <w:r>
        <w:rPr>
          <w:rFonts w:ascii="Times New Roman" w:hint="eastAsia"/>
          <w:color w:val="000000" w:themeColor="text1"/>
          <w:szCs w:val="24"/>
        </w:rPr>
        <w:t>月</w:t>
      </w:r>
      <w:r>
        <w:rPr>
          <w:rFonts w:ascii="Times New Roman"/>
          <w:color w:val="000000" w:themeColor="text1"/>
          <w:szCs w:val="24"/>
        </w:rPr>
        <w:t>修订</w:t>
      </w:r>
      <w:r>
        <w:rPr>
          <w:rFonts w:ascii="Times New Roman" w:hint="eastAsia"/>
          <w:color w:val="000000" w:themeColor="text1"/>
          <w:szCs w:val="24"/>
        </w:rPr>
        <w:t>）；</w:t>
      </w:r>
    </w:p>
    <w:p w:rsidR="003A7044" w:rsidRDefault="00143AFB">
      <w:pPr>
        <w:numPr>
          <w:ilvl w:val="0"/>
          <w:numId w:val="4"/>
        </w:numPr>
        <w:tabs>
          <w:tab w:val="clear" w:pos="480"/>
          <w:tab w:val="left" w:pos="7488"/>
        </w:tabs>
        <w:snapToGrid w:val="0"/>
        <w:rPr>
          <w:rFonts w:ascii="Times New Roman"/>
          <w:color w:val="000000" w:themeColor="text1"/>
        </w:rPr>
      </w:pPr>
      <w:r>
        <w:rPr>
          <w:rFonts w:ascii="Times New Roman"/>
          <w:color w:val="000000" w:themeColor="text1"/>
        </w:rPr>
        <w:t>《中华人民共和国公路法》</w:t>
      </w:r>
      <w:r>
        <w:rPr>
          <w:rFonts w:ascii="Times New Roman" w:hint="eastAsia"/>
          <w:color w:val="000000" w:themeColor="text1"/>
        </w:rPr>
        <w:t>（</w:t>
      </w:r>
      <w:r>
        <w:rPr>
          <w:rFonts w:ascii="Times New Roman" w:hint="eastAsia"/>
          <w:color w:val="000000" w:themeColor="text1"/>
        </w:rPr>
        <w:t>2017</w:t>
      </w:r>
      <w:r>
        <w:rPr>
          <w:rFonts w:ascii="Times New Roman" w:hint="eastAsia"/>
          <w:color w:val="000000" w:themeColor="text1"/>
        </w:rPr>
        <w:t>年</w:t>
      </w:r>
      <w:r>
        <w:rPr>
          <w:rFonts w:ascii="Times New Roman" w:hint="eastAsia"/>
          <w:color w:val="000000" w:themeColor="text1"/>
        </w:rPr>
        <w:t>11</w:t>
      </w:r>
      <w:r>
        <w:rPr>
          <w:rFonts w:ascii="Times New Roman" w:hint="eastAsia"/>
          <w:color w:val="000000" w:themeColor="text1"/>
        </w:rPr>
        <w:t>月</w:t>
      </w:r>
      <w:r>
        <w:rPr>
          <w:rFonts w:ascii="Times New Roman"/>
          <w:color w:val="000000" w:themeColor="text1"/>
        </w:rPr>
        <w:t>修订</w:t>
      </w:r>
      <w:r>
        <w:rPr>
          <w:rFonts w:ascii="Times New Roman" w:hint="eastAsia"/>
          <w:color w:val="000000" w:themeColor="text1"/>
        </w:rPr>
        <w:t>）；</w:t>
      </w:r>
    </w:p>
    <w:p w:rsidR="003A7044" w:rsidRDefault="00143AFB">
      <w:pPr>
        <w:numPr>
          <w:ilvl w:val="0"/>
          <w:numId w:val="4"/>
        </w:numPr>
        <w:tabs>
          <w:tab w:val="clear" w:pos="480"/>
          <w:tab w:val="left" w:pos="7488"/>
        </w:tabs>
        <w:snapToGrid w:val="0"/>
        <w:rPr>
          <w:rFonts w:ascii="Times New Roman"/>
          <w:color w:val="000000" w:themeColor="text1"/>
          <w:szCs w:val="24"/>
        </w:rPr>
      </w:pPr>
      <w:r>
        <w:rPr>
          <w:rFonts w:ascii="Times New Roman"/>
          <w:color w:val="000000" w:themeColor="text1"/>
        </w:rPr>
        <w:t>《公路安全保护条例》</w:t>
      </w:r>
      <w:r>
        <w:rPr>
          <w:rFonts w:ascii="Times New Roman" w:hint="eastAsia"/>
          <w:color w:val="000000" w:themeColor="text1"/>
        </w:rPr>
        <w:t>（</w:t>
      </w:r>
      <w:r>
        <w:rPr>
          <w:rFonts w:ascii="Times New Roman" w:hint="eastAsia"/>
          <w:color w:val="000000" w:themeColor="text1"/>
        </w:rPr>
        <w:t>2011</w:t>
      </w:r>
      <w:r>
        <w:rPr>
          <w:rFonts w:ascii="Times New Roman" w:hint="eastAsia"/>
          <w:color w:val="000000" w:themeColor="text1"/>
        </w:rPr>
        <w:t>年</w:t>
      </w:r>
      <w:r>
        <w:rPr>
          <w:rFonts w:ascii="Times New Roman" w:hint="eastAsia"/>
          <w:color w:val="000000" w:themeColor="text1"/>
        </w:rPr>
        <w:t>7</w:t>
      </w:r>
      <w:r>
        <w:rPr>
          <w:rFonts w:ascii="Times New Roman" w:hint="eastAsia"/>
          <w:color w:val="000000" w:themeColor="text1"/>
        </w:rPr>
        <w:t>月</w:t>
      </w:r>
      <w:r>
        <w:rPr>
          <w:rFonts w:ascii="Times New Roman"/>
          <w:color w:val="000000" w:themeColor="text1"/>
        </w:rPr>
        <w:t>施行</w:t>
      </w:r>
      <w:r>
        <w:rPr>
          <w:rFonts w:ascii="Times New Roman" w:hint="eastAsia"/>
          <w:color w:val="000000" w:themeColor="text1"/>
        </w:rPr>
        <w:t>）；</w:t>
      </w:r>
    </w:p>
    <w:p w:rsidR="003A7044" w:rsidRDefault="00143AFB">
      <w:pPr>
        <w:numPr>
          <w:ilvl w:val="0"/>
          <w:numId w:val="4"/>
        </w:numPr>
        <w:tabs>
          <w:tab w:val="clear" w:pos="480"/>
          <w:tab w:val="left" w:pos="7488"/>
        </w:tabs>
        <w:snapToGrid w:val="0"/>
        <w:rPr>
          <w:rFonts w:ascii="Times New Roman"/>
          <w:color w:val="000000" w:themeColor="text1"/>
          <w:szCs w:val="24"/>
        </w:rPr>
      </w:pPr>
      <w:r>
        <w:rPr>
          <w:rFonts w:ascii="Times New Roman"/>
          <w:color w:val="000000" w:themeColor="text1"/>
          <w:szCs w:val="24"/>
        </w:rPr>
        <w:t>《建设项目环境影响评价分类管理名录》（</w:t>
      </w:r>
      <w:r>
        <w:rPr>
          <w:rFonts w:ascii="Times New Roman"/>
          <w:color w:val="000000" w:themeColor="text1"/>
          <w:szCs w:val="24"/>
        </w:rPr>
        <w:t>2021</w:t>
      </w:r>
      <w:r>
        <w:rPr>
          <w:rFonts w:ascii="Times New Roman"/>
          <w:color w:val="000000" w:themeColor="text1"/>
          <w:szCs w:val="24"/>
        </w:rPr>
        <w:t>年版）；</w:t>
      </w:r>
    </w:p>
    <w:p w:rsidR="003A7044" w:rsidRDefault="00143AFB">
      <w:pPr>
        <w:numPr>
          <w:ilvl w:val="0"/>
          <w:numId w:val="4"/>
        </w:numPr>
        <w:tabs>
          <w:tab w:val="clear" w:pos="480"/>
          <w:tab w:val="left" w:pos="7488"/>
        </w:tabs>
        <w:snapToGrid w:val="0"/>
        <w:rPr>
          <w:rFonts w:ascii="Times New Roman"/>
          <w:color w:val="000000" w:themeColor="text1"/>
        </w:rPr>
      </w:pPr>
      <w:r>
        <w:rPr>
          <w:rFonts w:ascii="Times New Roman"/>
          <w:color w:val="000000" w:themeColor="text1"/>
        </w:rPr>
        <w:t>《环境影响评价公众参与办法》</w:t>
      </w:r>
      <w:r>
        <w:rPr>
          <w:rFonts w:ascii="Times New Roman" w:hint="eastAsia"/>
          <w:color w:val="000000" w:themeColor="text1"/>
        </w:rPr>
        <w:t>（</w:t>
      </w:r>
      <w:r>
        <w:rPr>
          <w:rFonts w:ascii="Times New Roman"/>
          <w:color w:val="000000" w:themeColor="text1"/>
        </w:rPr>
        <w:t>部令第</w:t>
      </w:r>
      <w:r>
        <w:rPr>
          <w:rFonts w:ascii="Times New Roman"/>
          <w:color w:val="000000" w:themeColor="text1"/>
        </w:rPr>
        <w:t>4</w:t>
      </w:r>
      <w:r>
        <w:rPr>
          <w:rFonts w:ascii="Times New Roman"/>
          <w:color w:val="000000" w:themeColor="text1"/>
        </w:rPr>
        <w:t>号，</w:t>
      </w:r>
      <w:r>
        <w:rPr>
          <w:rFonts w:ascii="Times New Roman"/>
          <w:color w:val="000000" w:themeColor="text1"/>
        </w:rPr>
        <w:t>2019</w:t>
      </w:r>
      <w:r>
        <w:rPr>
          <w:rFonts w:ascii="Times New Roman"/>
          <w:color w:val="000000" w:themeColor="text1"/>
        </w:rPr>
        <w:t>年</w:t>
      </w:r>
      <w:r>
        <w:rPr>
          <w:rFonts w:ascii="Times New Roman"/>
          <w:color w:val="000000" w:themeColor="text1"/>
        </w:rPr>
        <w:t>1</w:t>
      </w:r>
      <w:r>
        <w:rPr>
          <w:rFonts w:ascii="Times New Roman"/>
          <w:color w:val="000000" w:themeColor="text1"/>
        </w:rPr>
        <w:t>月</w:t>
      </w:r>
      <w:r>
        <w:rPr>
          <w:rFonts w:ascii="Times New Roman"/>
          <w:color w:val="000000" w:themeColor="text1"/>
        </w:rPr>
        <w:t>1</w:t>
      </w:r>
      <w:r>
        <w:rPr>
          <w:rFonts w:ascii="Times New Roman"/>
          <w:color w:val="000000" w:themeColor="text1"/>
        </w:rPr>
        <w:t>日</w:t>
      </w:r>
      <w:r>
        <w:rPr>
          <w:rFonts w:ascii="Times New Roman" w:hint="eastAsia"/>
          <w:color w:val="000000" w:themeColor="text1"/>
        </w:rPr>
        <w:t>）</w:t>
      </w:r>
      <w:r>
        <w:rPr>
          <w:rFonts w:ascii="Times New Roman"/>
          <w:color w:val="000000" w:themeColor="text1"/>
        </w:rPr>
        <w:t>；</w:t>
      </w:r>
    </w:p>
    <w:p w:rsidR="003A7044" w:rsidRDefault="00143AFB">
      <w:pPr>
        <w:numPr>
          <w:ilvl w:val="0"/>
          <w:numId w:val="4"/>
        </w:numPr>
        <w:tabs>
          <w:tab w:val="clear" w:pos="480"/>
          <w:tab w:val="left" w:pos="7488"/>
        </w:tabs>
        <w:snapToGrid w:val="0"/>
        <w:rPr>
          <w:rFonts w:ascii="Times New Roman"/>
          <w:color w:val="000000" w:themeColor="text1"/>
        </w:rPr>
      </w:pPr>
      <w:r>
        <w:rPr>
          <w:rFonts w:ascii="Times New Roman"/>
          <w:color w:val="000000" w:themeColor="text1"/>
        </w:rPr>
        <w:t>《国家危险废物名录》（</w:t>
      </w:r>
      <w:r>
        <w:rPr>
          <w:rFonts w:ascii="Times New Roman"/>
          <w:color w:val="000000" w:themeColor="text1"/>
        </w:rPr>
        <w:t>2021</w:t>
      </w:r>
      <w:r>
        <w:rPr>
          <w:rFonts w:ascii="Times New Roman"/>
          <w:color w:val="000000" w:themeColor="text1"/>
        </w:rPr>
        <w:t>年版）；</w:t>
      </w:r>
    </w:p>
    <w:p w:rsidR="003A7044" w:rsidRDefault="00143AFB">
      <w:pPr>
        <w:numPr>
          <w:ilvl w:val="0"/>
          <w:numId w:val="4"/>
        </w:numPr>
        <w:tabs>
          <w:tab w:val="clear" w:pos="480"/>
          <w:tab w:val="left" w:pos="7488"/>
        </w:tabs>
        <w:snapToGrid w:val="0"/>
        <w:rPr>
          <w:rFonts w:ascii="Times New Roman"/>
          <w:color w:val="000000" w:themeColor="text1"/>
        </w:rPr>
      </w:pPr>
      <w:r>
        <w:rPr>
          <w:rFonts w:ascii="Times New Roman"/>
          <w:color w:val="000000" w:themeColor="text1"/>
        </w:rPr>
        <w:t>《危险化学品目录（</w:t>
      </w:r>
      <w:r>
        <w:rPr>
          <w:rFonts w:ascii="Times New Roman"/>
          <w:color w:val="000000" w:themeColor="text1"/>
        </w:rPr>
        <w:t>2015</w:t>
      </w:r>
      <w:r>
        <w:rPr>
          <w:rFonts w:ascii="Times New Roman"/>
          <w:color w:val="000000" w:themeColor="text1"/>
        </w:rPr>
        <w:t>版）》；</w:t>
      </w:r>
    </w:p>
    <w:p w:rsidR="003A7044" w:rsidRDefault="00143AFB">
      <w:pPr>
        <w:numPr>
          <w:ilvl w:val="0"/>
          <w:numId w:val="4"/>
        </w:numPr>
        <w:tabs>
          <w:tab w:val="clear" w:pos="480"/>
          <w:tab w:val="left" w:pos="7488"/>
        </w:tabs>
        <w:snapToGrid w:val="0"/>
        <w:rPr>
          <w:rFonts w:ascii="Times New Roman"/>
          <w:color w:val="000000" w:themeColor="text1"/>
        </w:rPr>
      </w:pPr>
      <w:r>
        <w:rPr>
          <w:rFonts w:ascii="Times New Roman"/>
          <w:color w:val="000000" w:themeColor="text1"/>
        </w:rPr>
        <w:t>《国务院关于印发水污染防治行动计划的通知》</w:t>
      </w:r>
      <w:r>
        <w:rPr>
          <w:rFonts w:ascii="Times New Roman" w:hint="eastAsia"/>
          <w:color w:val="000000" w:themeColor="text1"/>
        </w:rPr>
        <w:t>（</w:t>
      </w:r>
      <w:r>
        <w:rPr>
          <w:rFonts w:ascii="Times New Roman"/>
          <w:color w:val="000000" w:themeColor="text1"/>
        </w:rPr>
        <w:t>国发〔</w:t>
      </w:r>
      <w:r>
        <w:rPr>
          <w:rFonts w:ascii="Times New Roman"/>
          <w:color w:val="000000" w:themeColor="text1"/>
        </w:rPr>
        <w:t>2015</w:t>
      </w:r>
      <w:r>
        <w:rPr>
          <w:rFonts w:ascii="Times New Roman"/>
          <w:color w:val="000000" w:themeColor="text1"/>
        </w:rPr>
        <w:t>〕</w:t>
      </w:r>
      <w:r>
        <w:rPr>
          <w:rFonts w:ascii="Times New Roman"/>
          <w:color w:val="000000" w:themeColor="text1"/>
        </w:rPr>
        <w:t>17</w:t>
      </w:r>
      <w:r>
        <w:rPr>
          <w:rFonts w:ascii="Times New Roman"/>
          <w:color w:val="000000" w:themeColor="text1"/>
        </w:rPr>
        <w:t>号，</w:t>
      </w:r>
      <w:r>
        <w:rPr>
          <w:rFonts w:ascii="Times New Roman"/>
          <w:color w:val="000000" w:themeColor="text1"/>
        </w:rPr>
        <w:t>2015</w:t>
      </w:r>
      <w:r>
        <w:rPr>
          <w:rFonts w:ascii="Times New Roman"/>
          <w:color w:val="000000" w:themeColor="text1"/>
        </w:rPr>
        <w:t>年</w:t>
      </w:r>
      <w:r>
        <w:rPr>
          <w:rFonts w:ascii="Times New Roman"/>
          <w:color w:val="000000" w:themeColor="text1"/>
        </w:rPr>
        <w:t>4</w:t>
      </w:r>
      <w:r>
        <w:rPr>
          <w:rFonts w:ascii="Times New Roman"/>
          <w:color w:val="000000" w:themeColor="text1"/>
        </w:rPr>
        <w:t>月</w:t>
      </w:r>
      <w:r>
        <w:rPr>
          <w:rFonts w:ascii="Times New Roman"/>
          <w:color w:val="000000" w:themeColor="text1"/>
        </w:rPr>
        <w:t>2</w:t>
      </w:r>
      <w:r>
        <w:rPr>
          <w:rFonts w:ascii="Times New Roman"/>
          <w:color w:val="000000" w:themeColor="text1"/>
        </w:rPr>
        <w:t>日</w:t>
      </w:r>
      <w:r>
        <w:rPr>
          <w:rFonts w:ascii="Times New Roman" w:hint="eastAsia"/>
          <w:color w:val="000000" w:themeColor="text1"/>
        </w:rPr>
        <w:t>）</w:t>
      </w:r>
      <w:r>
        <w:rPr>
          <w:rFonts w:ascii="Times New Roman"/>
          <w:color w:val="000000" w:themeColor="text1"/>
        </w:rPr>
        <w:t>；</w:t>
      </w:r>
    </w:p>
    <w:p w:rsidR="003A7044" w:rsidRDefault="00143AFB">
      <w:pPr>
        <w:numPr>
          <w:ilvl w:val="0"/>
          <w:numId w:val="4"/>
        </w:numPr>
        <w:tabs>
          <w:tab w:val="clear" w:pos="480"/>
          <w:tab w:val="left" w:pos="7488"/>
        </w:tabs>
        <w:snapToGrid w:val="0"/>
        <w:rPr>
          <w:rFonts w:ascii="Times New Roman"/>
          <w:color w:val="000000" w:themeColor="text1"/>
        </w:rPr>
      </w:pPr>
      <w:r>
        <w:rPr>
          <w:rFonts w:ascii="Times New Roman" w:hint="eastAsia"/>
          <w:color w:val="000000" w:themeColor="text1"/>
        </w:rPr>
        <w:t>《公路交通突发事件应急预案》</w:t>
      </w:r>
      <w:proofErr w:type="gramStart"/>
      <w:r>
        <w:rPr>
          <w:rFonts w:ascii="Times New Roman" w:hint="eastAsia"/>
          <w:color w:val="000000" w:themeColor="text1"/>
        </w:rPr>
        <w:t>交公路发</w:t>
      </w:r>
      <w:proofErr w:type="gramEnd"/>
      <w:r>
        <w:rPr>
          <w:rFonts w:ascii="Times New Roman" w:hint="eastAsia"/>
          <w:color w:val="000000" w:themeColor="text1"/>
        </w:rPr>
        <w:t>[2009]226</w:t>
      </w:r>
      <w:r>
        <w:rPr>
          <w:rFonts w:ascii="Times New Roman" w:hint="eastAsia"/>
          <w:color w:val="000000" w:themeColor="text1"/>
        </w:rPr>
        <w:t>号；</w:t>
      </w:r>
    </w:p>
    <w:p w:rsidR="003A7044" w:rsidRDefault="00143AFB">
      <w:pPr>
        <w:numPr>
          <w:ilvl w:val="0"/>
          <w:numId w:val="4"/>
        </w:numPr>
        <w:tabs>
          <w:tab w:val="clear" w:pos="480"/>
          <w:tab w:val="left" w:pos="7488"/>
        </w:tabs>
        <w:snapToGrid w:val="0"/>
        <w:rPr>
          <w:rFonts w:ascii="Times New Roman"/>
          <w:color w:val="000000" w:themeColor="text1"/>
        </w:rPr>
      </w:pPr>
      <w:r>
        <w:rPr>
          <w:rFonts w:ascii="Times New Roman" w:hint="eastAsia"/>
          <w:color w:val="000000" w:themeColor="text1"/>
        </w:rPr>
        <w:t>《关于发布</w:t>
      </w:r>
      <w:r>
        <w:rPr>
          <w:rFonts w:ascii="Times New Roman" w:hint="eastAsia"/>
          <w:color w:val="000000" w:themeColor="text1"/>
        </w:rPr>
        <w:t>&lt;</w:t>
      </w:r>
      <w:r>
        <w:rPr>
          <w:rFonts w:ascii="Times New Roman" w:hint="eastAsia"/>
          <w:color w:val="000000" w:themeColor="text1"/>
        </w:rPr>
        <w:t>地面交通噪声污染防治技术政策</w:t>
      </w:r>
      <w:r>
        <w:rPr>
          <w:rFonts w:ascii="Times New Roman" w:hint="eastAsia"/>
          <w:color w:val="000000" w:themeColor="text1"/>
        </w:rPr>
        <w:t>&gt;</w:t>
      </w:r>
      <w:r>
        <w:rPr>
          <w:rFonts w:ascii="Times New Roman" w:hint="eastAsia"/>
          <w:color w:val="000000" w:themeColor="text1"/>
        </w:rPr>
        <w:t>的通知》（环发〔</w:t>
      </w:r>
      <w:r>
        <w:rPr>
          <w:rFonts w:ascii="Times New Roman" w:hint="eastAsia"/>
          <w:color w:val="000000" w:themeColor="text1"/>
        </w:rPr>
        <w:t>2010</w:t>
      </w:r>
      <w:r>
        <w:rPr>
          <w:rFonts w:ascii="Times New Roman" w:hint="eastAsia"/>
          <w:color w:val="000000" w:themeColor="text1"/>
        </w:rPr>
        <w:t>〕</w:t>
      </w:r>
      <w:r>
        <w:rPr>
          <w:rFonts w:ascii="Times New Roman" w:hint="eastAsia"/>
          <w:color w:val="000000" w:themeColor="text1"/>
        </w:rPr>
        <w:t>7</w:t>
      </w:r>
      <w:r>
        <w:rPr>
          <w:rFonts w:ascii="Times New Roman" w:hint="eastAsia"/>
          <w:color w:val="000000" w:themeColor="text1"/>
        </w:rPr>
        <w:t>号，</w:t>
      </w:r>
      <w:r>
        <w:rPr>
          <w:rFonts w:ascii="Times New Roman" w:hint="eastAsia"/>
          <w:color w:val="000000" w:themeColor="text1"/>
        </w:rPr>
        <w:t>2010</w:t>
      </w:r>
      <w:r>
        <w:rPr>
          <w:rFonts w:ascii="Times New Roman" w:hint="eastAsia"/>
          <w:color w:val="000000" w:themeColor="text1"/>
        </w:rPr>
        <w:t>年</w:t>
      </w:r>
      <w:r>
        <w:rPr>
          <w:rFonts w:ascii="Times New Roman" w:hint="eastAsia"/>
          <w:color w:val="000000" w:themeColor="text1"/>
        </w:rPr>
        <w:t>1</w:t>
      </w:r>
      <w:r>
        <w:rPr>
          <w:rFonts w:ascii="Times New Roman" w:hint="eastAsia"/>
          <w:color w:val="000000" w:themeColor="text1"/>
        </w:rPr>
        <w:t>月）；</w:t>
      </w:r>
    </w:p>
    <w:p w:rsidR="003A7044" w:rsidRDefault="00143AFB">
      <w:pPr>
        <w:numPr>
          <w:ilvl w:val="0"/>
          <w:numId w:val="4"/>
        </w:numPr>
        <w:tabs>
          <w:tab w:val="clear" w:pos="480"/>
          <w:tab w:val="left" w:pos="7488"/>
        </w:tabs>
        <w:snapToGrid w:val="0"/>
        <w:rPr>
          <w:rFonts w:ascii="Times New Roman"/>
          <w:color w:val="000000" w:themeColor="text1"/>
        </w:rPr>
      </w:pPr>
      <w:r>
        <w:rPr>
          <w:rFonts w:ascii="Times New Roman"/>
          <w:color w:val="000000" w:themeColor="text1"/>
        </w:rPr>
        <w:t>《关于加强公路规划和建设环境影响评价工作的通知》</w:t>
      </w:r>
      <w:r>
        <w:rPr>
          <w:rFonts w:ascii="Times New Roman" w:hint="eastAsia"/>
          <w:color w:val="000000" w:themeColor="text1"/>
        </w:rPr>
        <w:t>（</w:t>
      </w:r>
      <w:r>
        <w:rPr>
          <w:rFonts w:ascii="Times New Roman"/>
          <w:color w:val="000000" w:themeColor="text1"/>
        </w:rPr>
        <w:t>环发</w:t>
      </w:r>
      <w:r>
        <w:rPr>
          <w:rFonts w:ascii="Times New Roman"/>
          <w:color w:val="000000" w:themeColor="text1"/>
        </w:rPr>
        <w:t>[2007]184</w:t>
      </w:r>
      <w:r>
        <w:rPr>
          <w:rFonts w:ascii="Times New Roman"/>
          <w:color w:val="000000" w:themeColor="text1"/>
        </w:rPr>
        <w:t>号</w:t>
      </w:r>
      <w:r>
        <w:rPr>
          <w:rFonts w:ascii="Times New Roman" w:hint="eastAsia"/>
          <w:color w:val="000000" w:themeColor="text1"/>
        </w:rPr>
        <w:t>）</w:t>
      </w:r>
      <w:r>
        <w:rPr>
          <w:rFonts w:ascii="Times New Roman"/>
          <w:color w:val="000000" w:themeColor="text1"/>
        </w:rPr>
        <w:t>；</w:t>
      </w:r>
    </w:p>
    <w:p w:rsidR="003A7044" w:rsidRDefault="00143AFB">
      <w:pPr>
        <w:numPr>
          <w:ilvl w:val="0"/>
          <w:numId w:val="4"/>
        </w:numPr>
        <w:tabs>
          <w:tab w:val="clear" w:pos="480"/>
          <w:tab w:val="left" w:pos="7488"/>
        </w:tabs>
        <w:snapToGrid w:val="0"/>
        <w:rPr>
          <w:rFonts w:ascii="Times New Roman"/>
          <w:color w:val="000000" w:themeColor="text1"/>
        </w:rPr>
      </w:pPr>
      <w:r>
        <w:rPr>
          <w:rFonts w:ascii="Times New Roman"/>
          <w:color w:val="000000" w:themeColor="text1"/>
        </w:rPr>
        <w:t>《关于加强环境噪声污染防治工作改善城乡声环境质量的指导意见》</w:t>
      </w:r>
      <w:r>
        <w:rPr>
          <w:rFonts w:ascii="Times New Roman" w:hint="eastAsia"/>
          <w:color w:val="000000" w:themeColor="text1"/>
        </w:rPr>
        <w:t>（</w:t>
      </w:r>
      <w:r>
        <w:rPr>
          <w:rFonts w:ascii="Times New Roman"/>
          <w:color w:val="000000" w:themeColor="text1"/>
        </w:rPr>
        <w:t>环发〔</w:t>
      </w:r>
      <w:r>
        <w:rPr>
          <w:rFonts w:ascii="Times New Roman"/>
          <w:color w:val="000000" w:themeColor="text1"/>
        </w:rPr>
        <w:t>2010</w:t>
      </w:r>
      <w:r>
        <w:rPr>
          <w:rFonts w:ascii="Times New Roman"/>
          <w:color w:val="000000" w:themeColor="text1"/>
        </w:rPr>
        <w:t>〕</w:t>
      </w:r>
      <w:r>
        <w:rPr>
          <w:rFonts w:ascii="Times New Roman"/>
          <w:color w:val="000000" w:themeColor="text1"/>
        </w:rPr>
        <w:t>144</w:t>
      </w:r>
      <w:r>
        <w:rPr>
          <w:rFonts w:ascii="Times New Roman"/>
          <w:color w:val="000000" w:themeColor="text1"/>
        </w:rPr>
        <w:t>号</w:t>
      </w:r>
      <w:r>
        <w:rPr>
          <w:rFonts w:ascii="Times New Roman" w:hint="eastAsia"/>
          <w:color w:val="000000" w:themeColor="text1"/>
        </w:rPr>
        <w:t>）</w:t>
      </w:r>
      <w:r>
        <w:rPr>
          <w:rFonts w:ascii="Times New Roman"/>
          <w:color w:val="000000" w:themeColor="text1"/>
        </w:rPr>
        <w:t>；</w:t>
      </w:r>
    </w:p>
    <w:p w:rsidR="003A7044" w:rsidRDefault="00143AFB">
      <w:pPr>
        <w:numPr>
          <w:ilvl w:val="0"/>
          <w:numId w:val="4"/>
        </w:numPr>
        <w:tabs>
          <w:tab w:val="clear" w:pos="480"/>
          <w:tab w:val="left" w:pos="7488"/>
        </w:tabs>
        <w:snapToGrid w:val="0"/>
        <w:rPr>
          <w:rFonts w:ascii="Times New Roman"/>
          <w:color w:val="000000" w:themeColor="text1"/>
        </w:rPr>
      </w:pPr>
      <w:r>
        <w:rPr>
          <w:rFonts w:ascii="Times New Roman"/>
          <w:color w:val="000000" w:themeColor="text1"/>
        </w:rPr>
        <w:lastRenderedPageBreak/>
        <w:t>《关于公路、铁路（含轻轨）等建设项目环境影响评价中环境噪声有关问题的通知》</w:t>
      </w:r>
      <w:r>
        <w:rPr>
          <w:rFonts w:ascii="Times New Roman" w:hint="eastAsia"/>
          <w:color w:val="000000" w:themeColor="text1"/>
        </w:rPr>
        <w:t>（</w:t>
      </w:r>
      <w:r>
        <w:rPr>
          <w:rFonts w:ascii="Times New Roman"/>
          <w:color w:val="000000" w:themeColor="text1"/>
        </w:rPr>
        <w:t>环发</w:t>
      </w:r>
      <w:r>
        <w:rPr>
          <w:rFonts w:ascii="Times New Roman"/>
          <w:color w:val="000000" w:themeColor="text1"/>
        </w:rPr>
        <w:t>[2003]94</w:t>
      </w:r>
      <w:r>
        <w:rPr>
          <w:rFonts w:ascii="Times New Roman"/>
          <w:color w:val="000000" w:themeColor="text1"/>
        </w:rPr>
        <w:t>号文</w:t>
      </w:r>
      <w:r>
        <w:rPr>
          <w:rFonts w:ascii="Times New Roman" w:hint="eastAsia"/>
          <w:color w:val="000000" w:themeColor="text1"/>
        </w:rPr>
        <w:t>）。</w:t>
      </w:r>
    </w:p>
    <w:p w:rsidR="003A7044" w:rsidRDefault="00143AFB">
      <w:pPr>
        <w:pStyle w:val="3"/>
        <w:rPr>
          <w:lang w:val="zh-CN"/>
        </w:rPr>
      </w:pPr>
      <w:bookmarkStart w:id="38" w:name="_Toc18707_WPSOffice_Level3"/>
      <w:bookmarkStart w:id="39" w:name="_Toc8522_WPSOffice_Level3"/>
      <w:bookmarkStart w:id="40" w:name="_Toc30112"/>
      <w:r>
        <w:rPr>
          <w:lang w:val="zh-CN"/>
        </w:rPr>
        <w:t>地方法规和政策</w:t>
      </w:r>
      <w:bookmarkEnd w:id="38"/>
      <w:bookmarkEnd w:id="39"/>
      <w:bookmarkEnd w:id="40"/>
    </w:p>
    <w:p w:rsidR="003A7044" w:rsidRDefault="00143AFB">
      <w:pPr>
        <w:numPr>
          <w:ilvl w:val="0"/>
          <w:numId w:val="5"/>
        </w:numPr>
        <w:tabs>
          <w:tab w:val="clear" w:pos="480"/>
          <w:tab w:val="left" w:pos="7488"/>
        </w:tabs>
        <w:snapToGrid w:val="0"/>
        <w:rPr>
          <w:rFonts w:ascii="Times New Roman"/>
          <w:color w:val="000000" w:themeColor="text1"/>
        </w:rPr>
      </w:pPr>
      <w:r>
        <w:rPr>
          <w:rFonts w:ascii="Times New Roman" w:hint="eastAsia"/>
          <w:color w:val="000000" w:themeColor="text1"/>
        </w:rPr>
        <w:t>《广东省环境保护条例》（</w:t>
      </w:r>
      <w:r>
        <w:rPr>
          <w:rFonts w:ascii="Times New Roman" w:hint="eastAsia"/>
          <w:color w:val="000000" w:themeColor="text1"/>
        </w:rPr>
        <w:t>2018</w:t>
      </w:r>
      <w:r>
        <w:rPr>
          <w:rFonts w:ascii="Times New Roman" w:hint="eastAsia"/>
          <w:color w:val="000000" w:themeColor="text1"/>
        </w:rPr>
        <w:t>年</w:t>
      </w:r>
      <w:r>
        <w:rPr>
          <w:rFonts w:ascii="Times New Roman" w:hint="eastAsia"/>
          <w:color w:val="000000" w:themeColor="text1"/>
        </w:rPr>
        <w:t>11</w:t>
      </w:r>
      <w:r>
        <w:rPr>
          <w:rFonts w:ascii="Times New Roman" w:hint="eastAsia"/>
          <w:color w:val="000000" w:themeColor="text1"/>
        </w:rPr>
        <w:t>月</w:t>
      </w:r>
      <w:r>
        <w:rPr>
          <w:rFonts w:ascii="Times New Roman" w:hint="eastAsia"/>
          <w:color w:val="000000" w:themeColor="text1"/>
        </w:rPr>
        <w:t>29</w:t>
      </w:r>
      <w:r>
        <w:rPr>
          <w:rFonts w:ascii="Times New Roman" w:hint="eastAsia"/>
          <w:color w:val="000000" w:themeColor="text1"/>
        </w:rPr>
        <w:t>日修订）；</w:t>
      </w:r>
    </w:p>
    <w:p w:rsidR="003A7044" w:rsidRDefault="00143AFB">
      <w:pPr>
        <w:numPr>
          <w:ilvl w:val="0"/>
          <w:numId w:val="5"/>
        </w:numPr>
        <w:tabs>
          <w:tab w:val="clear" w:pos="480"/>
          <w:tab w:val="left" w:pos="7488"/>
        </w:tabs>
        <w:snapToGrid w:val="0"/>
        <w:rPr>
          <w:rFonts w:ascii="Times New Roman"/>
          <w:color w:val="000000" w:themeColor="text1"/>
        </w:rPr>
      </w:pPr>
      <w:r>
        <w:rPr>
          <w:rFonts w:ascii="Times New Roman" w:hint="eastAsia"/>
          <w:color w:val="000000" w:themeColor="text1"/>
        </w:rPr>
        <w:t>《广东省固体废物污染环境防治条例》（</w:t>
      </w:r>
      <w:r>
        <w:rPr>
          <w:rFonts w:ascii="Times New Roman" w:hint="eastAsia"/>
          <w:color w:val="000000" w:themeColor="text1"/>
        </w:rPr>
        <w:t>2018</w:t>
      </w:r>
      <w:r>
        <w:rPr>
          <w:rFonts w:ascii="Times New Roman" w:hint="eastAsia"/>
          <w:color w:val="000000" w:themeColor="text1"/>
        </w:rPr>
        <w:t>年</w:t>
      </w:r>
      <w:r>
        <w:rPr>
          <w:rFonts w:ascii="Times New Roman" w:hint="eastAsia"/>
          <w:color w:val="000000" w:themeColor="text1"/>
        </w:rPr>
        <w:t>11</w:t>
      </w:r>
      <w:r>
        <w:rPr>
          <w:rFonts w:ascii="Times New Roman" w:hint="eastAsia"/>
          <w:color w:val="000000" w:themeColor="text1"/>
        </w:rPr>
        <w:t>月</w:t>
      </w:r>
      <w:r>
        <w:rPr>
          <w:rFonts w:ascii="Times New Roman" w:hint="eastAsia"/>
          <w:color w:val="000000" w:themeColor="text1"/>
        </w:rPr>
        <w:t>29</w:t>
      </w:r>
      <w:r>
        <w:rPr>
          <w:rFonts w:ascii="Times New Roman" w:hint="eastAsia"/>
          <w:color w:val="000000" w:themeColor="text1"/>
        </w:rPr>
        <w:t>日修订）；</w:t>
      </w:r>
    </w:p>
    <w:p w:rsidR="003A7044" w:rsidRDefault="00143AFB">
      <w:pPr>
        <w:numPr>
          <w:ilvl w:val="0"/>
          <w:numId w:val="5"/>
        </w:numPr>
        <w:tabs>
          <w:tab w:val="clear" w:pos="480"/>
          <w:tab w:val="left" w:pos="7488"/>
        </w:tabs>
        <w:snapToGrid w:val="0"/>
        <w:rPr>
          <w:rFonts w:ascii="Times New Roman"/>
          <w:color w:val="000000" w:themeColor="text1"/>
        </w:rPr>
      </w:pPr>
      <w:r>
        <w:rPr>
          <w:rFonts w:ascii="Times New Roman" w:hint="eastAsia"/>
          <w:color w:val="000000" w:themeColor="text1"/>
        </w:rPr>
        <w:t>《广东省大气污染防治条例》（</w:t>
      </w:r>
      <w:r>
        <w:rPr>
          <w:rFonts w:ascii="Times New Roman" w:hint="eastAsia"/>
          <w:color w:val="000000" w:themeColor="text1"/>
        </w:rPr>
        <w:t>2019</w:t>
      </w:r>
      <w:r>
        <w:rPr>
          <w:rFonts w:ascii="Times New Roman" w:hint="eastAsia"/>
          <w:color w:val="000000" w:themeColor="text1"/>
        </w:rPr>
        <w:t>年</w:t>
      </w:r>
      <w:r>
        <w:rPr>
          <w:rFonts w:ascii="Times New Roman" w:hint="eastAsia"/>
          <w:color w:val="000000" w:themeColor="text1"/>
        </w:rPr>
        <w:t>3</w:t>
      </w:r>
      <w:r>
        <w:rPr>
          <w:rFonts w:ascii="Times New Roman" w:hint="eastAsia"/>
          <w:color w:val="000000" w:themeColor="text1"/>
        </w:rPr>
        <w:t>月</w:t>
      </w:r>
      <w:r>
        <w:rPr>
          <w:rFonts w:ascii="Times New Roman" w:hint="eastAsia"/>
          <w:color w:val="000000" w:themeColor="text1"/>
        </w:rPr>
        <w:t>1</w:t>
      </w:r>
      <w:r>
        <w:rPr>
          <w:rFonts w:ascii="Times New Roman" w:hint="eastAsia"/>
          <w:color w:val="000000" w:themeColor="text1"/>
        </w:rPr>
        <w:t>日实施）；</w:t>
      </w:r>
    </w:p>
    <w:p w:rsidR="003A7044" w:rsidRDefault="00143AFB">
      <w:pPr>
        <w:numPr>
          <w:ilvl w:val="0"/>
          <w:numId w:val="5"/>
        </w:numPr>
        <w:tabs>
          <w:tab w:val="clear" w:pos="480"/>
          <w:tab w:val="left" w:pos="7488"/>
        </w:tabs>
        <w:snapToGrid w:val="0"/>
        <w:rPr>
          <w:rFonts w:ascii="Times New Roman"/>
          <w:color w:val="000000" w:themeColor="text1"/>
        </w:rPr>
      </w:pPr>
      <w:r>
        <w:rPr>
          <w:rFonts w:ascii="Times New Roman" w:hint="eastAsia"/>
          <w:color w:val="000000" w:themeColor="text1"/>
        </w:rPr>
        <w:t>《广东省水污染防治条例》（</w:t>
      </w:r>
      <w:r>
        <w:rPr>
          <w:rFonts w:ascii="Times New Roman" w:hint="eastAsia"/>
          <w:color w:val="000000" w:themeColor="text1"/>
        </w:rPr>
        <w:t>2021</w:t>
      </w:r>
      <w:r>
        <w:rPr>
          <w:rFonts w:ascii="Times New Roman" w:hint="eastAsia"/>
          <w:color w:val="000000" w:themeColor="text1"/>
        </w:rPr>
        <w:t>年</w:t>
      </w:r>
      <w:r>
        <w:rPr>
          <w:rFonts w:ascii="Times New Roman" w:hint="eastAsia"/>
          <w:color w:val="000000" w:themeColor="text1"/>
        </w:rPr>
        <w:t>1</w:t>
      </w:r>
      <w:r>
        <w:rPr>
          <w:rFonts w:ascii="Times New Roman" w:hint="eastAsia"/>
          <w:color w:val="000000" w:themeColor="text1"/>
        </w:rPr>
        <w:t>月</w:t>
      </w:r>
      <w:r>
        <w:rPr>
          <w:rFonts w:ascii="Times New Roman" w:hint="eastAsia"/>
          <w:color w:val="000000" w:themeColor="text1"/>
        </w:rPr>
        <w:t>1</w:t>
      </w:r>
      <w:r>
        <w:rPr>
          <w:rFonts w:ascii="Times New Roman" w:hint="eastAsia"/>
          <w:color w:val="000000" w:themeColor="text1"/>
        </w:rPr>
        <w:t>日实施）；</w:t>
      </w:r>
    </w:p>
    <w:p w:rsidR="003A7044" w:rsidRDefault="00143AFB">
      <w:pPr>
        <w:numPr>
          <w:ilvl w:val="0"/>
          <w:numId w:val="5"/>
        </w:numPr>
        <w:tabs>
          <w:tab w:val="clear" w:pos="480"/>
          <w:tab w:val="left" w:pos="7488"/>
        </w:tabs>
        <w:snapToGrid w:val="0"/>
        <w:rPr>
          <w:rFonts w:ascii="Times New Roman"/>
          <w:color w:val="000000" w:themeColor="text1"/>
        </w:rPr>
      </w:pPr>
      <w:r>
        <w:rPr>
          <w:rFonts w:ascii="Times New Roman" w:hint="eastAsia"/>
          <w:color w:val="000000" w:themeColor="text1"/>
        </w:rPr>
        <w:t>《广东省实施〈中华人民共和国环境水土保持法〉办法》（</w:t>
      </w:r>
      <w:r>
        <w:rPr>
          <w:rFonts w:ascii="Times New Roman" w:hint="eastAsia"/>
          <w:color w:val="000000" w:themeColor="text1"/>
        </w:rPr>
        <w:t>2016</w:t>
      </w:r>
      <w:r>
        <w:rPr>
          <w:rFonts w:ascii="Times New Roman" w:hint="eastAsia"/>
          <w:color w:val="000000" w:themeColor="text1"/>
        </w:rPr>
        <w:t>年</w:t>
      </w:r>
      <w:r>
        <w:rPr>
          <w:rFonts w:ascii="Times New Roman" w:hint="eastAsia"/>
          <w:color w:val="000000" w:themeColor="text1"/>
        </w:rPr>
        <w:t>9</w:t>
      </w:r>
      <w:r>
        <w:rPr>
          <w:rFonts w:ascii="Times New Roman" w:hint="eastAsia"/>
          <w:color w:val="000000" w:themeColor="text1"/>
        </w:rPr>
        <w:t>月</w:t>
      </w:r>
      <w:r>
        <w:rPr>
          <w:rFonts w:ascii="Times New Roman" w:hint="eastAsia"/>
          <w:color w:val="000000" w:themeColor="text1"/>
        </w:rPr>
        <w:t>29</w:t>
      </w:r>
      <w:r>
        <w:rPr>
          <w:rFonts w:ascii="Times New Roman" w:hint="eastAsia"/>
          <w:color w:val="000000" w:themeColor="text1"/>
        </w:rPr>
        <w:t>日修订）；</w:t>
      </w:r>
    </w:p>
    <w:p w:rsidR="003A7044" w:rsidRDefault="00143AFB">
      <w:pPr>
        <w:numPr>
          <w:ilvl w:val="0"/>
          <w:numId w:val="5"/>
        </w:numPr>
        <w:tabs>
          <w:tab w:val="clear" w:pos="480"/>
          <w:tab w:val="left" w:pos="7488"/>
        </w:tabs>
        <w:snapToGrid w:val="0"/>
        <w:rPr>
          <w:rFonts w:ascii="Times New Roman"/>
          <w:color w:val="000000" w:themeColor="text1"/>
        </w:rPr>
      </w:pPr>
      <w:r>
        <w:rPr>
          <w:rFonts w:ascii="Times New Roman" w:hint="eastAsia"/>
          <w:color w:val="000000" w:themeColor="text1"/>
        </w:rPr>
        <w:t>《广东省实施</w:t>
      </w:r>
      <w:r>
        <w:rPr>
          <w:rFonts w:ascii="Times New Roman" w:hint="eastAsia"/>
          <w:color w:val="000000" w:themeColor="text1"/>
        </w:rPr>
        <w:t>&lt;</w:t>
      </w:r>
      <w:r>
        <w:rPr>
          <w:rFonts w:ascii="Times New Roman" w:hint="eastAsia"/>
          <w:color w:val="000000" w:themeColor="text1"/>
        </w:rPr>
        <w:t>中华人民共和国环境噪声污染防治法</w:t>
      </w:r>
      <w:r>
        <w:rPr>
          <w:rFonts w:ascii="Times New Roman" w:hint="eastAsia"/>
          <w:color w:val="000000" w:themeColor="text1"/>
        </w:rPr>
        <w:t>&gt;</w:t>
      </w:r>
      <w:r>
        <w:rPr>
          <w:rFonts w:ascii="Times New Roman" w:hint="eastAsia"/>
          <w:color w:val="000000" w:themeColor="text1"/>
        </w:rPr>
        <w:t>办法》（</w:t>
      </w:r>
      <w:r>
        <w:rPr>
          <w:rFonts w:ascii="Times New Roman" w:hint="eastAsia"/>
          <w:color w:val="000000" w:themeColor="text1"/>
        </w:rPr>
        <w:t>2018</w:t>
      </w:r>
      <w:r>
        <w:rPr>
          <w:rFonts w:ascii="Times New Roman" w:hint="eastAsia"/>
          <w:color w:val="000000" w:themeColor="text1"/>
        </w:rPr>
        <w:t>年</w:t>
      </w:r>
      <w:r>
        <w:rPr>
          <w:rFonts w:ascii="Times New Roman" w:hint="eastAsia"/>
          <w:color w:val="000000" w:themeColor="text1"/>
        </w:rPr>
        <w:t>11</w:t>
      </w:r>
      <w:r>
        <w:rPr>
          <w:rFonts w:ascii="Times New Roman" w:hint="eastAsia"/>
          <w:color w:val="000000" w:themeColor="text1"/>
        </w:rPr>
        <w:t>月</w:t>
      </w:r>
      <w:r>
        <w:rPr>
          <w:rFonts w:ascii="Times New Roman" w:hint="eastAsia"/>
          <w:color w:val="000000" w:themeColor="text1"/>
        </w:rPr>
        <w:t>29</w:t>
      </w:r>
      <w:r>
        <w:rPr>
          <w:rFonts w:ascii="Times New Roman" w:hint="eastAsia"/>
          <w:color w:val="000000" w:themeColor="text1"/>
        </w:rPr>
        <w:t>日修订）；</w:t>
      </w:r>
    </w:p>
    <w:p w:rsidR="003A7044" w:rsidRDefault="00143AFB">
      <w:pPr>
        <w:numPr>
          <w:ilvl w:val="0"/>
          <w:numId w:val="5"/>
        </w:numPr>
        <w:tabs>
          <w:tab w:val="clear" w:pos="480"/>
          <w:tab w:val="left" w:pos="7488"/>
        </w:tabs>
        <w:snapToGrid w:val="0"/>
        <w:rPr>
          <w:rFonts w:ascii="Times New Roman"/>
          <w:color w:val="000000" w:themeColor="text1"/>
        </w:rPr>
      </w:pPr>
      <w:r>
        <w:rPr>
          <w:rFonts w:ascii="Times New Roman" w:hint="eastAsia"/>
          <w:color w:val="000000" w:themeColor="text1"/>
        </w:rPr>
        <w:t>《广东省机动车排气污染防治条例》，</w:t>
      </w:r>
      <w:r>
        <w:rPr>
          <w:rFonts w:ascii="Times New Roman" w:hint="eastAsia"/>
          <w:color w:val="000000" w:themeColor="text1"/>
        </w:rPr>
        <w:t>2020</w:t>
      </w:r>
      <w:r>
        <w:rPr>
          <w:rFonts w:ascii="Times New Roman" w:hint="eastAsia"/>
          <w:color w:val="000000" w:themeColor="text1"/>
        </w:rPr>
        <w:t>年</w:t>
      </w:r>
      <w:r>
        <w:rPr>
          <w:rFonts w:ascii="Times New Roman" w:hint="eastAsia"/>
          <w:color w:val="000000" w:themeColor="text1"/>
        </w:rPr>
        <w:t>9</w:t>
      </w:r>
      <w:r>
        <w:rPr>
          <w:rFonts w:ascii="Times New Roman" w:hint="eastAsia"/>
          <w:color w:val="000000" w:themeColor="text1"/>
        </w:rPr>
        <w:t>月</w:t>
      </w:r>
      <w:r>
        <w:rPr>
          <w:rFonts w:ascii="Times New Roman" w:hint="eastAsia"/>
          <w:color w:val="000000" w:themeColor="text1"/>
        </w:rPr>
        <w:t>29</w:t>
      </w:r>
      <w:r>
        <w:rPr>
          <w:rFonts w:ascii="Times New Roman" w:hint="eastAsia"/>
          <w:color w:val="000000" w:themeColor="text1"/>
        </w:rPr>
        <w:t>日修订；</w:t>
      </w:r>
    </w:p>
    <w:p w:rsidR="003A7044" w:rsidRDefault="00143AFB">
      <w:pPr>
        <w:numPr>
          <w:ilvl w:val="0"/>
          <w:numId w:val="5"/>
        </w:numPr>
        <w:tabs>
          <w:tab w:val="clear" w:pos="480"/>
          <w:tab w:val="left" w:pos="7488"/>
        </w:tabs>
        <w:snapToGrid w:val="0"/>
        <w:rPr>
          <w:rFonts w:ascii="Times New Roman"/>
          <w:color w:val="000000" w:themeColor="text1"/>
        </w:rPr>
      </w:pPr>
      <w:r>
        <w:rPr>
          <w:rFonts w:ascii="Times New Roman" w:hint="eastAsia"/>
          <w:color w:val="000000" w:themeColor="text1"/>
        </w:rPr>
        <w:t>《关于发布广东省环境保护厅审批环境影响报告书（表）的建设项目名录（</w:t>
      </w:r>
      <w:r>
        <w:rPr>
          <w:rFonts w:ascii="Times New Roman" w:hint="eastAsia"/>
          <w:color w:val="000000" w:themeColor="text1"/>
        </w:rPr>
        <w:t>2021</w:t>
      </w:r>
      <w:r>
        <w:rPr>
          <w:rFonts w:ascii="Times New Roman" w:hint="eastAsia"/>
          <w:color w:val="000000" w:themeColor="text1"/>
        </w:rPr>
        <w:t>年本）的通知》（</w:t>
      </w:r>
      <w:proofErr w:type="gramStart"/>
      <w:r>
        <w:rPr>
          <w:rFonts w:ascii="Times New Roman" w:hint="eastAsia"/>
          <w:color w:val="000000" w:themeColor="text1"/>
        </w:rPr>
        <w:t>粤环</w:t>
      </w:r>
      <w:proofErr w:type="gramEnd"/>
      <w:r>
        <w:rPr>
          <w:rFonts w:ascii="Times New Roman" w:hint="eastAsia"/>
          <w:color w:val="000000" w:themeColor="text1"/>
        </w:rPr>
        <w:t>[2021]27</w:t>
      </w:r>
      <w:r>
        <w:rPr>
          <w:rFonts w:ascii="Times New Roman" w:hint="eastAsia"/>
          <w:color w:val="000000" w:themeColor="text1"/>
        </w:rPr>
        <w:t>号）；</w:t>
      </w:r>
    </w:p>
    <w:p w:rsidR="003A7044" w:rsidRDefault="00143AFB">
      <w:pPr>
        <w:numPr>
          <w:ilvl w:val="0"/>
          <w:numId w:val="5"/>
        </w:numPr>
        <w:tabs>
          <w:tab w:val="clear" w:pos="480"/>
          <w:tab w:val="left" w:pos="7488"/>
        </w:tabs>
        <w:snapToGrid w:val="0"/>
        <w:rPr>
          <w:rFonts w:ascii="Times New Roman"/>
          <w:color w:val="000000" w:themeColor="text1"/>
        </w:rPr>
      </w:pPr>
      <w:r>
        <w:rPr>
          <w:rFonts w:ascii="Times New Roman" w:hint="eastAsia"/>
          <w:color w:val="000000" w:themeColor="text1"/>
        </w:rPr>
        <w:t>《关于同意实施广东省地表水环境功能区划的批复》（粤府函</w:t>
      </w:r>
      <w:r>
        <w:rPr>
          <w:rFonts w:ascii="Times New Roman" w:hint="eastAsia"/>
          <w:color w:val="000000" w:themeColor="text1"/>
        </w:rPr>
        <w:t>[2011]29</w:t>
      </w:r>
      <w:r>
        <w:rPr>
          <w:rFonts w:ascii="Times New Roman" w:hint="eastAsia"/>
          <w:color w:val="000000" w:themeColor="text1"/>
        </w:rPr>
        <w:t>号）；</w:t>
      </w:r>
    </w:p>
    <w:p w:rsidR="003A7044" w:rsidRDefault="00143AFB">
      <w:pPr>
        <w:numPr>
          <w:ilvl w:val="0"/>
          <w:numId w:val="5"/>
        </w:numPr>
        <w:tabs>
          <w:tab w:val="clear" w:pos="480"/>
          <w:tab w:val="left" w:pos="7488"/>
        </w:tabs>
        <w:snapToGrid w:val="0"/>
        <w:rPr>
          <w:rFonts w:ascii="Times New Roman"/>
          <w:color w:val="000000" w:themeColor="text1"/>
        </w:rPr>
      </w:pPr>
      <w:r>
        <w:rPr>
          <w:rFonts w:ascii="Times New Roman" w:hint="eastAsia"/>
          <w:color w:val="000000" w:themeColor="text1"/>
        </w:rPr>
        <w:t>《关于加强环境管理防止建设项目违规建设的通知》（</w:t>
      </w:r>
      <w:proofErr w:type="gramStart"/>
      <w:r>
        <w:rPr>
          <w:rFonts w:ascii="Times New Roman" w:hint="eastAsia"/>
          <w:color w:val="000000" w:themeColor="text1"/>
        </w:rPr>
        <w:t>粤环〔</w:t>
      </w:r>
      <w:r>
        <w:rPr>
          <w:rFonts w:ascii="Times New Roman" w:hint="eastAsia"/>
          <w:color w:val="000000" w:themeColor="text1"/>
        </w:rPr>
        <w:t>2012</w:t>
      </w:r>
      <w:r>
        <w:rPr>
          <w:rFonts w:ascii="Times New Roman" w:hint="eastAsia"/>
          <w:color w:val="000000" w:themeColor="text1"/>
        </w:rPr>
        <w:t>〕</w:t>
      </w:r>
      <w:proofErr w:type="gramEnd"/>
      <w:r>
        <w:rPr>
          <w:rFonts w:ascii="Times New Roman" w:hint="eastAsia"/>
          <w:color w:val="000000" w:themeColor="text1"/>
        </w:rPr>
        <w:t>53</w:t>
      </w:r>
      <w:r>
        <w:rPr>
          <w:rFonts w:ascii="Times New Roman" w:hint="eastAsia"/>
          <w:color w:val="000000" w:themeColor="text1"/>
        </w:rPr>
        <w:t>号）；</w:t>
      </w:r>
    </w:p>
    <w:p w:rsidR="003A7044" w:rsidRDefault="00143AFB">
      <w:pPr>
        <w:numPr>
          <w:ilvl w:val="0"/>
          <w:numId w:val="5"/>
        </w:numPr>
        <w:tabs>
          <w:tab w:val="clear" w:pos="480"/>
          <w:tab w:val="left" w:pos="7488"/>
        </w:tabs>
        <w:snapToGrid w:val="0"/>
        <w:rPr>
          <w:rFonts w:ascii="Times New Roman"/>
          <w:color w:val="000000" w:themeColor="text1"/>
        </w:rPr>
      </w:pPr>
      <w:r>
        <w:rPr>
          <w:rFonts w:ascii="Times New Roman" w:hint="eastAsia"/>
          <w:color w:val="000000" w:themeColor="text1"/>
        </w:rPr>
        <w:t>《关于加强建设项目环境监管的通知》（</w:t>
      </w:r>
      <w:proofErr w:type="gramStart"/>
      <w:r>
        <w:rPr>
          <w:rFonts w:ascii="Times New Roman" w:hint="eastAsia"/>
          <w:color w:val="000000" w:themeColor="text1"/>
        </w:rPr>
        <w:t>粤环</w:t>
      </w:r>
      <w:proofErr w:type="gramEnd"/>
      <w:r>
        <w:rPr>
          <w:rFonts w:ascii="Times New Roman" w:hint="eastAsia"/>
          <w:color w:val="000000" w:themeColor="text1"/>
        </w:rPr>
        <w:t>[2012]77</w:t>
      </w:r>
      <w:r>
        <w:rPr>
          <w:rFonts w:ascii="Times New Roman" w:hint="eastAsia"/>
          <w:color w:val="000000" w:themeColor="text1"/>
        </w:rPr>
        <w:t>号）；</w:t>
      </w:r>
    </w:p>
    <w:p w:rsidR="003A7044" w:rsidRDefault="00143AFB">
      <w:pPr>
        <w:numPr>
          <w:ilvl w:val="0"/>
          <w:numId w:val="5"/>
        </w:numPr>
        <w:tabs>
          <w:tab w:val="clear" w:pos="480"/>
          <w:tab w:val="left" w:pos="7488"/>
        </w:tabs>
        <w:snapToGrid w:val="0"/>
        <w:rPr>
          <w:rFonts w:ascii="Times New Roman"/>
          <w:color w:val="000000" w:themeColor="text1"/>
        </w:rPr>
      </w:pPr>
      <w:r>
        <w:rPr>
          <w:rFonts w:ascii="Times New Roman" w:hint="eastAsia"/>
          <w:color w:val="000000" w:themeColor="text1"/>
        </w:rPr>
        <w:t>《广东省人民政府关于全面推广使用国Ⅵ车用燃油的通知》（粤府函</w:t>
      </w:r>
      <w:r>
        <w:rPr>
          <w:rFonts w:ascii="Times New Roman" w:hint="eastAsia"/>
          <w:color w:val="000000" w:themeColor="text1"/>
        </w:rPr>
        <w:t>[2018]218</w:t>
      </w:r>
      <w:r>
        <w:rPr>
          <w:rFonts w:ascii="Times New Roman" w:hint="eastAsia"/>
          <w:color w:val="000000" w:themeColor="text1"/>
        </w:rPr>
        <w:t>号）；</w:t>
      </w:r>
    </w:p>
    <w:p w:rsidR="003A7044" w:rsidRDefault="00143AFB">
      <w:pPr>
        <w:numPr>
          <w:ilvl w:val="0"/>
          <w:numId w:val="5"/>
        </w:numPr>
        <w:tabs>
          <w:tab w:val="clear" w:pos="480"/>
          <w:tab w:val="left" w:pos="7488"/>
        </w:tabs>
        <w:snapToGrid w:val="0"/>
        <w:rPr>
          <w:rFonts w:ascii="Times New Roman"/>
          <w:color w:val="000000" w:themeColor="text1"/>
        </w:rPr>
      </w:pPr>
      <w:r>
        <w:rPr>
          <w:rFonts w:ascii="Times New Roman" w:hint="eastAsia"/>
          <w:color w:val="000000" w:themeColor="text1"/>
        </w:rPr>
        <w:t>《广东省人民政府关于进一步加强道路交通安全工作的实施意见》粤府</w:t>
      </w:r>
      <w:r>
        <w:rPr>
          <w:rFonts w:ascii="Times New Roman" w:hint="eastAsia"/>
          <w:color w:val="000000" w:themeColor="text1"/>
        </w:rPr>
        <w:t>[2013]36</w:t>
      </w:r>
      <w:r>
        <w:rPr>
          <w:rFonts w:ascii="Times New Roman" w:hint="eastAsia"/>
          <w:color w:val="000000" w:themeColor="text1"/>
        </w:rPr>
        <w:t>号；</w:t>
      </w:r>
    </w:p>
    <w:p w:rsidR="003A7044" w:rsidRDefault="00143AFB">
      <w:pPr>
        <w:numPr>
          <w:ilvl w:val="0"/>
          <w:numId w:val="5"/>
        </w:numPr>
        <w:tabs>
          <w:tab w:val="clear" w:pos="480"/>
          <w:tab w:val="left" w:pos="7488"/>
        </w:tabs>
        <w:snapToGrid w:val="0"/>
        <w:rPr>
          <w:rFonts w:ascii="Times New Roman"/>
          <w:color w:val="000000" w:themeColor="text1"/>
        </w:rPr>
      </w:pPr>
      <w:r>
        <w:rPr>
          <w:rFonts w:ascii="Times New Roman" w:hint="eastAsia"/>
          <w:color w:val="000000" w:themeColor="text1"/>
        </w:rPr>
        <w:t>《广东省大气污染防治强化措施及分工方案》（粤办函</w:t>
      </w:r>
      <w:r>
        <w:rPr>
          <w:rFonts w:ascii="Times New Roman" w:hint="eastAsia"/>
          <w:color w:val="000000" w:themeColor="text1"/>
        </w:rPr>
        <w:t>[2017]471</w:t>
      </w:r>
      <w:r>
        <w:rPr>
          <w:rFonts w:ascii="Times New Roman" w:hint="eastAsia"/>
          <w:color w:val="000000" w:themeColor="text1"/>
        </w:rPr>
        <w:t>号）；</w:t>
      </w:r>
    </w:p>
    <w:p w:rsidR="003A7044" w:rsidRDefault="00143AFB">
      <w:pPr>
        <w:numPr>
          <w:ilvl w:val="0"/>
          <w:numId w:val="5"/>
        </w:numPr>
        <w:tabs>
          <w:tab w:val="clear" w:pos="480"/>
          <w:tab w:val="left" w:pos="7488"/>
        </w:tabs>
        <w:snapToGrid w:val="0"/>
        <w:rPr>
          <w:rFonts w:ascii="Times New Roman"/>
          <w:color w:val="000000" w:themeColor="text1"/>
        </w:rPr>
      </w:pPr>
      <w:r>
        <w:rPr>
          <w:rFonts w:ascii="Times New Roman" w:hint="eastAsia"/>
          <w:color w:val="000000" w:themeColor="text1"/>
        </w:rPr>
        <w:t>《广州市环境保护局关于印发广州市声环境功能区区域的通知》（穗环</w:t>
      </w:r>
      <w:r>
        <w:rPr>
          <w:rFonts w:ascii="Times New Roman" w:hint="eastAsia"/>
          <w:color w:val="000000" w:themeColor="text1"/>
        </w:rPr>
        <w:t>[2018]151</w:t>
      </w:r>
      <w:r>
        <w:rPr>
          <w:rFonts w:ascii="Times New Roman" w:hint="eastAsia"/>
          <w:color w:val="000000" w:themeColor="text1"/>
        </w:rPr>
        <w:t>号）；</w:t>
      </w:r>
    </w:p>
    <w:p w:rsidR="003A7044" w:rsidRDefault="00143AFB">
      <w:pPr>
        <w:numPr>
          <w:ilvl w:val="0"/>
          <w:numId w:val="5"/>
        </w:numPr>
        <w:tabs>
          <w:tab w:val="clear" w:pos="480"/>
          <w:tab w:val="left" w:pos="7488"/>
        </w:tabs>
        <w:snapToGrid w:val="0"/>
        <w:rPr>
          <w:rFonts w:ascii="Times New Roman"/>
          <w:color w:val="000000" w:themeColor="text1"/>
        </w:rPr>
      </w:pPr>
      <w:r>
        <w:rPr>
          <w:rFonts w:ascii="Times New Roman" w:hint="eastAsia"/>
          <w:color w:val="000000" w:themeColor="text1"/>
        </w:rPr>
        <w:t>《关于严格控制建筑施工噪声污染的通知》（穗环</w:t>
      </w:r>
      <w:r>
        <w:rPr>
          <w:rFonts w:ascii="Times New Roman" w:hint="eastAsia"/>
          <w:color w:val="000000" w:themeColor="text1"/>
        </w:rPr>
        <w:t>[2012]17</w:t>
      </w:r>
      <w:r>
        <w:rPr>
          <w:rFonts w:ascii="Times New Roman" w:hint="eastAsia"/>
          <w:color w:val="000000" w:themeColor="text1"/>
        </w:rPr>
        <w:t>号）；</w:t>
      </w:r>
    </w:p>
    <w:p w:rsidR="003A7044" w:rsidRDefault="00143AFB">
      <w:pPr>
        <w:numPr>
          <w:ilvl w:val="0"/>
          <w:numId w:val="5"/>
        </w:numPr>
        <w:tabs>
          <w:tab w:val="clear" w:pos="480"/>
          <w:tab w:val="left" w:pos="7488"/>
        </w:tabs>
        <w:snapToGrid w:val="0"/>
        <w:rPr>
          <w:rFonts w:ascii="Times New Roman"/>
          <w:color w:val="000000" w:themeColor="text1"/>
        </w:rPr>
      </w:pPr>
      <w:r>
        <w:rPr>
          <w:rFonts w:ascii="Times New Roman" w:hint="eastAsia"/>
          <w:color w:val="000000" w:themeColor="text1"/>
        </w:rPr>
        <w:t>《江门市国民经济和社会发展第十四个五年规划和</w:t>
      </w:r>
      <w:r>
        <w:rPr>
          <w:rFonts w:ascii="Times New Roman" w:hint="eastAsia"/>
          <w:color w:val="000000" w:themeColor="text1"/>
        </w:rPr>
        <w:t>2035</w:t>
      </w:r>
      <w:r>
        <w:rPr>
          <w:rFonts w:ascii="Times New Roman" w:hint="eastAsia"/>
          <w:color w:val="000000" w:themeColor="text1"/>
        </w:rPr>
        <w:t>年远景目标纲要》；</w:t>
      </w:r>
    </w:p>
    <w:p w:rsidR="003A7044" w:rsidRDefault="00143AFB">
      <w:pPr>
        <w:numPr>
          <w:ilvl w:val="0"/>
          <w:numId w:val="5"/>
        </w:numPr>
        <w:tabs>
          <w:tab w:val="clear" w:pos="480"/>
          <w:tab w:val="left" w:pos="7488"/>
        </w:tabs>
        <w:snapToGrid w:val="0"/>
        <w:rPr>
          <w:rFonts w:ascii="Times New Roman"/>
          <w:color w:val="000000" w:themeColor="text1"/>
        </w:rPr>
      </w:pPr>
      <w:r>
        <w:rPr>
          <w:rFonts w:ascii="Times New Roman" w:hint="eastAsia"/>
          <w:color w:val="000000" w:themeColor="text1"/>
        </w:rPr>
        <w:t>《开平市水污染防治工作方案》；</w:t>
      </w:r>
    </w:p>
    <w:p w:rsidR="003A7044" w:rsidRDefault="00143AFB">
      <w:pPr>
        <w:numPr>
          <w:ilvl w:val="0"/>
          <w:numId w:val="5"/>
        </w:numPr>
        <w:tabs>
          <w:tab w:val="clear" w:pos="480"/>
          <w:tab w:val="left" w:pos="7488"/>
        </w:tabs>
        <w:snapToGrid w:val="0"/>
        <w:rPr>
          <w:rFonts w:ascii="Times New Roman"/>
          <w:color w:val="000000" w:themeColor="text1"/>
        </w:rPr>
      </w:pPr>
      <w:r>
        <w:rPr>
          <w:rFonts w:ascii="Times New Roman"/>
          <w:color w:val="000000" w:themeColor="text1"/>
        </w:rPr>
        <w:t>《</w:t>
      </w:r>
      <w:r>
        <w:rPr>
          <w:rFonts w:ascii="Times New Roman" w:hint="eastAsia"/>
          <w:color w:val="000000" w:themeColor="text1"/>
        </w:rPr>
        <w:t>江门市县道网</w:t>
      </w:r>
      <w:r>
        <w:rPr>
          <w:rFonts w:ascii="Times New Roman"/>
          <w:color w:val="000000" w:themeColor="text1"/>
        </w:rPr>
        <w:t>规划</w:t>
      </w:r>
      <w:r>
        <w:rPr>
          <w:rFonts w:ascii="Times New Roman" w:hint="eastAsia"/>
          <w:color w:val="000000" w:themeColor="text1"/>
        </w:rPr>
        <w:t>（</w:t>
      </w:r>
      <w:r>
        <w:rPr>
          <w:rFonts w:ascii="Times New Roman" w:hint="eastAsia"/>
          <w:color w:val="000000" w:themeColor="text1"/>
        </w:rPr>
        <w:t>2020-2030</w:t>
      </w:r>
      <w:r>
        <w:rPr>
          <w:rFonts w:ascii="Times New Roman" w:hint="eastAsia"/>
          <w:color w:val="000000" w:themeColor="text1"/>
        </w:rPr>
        <w:t>年</w:t>
      </w:r>
      <w:r>
        <w:rPr>
          <w:rFonts w:ascii="Times New Roman"/>
          <w:color w:val="000000" w:themeColor="text1"/>
        </w:rPr>
        <w:t>》</w:t>
      </w:r>
      <w:r>
        <w:rPr>
          <w:rFonts w:ascii="Times New Roman" w:hint="eastAsia"/>
          <w:color w:val="000000" w:themeColor="text1"/>
        </w:rPr>
        <w:t>；</w:t>
      </w:r>
    </w:p>
    <w:p w:rsidR="003A7044" w:rsidRDefault="00143AFB">
      <w:pPr>
        <w:numPr>
          <w:ilvl w:val="0"/>
          <w:numId w:val="5"/>
        </w:numPr>
        <w:tabs>
          <w:tab w:val="clear" w:pos="480"/>
          <w:tab w:val="left" w:pos="7488"/>
        </w:tabs>
        <w:snapToGrid w:val="0"/>
        <w:rPr>
          <w:rFonts w:ascii="Times New Roman"/>
          <w:color w:val="000000" w:themeColor="text1"/>
        </w:rPr>
      </w:pPr>
      <w:r>
        <w:rPr>
          <w:rFonts w:ascii="Times New Roman" w:hint="eastAsia"/>
          <w:color w:val="000000" w:themeColor="text1"/>
        </w:rPr>
        <w:t>《江门市综合交通—体化规划（</w:t>
      </w:r>
      <w:r>
        <w:rPr>
          <w:rFonts w:ascii="Times New Roman" w:hint="eastAsia"/>
          <w:color w:val="000000" w:themeColor="text1"/>
        </w:rPr>
        <w:t>2018-2035</w:t>
      </w:r>
      <w:r>
        <w:rPr>
          <w:rFonts w:ascii="Times New Roman" w:hint="eastAsia"/>
          <w:color w:val="000000" w:themeColor="text1"/>
        </w:rPr>
        <w:t>年）》；</w:t>
      </w:r>
    </w:p>
    <w:p w:rsidR="003A7044" w:rsidRDefault="00143AFB">
      <w:pPr>
        <w:numPr>
          <w:ilvl w:val="0"/>
          <w:numId w:val="5"/>
        </w:numPr>
        <w:tabs>
          <w:tab w:val="clear" w:pos="480"/>
          <w:tab w:val="left" w:pos="7488"/>
        </w:tabs>
        <w:snapToGrid w:val="0"/>
        <w:rPr>
          <w:rFonts w:ascii="Times New Roman"/>
          <w:color w:val="000000" w:themeColor="text1"/>
        </w:rPr>
      </w:pPr>
      <w:r>
        <w:rPr>
          <w:rFonts w:ascii="Times New Roman"/>
          <w:color w:val="000000" w:themeColor="text1"/>
        </w:rPr>
        <w:lastRenderedPageBreak/>
        <w:t>《江门市综合交通运输体系发展</w:t>
      </w:r>
      <w:r>
        <w:rPr>
          <w:rFonts w:ascii="Times New Roman"/>
          <w:color w:val="000000" w:themeColor="text1"/>
        </w:rPr>
        <w:t>“</w:t>
      </w:r>
      <w:r>
        <w:rPr>
          <w:rFonts w:ascii="Times New Roman"/>
          <w:color w:val="000000" w:themeColor="text1"/>
        </w:rPr>
        <w:t>十四五</w:t>
      </w:r>
      <w:r>
        <w:rPr>
          <w:rFonts w:ascii="Times New Roman"/>
          <w:color w:val="000000" w:themeColor="text1"/>
        </w:rPr>
        <w:t>”</w:t>
      </w:r>
      <w:r>
        <w:rPr>
          <w:rFonts w:ascii="Times New Roman"/>
          <w:color w:val="000000" w:themeColor="text1"/>
        </w:rPr>
        <w:t>规划》</w:t>
      </w:r>
      <w:r>
        <w:rPr>
          <w:rFonts w:ascii="Times New Roman" w:hint="eastAsia"/>
          <w:color w:val="000000" w:themeColor="text1"/>
        </w:rPr>
        <w:t>。</w:t>
      </w:r>
    </w:p>
    <w:p w:rsidR="003A7044" w:rsidRDefault="00143AFB">
      <w:pPr>
        <w:pStyle w:val="3"/>
        <w:rPr>
          <w:lang w:val="zh-CN"/>
        </w:rPr>
      </w:pPr>
      <w:bookmarkStart w:id="41" w:name="_Toc3573_WPSOffice_Level3"/>
      <w:bookmarkStart w:id="42" w:name="_Toc1469"/>
      <w:bookmarkStart w:id="43" w:name="_Toc8162_WPSOffice_Level3"/>
      <w:r>
        <w:rPr>
          <w:lang w:val="zh-CN"/>
        </w:rPr>
        <w:t>导则、技术规范</w:t>
      </w:r>
      <w:bookmarkEnd w:id="41"/>
      <w:bookmarkEnd w:id="42"/>
      <w:bookmarkEnd w:id="43"/>
      <w:r>
        <w:rPr>
          <w:lang w:val="zh-CN"/>
        </w:rPr>
        <w:t>、养殖行业标准</w:t>
      </w:r>
    </w:p>
    <w:p w:rsidR="003A7044" w:rsidRDefault="00143AFB">
      <w:pPr>
        <w:numPr>
          <w:ilvl w:val="0"/>
          <w:numId w:val="6"/>
        </w:numPr>
        <w:tabs>
          <w:tab w:val="clear" w:pos="480"/>
        </w:tabs>
        <w:adjustRightInd w:val="0"/>
        <w:snapToGrid w:val="0"/>
        <w:rPr>
          <w:rFonts w:ascii="Times New Roman"/>
          <w:color w:val="000000" w:themeColor="text1"/>
          <w:szCs w:val="24"/>
        </w:rPr>
      </w:pPr>
      <w:r>
        <w:rPr>
          <w:rFonts w:ascii="Times New Roman"/>
          <w:color w:val="000000" w:themeColor="text1"/>
          <w:szCs w:val="24"/>
        </w:rPr>
        <w:t>《建设项目环境影响评价技术导则</w:t>
      </w:r>
      <w:r>
        <w:rPr>
          <w:rFonts w:ascii="Times New Roman"/>
          <w:color w:val="000000" w:themeColor="text1"/>
          <w:szCs w:val="24"/>
        </w:rPr>
        <w:t xml:space="preserve"> </w:t>
      </w:r>
      <w:r>
        <w:rPr>
          <w:rFonts w:ascii="Times New Roman"/>
          <w:color w:val="000000" w:themeColor="text1"/>
          <w:szCs w:val="24"/>
        </w:rPr>
        <w:t>总纲》</w:t>
      </w:r>
      <w:r>
        <w:rPr>
          <w:rFonts w:ascii="Times New Roman" w:hint="eastAsia"/>
          <w:color w:val="000000" w:themeColor="text1"/>
          <w:szCs w:val="24"/>
        </w:rPr>
        <w:t>（</w:t>
      </w:r>
      <w:r>
        <w:rPr>
          <w:rFonts w:ascii="Times New Roman"/>
          <w:color w:val="000000" w:themeColor="text1"/>
          <w:szCs w:val="24"/>
        </w:rPr>
        <w:t>HJ2.1-2016</w:t>
      </w:r>
      <w:r>
        <w:rPr>
          <w:rFonts w:ascii="Times New Roman" w:hint="eastAsia"/>
          <w:color w:val="000000" w:themeColor="text1"/>
          <w:szCs w:val="24"/>
        </w:rPr>
        <w:t>）；</w:t>
      </w:r>
    </w:p>
    <w:p w:rsidR="003A7044" w:rsidRDefault="00143AFB">
      <w:pPr>
        <w:numPr>
          <w:ilvl w:val="0"/>
          <w:numId w:val="6"/>
        </w:numPr>
        <w:tabs>
          <w:tab w:val="clear" w:pos="480"/>
        </w:tabs>
        <w:adjustRightInd w:val="0"/>
        <w:snapToGrid w:val="0"/>
        <w:rPr>
          <w:rFonts w:ascii="Times New Roman"/>
          <w:color w:val="000000" w:themeColor="text1"/>
          <w:szCs w:val="24"/>
        </w:rPr>
      </w:pPr>
      <w:r>
        <w:rPr>
          <w:rFonts w:ascii="Times New Roman"/>
          <w:color w:val="000000" w:themeColor="text1"/>
          <w:szCs w:val="24"/>
        </w:rPr>
        <w:t>《环境影响评价技术导则</w:t>
      </w:r>
      <w:r>
        <w:rPr>
          <w:rFonts w:ascii="Times New Roman"/>
          <w:color w:val="000000" w:themeColor="text1"/>
          <w:szCs w:val="24"/>
        </w:rPr>
        <w:t xml:space="preserve"> </w:t>
      </w:r>
      <w:r>
        <w:rPr>
          <w:rFonts w:ascii="Times New Roman"/>
          <w:color w:val="000000" w:themeColor="text1"/>
          <w:szCs w:val="24"/>
        </w:rPr>
        <w:t>声环境》</w:t>
      </w:r>
      <w:r>
        <w:rPr>
          <w:rFonts w:ascii="Times New Roman" w:hint="eastAsia"/>
          <w:color w:val="000000" w:themeColor="text1"/>
          <w:szCs w:val="24"/>
        </w:rPr>
        <w:t>（</w:t>
      </w:r>
      <w:r>
        <w:rPr>
          <w:rFonts w:ascii="Times New Roman"/>
          <w:color w:val="000000" w:themeColor="text1"/>
          <w:szCs w:val="24"/>
        </w:rPr>
        <w:t>HJ2.4-2021</w:t>
      </w:r>
      <w:r>
        <w:rPr>
          <w:rFonts w:ascii="Times New Roman" w:hint="eastAsia"/>
          <w:color w:val="000000" w:themeColor="text1"/>
          <w:szCs w:val="24"/>
        </w:rPr>
        <w:t>）；</w:t>
      </w:r>
    </w:p>
    <w:p w:rsidR="003A7044" w:rsidRDefault="00143AFB">
      <w:pPr>
        <w:numPr>
          <w:ilvl w:val="0"/>
          <w:numId w:val="6"/>
        </w:numPr>
        <w:tabs>
          <w:tab w:val="clear" w:pos="480"/>
        </w:tabs>
        <w:adjustRightInd w:val="0"/>
        <w:snapToGrid w:val="0"/>
        <w:rPr>
          <w:rFonts w:ascii="Times New Roman"/>
          <w:color w:val="000000" w:themeColor="text1"/>
          <w:szCs w:val="24"/>
        </w:rPr>
      </w:pPr>
      <w:r>
        <w:rPr>
          <w:rFonts w:ascii="Times New Roman" w:hint="eastAsia"/>
          <w:color w:val="000000" w:themeColor="text1"/>
          <w:szCs w:val="24"/>
        </w:rPr>
        <w:t>《环境影响评价技术导则</w:t>
      </w:r>
      <w:r>
        <w:rPr>
          <w:rFonts w:ascii="Times New Roman" w:hint="eastAsia"/>
          <w:color w:val="000000" w:themeColor="text1"/>
          <w:szCs w:val="24"/>
        </w:rPr>
        <w:t xml:space="preserve"> </w:t>
      </w:r>
      <w:r>
        <w:rPr>
          <w:rFonts w:ascii="Times New Roman" w:hint="eastAsia"/>
          <w:color w:val="000000" w:themeColor="text1"/>
          <w:szCs w:val="24"/>
        </w:rPr>
        <w:t>生态影响》（</w:t>
      </w:r>
      <w:r>
        <w:rPr>
          <w:rFonts w:ascii="Times New Roman" w:hint="eastAsia"/>
          <w:color w:val="000000" w:themeColor="text1"/>
          <w:szCs w:val="24"/>
        </w:rPr>
        <w:t>HJ19-2022</w:t>
      </w:r>
      <w:r>
        <w:rPr>
          <w:rFonts w:ascii="Times New Roman" w:hint="eastAsia"/>
          <w:color w:val="000000" w:themeColor="text1"/>
          <w:szCs w:val="24"/>
        </w:rPr>
        <w:t>）；</w:t>
      </w:r>
    </w:p>
    <w:p w:rsidR="003A7044" w:rsidRDefault="00143AFB">
      <w:pPr>
        <w:numPr>
          <w:ilvl w:val="0"/>
          <w:numId w:val="6"/>
        </w:numPr>
        <w:tabs>
          <w:tab w:val="clear" w:pos="480"/>
        </w:tabs>
        <w:adjustRightInd w:val="0"/>
        <w:snapToGrid w:val="0"/>
        <w:rPr>
          <w:rFonts w:ascii="Times New Roman"/>
          <w:color w:val="000000" w:themeColor="text1"/>
          <w:szCs w:val="24"/>
        </w:rPr>
      </w:pPr>
      <w:r>
        <w:rPr>
          <w:rFonts w:ascii="Times New Roman"/>
          <w:color w:val="000000" w:themeColor="text1"/>
          <w:szCs w:val="24"/>
        </w:rPr>
        <w:t>《声环境功能区划分技术规范》（</w:t>
      </w:r>
      <w:r>
        <w:rPr>
          <w:rFonts w:ascii="Times New Roman"/>
          <w:color w:val="000000" w:themeColor="text1"/>
          <w:szCs w:val="24"/>
        </w:rPr>
        <w:t>GB/T15190-2014</w:t>
      </w:r>
      <w:r>
        <w:rPr>
          <w:rFonts w:ascii="Times New Roman"/>
          <w:color w:val="000000" w:themeColor="text1"/>
          <w:szCs w:val="24"/>
        </w:rPr>
        <w:t>）；</w:t>
      </w:r>
    </w:p>
    <w:p w:rsidR="003A7044" w:rsidRDefault="00143AFB">
      <w:pPr>
        <w:numPr>
          <w:ilvl w:val="0"/>
          <w:numId w:val="6"/>
        </w:numPr>
        <w:tabs>
          <w:tab w:val="clear" w:pos="480"/>
        </w:tabs>
        <w:adjustRightInd w:val="0"/>
        <w:snapToGrid w:val="0"/>
        <w:rPr>
          <w:rFonts w:ascii="Times New Roman"/>
          <w:color w:val="000000" w:themeColor="text1"/>
          <w:szCs w:val="24"/>
        </w:rPr>
      </w:pPr>
      <w:r>
        <w:rPr>
          <w:rFonts w:ascii="Times New Roman" w:hint="eastAsia"/>
          <w:color w:val="000000" w:themeColor="text1"/>
          <w:szCs w:val="24"/>
        </w:rPr>
        <w:t>《</w:t>
      </w:r>
      <w:r>
        <w:rPr>
          <w:rFonts w:ascii="Times New Roman"/>
          <w:color w:val="000000" w:themeColor="text1"/>
          <w:szCs w:val="24"/>
        </w:rPr>
        <w:t>环境噪声与振动控制工程技术导则</w:t>
      </w:r>
      <w:r>
        <w:rPr>
          <w:rFonts w:ascii="Times New Roman" w:hint="eastAsia"/>
          <w:color w:val="000000" w:themeColor="text1"/>
          <w:szCs w:val="24"/>
        </w:rPr>
        <w:t>》（</w:t>
      </w:r>
      <w:r>
        <w:rPr>
          <w:rFonts w:ascii="Times New Roman"/>
          <w:color w:val="000000" w:themeColor="text1"/>
          <w:szCs w:val="24"/>
        </w:rPr>
        <w:t>HJ2034</w:t>
      </w:r>
      <w:r>
        <w:rPr>
          <w:rFonts w:ascii="Times New Roman" w:hint="eastAsia"/>
          <w:color w:val="000000" w:themeColor="text1"/>
          <w:szCs w:val="24"/>
        </w:rPr>
        <w:t>-</w:t>
      </w:r>
      <w:r>
        <w:rPr>
          <w:rFonts w:ascii="Times New Roman"/>
          <w:color w:val="000000" w:themeColor="text1"/>
          <w:szCs w:val="24"/>
        </w:rPr>
        <w:t>2013</w:t>
      </w:r>
      <w:r>
        <w:rPr>
          <w:rFonts w:ascii="Times New Roman"/>
          <w:color w:val="000000" w:themeColor="text1"/>
          <w:szCs w:val="24"/>
        </w:rPr>
        <w:t>）</w:t>
      </w:r>
      <w:r>
        <w:rPr>
          <w:rFonts w:ascii="Times New Roman" w:hint="eastAsia"/>
          <w:color w:val="000000" w:themeColor="text1"/>
          <w:szCs w:val="24"/>
        </w:rPr>
        <w:t>；</w:t>
      </w:r>
    </w:p>
    <w:p w:rsidR="003A7044" w:rsidRDefault="00143AFB">
      <w:pPr>
        <w:numPr>
          <w:ilvl w:val="0"/>
          <w:numId w:val="6"/>
        </w:numPr>
        <w:tabs>
          <w:tab w:val="clear" w:pos="480"/>
        </w:tabs>
        <w:adjustRightInd w:val="0"/>
        <w:snapToGrid w:val="0"/>
        <w:rPr>
          <w:rFonts w:ascii="Times New Roman"/>
          <w:color w:val="000000" w:themeColor="text1"/>
          <w:szCs w:val="24"/>
        </w:rPr>
      </w:pPr>
      <w:r>
        <w:rPr>
          <w:rFonts w:ascii="Times New Roman" w:hint="eastAsia"/>
          <w:color w:val="000000" w:themeColor="text1"/>
          <w:szCs w:val="24"/>
        </w:rPr>
        <w:t>《公路环境保护设计规范》（</w:t>
      </w:r>
      <w:r>
        <w:rPr>
          <w:rFonts w:ascii="Times New Roman" w:hint="eastAsia"/>
          <w:color w:val="000000" w:themeColor="text1"/>
          <w:szCs w:val="24"/>
        </w:rPr>
        <w:t>JTGB04-2010</w:t>
      </w:r>
      <w:r>
        <w:rPr>
          <w:rFonts w:ascii="Times New Roman" w:hint="eastAsia"/>
          <w:color w:val="000000" w:themeColor="text1"/>
          <w:szCs w:val="24"/>
        </w:rPr>
        <w:t>）；</w:t>
      </w:r>
    </w:p>
    <w:p w:rsidR="003A7044" w:rsidRDefault="00143AFB">
      <w:pPr>
        <w:numPr>
          <w:ilvl w:val="0"/>
          <w:numId w:val="6"/>
        </w:numPr>
        <w:tabs>
          <w:tab w:val="clear" w:pos="480"/>
        </w:tabs>
        <w:adjustRightInd w:val="0"/>
        <w:snapToGrid w:val="0"/>
        <w:rPr>
          <w:rFonts w:ascii="Times New Roman"/>
          <w:color w:val="000000" w:themeColor="text1"/>
          <w:szCs w:val="24"/>
        </w:rPr>
      </w:pPr>
      <w:r>
        <w:rPr>
          <w:rFonts w:ascii="Times New Roman" w:hint="eastAsia"/>
          <w:color w:val="000000" w:themeColor="text1"/>
          <w:szCs w:val="24"/>
        </w:rPr>
        <w:t>《公路建设项目环境影响评价规范》（</w:t>
      </w:r>
      <w:r>
        <w:rPr>
          <w:rFonts w:ascii="Times New Roman" w:hint="eastAsia"/>
          <w:color w:val="000000" w:themeColor="text1"/>
          <w:szCs w:val="24"/>
        </w:rPr>
        <w:t>JTGB03-2006</w:t>
      </w:r>
      <w:r>
        <w:rPr>
          <w:rFonts w:ascii="Times New Roman" w:hint="eastAsia"/>
          <w:color w:val="000000" w:themeColor="text1"/>
          <w:szCs w:val="24"/>
        </w:rPr>
        <w:t>）；</w:t>
      </w:r>
    </w:p>
    <w:p w:rsidR="003A7044" w:rsidRDefault="00143AFB">
      <w:pPr>
        <w:numPr>
          <w:ilvl w:val="0"/>
          <w:numId w:val="6"/>
        </w:numPr>
        <w:tabs>
          <w:tab w:val="clear" w:pos="480"/>
        </w:tabs>
        <w:adjustRightInd w:val="0"/>
        <w:snapToGrid w:val="0"/>
        <w:rPr>
          <w:rFonts w:ascii="Times New Roman"/>
          <w:color w:val="000000" w:themeColor="text1"/>
          <w:szCs w:val="24"/>
        </w:rPr>
      </w:pPr>
      <w:r>
        <w:rPr>
          <w:rFonts w:ascii="Times New Roman" w:hint="eastAsia"/>
          <w:color w:val="000000" w:themeColor="text1"/>
          <w:szCs w:val="24"/>
        </w:rPr>
        <w:t>《建设项目环境保护验收技术规范</w:t>
      </w:r>
      <w:r>
        <w:rPr>
          <w:rFonts w:ascii="Times New Roman" w:hint="eastAsia"/>
          <w:color w:val="000000" w:themeColor="text1"/>
          <w:szCs w:val="24"/>
        </w:rPr>
        <w:t xml:space="preserve"> </w:t>
      </w:r>
      <w:r>
        <w:rPr>
          <w:rFonts w:ascii="Times New Roman" w:hint="eastAsia"/>
          <w:color w:val="000000" w:themeColor="text1"/>
          <w:szCs w:val="24"/>
        </w:rPr>
        <w:t>公路》（</w:t>
      </w:r>
      <w:r>
        <w:rPr>
          <w:rFonts w:ascii="Times New Roman" w:hint="eastAsia"/>
          <w:color w:val="000000" w:themeColor="text1"/>
          <w:szCs w:val="24"/>
        </w:rPr>
        <w:t>HJ552-2010</w:t>
      </w:r>
      <w:r>
        <w:rPr>
          <w:rFonts w:ascii="Times New Roman" w:hint="eastAsia"/>
          <w:color w:val="000000" w:themeColor="text1"/>
          <w:szCs w:val="24"/>
        </w:rPr>
        <w:t>）；</w:t>
      </w:r>
    </w:p>
    <w:p w:rsidR="003A7044" w:rsidRDefault="00143AFB">
      <w:pPr>
        <w:numPr>
          <w:ilvl w:val="0"/>
          <w:numId w:val="6"/>
        </w:numPr>
        <w:tabs>
          <w:tab w:val="clear" w:pos="480"/>
        </w:tabs>
        <w:adjustRightInd w:val="0"/>
        <w:snapToGrid w:val="0"/>
        <w:rPr>
          <w:rFonts w:ascii="Times New Roman"/>
          <w:color w:val="000000" w:themeColor="text1"/>
          <w:szCs w:val="24"/>
        </w:rPr>
      </w:pPr>
      <w:r>
        <w:rPr>
          <w:rFonts w:ascii="Times New Roman" w:hint="eastAsia"/>
          <w:color w:val="000000" w:themeColor="text1"/>
          <w:szCs w:val="24"/>
        </w:rPr>
        <w:t>《建设项目竣工环境保护验收技术规范</w:t>
      </w:r>
      <w:r>
        <w:rPr>
          <w:rFonts w:ascii="Times New Roman" w:hint="eastAsia"/>
          <w:color w:val="000000" w:themeColor="text1"/>
          <w:szCs w:val="24"/>
        </w:rPr>
        <w:t xml:space="preserve"> </w:t>
      </w:r>
      <w:r>
        <w:rPr>
          <w:rFonts w:ascii="Times New Roman" w:hint="eastAsia"/>
          <w:color w:val="000000" w:themeColor="text1"/>
          <w:szCs w:val="24"/>
        </w:rPr>
        <w:t>生态影响类》（</w:t>
      </w:r>
      <w:r>
        <w:rPr>
          <w:rFonts w:ascii="Times New Roman"/>
          <w:color w:val="000000" w:themeColor="text1"/>
          <w:szCs w:val="24"/>
        </w:rPr>
        <w:t>HJ/T394-2007</w:t>
      </w:r>
      <w:r>
        <w:rPr>
          <w:rFonts w:ascii="Times New Roman" w:hint="eastAsia"/>
          <w:color w:val="000000" w:themeColor="text1"/>
          <w:szCs w:val="24"/>
        </w:rPr>
        <w:t>）；</w:t>
      </w:r>
    </w:p>
    <w:p w:rsidR="003A7044" w:rsidRDefault="00143AFB">
      <w:pPr>
        <w:numPr>
          <w:ilvl w:val="0"/>
          <w:numId w:val="6"/>
        </w:numPr>
        <w:tabs>
          <w:tab w:val="clear" w:pos="480"/>
        </w:tabs>
        <w:adjustRightInd w:val="0"/>
        <w:snapToGrid w:val="0"/>
        <w:rPr>
          <w:rFonts w:ascii="Times New Roman"/>
          <w:color w:val="000000" w:themeColor="text1"/>
          <w:szCs w:val="24"/>
        </w:rPr>
      </w:pPr>
      <w:r>
        <w:rPr>
          <w:rFonts w:ascii="Times New Roman" w:hint="eastAsia"/>
          <w:color w:val="000000" w:themeColor="text1"/>
          <w:szCs w:val="24"/>
        </w:rPr>
        <w:t>《地面交通噪声污染防治技术政策》（环发</w:t>
      </w:r>
      <w:r>
        <w:rPr>
          <w:rFonts w:ascii="Times New Roman" w:hint="eastAsia"/>
          <w:color w:val="000000" w:themeColor="text1"/>
          <w:szCs w:val="24"/>
        </w:rPr>
        <w:t>[2010]7</w:t>
      </w:r>
      <w:r>
        <w:rPr>
          <w:rFonts w:ascii="Times New Roman" w:hint="eastAsia"/>
          <w:color w:val="000000" w:themeColor="text1"/>
          <w:szCs w:val="24"/>
        </w:rPr>
        <w:t>号）；</w:t>
      </w:r>
    </w:p>
    <w:p w:rsidR="003A7044" w:rsidRDefault="00143AFB">
      <w:pPr>
        <w:numPr>
          <w:ilvl w:val="0"/>
          <w:numId w:val="6"/>
        </w:numPr>
        <w:tabs>
          <w:tab w:val="clear" w:pos="480"/>
        </w:tabs>
        <w:adjustRightInd w:val="0"/>
        <w:snapToGrid w:val="0"/>
        <w:rPr>
          <w:rFonts w:ascii="Times New Roman"/>
          <w:color w:val="000000" w:themeColor="text1"/>
          <w:szCs w:val="24"/>
        </w:rPr>
      </w:pPr>
      <w:r>
        <w:rPr>
          <w:rFonts w:ascii="Times New Roman" w:hint="eastAsia"/>
          <w:color w:val="000000" w:themeColor="text1"/>
          <w:szCs w:val="24"/>
        </w:rPr>
        <w:t>《声屏障声学设计和测量规范》（</w:t>
      </w:r>
      <w:r>
        <w:rPr>
          <w:rFonts w:ascii="Times New Roman" w:hint="eastAsia"/>
          <w:color w:val="000000" w:themeColor="text1"/>
          <w:szCs w:val="24"/>
        </w:rPr>
        <w:t>HJ/T90</w:t>
      </w:r>
      <w:r>
        <w:rPr>
          <w:rFonts w:ascii="Times New Roman" w:hint="eastAsia"/>
          <w:color w:val="000000" w:themeColor="text1"/>
          <w:szCs w:val="24"/>
        </w:rPr>
        <w:t>－</w:t>
      </w:r>
      <w:r>
        <w:rPr>
          <w:rFonts w:ascii="Times New Roman" w:hint="eastAsia"/>
          <w:color w:val="000000" w:themeColor="text1"/>
          <w:szCs w:val="24"/>
        </w:rPr>
        <w:t>2004</w:t>
      </w:r>
      <w:r>
        <w:rPr>
          <w:rFonts w:ascii="Times New Roman" w:hint="eastAsia"/>
          <w:color w:val="000000" w:themeColor="text1"/>
          <w:szCs w:val="24"/>
        </w:rPr>
        <w:t>）；</w:t>
      </w:r>
    </w:p>
    <w:p w:rsidR="003A7044" w:rsidRDefault="00143AFB">
      <w:pPr>
        <w:numPr>
          <w:ilvl w:val="0"/>
          <w:numId w:val="6"/>
        </w:numPr>
        <w:tabs>
          <w:tab w:val="clear" w:pos="480"/>
        </w:tabs>
        <w:adjustRightInd w:val="0"/>
        <w:snapToGrid w:val="0"/>
        <w:rPr>
          <w:rFonts w:ascii="Times New Roman"/>
          <w:color w:val="000000" w:themeColor="text1"/>
          <w:szCs w:val="24"/>
        </w:rPr>
      </w:pPr>
      <w:r>
        <w:rPr>
          <w:rFonts w:ascii="Times New Roman" w:hint="eastAsia"/>
          <w:color w:val="000000" w:themeColor="text1"/>
          <w:szCs w:val="24"/>
        </w:rPr>
        <w:t>《民用建筑隔声设计规范》（</w:t>
      </w:r>
      <w:r>
        <w:rPr>
          <w:rFonts w:ascii="Times New Roman" w:hint="eastAsia"/>
          <w:color w:val="000000" w:themeColor="text1"/>
          <w:szCs w:val="24"/>
        </w:rPr>
        <w:t>GB50118-2010</w:t>
      </w:r>
      <w:r>
        <w:rPr>
          <w:rFonts w:ascii="Times New Roman" w:hint="eastAsia"/>
          <w:color w:val="000000" w:themeColor="text1"/>
          <w:szCs w:val="24"/>
        </w:rPr>
        <w:t>）；</w:t>
      </w:r>
    </w:p>
    <w:p w:rsidR="003A7044" w:rsidRDefault="00143AFB">
      <w:pPr>
        <w:numPr>
          <w:ilvl w:val="0"/>
          <w:numId w:val="6"/>
        </w:numPr>
        <w:tabs>
          <w:tab w:val="clear" w:pos="480"/>
        </w:tabs>
        <w:adjustRightInd w:val="0"/>
        <w:snapToGrid w:val="0"/>
        <w:rPr>
          <w:rFonts w:ascii="Times New Roman"/>
          <w:color w:val="000000" w:themeColor="text1"/>
          <w:szCs w:val="24"/>
        </w:rPr>
      </w:pPr>
      <w:r>
        <w:rPr>
          <w:rFonts w:ascii="Times New Roman" w:hint="eastAsia"/>
          <w:color w:val="000000" w:themeColor="text1"/>
          <w:szCs w:val="24"/>
        </w:rPr>
        <w:t>《公路环境保护设计规范》（</w:t>
      </w:r>
      <w:r>
        <w:rPr>
          <w:rFonts w:ascii="Times New Roman" w:hint="eastAsia"/>
          <w:color w:val="000000" w:themeColor="text1"/>
          <w:szCs w:val="24"/>
        </w:rPr>
        <w:t>JTG B04-2010</w:t>
      </w:r>
      <w:r>
        <w:rPr>
          <w:rFonts w:ascii="Times New Roman" w:hint="eastAsia"/>
          <w:color w:val="000000" w:themeColor="text1"/>
          <w:szCs w:val="24"/>
        </w:rPr>
        <w:t>）；</w:t>
      </w:r>
    </w:p>
    <w:p w:rsidR="003A7044" w:rsidRDefault="00143AFB">
      <w:pPr>
        <w:numPr>
          <w:ilvl w:val="0"/>
          <w:numId w:val="6"/>
        </w:numPr>
        <w:tabs>
          <w:tab w:val="clear" w:pos="480"/>
        </w:tabs>
        <w:adjustRightInd w:val="0"/>
        <w:snapToGrid w:val="0"/>
        <w:rPr>
          <w:rFonts w:ascii="Times New Roman"/>
          <w:color w:val="000000" w:themeColor="text1"/>
          <w:szCs w:val="24"/>
        </w:rPr>
      </w:pPr>
      <w:r>
        <w:rPr>
          <w:rFonts w:ascii="Times New Roman" w:hint="eastAsia"/>
          <w:color w:val="000000" w:themeColor="text1"/>
          <w:szCs w:val="24"/>
        </w:rPr>
        <w:t>《公路工程技术标准》（</w:t>
      </w:r>
      <w:r>
        <w:rPr>
          <w:rFonts w:ascii="Times New Roman" w:hint="eastAsia"/>
          <w:color w:val="000000" w:themeColor="text1"/>
          <w:szCs w:val="24"/>
        </w:rPr>
        <w:t>JTGB01-2014</w:t>
      </w:r>
      <w:r>
        <w:rPr>
          <w:rFonts w:ascii="Times New Roman" w:hint="eastAsia"/>
          <w:color w:val="000000" w:themeColor="text1"/>
          <w:szCs w:val="24"/>
        </w:rPr>
        <w:t>）。</w:t>
      </w:r>
    </w:p>
    <w:p w:rsidR="003A7044" w:rsidRDefault="00143AFB">
      <w:pPr>
        <w:pStyle w:val="3"/>
        <w:rPr>
          <w:lang w:val="zh-CN"/>
        </w:rPr>
      </w:pPr>
      <w:r>
        <w:rPr>
          <w:rFonts w:hint="eastAsia"/>
          <w:lang w:val="zh-CN"/>
        </w:rPr>
        <w:t>建设</w:t>
      </w:r>
      <w:r>
        <w:rPr>
          <w:lang w:val="zh-CN"/>
        </w:rPr>
        <w:t>单位提供的其他文件</w:t>
      </w:r>
    </w:p>
    <w:p w:rsidR="003A7044" w:rsidRDefault="00143AFB">
      <w:pPr>
        <w:numPr>
          <w:ilvl w:val="0"/>
          <w:numId w:val="7"/>
        </w:numPr>
        <w:tabs>
          <w:tab w:val="clear" w:pos="480"/>
        </w:tabs>
        <w:adjustRightInd w:val="0"/>
        <w:snapToGrid w:val="0"/>
        <w:rPr>
          <w:rFonts w:ascii="Times New Roman"/>
          <w:color w:val="000000" w:themeColor="text1"/>
          <w:szCs w:val="24"/>
        </w:rPr>
      </w:pPr>
      <w:r>
        <w:rPr>
          <w:rFonts w:ascii="Times New Roman" w:hint="eastAsia"/>
          <w:color w:val="000000" w:themeColor="text1"/>
          <w:szCs w:val="24"/>
        </w:rPr>
        <w:t>《关于</w:t>
      </w:r>
      <w:r>
        <w:rPr>
          <w:rFonts w:ascii="Times New Roman"/>
          <w:color w:val="000000" w:themeColor="text1"/>
          <w:szCs w:val="24"/>
        </w:rPr>
        <w:t>开平市县道</w:t>
      </w:r>
      <w:r>
        <w:rPr>
          <w:rFonts w:ascii="Times New Roman" w:hint="eastAsia"/>
          <w:color w:val="000000" w:themeColor="text1"/>
          <w:szCs w:val="24"/>
        </w:rPr>
        <w:t>红</w:t>
      </w:r>
      <w:r>
        <w:rPr>
          <w:rFonts w:ascii="Times New Roman"/>
          <w:color w:val="000000" w:themeColor="text1"/>
          <w:szCs w:val="24"/>
        </w:rPr>
        <w:t>龙县（</w:t>
      </w:r>
      <w:r>
        <w:rPr>
          <w:rFonts w:ascii="Times New Roman" w:hint="eastAsia"/>
          <w:color w:val="000000" w:themeColor="text1"/>
          <w:szCs w:val="24"/>
        </w:rPr>
        <w:t>梁</w:t>
      </w:r>
      <w:r>
        <w:rPr>
          <w:rFonts w:ascii="Times New Roman"/>
          <w:color w:val="000000" w:themeColor="text1"/>
          <w:szCs w:val="24"/>
        </w:rPr>
        <w:t>金山旅游公路及金章大道段）</w:t>
      </w:r>
      <w:r>
        <w:rPr>
          <w:rFonts w:ascii="Times New Roman" w:hint="eastAsia"/>
          <w:color w:val="000000" w:themeColor="text1"/>
          <w:szCs w:val="24"/>
        </w:rPr>
        <w:t>工程</w:t>
      </w:r>
      <w:r>
        <w:rPr>
          <w:rFonts w:ascii="Times New Roman"/>
          <w:color w:val="000000" w:themeColor="text1"/>
          <w:szCs w:val="24"/>
        </w:rPr>
        <w:t>-</w:t>
      </w:r>
      <w:r>
        <w:rPr>
          <w:rFonts w:ascii="Times New Roman"/>
          <w:color w:val="000000" w:themeColor="text1"/>
          <w:szCs w:val="24"/>
        </w:rPr>
        <w:t>金章大道段</w:t>
      </w:r>
      <w:r>
        <w:rPr>
          <w:rFonts w:ascii="Times New Roman" w:hint="eastAsia"/>
          <w:color w:val="000000" w:themeColor="text1"/>
          <w:szCs w:val="24"/>
        </w:rPr>
        <w:t>两阶段初步设计的</w:t>
      </w:r>
      <w:r>
        <w:rPr>
          <w:rFonts w:ascii="Times New Roman"/>
          <w:color w:val="000000" w:themeColor="text1"/>
          <w:szCs w:val="24"/>
        </w:rPr>
        <w:t>批复</w:t>
      </w:r>
      <w:r>
        <w:rPr>
          <w:rFonts w:ascii="Times New Roman" w:hint="eastAsia"/>
          <w:color w:val="000000" w:themeColor="text1"/>
          <w:szCs w:val="24"/>
        </w:rPr>
        <w:t>》（开</w:t>
      </w:r>
      <w:r>
        <w:rPr>
          <w:rFonts w:ascii="Times New Roman"/>
          <w:color w:val="000000" w:themeColor="text1"/>
          <w:szCs w:val="24"/>
        </w:rPr>
        <w:t>交</w:t>
      </w:r>
      <w:r>
        <w:rPr>
          <w:rFonts w:ascii="Times New Roman" w:hint="eastAsia"/>
          <w:color w:val="000000" w:themeColor="text1"/>
          <w:szCs w:val="24"/>
        </w:rPr>
        <w:t>规划</w:t>
      </w:r>
      <w:r>
        <w:rPr>
          <w:rFonts w:ascii="Times New Roman" w:hint="eastAsia"/>
          <w:color w:val="000000" w:themeColor="text1"/>
        </w:rPr>
        <w:t>[2022]29</w:t>
      </w:r>
      <w:r>
        <w:rPr>
          <w:rFonts w:ascii="Times New Roman" w:hint="eastAsia"/>
          <w:color w:val="000000" w:themeColor="text1"/>
        </w:rPr>
        <w:t>号</w:t>
      </w:r>
      <w:r>
        <w:rPr>
          <w:rFonts w:ascii="Times New Roman" w:hint="eastAsia"/>
          <w:color w:val="000000" w:themeColor="text1"/>
          <w:szCs w:val="24"/>
        </w:rPr>
        <w:t>）。</w:t>
      </w:r>
    </w:p>
    <w:p w:rsidR="003A7044" w:rsidRDefault="00143AFB">
      <w:pPr>
        <w:numPr>
          <w:ilvl w:val="0"/>
          <w:numId w:val="7"/>
        </w:numPr>
        <w:tabs>
          <w:tab w:val="clear" w:pos="480"/>
        </w:tabs>
        <w:adjustRightInd w:val="0"/>
        <w:snapToGrid w:val="0"/>
        <w:rPr>
          <w:rFonts w:ascii="Times New Roman"/>
          <w:color w:val="000000" w:themeColor="text1"/>
          <w:szCs w:val="24"/>
        </w:rPr>
      </w:pPr>
      <w:r>
        <w:rPr>
          <w:rFonts w:ascii="Times New Roman" w:hint="eastAsia"/>
          <w:color w:val="000000" w:themeColor="text1"/>
          <w:szCs w:val="24"/>
        </w:rPr>
        <w:t>建设单位、设计单位提供的有关本项目基础资料。</w:t>
      </w:r>
    </w:p>
    <w:p w:rsidR="003A7044" w:rsidRDefault="00143AFB">
      <w:pPr>
        <w:pStyle w:val="2"/>
      </w:pPr>
      <w:bookmarkStart w:id="44" w:name="_Toc9401"/>
      <w:bookmarkStart w:id="45" w:name="_Toc112665136"/>
      <w:bookmarkStart w:id="46" w:name="_Toc753"/>
      <w:r>
        <w:t>环境功能区划</w:t>
      </w:r>
      <w:bookmarkEnd w:id="44"/>
      <w:bookmarkEnd w:id="45"/>
    </w:p>
    <w:p w:rsidR="003A7044" w:rsidRDefault="00143AFB">
      <w:pPr>
        <w:pStyle w:val="3"/>
        <w:rPr>
          <w:lang w:val="zh-CN"/>
        </w:rPr>
      </w:pPr>
      <w:r>
        <w:rPr>
          <w:rFonts w:hint="eastAsia"/>
          <w:lang w:val="zh-CN"/>
        </w:rPr>
        <w:t>地表水环境</w:t>
      </w:r>
      <w:r>
        <w:rPr>
          <w:lang w:val="zh-CN"/>
        </w:rPr>
        <w:t>功能区划</w:t>
      </w:r>
    </w:p>
    <w:p w:rsidR="003A7044" w:rsidRDefault="00143AFB">
      <w:pPr>
        <w:pStyle w:val="aff1"/>
        <w:ind w:firstLine="480"/>
        <w:rPr>
          <w:color w:val="000000" w:themeColor="text1"/>
          <w:szCs w:val="24"/>
        </w:rPr>
      </w:pPr>
      <w:r>
        <w:rPr>
          <w:rFonts w:hint="eastAsia"/>
          <w:color w:val="000000" w:themeColor="text1"/>
          <w:szCs w:val="24"/>
        </w:rPr>
        <w:t>本项目周边主要的地表水体是镇海水</w:t>
      </w:r>
      <w:r>
        <w:rPr>
          <w:color w:val="000000" w:themeColor="text1"/>
          <w:szCs w:val="24"/>
        </w:rPr>
        <w:t>、</w:t>
      </w:r>
      <w:r>
        <w:rPr>
          <w:rFonts w:hint="eastAsia"/>
          <w:color w:val="000000" w:themeColor="text1"/>
          <w:szCs w:val="24"/>
        </w:rPr>
        <w:t>镇海</w:t>
      </w:r>
      <w:r>
        <w:rPr>
          <w:color w:val="000000" w:themeColor="text1"/>
          <w:szCs w:val="24"/>
        </w:rPr>
        <w:t>渠</w:t>
      </w:r>
      <w:r>
        <w:rPr>
          <w:rFonts w:hint="eastAsia"/>
          <w:color w:val="000000" w:themeColor="text1"/>
          <w:szCs w:val="24"/>
        </w:rPr>
        <w:t>支渠、镇海水</w:t>
      </w:r>
      <w:r>
        <w:rPr>
          <w:color w:val="000000" w:themeColor="text1"/>
          <w:szCs w:val="24"/>
        </w:rPr>
        <w:t>干渠、</w:t>
      </w:r>
      <w:r>
        <w:rPr>
          <w:rFonts w:hint="eastAsia"/>
          <w:color w:val="000000" w:themeColor="text1"/>
          <w:szCs w:val="24"/>
        </w:rPr>
        <w:t>龙山水库。</w:t>
      </w:r>
    </w:p>
    <w:p w:rsidR="003A7044" w:rsidRDefault="00143AFB">
      <w:pPr>
        <w:pStyle w:val="aff1"/>
        <w:ind w:firstLine="480"/>
        <w:rPr>
          <w:color w:val="000000" w:themeColor="text1"/>
        </w:rPr>
      </w:pPr>
      <w:r>
        <w:rPr>
          <w:rFonts w:hint="eastAsia"/>
          <w:color w:val="000000" w:themeColor="text1"/>
          <w:szCs w:val="24"/>
        </w:rPr>
        <w:t>根据《广东省地表水环境功能区划》（粤府函</w:t>
      </w:r>
      <w:r>
        <w:rPr>
          <w:rFonts w:hint="eastAsia"/>
          <w:color w:val="000000" w:themeColor="text1"/>
          <w:szCs w:val="24"/>
        </w:rPr>
        <w:t>[2011]29</w:t>
      </w:r>
      <w:r>
        <w:rPr>
          <w:rFonts w:hint="eastAsia"/>
          <w:color w:val="000000" w:themeColor="text1"/>
          <w:szCs w:val="24"/>
        </w:rPr>
        <w:t>号），镇海水（镇海水库大坝</w:t>
      </w:r>
      <w:r>
        <w:rPr>
          <w:rFonts w:hint="eastAsia"/>
          <w:color w:val="000000" w:themeColor="text1"/>
          <w:szCs w:val="24"/>
        </w:rPr>
        <w:t>~</w:t>
      </w:r>
      <w:r>
        <w:rPr>
          <w:rFonts w:hint="eastAsia"/>
          <w:color w:val="000000" w:themeColor="text1"/>
          <w:szCs w:val="24"/>
        </w:rPr>
        <w:t>至开平交流渡段水域）的</w:t>
      </w:r>
      <w:r>
        <w:rPr>
          <w:color w:val="000000" w:themeColor="text1"/>
          <w:szCs w:val="24"/>
        </w:rPr>
        <w:t>水体</w:t>
      </w:r>
      <w:r>
        <w:rPr>
          <w:rFonts w:hint="eastAsia"/>
          <w:color w:val="000000" w:themeColor="text1"/>
          <w:szCs w:val="24"/>
        </w:rPr>
        <w:t>功能现状为渔业、工业和农业，水质目标为Ⅲ类水质</w:t>
      </w:r>
      <w:r>
        <w:rPr>
          <w:color w:val="000000" w:themeColor="text1"/>
          <w:szCs w:val="24"/>
        </w:rPr>
        <w:t>，</w:t>
      </w:r>
      <w:r>
        <w:rPr>
          <w:rFonts w:hint="eastAsia"/>
          <w:color w:val="000000" w:themeColor="text1"/>
          <w:szCs w:val="24"/>
        </w:rPr>
        <w:t>执行《地表水环境质量标准》（</w:t>
      </w:r>
      <w:r>
        <w:rPr>
          <w:rFonts w:hint="eastAsia"/>
          <w:color w:val="000000" w:themeColor="text1"/>
          <w:szCs w:val="24"/>
        </w:rPr>
        <w:t>GB3838-2002</w:t>
      </w:r>
      <w:r>
        <w:rPr>
          <w:rFonts w:hint="eastAsia"/>
          <w:color w:val="000000" w:themeColor="text1"/>
          <w:szCs w:val="24"/>
        </w:rPr>
        <w:t>）Ⅲ类标准。根据《关于印发</w:t>
      </w:r>
      <w:r>
        <w:rPr>
          <w:rFonts w:hint="eastAsia"/>
          <w:color w:val="000000" w:themeColor="text1"/>
          <w:szCs w:val="24"/>
        </w:rPr>
        <w:t>&lt;</w:t>
      </w:r>
      <w:r>
        <w:rPr>
          <w:rFonts w:hint="eastAsia"/>
          <w:color w:val="000000" w:themeColor="text1"/>
          <w:szCs w:val="24"/>
        </w:rPr>
        <w:t>广东省地表水环境功能区划</w:t>
      </w:r>
      <w:r>
        <w:rPr>
          <w:rFonts w:hint="eastAsia"/>
          <w:color w:val="000000" w:themeColor="text1"/>
          <w:szCs w:val="24"/>
        </w:rPr>
        <w:t>&gt;</w:t>
      </w:r>
      <w:r>
        <w:rPr>
          <w:rFonts w:hint="eastAsia"/>
          <w:color w:val="000000" w:themeColor="text1"/>
          <w:szCs w:val="24"/>
        </w:rPr>
        <w:t>的通知》（</w:t>
      </w:r>
      <w:proofErr w:type="gramStart"/>
      <w:r>
        <w:rPr>
          <w:rFonts w:hint="eastAsia"/>
          <w:color w:val="000000" w:themeColor="text1"/>
          <w:szCs w:val="24"/>
        </w:rPr>
        <w:t>粤环</w:t>
      </w:r>
      <w:proofErr w:type="gramEnd"/>
      <w:r>
        <w:rPr>
          <w:rFonts w:hint="eastAsia"/>
          <w:color w:val="000000" w:themeColor="text1"/>
          <w:szCs w:val="24"/>
        </w:rPr>
        <w:t>[2011]14</w:t>
      </w:r>
      <w:r>
        <w:rPr>
          <w:rFonts w:hint="eastAsia"/>
          <w:color w:val="000000" w:themeColor="text1"/>
          <w:szCs w:val="24"/>
        </w:rPr>
        <w:t>号）中的相关规定，“各水体未列出的上游及支流的水体环境质量控制目标以保证主流的环境质量控制目标为最低要求，原则上与汇</w:t>
      </w:r>
      <w:r>
        <w:rPr>
          <w:rFonts w:hint="eastAsia"/>
          <w:color w:val="000000" w:themeColor="text1"/>
          <w:szCs w:val="24"/>
        </w:rPr>
        <w:lastRenderedPageBreak/>
        <w:t>入干流的功能目标要求不能相差超过一个级别”</w:t>
      </w:r>
      <w:r>
        <w:rPr>
          <w:rFonts w:hint="eastAsia"/>
          <w:color w:val="000000" w:themeColor="text1"/>
        </w:rPr>
        <w:t>。根据各地表水体所处位置的及敏感程度，界定其他河流水系的地表水环境区划，详见表</w:t>
      </w:r>
      <w:r>
        <w:rPr>
          <w:color w:val="000000" w:themeColor="text1"/>
        </w:rPr>
        <w:t>2.2</w:t>
      </w:r>
      <w:r>
        <w:rPr>
          <w:rFonts w:hint="eastAsia"/>
          <w:color w:val="000000" w:themeColor="text1"/>
        </w:rPr>
        <w:t>-1</w:t>
      </w:r>
      <w:r>
        <w:rPr>
          <w:rFonts w:hint="eastAsia"/>
          <w:color w:val="000000" w:themeColor="text1"/>
        </w:rPr>
        <w:t>（</w:t>
      </w:r>
      <w:r>
        <w:rPr>
          <w:color w:val="000000" w:themeColor="text1"/>
        </w:rPr>
        <w:t>a</w:t>
      </w:r>
      <w:r>
        <w:rPr>
          <w:rFonts w:hint="eastAsia"/>
          <w:color w:val="000000" w:themeColor="text1"/>
        </w:rPr>
        <w:t>）。</w:t>
      </w:r>
    </w:p>
    <w:p w:rsidR="003A7044" w:rsidRDefault="00143AFB">
      <w:pPr>
        <w:pStyle w:val="aff1"/>
        <w:ind w:firstLine="480"/>
        <w:rPr>
          <w:color w:val="000000" w:themeColor="text1"/>
        </w:rPr>
      </w:pPr>
      <w:r>
        <w:rPr>
          <w:rFonts w:hint="eastAsia"/>
          <w:color w:val="000000" w:themeColor="text1"/>
          <w:szCs w:val="24"/>
        </w:rPr>
        <w:t>根据《关于同意调整开平市饮用水源保护区划分方案的批复》（粤府函</w:t>
      </w:r>
      <w:r>
        <w:rPr>
          <w:rFonts w:hint="eastAsia"/>
          <w:color w:val="000000" w:themeColor="text1"/>
          <w:szCs w:val="24"/>
        </w:rPr>
        <w:t>[2011]40</w:t>
      </w:r>
      <w:r>
        <w:rPr>
          <w:rFonts w:hint="eastAsia"/>
          <w:color w:val="000000" w:themeColor="text1"/>
          <w:szCs w:val="24"/>
        </w:rPr>
        <w:t>号），</w:t>
      </w:r>
      <w:r>
        <w:rPr>
          <w:rFonts w:hint="eastAsia"/>
          <w:color w:val="000000" w:themeColor="text1"/>
        </w:rPr>
        <w:t>本项目</w:t>
      </w:r>
      <w:r>
        <w:rPr>
          <w:color w:val="000000" w:themeColor="text1"/>
        </w:rPr>
        <w:t>周边的饮用水源保护区</w:t>
      </w:r>
      <w:r>
        <w:rPr>
          <w:rFonts w:hint="eastAsia"/>
          <w:color w:val="000000" w:themeColor="text1"/>
        </w:rPr>
        <w:t>为龙山</w:t>
      </w:r>
      <w:r>
        <w:rPr>
          <w:color w:val="000000" w:themeColor="text1"/>
        </w:rPr>
        <w:t>水库饮用水</w:t>
      </w:r>
      <w:r>
        <w:rPr>
          <w:rFonts w:hint="eastAsia"/>
          <w:color w:val="000000" w:themeColor="text1"/>
        </w:rPr>
        <w:t>水</w:t>
      </w:r>
      <w:r>
        <w:rPr>
          <w:color w:val="000000" w:themeColor="text1"/>
        </w:rPr>
        <w:t>源保护区</w:t>
      </w:r>
      <w:r>
        <w:rPr>
          <w:rFonts w:hint="eastAsia"/>
          <w:color w:val="000000" w:themeColor="text1"/>
        </w:rPr>
        <w:t>，为</w:t>
      </w:r>
      <w:r>
        <w:rPr>
          <w:color w:val="000000" w:themeColor="text1"/>
        </w:rPr>
        <w:t>一级保护区</w:t>
      </w:r>
      <w:r>
        <w:rPr>
          <w:rFonts w:hint="eastAsia"/>
          <w:color w:val="000000" w:themeColor="text1"/>
        </w:rPr>
        <w:t>，保护范围为长沙区龙山水库所有水域，陆域保护范围为龙山水库集雨</w:t>
      </w:r>
      <w:r>
        <w:rPr>
          <w:color w:val="000000" w:themeColor="text1"/>
        </w:rPr>
        <w:t>区</w:t>
      </w:r>
      <w:r>
        <w:rPr>
          <w:rFonts w:hint="eastAsia"/>
          <w:color w:val="000000" w:themeColor="text1"/>
        </w:rPr>
        <w:t>。本</w:t>
      </w:r>
      <w:r>
        <w:rPr>
          <w:color w:val="000000" w:themeColor="text1"/>
        </w:rPr>
        <w:t>项目用地不涉及饮用水</w:t>
      </w:r>
      <w:r>
        <w:rPr>
          <w:rFonts w:hint="eastAsia"/>
          <w:color w:val="000000" w:themeColor="text1"/>
        </w:rPr>
        <w:t>水</w:t>
      </w:r>
      <w:r>
        <w:rPr>
          <w:color w:val="000000" w:themeColor="text1"/>
        </w:rPr>
        <w:t>源保护区</w:t>
      </w:r>
      <w:r>
        <w:rPr>
          <w:rFonts w:hint="eastAsia"/>
          <w:color w:val="000000" w:themeColor="text1"/>
        </w:rPr>
        <w:t>。本项目所在区域地表水环境功能区划</w:t>
      </w:r>
      <w:r>
        <w:rPr>
          <w:color w:val="000000" w:themeColor="text1"/>
        </w:rPr>
        <w:t>、</w:t>
      </w:r>
      <w:r>
        <w:rPr>
          <w:rFonts w:hint="eastAsia"/>
          <w:color w:val="000000" w:themeColor="text1"/>
        </w:rPr>
        <w:t>饮用水源</w:t>
      </w:r>
      <w:r>
        <w:rPr>
          <w:color w:val="000000" w:themeColor="text1"/>
        </w:rPr>
        <w:t>保护区区划图</w:t>
      </w:r>
      <w:r>
        <w:rPr>
          <w:rFonts w:hint="eastAsia"/>
          <w:color w:val="000000" w:themeColor="text1"/>
        </w:rPr>
        <w:t>、本项目</w:t>
      </w:r>
      <w:r>
        <w:rPr>
          <w:color w:val="000000" w:themeColor="text1"/>
        </w:rPr>
        <w:t>与</w:t>
      </w:r>
      <w:r>
        <w:rPr>
          <w:rFonts w:hint="eastAsia"/>
          <w:color w:val="000000" w:themeColor="text1"/>
        </w:rPr>
        <w:t>龙山水库</w:t>
      </w:r>
      <w:r>
        <w:rPr>
          <w:color w:val="000000" w:themeColor="text1"/>
        </w:rPr>
        <w:t>饮用水</w:t>
      </w:r>
      <w:r>
        <w:rPr>
          <w:rFonts w:hint="eastAsia"/>
          <w:color w:val="000000" w:themeColor="text1"/>
        </w:rPr>
        <w:t>水源</w:t>
      </w:r>
      <w:r>
        <w:rPr>
          <w:color w:val="000000" w:themeColor="text1"/>
        </w:rPr>
        <w:t>保护区</w:t>
      </w:r>
      <w:r>
        <w:rPr>
          <w:rFonts w:hint="eastAsia"/>
          <w:color w:val="000000" w:themeColor="text1"/>
        </w:rPr>
        <w:t>位置</w:t>
      </w:r>
      <w:r>
        <w:rPr>
          <w:color w:val="000000" w:themeColor="text1"/>
        </w:rPr>
        <w:t>关系图</w:t>
      </w:r>
      <w:r>
        <w:rPr>
          <w:rFonts w:hint="eastAsia"/>
          <w:color w:val="000000" w:themeColor="text1"/>
        </w:rPr>
        <w:t>见图</w:t>
      </w:r>
      <w:r>
        <w:rPr>
          <w:rFonts w:hint="eastAsia"/>
          <w:color w:val="000000" w:themeColor="text1"/>
        </w:rPr>
        <w:t>2</w:t>
      </w:r>
      <w:r>
        <w:rPr>
          <w:color w:val="000000" w:themeColor="text1"/>
        </w:rPr>
        <w:t>.</w:t>
      </w:r>
      <w:r>
        <w:rPr>
          <w:rFonts w:hint="eastAsia"/>
          <w:color w:val="000000" w:themeColor="text1"/>
        </w:rPr>
        <w:t>2</w:t>
      </w:r>
      <w:r>
        <w:rPr>
          <w:color w:val="000000" w:themeColor="text1"/>
        </w:rPr>
        <w:t>-</w:t>
      </w:r>
      <w:r>
        <w:rPr>
          <w:rFonts w:hint="eastAsia"/>
          <w:color w:val="000000" w:themeColor="text1"/>
        </w:rPr>
        <w:t>1~ 2</w:t>
      </w:r>
      <w:r>
        <w:rPr>
          <w:color w:val="000000" w:themeColor="text1"/>
        </w:rPr>
        <w:t>.</w:t>
      </w:r>
      <w:r>
        <w:rPr>
          <w:rFonts w:hint="eastAsia"/>
          <w:color w:val="000000" w:themeColor="text1"/>
        </w:rPr>
        <w:t>2</w:t>
      </w:r>
      <w:r>
        <w:rPr>
          <w:color w:val="000000" w:themeColor="text1"/>
        </w:rPr>
        <w:t>-</w:t>
      </w:r>
      <w:r>
        <w:rPr>
          <w:rFonts w:hint="eastAsia"/>
          <w:color w:val="000000" w:themeColor="text1"/>
        </w:rPr>
        <w:t>3</w:t>
      </w:r>
      <w:r>
        <w:rPr>
          <w:rFonts w:hint="eastAsia"/>
          <w:color w:val="000000" w:themeColor="text1"/>
        </w:rPr>
        <w:t>。</w:t>
      </w:r>
    </w:p>
    <w:p w:rsidR="003A7044" w:rsidRDefault="00143AFB">
      <w:pPr>
        <w:pStyle w:val="a5"/>
        <w:spacing w:line="240" w:lineRule="auto"/>
        <w:jc w:val="center"/>
        <w:rPr>
          <w:rFonts w:ascii="Times New Roman"/>
          <w:b/>
          <w:color w:val="000000" w:themeColor="text1"/>
        </w:rPr>
      </w:pPr>
      <w:r>
        <w:rPr>
          <w:rFonts w:ascii="Times New Roman" w:hint="eastAsia"/>
          <w:b/>
          <w:color w:val="000000" w:themeColor="text1"/>
        </w:rPr>
        <w:t>表</w:t>
      </w:r>
      <w:r>
        <w:rPr>
          <w:rFonts w:ascii="Times New Roman"/>
          <w:b/>
          <w:color w:val="000000" w:themeColor="text1"/>
        </w:rPr>
        <w:t>2.2-1</w:t>
      </w:r>
      <w:r>
        <w:rPr>
          <w:rFonts w:ascii="Times New Roman" w:hint="eastAsia"/>
          <w:b/>
          <w:color w:val="000000" w:themeColor="text1"/>
        </w:rPr>
        <w:t>（</w:t>
      </w:r>
      <w:r>
        <w:rPr>
          <w:rFonts w:ascii="Times New Roman"/>
          <w:b/>
          <w:color w:val="000000" w:themeColor="text1"/>
        </w:rPr>
        <w:t>a</w:t>
      </w:r>
      <w:r>
        <w:rPr>
          <w:rFonts w:ascii="Times New Roman" w:hint="eastAsia"/>
          <w:b/>
          <w:color w:val="000000" w:themeColor="text1"/>
        </w:rPr>
        <w:t>）本项目</w:t>
      </w:r>
      <w:r>
        <w:rPr>
          <w:rFonts w:ascii="Times New Roman"/>
          <w:b/>
          <w:color w:val="000000" w:themeColor="text1"/>
        </w:rPr>
        <w:t>沿线穿越、临近</w:t>
      </w:r>
      <w:r>
        <w:rPr>
          <w:rFonts w:ascii="Times New Roman" w:hint="eastAsia"/>
          <w:b/>
          <w:color w:val="000000" w:themeColor="text1"/>
        </w:rPr>
        <w:t>地表水环境</w:t>
      </w:r>
      <w:r>
        <w:rPr>
          <w:rFonts w:ascii="Times New Roman"/>
          <w:b/>
          <w:color w:val="000000" w:themeColor="text1"/>
        </w:rPr>
        <w:t>功能区划</w:t>
      </w:r>
    </w:p>
    <w:tbl>
      <w:tblPr>
        <w:tblStyle w:val="81"/>
        <w:tblW w:w="5000" w:type="pct"/>
        <w:jc w:val="center"/>
        <w:tblLook w:val="04A0" w:firstRow="1" w:lastRow="0" w:firstColumn="1" w:lastColumn="0" w:noHBand="0" w:noVBand="1"/>
      </w:tblPr>
      <w:tblGrid>
        <w:gridCol w:w="564"/>
        <w:gridCol w:w="1841"/>
        <w:gridCol w:w="1134"/>
        <w:gridCol w:w="1134"/>
        <w:gridCol w:w="1276"/>
        <w:gridCol w:w="1984"/>
        <w:gridCol w:w="1127"/>
      </w:tblGrid>
      <w:tr w:rsidR="003A7044">
        <w:trPr>
          <w:trHeight w:val="340"/>
          <w:jc w:val="center"/>
        </w:trPr>
        <w:tc>
          <w:tcPr>
            <w:tcW w:w="311" w:type="pc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序号</w:t>
            </w:r>
          </w:p>
        </w:tc>
        <w:tc>
          <w:tcPr>
            <w:tcW w:w="1016" w:type="pc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地表水水系</w:t>
            </w:r>
          </w:p>
        </w:tc>
        <w:tc>
          <w:tcPr>
            <w:tcW w:w="626" w:type="pc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所</w:t>
            </w:r>
            <w:r>
              <w:rPr>
                <w:rFonts w:ascii="Times New Roman"/>
                <w:b/>
                <w:color w:val="000000" w:themeColor="text1"/>
                <w:sz w:val="21"/>
                <w:szCs w:val="21"/>
              </w:rPr>
              <w:t>属河流</w:t>
            </w:r>
          </w:p>
        </w:tc>
        <w:tc>
          <w:tcPr>
            <w:tcW w:w="626" w:type="pc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所属</w:t>
            </w:r>
            <w:r>
              <w:rPr>
                <w:rFonts w:ascii="Times New Roman"/>
                <w:b/>
                <w:color w:val="000000" w:themeColor="text1"/>
                <w:sz w:val="21"/>
                <w:szCs w:val="21"/>
              </w:rPr>
              <w:t>水系</w:t>
            </w:r>
          </w:p>
        </w:tc>
        <w:tc>
          <w:tcPr>
            <w:tcW w:w="704" w:type="pc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水质目标</w:t>
            </w:r>
          </w:p>
        </w:tc>
        <w:tc>
          <w:tcPr>
            <w:tcW w:w="1095" w:type="pc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功能</w:t>
            </w:r>
            <w:r>
              <w:rPr>
                <w:rFonts w:ascii="Times New Roman"/>
                <w:b/>
                <w:color w:val="000000" w:themeColor="text1"/>
                <w:sz w:val="21"/>
                <w:szCs w:val="21"/>
              </w:rPr>
              <w:t>现状</w:t>
            </w:r>
          </w:p>
        </w:tc>
        <w:tc>
          <w:tcPr>
            <w:tcW w:w="622" w:type="pc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判断依据</w:t>
            </w:r>
          </w:p>
        </w:tc>
      </w:tr>
      <w:tr w:rsidR="003A7044">
        <w:trPr>
          <w:trHeight w:val="340"/>
          <w:jc w:val="center"/>
        </w:trPr>
        <w:tc>
          <w:tcPr>
            <w:tcW w:w="311"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1</w:t>
            </w:r>
          </w:p>
        </w:tc>
        <w:tc>
          <w:tcPr>
            <w:tcW w:w="1016"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镇海水（镇海水库大坝</w:t>
            </w:r>
            <w:r>
              <w:rPr>
                <w:rFonts w:ascii="Times New Roman" w:hint="eastAsia"/>
                <w:color w:val="000000" w:themeColor="text1"/>
                <w:sz w:val="21"/>
                <w:szCs w:val="21"/>
              </w:rPr>
              <w:t>~</w:t>
            </w:r>
            <w:r>
              <w:rPr>
                <w:rFonts w:ascii="Times New Roman" w:hint="eastAsia"/>
                <w:color w:val="000000" w:themeColor="text1"/>
                <w:sz w:val="21"/>
                <w:szCs w:val="21"/>
              </w:rPr>
              <w:t>至开平交流渡段水域）</w:t>
            </w:r>
          </w:p>
        </w:tc>
        <w:tc>
          <w:tcPr>
            <w:tcW w:w="626"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w:t>
            </w:r>
          </w:p>
        </w:tc>
        <w:tc>
          <w:tcPr>
            <w:tcW w:w="626"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潭江</w:t>
            </w:r>
          </w:p>
        </w:tc>
        <w:tc>
          <w:tcPr>
            <w:tcW w:w="704"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hint="eastAsia"/>
                <w:color w:val="000000" w:themeColor="text1"/>
                <w:szCs w:val="24"/>
              </w:rPr>
              <w:t>Ⅲ</w:t>
            </w:r>
          </w:p>
        </w:tc>
        <w:tc>
          <w:tcPr>
            <w:tcW w:w="1095"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渔工农</w:t>
            </w:r>
          </w:p>
        </w:tc>
        <w:tc>
          <w:tcPr>
            <w:tcW w:w="622" w:type="pct"/>
            <w:vMerge w:val="restar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《广东省地表水环境功能区划》</w:t>
            </w:r>
          </w:p>
        </w:tc>
      </w:tr>
      <w:tr w:rsidR="003A7044">
        <w:trPr>
          <w:trHeight w:val="340"/>
          <w:jc w:val="center"/>
        </w:trPr>
        <w:tc>
          <w:tcPr>
            <w:tcW w:w="311"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2</w:t>
            </w:r>
          </w:p>
        </w:tc>
        <w:tc>
          <w:tcPr>
            <w:tcW w:w="1016"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镇海水干渠</w:t>
            </w:r>
          </w:p>
        </w:tc>
        <w:tc>
          <w:tcPr>
            <w:tcW w:w="626"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镇海水</w:t>
            </w:r>
          </w:p>
        </w:tc>
        <w:tc>
          <w:tcPr>
            <w:tcW w:w="626"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w:t>
            </w:r>
          </w:p>
        </w:tc>
        <w:tc>
          <w:tcPr>
            <w:tcW w:w="704"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hint="eastAsia"/>
                <w:color w:val="000000" w:themeColor="text1"/>
              </w:rPr>
              <w:t>Ⅳ</w:t>
            </w:r>
          </w:p>
        </w:tc>
        <w:tc>
          <w:tcPr>
            <w:tcW w:w="1095"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w:t>
            </w:r>
          </w:p>
        </w:tc>
        <w:tc>
          <w:tcPr>
            <w:tcW w:w="622" w:type="pct"/>
            <w:vMerge/>
            <w:vAlign w:val="center"/>
          </w:tcPr>
          <w:p w:rsidR="003A7044" w:rsidRDefault="003A7044">
            <w:pPr>
              <w:tabs>
                <w:tab w:val="left" w:pos="312"/>
              </w:tabs>
              <w:spacing w:line="240" w:lineRule="auto"/>
              <w:jc w:val="center"/>
              <w:rPr>
                <w:rFonts w:ascii="Times New Roman"/>
                <w:color w:val="000000" w:themeColor="text1"/>
                <w:sz w:val="21"/>
                <w:szCs w:val="21"/>
              </w:rPr>
            </w:pPr>
          </w:p>
        </w:tc>
      </w:tr>
      <w:tr w:rsidR="003A7044">
        <w:trPr>
          <w:trHeight w:val="340"/>
          <w:jc w:val="center"/>
        </w:trPr>
        <w:tc>
          <w:tcPr>
            <w:tcW w:w="311"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3</w:t>
            </w:r>
          </w:p>
        </w:tc>
        <w:tc>
          <w:tcPr>
            <w:tcW w:w="1016"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镇海渠支渠</w:t>
            </w:r>
          </w:p>
        </w:tc>
        <w:tc>
          <w:tcPr>
            <w:tcW w:w="626"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镇海水干渠</w:t>
            </w:r>
          </w:p>
        </w:tc>
        <w:tc>
          <w:tcPr>
            <w:tcW w:w="626"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w:t>
            </w:r>
          </w:p>
        </w:tc>
        <w:tc>
          <w:tcPr>
            <w:tcW w:w="704"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hint="eastAsia"/>
                <w:color w:val="000000" w:themeColor="text1"/>
              </w:rPr>
              <w:t>Ⅳ</w:t>
            </w:r>
          </w:p>
        </w:tc>
        <w:tc>
          <w:tcPr>
            <w:tcW w:w="1095"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w:t>
            </w:r>
          </w:p>
        </w:tc>
        <w:tc>
          <w:tcPr>
            <w:tcW w:w="622" w:type="pct"/>
            <w:vMerge/>
            <w:vAlign w:val="center"/>
          </w:tcPr>
          <w:p w:rsidR="003A7044" w:rsidRDefault="003A7044">
            <w:pPr>
              <w:tabs>
                <w:tab w:val="left" w:pos="312"/>
              </w:tabs>
              <w:spacing w:line="240" w:lineRule="auto"/>
              <w:jc w:val="center"/>
              <w:rPr>
                <w:rFonts w:ascii="Times New Roman"/>
                <w:color w:val="000000" w:themeColor="text1"/>
                <w:sz w:val="21"/>
                <w:szCs w:val="21"/>
              </w:rPr>
            </w:pPr>
          </w:p>
        </w:tc>
      </w:tr>
    </w:tbl>
    <w:p w:rsidR="003A7044" w:rsidRDefault="00143AFB">
      <w:pPr>
        <w:pStyle w:val="a5"/>
        <w:spacing w:line="240" w:lineRule="auto"/>
        <w:jc w:val="center"/>
        <w:rPr>
          <w:rFonts w:ascii="Times New Roman"/>
          <w:b/>
          <w:color w:val="000000" w:themeColor="text1"/>
        </w:rPr>
      </w:pPr>
      <w:r>
        <w:rPr>
          <w:rFonts w:ascii="Times New Roman" w:hint="eastAsia"/>
          <w:b/>
          <w:color w:val="000000" w:themeColor="text1"/>
        </w:rPr>
        <w:t>表</w:t>
      </w:r>
      <w:r>
        <w:rPr>
          <w:rFonts w:ascii="Times New Roman"/>
          <w:b/>
          <w:color w:val="000000" w:themeColor="text1"/>
        </w:rPr>
        <w:t>2.2-1</w:t>
      </w:r>
      <w:r>
        <w:rPr>
          <w:rFonts w:ascii="Times New Roman" w:hint="eastAsia"/>
          <w:b/>
          <w:color w:val="000000" w:themeColor="text1"/>
        </w:rPr>
        <w:t>（</w:t>
      </w:r>
      <w:r>
        <w:rPr>
          <w:rFonts w:ascii="Times New Roman"/>
          <w:b/>
          <w:color w:val="000000" w:themeColor="text1"/>
        </w:rPr>
        <w:t>b</w:t>
      </w:r>
      <w:r>
        <w:rPr>
          <w:rFonts w:ascii="Times New Roman" w:hint="eastAsia"/>
          <w:b/>
          <w:color w:val="000000" w:themeColor="text1"/>
        </w:rPr>
        <w:t>）本项目</w:t>
      </w:r>
      <w:r>
        <w:rPr>
          <w:rFonts w:ascii="Times New Roman"/>
          <w:b/>
          <w:color w:val="000000" w:themeColor="text1"/>
        </w:rPr>
        <w:t>周</w:t>
      </w:r>
      <w:r>
        <w:rPr>
          <w:rFonts w:ascii="Times New Roman" w:hint="eastAsia"/>
          <w:b/>
          <w:color w:val="000000" w:themeColor="text1"/>
        </w:rPr>
        <w:t>边饮用水水</w:t>
      </w:r>
      <w:r>
        <w:rPr>
          <w:rFonts w:ascii="Times New Roman"/>
          <w:b/>
          <w:color w:val="000000" w:themeColor="text1"/>
        </w:rPr>
        <w:t>源保护区划分方案</w:t>
      </w:r>
    </w:p>
    <w:tbl>
      <w:tblPr>
        <w:tblStyle w:val="81"/>
        <w:tblW w:w="5000" w:type="pct"/>
        <w:jc w:val="center"/>
        <w:tblLook w:val="04A0" w:firstRow="1" w:lastRow="0" w:firstColumn="1" w:lastColumn="0" w:noHBand="0" w:noVBand="1"/>
      </w:tblPr>
      <w:tblGrid>
        <w:gridCol w:w="705"/>
        <w:gridCol w:w="991"/>
        <w:gridCol w:w="993"/>
        <w:gridCol w:w="1134"/>
        <w:gridCol w:w="2954"/>
        <w:gridCol w:w="2283"/>
      </w:tblGrid>
      <w:tr w:rsidR="003A7044">
        <w:trPr>
          <w:trHeight w:val="340"/>
          <w:jc w:val="center"/>
        </w:trPr>
        <w:tc>
          <w:tcPr>
            <w:tcW w:w="389" w:type="pc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行政区</w:t>
            </w:r>
          </w:p>
        </w:tc>
        <w:tc>
          <w:tcPr>
            <w:tcW w:w="547" w:type="pc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b/>
                <w:color w:val="000000" w:themeColor="text1"/>
                <w:sz w:val="21"/>
                <w:szCs w:val="21"/>
              </w:rPr>
              <w:t>保护区名称</w:t>
            </w:r>
          </w:p>
        </w:tc>
        <w:tc>
          <w:tcPr>
            <w:tcW w:w="548" w:type="pc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b/>
                <w:color w:val="000000" w:themeColor="text1"/>
                <w:sz w:val="21"/>
                <w:szCs w:val="21"/>
              </w:rPr>
              <w:t>保护区级别</w:t>
            </w:r>
          </w:p>
        </w:tc>
        <w:tc>
          <w:tcPr>
            <w:tcW w:w="626" w:type="pc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b/>
                <w:color w:val="000000" w:themeColor="text1"/>
                <w:sz w:val="21"/>
                <w:szCs w:val="21"/>
              </w:rPr>
              <w:t>水质保护目标</w:t>
            </w:r>
          </w:p>
        </w:tc>
        <w:tc>
          <w:tcPr>
            <w:tcW w:w="1630" w:type="pc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b/>
                <w:color w:val="000000" w:themeColor="text1"/>
                <w:sz w:val="21"/>
                <w:szCs w:val="21"/>
              </w:rPr>
              <w:t>水域保护范围</w:t>
            </w:r>
          </w:p>
        </w:tc>
        <w:tc>
          <w:tcPr>
            <w:tcW w:w="1260" w:type="pc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b/>
                <w:color w:val="000000" w:themeColor="text1"/>
                <w:sz w:val="21"/>
                <w:szCs w:val="21"/>
              </w:rPr>
              <w:t>陆域保护范围</w:t>
            </w:r>
          </w:p>
        </w:tc>
      </w:tr>
      <w:tr w:rsidR="003A7044">
        <w:trPr>
          <w:trHeight w:val="340"/>
          <w:jc w:val="center"/>
        </w:trPr>
        <w:tc>
          <w:tcPr>
            <w:tcW w:w="389"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开平市</w:t>
            </w:r>
          </w:p>
        </w:tc>
        <w:tc>
          <w:tcPr>
            <w:tcW w:w="547" w:type="pct"/>
            <w:vAlign w:val="center"/>
          </w:tcPr>
          <w:p w:rsidR="003A7044" w:rsidRDefault="00143AFB">
            <w:pPr>
              <w:autoSpaceDN w:val="0"/>
              <w:spacing w:line="240" w:lineRule="auto"/>
              <w:jc w:val="center"/>
              <w:textAlignment w:val="center"/>
              <w:rPr>
                <w:rFonts w:ascii="Times New Roman"/>
                <w:color w:val="000000" w:themeColor="text1"/>
                <w:sz w:val="21"/>
                <w:szCs w:val="21"/>
              </w:rPr>
            </w:pPr>
            <w:r>
              <w:rPr>
                <w:rFonts w:ascii="Times New Roman" w:hint="eastAsia"/>
                <w:color w:val="000000" w:themeColor="text1"/>
                <w:sz w:val="21"/>
                <w:szCs w:val="21"/>
              </w:rPr>
              <w:t>龙山水库</w:t>
            </w:r>
            <w:r>
              <w:rPr>
                <w:rFonts w:ascii="Times New Roman"/>
                <w:color w:val="000000" w:themeColor="text1"/>
                <w:sz w:val="21"/>
                <w:szCs w:val="21"/>
              </w:rPr>
              <w:t>饮用水</w:t>
            </w:r>
            <w:r>
              <w:rPr>
                <w:rFonts w:ascii="Times New Roman" w:hint="eastAsia"/>
                <w:color w:val="000000" w:themeColor="text1"/>
                <w:sz w:val="21"/>
                <w:szCs w:val="21"/>
              </w:rPr>
              <w:t>水源</w:t>
            </w:r>
            <w:r>
              <w:rPr>
                <w:rFonts w:ascii="Times New Roman"/>
                <w:color w:val="000000" w:themeColor="text1"/>
                <w:sz w:val="21"/>
                <w:szCs w:val="21"/>
              </w:rPr>
              <w:t>保护区</w:t>
            </w:r>
          </w:p>
        </w:tc>
        <w:tc>
          <w:tcPr>
            <w:tcW w:w="548"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color w:val="000000" w:themeColor="text1"/>
                <w:sz w:val="21"/>
                <w:szCs w:val="21"/>
              </w:rPr>
              <w:t>一级保护区</w:t>
            </w:r>
          </w:p>
        </w:tc>
        <w:tc>
          <w:tcPr>
            <w:tcW w:w="626"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Ⅱ</w:t>
            </w:r>
            <w:r>
              <w:rPr>
                <w:rFonts w:ascii="Times New Roman"/>
                <w:color w:val="000000" w:themeColor="text1"/>
                <w:sz w:val="21"/>
                <w:szCs w:val="21"/>
              </w:rPr>
              <w:t>类</w:t>
            </w:r>
          </w:p>
        </w:tc>
        <w:tc>
          <w:tcPr>
            <w:tcW w:w="1630"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长沙区</w:t>
            </w:r>
            <w:r>
              <w:rPr>
                <w:rFonts w:ascii="Times New Roman"/>
                <w:color w:val="000000" w:themeColor="text1"/>
                <w:sz w:val="21"/>
                <w:szCs w:val="21"/>
              </w:rPr>
              <w:t>龙山水库所有区域。</w:t>
            </w:r>
          </w:p>
        </w:tc>
        <w:tc>
          <w:tcPr>
            <w:tcW w:w="1260"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龙山水库集雨</w:t>
            </w:r>
            <w:r>
              <w:rPr>
                <w:rFonts w:ascii="Times New Roman"/>
                <w:color w:val="000000" w:themeColor="text1"/>
                <w:sz w:val="21"/>
                <w:szCs w:val="21"/>
              </w:rPr>
              <w:t>区</w:t>
            </w:r>
            <w:r>
              <w:rPr>
                <w:rFonts w:ascii="Times New Roman" w:hint="eastAsia"/>
                <w:color w:val="000000" w:themeColor="text1"/>
                <w:sz w:val="21"/>
                <w:szCs w:val="21"/>
              </w:rPr>
              <w:t>。</w:t>
            </w:r>
          </w:p>
        </w:tc>
      </w:tr>
    </w:tbl>
    <w:p w:rsidR="003A7044" w:rsidRDefault="003A7044">
      <w:pPr>
        <w:rPr>
          <w:color w:val="000000" w:themeColor="text1"/>
        </w:rPr>
        <w:sectPr w:rsidR="003A7044">
          <w:pgSz w:w="11906" w:h="16838"/>
          <w:pgMar w:top="1418" w:right="1418" w:bottom="1418" w:left="1418" w:header="992" w:footer="992" w:gutter="0"/>
          <w:cols w:space="720"/>
          <w:docGrid w:linePitch="312"/>
        </w:sectPr>
      </w:pPr>
    </w:p>
    <w:p w:rsidR="003A7044" w:rsidRDefault="00143AFB">
      <w:pPr>
        <w:pStyle w:val="Default"/>
        <w:jc w:val="center"/>
        <w:rPr>
          <w:color w:val="000000" w:themeColor="text1"/>
        </w:rPr>
      </w:pPr>
      <w:r>
        <w:rPr>
          <w:noProof/>
          <w:color w:val="000000" w:themeColor="text1"/>
        </w:rPr>
        <w:lastRenderedPageBreak/>
        <w:drawing>
          <wp:inline distT="0" distB="0" distL="0" distR="0">
            <wp:extent cx="5276850" cy="7505700"/>
            <wp:effectExtent l="0" t="0" r="0" b="0"/>
            <wp:docPr id="7" name="图片 7" descr="F:\汤秋云\43——2022.6.1开平金章大道环评\3——报告\附图\地表水功能区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汤秋云\43——2022.6.1开平金章大道环评\3——报告\附图\地表水功能区划.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5276850" cy="7505700"/>
                    </a:xfrm>
                    <a:prstGeom prst="rect">
                      <a:avLst/>
                    </a:prstGeom>
                    <a:noFill/>
                    <a:ln>
                      <a:noFill/>
                    </a:ln>
                  </pic:spPr>
                </pic:pic>
              </a:graphicData>
            </a:graphic>
          </wp:inline>
        </w:drawing>
      </w:r>
    </w:p>
    <w:p w:rsidR="003A7044" w:rsidRDefault="00143AFB">
      <w:pPr>
        <w:pStyle w:val="Default"/>
        <w:jc w:val="center"/>
        <w:rPr>
          <w:rFonts w:ascii="Times New Roman"/>
          <w:b/>
          <w:color w:val="000000" w:themeColor="text1"/>
        </w:rPr>
      </w:pPr>
      <w:r>
        <w:rPr>
          <w:rFonts w:ascii="Times New Roman"/>
          <w:b/>
          <w:color w:val="000000" w:themeColor="text1"/>
        </w:rPr>
        <w:t>图</w:t>
      </w:r>
      <w:r>
        <w:rPr>
          <w:rFonts w:ascii="Times New Roman"/>
          <w:b/>
          <w:color w:val="000000" w:themeColor="text1"/>
        </w:rPr>
        <w:t>2.2-</w:t>
      </w:r>
      <w:r>
        <w:rPr>
          <w:rFonts w:ascii="Times New Roman" w:hint="eastAsia"/>
          <w:b/>
          <w:color w:val="000000" w:themeColor="text1"/>
        </w:rPr>
        <w:t>1</w:t>
      </w:r>
      <w:r>
        <w:rPr>
          <w:rFonts w:ascii="Times New Roman" w:hint="eastAsia"/>
          <w:b/>
          <w:color w:val="000000" w:themeColor="text1"/>
        </w:rPr>
        <w:t>开平</w:t>
      </w:r>
      <w:r>
        <w:rPr>
          <w:rFonts w:ascii="Times New Roman"/>
          <w:b/>
          <w:color w:val="000000" w:themeColor="text1"/>
        </w:rPr>
        <w:t>市</w:t>
      </w:r>
      <w:r>
        <w:rPr>
          <w:rFonts w:ascii="Times New Roman" w:hint="eastAsia"/>
          <w:b/>
          <w:color w:val="000000" w:themeColor="text1"/>
        </w:rPr>
        <w:t>水环境</w:t>
      </w:r>
      <w:r>
        <w:rPr>
          <w:rFonts w:ascii="Times New Roman"/>
          <w:b/>
          <w:color w:val="000000" w:themeColor="text1"/>
        </w:rPr>
        <w:t>功能区划图</w:t>
      </w:r>
    </w:p>
    <w:p w:rsidR="003A7044" w:rsidRDefault="00143AFB">
      <w:pPr>
        <w:pStyle w:val="Default"/>
        <w:jc w:val="center"/>
        <w:rPr>
          <w:rFonts w:ascii="Times New Roman"/>
          <w:b/>
          <w:color w:val="000000" w:themeColor="text1"/>
        </w:rPr>
      </w:pPr>
      <w:r>
        <w:rPr>
          <w:rFonts w:ascii="Times New Roman"/>
          <w:b/>
          <w:noProof/>
          <w:color w:val="000000" w:themeColor="text1"/>
        </w:rPr>
        <w:lastRenderedPageBreak/>
        <w:drawing>
          <wp:inline distT="0" distB="0" distL="0" distR="0">
            <wp:extent cx="5114925" cy="7598410"/>
            <wp:effectExtent l="0" t="0" r="9525" b="2540"/>
            <wp:docPr id="8" name="图片 8" descr="F:\汤秋云\43——2022.6.1开平金章大道环评\3——报告\附图\饮用水源保护区区划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汤秋云\43——2022.6.1开平金章大道环评\3——报告\附图\饮用水源保护区区划图.jpg"/>
                    <pic:cNvPicPr>
                      <a:picLocks noChangeAspect="1" noChangeArrowheads="1"/>
                    </pic:cNvPicPr>
                  </pic:nvPicPr>
                  <pic:blipFill>
                    <a:blip r:embed="rId21">
                      <a:extLst>
                        <a:ext uri="{28A0092B-C50C-407E-A947-70E740481C1C}">
                          <a14:useLocalDpi xmlns:a14="http://schemas.microsoft.com/office/drawing/2010/main" val="0"/>
                        </a:ext>
                      </a:extLst>
                    </a:blip>
                    <a:srcRect l="1471" t="1426" r="1615" b="1967"/>
                    <a:stretch>
                      <a:fillRect/>
                    </a:stretch>
                  </pic:blipFill>
                  <pic:spPr>
                    <a:xfrm>
                      <a:off x="0" y="0"/>
                      <a:ext cx="5116539" cy="7600118"/>
                    </a:xfrm>
                    <a:prstGeom prst="rect">
                      <a:avLst/>
                    </a:prstGeom>
                    <a:noFill/>
                    <a:ln>
                      <a:noFill/>
                    </a:ln>
                  </pic:spPr>
                </pic:pic>
              </a:graphicData>
            </a:graphic>
          </wp:inline>
        </w:drawing>
      </w:r>
    </w:p>
    <w:p w:rsidR="003A7044" w:rsidRDefault="00143AFB">
      <w:pPr>
        <w:pStyle w:val="Default"/>
        <w:jc w:val="center"/>
        <w:rPr>
          <w:rFonts w:ascii="Times New Roman"/>
          <w:b/>
          <w:color w:val="000000" w:themeColor="text1"/>
        </w:rPr>
      </w:pPr>
      <w:r>
        <w:rPr>
          <w:rFonts w:ascii="Times New Roman"/>
          <w:b/>
          <w:color w:val="000000" w:themeColor="text1"/>
        </w:rPr>
        <w:t>图</w:t>
      </w:r>
      <w:r>
        <w:rPr>
          <w:rFonts w:ascii="Times New Roman"/>
          <w:b/>
          <w:color w:val="000000" w:themeColor="text1"/>
        </w:rPr>
        <w:t>2.2-</w:t>
      </w:r>
      <w:r>
        <w:rPr>
          <w:rFonts w:ascii="Times New Roman" w:hint="eastAsia"/>
          <w:b/>
          <w:color w:val="000000" w:themeColor="text1"/>
        </w:rPr>
        <w:t>1</w:t>
      </w:r>
      <w:r>
        <w:rPr>
          <w:rFonts w:ascii="Times New Roman" w:hint="eastAsia"/>
          <w:b/>
          <w:color w:val="000000" w:themeColor="text1"/>
        </w:rPr>
        <w:t>开平</w:t>
      </w:r>
      <w:r>
        <w:rPr>
          <w:rFonts w:ascii="Times New Roman"/>
          <w:b/>
          <w:color w:val="000000" w:themeColor="text1"/>
        </w:rPr>
        <w:t>市</w:t>
      </w:r>
      <w:r>
        <w:rPr>
          <w:rFonts w:ascii="Times New Roman" w:hint="eastAsia"/>
          <w:b/>
          <w:color w:val="000000" w:themeColor="text1"/>
        </w:rPr>
        <w:t>饮用水</w:t>
      </w:r>
      <w:r>
        <w:rPr>
          <w:rFonts w:ascii="Times New Roman"/>
          <w:b/>
          <w:color w:val="000000" w:themeColor="text1"/>
        </w:rPr>
        <w:t>水源保护区</w:t>
      </w:r>
      <w:r>
        <w:rPr>
          <w:rFonts w:ascii="Times New Roman" w:hint="eastAsia"/>
          <w:b/>
          <w:color w:val="000000" w:themeColor="text1"/>
        </w:rPr>
        <w:t>分布图</w:t>
      </w:r>
    </w:p>
    <w:p w:rsidR="003A7044" w:rsidRDefault="00143AFB">
      <w:pPr>
        <w:rPr>
          <w:color w:val="000000" w:themeColor="text1"/>
        </w:rPr>
      </w:pPr>
      <w:r>
        <w:rPr>
          <w:noProof/>
          <w:color w:val="000000" w:themeColor="text1"/>
        </w:rPr>
        <w:lastRenderedPageBreak/>
        <w:drawing>
          <wp:inline distT="0" distB="0" distL="0" distR="0">
            <wp:extent cx="5759450" cy="4177665"/>
            <wp:effectExtent l="0" t="0" r="0" b="0"/>
            <wp:docPr id="9" name="图片 9" descr="F:\汤秋云\43——2022.6.1开平金章大道环评\3——报告\附图\饮用水源保护区位置关系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汤秋云\43——2022.6.1开平金章大道环评\3——报告\附图\饮用水源保护区位置关系图.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759450" cy="4178113"/>
                    </a:xfrm>
                    <a:prstGeom prst="rect">
                      <a:avLst/>
                    </a:prstGeom>
                    <a:noFill/>
                    <a:ln>
                      <a:noFill/>
                    </a:ln>
                  </pic:spPr>
                </pic:pic>
              </a:graphicData>
            </a:graphic>
          </wp:inline>
        </w:drawing>
      </w:r>
    </w:p>
    <w:p w:rsidR="003A7044" w:rsidRDefault="00143AFB">
      <w:pPr>
        <w:pStyle w:val="Default"/>
        <w:jc w:val="center"/>
        <w:rPr>
          <w:rFonts w:ascii="Times New Roman"/>
          <w:b/>
          <w:color w:val="000000" w:themeColor="text1"/>
        </w:rPr>
      </w:pPr>
      <w:r>
        <w:rPr>
          <w:rFonts w:ascii="Times New Roman"/>
          <w:b/>
          <w:color w:val="000000" w:themeColor="text1"/>
        </w:rPr>
        <w:t>图</w:t>
      </w:r>
      <w:r>
        <w:rPr>
          <w:rFonts w:ascii="Times New Roman"/>
          <w:b/>
          <w:color w:val="000000" w:themeColor="text1"/>
        </w:rPr>
        <w:t>2.2-</w:t>
      </w:r>
      <w:r>
        <w:rPr>
          <w:rFonts w:ascii="Times New Roman" w:hint="eastAsia"/>
          <w:b/>
          <w:color w:val="000000" w:themeColor="text1"/>
        </w:rPr>
        <w:t>3</w:t>
      </w:r>
      <w:r>
        <w:rPr>
          <w:rFonts w:ascii="Times New Roman" w:hint="eastAsia"/>
          <w:b/>
          <w:color w:val="000000" w:themeColor="text1"/>
        </w:rPr>
        <w:t>本项目</w:t>
      </w:r>
      <w:r>
        <w:rPr>
          <w:rFonts w:ascii="Times New Roman"/>
          <w:b/>
          <w:color w:val="000000" w:themeColor="text1"/>
        </w:rPr>
        <w:t>与</w:t>
      </w:r>
      <w:r>
        <w:rPr>
          <w:rFonts w:ascii="Times New Roman" w:hint="eastAsia"/>
          <w:b/>
          <w:color w:val="000000" w:themeColor="text1"/>
        </w:rPr>
        <w:t>龙山水库</w:t>
      </w:r>
      <w:r>
        <w:rPr>
          <w:rFonts w:ascii="Times New Roman"/>
          <w:b/>
          <w:color w:val="000000" w:themeColor="text1"/>
        </w:rPr>
        <w:t>饮用水</w:t>
      </w:r>
      <w:r>
        <w:rPr>
          <w:rFonts w:ascii="Times New Roman" w:hint="eastAsia"/>
          <w:b/>
          <w:color w:val="000000" w:themeColor="text1"/>
        </w:rPr>
        <w:t>水源</w:t>
      </w:r>
      <w:r>
        <w:rPr>
          <w:rFonts w:ascii="Times New Roman"/>
          <w:b/>
          <w:color w:val="000000" w:themeColor="text1"/>
        </w:rPr>
        <w:t>保护区</w:t>
      </w:r>
      <w:r>
        <w:rPr>
          <w:rFonts w:ascii="Times New Roman" w:hint="eastAsia"/>
          <w:b/>
          <w:color w:val="000000" w:themeColor="text1"/>
        </w:rPr>
        <w:t>位置</w:t>
      </w:r>
      <w:r>
        <w:rPr>
          <w:rFonts w:ascii="Times New Roman"/>
          <w:b/>
          <w:color w:val="000000" w:themeColor="text1"/>
        </w:rPr>
        <w:t>关系图</w:t>
      </w:r>
    </w:p>
    <w:p w:rsidR="003A7044" w:rsidRDefault="00143AFB">
      <w:pPr>
        <w:pStyle w:val="3"/>
        <w:rPr>
          <w:lang w:val="zh-CN"/>
        </w:rPr>
      </w:pPr>
      <w:r>
        <w:rPr>
          <w:rFonts w:hint="eastAsia"/>
          <w:lang w:val="zh-CN"/>
        </w:rPr>
        <w:t>地下水环境</w:t>
      </w:r>
      <w:r>
        <w:rPr>
          <w:lang w:val="zh-CN"/>
        </w:rPr>
        <w:t>功能区划</w:t>
      </w:r>
    </w:p>
    <w:p w:rsidR="003A7044" w:rsidRDefault="00143AFB">
      <w:pPr>
        <w:ind w:firstLineChars="200" w:firstLine="480"/>
        <w:rPr>
          <w:rFonts w:ascii="Times New Roman"/>
          <w:color w:val="000000" w:themeColor="text1"/>
        </w:rPr>
      </w:pPr>
      <w:r>
        <w:rPr>
          <w:rFonts w:ascii="Times New Roman" w:hint="eastAsia"/>
          <w:color w:val="000000" w:themeColor="text1"/>
        </w:rPr>
        <w:t>根据《关于印发广东省地下水功能区划的通知》（粤水资源〔</w:t>
      </w:r>
      <w:r>
        <w:rPr>
          <w:rFonts w:ascii="Times New Roman" w:hint="eastAsia"/>
          <w:color w:val="000000" w:themeColor="text1"/>
        </w:rPr>
        <w:t>2009</w:t>
      </w:r>
      <w:r>
        <w:rPr>
          <w:rFonts w:ascii="Times New Roman" w:hint="eastAsia"/>
          <w:color w:val="000000" w:themeColor="text1"/>
        </w:rPr>
        <w:t>〕</w:t>
      </w:r>
      <w:r>
        <w:rPr>
          <w:rFonts w:ascii="Times New Roman" w:hint="eastAsia"/>
          <w:color w:val="000000" w:themeColor="text1"/>
        </w:rPr>
        <w:t>19</w:t>
      </w:r>
      <w:r>
        <w:rPr>
          <w:rFonts w:ascii="Times New Roman" w:hint="eastAsia"/>
          <w:color w:val="000000" w:themeColor="text1"/>
        </w:rPr>
        <w:t>号）本项目</w:t>
      </w:r>
      <w:r>
        <w:rPr>
          <w:rFonts w:ascii="Times New Roman"/>
          <w:color w:val="000000" w:themeColor="text1"/>
        </w:rPr>
        <w:t>所在地地下水功能区划</w:t>
      </w:r>
      <w:r>
        <w:rPr>
          <w:rFonts w:ascii="Times New Roman" w:hint="eastAsia"/>
          <w:color w:val="000000" w:themeColor="text1"/>
        </w:rPr>
        <w:t>为珠江三角洲江门恩平开平地下水水源涵养区（</w:t>
      </w:r>
      <w:r>
        <w:rPr>
          <w:rFonts w:ascii="Times New Roman"/>
          <w:color w:val="000000" w:themeColor="text1"/>
        </w:rPr>
        <w:t>H074407002T02</w:t>
      </w:r>
      <w:r>
        <w:rPr>
          <w:rFonts w:ascii="Times New Roman" w:hint="eastAsia"/>
          <w:color w:val="000000" w:themeColor="text1"/>
        </w:rPr>
        <w:t>），</w:t>
      </w:r>
      <w:r>
        <w:rPr>
          <w:rFonts w:ascii="Times New Roman"/>
          <w:color w:val="000000" w:themeColor="text1"/>
        </w:rPr>
        <w:t>水质执行《地下水质量标准》（</w:t>
      </w:r>
      <w:r>
        <w:rPr>
          <w:rFonts w:ascii="Times New Roman"/>
          <w:color w:val="000000" w:themeColor="text1"/>
        </w:rPr>
        <w:t>GB/T14848-2017</w:t>
      </w:r>
      <w:r>
        <w:rPr>
          <w:rFonts w:ascii="Times New Roman"/>
          <w:color w:val="000000" w:themeColor="text1"/>
        </w:rPr>
        <w:t>）</w:t>
      </w:r>
      <w:r>
        <w:rPr>
          <w:rFonts w:ascii="Times New Roman" w:hint="eastAsia"/>
          <w:color w:val="000000" w:themeColor="text1"/>
        </w:rPr>
        <w:t>Ⅲ</w:t>
      </w:r>
      <w:r>
        <w:rPr>
          <w:rFonts w:ascii="Times New Roman"/>
          <w:color w:val="000000" w:themeColor="text1"/>
        </w:rPr>
        <w:t>类标准</w:t>
      </w:r>
      <w:r>
        <w:rPr>
          <w:rFonts w:ascii="Times New Roman" w:hint="eastAsia"/>
          <w:color w:val="000000" w:themeColor="text1"/>
        </w:rPr>
        <w:t>。本项目</w:t>
      </w:r>
      <w:r>
        <w:rPr>
          <w:rFonts w:ascii="Times New Roman"/>
          <w:color w:val="000000" w:themeColor="text1"/>
        </w:rPr>
        <w:t>所在区域</w:t>
      </w:r>
      <w:r>
        <w:rPr>
          <w:rFonts w:hAnsi="宋体"/>
          <w:color w:val="000000" w:themeColor="text1"/>
          <w:szCs w:val="24"/>
        </w:rPr>
        <w:t>水质</w:t>
      </w:r>
      <w:r>
        <w:rPr>
          <w:rFonts w:ascii="Times New Roman"/>
          <w:color w:val="000000" w:themeColor="text1"/>
        </w:rPr>
        <w:t>目标等情况见</w:t>
      </w:r>
      <w:r>
        <w:rPr>
          <w:rFonts w:ascii="Times New Roman" w:hint="eastAsia"/>
          <w:color w:val="000000" w:themeColor="text1"/>
        </w:rPr>
        <w:t>表</w:t>
      </w:r>
      <w:r>
        <w:rPr>
          <w:rFonts w:ascii="Times New Roman" w:hint="eastAsia"/>
          <w:color w:val="000000" w:themeColor="text1"/>
        </w:rPr>
        <w:t>2.2</w:t>
      </w:r>
      <w:r>
        <w:rPr>
          <w:rFonts w:ascii="Times New Roman"/>
          <w:color w:val="000000" w:themeColor="text1"/>
        </w:rPr>
        <w:t>-2</w:t>
      </w:r>
      <w:r>
        <w:rPr>
          <w:rFonts w:ascii="Times New Roman" w:hint="eastAsia"/>
          <w:color w:val="000000" w:themeColor="text1"/>
        </w:rPr>
        <w:t>，</w:t>
      </w:r>
      <w:r>
        <w:rPr>
          <w:rFonts w:ascii="Times New Roman"/>
          <w:color w:val="000000" w:themeColor="text1"/>
        </w:rPr>
        <w:t>地下水功能区见图</w:t>
      </w:r>
      <w:r>
        <w:rPr>
          <w:rFonts w:ascii="Times New Roman"/>
          <w:color w:val="000000" w:themeColor="text1"/>
        </w:rPr>
        <w:t>2.2-4</w:t>
      </w:r>
      <w:r>
        <w:rPr>
          <w:rFonts w:ascii="Times New Roman" w:hint="eastAsia"/>
          <w:color w:val="000000" w:themeColor="text1"/>
        </w:rPr>
        <w:t>。</w:t>
      </w:r>
    </w:p>
    <w:p w:rsidR="003A7044" w:rsidRDefault="00143AFB">
      <w:pPr>
        <w:pStyle w:val="a5"/>
        <w:spacing w:line="240" w:lineRule="auto"/>
        <w:jc w:val="center"/>
        <w:rPr>
          <w:rFonts w:ascii="Times New Roman"/>
          <w:b/>
          <w:color w:val="000000" w:themeColor="text1"/>
        </w:rPr>
      </w:pPr>
      <w:r>
        <w:rPr>
          <w:rFonts w:ascii="Times New Roman" w:hint="eastAsia"/>
          <w:b/>
          <w:color w:val="000000" w:themeColor="text1"/>
        </w:rPr>
        <w:t>表</w:t>
      </w:r>
      <w:r>
        <w:rPr>
          <w:rFonts w:ascii="Times New Roman"/>
          <w:b/>
          <w:color w:val="000000" w:themeColor="text1"/>
        </w:rPr>
        <w:t>2.2-2</w:t>
      </w:r>
      <w:r>
        <w:rPr>
          <w:rFonts w:ascii="Times New Roman" w:hint="eastAsia"/>
          <w:b/>
          <w:color w:val="000000" w:themeColor="text1"/>
        </w:rPr>
        <w:t>本项目穿越地区浅层地下水功能区划</w:t>
      </w:r>
    </w:p>
    <w:tbl>
      <w:tblPr>
        <w:tblStyle w:val="81"/>
        <w:tblW w:w="5000" w:type="pct"/>
        <w:jc w:val="center"/>
        <w:tblLayout w:type="fixed"/>
        <w:tblLook w:val="04A0" w:firstRow="1" w:lastRow="0" w:firstColumn="1" w:lastColumn="0" w:noHBand="0" w:noVBand="1"/>
      </w:tblPr>
      <w:tblGrid>
        <w:gridCol w:w="705"/>
        <w:gridCol w:w="1134"/>
        <w:gridCol w:w="991"/>
        <w:gridCol w:w="710"/>
        <w:gridCol w:w="708"/>
        <w:gridCol w:w="852"/>
        <w:gridCol w:w="1133"/>
        <w:gridCol w:w="995"/>
        <w:gridCol w:w="991"/>
        <w:gridCol w:w="841"/>
      </w:tblGrid>
      <w:tr w:rsidR="003A7044">
        <w:trPr>
          <w:trHeight w:val="340"/>
          <w:jc w:val="center"/>
        </w:trPr>
        <w:tc>
          <w:tcPr>
            <w:tcW w:w="389" w:type="pct"/>
            <w:vMerge w:val="restar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地下水一级</w:t>
            </w:r>
            <w:r>
              <w:rPr>
                <w:rFonts w:ascii="Times New Roman"/>
                <w:b/>
                <w:color w:val="000000" w:themeColor="text1"/>
                <w:sz w:val="21"/>
                <w:szCs w:val="21"/>
              </w:rPr>
              <w:t>功能区</w:t>
            </w:r>
          </w:p>
        </w:tc>
        <w:tc>
          <w:tcPr>
            <w:tcW w:w="1173" w:type="pct"/>
            <w:gridSpan w:val="2"/>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地下水二级功能区</w:t>
            </w:r>
          </w:p>
        </w:tc>
        <w:tc>
          <w:tcPr>
            <w:tcW w:w="392" w:type="pct"/>
            <w:vMerge w:val="restar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所在地级行政区</w:t>
            </w:r>
          </w:p>
        </w:tc>
        <w:tc>
          <w:tcPr>
            <w:tcW w:w="391" w:type="pct"/>
            <w:vMerge w:val="restar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地貌</w:t>
            </w:r>
            <w:r>
              <w:rPr>
                <w:rFonts w:ascii="Times New Roman"/>
                <w:b/>
                <w:color w:val="000000" w:themeColor="text1"/>
                <w:sz w:val="21"/>
                <w:szCs w:val="21"/>
              </w:rPr>
              <w:t>类型</w:t>
            </w:r>
          </w:p>
        </w:tc>
        <w:tc>
          <w:tcPr>
            <w:tcW w:w="470" w:type="pct"/>
            <w:vMerge w:val="restar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地下水类型</w:t>
            </w:r>
          </w:p>
        </w:tc>
        <w:tc>
          <w:tcPr>
            <w:tcW w:w="625" w:type="pct"/>
            <w:vMerge w:val="restar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b/>
                <w:color w:val="000000" w:themeColor="text1"/>
                <w:sz w:val="21"/>
                <w:szCs w:val="21"/>
              </w:rPr>
              <w:t>面积</w:t>
            </w:r>
            <w:r>
              <w:rPr>
                <w:rFonts w:ascii="Times New Roman"/>
                <w:b/>
                <w:color w:val="000000" w:themeColor="text1"/>
                <w:sz w:val="21"/>
                <w:szCs w:val="21"/>
              </w:rPr>
              <w:t>(km</w:t>
            </w:r>
            <w:r>
              <w:rPr>
                <w:rFonts w:ascii="Times New Roman"/>
                <w:b/>
                <w:color w:val="000000" w:themeColor="text1"/>
                <w:sz w:val="21"/>
                <w:szCs w:val="21"/>
                <w:vertAlign w:val="superscript"/>
              </w:rPr>
              <w:t>2</w:t>
            </w:r>
            <w:r>
              <w:rPr>
                <w:rFonts w:ascii="Times New Roman"/>
                <w:b/>
                <w:color w:val="000000" w:themeColor="text1"/>
                <w:sz w:val="21"/>
                <w:szCs w:val="21"/>
              </w:rPr>
              <w:t>)</w:t>
            </w:r>
          </w:p>
        </w:tc>
        <w:tc>
          <w:tcPr>
            <w:tcW w:w="1096" w:type="pct"/>
            <w:gridSpan w:val="2"/>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地下水功能区保护目标</w:t>
            </w:r>
          </w:p>
        </w:tc>
        <w:tc>
          <w:tcPr>
            <w:tcW w:w="464" w:type="pct"/>
            <w:vMerge w:val="restart"/>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备注</w:t>
            </w:r>
          </w:p>
        </w:tc>
      </w:tr>
      <w:tr w:rsidR="003A7044">
        <w:trPr>
          <w:trHeight w:val="340"/>
          <w:jc w:val="center"/>
        </w:trPr>
        <w:tc>
          <w:tcPr>
            <w:tcW w:w="389" w:type="pct"/>
            <w:vMerge/>
            <w:vAlign w:val="center"/>
          </w:tcPr>
          <w:p w:rsidR="003A7044" w:rsidRDefault="003A7044">
            <w:pPr>
              <w:tabs>
                <w:tab w:val="left" w:pos="312"/>
              </w:tabs>
              <w:spacing w:line="240" w:lineRule="auto"/>
              <w:jc w:val="center"/>
              <w:rPr>
                <w:rFonts w:ascii="Times New Roman"/>
                <w:b/>
                <w:color w:val="000000" w:themeColor="text1"/>
                <w:sz w:val="21"/>
                <w:szCs w:val="21"/>
              </w:rPr>
            </w:pPr>
          </w:p>
        </w:tc>
        <w:tc>
          <w:tcPr>
            <w:tcW w:w="626" w:type="pc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名称</w:t>
            </w:r>
          </w:p>
        </w:tc>
        <w:tc>
          <w:tcPr>
            <w:tcW w:w="547" w:type="pc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代码</w:t>
            </w:r>
          </w:p>
        </w:tc>
        <w:tc>
          <w:tcPr>
            <w:tcW w:w="392" w:type="pct"/>
            <w:vMerge/>
            <w:vAlign w:val="center"/>
          </w:tcPr>
          <w:p w:rsidR="003A7044" w:rsidRDefault="003A7044">
            <w:pPr>
              <w:tabs>
                <w:tab w:val="left" w:pos="312"/>
              </w:tabs>
              <w:spacing w:line="240" w:lineRule="auto"/>
              <w:jc w:val="center"/>
              <w:rPr>
                <w:rFonts w:ascii="Times New Roman"/>
                <w:b/>
                <w:color w:val="000000" w:themeColor="text1"/>
                <w:sz w:val="21"/>
                <w:szCs w:val="21"/>
              </w:rPr>
            </w:pPr>
          </w:p>
        </w:tc>
        <w:tc>
          <w:tcPr>
            <w:tcW w:w="391" w:type="pct"/>
            <w:vMerge/>
            <w:vAlign w:val="center"/>
          </w:tcPr>
          <w:p w:rsidR="003A7044" w:rsidRDefault="003A7044">
            <w:pPr>
              <w:tabs>
                <w:tab w:val="left" w:pos="312"/>
              </w:tabs>
              <w:spacing w:line="240" w:lineRule="auto"/>
              <w:jc w:val="center"/>
              <w:rPr>
                <w:rFonts w:ascii="Times New Roman"/>
                <w:b/>
                <w:color w:val="000000" w:themeColor="text1"/>
                <w:sz w:val="21"/>
                <w:szCs w:val="21"/>
              </w:rPr>
            </w:pPr>
          </w:p>
        </w:tc>
        <w:tc>
          <w:tcPr>
            <w:tcW w:w="470" w:type="pct"/>
            <w:vMerge/>
            <w:vAlign w:val="center"/>
          </w:tcPr>
          <w:p w:rsidR="003A7044" w:rsidRDefault="003A7044">
            <w:pPr>
              <w:tabs>
                <w:tab w:val="left" w:pos="312"/>
              </w:tabs>
              <w:spacing w:line="240" w:lineRule="auto"/>
              <w:jc w:val="center"/>
              <w:rPr>
                <w:rFonts w:ascii="Times New Roman"/>
                <w:b/>
                <w:color w:val="000000" w:themeColor="text1"/>
                <w:sz w:val="21"/>
                <w:szCs w:val="21"/>
              </w:rPr>
            </w:pPr>
          </w:p>
        </w:tc>
        <w:tc>
          <w:tcPr>
            <w:tcW w:w="625" w:type="pct"/>
            <w:vMerge/>
            <w:vAlign w:val="center"/>
          </w:tcPr>
          <w:p w:rsidR="003A7044" w:rsidRDefault="003A7044">
            <w:pPr>
              <w:tabs>
                <w:tab w:val="left" w:pos="312"/>
              </w:tabs>
              <w:spacing w:line="240" w:lineRule="auto"/>
              <w:jc w:val="center"/>
              <w:rPr>
                <w:rFonts w:ascii="Times New Roman"/>
                <w:b/>
                <w:color w:val="000000" w:themeColor="text1"/>
                <w:sz w:val="21"/>
                <w:szCs w:val="21"/>
              </w:rPr>
            </w:pPr>
          </w:p>
        </w:tc>
        <w:tc>
          <w:tcPr>
            <w:tcW w:w="549" w:type="pc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水位</w:t>
            </w:r>
          </w:p>
        </w:tc>
        <w:tc>
          <w:tcPr>
            <w:tcW w:w="547" w:type="pc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水质类别</w:t>
            </w:r>
          </w:p>
        </w:tc>
        <w:tc>
          <w:tcPr>
            <w:tcW w:w="464" w:type="pct"/>
            <w:vMerge/>
          </w:tcPr>
          <w:p w:rsidR="003A7044" w:rsidRDefault="003A7044">
            <w:pPr>
              <w:tabs>
                <w:tab w:val="left" w:pos="312"/>
              </w:tabs>
              <w:spacing w:line="240" w:lineRule="auto"/>
              <w:jc w:val="center"/>
              <w:rPr>
                <w:rFonts w:ascii="Times New Roman"/>
                <w:b/>
                <w:color w:val="000000" w:themeColor="text1"/>
                <w:sz w:val="21"/>
                <w:szCs w:val="21"/>
              </w:rPr>
            </w:pPr>
          </w:p>
        </w:tc>
      </w:tr>
      <w:tr w:rsidR="003A7044">
        <w:trPr>
          <w:trHeight w:val="340"/>
          <w:jc w:val="center"/>
        </w:trPr>
        <w:tc>
          <w:tcPr>
            <w:tcW w:w="389"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b/>
                <w:color w:val="000000" w:themeColor="text1"/>
                <w:sz w:val="21"/>
                <w:szCs w:val="21"/>
              </w:rPr>
              <w:t>保护区</w:t>
            </w:r>
          </w:p>
        </w:tc>
        <w:tc>
          <w:tcPr>
            <w:tcW w:w="626"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珠江三角洲江门恩平开平地下水水源涵养区</w:t>
            </w:r>
          </w:p>
        </w:tc>
        <w:tc>
          <w:tcPr>
            <w:tcW w:w="547"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color w:val="000000" w:themeColor="text1"/>
                <w:sz w:val="21"/>
                <w:szCs w:val="21"/>
              </w:rPr>
              <w:t>H074407002T02</w:t>
            </w:r>
          </w:p>
        </w:tc>
        <w:tc>
          <w:tcPr>
            <w:tcW w:w="392"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江门</w:t>
            </w:r>
          </w:p>
        </w:tc>
        <w:tc>
          <w:tcPr>
            <w:tcW w:w="391"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山丘区</w:t>
            </w:r>
          </w:p>
        </w:tc>
        <w:tc>
          <w:tcPr>
            <w:tcW w:w="470"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裂隙水</w:t>
            </w:r>
          </w:p>
        </w:tc>
        <w:tc>
          <w:tcPr>
            <w:tcW w:w="625"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color w:val="000000" w:themeColor="text1"/>
                <w:sz w:val="21"/>
                <w:szCs w:val="21"/>
              </w:rPr>
              <w:t>1916.46</w:t>
            </w:r>
          </w:p>
        </w:tc>
        <w:tc>
          <w:tcPr>
            <w:tcW w:w="549"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维持较高的地下水水位</w:t>
            </w:r>
          </w:p>
        </w:tc>
        <w:tc>
          <w:tcPr>
            <w:tcW w:w="547"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Ⅲ</w:t>
            </w:r>
          </w:p>
        </w:tc>
        <w:tc>
          <w:tcPr>
            <w:tcW w:w="464" w:type="pct"/>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局部</w:t>
            </w:r>
            <w:r>
              <w:rPr>
                <w:rFonts w:ascii="Times New Roman" w:hint="eastAsia"/>
                <w:color w:val="000000" w:themeColor="text1"/>
                <w:sz w:val="21"/>
                <w:szCs w:val="21"/>
              </w:rPr>
              <w:t>pH</w:t>
            </w:r>
            <w:r>
              <w:rPr>
                <w:rFonts w:ascii="Times New Roman" w:hint="eastAsia"/>
                <w:color w:val="000000" w:themeColor="text1"/>
                <w:sz w:val="21"/>
                <w:szCs w:val="21"/>
              </w:rPr>
              <w:t>、</w:t>
            </w:r>
            <w:r>
              <w:rPr>
                <w:rFonts w:ascii="Times New Roman" w:hint="eastAsia"/>
                <w:color w:val="000000" w:themeColor="text1"/>
                <w:sz w:val="21"/>
                <w:szCs w:val="21"/>
              </w:rPr>
              <w:t>Fe</w:t>
            </w:r>
            <w:r>
              <w:rPr>
                <w:rFonts w:ascii="Times New Roman" w:hint="eastAsia"/>
                <w:color w:val="000000" w:themeColor="text1"/>
                <w:sz w:val="21"/>
                <w:szCs w:val="21"/>
              </w:rPr>
              <w:t>超标</w:t>
            </w:r>
          </w:p>
        </w:tc>
      </w:tr>
    </w:tbl>
    <w:p w:rsidR="003A7044" w:rsidRDefault="00143AFB">
      <w:pPr>
        <w:pStyle w:val="Default"/>
        <w:rPr>
          <w:color w:val="000000" w:themeColor="text1"/>
        </w:rPr>
      </w:pPr>
      <w:r>
        <w:rPr>
          <w:noProof/>
          <w:color w:val="000000" w:themeColor="text1"/>
        </w:rPr>
        <w:lastRenderedPageBreak/>
        <w:drawing>
          <wp:inline distT="0" distB="0" distL="0" distR="0">
            <wp:extent cx="5759450" cy="4556760"/>
            <wp:effectExtent l="0" t="0" r="0" b="0"/>
            <wp:docPr id="12" name="图片 12" descr="F:\汤秋云\43——2022.6.1开平金章大道环评\3——报告\附图\地下水功能区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汤秋云\43——2022.6.1开平金章大道环评\3——报告\附图\地下水功能区划.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5759450" cy="4557235"/>
                    </a:xfrm>
                    <a:prstGeom prst="rect">
                      <a:avLst/>
                    </a:prstGeom>
                    <a:noFill/>
                    <a:ln>
                      <a:noFill/>
                    </a:ln>
                  </pic:spPr>
                </pic:pic>
              </a:graphicData>
            </a:graphic>
          </wp:inline>
        </w:drawing>
      </w:r>
    </w:p>
    <w:p w:rsidR="003A7044" w:rsidRDefault="00143AFB">
      <w:pPr>
        <w:pStyle w:val="Default"/>
        <w:jc w:val="center"/>
        <w:rPr>
          <w:rFonts w:ascii="Times New Roman"/>
          <w:b/>
          <w:color w:val="000000" w:themeColor="text1"/>
        </w:rPr>
      </w:pPr>
      <w:r>
        <w:rPr>
          <w:rFonts w:ascii="Times New Roman"/>
          <w:b/>
          <w:color w:val="000000" w:themeColor="text1"/>
        </w:rPr>
        <w:t>图</w:t>
      </w:r>
      <w:r>
        <w:rPr>
          <w:rFonts w:ascii="Times New Roman"/>
          <w:b/>
          <w:color w:val="000000" w:themeColor="text1"/>
        </w:rPr>
        <w:t>2.2-</w:t>
      </w:r>
      <w:r>
        <w:rPr>
          <w:rFonts w:ascii="Times New Roman" w:hint="eastAsia"/>
          <w:b/>
          <w:color w:val="000000" w:themeColor="text1"/>
        </w:rPr>
        <w:t>4</w:t>
      </w:r>
      <w:r>
        <w:rPr>
          <w:rFonts w:ascii="Times New Roman" w:hint="eastAsia"/>
          <w:b/>
          <w:color w:val="000000" w:themeColor="text1"/>
        </w:rPr>
        <w:t>江门市浅层地下水</w:t>
      </w:r>
      <w:r>
        <w:rPr>
          <w:rFonts w:ascii="Times New Roman"/>
          <w:b/>
          <w:color w:val="000000" w:themeColor="text1"/>
        </w:rPr>
        <w:t>能区划图</w:t>
      </w:r>
    </w:p>
    <w:p w:rsidR="003A7044" w:rsidRDefault="00143AFB">
      <w:pPr>
        <w:pStyle w:val="3"/>
        <w:rPr>
          <w:lang w:val="zh-CN"/>
        </w:rPr>
      </w:pPr>
      <w:r>
        <w:rPr>
          <w:rFonts w:hint="eastAsia"/>
          <w:lang w:val="zh-CN"/>
        </w:rPr>
        <w:t>大气环境</w:t>
      </w:r>
      <w:r>
        <w:rPr>
          <w:lang w:val="zh-CN"/>
        </w:rPr>
        <w:t>功能区划</w:t>
      </w:r>
    </w:p>
    <w:p w:rsidR="003A7044" w:rsidRDefault="00143AFB">
      <w:pPr>
        <w:pStyle w:val="aff1"/>
        <w:ind w:firstLine="480"/>
        <w:rPr>
          <w:color w:val="000000" w:themeColor="text1"/>
        </w:rPr>
      </w:pPr>
      <w:r>
        <w:rPr>
          <w:rFonts w:hint="eastAsia"/>
          <w:color w:val="000000" w:themeColor="text1"/>
        </w:rPr>
        <w:t>根据《江门市环境保护规划》、《开平市生态建设与环境保护“十四五”规划》，本项目所在区域为一类区</w:t>
      </w:r>
      <w:r>
        <w:rPr>
          <w:color w:val="000000" w:themeColor="text1"/>
        </w:rPr>
        <w:t>、</w:t>
      </w:r>
      <w:r>
        <w:rPr>
          <w:rFonts w:hint="eastAsia"/>
          <w:color w:val="000000" w:themeColor="text1"/>
        </w:rPr>
        <w:t>二类区，环境空气质量执行《环境空气质量标准》（</w:t>
      </w:r>
      <w:r>
        <w:rPr>
          <w:rFonts w:hint="eastAsia"/>
          <w:color w:val="000000" w:themeColor="text1"/>
        </w:rPr>
        <w:t>GB3095-2012</w:t>
      </w:r>
      <w:r>
        <w:rPr>
          <w:rFonts w:hint="eastAsia"/>
          <w:color w:val="000000" w:themeColor="text1"/>
        </w:rPr>
        <w:t>）修改单一级</w:t>
      </w:r>
      <w:r>
        <w:rPr>
          <w:color w:val="000000" w:themeColor="text1"/>
        </w:rPr>
        <w:t>、</w:t>
      </w:r>
      <w:r>
        <w:rPr>
          <w:rFonts w:hint="eastAsia"/>
          <w:color w:val="000000" w:themeColor="text1"/>
        </w:rPr>
        <w:t>二级标准。大气环境功能区划见图</w:t>
      </w:r>
      <w:r>
        <w:rPr>
          <w:rFonts w:hint="eastAsia"/>
          <w:color w:val="000000" w:themeColor="text1"/>
        </w:rPr>
        <w:t>2.</w:t>
      </w:r>
      <w:r>
        <w:rPr>
          <w:color w:val="000000" w:themeColor="text1"/>
        </w:rPr>
        <w:t>2-5</w:t>
      </w:r>
      <w:r>
        <w:rPr>
          <w:rFonts w:hint="eastAsia"/>
          <w:color w:val="000000" w:themeColor="text1"/>
        </w:rPr>
        <w:t>（</w:t>
      </w:r>
      <w:r>
        <w:rPr>
          <w:rFonts w:hint="eastAsia"/>
          <w:color w:val="000000" w:themeColor="text1"/>
        </w:rPr>
        <w:t>a</w:t>
      </w:r>
      <w:r>
        <w:rPr>
          <w:rFonts w:hint="eastAsia"/>
          <w:color w:val="000000" w:themeColor="text1"/>
        </w:rPr>
        <w:t>）。</w:t>
      </w:r>
    </w:p>
    <w:p w:rsidR="003A7044" w:rsidRDefault="00143AFB">
      <w:pPr>
        <w:pStyle w:val="aff1"/>
        <w:ind w:firstLine="480"/>
        <w:rPr>
          <w:color w:val="000000" w:themeColor="text1"/>
        </w:rPr>
      </w:pPr>
      <w:r>
        <w:rPr>
          <w:rFonts w:hint="eastAsia"/>
          <w:color w:val="000000" w:themeColor="text1"/>
        </w:rPr>
        <w:t>根据</w:t>
      </w:r>
      <w:r>
        <w:rPr>
          <w:color w:val="000000" w:themeColor="text1"/>
        </w:rPr>
        <w:t>《</w:t>
      </w:r>
      <w:r>
        <w:rPr>
          <w:rFonts w:hint="eastAsia"/>
          <w:color w:val="000000" w:themeColor="text1"/>
        </w:rPr>
        <w:t>江门市环境</w:t>
      </w:r>
      <w:r>
        <w:rPr>
          <w:color w:val="000000" w:themeColor="text1"/>
        </w:rPr>
        <w:t>保护规划》</w:t>
      </w:r>
      <w:r>
        <w:rPr>
          <w:rFonts w:hint="eastAsia"/>
          <w:color w:val="000000" w:themeColor="text1"/>
        </w:rPr>
        <w:t>（</w:t>
      </w:r>
      <w:r>
        <w:rPr>
          <w:rFonts w:hint="eastAsia"/>
          <w:color w:val="000000" w:themeColor="text1"/>
        </w:rPr>
        <w:t>2007.12</w:t>
      </w:r>
      <w:r>
        <w:rPr>
          <w:rFonts w:hint="eastAsia"/>
          <w:color w:val="000000" w:themeColor="text1"/>
        </w:rPr>
        <w:t>）</w:t>
      </w:r>
      <w:r>
        <w:rPr>
          <w:rFonts w:hint="eastAsia"/>
          <w:color w:val="000000" w:themeColor="text1"/>
        </w:rPr>
        <w:t>6.2.1</w:t>
      </w:r>
      <w:r>
        <w:rPr>
          <w:rFonts w:hint="eastAsia"/>
          <w:color w:val="000000" w:themeColor="text1"/>
        </w:rPr>
        <w:t>大气</w:t>
      </w:r>
      <w:r>
        <w:rPr>
          <w:color w:val="000000" w:themeColor="text1"/>
        </w:rPr>
        <w:t>环境功能分区</w:t>
      </w:r>
      <w:r>
        <w:rPr>
          <w:rFonts w:hint="eastAsia"/>
          <w:color w:val="000000" w:themeColor="text1"/>
        </w:rPr>
        <w:t>，江门市大气环境质量功能区分为</w:t>
      </w:r>
      <w:r>
        <w:rPr>
          <w:rFonts w:hint="eastAsia"/>
          <w:color w:val="000000" w:themeColor="text1"/>
        </w:rPr>
        <w:t>2</w:t>
      </w:r>
      <w:r>
        <w:rPr>
          <w:rFonts w:hint="eastAsia"/>
          <w:color w:val="000000" w:themeColor="text1"/>
        </w:rPr>
        <w:t>类，即一类区和二类区。一般而言，</w:t>
      </w:r>
      <w:r>
        <w:rPr>
          <w:color w:val="000000" w:themeColor="text1"/>
        </w:rPr>
        <w:t>自然</w:t>
      </w:r>
      <w:r>
        <w:rPr>
          <w:rFonts w:hint="eastAsia"/>
          <w:color w:val="000000" w:themeColor="text1"/>
        </w:rPr>
        <w:t>保护区</w:t>
      </w:r>
      <w:r>
        <w:rPr>
          <w:color w:val="000000" w:themeColor="text1"/>
        </w:rPr>
        <w:t>、风景名胜区和需</w:t>
      </w:r>
      <w:r>
        <w:rPr>
          <w:rFonts w:hint="eastAsia"/>
          <w:color w:val="000000" w:themeColor="text1"/>
        </w:rPr>
        <w:t>特殊</w:t>
      </w:r>
      <w:r>
        <w:rPr>
          <w:color w:val="000000" w:themeColor="text1"/>
        </w:rPr>
        <w:t>保护的区域属于一类区，其它</w:t>
      </w:r>
      <w:r>
        <w:rPr>
          <w:rFonts w:hint="eastAsia"/>
          <w:color w:val="000000" w:themeColor="text1"/>
        </w:rPr>
        <w:t>地区</w:t>
      </w:r>
      <w:r>
        <w:rPr>
          <w:color w:val="000000" w:themeColor="text1"/>
        </w:rPr>
        <w:t>为二类区</w:t>
      </w:r>
      <w:r>
        <w:rPr>
          <w:rFonts w:hint="eastAsia"/>
          <w:color w:val="000000" w:themeColor="text1"/>
        </w:rPr>
        <w:t>。开平</w:t>
      </w:r>
      <w:r>
        <w:rPr>
          <w:color w:val="000000" w:themeColor="text1"/>
        </w:rPr>
        <w:t>的</w:t>
      </w:r>
      <w:r>
        <w:rPr>
          <w:rFonts w:hint="eastAsia"/>
          <w:color w:val="000000" w:themeColor="text1"/>
        </w:rPr>
        <w:t>梁金山</w:t>
      </w:r>
      <w:r>
        <w:rPr>
          <w:color w:val="000000" w:themeColor="text1"/>
        </w:rPr>
        <w:t>风景名胜区</w:t>
      </w:r>
      <w:r>
        <w:rPr>
          <w:rFonts w:hint="eastAsia"/>
          <w:color w:val="000000" w:themeColor="text1"/>
        </w:rPr>
        <w:t>划定</w:t>
      </w:r>
      <w:r>
        <w:rPr>
          <w:color w:val="000000" w:themeColor="text1"/>
        </w:rPr>
        <w:t>为一类区</w:t>
      </w:r>
      <w:r>
        <w:rPr>
          <w:rFonts w:hint="eastAsia"/>
          <w:color w:val="000000" w:themeColor="text1"/>
        </w:rPr>
        <w:t>。根据林业局</w:t>
      </w:r>
      <w:r>
        <w:rPr>
          <w:color w:val="000000" w:themeColor="text1"/>
        </w:rPr>
        <w:t>的</w:t>
      </w:r>
      <w:r>
        <w:rPr>
          <w:rFonts w:hint="eastAsia"/>
          <w:color w:val="000000" w:themeColor="text1"/>
        </w:rPr>
        <w:t>核实及《广广东省林业厅关于准予设立广东金山</w:t>
      </w:r>
      <w:r>
        <w:rPr>
          <w:color w:val="000000" w:themeColor="text1"/>
        </w:rPr>
        <w:t>林业厅</w:t>
      </w:r>
      <w:r>
        <w:rPr>
          <w:rFonts w:hint="eastAsia"/>
          <w:color w:val="000000" w:themeColor="text1"/>
        </w:rPr>
        <w:t>森林公园的行政许可决定》（</w:t>
      </w:r>
      <w:proofErr w:type="gramStart"/>
      <w:r>
        <w:rPr>
          <w:rFonts w:hint="eastAsia"/>
          <w:color w:val="000000" w:themeColor="text1"/>
        </w:rPr>
        <w:t>粵林审决</w:t>
      </w:r>
      <w:proofErr w:type="gramEnd"/>
      <w:r>
        <w:rPr>
          <w:rFonts w:hint="eastAsia"/>
          <w:color w:val="000000" w:themeColor="text1"/>
        </w:rPr>
        <w:t>字</w:t>
      </w:r>
      <w:r>
        <w:rPr>
          <w:rFonts w:hint="eastAsia"/>
          <w:color w:val="000000" w:themeColor="text1"/>
        </w:rPr>
        <w:t>(2018) 203</w:t>
      </w:r>
      <w:r>
        <w:rPr>
          <w:rFonts w:hint="eastAsia"/>
          <w:color w:val="000000" w:themeColor="text1"/>
        </w:rPr>
        <w:t>号）、《关于建立我市县级森林公园和自然保护区的批复》（开府办函</w:t>
      </w:r>
      <w:r>
        <w:rPr>
          <w:rFonts w:hint="eastAsia"/>
          <w:color w:val="000000" w:themeColor="text1"/>
        </w:rPr>
        <w:t>[2005]185</w:t>
      </w:r>
      <w:r>
        <w:rPr>
          <w:rFonts w:hint="eastAsia"/>
          <w:color w:val="000000" w:themeColor="text1"/>
        </w:rPr>
        <w:t>号），本项目所在</w:t>
      </w:r>
      <w:r>
        <w:rPr>
          <w:color w:val="000000" w:themeColor="text1"/>
        </w:rPr>
        <w:t>地附近</w:t>
      </w:r>
      <w:r>
        <w:rPr>
          <w:rFonts w:hint="eastAsia"/>
          <w:color w:val="000000" w:themeColor="text1"/>
        </w:rPr>
        <w:t>的敏感区</w:t>
      </w:r>
      <w:r>
        <w:rPr>
          <w:color w:val="000000" w:themeColor="text1"/>
        </w:rPr>
        <w:t>为</w:t>
      </w:r>
      <w:r>
        <w:rPr>
          <w:rFonts w:hint="eastAsia"/>
          <w:color w:val="000000" w:themeColor="text1"/>
        </w:rPr>
        <w:t>广东金山森林</w:t>
      </w:r>
      <w:r>
        <w:rPr>
          <w:color w:val="000000" w:themeColor="text1"/>
        </w:rPr>
        <w:t>公园</w:t>
      </w:r>
      <w:r>
        <w:rPr>
          <w:rFonts w:hint="eastAsia"/>
          <w:color w:val="000000" w:themeColor="text1"/>
        </w:rPr>
        <w:t>、梁金山自然保护区，</w:t>
      </w:r>
      <w:r>
        <w:rPr>
          <w:color w:val="000000" w:themeColor="text1"/>
        </w:rPr>
        <w:t>无梁金山</w:t>
      </w:r>
      <w:r>
        <w:rPr>
          <w:rFonts w:hint="eastAsia"/>
          <w:color w:val="000000" w:themeColor="text1"/>
        </w:rPr>
        <w:t>风景名胜区，且</w:t>
      </w:r>
      <w:r>
        <w:rPr>
          <w:color w:val="000000" w:themeColor="text1"/>
        </w:rPr>
        <w:t>项目不涉及</w:t>
      </w:r>
      <w:r>
        <w:rPr>
          <w:rFonts w:hint="eastAsia"/>
          <w:color w:val="000000" w:themeColor="text1"/>
        </w:rPr>
        <w:t>广东金山森林</w:t>
      </w:r>
      <w:r>
        <w:rPr>
          <w:color w:val="000000" w:themeColor="text1"/>
        </w:rPr>
        <w:t>公园</w:t>
      </w:r>
      <w:r>
        <w:rPr>
          <w:rFonts w:hint="eastAsia"/>
          <w:color w:val="000000" w:themeColor="text1"/>
        </w:rPr>
        <w:t>、梁金山自然保护区，位置关系</w:t>
      </w:r>
      <w:r>
        <w:rPr>
          <w:color w:val="000000" w:themeColor="text1"/>
        </w:rPr>
        <w:t>图</w:t>
      </w:r>
      <w:r>
        <w:rPr>
          <w:rFonts w:hint="eastAsia"/>
          <w:color w:val="000000" w:themeColor="text1"/>
        </w:rPr>
        <w:t>见</w:t>
      </w:r>
      <w:r>
        <w:rPr>
          <w:rFonts w:hint="eastAsia"/>
          <w:color w:val="000000" w:themeColor="text1"/>
        </w:rPr>
        <w:t>2.</w:t>
      </w:r>
      <w:r>
        <w:rPr>
          <w:color w:val="000000" w:themeColor="text1"/>
        </w:rPr>
        <w:t>2-5</w:t>
      </w:r>
      <w:r>
        <w:rPr>
          <w:rFonts w:hint="eastAsia"/>
          <w:color w:val="000000" w:themeColor="text1"/>
        </w:rPr>
        <w:t>（</w:t>
      </w:r>
      <w:r>
        <w:rPr>
          <w:color w:val="000000" w:themeColor="text1"/>
        </w:rPr>
        <w:t>b</w:t>
      </w:r>
      <w:r>
        <w:rPr>
          <w:rFonts w:hint="eastAsia"/>
          <w:color w:val="000000" w:themeColor="text1"/>
        </w:rPr>
        <w:t>）。</w:t>
      </w:r>
    </w:p>
    <w:p w:rsidR="003A7044" w:rsidRDefault="00143AFB">
      <w:pPr>
        <w:rPr>
          <w:color w:val="000000" w:themeColor="text1"/>
        </w:rPr>
      </w:pPr>
      <w:r>
        <w:rPr>
          <w:noProof/>
          <w:color w:val="000000" w:themeColor="text1"/>
        </w:rPr>
        <w:lastRenderedPageBreak/>
        <w:drawing>
          <wp:inline distT="0" distB="0" distL="0" distR="0">
            <wp:extent cx="5759450" cy="7722235"/>
            <wp:effectExtent l="0" t="0" r="0" b="0"/>
            <wp:docPr id="6" name="图片 6" descr="F:\汤秋云\43——2022.6.1开平金章大道环评\3——报告\附图\开平市大气功能区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汤秋云\43——2022.6.1开平金章大道环评\3——报告\附图\开平市大气功能区划.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5759450" cy="7722770"/>
                    </a:xfrm>
                    <a:prstGeom prst="rect">
                      <a:avLst/>
                    </a:prstGeom>
                    <a:noFill/>
                    <a:ln>
                      <a:noFill/>
                    </a:ln>
                  </pic:spPr>
                </pic:pic>
              </a:graphicData>
            </a:graphic>
          </wp:inline>
        </w:drawing>
      </w:r>
    </w:p>
    <w:p w:rsidR="003A7044" w:rsidRDefault="00143AFB">
      <w:pPr>
        <w:pStyle w:val="Default"/>
        <w:jc w:val="center"/>
        <w:rPr>
          <w:rFonts w:ascii="Times New Roman"/>
          <w:b/>
          <w:color w:val="000000" w:themeColor="text1"/>
        </w:rPr>
      </w:pPr>
      <w:r>
        <w:rPr>
          <w:rFonts w:ascii="Times New Roman"/>
          <w:b/>
          <w:color w:val="000000" w:themeColor="text1"/>
        </w:rPr>
        <w:t>图</w:t>
      </w:r>
      <w:r>
        <w:rPr>
          <w:rFonts w:ascii="Times New Roman"/>
          <w:b/>
          <w:color w:val="000000" w:themeColor="text1"/>
        </w:rPr>
        <w:t>2.2-</w:t>
      </w:r>
      <w:r>
        <w:rPr>
          <w:rFonts w:ascii="Times New Roman" w:hint="eastAsia"/>
          <w:b/>
          <w:color w:val="000000" w:themeColor="text1"/>
        </w:rPr>
        <w:t>5</w:t>
      </w:r>
      <w:r>
        <w:rPr>
          <w:rFonts w:ascii="Times New Roman" w:hint="eastAsia"/>
          <w:b/>
          <w:color w:val="000000" w:themeColor="text1"/>
        </w:rPr>
        <w:t>（</w:t>
      </w:r>
      <w:r>
        <w:rPr>
          <w:rFonts w:ascii="Times New Roman" w:hint="eastAsia"/>
          <w:b/>
          <w:color w:val="000000" w:themeColor="text1"/>
        </w:rPr>
        <w:t>a</w:t>
      </w:r>
      <w:r>
        <w:rPr>
          <w:rFonts w:ascii="Times New Roman" w:hint="eastAsia"/>
          <w:b/>
          <w:color w:val="000000" w:themeColor="text1"/>
        </w:rPr>
        <w:t>）开平</w:t>
      </w:r>
      <w:r>
        <w:rPr>
          <w:rFonts w:ascii="Times New Roman"/>
          <w:b/>
          <w:color w:val="000000" w:themeColor="text1"/>
        </w:rPr>
        <w:t>市</w:t>
      </w:r>
      <w:r>
        <w:rPr>
          <w:rFonts w:ascii="Times New Roman" w:hint="eastAsia"/>
          <w:b/>
          <w:color w:val="000000" w:themeColor="text1"/>
        </w:rPr>
        <w:t>大气</w:t>
      </w:r>
      <w:r>
        <w:rPr>
          <w:rFonts w:ascii="Times New Roman"/>
          <w:b/>
          <w:color w:val="000000" w:themeColor="text1"/>
        </w:rPr>
        <w:t>环境质量功能区</w:t>
      </w:r>
      <w:r>
        <w:rPr>
          <w:rFonts w:ascii="Times New Roman" w:hint="eastAsia"/>
          <w:b/>
          <w:color w:val="000000" w:themeColor="text1"/>
        </w:rPr>
        <w:t>图</w:t>
      </w:r>
    </w:p>
    <w:p w:rsidR="003A7044" w:rsidRDefault="00143AFB">
      <w:pPr>
        <w:pStyle w:val="Default"/>
        <w:jc w:val="center"/>
        <w:rPr>
          <w:rFonts w:ascii="Times New Roman"/>
          <w:b/>
          <w:color w:val="000000" w:themeColor="text1"/>
        </w:rPr>
      </w:pPr>
      <w:r>
        <w:rPr>
          <w:rFonts w:ascii="Times New Roman"/>
          <w:b/>
          <w:noProof/>
          <w:color w:val="000000" w:themeColor="text1"/>
        </w:rPr>
        <w:lastRenderedPageBreak/>
        <w:drawing>
          <wp:inline distT="0" distB="0" distL="0" distR="0">
            <wp:extent cx="5759450" cy="3687445"/>
            <wp:effectExtent l="0" t="0" r="0" b="8255"/>
            <wp:docPr id="16" name="图片 16" descr="F:\汤秋云\43——2022.6.1开平金章大道环评\3——报告\附图\与敏感区的位置关系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F:\汤秋云\43——2022.6.1开平金章大道环评\3——报告\附图\与敏感区的位置关系图.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5759450" cy="3687736"/>
                    </a:xfrm>
                    <a:prstGeom prst="rect">
                      <a:avLst/>
                    </a:prstGeom>
                    <a:noFill/>
                    <a:ln>
                      <a:noFill/>
                    </a:ln>
                  </pic:spPr>
                </pic:pic>
              </a:graphicData>
            </a:graphic>
          </wp:inline>
        </w:drawing>
      </w:r>
    </w:p>
    <w:p w:rsidR="003A7044" w:rsidRDefault="00143AFB">
      <w:pPr>
        <w:pStyle w:val="Default"/>
        <w:jc w:val="center"/>
        <w:rPr>
          <w:rFonts w:ascii="Times New Roman"/>
          <w:b/>
          <w:color w:val="000000" w:themeColor="text1"/>
        </w:rPr>
      </w:pPr>
      <w:r>
        <w:rPr>
          <w:rFonts w:ascii="Times New Roman"/>
          <w:b/>
          <w:color w:val="000000" w:themeColor="text1"/>
        </w:rPr>
        <w:t>图</w:t>
      </w:r>
      <w:r>
        <w:rPr>
          <w:rFonts w:ascii="Times New Roman"/>
          <w:b/>
          <w:color w:val="000000" w:themeColor="text1"/>
        </w:rPr>
        <w:t>2.2-</w:t>
      </w:r>
      <w:r>
        <w:rPr>
          <w:rFonts w:ascii="Times New Roman" w:hint="eastAsia"/>
          <w:b/>
          <w:color w:val="000000" w:themeColor="text1"/>
        </w:rPr>
        <w:t>5</w:t>
      </w:r>
      <w:r>
        <w:rPr>
          <w:rFonts w:ascii="Times New Roman" w:hint="eastAsia"/>
          <w:b/>
          <w:color w:val="000000" w:themeColor="text1"/>
        </w:rPr>
        <w:t>（</w:t>
      </w:r>
      <w:r>
        <w:rPr>
          <w:rFonts w:ascii="Times New Roman"/>
          <w:b/>
          <w:color w:val="000000" w:themeColor="text1"/>
        </w:rPr>
        <w:t>b</w:t>
      </w:r>
      <w:r>
        <w:rPr>
          <w:rFonts w:ascii="Times New Roman" w:hint="eastAsia"/>
          <w:b/>
          <w:color w:val="000000" w:themeColor="text1"/>
        </w:rPr>
        <w:t>）本项目</w:t>
      </w:r>
      <w:r>
        <w:rPr>
          <w:rFonts w:ascii="Times New Roman"/>
          <w:b/>
          <w:color w:val="000000" w:themeColor="text1"/>
        </w:rPr>
        <w:t>与</w:t>
      </w:r>
      <w:r>
        <w:rPr>
          <w:rFonts w:ascii="Times New Roman" w:hint="eastAsia"/>
          <w:b/>
          <w:color w:val="000000" w:themeColor="text1"/>
        </w:rPr>
        <w:t>广东金山森林</w:t>
      </w:r>
      <w:r>
        <w:rPr>
          <w:rFonts w:ascii="Times New Roman"/>
          <w:b/>
          <w:color w:val="000000" w:themeColor="text1"/>
        </w:rPr>
        <w:t>公园</w:t>
      </w:r>
      <w:r>
        <w:rPr>
          <w:rFonts w:ascii="Times New Roman" w:hint="eastAsia"/>
          <w:b/>
          <w:color w:val="000000" w:themeColor="text1"/>
        </w:rPr>
        <w:t>、梁金山自然保护区位置</w:t>
      </w:r>
      <w:r>
        <w:rPr>
          <w:rFonts w:ascii="Times New Roman"/>
          <w:b/>
          <w:color w:val="000000" w:themeColor="text1"/>
        </w:rPr>
        <w:t>关系图</w:t>
      </w:r>
    </w:p>
    <w:p w:rsidR="003A7044" w:rsidRDefault="00143AFB">
      <w:pPr>
        <w:pStyle w:val="3"/>
        <w:rPr>
          <w:lang w:val="zh-CN"/>
        </w:rPr>
      </w:pPr>
      <w:r>
        <w:rPr>
          <w:rFonts w:hint="eastAsia"/>
          <w:lang w:val="zh-CN"/>
        </w:rPr>
        <w:t>声环境</w:t>
      </w:r>
      <w:r>
        <w:rPr>
          <w:lang w:val="zh-CN"/>
        </w:rPr>
        <w:t>功能区划</w:t>
      </w:r>
    </w:p>
    <w:p w:rsidR="003A7044" w:rsidRDefault="00143AFB">
      <w:pPr>
        <w:pStyle w:val="aff1"/>
        <w:ind w:firstLine="480"/>
        <w:rPr>
          <w:color w:val="000000" w:themeColor="text1"/>
        </w:rPr>
      </w:pPr>
      <w:r>
        <w:rPr>
          <w:rFonts w:hint="eastAsia"/>
          <w:color w:val="000000" w:themeColor="text1"/>
        </w:rPr>
        <w:t>根据《关于印发</w:t>
      </w:r>
      <w:r>
        <w:rPr>
          <w:rFonts w:hint="eastAsia"/>
          <w:color w:val="000000" w:themeColor="text1"/>
        </w:rPr>
        <w:t>&lt;</w:t>
      </w:r>
      <w:r>
        <w:rPr>
          <w:rFonts w:hint="eastAsia"/>
          <w:color w:val="000000" w:themeColor="text1"/>
        </w:rPr>
        <w:t>江门</w:t>
      </w:r>
      <w:r>
        <w:rPr>
          <w:color w:val="000000" w:themeColor="text1"/>
        </w:rPr>
        <w:t>市声环境</w:t>
      </w:r>
      <w:r>
        <w:rPr>
          <w:rFonts w:hint="eastAsia"/>
          <w:color w:val="000000" w:themeColor="text1"/>
        </w:rPr>
        <w:t>功能区划</w:t>
      </w:r>
      <w:r>
        <w:rPr>
          <w:rFonts w:hint="eastAsia"/>
          <w:color w:val="000000" w:themeColor="text1"/>
        </w:rPr>
        <w:t>&gt;</w:t>
      </w:r>
      <w:r>
        <w:rPr>
          <w:rFonts w:hint="eastAsia"/>
          <w:color w:val="000000" w:themeColor="text1"/>
        </w:rPr>
        <w:t>的通知》（</w:t>
      </w:r>
      <w:proofErr w:type="gramStart"/>
      <w:r>
        <w:rPr>
          <w:rFonts w:hint="eastAsia"/>
          <w:color w:val="000000" w:themeColor="text1"/>
        </w:rPr>
        <w:t>江环〔</w:t>
      </w:r>
      <w:r>
        <w:rPr>
          <w:rFonts w:hint="eastAsia"/>
          <w:color w:val="000000" w:themeColor="text1"/>
        </w:rPr>
        <w:t>2019</w:t>
      </w:r>
      <w:r>
        <w:rPr>
          <w:rFonts w:hint="eastAsia"/>
          <w:color w:val="000000" w:themeColor="text1"/>
        </w:rPr>
        <w:t>〕</w:t>
      </w:r>
      <w:proofErr w:type="gramEnd"/>
      <w:r>
        <w:rPr>
          <w:rFonts w:hint="eastAsia"/>
          <w:color w:val="000000" w:themeColor="text1"/>
        </w:rPr>
        <w:t>378</w:t>
      </w:r>
      <w:r>
        <w:rPr>
          <w:rFonts w:hint="eastAsia"/>
          <w:color w:val="000000" w:themeColor="text1"/>
        </w:rPr>
        <w:t>号），本项目沿线所经区域无</w:t>
      </w:r>
      <w:r>
        <w:rPr>
          <w:rFonts w:hint="eastAsia"/>
          <w:color w:val="000000" w:themeColor="text1"/>
        </w:rPr>
        <w:t>1</w:t>
      </w:r>
      <w:r>
        <w:rPr>
          <w:rFonts w:hint="eastAsia"/>
          <w:color w:val="000000" w:themeColor="text1"/>
        </w:rPr>
        <w:t>类区，</w:t>
      </w:r>
      <w:r>
        <w:rPr>
          <w:color w:val="000000" w:themeColor="text1"/>
        </w:rPr>
        <w:t>开元工业城</w:t>
      </w:r>
      <w:r>
        <w:rPr>
          <w:rFonts w:hint="eastAsia"/>
          <w:color w:val="000000" w:themeColor="text1"/>
        </w:rPr>
        <w:t>为</w:t>
      </w:r>
      <w:r>
        <w:rPr>
          <w:rFonts w:hint="eastAsia"/>
          <w:color w:val="000000" w:themeColor="text1"/>
        </w:rPr>
        <w:t>3</w:t>
      </w:r>
      <w:r>
        <w:rPr>
          <w:rFonts w:hint="eastAsia"/>
          <w:color w:val="000000" w:themeColor="text1"/>
        </w:rPr>
        <w:t>类区，开平</w:t>
      </w:r>
      <w:r>
        <w:rPr>
          <w:color w:val="000000" w:themeColor="text1"/>
        </w:rPr>
        <w:t>大道（</w:t>
      </w:r>
      <w:proofErr w:type="gramStart"/>
      <w:r>
        <w:rPr>
          <w:color w:val="000000" w:themeColor="text1"/>
        </w:rPr>
        <w:t>属纵四快速</w:t>
      </w:r>
      <w:proofErr w:type="gramEnd"/>
      <w:r>
        <w:rPr>
          <w:color w:val="000000" w:themeColor="text1"/>
        </w:rPr>
        <w:t>路）、</w:t>
      </w:r>
      <w:r>
        <w:rPr>
          <w:rFonts w:hint="eastAsia"/>
          <w:color w:val="000000" w:themeColor="text1"/>
        </w:rPr>
        <w:t>S274</w:t>
      </w:r>
      <w:r>
        <w:rPr>
          <w:color w:val="000000" w:themeColor="text1"/>
        </w:rPr>
        <w:t>为</w:t>
      </w:r>
      <w:r>
        <w:rPr>
          <w:rFonts w:hint="eastAsia"/>
          <w:color w:val="000000" w:themeColor="text1"/>
        </w:rPr>
        <w:t>4a</w:t>
      </w:r>
      <w:r>
        <w:rPr>
          <w:rFonts w:hint="eastAsia"/>
          <w:color w:val="000000" w:themeColor="text1"/>
        </w:rPr>
        <w:t>类区。因此本项目沿线的</w:t>
      </w:r>
      <w:r>
        <w:rPr>
          <w:color w:val="000000" w:themeColor="text1"/>
        </w:rPr>
        <w:t>开元工业</w:t>
      </w:r>
      <w:proofErr w:type="gramStart"/>
      <w:r>
        <w:rPr>
          <w:color w:val="000000" w:themeColor="text1"/>
        </w:rPr>
        <w:t>城</w:t>
      </w:r>
      <w:r>
        <w:rPr>
          <w:rFonts w:hint="eastAsia"/>
          <w:color w:val="000000" w:themeColor="text1"/>
        </w:rPr>
        <w:t>执行</w:t>
      </w:r>
      <w:proofErr w:type="gramEnd"/>
      <w:r>
        <w:rPr>
          <w:rFonts w:hint="eastAsia"/>
          <w:color w:val="000000" w:themeColor="text1"/>
        </w:rPr>
        <w:t>3</w:t>
      </w:r>
      <w:r>
        <w:rPr>
          <w:rFonts w:hint="eastAsia"/>
          <w:color w:val="000000" w:themeColor="text1"/>
        </w:rPr>
        <w:t>类标准，开平</w:t>
      </w:r>
      <w:r>
        <w:rPr>
          <w:color w:val="000000" w:themeColor="text1"/>
        </w:rPr>
        <w:t>大道</w:t>
      </w:r>
      <w:r>
        <w:rPr>
          <w:rFonts w:hint="eastAsia"/>
          <w:color w:val="000000" w:themeColor="text1"/>
        </w:rPr>
        <w:t>、</w:t>
      </w:r>
      <w:r>
        <w:rPr>
          <w:rFonts w:hint="eastAsia"/>
          <w:color w:val="000000" w:themeColor="text1"/>
        </w:rPr>
        <w:t>S274</w:t>
      </w:r>
      <w:r>
        <w:rPr>
          <w:rFonts w:hint="eastAsia"/>
          <w:color w:val="000000" w:themeColor="text1"/>
        </w:rPr>
        <w:t>边界线外两侧一定</w:t>
      </w:r>
      <w:r>
        <w:rPr>
          <w:color w:val="000000" w:themeColor="text1"/>
        </w:rPr>
        <w:t>距离</w:t>
      </w:r>
      <w:r>
        <w:rPr>
          <w:rFonts w:hint="eastAsia"/>
          <w:color w:val="000000" w:themeColor="text1"/>
        </w:rPr>
        <w:t>内</w:t>
      </w:r>
      <w:r>
        <w:rPr>
          <w:color w:val="000000" w:themeColor="text1"/>
        </w:rPr>
        <w:t>的区域</w:t>
      </w:r>
      <w:r>
        <w:rPr>
          <w:rFonts w:hint="eastAsia"/>
          <w:color w:val="000000" w:themeColor="text1"/>
        </w:rPr>
        <w:t>执行</w:t>
      </w:r>
      <w:r>
        <w:rPr>
          <w:rFonts w:hint="eastAsia"/>
          <w:color w:val="000000" w:themeColor="text1"/>
        </w:rPr>
        <w:t>4a</w:t>
      </w:r>
      <w:r>
        <w:rPr>
          <w:rFonts w:hint="eastAsia"/>
          <w:color w:val="000000" w:themeColor="text1"/>
        </w:rPr>
        <w:t>类标准，其余区域执行</w:t>
      </w:r>
      <w:r>
        <w:rPr>
          <w:color w:val="000000" w:themeColor="text1"/>
        </w:rPr>
        <w:t>2</w:t>
      </w:r>
      <w:r>
        <w:rPr>
          <w:rFonts w:hint="eastAsia"/>
          <w:color w:val="000000" w:themeColor="text1"/>
        </w:rPr>
        <w:t>类标准。</w:t>
      </w:r>
    </w:p>
    <w:p w:rsidR="003A7044" w:rsidRDefault="00143AFB">
      <w:pPr>
        <w:ind w:firstLineChars="200" w:firstLine="480"/>
        <w:rPr>
          <w:rFonts w:ascii="Times New Roman"/>
          <w:color w:val="000000" w:themeColor="text1"/>
        </w:rPr>
      </w:pPr>
      <w:r>
        <w:rPr>
          <w:rFonts w:ascii="Times New Roman" w:hint="eastAsia"/>
          <w:color w:val="000000" w:themeColor="text1"/>
        </w:rPr>
        <w:t>根据《声环境功能区划分技术规范》（</w:t>
      </w:r>
      <w:r>
        <w:rPr>
          <w:rFonts w:ascii="Times New Roman" w:hint="eastAsia"/>
          <w:color w:val="000000" w:themeColor="text1"/>
        </w:rPr>
        <w:t>GB/T 15190-2014</w:t>
      </w:r>
      <w:r>
        <w:rPr>
          <w:rFonts w:ascii="Times New Roman" w:hint="eastAsia"/>
          <w:color w:val="000000" w:themeColor="text1"/>
        </w:rPr>
        <w:t>），道路交通干线两侧区域的划分：若邻街建筑以低于三层楼房建筑（含开阔地）为主，且相邻区域为</w:t>
      </w:r>
      <w:r>
        <w:rPr>
          <w:rFonts w:ascii="Times New Roman" w:hint="eastAsia"/>
          <w:color w:val="000000" w:themeColor="text1"/>
        </w:rPr>
        <w:t>2</w:t>
      </w:r>
      <w:r>
        <w:rPr>
          <w:rFonts w:ascii="Times New Roman" w:hint="eastAsia"/>
          <w:color w:val="000000" w:themeColor="text1"/>
        </w:rPr>
        <w:t>类标准适用区域，距离道路边界线外</w:t>
      </w:r>
      <w:r>
        <w:rPr>
          <w:rFonts w:ascii="Times New Roman" w:hint="eastAsia"/>
          <w:color w:val="000000" w:themeColor="text1"/>
        </w:rPr>
        <w:t>35m</w:t>
      </w:r>
      <w:r>
        <w:rPr>
          <w:rFonts w:ascii="Times New Roman" w:hint="eastAsia"/>
          <w:color w:val="000000" w:themeColor="text1"/>
        </w:rPr>
        <w:t>的范围内适用</w:t>
      </w:r>
      <w:r>
        <w:rPr>
          <w:rFonts w:ascii="Times New Roman" w:hint="eastAsia"/>
          <w:color w:val="000000" w:themeColor="text1"/>
        </w:rPr>
        <w:t>4a</w:t>
      </w:r>
      <w:r>
        <w:rPr>
          <w:rFonts w:ascii="Times New Roman" w:hint="eastAsia"/>
          <w:color w:val="000000" w:themeColor="text1"/>
        </w:rPr>
        <w:t>类标准；若邻街建筑于三层楼房建筑（含开阔地）为主，且相邻区域为</w:t>
      </w:r>
      <w:r>
        <w:rPr>
          <w:rFonts w:ascii="Times New Roman" w:hint="eastAsia"/>
          <w:color w:val="000000" w:themeColor="text1"/>
        </w:rPr>
        <w:t>3</w:t>
      </w:r>
      <w:r>
        <w:rPr>
          <w:rFonts w:ascii="Times New Roman" w:hint="eastAsia"/>
          <w:color w:val="000000" w:themeColor="text1"/>
        </w:rPr>
        <w:t>类标准适用区域，距离道路边界线外</w:t>
      </w:r>
      <w:r>
        <w:rPr>
          <w:rFonts w:ascii="Times New Roman" w:hint="eastAsia"/>
          <w:color w:val="000000" w:themeColor="text1"/>
        </w:rPr>
        <w:t>20m</w:t>
      </w:r>
      <w:r>
        <w:rPr>
          <w:rFonts w:ascii="Times New Roman" w:hint="eastAsia"/>
          <w:color w:val="000000" w:themeColor="text1"/>
        </w:rPr>
        <w:t>的范围内适用</w:t>
      </w:r>
      <w:r>
        <w:rPr>
          <w:rFonts w:ascii="Times New Roman" w:hint="eastAsia"/>
          <w:color w:val="000000" w:themeColor="text1"/>
        </w:rPr>
        <w:t>4a</w:t>
      </w:r>
      <w:r>
        <w:rPr>
          <w:rFonts w:ascii="Times New Roman" w:hint="eastAsia"/>
          <w:color w:val="000000" w:themeColor="text1"/>
        </w:rPr>
        <w:t>类标准；若邻街建筑以高于三层楼以上（含三层）的建筑为主，临街建筑物面向交通干线一侧至交通干线边界线的区域适用</w:t>
      </w:r>
      <w:r>
        <w:rPr>
          <w:rFonts w:ascii="Times New Roman" w:hint="eastAsia"/>
          <w:color w:val="000000" w:themeColor="text1"/>
        </w:rPr>
        <w:t>4a</w:t>
      </w:r>
      <w:r>
        <w:rPr>
          <w:rFonts w:ascii="Times New Roman" w:hint="eastAsia"/>
          <w:color w:val="000000" w:themeColor="text1"/>
        </w:rPr>
        <w:t>类标准。</w:t>
      </w:r>
    </w:p>
    <w:p w:rsidR="003A7044" w:rsidRDefault="00143AFB">
      <w:pPr>
        <w:pStyle w:val="aff1"/>
        <w:ind w:firstLine="480"/>
        <w:rPr>
          <w:color w:val="000000" w:themeColor="text1"/>
        </w:rPr>
      </w:pPr>
      <w:r>
        <w:rPr>
          <w:rFonts w:hint="eastAsia"/>
          <w:color w:val="000000" w:themeColor="text1"/>
        </w:rPr>
        <w:t>本项目</w:t>
      </w:r>
      <w:r>
        <w:rPr>
          <w:color w:val="000000" w:themeColor="text1"/>
        </w:rPr>
        <w:t>所在</w:t>
      </w:r>
      <w:proofErr w:type="gramStart"/>
      <w:r>
        <w:rPr>
          <w:color w:val="000000" w:themeColor="text1"/>
        </w:rPr>
        <w:t>区域</w:t>
      </w:r>
      <w:r>
        <w:rPr>
          <w:rFonts w:hint="eastAsia"/>
          <w:color w:val="000000" w:themeColor="text1"/>
        </w:rPr>
        <w:t>声</w:t>
      </w:r>
      <w:proofErr w:type="gramEnd"/>
      <w:r>
        <w:rPr>
          <w:rFonts w:hint="eastAsia"/>
          <w:color w:val="000000" w:themeColor="text1"/>
        </w:rPr>
        <w:t>环境功能区划见图</w:t>
      </w:r>
      <w:r>
        <w:rPr>
          <w:color w:val="000000" w:themeColor="text1"/>
        </w:rPr>
        <w:t>2.2</w:t>
      </w:r>
      <w:r>
        <w:rPr>
          <w:rFonts w:hint="eastAsia"/>
          <w:color w:val="000000" w:themeColor="text1"/>
        </w:rPr>
        <w:t>-6</w:t>
      </w:r>
      <w:r>
        <w:rPr>
          <w:rFonts w:hint="eastAsia"/>
          <w:color w:val="000000" w:themeColor="text1"/>
        </w:rPr>
        <w:t>。</w:t>
      </w:r>
    </w:p>
    <w:p w:rsidR="003A7044" w:rsidRDefault="00143AFB">
      <w:pPr>
        <w:rPr>
          <w:color w:val="000000" w:themeColor="text1"/>
        </w:rPr>
      </w:pPr>
      <w:r>
        <w:rPr>
          <w:noProof/>
          <w:color w:val="000000" w:themeColor="text1"/>
        </w:rPr>
        <w:lastRenderedPageBreak/>
        <w:drawing>
          <wp:inline distT="0" distB="0" distL="0" distR="0">
            <wp:extent cx="5759450" cy="8142605"/>
            <wp:effectExtent l="0" t="0" r="0" b="0"/>
            <wp:docPr id="10" name="图片 10" descr="F:\汤秋云\43——2022.6.1开平金章大道环评\3——报告\附图\声环境功能区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汤秋云\43——2022.6.1开平金章大道环评\3——报告\附图\声环境功能区划.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5759450" cy="8142896"/>
                    </a:xfrm>
                    <a:prstGeom prst="rect">
                      <a:avLst/>
                    </a:prstGeom>
                    <a:noFill/>
                    <a:ln>
                      <a:noFill/>
                    </a:ln>
                  </pic:spPr>
                </pic:pic>
              </a:graphicData>
            </a:graphic>
          </wp:inline>
        </w:drawing>
      </w:r>
    </w:p>
    <w:p w:rsidR="003A7044" w:rsidRDefault="00143AFB">
      <w:pPr>
        <w:pStyle w:val="Default"/>
        <w:jc w:val="center"/>
        <w:rPr>
          <w:rFonts w:ascii="Times New Roman"/>
          <w:b/>
          <w:color w:val="000000" w:themeColor="text1"/>
        </w:rPr>
        <w:sectPr w:rsidR="003A7044">
          <w:pgSz w:w="11906" w:h="16838"/>
          <w:pgMar w:top="1418" w:right="1418" w:bottom="1418" w:left="1418" w:header="992" w:footer="992" w:gutter="0"/>
          <w:cols w:space="720"/>
          <w:docGrid w:linePitch="312"/>
        </w:sectPr>
      </w:pPr>
      <w:r>
        <w:rPr>
          <w:rFonts w:ascii="Times New Roman"/>
          <w:b/>
          <w:color w:val="000000" w:themeColor="text1"/>
        </w:rPr>
        <w:t>图</w:t>
      </w:r>
      <w:r>
        <w:rPr>
          <w:rFonts w:ascii="Times New Roman"/>
          <w:b/>
          <w:color w:val="000000" w:themeColor="text1"/>
        </w:rPr>
        <w:t>2.2-</w:t>
      </w:r>
      <w:r>
        <w:rPr>
          <w:rFonts w:ascii="Times New Roman" w:hint="eastAsia"/>
          <w:b/>
          <w:color w:val="000000" w:themeColor="text1"/>
        </w:rPr>
        <w:t>6</w:t>
      </w:r>
      <w:r>
        <w:rPr>
          <w:rFonts w:ascii="Times New Roman" w:hint="eastAsia"/>
          <w:b/>
          <w:color w:val="000000" w:themeColor="text1"/>
        </w:rPr>
        <w:t>开平</w:t>
      </w:r>
      <w:r>
        <w:rPr>
          <w:rFonts w:ascii="Times New Roman"/>
          <w:b/>
          <w:color w:val="000000" w:themeColor="text1"/>
        </w:rPr>
        <w:t>市</w:t>
      </w:r>
      <w:r>
        <w:rPr>
          <w:rFonts w:ascii="Times New Roman" w:hint="eastAsia"/>
          <w:b/>
          <w:color w:val="000000" w:themeColor="text1"/>
        </w:rPr>
        <w:t>声</w:t>
      </w:r>
      <w:r>
        <w:rPr>
          <w:rFonts w:ascii="Times New Roman"/>
          <w:b/>
          <w:color w:val="000000" w:themeColor="text1"/>
        </w:rPr>
        <w:t>环境质量功能区</w:t>
      </w:r>
      <w:r>
        <w:rPr>
          <w:rFonts w:ascii="Times New Roman" w:hint="eastAsia"/>
          <w:b/>
          <w:color w:val="000000" w:themeColor="text1"/>
        </w:rPr>
        <w:t>图</w:t>
      </w:r>
    </w:p>
    <w:p w:rsidR="003A7044" w:rsidRDefault="00143AFB">
      <w:pPr>
        <w:pStyle w:val="3"/>
        <w:rPr>
          <w:lang w:val="zh-CN"/>
        </w:rPr>
      </w:pPr>
      <w:r>
        <w:rPr>
          <w:rFonts w:hint="eastAsia"/>
          <w:lang w:val="zh-CN"/>
        </w:rPr>
        <w:lastRenderedPageBreak/>
        <w:t>生态环境</w:t>
      </w:r>
      <w:r>
        <w:rPr>
          <w:lang w:val="zh-CN"/>
        </w:rPr>
        <w:t>功能区划</w:t>
      </w:r>
    </w:p>
    <w:p w:rsidR="003A7044" w:rsidRDefault="00143AFB">
      <w:pPr>
        <w:ind w:firstLine="480"/>
        <w:rPr>
          <w:rFonts w:ascii="Times New Roman"/>
          <w:b/>
          <w:color w:val="000000" w:themeColor="text1"/>
          <w:szCs w:val="24"/>
        </w:rPr>
      </w:pPr>
      <w:r>
        <w:rPr>
          <w:rFonts w:ascii="Times New Roman"/>
          <w:color w:val="000000" w:themeColor="text1"/>
        </w:rPr>
        <w:t>根据《</w:t>
      </w:r>
      <w:r>
        <w:rPr>
          <w:rFonts w:ascii="Times New Roman" w:hint="eastAsia"/>
          <w:color w:val="000000" w:themeColor="text1"/>
        </w:rPr>
        <w:t>江门市</w:t>
      </w:r>
      <w:r>
        <w:rPr>
          <w:rFonts w:ascii="Times New Roman"/>
          <w:color w:val="000000" w:themeColor="text1"/>
        </w:rPr>
        <w:t>人民政府关于印发</w:t>
      </w:r>
      <w:r>
        <w:rPr>
          <w:rFonts w:ascii="Times New Roman" w:hint="eastAsia"/>
          <w:color w:val="000000" w:themeColor="text1"/>
        </w:rPr>
        <w:t>&lt;</w:t>
      </w:r>
      <w:r>
        <w:rPr>
          <w:rFonts w:ascii="Times New Roman" w:hint="eastAsia"/>
          <w:color w:val="000000" w:themeColor="text1"/>
        </w:rPr>
        <w:t>江门市</w:t>
      </w:r>
      <w:r>
        <w:rPr>
          <w:rFonts w:ascii="Times New Roman"/>
          <w:color w:val="000000" w:themeColor="text1"/>
        </w:rPr>
        <w:t>“</w:t>
      </w:r>
      <w:r>
        <w:rPr>
          <w:rFonts w:ascii="Times New Roman"/>
          <w:color w:val="000000" w:themeColor="text1"/>
        </w:rPr>
        <w:t>三线一单</w:t>
      </w:r>
      <w:r>
        <w:rPr>
          <w:rFonts w:ascii="Times New Roman"/>
          <w:color w:val="000000" w:themeColor="text1"/>
        </w:rPr>
        <w:t>”</w:t>
      </w:r>
      <w:r>
        <w:rPr>
          <w:rFonts w:ascii="Times New Roman"/>
          <w:color w:val="000000" w:themeColor="text1"/>
        </w:rPr>
        <w:t>生态环境分区管控方案</w:t>
      </w:r>
      <w:r>
        <w:rPr>
          <w:rFonts w:ascii="Times New Roman" w:hint="eastAsia"/>
          <w:color w:val="000000" w:themeColor="text1"/>
        </w:rPr>
        <w:t>&gt;</w:t>
      </w:r>
      <w:r>
        <w:rPr>
          <w:rFonts w:ascii="Times New Roman" w:hint="eastAsia"/>
          <w:color w:val="000000" w:themeColor="text1"/>
        </w:rPr>
        <w:t>的</w:t>
      </w:r>
      <w:r>
        <w:rPr>
          <w:rFonts w:ascii="Times New Roman"/>
          <w:color w:val="000000" w:themeColor="text1"/>
        </w:rPr>
        <w:t>通知》</w:t>
      </w:r>
      <w:r>
        <w:rPr>
          <w:rFonts w:ascii="Times New Roman" w:hint="eastAsia"/>
          <w:color w:val="000000" w:themeColor="text1"/>
        </w:rPr>
        <w:t>（江</w:t>
      </w:r>
      <w:r>
        <w:rPr>
          <w:rFonts w:ascii="Times New Roman"/>
          <w:color w:val="000000" w:themeColor="text1"/>
        </w:rPr>
        <w:t>府</w:t>
      </w:r>
      <w:r>
        <w:rPr>
          <w:rFonts w:ascii="Times New Roman"/>
          <w:color w:val="000000" w:themeColor="text1"/>
        </w:rPr>
        <w:t>[2021]9</w:t>
      </w:r>
      <w:r>
        <w:rPr>
          <w:rFonts w:ascii="Times New Roman"/>
          <w:color w:val="000000" w:themeColor="text1"/>
        </w:rPr>
        <w:t>号</w:t>
      </w:r>
      <w:r>
        <w:rPr>
          <w:rFonts w:ascii="Times New Roman" w:hint="eastAsia"/>
          <w:color w:val="000000" w:themeColor="text1"/>
        </w:rPr>
        <w:t>）</w:t>
      </w:r>
      <w:r>
        <w:rPr>
          <w:rFonts w:ascii="Times New Roman"/>
          <w:color w:val="000000" w:themeColor="text1"/>
        </w:rPr>
        <w:t>，本项目位于开平市重点管控单元</w:t>
      </w:r>
      <w:r>
        <w:rPr>
          <w:rFonts w:ascii="Times New Roman"/>
          <w:color w:val="000000" w:themeColor="text1"/>
        </w:rPr>
        <w:t>1</w:t>
      </w:r>
      <w:r>
        <w:rPr>
          <w:rFonts w:ascii="Times New Roman"/>
          <w:color w:val="000000" w:themeColor="text1"/>
        </w:rPr>
        <w:t>（环境管控单元编码为</w:t>
      </w:r>
      <w:r>
        <w:rPr>
          <w:rFonts w:ascii="Times New Roman"/>
          <w:color w:val="000000" w:themeColor="text1"/>
        </w:rPr>
        <w:t>ZH44078320002</w:t>
      </w:r>
      <w:r>
        <w:rPr>
          <w:rFonts w:ascii="Times New Roman"/>
          <w:color w:val="000000" w:themeColor="text1"/>
        </w:rPr>
        <w:t>），与江门市环境管控单元位置关系见图</w:t>
      </w:r>
      <w:r>
        <w:rPr>
          <w:rFonts w:ascii="Times New Roman"/>
          <w:color w:val="000000" w:themeColor="text1"/>
        </w:rPr>
        <w:t>1.4-2</w:t>
      </w:r>
      <w:r>
        <w:rPr>
          <w:rFonts w:ascii="Times New Roman" w:hint="eastAsia"/>
          <w:color w:val="000000" w:themeColor="text1"/>
        </w:rPr>
        <w:t>。</w:t>
      </w:r>
    </w:p>
    <w:p w:rsidR="003A7044" w:rsidRDefault="00143AFB">
      <w:pPr>
        <w:ind w:firstLine="480"/>
        <w:rPr>
          <w:rFonts w:ascii="Times New Roman"/>
          <w:color w:val="000000" w:themeColor="text1"/>
        </w:rPr>
      </w:pPr>
      <w:r>
        <w:rPr>
          <w:rFonts w:ascii="Times New Roman"/>
          <w:color w:val="000000" w:themeColor="text1"/>
        </w:rPr>
        <w:t>根据《广东省人民政府关于印发广东省</w:t>
      </w:r>
      <w:r>
        <w:rPr>
          <w:rFonts w:ascii="Times New Roman"/>
          <w:color w:val="000000" w:themeColor="text1"/>
        </w:rPr>
        <w:t>“</w:t>
      </w:r>
      <w:r>
        <w:rPr>
          <w:rFonts w:ascii="Times New Roman"/>
          <w:color w:val="000000" w:themeColor="text1"/>
        </w:rPr>
        <w:t>三线一单</w:t>
      </w:r>
      <w:r>
        <w:rPr>
          <w:rFonts w:ascii="Times New Roman"/>
          <w:color w:val="000000" w:themeColor="text1"/>
        </w:rPr>
        <w:t>”</w:t>
      </w:r>
      <w:r>
        <w:rPr>
          <w:rFonts w:ascii="Times New Roman"/>
          <w:color w:val="000000" w:themeColor="text1"/>
        </w:rPr>
        <w:t>生态环境分区管控方案的通知》（粤府</w:t>
      </w:r>
      <w:r>
        <w:rPr>
          <w:rFonts w:ascii="Times New Roman"/>
          <w:color w:val="000000" w:themeColor="text1"/>
        </w:rPr>
        <w:t>[2020]71</w:t>
      </w:r>
      <w:r>
        <w:rPr>
          <w:rFonts w:ascii="Times New Roman"/>
          <w:color w:val="000000" w:themeColor="text1"/>
        </w:rPr>
        <w:t>号），</w:t>
      </w:r>
      <w:r>
        <w:rPr>
          <w:rFonts w:ascii="Times New Roman" w:hint="eastAsia"/>
          <w:color w:val="000000" w:themeColor="text1"/>
        </w:rPr>
        <w:t>本项目</w:t>
      </w:r>
      <w:r>
        <w:rPr>
          <w:rFonts w:ascii="Times New Roman"/>
          <w:color w:val="000000" w:themeColor="text1"/>
        </w:rPr>
        <w:t>位于</w:t>
      </w:r>
      <w:r>
        <w:rPr>
          <w:rFonts w:ascii="Times New Roman"/>
          <w:color w:val="000000" w:themeColor="text1"/>
          <w:szCs w:val="24"/>
        </w:rPr>
        <w:t>重点管控单元</w:t>
      </w:r>
      <w:r>
        <w:rPr>
          <w:rFonts w:ascii="Times New Roman"/>
          <w:color w:val="000000" w:themeColor="text1"/>
        </w:rPr>
        <w:t>，与江门市环境管控单元位置关系见图</w:t>
      </w:r>
      <w:r>
        <w:rPr>
          <w:rFonts w:ascii="Times New Roman"/>
          <w:color w:val="000000" w:themeColor="text1"/>
        </w:rPr>
        <w:t>1.4-1</w:t>
      </w:r>
      <w:r>
        <w:rPr>
          <w:rFonts w:ascii="Times New Roman" w:hint="eastAsia"/>
          <w:color w:val="000000" w:themeColor="text1"/>
        </w:rPr>
        <w:t>。</w:t>
      </w:r>
    </w:p>
    <w:p w:rsidR="003A7044" w:rsidRDefault="00143AFB">
      <w:pPr>
        <w:pStyle w:val="2"/>
      </w:pPr>
      <w:bookmarkStart w:id="47" w:name="_Toc112665137"/>
      <w:r>
        <w:rPr>
          <w:rFonts w:hint="eastAsia"/>
        </w:rPr>
        <w:t>环境</w:t>
      </w:r>
      <w:r>
        <w:t>影响评价因子</w:t>
      </w:r>
      <w:bookmarkEnd w:id="46"/>
      <w:r>
        <w:rPr>
          <w:rFonts w:hint="eastAsia"/>
        </w:rPr>
        <w:t>筛选</w:t>
      </w:r>
      <w:r>
        <w:t>与</w:t>
      </w:r>
      <w:r>
        <w:rPr>
          <w:rFonts w:hint="eastAsia"/>
        </w:rPr>
        <w:t>确定</w:t>
      </w:r>
      <w:bookmarkEnd w:id="47"/>
    </w:p>
    <w:p w:rsidR="003A7044" w:rsidRDefault="00143AFB">
      <w:pPr>
        <w:pStyle w:val="3"/>
        <w:rPr>
          <w:lang w:val="zh-CN"/>
        </w:rPr>
      </w:pPr>
      <w:r>
        <w:rPr>
          <w:rFonts w:hint="eastAsia"/>
          <w:lang w:val="zh-CN"/>
        </w:rPr>
        <w:t>环境影响因素识别</w:t>
      </w:r>
    </w:p>
    <w:p w:rsidR="003A7044" w:rsidRDefault="00143AFB">
      <w:pPr>
        <w:pStyle w:val="Default"/>
        <w:ind w:firstLineChars="200" w:firstLine="480"/>
        <w:rPr>
          <w:rFonts w:ascii="Times New Roman" w:cs="Times New Roman"/>
          <w:color w:val="000000" w:themeColor="text1"/>
          <w:szCs w:val="20"/>
        </w:rPr>
      </w:pPr>
      <w:r>
        <w:rPr>
          <w:rFonts w:ascii="Times New Roman" w:cs="Times New Roman" w:hint="eastAsia"/>
          <w:color w:val="000000" w:themeColor="text1"/>
          <w:szCs w:val="20"/>
        </w:rPr>
        <w:t>本项目环境影响因素识别依据施工期和运营期两个阶段的各种行为与可能受影响的环境要素间的作用效应关系，采用矩阵法分析本项目对各环境要素可能产生的污染影响与生态影响以及影响的程度、有利与不利影响、长期与短暂影响等，详见表</w:t>
      </w:r>
      <w:r>
        <w:rPr>
          <w:rFonts w:ascii="Times New Roman" w:cs="Times New Roman" w:hint="eastAsia"/>
          <w:color w:val="000000" w:themeColor="text1"/>
          <w:szCs w:val="20"/>
        </w:rPr>
        <w:t>2.3-1</w:t>
      </w:r>
      <w:r>
        <w:rPr>
          <w:rFonts w:ascii="Times New Roman" w:cs="Times New Roman" w:hint="eastAsia"/>
          <w:color w:val="000000" w:themeColor="text1"/>
          <w:szCs w:val="20"/>
        </w:rPr>
        <w:t>。</w:t>
      </w:r>
    </w:p>
    <w:p w:rsidR="003A7044" w:rsidRDefault="00143AFB">
      <w:pPr>
        <w:pStyle w:val="aff2"/>
        <w:rPr>
          <w:rFonts w:cs="Times New Roman"/>
          <w:color w:val="000000" w:themeColor="text1"/>
        </w:rPr>
      </w:pPr>
      <w:r>
        <w:rPr>
          <w:rFonts w:cs="Times New Roman" w:hint="eastAsia"/>
          <w:color w:val="000000" w:themeColor="text1"/>
        </w:rPr>
        <w:t>表</w:t>
      </w:r>
      <w:r>
        <w:rPr>
          <w:rFonts w:cs="Times New Roman" w:hint="eastAsia"/>
          <w:color w:val="000000" w:themeColor="text1"/>
        </w:rPr>
        <w:t>2.3-1</w:t>
      </w:r>
      <w:r>
        <w:rPr>
          <w:rFonts w:cs="Times New Roman" w:hint="eastAsia"/>
          <w:color w:val="000000" w:themeColor="text1"/>
        </w:rPr>
        <w:t>环境影响因素识别表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
        <w:gridCol w:w="823"/>
        <w:gridCol w:w="823"/>
        <w:gridCol w:w="1388"/>
        <w:gridCol w:w="1386"/>
        <w:gridCol w:w="1384"/>
        <w:gridCol w:w="1384"/>
        <w:gridCol w:w="1384"/>
      </w:tblGrid>
      <w:tr w:rsidR="003A7044">
        <w:trPr>
          <w:trHeight w:val="397"/>
          <w:jc w:val="center"/>
        </w:trPr>
        <w:tc>
          <w:tcPr>
            <w:tcW w:w="269" w:type="pct"/>
            <w:vMerge w:val="restart"/>
            <w:vAlign w:val="center"/>
          </w:tcPr>
          <w:p w:rsidR="003A7044" w:rsidRDefault="00143AFB">
            <w:pPr>
              <w:pStyle w:val="afa"/>
              <w:rPr>
                <w:b/>
              </w:rPr>
            </w:pPr>
            <w:r>
              <w:rPr>
                <w:rFonts w:hint="eastAsia"/>
                <w:b/>
              </w:rPr>
              <w:t>时期</w:t>
            </w:r>
          </w:p>
        </w:tc>
        <w:tc>
          <w:tcPr>
            <w:tcW w:w="908" w:type="pct"/>
            <w:gridSpan w:val="2"/>
            <w:vMerge w:val="restart"/>
            <w:vAlign w:val="center"/>
          </w:tcPr>
          <w:p w:rsidR="003A7044" w:rsidRDefault="00143AFB">
            <w:pPr>
              <w:pStyle w:val="afa"/>
              <w:rPr>
                <w:b/>
              </w:rPr>
            </w:pPr>
            <w:r>
              <w:rPr>
                <w:rFonts w:hint="eastAsia"/>
                <w:b/>
              </w:rPr>
              <w:t>影响因素</w:t>
            </w:r>
          </w:p>
        </w:tc>
        <w:tc>
          <w:tcPr>
            <w:tcW w:w="3822" w:type="pct"/>
            <w:gridSpan w:val="5"/>
            <w:vAlign w:val="center"/>
          </w:tcPr>
          <w:p w:rsidR="003A7044" w:rsidRDefault="00143AFB">
            <w:pPr>
              <w:pStyle w:val="afa"/>
              <w:rPr>
                <w:b/>
              </w:rPr>
            </w:pPr>
            <w:r>
              <w:rPr>
                <w:rFonts w:hint="eastAsia"/>
                <w:b/>
              </w:rPr>
              <w:t>环境要素</w:t>
            </w:r>
          </w:p>
        </w:tc>
      </w:tr>
      <w:tr w:rsidR="003A7044">
        <w:trPr>
          <w:trHeight w:val="397"/>
          <w:jc w:val="center"/>
        </w:trPr>
        <w:tc>
          <w:tcPr>
            <w:tcW w:w="269" w:type="pct"/>
            <w:vMerge/>
            <w:vAlign w:val="center"/>
          </w:tcPr>
          <w:p w:rsidR="003A7044" w:rsidRDefault="003A7044">
            <w:pPr>
              <w:pStyle w:val="afa"/>
              <w:rPr>
                <w:b/>
              </w:rPr>
            </w:pPr>
          </w:p>
        </w:tc>
        <w:tc>
          <w:tcPr>
            <w:tcW w:w="908" w:type="pct"/>
            <w:gridSpan w:val="2"/>
            <w:vMerge/>
            <w:vAlign w:val="center"/>
          </w:tcPr>
          <w:p w:rsidR="003A7044" w:rsidRDefault="003A7044">
            <w:pPr>
              <w:pStyle w:val="afa"/>
              <w:rPr>
                <w:b/>
              </w:rPr>
            </w:pPr>
          </w:p>
        </w:tc>
        <w:tc>
          <w:tcPr>
            <w:tcW w:w="766" w:type="pct"/>
            <w:vAlign w:val="center"/>
          </w:tcPr>
          <w:p w:rsidR="003A7044" w:rsidRDefault="00143AFB">
            <w:pPr>
              <w:pStyle w:val="afa"/>
              <w:rPr>
                <w:b/>
              </w:rPr>
            </w:pPr>
            <w:r>
              <w:rPr>
                <w:rFonts w:hint="eastAsia"/>
                <w:b/>
              </w:rPr>
              <w:t>声环境</w:t>
            </w:r>
          </w:p>
        </w:tc>
        <w:tc>
          <w:tcPr>
            <w:tcW w:w="765" w:type="pct"/>
            <w:vAlign w:val="center"/>
          </w:tcPr>
          <w:p w:rsidR="003A7044" w:rsidRDefault="00143AFB">
            <w:pPr>
              <w:pStyle w:val="afa"/>
              <w:rPr>
                <w:b/>
              </w:rPr>
            </w:pPr>
            <w:r>
              <w:rPr>
                <w:rFonts w:hint="eastAsia"/>
                <w:b/>
              </w:rPr>
              <w:t>生态环境</w:t>
            </w:r>
          </w:p>
        </w:tc>
        <w:tc>
          <w:tcPr>
            <w:tcW w:w="764" w:type="pct"/>
            <w:vAlign w:val="center"/>
          </w:tcPr>
          <w:p w:rsidR="003A7044" w:rsidRDefault="00143AFB">
            <w:pPr>
              <w:pStyle w:val="afa"/>
              <w:rPr>
                <w:b/>
              </w:rPr>
            </w:pPr>
            <w:r>
              <w:rPr>
                <w:rFonts w:hint="eastAsia"/>
                <w:b/>
              </w:rPr>
              <w:t>大气</w:t>
            </w:r>
          </w:p>
        </w:tc>
        <w:tc>
          <w:tcPr>
            <w:tcW w:w="764" w:type="pct"/>
            <w:vAlign w:val="center"/>
          </w:tcPr>
          <w:p w:rsidR="003A7044" w:rsidRDefault="00143AFB">
            <w:pPr>
              <w:pStyle w:val="afa"/>
              <w:rPr>
                <w:b/>
              </w:rPr>
            </w:pPr>
            <w:r>
              <w:rPr>
                <w:rFonts w:hint="eastAsia"/>
                <w:b/>
              </w:rPr>
              <w:t>地表水</w:t>
            </w:r>
          </w:p>
        </w:tc>
        <w:tc>
          <w:tcPr>
            <w:tcW w:w="764" w:type="pct"/>
            <w:vAlign w:val="center"/>
          </w:tcPr>
          <w:p w:rsidR="003A7044" w:rsidRDefault="00143AFB">
            <w:pPr>
              <w:pStyle w:val="afa"/>
              <w:rPr>
                <w:b/>
              </w:rPr>
            </w:pPr>
            <w:r>
              <w:rPr>
                <w:rFonts w:hint="eastAsia"/>
                <w:b/>
              </w:rPr>
              <w:t>地下水</w:t>
            </w:r>
          </w:p>
        </w:tc>
      </w:tr>
      <w:tr w:rsidR="003A7044">
        <w:trPr>
          <w:trHeight w:val="397"/>
          <w:jc w:val="center"/>
        </w:trPr>
        <w:tc>
          <w:tcPr>
            <w:tcW w:w="269" w:type="pct"/>
            <w:vMerge w:val="restart"/>
            <w:vAlign w:val="center"/>
          </w:tcPr>
          <w:p w:rsidR="003A7044" w:rsidRDefault="00143AFB">
            <w:pPr>
              <w:pStyle w:val="afa"/>
            </w:pPr>
            <w:r>
              <w:rPr>
                <w:rFonts w:hint="eastAsia"/>
              </w:rPr>
              <w:t>施工期</w:t>
            </w:r>
          </w:p>
        </w:tc>
        <w:tc>
          <w:tcPr>
            <w:tcW w:w="454" w:type="pct"/>
            <w:vMerge w:val="restart"/>
            <w:vAlign w:val="center"/>
          </w:tcPr>
          <w:p w:rsidR="003A7044" w:rsidRDefault="00143AFB">
            <w:pPr>
              <w:pStyle w:val="afa"/>
            </w:pPr>
            <w:r>
              <w:rPr>
                <w:rFonts w:hint="eastAsia"/>
              </w:rPr>
              <w:t>工程占地</w:t>
            </w:r>
          </w:p>
        </w:tc>
        <w:tc>
          <w:tcPr>
            <w:tcW w:w="454" w:type="pct"/>
            <w:vAlign w:val="center"/>
          </w:tcPr>
          <w:p w:rsidR="003A7044" w:rsidRDefault="00143AFB">
            <w:pPr>
              <w:pStyle w:val="afa"/>
            </w:pPr>
            <w:r>
              <w:rPr>
                <w:rFonts w:hint="eastAsia"/>
              </w:rPr>
              <w:t>永久</w:t>
            </w:r>
            <w:r>
              <w:t>占地</w:t>
            </w:r>
          </w:p>
        </w:tc>
        <w:tc>
          <w:tcPr>
            <w:tcW w:w="766" w:type="pct"/>
            <w:vAlign w:val="center"/>
          </w:tcPr>
          <w:p w:rsidR="003A7044" w:rsidRDefault="003A7044">
            <w:pPr>
              <w:pStyle w:val="afa"/>
            </w:pPr>
          </w:p>
        </w:tc>
        <w:tc>
          <w:tcPr>
            <w:tcW w:w="765" w:type="pct"/>
            <w:vAlign w:val="center"/>
          </w:tcPr>
          <w:p w:rsidR="003A7044" w:rsidRDefault="00143AFB">
            <w:pPr>
              <w:pStyle w:val="afa"/>
            </w:pPr>
            <w:r>
              <w:t>-3L</w:t>
            </w:r>
          </w:p>
        </w:tc>
        <w:tc>
          <w:tcPr>
            <w:tcW w:w="764" w:type="pct"/>
            <w:vAlign w:val="center"/>
          </w:tcPr>
          <w:p w:rsidR="003A7044" w:rsidRDefault="003A7044">
            <w:pPr>
              <w:pStyle w:val="afa"/>
            </w:pPr>
          </w:p>
        </w:tc>
        <w:tc>
          <w:tcPr>
            <w:tcW w:w="764" w:type="pct"/>
            <w:vAlign w:val="center"/>
          </w:tcPr>
          <w:p w:rsidR="003A7044" w:rsidRDefault="003A7044">
            <w:pPr>
              <w:pStyle w:val="afa"/>
            </w:pPr>
          </w:p>
        </w:tc>
        <w:tc>
          <w:tcPr>
            <w:tcW w:w="764" w:type="pct"/>
            <w:vAlign w:val="center"/>
          </w:tcPr>
          <w:p w:rsidR="003A7044" w:rsidRDefault="003A7044">
            <w:pPr>
              <w:pStyle w:val="afa"/>
            </w:pPr>
          </w:p>
        </w:tc>
      </w:tr>
      <w:tr w:rsidR="003A7044">
        <w:trPr>
          <w:trHeight w:val="397"/>
          <w:jc w:val="center"/>
        </w:trPr>
        <w:tc>
          <w:tcPr>
            <w:tcW w:w="269" w:type="pct"/>
            <w:vMerge/>
            <w:vAlign w:val="center"/>
          </w:tcPr>
          <w:p w:rsidR="003A7044" w:rsidRDefault="003A7044">
            <w:pPr>
              <w:pStyle w:val="afa"/>
            </w:pPr>
          </w:p>
        </w:tc>
        <w:tc>
          <w:tcPr>
            <w:tcW w:w="454" w:type="pct"/>
            <w:vMerge/>
            <w:vAlign w:val="center"/>
          </w:tcPr>
          <w:p w:rsidR="003A7044" w:rsidRDefault="003A7044">
            <w:pPr>
              <w:pStyle w:val="afa"/>
            </w:pPr>
          </w:p>
        </w:tc>
        <w:tc>
          <w:tcPr>
            <w:tcW w:w="454" w:type="pct"/>
            <w:vAlign w:val="center"/>
          </w:tcPr>
          <w:p w:rsidR="003A7044" w:rsidRDefault="00143AFB">
            <w:pPr>
              <w:pStyle w:val="afa"/>
            </w:pPr>
            <w:r>
              <w:rPr>
                <w:rFonts w:hint="eastAsia"/>
              </w:rPr>
              <w:t>临时</w:t>
            </w:r>
            <w:r>
              <w:t>占地</w:t>
            </w:r>
          </w:p>
        </w:tc>
        <w:tc>
          <w:tcPr>
            <w:tcW w:w="766" w:type="pct"/>
            <w:vAlign w:val="center"/>
          </w:tcPr>
          <w:p w:rsidR="003A7044" w:rsidRDefault="003A7044">
            <w:pPr>
              <w:pStyle w:val="afa"/>
            </w:pPr>
          </w:p>
        </w:tc>
        <w:tc>
          <w:tcPr>
            <w:tcW w:w="765" w:type="pct"/>
            <w:vAlign w:val="center"/>
          </w:tcPr>
          <w:p w:rsidR="003A7044" w:rsidRDefault="00143AFB">
            <w:pPr>
              <w:pStyle w:val="afa"/>
            </w:pPr>
            <w:r>
              <w:t>-2S</w:t>
            </w:r>
          </w:p>
        </w:tc>
        <w:tc>
          <w:tcPr>
            <w:tcW w:w="764" w:type="pct"/>
            <w:vAlign w:val="center"/>
          </w:tcPr>
          <w:p w:rsidR="003A7044" w:rsidRDefault="003A7044">
            <w:pPr>
              <w:pStyle w:val="afa"/>
            </w:pPr>
          </w:p>
        </w:tc>
        <w:tc>
          <w:tcPr>
            <w:tcW w:w="764" w:type="pct"/>
            <w:vAlign w:val="center"/>
          </w:tcPr>
          <w:p w:rsidR="003A7044" w:rsidRDefault="003A7044">
            <w:pPr>
              <w:pStyle w:val="afa"/>
            </w:pPr>
          </w:p>
        </w:tc>
        <w:tc>
          <w:tcPr>
            <w:tcW w:w="764" w:type="pct"/>
            <w:vAlign w:val="center"/>
          </w:tcPr>
          <w:p w:rsidR="003A7044" w:rsidRDefault="003A7044">
            <w:pPr>
              <w:pStyle w:val="afa"/>
            </w:pPr>
          </w:p>
        </w:tc>
      </w:tr>
      <w:tr w:rsidR="003A7044">
        <w:trPr>
          <w:trHeight w:val="397"/>
          <w:jc w:val="center"/>
        </w:trPr>
        <w:tc>
          <w:tcPr>
            <w:tcW w:w="269" w:type="pct"/>
            <w:vMerge/>
            <w:vAlign w:val="center"/>
          </w:tcPr>
          <w:p w:rsidR="003A7044" w:rsidRDefault="003A7044">
            <w:pPr>
              <w:pStyle w:val="afa"/>
            </w:pPr>
          </w:p>
        </w:tc>
        <w:tc>
          <w:tcPr>
            <w:tcW w:w="908" w:type="pct"/>
            <w:gridSpan w:val="2"/>
            <w:vAlign w:val="center"/>
          </w:tcPr>
          <w:p w:rsidR="003A7044" w:rsidRDefault="00143AFB">
            <w:pPr>
              <w:pStyle w:val="afa"/>
            </w:pPr>
            <w:r>
              <w:rPr>
                <w:rFonts w:hint="eastAsia"/>
              </w:rPr>
              <w:t>机械施工</w:t>
            </w:r>
          </w:p>
        </w:tc>
        <w:tc>
          <w:tcPr>
            <w:tcW w:w="766" w:type="pct"/>
            <w:vAlign w:val="center"/>
          </w:tcPr>
          <w:p w:rsidR="003A7044" w:rsidRDefault="00143AFB">
            <w:pPr>
              <w:pStyle w:val="afa"/>
            </w:pPr>
            <w:r>
              <w:t>-2S</w:t>
            </w:r>
          </w:p>
        </w:tc>
        <w:tc>
          <w:tcPr>
            <w:tcW w:w="765" w:type="pct"/>
            <w:vAlign w:val="center"/>
          </w:tcPr>
          <w:p w:rsidR="003A7044" w:rsidRDefault="003A7044">
            <w:pPr>
              <w:pStyle w:val="afa"/>
            </w:pPr>
          </w:p>
        </w:tc>
        <w:tc>
          <w:tcPr>
            <w:tcW w:w="764" w:type="pct"/>
            <w:vAlign w:val="center"/>
          </w:tcPr>
          <w:p w:rsidR="003A7044" w:rsidRDefault="00143AFB">
            <w:pPr>
              <w:pStyle w:val="afa"/>
            </w:pPr>
            <w:r>
              <w:t>-2S</w:t>
            </w:r>
          </w:p>
        </w:tc>
        <w:tc>
          <w:tcPr>
            <w:tcW w:w="764" w:type="pct"/>
            <w:vAlign w:val="center"/>
          </w:tcPr>
          <w:p w:rsidR="003A7044" w:rsidRDefault="003A7044">
            <w:pPr>
              <w:pStyle w:val="afa"/>
            </w:pPr>
          </w:p>
        </w:tc>
        <w:tc>
          <w:tcPr>
            <w:tcW w:w="764" w:type="pct"/>
            <w:vAlign w:val="center"/>
          </w:tcPr>
          <w:p w:rsidR="003A7044" w:rsidRDefault="00143AFB">
            <w:pPr>
              <w:pStyle w:val="afa"/>
            </w:pPr>
            <w:r>
              <w:t>-1S</w:t>
            </w:r>
          </w:p>
        </w:tc>
      </w:tr>
      <w:tr w:rsidR="003A7044">
        <w:trPr>
          <w:trHeight w:val="397"/>
          <w:jc w:val="center"/>
        </w:trPr>
        <w:tc>
          <w:tcPr>
            <w:tcW w:w="269" w:type="pct"/>
            <w:vMerge/>
            <w:vAlign w:val="center"/>
          </w:tcPr>
          <w:p w:rsidR="003A7044" w:rsidRDefault="003A7044">
            <w:pPr>
              <w:pStyle w:val="afa"/>
            </w:pPr>
          </w:p>
        </w:tc>
        <w:tc>
          <w:tcPr>
            <w:tcW w:w="908" w:type="pct"/>
            <w:gridSpan w:val="2"/>
            <w:vAlign w:val="center"/>
          </w:tcPr>
          <w:p w:rsidR="003A7044" w:rsidRDefault="00143AFB">
            <w:pPr>
              <w:pStyle w:val="afa"/>
            </w:pPr>
            <w:r>
              <w:rPr>
                <w:rFonts w:hint="eastAsia"/>
              </w:rPr>
              <w:t>车辆运输</w:t>
            </w:r>
          </w:p>
        </w:tc>
        <w:tc>
          <w:tcPr>
            <w:tcW w:w="766" w:type="pct"/>
            <w:vAlign w:val="center"/>
          </w:tcPr>
          <w:p w:rsidR="003A7044" w:rsidRDefault="00143AFB">
            <w:pPr>
              <w:pStyle w:val="afa"/>
            </w:pPr>
            <w:r>
              <w:t>-2S</w:t>
            </w:r>
          </w:p>
        </w:tc>
        <w:tc>
          <w:tcPr>
            <w:tcW w:w="765" w:type="pct"/>
            <w:vAlign w:val="center"/>
          </w:tcPr>
          <w:p w:rsidR="003A7044" w:rsidRDefault="003A7044">
            <w:pPr>
              <w:pStyle w:val="afa"/>
            </w:pPr>
          </w:p>
        </w:tc>
        <w:tc>
          <w:tcPr>
            <w:tcW w:w="764" w:type="pct"/>
            <w:vAlign w:val="center"/>
          </w:tcPr>
          <w:p w:rsidR="003A7044" w:rsidRDefault="00143AFB">
            <w:pPr>
              <w:pStyle w:val="afa"/>
            </w:pPr>
            <w:r>
              <w:t>-2S</w:t>
            </w:r>
          </w:p>
        </w:tc>
        <w:tc>
          <w:tcPr>
            <w:tcW w:w="764" w:type="pct"/>
            <w:vAlign w:val="center"/>
          </w:tcPr>
          <w:p w:rsidR="003A7044" w:rsidRDefault="003A7044">
            <w:pPr>
              <w:pStyle w:val="afa"/>
            </w:pPr>
          </w:p>
        </w:tc>
        <w:tc>
          <w:tcPr>
            <w:tcW w:w="764" w:type="pct"/>
            <w:vAlign w:val="center"/>
          </w:tcPr>
          <w:p w:rsidR="003A7044" w:rsidRDefault="003A7044">
            <w:pPr>
              <w:pStyle w:val="afa"/>
            </w:pPr>
          </w:p>
        </w:tc>
      </w:tr>
      <w:tr w:rsidR="003A7044">
        <w:trPr>
          <w:trHeight w:val="397"/>
          <w:jc w:val="center"/>
        </w:trPr>
        <w:tc>
          <w:tcPr>
            <w:tcW w:w="269" w:type="pct"/>
            <w:vMerge/>
            <w:vAlign w:val="center"/>
          </w:tcPr>
          <w:p w:rsidR="003A7044" w:rsidRDefault="003A7044">
            <w:pPr>
              <w:pStyle w:val="afa"/>
            </w:pPr>
          </w:p>
        </w:tc>
        <w:tc>
          <w:tcPr>
            <w:tcW w:w="908" w:type="pct"/>
            <w:gridSpan w:val="2"/>
            <w:vAlign w:val="center"/>
          </w:tcPr>
          <w:p w:rsidR="003A7044" w:rsidRDefault="00143AFB">
            <w:pPr>
              <w:pStyle w:val="afa"/>
            </w:pPr>
            <w:r>
              <w:rPr>
                <w:rFonts w:hint="eastAsia"/>
              </w:rPr>
              <w:t>桥梁施工</w:t>
            </w:r>
          </w:p>
        </w:tc>
        <w:tc>
          <w:tcPr>
            <w:tcW w:w="766" w:type="pct"/>
            <w:vAlign w:val="center"/>
          </w:tcPr>
          <w:p w:rsidR="003A7044" w:rsidRDefault="00143AFB">
            <w:pPr>
              <w:pStyle w:val="afa"/>
            </w:pPr>
            <w:r>
              <w:t>-2S</w:t>
            </w:r>
          </w:p>
        </w:tc>
        <w:tc>
          <w:tcPr>
            <w:tcW w:w="765" w:type="pct"/>
            <w:vAlign w:val="center"/>
          </w:tcPr>
          <w:p w:rsidR="003A7044" w:rsidRDefault="00143AFB">
            <w:pPr>
              <w:pStyle w:val="afa"/>
            </w:pPr>
            <w:r>
              <w:t>-1S</w:t>
            </w:r>
          </w:p>
        </w:tc>
        <w:tc>
          <w:tcPr>
            <w:tcW w:w="764" w:type="pct"/>
            <w:vAlign w:val="center"/>
          </w:tcPr>
          <w:p w:rsidR="003A7044" w:rsidRDefault="00143AFB">
            <w:pPr>
              <w:pStyle w:val="afa"/>
            </w:pPr>
            <w:r>
              <w:t>-2S</w:t>
            </w:r>
          </w:p>
        </w:tc>
        <w:tc>
          <w:tcPr>
            <w:tcW w:w="764" w:type="pct"/>
            <w:vAlign w:val="center"/>
          </w:tcPr>
          <w:p w:rsidR="003A7044" w:rsidRDefault="00143AFB">
            <w:pPr>
              <w:pStyle w:val="afa"/>
            </w:pPr>
            <w:r>
              <w:t>-3S</w:t>
            </w:r>
          </w:p>
        </w:tc>
        <w:tc>
          <w:tcPr>
            <w:tcW w:w="764" w:type="pct"/>
            <w:vAlign w:val="center"/>
          </w:tcPr>
          <w:p w:rsidR="003A7044" w:rsidRDefault="003A7044">
            <w:pPr>
              <w:pStyle w:val="afa"/>
            </w:pPr>
          </w:p>
        </w:tc>
      </w:tr>
      <w:tr w:rsidR="003A7044">
        <w:trPr>
          <w:trHeight w:val="397"/>
          <w:jc w:val="center"/>
        </w:trPr>
        <w:tc>
          <w:tcPr>
            <w:tcW w:w="269" w:type="pct"/>
            <w:vMerge/>
            <w:vAlign w:val="center"/>
          </w:tcPr>
          <w:p w:rsidR="003A7044" w:rsidRDefault="003A7044">
            <w:pPr>
              <w:pStyle w:val="afa"/>
            </w:pPr>
          </w:p>
        </w:tc>
        <w:tc>
          <w:tcPr>
            <w:tcW w:w="908" w:type="pct"/>
            <w:gridSpan w:val="2"/>
            <w:vAlign w:val="center"/>
          </w:tcPr>
          <w:p w:rsidR="003A7044" w:rsidRDefault="00143AFB">
            <w:pPr>
              <w:pStyle w:val="afa"/>
            </w:pPr>
            <w:r>
              <w:rPr>
                <w:rFonts w:hint="eastAsia"/>
              </w:rPr>
              <w:t>路基路面施工</w:t>
            </w:r>
          </w:p>
        </w:tc>
        <w:tc>
          <w:tcPr>
            <w:tcW w:w="766" w:type="pct"/>
            <w:vAlign w:val="center"/>
          </w:tcPr>
          <w:p w:rsidR="003A7044" w:rsidRDefault="00143AFB">
            <w:pPr>
              <w:pStyle w:val="afa"/>
            </w:pPr>
            <w:r>
              <w:t>-2S</w:t>
            </w:r>
          </w:p>
        </w:tc>
        <w:tc>
          <w:tcPr>
            <w:tcW w:w="765" w:type="pct"/>
            <w:vAlign w:val="center"/>
          </w:tcPr>
          <w:p w:rsidR="003A7044" w:rsidRDefault="00143AFB">
            <w:pPr>
              <w:pStyle w:val="afa"/>
            </w:pPr>
            <w:r>
              <w:t>-1S</w:t>
            </w:r>
          </w:p>
        </w:tc>
        <w:tc>
          <w:tcPr>
            <w:tcW w:w="764" w:type="pct"/>
            <w:vAlign w:val="center"/>
          </w:tcPr>
          <w:p w:rsidR="003A7044" w:rsidRDefault="00143AFB">
            <w:pPr>
              <w:pStyle w:val="afa"/>
            </w:pPr>
            <w:r>
              <w:t>-2S</w:t>
            </w:r>
          </w:p>
        </w:tc>
        <w:tc>
          <w:tcPr>
            <w:tcW w:w="764" w:type="pct"/>
            <w:vAlign w:val="center"/>
          </w:tcPr>
          <w:p w:rsidR="003A7044" w:rsidRDefault="00143AFB">
            <w:pPr>
              <w:pStyle w:val="afa"/>
            </w:pPr>
            <w:r>
              <w:t>-3S</w:t>
            </w:r>
          </w:p>
        </w:tc>
        <w:tc>
          <w:tcPr>
            <w:tcW w:w="764" w:type="pct"/>
            <w:vAlign w:val="center"/>
          </w:tcPr>
          <w:p w:rsidR="003A7044" w:rsidRDefault="00143AFB">
            <w:pPr>
              <w:pStyle w:val="afa"/>
            </w:pPr>
            <w:r>
              <w:t>-1S</w:t>
            </w:r>
          </w:p>
        </w:tc>
      </w:tr>
      <w:tr w:rsidR="003A7044">
        <w:trPr>
          <w:trHeight w:val="397"/>
          <w:jc w:val="center"/>
        </w:trPr>
        <w:tc>
          <w:tcPr>
            <w:tcW w:w="269" w:type="pct"/>
            <w:vMerge/>
            <w:vAlign w:val="center"/>
          </w:tcPr>
          <w:p w:rsidR="003A7044" w:rsidRDefault="003A7044">
            <w:pPr>
              <w:pStyle w:val="afa"/>
            </w:pPr>
          </w:p>
        </w:tc>
        <w:tc>
          <w:tcPr>
            <w:tcW w:w="908" w:type="pct"/>
            <w:gridSpan w:val="2"/>
            <w:vAlign w:val="center"/>
          </w:tcPr>
          <w:p w:rsidR="003A7044" w:rsidRDefault="00143AFB">
            <w:pPr>
              <w:pStyle w:val="afa"/>
            </w:pPr>
            <w:r>
              <w:rPr>
                <w:rFonts w:hint="eastAsia"/>
              </w:rPr>
              <w:t>施工营地、施工场地</w:t>
            </w:r>
          </w:p>
        </w:tc>
        <w:tc>
          <w:tcPr>
            <w:tcW w:w="766" w:type="pct"/>
            <w:vAlign w:val="center"/>
          </w:tcPr>
          <w:p w:rsidR="003A7044" w:rsidRDefault="00143AFB">
            <w:pPr>
              <w:pStyle w:val="afa"/>
            </w:pPr>
            <w:r>
              <w:t>-2S</w:t>
            </w:r>
          </w:p>
        </w:tc>
        <w:tc>
          <w:tcPr>
            <w:tcW w:w="765" w:type="pct"/>
            <w:vAlign w:val="center"/>
          </w:tcPr>
          <w:p w:rsidR="003A7044" w:rsidRDefault="003A7044">
            <w:pPr>
              <w:pStyle w:val="afa"/>
            </w:pPr>
          </w:p>
        </w:tc>
        <w:tc>
          <w:tcPr>
            <w:tcW w:w="764" w:type="pct"/>
            <w:vAlign w:val="center"/>
          </w:tcPr>
          <w:p w:rsidR="003A7044" w:rsidRDefault="003A7044">
            <w:pPr>
              <w:pStyle w:val="afa"/>
            </w:pPr>
          </w:p>
        </w:tc>
        <w:tc>
          <w:tcPr>
            <w:tcW w:w="764" w:type="pct"/>
            <w:vAlign w:val="center"/>
          </w:tcPr>
          <w:p w:rsidR="003A7044" w:rsidRDefault="00143AFB">
            <w:pPr>
              <w:pStyle w:val="afa"/>
            </w:pPr>
            <w:r>
              <w:t>-3S</w:t>
            </w:r>
          </w:p>
        </w:tc>
        <w:tc>
          <w:tcPr>
            <w:tcW w:w="764" w:type="pct"/>
            <w:vAlign w:val="center"/>
          </w:tcPr>
          <w:p w:rsidR="003A7044" w:rsidRDefault="00143AFB">
            <w:pPr>
              <w:pStyle w:val="afa"/>
            </w:pPr>
            <w:r>
              <w:t>-1S</w:t>
            </w:r>
          </w:p>
        </w:tc>
      </w:tr>
      <w:tr w:rsidR="003A7044">
        <w:trPr>
          <w:trHeight w:val="397"/>
          <w:jc w:val="center"/>
        </w:trPr>
        <w:tc>
          <w:tcPr>
            <w:tcW w:w="269" w:type="pct"/>
            <w:vMerge w:val="restart"/>
            <w:vAlign w:val="center"/>
          </w:tcPr>
          <w:p w:rsidR="003A7044" w:rsidRDefault="00143AFB">
            <w:pPr>
              <w:pStyle w:val="afa"/>
            </w:pPr>
            <w:r>
              <w:rPr>
                <w:rFonts w:hint="eastAsia"/>
              </w:rPr>
              <w:t>运营期</w:t>
            </w:r>
          </w:p>
        </w:tc>
        <w:tc>
          <w:tcPr>
            <w:tcW w:w="908" w:type="pct"/>
            <w:gridSpan w:val="2"/>
            <w:vAlign w:val="center"/>
          </w:tcPr>
          <w:p w:rsidR="003A7044" w:rsidRDefault="00143AFB">
            <w:pPr>
              <w:pStyle w:val="afa"/>
            </w:pPr>
            <w:r>
              <w:rPr>
                <w:rFonts w:hint="eastAsia"/>
              </w:rPr>
              <w:t>车辆行驶</w:t>
            </w:r>
          </w:p>
        </w:tc>
        <w:tc>
          <w:tcPr>
            <w:tcW w:w="766" w:type="pct"/>
            <w:vAlign w:val="center"/>
          </w:tcPr>
          <w:p w:rsidR="003A7044" w:rsidRDefault="00143AFB">
            <w:pPr>
              <w:pStyle w:val="afa"/>
            </w:pPr>
            <w:r>
              <w:t>-3L</w:t>
            </w:r>
          </w:p>
        </w:tc>
        <w:tc>
          <w:tcPr>
            <w:tcW w:w="765" w:type="pct"/>
            <w:vAlign w:val="center"/>
          </w:tcPr>
          <w:p w:rsidR="003A7044" w:rsidRDefault="003A7044">
            <w:pPr>
              <w:pStyle w:val="afa"/>
            </w:pPr>
          </w:p>
        </w:tc>
        <w:tc>
          <w:tcPr>
            <w:tcW w:w="764" w:type="pct"/>
            <w:vAlign w:val="center"/>
          </w:tcPr>
          <w:p w:rsidR="003A7044" w:rsidRDefault="00143AFB">
            <w:pPr>
              <w:pStyle w:val="afa"/>
            </w:pPr>
            <w:r>
              <w:t>-2L</w:t>
            </w:r>
          </w:p>
        </w:tc>
        <w:tc>
          <w:tcPr>
            <w:tcW w:w="764" w:type="pct"/>
            <w:vAlign w:val="center"/>
          </w:tcPr>
          <w:p w:rsidR="003A7044" w:rsidRDefault="003A7044">
            <w:pPr>
              <w:pStyle w:val="afa"/>
            </w:pPr>
          </w:p>
        </w:tc>
        <w:tc>
          <w:tcPr>
            <w:tcW w:w="764" w:type="pct"/>
            <w:vAlign w:val="center"/>
          </w:tcPr>
          <w:p w:rsidR="003A7044" w:rsidRDefault="003A7044">
            <w:pPr>
              <w:pStyle w:val="afa"/>
            </w:pPr>
          </w:p>
        </w:tc>
      </w:tr>
      <w:tr w:rsidR="003A7044">
        <w:trPr>
          <w:trHeight w:val="397"/>
          <w:jc w:val="center"/>
        </w:trPr>
        <w:tc>
          <w:tcPr>
            <w:tcW w:w="269" w:type="pct"/>
            <w:vMerge/>
            <w:vAlign w:val="center"/>
          </w:tcPr>
          <w:p w:rsidR="003A7044" w:rsidRDefault="003A7044">
            <w:pPr>
              <w:pStyle w:val="afa"/>
            </w:pPr>
          </w:p>
        </w:tc>
        <w:tc>
          <w:tcPr>
            <w:tcW w:w="908" w:type="pct"/>
            <w:gridSpan w:val="2"/>
            <w:vAlign w:val="center"/>
          </w:tcPr>
          <w:p w:rsidR="003A7044" w:rsidRDefault="00143AFB">
            <w:pPr>
              <w:pStyle w:val="afa"/>
            </w:pPr>
            <w:r>
              <w:rPr>
                <w:rFonts w:hint="eastAsia"/>
              </w:rPr>
              <w:t>路面径流</w:t>
            </w:r>
          </w:p>
        </w:tc>
        <w:tc>
          <w:tcPr>
            <w:tcW w:w="766" w:type="pct"/>
            <w:vAlign w:val="center"/>
          </w:tcPr>
          <w:p w:rsidR="003A7044" w:rsidRDefault="003A7044">
            <w:pPr>
              <w:pStyle w:val="afa"/>
            </w:pPr>
          </w:p>
        </w:tc>
        <w:tc>
          <w:tcPr>
            <w:tcW w:w="765" w:type="pct"/>
            <w:vAlign w:val="center"/>
          </w:tcPr>
          <w:p w:rsidR="003A7044" w:rsidRDefault="003A7044">
            <w:pPr>
              <w:pStyle w:val="afa"/>
            </w:pPr>
          </w:p>
        </w:tc>
        <w:tc>
          <w:tcPr>
            <w:tcW w:w="764" w:type="pct"/>
            <w:vAlign w:val="center"/>
          </w:tcPr>
          <w:p w:rsidR="003A7044" w:rsidRDefault="003A7044">
            <w:pPr>
              <w:pStyle w:val="afa"/>
            </w:pPr>
          </w:p>
        </w:tc>
        <w:tc>
          <w:tcPr>
            <w:tcW w:w="764" w:type="pct"/>
            <w:vAlign w:val="center"/>
          </w:tcPr>
          <w:p w:rsidR="003A7044" w:rsidRDefault="00143AFB">
            <w:pPr>
              <w:pStyle w:val="afa"/>
            </w:pPr>
            <w:r>
              <w:t>-2L</w:t>
            </w:r>
          </w:p>
        </w:tc>
        <w:tc>
          <w:tcPr>
            <w:tcW w:w="764" w:type="pct"/>
            <w:vAlign w:val="center"/>
          </w:tcPr>
          <w:p w:rsidR="003A7044" w:rsidRDefault="003A7044">
            <w:pPr>
              <w:pStyle w:val="afa"/>
            </w:pPr>
          </w:p>
        </w:tc>
      </w:tr>
      <w:tr w:rsidR="003A7044">
        <w:trPr>
          <w:trHeight w:val="397"/>
          <w:jc w:val="center"/>
        </w:trPr>
        <w:tc>
          <w:tcPr>
            <w:tcW w:w="269" w:type="pct"/>
            <w:vMerge/>
            <w:vAlign w:val="center"/>
          </w:tcPr>
          <w:p w:rsidR="003A7044" w:rsidRDefault="003A7044">
            <w:pPr>
              <w:pStyle w:val="afa"/>
            </w:pPr>
          </w:p>
        </w:tc>
        <w:tc>
          <w:tcPr>
            <w:tcW w:w="908" w:type="pct"/>
            <w:gridSpan w:val="2"/>
            <w:vAlign w:val="center"/>
          </w:tcPr>
          <w:p w:rsidR="003A7044" w:rsidRDefault="00143AFB">
            <w:pPr>
              <w:pStyle w:val="afa"/>
            </w:pPr>
            <w:r>
              <w:rPr>
                <w:rFonts w:hint="eastAsia"/>
              </w:rPr>
              <w:t>附属设施</w:t>
            </w:r>
          </w:p>
        </w:tc>
        <w:tc>
          <w:tcPr>
            <w:tcW w:w="766" w:type="pct"/>
            <w:vAlign w:val="center"/>
          </w:tcPr>
          <w:p w:rsidR="003A7044" w:rsidRDefault="003A7044">
            <w:pPr>
              <w:pStyle w:val="afa"/>
            </w:pPr>
          </w:p>
        </w:tc>
        <w:tc>
          <w:tcPr>
            <w:tcW w:w="765" w:type="pct"/>
            <w:vAlign w:val="center"/>
          </w:tcPr>
          <w:p w:rsidR="003A7044" w:rsidRDefault="003A7044">
            <w:pPr>
              <w:pStyle w:val="afa"/>
            </w:pPr>
          </w:p>
        </w:tc>
        <w:tc>
          <w:tcPr>
            <w:tcW w:w="764" w:type="pct"/>
            <w:vAlign w:val="center"/>
          </w:tcPr>
          <w:p w:rsidR="003A7044" w:rsidRDefault="00143AFB">
            <w:pPr>
              <w:pStyle w:val="afa"/>
            </w:pPr>
            <w:r>
              <w:t>-2L</w:t>
            </w:r>
          </w:p>
        </w:tc>
        <w:tc>
          <w:tcPr>
            <w:tcW w:w="764" w:type="pct"/>
            <w:vAlign w:val="center"/>
          </w:tcPr>
          <w:p w:rsidR="003A7044" w:rsidRDefault="00143AFB">
            <w:pPr>
              <w:pStyle w:val="afa"/>
            </w:pPr>
            <w:r>
              <w:t>-2L</w:t>
            </w:r>
          </w:p>
        </w:tc>
        <w:tc>
          <w:tcPr>
            <w:tcW w:w="764" w:type="pct"/>
            <w:vAlign w:val="center"/>
          </w:tcPr>
          <w:p w:rsidR="003A7044" w:rsidRDefault="003A7044">
            <w:pPr>
              <w:pStyle w:val="afa"/>
            </w:pPr>
          </w:p>
        </w:tc>
      </w:tr>
      <w:tr w:rsidR="003A7044">
        <w:trPr>
          <w:trHeight w:val="397"/>
          <w:jc w:val="center"/>
        </w:trPr>
        <w:tc>
          <w:tcPr>
            <w:tcW w:w="269" w:type="pct"/>
            <w:vMerge/>
            <w:vAlign w:val="center"/>
          </w:tcPr>
          <w:p w:rsidR="003A7044" w:rsidRDefault="003A7044">
            <w:pPr>
              <w:pStyle w:val="afa"/>
            </w:pPr>
          </w:p>
        </w:tc>
        <w:tc>
          <w:tcPr>
            <w:tcW w:w="908" w:type="pct"/>
            <w:gridSpan w:val="2"/>
            <w:vAlign w:val="center"/>
          </w:tcPr>
          <w:p w:rsidR="003A7044" w:rsidRDefault="00143AFB">
            <w:pPr>
              <w:pStyle w:val="afa"/>
            </w:pPr>
            <w:r>
              <w:rPr>
                <w:rFonts w:hint="eastAsia"/>
              </w:rPr>
              <w:t>危险品运输事故</w:t>
            </w:r>
          </w:p>
        </w:tc>
        <w:tc>
          <w:tcPr>
            <w:tcW w:w="766" w:type="pct"/>
            <w:vAlign w:val="center"/>
          </w:tcPr>
          <w:p w:rsidR="003A7044" w:rsidRDefault="003A7044">
            <w:pPr>
              <w:pStyle w:val="afa"/>
            </w:pPr>
          </w:p>
        </w:tc>
        <w:tc>
          <w:tcPr>
            <w:tcW w:w="765" w:type="pct"/>
            <w:vAlign w:val="center"/>
          </w:tcPr>
          <w:p w:rsidR="003A7044" w:rsidRDefault="003A7044">
            <w:pPr>
              <w:pStyle w:val="afa"/>
            </w:pPr>
          </w:p>
        </w:tc>
        <w:tc>
          <w:tcPr>
            <w:tcW w:w="764" w:type="pct"/>
            <w:vAlign w:val="center"/>
          </w:tcPr>
          <w:p w:rsidR="003A7044" w:rsidRDefault="003A7044">
            <w:pPr>
              <w:pStyle w:val="afa"/>
            </w:pPr>
          </w:p>
        </w:tc>
        <w:tc>
          <w:tcPr>
            <w:tcW w:w="764" w:type="pct"/>
            <w:vAlign w:val="center"/>
          </w:tcPr>
          <w:p w:rsidR="003A7044" w:rsidRDefault="00143AFB">
            <w:pPr>
              <w:pStyle w:val="afa"/>
            </w:pPr>
            <w:r>
              <w:t>-2L</w:t>
            </w:r>
          </w:p>
        </w:tc>
        <w:tc>
          <w:tcPr>
            <w:tcW w:w="764" w:type="pct"/>
            <w:vAlign w:val="center"/>
          </w:tcPr>
          <w:p w:rsidR="003A7044" w:rsidRDefault="00143AFB">
            <w:pPr>
              <w:pStyle w:val="afa"/>
            </w:pPr>
            <w:r>
              <w:t>-2L</w:t>
            </w:r>
          </w:p>
        </w:tc>
      </w:tr>
    </w:tbl>
    <w:p w:rsidR="003A7044" w:rsidRDefault="00143AFB">
      <w:pPr>
        <w:rPr>
          <w:rFonts w:ascii="Times New Roman"/>
          <w:color w:val="000000" w:themeColor="text1"/>
          <w:sz w:val="18"/>
          <w:szCs w:val="18"/>
        </w:rPr>
      </w:pPr>
      <w:r>
        <w:rPr>
          <w:rFonts w:ascii="Times New Roman"/>
          <w:color w:val="000000" w:themeColor="text1"/>
          <w:sz w:val="18"/>
          <w:szCs w:val="18"/>
        </w:rPr>
        <w:t>注：</w:t>
      </w:r>
      <w:r>
        <w:rPr>
          <w:rFonts w:ascii="Times New Roman"/>
          <w:color w:val="000000" w:themeColor="text1"/>
          <w:sz w:val="18"/>
          <w:szCs w:val="18"/>
        </w:rPr>
        <w:t>“+”</w:t>
      </w:r>
      <w:r>
        <w:rPr>
          <w:rFonts w:ascii="Times New Roman"/>
          <w:color w:val="000000" w:themeColor="text1"/>
          <w:sz w:val="18"/>
          <w:szCs w:val="18"/>
        </w:rPr>
        <w:t>表示有利影响，</w:t>
      </w:r>
      <w:r>
        <w:rPr>
          <w:rFonts w:ascii="Times New Roman"/>
          <w:color w:val="000000" w:themeColor="text1"/>
          <w:sz w:val="18"/>
          <w:szCs w:val="18"/>
        </w:rPr>
        <w:t>“-”</w:t>
      </w:r>
      <w:r>
        <w:rPr>
          <w:rFonts w:ascii="Times New Roman"/>
          <w:color w:val="000000" w:themeColor="text1"/>
          <w:sz w:val="18"/>
          <w:szCs w:val="18"/>
        </w:rPr>
        <w:t>表示不利影响；</w:t>
      </w:r>
      <w:r>
        <w:rPr>
          <w:rFonts w:ascii="Times New Roman"/>
          <w:color w:val="000000" w:themeColor="text1"/>
          <w:sz w:val="18"/>
          <w:szCs w:val="18"/>
        </w:rPr>
        <w:t>1</w:t>
      </w:r>
      <w:r>
        <w:rPr>
          <w:rFonts w:ascii="Times New Roman"/>
          <w:color w:val="000000" w:themeColor="text1"/>
          <w:sz w:val="18"/>
          <w:szCs w:val="18"/>
        </w:rPr>
        <w:t>、</w:t>
      </w:r>
      <w:r>
        <w:rPr>
          <w:rFonts w:ascii="Times New Roman"/>
          <w:color w:val="000000" w:themeColor="text1"/>
          <w:sz w:val="18"/>
          <w:szCs w:val="18"/>
        </w:rPr>
        <w:t>2</w:t>
      </w:r>
      <w:r>
        <w:rPr>
          <w:rFonts w:ascii="Times New Roman"/>
          <w:color w:val="000000" w:themeColor="text1"/>
          <w:sz w:val="18"/>
          <w:szCs w:val="18"/>
        </w:rPr>
        <w:t>、</w:t>
      </w:r>
      <w:r>
        <w:rPr>
          <w:rFonts w:ascii="Times New Roman"/>
          <w:color w:val="000000" w:themeColor="text1"/>
          <w:sz w:val="18"/>
          <w:szCs w:val="18"/>
        </w:rPr>
        <w:t>3</w:t>
      </w:r>
      <w:r>
        <w:rPr>
          <w:rFonts w:ascii="Times New Roman"/>
          <w:color w:val="000000" w:themeColor="text1"/>
          <w:sz w:val="18"/>
          <w:szCs w:val="18"/>
        </w:rPr>
        <w:t>表示影响程度；</w:t>
      </w:r>
      <w:r>
        <w:rPr>
          <w:rFonts w:ascii="Times New Roman"/>
          <w:color w:val="000000" w:themeColor="text1"/>
          <w:sz w:val="18"/>
          <w:szCs w:val="18"/>
        </w:rPr>
        <w:t>L</w:t>
      </w:r>
      <w:r>
        <w:rPr>
          <w:rFonts w:ascii="Times New Roman"/>
          <w:color w:val="000000" w:themeColor="text1"/>
          <w:sz w:val="18"/>
          <w:szCs w:val="18"/>
        </w:rPr>
        <w:t>表示长期影响，</w:t>
      </w:r>
      <w:r>
        <w:rPr>
          <w:rFonts w:ascii="Times New Roman"/>
          <w:color w:val="000000" w:themeColor="text1"/>
          <w:sz w:val="18"/>
          <w:szCs w:val="18"/>
        </w:rPr>
        <w:t>S</w:t>
      </w:r>
      <w:r>
        <w:rPr>
          <w:rFonts w:ascii="Times New Roman"/>
          <w:color w:val="000000" w:themeColor="text1"/>
          <w:sz w:val="18"/>
          <w:szCs w:val="18"/>
        </w:rPr>
        <w:t>表示短暂影响。</w:t>
      </w:r>
    </w:p>
    <w:p w:rsidR="003A7044" w:rsidRDefault="00143AFB">
      <w:pPr>
        <w:pStyle w:val="3"/>
        <w:rPr>
          <w:lang w:val="zh-CN"/>
        </w:rPr>
      </w:pPr>
      <w:r>
        <w:rPr>
          <w:rFonts w:hint="eastAsia"/>
          <w:lang w:val="zh-CN"/>
        </w:rPr>
        <w:t>环境影响评价因子识别与筛选</w:t>
      </w:r>
    </w:p>
    <w:p w:rsidR="003A7044" w:rsidRDefault="00143AFB">
      <w:pPr>
        <w:ind w:firstLine="480"/>
        <w:rPr>
          <w:rFonts w:ascii="Times New Roman"/>
          <w:color w:val="000000" w:themeColor="text1"/>
        </w:rPr>
      </w:pPr>
      <w:r>
        <w:rPr>
          <w:rFonts w:ascii="Times New Roman" w:hint="eastAsia"/>
          <w:color w:val="000000" w:themeColor="text1"/>
        </w:rPr>
        <w:t>通过对工程所在区域的环境现状调查，结合本工程环境影响因素、评价因子识别及</w:t>
      </w:r>
      <w:r>
        <w:rPr>
          <w:rFonts w:ascii="Times New Roman" w:hint="eastAsia"/>
          <w:color w:val="000000" w:themeColor="text1"/>
        </w:rPr>
        <w:lastRenderedPageBreak/>
        <w:t>对同类公路项目类比结果，确定本工程环境现状评价因子和环境影响评价因子，详见表</w:t>
      </w:r>
      <w:r>
        <w:rPr>
          <w:rFonts w:ascii="Times New Roman" w:hint="eastAsia"/>
          <w:color w:val="000000" w:themeColor="text1"/>
        </w:rPr>
        <w:t>2.3-2</w:t>
      </w:r>
      <w:r>
        <w:rPr>
          <w:rFonts w:ascii="Times New Roman" w:hint="eastAsia"/>
          <w:color w:val="000000" w:themeColor="text1"/>
        </w:rPr>
        <w:t>。</w:t>
      </w:r>
    </w:p>
    <w:p w:rsidR="003A7044" w:rsidRDefault="00143AFB">
      <w:pPr>
        <w:pStyle w:val="aff2"/>
        <w:rPr>
          <w:rFonts w:cs="Times New Roman"/>
          <w:color w:val="000000" w:themeColor="text1"/>
        </w:rPr>
      </w:pPr>
      <w:r>
        <w:rPr>
          <w:rFonts w:cs="Times New Roman" w:hint="eastAsia"/>
          <w:color w:val="000000" w:themeColor="text1"/>
        </w:rPr>
        <w:t>表</w:t>
      </w:r>
      <w:r>
        <w:rPr>
          <w:rFonts w:cs="Times New Roman" w:hint="eastAsia"/>
          <w:color w:val="000000" w:themeColor="text1"/>
        </w:rPr>
        <w:t>2.3-2</w:t>
      </w:r>
      <w:r>
        <w:rPr>
          <w:rFonts w:cs="Times New Roman" w:hint="eastAsia"/>
          <w:color w:val="000000" w:themeColor="text1"/>
        </w:rPr>
        <w:t>评价因子汇总表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1826"/>
        <w:gridCol w:w="3080"/>
        <w:gridCol w:w="3079"/>
      </w:tblGrid>
      <w:tr w:rsidR="003A7044">
        <w:trPr>
          <w:trHeight w:val="397"/>
          <w:jc w:val="center"/>
        </w:trPr>
        <w:tc>
          <w:tcPr>
            <w:tcW w:w="593" w:type="pct"/>
            <w:vMerge w:val="restart"/>
            <w:vAlign w:val="center"/>
          </w:tcPr>
          <w:p w:rsidR="003A7044" w:rsidRDefault="00143AFB">
            <w:pPr>
              <w:pStyle w:val="afa"/>
              <w:rPr>
                <w:b/>
              </w:rPr>
            </w:pPr>
            <w:r>
              <w:rPr>
                <w:rFonts w:hint="eastAsia"/>
                <w:b/>
              </w:rPr>
              <w:t>时期</w:t>
            </w:r>
          </w:p>
        </w:tc>
        <w:tc>
          <w:tcPr>
            <w:tcW w:w="1008" w:type="pct"/>
            <w:vMerge w:val="restart"/>
            <w:vAlign w:val="center"/>
          </w:tcPr>
          <w:p w:rsidR="003A7044" w:rsidRDefault="00143AFB">
            <w:pPr>
              <w:pStyle w:val="afa"/>
              <w:rPr>
                <w:b/>
              </w:rPr>
            </w:pPr>
            <w:r>
              <w:rPr>
                <w:rFonts w:hint="eastAsia"/>
                <w:b/>
              </w:rPr>
              <w:t>现状</w:t>
            </w:r>
            <w:r>
              <w:rPr>
                <w:b/>
              </w:rPr>
              <w:t>评价</w:t>
            </w:r>
          </w:p>
        </w:tc>
        <w:tc>
          <w:tcPr>
            <w:tcW w:w="3399" w:type="pct"/>
            <w:gridSpan w:val="2"/>
            <w:vAlign w:val="center"/>
          </w:tcPr>
          <w:p w:rsidR="003A7044" w:rsidRDefault="00143AFB">
            <w:pPr>
              <w:pStyle w:val="afa"/>
              <w:rPr>
                <w:b/>
              </w:rPr>
            </w:pPr>
            <w:r>
              <w:rPr>
                <w:rFonts w:hint="eastAsia"/>
                <w:b/>
              </w:rPr>
              <w:t>预测</w:t>
            </w:r>
            <w:r>
              <w:rPr>
                <w:b/>
              </w:rPr>
              <w:t>评价</w:t>
            </w:r>
          </w:p>
        </w:tc>
      </w:tr>
      <w:tr w:rsidR="003A7044">
        <w:trPr>
          <w:trHeight w:val="397"/>
          <w:jc w:val="center"/>
        </w:trPr>
        <w:tc>
          <w:tcPr>
            <w:tcW w:w="593" w:type="pct"/>
            <w:vMerge/>
            <w:vAlign w:val="center"/>
          </w:tcPr>
          <w:p w:rsidR="003A7044" w:rsidRDefault="003A7044">
            <w:pPr>
              <w:pStyle w:val="afa"/>
              <w:rPr>
                <w:b/>
              </w:rPr>
            </w:pPr>
          </w:p>
        </w:tc>
        <w:tc>
          <w:tcPr>
            <w:tcW w:w="1008" w:type="pct"/>
            <w:vMerge/>
            <w:vAlign w:val="center"/>
          </w:tcPr>
          <w:p w:rsidR="003A7044" w:rsidRDefault="003A7044">
            <w:pPr>
              <w:pStyle w:val="afa"/>
              <w:rPr>
                <w:b/>
              </w:rPr>
            </w:pPr>
          </w:p>
        </w:tc>
        <w:tc>
          <w:tcPr>
            <w:tcW w:w="1700" w:type="pct"/>
            <w:vAlign w:val="center"/>
          </w:tcPr>
          <w:p w:rsidR="003A7044" w:rsidRDefault="00143AFB">
            <w:pPr>
              <w:pStyle w:val="afa"/>
              <w:rPr>
                <w:b/>
              </w:rPr>
            </w:pPr>
            <w:r>
              <w:rPr>
                <w:rFonts w:hint="eastAsia"/>
                <w:b/>
              </w:rPr>
              <w:t>施工期</w:t>
            </w:r>
          </w:p>
        </w:tc>
        <w:tc>
          <w:tcPr>
            <w:tcW w:w="1699" w:type="pct"/>
          </w:tcPr>
          <w:p w:rsidR="003A7044" w:rsidRDefault="00143AFB">
            <w:pPr>
              <w:pStyle w:val="afa"/>
              <w:rPr>
                <w:b/>
              </w:rPr>
            </w:pPr>
            <w:r>
              <w:rPr>
                <w:rFonts w:hint="eastAsia"/>
                <w:b/>
              </w:rPr>
              <w:t>运营期</w:t>
            </w:r>
          </w:p>
        </w:tc>
      </w:tr>
      <w:tr w:rsidR="003A7044">
        <w:trPr>
          <w:trHeight w:val="397"/>
          <w:jc w:val="center"/>
        </w:trPr>
        <w:tc>
          <w:tcPr>
            <w:tcW w:w="593" w:type="pct"/>
            <w:vAlign w:val="center"/>
          </w:tcPr>
          <w:p w:rsidR="003A7044" w:rsidRDefault="00143AFB">
            <w:pPr>
              <w:pStyle w:val="afa"/>
            </w:pPr>
            <w:r>
              <w:rPr>
                <w:rFonts w:hint="eastAsia"/>
              </w:rPr>
              <w:t>环境空气</w:t>
            </w:r>
          </w:p>
        </w:tc>
        <w:tc>
          <w:tcPr>
            <w:tcW w:w="1008" w:type="pct"/>
            <w:vAlign w:val="center"/>
          </w:tcPr>
          <w:p w:rsidR="003A7044" w:rsidRDefault="00143AFB">
            <w:pPr>
              <w:pStyle w:val="afa"/>
            </w:pPr>
            <w:r>
              <w:rPr>
                <w:rFonts w:hint="eastAsia"/>
              </w:rPr>
              <w:t>SO</w:t>
            </w:r>
            <w:r>
              <w:rPr>
                <w:rFonts w:hint="eastAsia"/>
                <w:vertAlign w:val="subscript"/>
              </w:rPr>
              <w:t>2</w:t>
            </w:r>
            <w:r>
              <w:rPr>
                <w:rFonts w:hint="eastAsia"/>
              </w:rPr>
              <w:t>、</w:t>
            </w:r>
            <w:r>
              <w:rPr>
                <w:rFonts w:hint="eastAsia"/>
              </w:rPr>
              <w:t>NO</w:t>
            </w:r>
            <w:r>
              <w:rPr>
                <w:rFonts w:hint="eastAsia"/>
                <w:vertAlign w:val="subscript"/>
              </w:rPr>
              <w:t>2</w:t>
            </w:r>
            <w:r>
              <w:rPr>
                <w:rFonts w:hint="eastAsia"/>
              </w:rPr>
              <w:t>、</w:t>
            </w:r>
            <w:r>
              <w:rPr>
                <w:rFonts w:hint="eastAsia"/>
              </w:rPr>
              <w:t>PM</w:t>
            </w:r>
            <w:r>
              <w:rPr>
                <w:rFonts w:hint="eastAsia"/>
                <w:vertAlign w:val="subscript"/>
              </w:rPr>
              <w:t>10</w:t>
            </w:r>
            <w:r>
              <w:rPr>
                <w:rFonts w:hint="eastAsia"/>
              </w:rPr>
              <w:t>、</w:t>
            </w:r>
            <w:r>
              <w:rPr>
                <w:rFonts w:hint="eastAsia"/>
              </w:rPr>
              <w:t>PM</w:t>
            </w:r>
            <w:r>
              <w:rPr>
                <w:rFonts w:hint="eastAsia"/>
                <w:vertAlign w:val="subscript"/>
              </w:rPr>
              <w:t>2.5</w:t>
            </w:r>
            <w:r>
              <w:rPr>
                <w:rFonts w:hint="eastAsia"/>
              </w:rPr>
              <w:t>、</w:t>
            </w:r>
            <w:r>
              <w:rPr>
                <w:rFonts w:hint="eastAsia"/>
              </w:rPr>
              <w:t>CO</w:t>
            </w:r>
            <w:r>
              <w:rPr>
                <w:rFonts w:hint="eastAsia"/>
              </w:rPr>
              <w:t>及</w:t>
            </w:r>
            <w:r>
              <w:rPr>
                <w:rFonts w:hint="eastAsia"/>
              </w:rPr>
              <w:t>O</w:t>
            </w:r>
            <w:r>
              <w:rPr>
                <w:rFonts w:hint="eastAsia"/>
                <w:vertAlign w:val="subscript"/>
              </w:rPr>
              <w:t>3</w:t>
            </w:r>
          </w:p>
        </w:tc>
        <w:tc>
          <w:tcPr>
            <w:tcW w:w="1700" w:type="pct"/>
            <w:vAlign w:val="center"/>
          </w:tcPr>
          <w:p w:rsidR="003A7044" w:rsidRDefault="00143AFB">
            <w:pPr>
              <w:pStyle w:val="afa"/>
            </w:pPr>
            <w:r>
              <w:rPr>
                <w:rFonts w:hint="eastAsia"/>
              </w:rPr>
              <w:t>TSP</w:t>
            </w:r>
            <w:r>
              <w:rPr>
                <w:rFonts w:hint="eastAsia"/>
              </w:rPr>
              <w:t>、沥青烟</w:t>
            </w:r>
          </w:p>
        </w:tc>
        <w:tc>
          <w:tcPr>
            <w:tcW w:w="1699" w:type="pct"/>
          </w:tcPr>
          <w:p w:rsidR="003A7044" w:rsidRDefault="00143AFB">
            <w:pPr>
              <w:pStyle w:val="afa"/>
            </w:pPr>
            <w:r>
              <w:rPr>
                <w:rFonts w:hint="eastAsia"/>
              </w:rPr>
              <w:t>NO</w:t>
            </w:r>
            <w:r>
              <w:rPr>
                <w:rFonts w:hint="eastAsia"/>
                <w:vertAlign w:val="subscript"/>
              </w:rPr>
              <w:t>2</w:t>
            </w:r>
            <w:r>
              <w:rPr>
                <w:rFonts w:hint="eastAsia"/>
              </w:rPr>
              <w:t>、</w:t>
            </w:r>
            <w:r>
              <w:rPr>
                <w:rFonts w:hint="eastAsia"/>
              </w:rPr>
              <w:t>CO</w:t>
            </w:r>
            <w:r>
              <w:rPr>
                <w:rFonts w:hint="eastAsia"/>
              </w:rPr>
              <w:t>、</w:t>
            </w:r>
            <w:r>
              <w:rPr>
                <w:rFonts w:hint="eastAsia"/>
              </w:rPr>
              <w:t>PM</w:t>
            </w:r>
            <w:r>
              <w:rPr>
                <w:rFonts w:hint="eastAsia"/>
                <w:vertAlign w:val="subscript"/>
              </w:rPr>
              <w:t>10</w:t>
            </w:r>
          </w:p>
        </w:tc>
      </w:tr>
      <w:tr w:rsidR="003A7044">
        <w:trPr>
          <w:trHeight w:val="397"/>
          <w:jc w:val="center"/>
        </w:trPr>
        <w:tc>
          <w:tcPr>
            <w:tcW w:w="593" w:type="pct"/>
            <w:vAlign w:val="center"/>
          </w:tcPr>
          <w:p w:rsidR="003A7044" w:rsidRDefault="00143AFB">
            <w:pPr>
              <w:pStyle w:val="afa"/>
            </w:pPr>
            <w:r>
              <w:rPr>
                <w:rFonts w:hint="eastAsia"/>
              </w:rPr>
              <w:t>地表水环境</w:t>
            </w:r>
          </w:p>
        </w:tc>
        <w:tc>
          <w:tcPr>
            <w:tcW w:w="1008" w:type="pct"/>
            <w:vAlign w:val="center"/>
          </w:tcPr>
          <w:p w:rsidR="003A7044" w:rsidRDefault="00143AFB">
            <w:pPr>
              <w:pStyle w:val="afa"/>
            </w:pPr>
            <w:r>
              <w:rPr>
                <w:rFonts w:hint="eastAsia"/>
              </w:rPr>
              <w:t>水温、</w:t>
            </w:r>
            <w:r>
              <w:rPr>
                <w:rFonts w:hint="eastAsia"/>
              </w:rPr>
              <w:t>pH</w:t>
            </w:r>
            <w:r>
              <w:rPr>
                <w:rFonts w:hint="eastAsia"/>
              </w:rPr>
              <w:t>、</w:t>
            </w:r>
            <w:r>
              <w:rPr>
                <w:rFonts w:hint="eastAsia"/>
              </w:rPr>
              <w:t>DO</w:t>
            </w:r>
            <w:r>
              <w:rPr>
                <w:rFonts w:hint="eastAsia"/>
              </w:rPr>
              <w:t>、</w:t>
            </w:r>
            <w:r>
              <w:rPr>
                <w:rFonts w:hint="eastAsia"/>
              </w:rPr>
              <w:t>COD</w:t>
            </w:r>
            <w:r>
              <w:rPr>
                <w:rFonts w:hint="eastAsia"/>
                <w:vertAlign w:val="subscript"/>
              </w:rPr>
              <w:t>Cr</w:t>
            </w:r>
            <w:r>
              <w:rPr>
                <w:rFonts w:hint="eastAsia"/>
              </w:rPr>
              <w:t>、</w:t>
            </w:r>
            <w:r>
              <w:rPr>
                <w:rFonts w:hint="eastAsia"/>
              </w:rPr>
              <w:t>BOD</w:t>
            </w:r>
            <w:r>
              <w:rPr>
                <w:rFonts w:hint="eastAsia"/>
                <w:vertAlign w:val="subscript"/>
              </w:rPr>
              <w:t>5</w:t>
            </w:r>
            <w:r>
              <w:rPr>
                <w:rFonts w:hint="eastAsia"/>
              </w:rPr>
              <w:t>、悬浮物、氨氮、石油类</w:t>
            </w:r>
          </w:p>
        </w:tc>
        <w:tc>
          <w:tcPr>
            <w:tcW w:w="1700" w:type="pct"/>
            <w:vAlign w:val="center"/>
          </w:tcPr>
          <w:p w:rsidR="003A7044" w:rsidRDefault="00143AFB">
            <w:pPr>
              <w:pStyle w:val="afa"/>
            </w:pPr>
            <w:r>
              <w:rPr>
                <w:rFonts w:hint="eastAsia"/>
              </w:rPr>
              <w:t>pH</w:t>
            </w:r>
            <w:r>
              <w:rPr>
                <w:rFonts w:hint="eastAsia"/>
              </w:rPr>
              <w:t>、</w:t>
            </w:r>
            <w:r>
              <w:rPr>
                <w:rFonts w:hint="eastAsia"/>
              </w:rPr>
              <w:t>COD</w:t>
            </w:r>
            <w:r>
              <w:rPr>
                <w:rFonts w:hint="eastAsia"/>
                <w:vertAlign w:val="subscript"/>
              </w:rPr>
              <w:t>Cr</w:t>
            </w:r>
            <w:r>
              <w:rPr>
                <w:rFonts w:hint="eastAsia"/>
              </w:rPr>
              <w:t>、</w:t>
            </w:r>
            <w:r>
              <w:rPr>
                <w:rFonts w:hint="eastAsia"/>
              </w:rPr>
              <w:t>BOD</w:t>
            </w:r>
            <w:r>
              <w:rPr>
                <w:rFonts w:hint="eastAsia"/>
                <w:vertAlign w:val="subscript"/>
              </w:rPr>
              <w:t>5</w:t>
            </w:r>
            <w:r>
              <w:rPr>
                <w:rFonts w:hint="eastAsia"/>
              </w:rPr>
              <w:t>、氨氮、</w:t>
            </w:r>
            <w:r>
              <w:rPr>
                <w:rFonts w:hint="eastAsia"/>
              </w:rPr>
              <w:t>SS</w:t>
            </w:r>
            <w:r>
              <w:rPr>
                <w:rFonts w:hint="eastAsia"/>
              </w:rPr>
              <w:t>、石油类</w:t>
            </w:r>
          </w:p>
        </w:tc>
        <w:tc>
          <w:tcPr>
            <w:tcW w:w="1699" w:type="pct"/>
          </w:tcPr>
          <w:p w:rsidR="003A7044" w:rsidRDefault="00143AFB">
            <w:pPr>
              <w:pStyle w:val="afa"/>
            </w:pPr>
            <w:r>
              <w:rPr>
                <w:rFonts w:hint="eastAsia"/>
              </w:rPr>
              <w:t>pH</w:t>
            </w:r>
            <w:r>
              <w:rPr>
                <w:rFonts w:hint="eastAsia"/>
              </w:rPr>
              <w:t>、</w:t>
            </w:r>
            <w:r>
              <w:rPr>
                <w:rFonts w:hint="eastAsia"/>
              </w:rPr>
              <w:t>COD</w:t>
            </w:r>
            <w:r>
              <w:rPr>
                <w:rFonts w:hint="eastAsia"/>
                <w:vertAlign w:val="subscript"/>
              </w:rPr>
              <w:t>Cr</w:t>
            </w:r>
            <w:r>
              <w:rPr>
                <w:rFonts w:hint="eastAsia"/>
              </w:rPr>
              <w:t>、</w:t>
            </w:r>
            <w:r>
              <w:rPr>
                <w:rFonts w:hint="eastAsia"/>
              </w:rPr>
              <w:t>BOD</w:t>
            </w:r>
            <w:r>
              <w:rPr>
                <w:rFonts w:hint="eastAsia"/>
                <w:vertAlign w:val="subscript"/>
              </w:rPr>
              <w:t>5</w:t>
            </w:r>
            <w:r>
              <w:rPr>
                <w:rFonts w:hint="eastAsia"/>
              </w:rPr>
              <w:t>、氨氮、</w:t>
            </w:r>
            <w:r>
              <w:rPr>
                <w:rFonts w:hint="eastAsia"/>
              </w:rPr>
              <w:t>SS</w:t>
            </w:r>
            <w:r>
              <w:rPr>
                <w:rFonts w:hint="eastAsia"/>
              </w:rPr>
              <w:t>、石油类</w:t>
            </w:r>
          </w:p>
        </w:tc>
      </w:tr>
      <w:tr w:rsidR="003A7044">
        <w:trPr>
          <w:trHeight w:val="397"/>
          <w:jc w:val="center"/>
        </w:trPr>
        <w:tc>
          <w:tcPr>
            <w:tcW w:w="593" w:type="pct"/>
            <w:vAlign w:val="center"/>
          </w:tcPr>
          <w:p w:rsidR="003A7044" w:rsidRDefault="00143AFB">
            <w:pPr>
              <w:pStyle w:val="afa"/>
            </w:pPr>
            <w:r>
              <w:rPr>
                <w:rFonts w:hint="eastAsia"/>
              </w:rPr>
              <w:t>声</w:t>
            </w:r>
            <w:r>
              <w:t>环境</w:t>
            </w:r>
          </w:p>
        </w:tc>
        <w:tc>
          <w:tcPr>
            <w:tcW w:w="1008" w:type="pct"/>
            <w:vAlign w:val="center"/>
          </w:tcPr>
          <w:p w:rsidR="003A7044" w:rsidRDefault="00143AFB">
            <w:pPr>
              <w:pStyle w:val="afa"/>
            </w:pPr>
            <w:r>
              <w:rPr>
                <w:rFonts w:hint="eastAsia"/>
              </w:rPr>
              <w:t>LAeq</w:t>
            </w:r>
            <w:r>
              <w:rPr>
                <w:rFonts w:hint="eastAsia"/>
              </w:rPr>
              <w:t>、</w:t>
            </w:r>
            <w:r>
              <w:rPr>
                <w:rFonts w:hint="eastAsia"/>
              </w:rPr>
              <w:t>L10</w:t>
            </w:r>
            <w:r>
              <w:rPr>
                <w:rFonts w:hint="eastAsia"/>
              </w:rPr>
              <w:t>、</w:t>
            </w:r>
            <w:r>
              <w:rPr>
                <w:rFonts w:hint="eastAsia"/>
              </w:rPr>
              <w:t>L50</w:t>
            </w:r>
            <w:r>
              <w:rPr>
                <w:rFonts w:hint="eastAsia"/>
              </w:rPr>
              <w:t>、</w:t>
            </w:r>
            <w:r>
              <w:rPr>
                <w:rFonts w:hint="eastAsia"/>
              </w:rPr>
              <w:t>L90</w:t>
            </w:r>
            <w:r>
              <w:rPr>
                <w:rFonts w:hint="eastAsia"/>
              </w:rPr>
              <w:t>、</w:t>
            </w:r>
          </w:p>
        </w:tc>
        <w:tc>
          <w:tcPr>
            <w:tcW w:w="1700" w:type="pct"/>
            <w:vAlign w:val="center"/>
          </w:tcPr>
          <w:p w:rsidR="003A7044" w:rsidRDefault="00143AFB">
            <w:pPr>
              <w:pStyle w:val="afa"/>
            </w:pPr>
            <w:r>
              <w:t>LAeq</w:t>
            </w:r>
          </w:p>
        </w:tc>
        <w:tc>
          <w:tcPr>
            <w:tcW w:w="1699" w:type="pct"/>
          </w:tcPr>
          <w:p w:rsidR="003A7044" w:rsidRDefault="00143AFB">
            <w:pPr>
              <w:pStyle w:val="afa"/>
            </w:pPr>
            <w:r>
              <w:t>LAeq</w:t>
            </w:r>
          </w:p>
        </w:tc>
      </w:tr>
      <w:tr w:rsidR="003A7044">
        <w:trPr>
          <w:trHeight w:val="397"/>
          <w:jc w:val="center"/>
        </w:trPr>
        <w:tc>
          <w:tcPr>
            <w:tcW w:w="593" w:type="pct"/>
            <w:vAlign w:val="center"/>
          </w:tcPr>
          <w:p w:rsidR="003A7044" w:rsidRDefault="00143AFB">
            <w:pPr>
              <w:pStyle w:val="afa"/>
            </w:pPr>
            <w:r>
              <w:rPr>
                <w:rFonts w:hint="eastAsia"/>
              </w:rPr>
              <w:t>生态环境</w:t>
            </w:r>
          </w:p>
        </w:tc>
        <w:tc>
          <w:tcPr>
            <w:tcW w:w="1008" w:type="pct"/>
            <w:vAlign w:val="center"/>
          </w:tcPr>
          <w:p w:rsidR="003A7044" w:rsidRDefault="00143AFB">
            <w:pPr>
              <w:pStyle w:val="afa"/>
            </w:pPr>
            <w:r>
              <w:rPr>
                <w:rFonts w:hint="eastAsia"/>
              </w:rPr>
              <w:t>生态系统完整性</w:t>
            </w:r>
          </w:p>
        </w:tc>
        <w:tc>
          <w:tcPr>
            <w:tcW w:w="1700" w:type="pct"/>
            <w:vAlign w:val="center"/>
          </w:tcPr>
          <w:p w:rsidR="003A7044" w:rsidRDefault="00143AFB">
            <w:pPr>
              <w:pStyle w:val="afa"/>
            </w:pPr>
            <w:r>
              <w:rPr>
                <w:rFonts w:hint="eastAsia"/>
              </w:rPr>
              <w:t>生态系统完整性</w:t>
            </w:r>
          </w:p>
        </w:tc>
        <w:tc>
          <w:tcPr>
            <w:tcW w:w="1699" w:type="pct"/>
          </w:tcPr>
          <w:p w:rsidR="003A7044" w:rsidRDefault="00143AFB">
            <w:pPr>
              <w:pStyle w:val="afa"/>
            </w:pPr>
            <w:r>
              <w:rPr>
                <w:rFonts w:hint="eastAsia"/>
              </w:rPr>
              <w:t>生态系统完整性</w:t>
            </w:r>
          </w:p>
        </w:tc>
      </w:tr>
      <w:tr w:rsidR="003A7044">
        <w:trPr>
          <w:trHeight w:val="397"/>
          <w:jc w:val="center"/>
        </w:trPr>
        <w:tc>
          <w:tcPr>
            <w:tcW w:w="593" w:type="pct"/>
            <w:vAlign w:val="center"/>
          </w:tcPr>
          <w:p w:rsidR="003A7044" w:rsidRDefault="00143AFB">
            <w:pPr>
              <w:pStyle w:val="afa"/>
            </w:pPr>
            <w:r>
              <w:rPr>
                <w:rFonts w:hint="eastAsia"/>
              </w:rPr>
              <w:t>环境</w:t>
            </w:r>
            <w:r>
              <w:t>风险</w:t>
            </w:r>
          </w:p>
        </w:tc>
        <w:tc>
          <w:tcPr>
            <w:tcW w:w="1008" w:type="pct"/>
            <w:vAlign w:val="center"/>
          </w:tcPr>
          <w:p w:rsidR="003A7044" w:rsidRDefault="00143AFB">
            <w:pPr>
              <w:pStyle w:val="afa"/>
            </w:pPr>
            <w:r>
              <w:rPr>
                <w:rFonts w:hint="eastAsia"/>
              </w:rPr>
              <w:t>/</w:t>
            </w:r>
          </w:p>
        </w:tc>
        <w:tc>
          <w:tcPr>
            <w:tcW w:w="1700" w:type="pct"/>
            <w:vAlign w:val="center"/>
          </w:tcPr>
          <w:p w:rsidR="003A7044" w:rsidRDefault="00143AFB">
            <w:pPr>
              <w:pStyle w:val="afa"/>
            </w:pPr>
            <w:r>
              <w:rPr>
                <w:rFonts w:hint="eastAsia"/>
              </w:rPr>
              <w:t>施工期事故风险</w:t>
            </w:r>
          </w:p>
        </w:tc>
        <w:tc>
          <w:tcPr>
            <w:tcW w:w="1699" w:type="pct"/>
          </w:tcPr>
          <w:p w:rsidR="003A7044" w:rsidRDefault="00143AFB">
            <w:pPr>
              <w:pStyle w:val="afa"/>
            </w:pPr>
            <w:r>
              <w:rPr>
                <w:rFonts w:hint="eastAsia"/>
              </w:rPr>
              <w:t>交通事故风险，危险化学品溢油</w:t>
            </w:r>
          </w:p>
        </w:tc>
      </w:tr>
    </w:tbl>
    <w:p w:rsidR="003A7044" w:rsidRDefault="00143AFB">
      <w:pPr>
        <w:pStyle w:val="2"/>
      </w:pPr>
      <w:bookmarkStart w:id="48" w:name="_Toc27848"/>
      <w:bookmarkStart w:id="49" w:name="_Toc112665138"/>
      <w:r>
        <w:t>环境评价标准</w:t>
      </w:r>
      <w:bookmarkEnd w:id="48"/>
      <w:bookmarkEnd w:id="49"/>
    </w:p>
    <w:p w:rsidR="003A7044" w:rsidRDefault="00143AFB">
      <w:pPr>
        <w:pStyle w:val="3"/>
        <w:rPr>
          <w:lang w:val="zh-CN"/>
        </w:rPr>
      </w:pPr>
      <w:bookmarkStart w:id="50" w:name="_Toc3235_WPSOffice_Level3"/>
      <w:bookmarkStart w:id="51" w:name="_Toc651_WPSOffice_Level3"/>
      <w:bookmarkStart w:id="52" w:name="_Toc16904"/>
      <w:r>
        <w:rPr>
          <w:lang w:val="zh-CN"/>
        </w:rPr>
        <w:t>环境质量标准</w:t>
      </w:r>
      <w:bookmarkEnd w:id="50"/>
      <w:bookmarkEnd w:id="51"/>
      <w:bookmarkEnd w:id="52"/>
    </w:p>
    <w:p w:rsidR="003A7044" w:rsidRDefault="00143AFB">
      <w:pPr>
        <w:pStyle w:val="4"/>
        <w:rPr>
          <w:color w:val="000000" w:themeColor="text1"/>
          <w:szCs w:val="24"/>
        </w:rPr>
      </w:pPr>
      <w:r>
        <w:rPr>
          <w:color w:val="000000" w:themeColor="text1"/>
          <w:szCs w:val="24"/>
        </w:rPr>
        <w:t>地表水环境质量标准</w:t>
      </w:r>
    </w:p>
    <w:p w:rsidR="003A7044" w:rsidRDefault="00143AFB">
      <w:pPr>
        <w:ind w:firstLine="480"/>
        <w:rPr>
          <w:rFonts w:ascii="Times New Roman"/>
          <w:color w:val="000000" w:themeColor="text1"/>
        </w:rPr>
      </w:pPr>
      <w:r>
        <w:rPr>
          <w:rFonts w:ascii="Times New Roman" w:hint="eastAsia"/>
          <w:color w:val="000000" w:themeColor="text1"/>
        </w:rPr>
        <w:t>本项目涉及的</w:t>
      </w:r>
      <w:r>
        <w:rPr>
          <w:rFonts w:hint="eastAsia"/>
          <w:color w:val="000000" w:themeColor="text1"/>
          <w:szCs w:val="24"/>
        </w:rPr>
        <w:t>镇海水干渠、镇海</w:t>
      </w:r>
      <w:r>
        <w:rPr>
          <w:color w:val="000000" w:themeColor="text1"/>
          <w:szCs w:val="24"/>
        </w:rPr>
        <w:t>渠</w:t>
      </w:r>
      <w:r>
        <w:rPr>
          <w:rFonts w:hint="eastAsia"/>
          <w:color w:val="000000" w:themeColor="text1"/>
          <w:szCs w:val="24"/>
        </w:rPr>
        <w:t>支渠</w:t>
      </w:r>
      <w:r>
        <w:rPr>
          <w:rFonts w:ascii="Times New Roman" w:hint="eastAsia"/>
          <w:color w:val="000000" w:themeColor="text1"/>
        </w:rPr>
        <w:t>执行《地表水环境质量标准》（</w:t>
      </w:r>
      <w:r>
        <w:rPr>
          <w:rFonts w:ascii="Times New Roman" w:hint="eastAsia"/>
          <w:color w:val="000000" w:themeColor="text1"/>
        </w:rPr>
        <w:t>GB3838-2002</w:t>
      </w:r>
      <w:r>
        <w:rPr>
          <w:rFonts w:ascii="Times New Roman" w:hint="eastAsia"/>
          <w:color w:val="000000" w:themeColor="text1"/>
        </w:rPr>
        <w:t>）中的</w:t>
      </w:r>
      <w:r>
        <w:rPr>
          <w:rFonts w:hint="eastAsia"/>
          <w:color w:val="000000" w:themeColor="text1"/>
        </w:rPr>
        <w:t>Ⅳ</w:t>
      </w:r>
      <w:r>
        <w:rPr>
          <w:rFonts w:ascii="Times New Roman" w:hint="eastAsia"/>
          <w:color w:val="000000" w:themeColor="text1"/>
        </w:rPr>
        <w:t>类标准</w:t>
      </w:r>
      <w:r>
        <w:rPr>
          <w:rFonts w:ascii="Times New Roman"/>
          <w:color w:val="000000" w:themeColor="text1"/>
        </w:rPr>
        <w:t>，见表</w:t>
      </w:r>
      <w:r>
        <w:rPr>
          <w:rFonts w:ascii="Times New Roman"/>
          <w:color w:val="000000" w:themeColor="text1"/>
        </w:rPr>
        <w:t>2.4-1</w:t>
      </w:r>
      <w:r>
        <w:rPr>
          <w:rFonts w:ascii="Times New Roman"/>
          <w:color w:val="000000" w:themeColor="text1"/>
        </w:rPr>
        <w:t>。</w:t>
      </w:r>
    </w:p>
    <w:p w:rsidR="003A7044" w:rsidRDefault="00143AFB">
      <w:pPr>
        <w:pStyle w:val="a5"/>
        <w:spacing w:line="240" w:lineRule="auto"/>
        <w:jc w:val="center"/>
        <w:rPr>
          <w:rFonts w:ascii="Times New Roman"/>
          <w:b/>
          <w:color w:val="000000" w:themeColor="text1"/>
        </w:rPr>
      </w:pPr>
      <w:r>
        <w:rPr>
          <w:rFonts w:ascii="Times New Roman"/>
          <w:b/>
          <w:color w:val="000000" w:themeColor="text1"/>
        </w:rPr>
        <w:t>表</w:t>
      </w:r>
      <w:r>
        <w:rPr>
          <w:rFonts w:ascii="Times New Roman"/>
          <w:b/>
          <w:color w:val="000000" w:themeColor="text1"/>
        </w:rPr>
        <w:t>2.4-1</w:t>
      </w:r>
      <w:r>
        <w:rPr>
          <w:rFonts w:ascii="Times New Roman"/>
          <w:b/>
          <w:color w:val="000000" w:themeColor="text1"/>
        </w:rPr>
        <w:t>地表水环境质量标准（单位：</w:t>
      </w:r>
      <w:r>
        <w:rPr>
          <w:rFonts w:ascii="Times New Roman"/>
          <w:b/>
          <w:color w:val="000000" w:themeColor="text1"/>
        </w:rPr>
        <w:t>mg/L</w:t>
      </w:r>
      <w:r>
        <w:rPr>
          <w:rFonts w:ascii="Times New Roman"/>
          <w:b/>
          <w:color w:val="000000" w:themeColor="text1"/>
        </w:rPr>
        <w:t>）</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836"/>
        <w:gridCol w:w="4782"/>
      </w:tblGrid>
      <w:tr w:rsidR="003A7044">
        <w:trPr>
          <w:trHeight w:val="397"/>
          <w:jc w:val="center"/>
        </w:trPr>
        <w:tc>
          <w:tcPr>
            <w:tcW w:w="1668" w:type="dxa"/>
            <w:vAlign w:val="center"/>
          </w:tcPr>
          <w:p w:rsidR="003A7044" w:rsidRDefault="00143AFB">
            <w:pPr>
              <w:pStyle w:val="afa"/>
              <w:rPr>
                <w:b/>
              </w:rPr>
            </w:pPr>
            <w:r>
              <w:rPr>
                <w:b/>
              </w:rPr>
              <w:t>序号</w:t>
            </w:r>
          </w:p>
        </w:tc>
        <w:tc>
          <w:tcPr>
            <w:tcW w:w="2836" w:type="dxa"/>
            <w:vAlign w:val="center"/>
          </w:tcPr>
          <w:p w:rsidR="003A7044" w:rsidRDefault="00143AFB">
            <w:pPr>
              <w:pStyle w:val="afa"/>
              <w:rPr>
                <w:b/>
              </w:rPr>
            </w:pPr>
            <w:r>
              <w:rPr>
                <w:b/>
              </w:rPr>
              <w:t>项目</w:t>
            </w:r>
          </w:p>
        </w:tc>
        <w:tc>
          <w:tcPr>
            <w:tcW w:w="4782" w:type="dxa"/>
            <w:vAlign w:val="center"/>
          </w:tcPr>
          <w:p w:rsidR="003A7044" w:rsidRDefault="00143AFB">
            <w:pPr>
              <w:pStyle w:val="afa"/>
              <w:rPr>
                <w:b/>
              </w:rPr>
            </w:pPr>
            <w:r>
              <w:rPr>
                <w:rFonts w:hint="eastAsia"/>
                <w:b/>
              </w:rPr>
              <w:t>Ⅳ</w:t>
            </w:r>
            <w:r>
              <w:rPr>
                <w:b/>
              </w:rPr>
              <w:t>类标准</w:t>
            </w:r>
          </w:p>
        </w:tc>
      </w:tr>
      <w:tr w:rsidR="003A7044">
        <w:trPr>
          <w:trHeight w:val="397"/>
          <w:jc w:val="center"/>
        </w:trPr>
        <w:tc>
          <w:tcPr>
            <w:tcW w:w="1668" w:type="dxa"/>
            <w:vAlign w:val="center"/>
          </w:tcPr>
          <w:p w:rsidR="003A7044" w:rsidRDefault="00143AFB">
            <w:pPr>
              <w:pStyle w:val="afa"/>
            </w:pPr>
            <w:r>
              <w:t>1</w:t>
            </w:r>
          </w:p>
        </w:tc>
        <w:tc>
          <w:tcPr>
            <w:tcW w:w="2836" w:type="dxa"/>
            <w:vAlign w:val="center"/>
          </w:tcPr>
          <w:p w:rsidR="003A7044" w:rsidRDefault="00143AFB">
            <w:pPr>
              <w:pStyle w:val="afa"/>
            </w:pPr>
            <w:r>
              <w:t>水温</w:t>
            </w:r>
          </w:p>
        </w:tc>
        <w:tc>
          <w:tcPr>
            <w:tcW w:w="4782" w:type="dxa"/>
            <w:vAlign w:val="center"/>
          </w:tcPr>
          <w:p w:rsidR="003A7044" w:rsidRDefault="00143AFB">
            <w:pPr>
              <w:pStyle w:val="afa"/>
            </w:pPr>
            <w:r>
              <w:t>人为造成的环境水温变化应限制在：周平均最大温升</w:t>
            </w:r>
            <w:r>
              <w:t>≤1</w:t>
            </w:r>
            <w:r>
              <w:t>；周平均最大降温</w:t>
            </w:r>
            <w:r>
              <w:t>≤2</w:t>
            </w:r>
          </w:p>
        </w:tc>
      </w:tr>
      <w:tr w:rsidR="003A7044">
        <w:trPr>
          <w:trHeight w:val="397"/>
          <w:jc w:val="center"/>
        </w:trPr>
        <w:tc>
          <w:tcPr>
            <w:tcW w:w="1668" w:type="dxa"/>
            <w:vAlign w:val="center"/>
          </w:tcPr>
          <w:p w:rsidR="003A7044" w:rsidRDefault="00143AFB">
            <w:pPr>
              <w:pStyle w:val="afa"/>
            </w:pPr>
            <w:r>
              <w:t>2</w:t>
            </w:r>
          </w:p>
        </w:tc>
        <w:tc>
          <w:tcPr>
            <w:tcW w:w="2836" w:type="dxa"/>
            <w:vAlign w:val="center"/>
          </w:tcPr>
          <w:p w:rsidR="003A7044" w:rsidRDefault="00143AFB">
            <w:pPr>
              <w:pStyle w:val="afa"/>
            </w:pPr>
            <w:r>
              <w:t>pH</w:t>
            </w:r>
            <w:r>
              <w:t>（无量纲）</w:t>
            </w:r>
          </w:p>
        </w:tc>
        <w:tc>
          <w:tcPr>
            <w:tcW w:w="4782" w:type="dxa"/>
            <w:vAlign w:val="center"/>
          </w:tcPr>
          <w:p w:rsidR="003A7044" w:rsidRDefault="00143AFB">
            <w:pPr>
              <w:pStyle w:val="afa"/>
            </w:pPr>
            <w:r>
              <w:t>6-9</w:t>
            </w:r>
          </w:p>
        </w:tc>
      </w:tr>
      <w:tr w:rsidR="003A7044">
        <w:trPr>
          <w:trHeight w:val="397"/>
          <w:jc w:val="center"/>
        </w:trPr>
        <w:tc>
          <w:tcPr>
            <w:tcW w:w="1668" w:type="dxa"/>
            <w:vAlign w:val="center"/>
          </w:tcPr>
          <w:p w:rsidR="003A7044" w:rsidRDefault="00143AFB">
            <w:pPr>
              <w:pStyle w:val="afa"/>
            </w:pPr>
            <w:r>
              <w:t>3</w:t>
            </w:r>
          </w:p>
        </w:tc>
        <w:tc>
          <w:tcPr>
            <w:tcW w:w="2836" w:type="dxa"/>
            <w:vAlign w:val="center"/>
          </w:tcPr>
          <w:p w:rsidR="003A7044" w:rsidRDefault="00143AFB">
            <w:pPr>
              <w:pStyle w:val="afa"/>
            </w:pPr>
            <w:r>
              <w:rPr>
                <w:lang w:bidi="ar"/>
              </w:rPr>
              <w:t>溶解氧</w:t>
            </w:r>
          </w:p>
        </w:tc>
        <w:tc>
          <w:tcPr>
            <w:tcW w:w="4782" w:type="dxa"/>
            <w:vAlign w:val="center"/>
          </w:tcPr>
          <w:p w:rsidR="003A7044" w:rsidRDefault="00143AFB">
            <w:pPr>
              <w:pStyle w:val="afa"/>
            </w:pPr>
            <w:r>
              <w:t>≥3</w:t>
            </w:r>
          </w:p>
        </w:tc>
      </w:tr>
      <w:tr w:rsidR="003A7044">
        <w:trPr>
          <w:trHeight w:val="397"/>
          <w:jc w:val="center"/>
        </w:trPr>
        <w:tc>
          <w:tcPr>
            <w:tcW w:w="1668" w:type="dxa"/>
            <w:vAlign w:val="center"/>
          </w:tcPr>
          <w:p w:rsidR="003A7044" w:rsidRDefault="00143AFB">
            <w:pPr>
              <w:pStyle w:val="afa"/>
            </w:pPr>
            <w:r>
              <w:t>4</w:t>
            </w:r>
          </w:p>
        </w:tc>
        <w:tc>
          <w:tcPr>
            <w:tcW w:w="2836" w:type="dxa"/>
            <w:vAlign w:val="center"/>
          </w:tcPr>
          <w:p w:rsidR="003A7044" w:rsidRDefault="00143AFB">
            <w:pPr>
              <w:pStyle w:val="afa"/>
              <w:rPr>
                <w:lang w:bidi="ar"/>
              </w:rPr>
            </w:pPr>
            <w:r>
              <w:rPr>
                <w:lang w:bidi="ar"/>
              </w:rPr>
              <w:t>高锰酸盐指数</w:t>
            </w:r>
          </w:p>
        </w:tc>
        <w:tc>
          <w:tcPr>
            <w:tcW w:w="4782" w:type="dxa"/>
            <w:vAlign w:val="center"/>
          </w:tcPr>
          <w:p w:rsidR="003A7044" w:rsidRDefault="00143AFB">
            <w:pPr>
              <w:pStyle w:val="afa"/>
            </w:pPr>
            <w:r>
              <w:t>≤10</w:t>
            </w:r>
          </w:p>
        </w:tc>
      </w:tr>
      <w:tr w:rsidR="003A7044">
        <w:trPr>
          <w:trHeight w:val="397"/>
          <w:jc w:val="center"/>
        </w:trPr>
        <w:tc>
          <w:tcPr>
            <w:tcW w:w="1668" w:type="dxa"/>
            <w:vAlign w:val="center"/>
          </w:tcPr>
          <w:p w:rsidR="003A7044" w:rsidRDefault="00143AFB">
            <w:pPr>
              <w:pStyle w:val="afa"/>
            </w:pPr>
            <w:r>
              <w:t>5</w:t>
            </w:r>
          </w:p>
        </w:tc>
        <w:tc>
          <w:tcPr>
            <w:tcW w:w="2836" w:type="dxa"/>
            <w:vAlign w:val="center"/>
          </w:tcPr>
          <w:p w:rsidR="003A7044" w:rsidRDefault="00143AFB">
            <w:pPr>
              <w:pStyle w:val="afa"/>
            </w:pPr>
            <w:r>
              <w:rPr>
                <w:rFonts w:hint="eastAsia"/>
              </w:rPr>
              <w:t>化学需氧量（</w:t>
            </w:r>
            <w:r>
              <w:rPr>
                <w:rFonts w:hint="eastAsia"/>
              </w:rPr>
              <w:t>COD</w:t>
            </w:r>
            <w:r>
              <w:rPr>
                <w:rFonts w:hint="eastAsia"/>
              </w:rPr>
              <w:t>）</w:t>
            </w:r>
          </w:p>
        </w:tc>
        <w:tc>
          <w:tcPr>
            <w:tcW w:w="4782" w:type="dxa"/>
            <w:vAlign w:val="center"/>
          </w:tcPr>
          <w:p w:rsidR="003A7044" w:rsidRDefault="00143AFB">
            <w:pPr>
              <w:pStyle w:val="afa"/>
            </w:pPr>
            <w:r>
              <w:t>≤30</w:t>
            </w:r>
          </w:p>
        </w:tc>
      </w:tr>
      <w:tr w:rsidR="003A7044">
        <w:trPr>
          <w:trHeight w:val="397"/>
          <w:jc w:val="center"/>
        </w:trPr>
        <w:tc>
          <w:tcPr>
            <w:tcW w:w="1668" w:type="dxa"/>
            <w:vAlign w:val="center"/>
          </w:tcPr>
          <w:p w:rsidR="003A7044" w:rsidRDefault="00143AFB">
            <w:pPr>
              <w:pStyle w:val="afa"/>
            </w:pPr>
            <w:r>
              <w:t>6</w:t>
            </w:r>
          </w:p>
        </w:tc>
        <w:tc>
          <w:tcPr>
            <w:tcW w:w="2836" w:type="dxa"/>
            <w:vAlign w:val="center"/>
          </w:tcPr>
          <w:p w:rsidR="003A7044" w:rsidRDefault="00143AFB">
            <w:pPr>
              <w:pStyle w:val="afa"/>
            </w:pPr>
            <w:r>
              <w:rPr>
                <w:rFonts w:hint="eastAsia"/>
              </w:rPr>
              <w:t>五日生化需氧量（</w:t>
            </w:r>
            <w:r>
              <w:rPr>
                <w:rFonts w:hint="eastAsia"/>
              </w:rPr>
              <w:t>BOD</w:t>
            </w:r>
            <w:r>
              <w:rPr>
                <w:rFonts w:hint="eastAsia"/>
                <w:vertAlign w:val="subscript"/>
              </w:rPr>
              <w:t>5</w:t>
            </w:r>
            <w:r>
              <w:rPr>
                <w:rFonts w:hint="eastAsia"/>
              </w:rPr>
              <w:t>）</w:t>
            </w:r>
          </w:p>
        </w:tc>
        <w:tc>
          <w:tcPr>
            <w:tcW w:w="4782" w:type="dxa"/>
            <w:vAlign w:val="center"/>
          </w:tcPr>
          <w:p w:rsidR="003A7044" w:rsidRDefault="00143AFB">
            <w:pPr>
              <w:pStyle w:val="afa"/>
            </w:pPr>
            <w:r>
              <w:t>≤6</w:t>
            </w:r>
          </w:p>
        </w:tc>
      </w:tr>
      <w:tr w:rsidR="003A7044">
        <w:trPr>
          <w:trHeight w:val="397"/>
          <w:jc w:val="center"/>
        </w:trPr>
        <w:tc>
          <w:tcPr>
            <w:tcW w:w="1668" w:type="dxa"/>
            <w:vAlign w:val="center"/>
          </w:tcPr>
          <w:p w:rsidR="003A7044" w:rsidRDefault="00143AFB">
            <w:pPr>
              <w:pStyle w:val="afa"/>
            </w:pPr>
            <w:r>
              <w:t>7</w:t>
            </w:r>
          </w:p>
        </w:tc>
        <w:tc>
          <w:tcPr>
            <w:tcW w:w="2836" w:type="dxa"/>
            <w:vAlign w:val="center"/>
          </w:tcPr>
          <w:p w:rsidR="003A7044" w:rsidRDefault="00143AFB">
            <w:pPr>
              <w:pStyle w:val="afa"/>
              <w:rPr>
                <w:kern w:val="21"/>
              </w:rPr>
            </w:pPr>
            <w:r>
              <w:rPr>
                <w:rFonts w:hint="eastAsia"/>
                <w:lang w:bidi="ar"/>
              </w:rPr>
              <w:t>氨氮（</w:t>
            </w:r>
            <w:r>
              <w:rPr>
                <w:rFonts w:hint="eastAsia"/>
                <w:lang w:bidi="ar"/>
              </w:rPr>
              <w:t>NH</w:t>
            </w:r>
            <w:r>
              <w:rPr>
                <w:rFonts w:hint="eastAsia"/>
                <w:vertAlign w:val="subscript"/>
                <w:lang w:bidi="ar"/>
              </w:rPr>
              <w:t>3</w:t>
            </w:r>
            <w:r>
              <w:rPr>
                <w:rFonts w:hint="eastAsia"/>
                <w:lang w:bidi="ar"/>
              </w:rPr>
              <w:t>-N</w:t>
            </w:r>
            <w:r>
              <w:rPr>
                <w:rFonts w:hint="eastAsia"/>
                <w:lang w:bidi="ar"/>
              </w:rPr>
              <w:t>）</w:t>
            </w:r>
          </w:p>
        </w:tc>
        <w:tc>
          <w:tcPr>
            <w:tcW w:w="4782" w:type="dxa"/>
            <w:vAlign w:val="center"/>
          </w:tcPr>
          <w:p w:rsidR="003A7044" w:rsidRDefault="00143AFB">
            <w:pPr>
              <w:pStyle w:val="afa"/>
            </w:pPr>
            <w:r>
              <w:t>≤1.5</w:t>
            </w:r>
          </w:p>
        </w:tc>
      </w:tr>
      <w:tr w:rsidR="003A7044">
        <w:trPr>
          <w:trHeight w:val="397"/>
          <w:jc w:val="center"/>
        </w:trPr>
        <w:tc>
          <w:tcPr>
            <w:tcW w:w="1668" w:type="dxa"/>
            <w:vAlign w:val="center"/>
          </w:tcPr>
          <w:p w:rsidR="003A7044" w:rsidRDefault="00143AFB">
            <w:pPr>
              <w:pStyle w:val="afa"/>
            </w:pPr>
            <w:r>
              <w:t>8</w:t>
            </w:r>
          </w:p>
        </w:tc>
        <w:tc>
          <w:tcPr>
            <w:tcW w:w="2836" w:type="dxa"/>
            <w:vAlign w:val="center"/>
          </w:tcPr>
          <w:p w:rsidR="003A7044" w:rsidRDefault="00143AFB">
            <w:pPr>
              <w:pStyle w:val="afa"/>
            </w:pPr>
            <w:r>
              <w:rPr>
                <w:lang w:bidi="ar"/>
              </w:rPr>
              <w:t>总磷（以</w:t>
            </w:r>
            <w:r>
              <w:rPr>
                <w:lang w:bidi="ar"/>
              </w:rPr>
              <w:t>P</w:t>
            </w:r>
            <w:r>
              <w:rPr>
                <w:lang w:bidi="ar"/>
              </w:rPr>
              <w:t>计）</w:t>
            </w:r>
          </w:p>
        </w:tc>
        <w:tc>
          <w:tcPr>
            <w:tcW w:w="4782" w:type="dxa"/>
            <w:vAlign w:val="center"/>
          </w:tcPr>
          <w:p w:rsidR="003A7044" w:rsidRDefault="00143AFB">
            <w:pPr>
              <w:pStyle w:val="afa"/>
            </w:pPr>
            <w:r>
              <w:t>≤0.3</w:t>
            </w:r>
          </w:p>
        </w:tc>
      </w:tr>
      <w:tr w:rsidR="003A7044">
        <w:trPr>
          <w:trHeight w:val="397"/>
          <w:jc w:val="center"/>
        </w:trPr>
        <w:tc>
          <w:tcPr>
            <w:tcW w:w="1668" w:type="dxa"/>
            <w:vAlign w:val="center"/>
          </w:tcPr>
          <w:p w:rsidR="003A7044" w:rsidRDefault="00143AFB">
            <w:pPr>
              <w:pStyle w:val="afa"/>
            </w:pPr>
            <w:r>
              <w:t>9</w:t>
            </w:r>
          </w:p>
        </w:tc>
        <w:tc>
          <w:tcPr>
            <w:tcW w:w="2836" w:type="dxa"/>
            <w:vAlign w:val="center"/>
          </w:tcPr>
          <w:p w:rsidR="003A7044" w:rsidRDefault="00143AFB">
            <w:pPr>
              <w:pStyle w:val="afa"/>
              <w:rPr>
                <w:lang w:bidi="ar"/>
              </w:rPr>
            </w:pPr>
            <w:r>
              <w:rPr>
                <w:lang w:bidi="ar"/>
              </w:rPr>
              <w:t>石油类</w:t>
            </w:r>
          </w:p>
        </w:tc>
        <w:tc>
          <w:tcPr>
            <w:tcW w:w="4782" w:type="dxa"/>
            <w:vAlign w:val="center"/>
          </w:tcPr>
          <w:p w:rsidR="003A7044" w:rsidRDefault="00143AFB">
            <w:pPr>
              <w:pStyle w:val="afa"/>
            </w:pPr>
            <w:r>
              <w:t>≤0.5</w:t>
            </w:r>
          </w:p>
        </w:tc>
      </w:tr>
      <w:tr w:rsidR="003A7044">
        <w:trPr>
          <w:trHeight w:val="397"/>
          <w:jc w:val="center"/>
        </w:trPr>
        <w:tc>
          <w:tcPr>
            <w:tcW w:w="1668" w:type="dxa"/>
            <w:vAlign w:val="center"/>
          </w:tcPr>
          <w:p w:rsidR="003A7044" w:rsidRDefault="00143AFB">
            <w:pPr>
              <w:pStyle w:val="afa"/>
            </w:pPr>
            <w:r>
              <w:rPr>
                <w:rFonts w:hint="eastAsia"/>
              </w:rPr>
              <w:t>10</w:t>
            </w:r>
          </w:p>
        </w:tc>
        <w:tc>
          <w:tcPr>
            <w:tcW w:w="2836" w:type="dxa"/>
            <w:vAlign w:val="center"/>
          </w:tcPr>
          <w:p w:rsidR="003A7044" w:rsidRDefault="00143AFB">
            <w:pPr>
              <w:pStyle w:val="afa"/>
              <w:rPr>
                <w:lang w:bidi="ar"/>
              </w:rPr>
            </w:pPr>
            <w:r>
              <w:rPr>
                <w:rFonts w:hint="eastAsia"/>
                <w:lang w:bidi="ar"/>
              </w:rPr>
              <w:t>悬浮物</w:t>
            </w:r>
          </w:p>
        </w:tc>
        <w:tc>
          <w:tcPr>
            <w:tcW w:w="4782" w:type="dxa"/>
            <w:vAlign w:val="center"/>
          </w:tcPr>
          <w:p w:rsidR="003A7044" w:rsidRDefault="00143AFB">
            <w:pPr>
              <w:pStyle w:val="afa"/>
            </w:pPr>
            <w:r>
              <w:t>≤80</w:t>
            </w:r>
          </w:p>
        </w:tc>
      </w:tr>
      <w:tr w:rsidR="003A7044">
        <w:trPr>
          <w:trHeight w:val="397"/>
          <w:jc w:val="center"/>
        </w:trPr>
        <w:tc>
          <w:tcPr>
            <w:tcW w:w="1668" w:type="dxa"/>
            <w:vAlign w:val="center"/>
          </w:tcPr>
          <w:p w:rsidR="003A7044" w:rsidRDefault="00143AFB">
            <w:pPr>
              <w:pStyle w:val="afa"/>
            </w:pPr>
            <w:r>
              <w:t>11</w:t>
            </w:r>
          </w:p>
        </w:tc>
        <w:tc>
          <w:tcPr>
            <w:tcW w:w="2836" w:type="dxa"/>
            <w:vAlign w:val="center"/>
          </w:tcPr>
          <w:p w:rsidR="003A7044" w:rsidRDefault="00143AFB">
            <w:pPr>
              <w:pStyle w:val="afa"/>
              <w:rPr>
                <w:lang w:bidi="ar"/>
              </w:rPr>
            </w:pPr>
            <w:r>
              <w:rPr>
                <w:lang w:bidi="ar"/>
              </w:rPr>
              <w:t>砷</w:t>
            </w:r>
          </w:p>
        </w:tc>
        <w:tc>
          <w:tcPr>
            <w:tcW w:w="4782" w:type="dxa"/>
            <w:vAlign w:val="center"/>
          </w:tcPr>
          <w:p w:rsidR="003A7044" w:rsidRDefault="00143AFB">
            <w:pPr>
              <w:pStyle w:val="afa"/>
            </w:pPr>
            <w:r>
              <w:t>≤0.1</w:t>
            </w:r>
          </w:p>
        </w:tc>
      </w:tr>
      <w:tr w:rsidR="003A7044">
        <w:trPr>
          <w:trHeight w:val="397"/>
          <w:jc w:val="center"/>
        </w:trPr>
        <w:tc>
          <w:tcPr>
            <w:tcW w:w="1668" w:type="dxa"/>
            <w:vAlign w:val="center"/>
          </w:tcPr>
          <w:p w:rsidR="003A7044" w:rsidRDefault="00143AFB">
            <w:pPr>
              <w:pStyle w:val="afa"/>
            </w:pPr>
            <w:r>
              <w:lastRenderedPageBreak/>
              <w:t>12</w:t>
            </w:r>
          </w:p>
        </w:tc>
        <w:tc>
          <w:tcPr>
            <w:tcW w:w="2836" w:type="dxa"/>
            <w:vAlign w:val="center"/>
          </w:tcPr>
          <w:p w:rsidR="003A7044" w:rsidRDefault="00143AFB">
            <w:pPr>
              <w:pStyle w:val="afa"/>
            </w:pPr>
            <w:r>
              <w:rPr>
                <w:rFonts w:hint="eastAsia"/>
              </w:rPr>
              <w:t>镉</w:t>
            </w:r>
          </w:p>
        </w:tc>
        <w:tc>
          <w:tcPr>
            <w:tcW w:w="4782" w:type="dxa"/>
            <w:vAlign w:val="center"/>
          </w:tcPr>
          <w:p w:rsidR="003A7044" w:rsidRDefault="00143AFB">
            <w:pPr>
              <w:pStyle w:val="afa"/>
            </w:pPr>
            <w:r>
              <w:t>≤0.005</w:t>
            </w:r>
          </w:p>
        </w:tc>
      </w:tr>
      <w:tr w:rsidR="003A7044">
        <w:trPr>
          <w:trHeight w:val="397"/>
          <w:jc w:val="center"/>
        </w:trPr>
        <w:tc>
          <w:tcPr>
            <w:tcW w:w="1668" w:type="dxa"/>
            <w:vAlign w:val="center"/>
          </w:tcPr>
          <w:p w:rsidR="003A7044" w:rsidRDefault="00143AFB">
            <w:pPr>
              <w:pStyle w:val="afa"/>
            </w:pPr>
            <w:r>
              <w:t>13</w:t>
            </w:r>
          </w:p>
        </w:tc>
        <w:tc>
          <w:tcPr>
            <w:tcW w:w="2836" w:type="dxa"/>
            <w:vAlign w:val="center"/>
          </w:tcPr>
          <w:p w:rsidR="003A7044" w:rsidRDefault="00143AFB">
            <w:pPr>
              <w:pStyle w:val="afa"/>
            </w:pPr>
            <w:r>
              <w:t>铬</w:t>
            </w:r>
            <w:r>
              <w:rPr>
                <w:rFonts w:hint="eastAsia"/>
              </w:rPr>
              <w:t>（</w:t>
            </w:r>
            <w:r>
              <w:t>六价</w:t>
            </w:r>
            <w:r>
              <w:rPr>
                <w:rFonts w:hint="eastAsia"/>
              </w:rPr>
              <w:t>）</w:t>
            </w:r>
          </w:p>
        </w:tc>
        <w:tc>
          <w:tcPr>
            <w:tcW w:w="4782" w:type="dxa"/>
            <w:vAlign w:val="center"/>
          </w:tcPr>
          <w:p w:rsidR="003A7044" w:rsidRDefault="00143AFB">
            <w:pPr>
              <w:pStyle w:val="afa"/>
            </w:pPr>
            <w:r>
              <w:t>≤0.05</w:t>
            </w:r>
          </w:p>
        </w:tc>
      </w:tr>
      <w:tr w:rsidR="003A7044">
        <w:trPr>
          <w:trHeight w:val="397"/>
          <w:jc w:val="center"/>
        </w:trPr>
        <w:tc>
          <w:tcPr>
            <w:tcW w:w="1668" w:type="dxa"/>
            <w:vAlign w:val="center"/>
          </w:tcPr>
          <w:p w:rsidR="003A7044" w:rsidRDefault="00143AFB">
            <w:pPr>
              <w:pStyle w:val="afa"/>
            </w:pPr>
            <w:r>
              <w:rPr>
                <w:rFonts w:hint="eastAsia"/>
              </w:rPr>
              <w:t>14</w:t>
            </w:r>
          </w:p>
        </w:tc>
        <w:tc>
          <w:tcPr>
            <w:tcW w:w="2836" w:type="dxa"/>
            <w:vAlign w:val="center"/>
          </w:tcPr>
          <w:p w:rsidR="003A7044" w:rsidRDefault="00143AFB">
            <w:pPr>
              <w:pStyle w:val="afa"/>
            </w:pPr>
            <w:r>
              <w:t>铅</w:t>
            </w:r>
          </w:p>
        </w:tc>
        <w:tc>
          <w:tcPr>
            <w:tcW w:w="4782" w:type="dxa"/>
            <w:vAlign w:val="center"/>
          </w:tcPr>
          <w:p w:rsidR="003A7044" w:rsidRDefault="00143AFB">
            <w:pPr>
              <w:pStyle w:val="afa"/>
            </w:pPr>
            <w:r>
              <w:t>≤0.05</w:t>
            </w:r>
          </w:p>
        </w:tc>
      </w:tr>
      <w:tr w:rsidR="003A7044">
        <w:trPr>
          <w:trHeight w:val="397"/>
          <w:jc w:val="center"/>
        </w:trPr>
        <w:tc>
          <w:tcPr>
            <w:tcW w:w="1668" w:type="dxa"/>
            <w:vAlign w:val="center"/>
          </w:tcPr>
          <w:p w:rsidR="003A7044" w:rsidRDefault="00143AFB">
            <w:pPr>
              <w:pStyle w:val="afa"/>
            </w:pPr>
            <w:r>
              <w:t>15</w:t>
            </w:r>
          </w:p>
        </w:tc>
        <w:tc>
          <w:tcPr>
            <w:tcW w:w="2836" w:type="dxa"/>
            <w:vAlign w:val="center"/>
          </w:tcPr>
          <w:p w:rsidR="003A7044" w:rsidRDefault="00143AFB">
            <w:pPr>
              <w:pStyle w:val="afa"/>
              <w:rPr>
                <w:lang w:bidi="ar"/>
              </w:rPr>
            </w:pPr>
            <w:r>
              <w:rPr>
                <w:lang w:bidi="ar"/>
              </w:rPr>
              <w:t>汞</w:t>
            </w:r>
          </w:p>
        </w:tc>
        <w:tc>
          <w:tcPr>
            <w:tcW w:w="4782" w:type="dxa"/>
            <w:vAlign w:val="center"/>
          </w:tcPr>
          <w:p w:rsidR="003A7044" w:rsidRDefault="00143AFB">
            <w:pPr>
              <w:pStyle w:val="afa"/>
            </w:pPr>
            <w:r>
              <w:t>≤0.001</w:t>
            </w:r>
          </w:p>
        </w:tc>
      </w:tr>
    </w:tbl>
    <w:p w:rsidR="003A7044" w:rsidRDefault="00143AFB">
      <w:pPr>
        <w:pStyle w:val="afa"/>
        <w:jc w:val="both"/>
        <w:rPr>
          <w:lang w:bidi="ar"/>
        </w:rPr>
      </w:pPr>
      <w:r>
        <w:rPr>
          <w:rFonts w:hint="eastAsia"/>
          <w:lang w:bidi="ar"/>
        </w:rPr>
        <w:t>注：悬浮物参照《农田灌溉水质标准》（</w:t>
      </w:r>
      <w:r>
        <w:rPr>
          <w:rFonts w:hint="eastAsia"/>
          <w:lang w:bidi="ar"/>
        </w:rPr>
        <w:t>GB5084-2021</w:t>
      </w:r>
      <w:r>
        <w:rPr>
          <w:rFonts w:hint="eastAsia"/>
          <w:lang w:bidi="ar"/>
        </w:rPr>
        <w:t>）中的水田作物标准执行。</w:t>
      </w:r>
    </w:p>
    <w:p w:rsidR="003A7044" w:rsidRDefault="00143AFB">
      <w:pPr>
        <w:pStyle w:val="4"/>
        <w:rPr>
          <w:color w:val="000000" w:themeColor="text1"/>
          <w:szCs w:val="24"/>
        </w:rPr>
      </w:pPr>
      <w:r>
        <w:rPr>
          <w:color w:val="000000" w:themeColor="text1"/>
          <w:szCs w:val="24"/>
        </w:rPr>
        <w:t>地下水环境质量标准</w:t>
      </w:r>
    </w:p>
    <w:p w:rsidR="003A7044" w:rsidRDefault="00143AFB">
      <w:pPr>
        <w:ind w:firstLine="480"/>
        <w:rPr>
          <w:rFonts w:ascii="Times New Roman"/>
          <w:color w:val="000000" w:themeColor="text1"/>
        </w:rPr>
      </w:pPr>
      <w:r>
        <w:rPr>
          <w:rFonts w:ascii="Times New Roman"/>
          <w:color w:val="000000" w:themeColor="text1"/>
        </w:rPr>
        <w:t>地下水环境水质现状为</w:t>
      </w:r>
      <w:r>
        <w:rPr>
          <w:rFonts w:ascii="Times New Roman"/>
          <w:color w:val="000000" w:themeColor="text1"/>
        </w:rPr>
        <w:t>III</w:t>
      </w:r>
      <w:r>
        <w:rPr>
          <w:rFonts w:ascii="Times New Roman"/>
          <w:color w:val="000000" w:themeColor="text1"/>
        </w:rPr>
        <w:t>类，执行《地下水质量标准》（</w:t>
      </w:r>
      <w:r>
        <w:rPr>
          <w:rFonts w:ascii="Times New Roman"/>
          <w:color w:val="000000" w:themeColor="text1"/>
        </w:rPr>
        <w:t>GB/T14848-2017</w:t>
      </w:r>
      <w:r>
        <w:rPr>
          <w:rFonts w:ascii="Times New Roman"/>
          <w:color w:val="000000" w:themeColor="text1"/>
        </w:rPr>
        <w:t>）中</w:t>
      </w:r>
      <w:r>
        <w:rPr>
          <w:rFonts w:ascii="Times New Roman"/>
          <w:color w:val="000000" w:themeColor="text1"/>
        </w:rPr>
        <w:t>III</w:t>
      </w:r>
      <w:r>
        <w:rPr>
          <w:rFonts w:ascii="Times New Roman"/>
          <w:color w:val="000000" w:themeColor="text1"/>
        </w:rPr>
        <w:t>类标准，详见表</w:t>
      </w:r>
      <w:r>
        <w:rPr>
          <w:rFonts w:ascii="Times New Roman"/>
          <w:color w:val="000000" w:themeColor="text1"/>
        </w:rPr>
        <w:t>2.4-2</w:t>
      </w:r>
      <w:r>
        <w:rPr>
          <w:rFonts w:ascii="Times New Roman"/>
          <w:color w:val="000000" w:themeColor="text1"/>
        </w:rPr>
        <w:t>。</w:t>
      </w:r>
    </w:p>
    <w:p w:rsidR="003A7044" w:rsidRDefault="00143AFB">
      <w:pPr>
        <w:pStyle w:val="aff2"/>
        <w:rPr>
          <w:rFonts w:cs="Times New Roman"/>
          <w:color w:val="000000" w:themeColor="text1"/>
        </w:rPr>
      </w:pPr>
      <w:r>
        <w:rPr>
          <w:rFonts w:cs="Times New Roman"/>
          <w:color w:val="000000" w:themeColor="text1"/>
        </w:rPr>
        <w:t>表</w:t>
      </w:r>
      <w:r>
        <w:rPr>
          <w:rFonts w:cs="Times New Roman"/>
          <w:color w:val="000000" w:themeColor="text1"/>
        </w:rPr>
        <w:t>2.4-2</w:t>
      </w:r>
      <w:r>
        <w:rPr>
          <w:rFonts w:cs="Times New Roman"/>
          <w:color w:val="000000" w:themeColor="text1"/>
        </w:rPr>
        <w:t>地下水环境质量标准（单位：</w:t>
      </w:r>
      <w:r>
        <w:rPr>
          <w:rFonts w:cs="Times New Roman"/>
          <w:color w:val="000000" w:themeColor="text1"/>
        </w:rPr>
        <w:t>mg/L</w:t>
      </w:r>
      <w:r>
        <w:rPr>
          <w:rFonts w:cs="Times New Roman"/>
          <w:color w:val="000000" w:themeColor="text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5811"/>
        <w:gridCol w:w="2374"/>
      </w:tblGrid>
      <w:tr w:rsidR="003A7044">
        <w:trPr>
          <w:trHeight w:val="397"/>
          <w:jc w:val="center"/>
        </w:trPr>
        <w:tc>
          <w:tcPr>
            <w:tcW w:w="1101" w:type="dxa"/>
            <w:vAlign w:val="center"/>
          </w:tcPr>
          <w:p w:rsidR="003A7044" w:rsidRDefault="00143AFB">
            <w:pPr>
              <w:pStyle w:val="afa"/>
              <w:rPr>
                <w:b/>
              </w:rPr>
            </w:pPr>
            <w:r>
              <w:rPr>
                <w:b/>
              </w:rPr>
              <w:t>序号</w:t>
            </w:r>
          </w:p>
        </w:tc>
        <w:tc>
          <w:tcPr>
            <w:tcW w:w="5811" w:type="dxa"/>
            <w:vAlign w:val="center"/>
          </w:tcPr>
          <w:p w:rsidR="003A7044" w:rsidRDefault="00143AFB">
            <w:pPr>
              <w:pStyle w:val="afa"/>
              <w:rPr>
                <w:b/>
              </w:rPr>
            </w:pPr>
            <w:r>
              <w:rPr>
                <w:b/>
              </w:rPr>
              <w:t>污染物因子</w:t>
            </w:r>
          </w:p>
        </w:tc>
        <w:tc>
          <w:tcPr>
            <w:tcW w:w="2374" w:type="dxa"/>
            <w:vAlign w:val="center"/>
          </w:tcPr>
          <w:p w:rsidR="003A7044" w:rsidRDefault="00143AFB">
            <w:pPr>
              <w:pStyle w:val="afa"/>
              <w:rPr>
                <w:b/>
              </w:rPr>
            </w:pPr>
            <w:r>
              <w:rPr>
                <w:rFonts w:ascii="宋体" w:hAnsi="宋体" w:cs="宋体" w:hint="eastAsia"/>
                <w:b/>
              </w:rPr>
              <w:t>Ⅲ</w:t>
            </w:r>
            <w:r>
              <w:rPr>
                <w:b/>
              </w:rPr>
              <w:t>类标准限值</w:t>
            </w:r>
          </w:p>
        </w:tc>
      </w:tr>
      <w:tr w:rsidR="003A7044">
        <w:trPr>
          <w:trHeight w:val="397"/>
          <w:jc w:val="center"/>
        </w:trPr>
        <w:tc>
          <w:tcPr>
            <w:tcW w:w="1101" w:type="dxa"/>
            <w:vAlign w:val="center"/>
          </w:tcPr>
          <w:p w:rsidR="003A7044" w:rsidRDefault="003A7044">
            <w:pPr>
              <w:pStyle w:val="afa"/>
              <w:numPr>
                <w:ilvl w:val="0"/>
                <w:numId w:val="8"/>
              </w:numPr>
              <w:autoSpaceDE/>
              <w:autoSpaceDN/>
              <w:adjustRightInd/>
              <w:textAlignment w:val="auto"/>
            </w:pPr>
          </w:p>
        </w:tc>
        <w:tc>
          <w:tcPr>
            <w:tcW w:w="5811" w:type="dxa"/>
            <w:vAlign w:val="center"/>
          </w:tcPr>
          <w:p w:rsidR="003A7044" w:rsidRDefault="00143AFB">
            <w:pPr>
              <w:pStyle w:val="afa"/>
            </w:pPr>
            <w:r>
              <w:t>pH</w:t>
            </w:r>
            <w:r>
              <w:t>值（无量纲）</w:t>
            </w:r>
          </w:p>
        </w:tc>
        <w:tc>
          <w:tcPr>
            <w:tcW w:w="2374" w:type="dxa"/>
            <w:vAlign w:val="center"/>
          </w:tcPr>
          <w:p w:rsidR="003A7044" w:rsidRDefault="00143AFB">
            <w:pPr>
              <w:pStyle w:val="afa"/>
            </w:pPr>
            <w:r>
              <w:t>6.5-8.5</w:t>
            </w:r>
          </w:p>
        </w:tc>
      </w:tr>
      <w:tr w:rsidR="003A7044">
        <w:trPr>
          <w:trHeight w:val="397"/>
          <w:jc w:val="center"/>
        </w:trPr>
        <w:tc>
          <w:tcPr>
            <w:tcW w:w="1101" w:type="dxa"/>
            <w:vAlign w:val="center"/>
          </w:tcPr>
          <w:p w:rsidR="003A7044" w:rsidRDefault="003A7044">
            <w:pPr>
              <w:pStyle w:val="afa"/>
              <w:numPr>
                <w:ilvl w:val="0"/>
                <w:numId w:val="8"/>
              </w:numPr>
              <w:autoSpaceDE/>
              <w:autoSpaceDN/>
              <w:adjustRightInd/>
              <w:textAlignment w:val="auto"/>
            </w:pPr>
          </w:p>
        </w:tc>
        <w:tc>
          <w:tcPr>
            <w:tcW w:w="5811" w:type="dxa"/>
            <w:vAlign w:val="center"/>
          </w:tcPr>
          <w:p w:rsidR="003A7044" w:rsidRDefault="00143AFB">
            <w:pPr>
              <w:pStyle w:val="afa"/>
            </w:pPr>
            <w:r>
              <w:t>水温</w:t>
            </w:r>
          </w:p>
        </w:tc>
        <w:tc>
          <w:tcPr>
            <w:tcW w:w="2374" w:type="dxa"/>
            <w:vAlign w:val="center"/>
          </w:tcPr>
          <w:p w:rsidR="003A7044" w:rsidRDefault="00143AFB">
            <w:pPr>
              <w:pStyle w:val="afa"/>
            </w:pPr>
            <w:r>
              <w:t>/</w:t>
            </w:r>
          </w:p>
        </w:tc>
      </w:tr>
      <w:tr w:rsidR="003A7044">
        <w:trPr>
          <w:trHeight w:val="397"/>
          <w:jc w:val="center"/>
        </w:trPr>
        <w:tc>
          <w:tcPr>
            <w:tcW w:w="1101" w:type="dxa"/>
            <w:vAlign w:val="center"/>
          </w:tcPr>
          <w:p w:rsidR="003A7044" w:rsidRDefault="003A7044">
            <w:pPr>
              <w:pStyle w:val="afa"/>
              <w:numPr>
                <w:ilvl w:val="0"/>
                <w:numId w:val="8"/>
              </w:numPr>
              <w:autoSpaceDE/>
              <w:autoSpaceDN/>
              <w:adjustRightInd/>
              <w:textAlignment w:val="auto"/>
            </w:pPr>
          </w:p>
        </w:tc>
        <w:tc>
          <w:tcPr>
            <w:tcW w:w="5811" w:type="dxa"/>
            <w:vAlign w:val="center"/>
          </w:tcPr>
          <w:p w:rsidR="003A7044" w:rsidRDefault="00143AFB">
            <w:pPr>
              <w:pStyle w:val="afa"/>
            </w:pPr>
            <w:r>
              <w:t>氨氮</w:t>
            </w:r>
          </w:p>
        </w:tc>
        <w:tc>
          <w:tcPr>
            <w:tcW w:w="2374" w:type="dxa"/>
            <w:vAlign w:val="center"/>
          </w:tcPr>
          <w:p w:rsidR="003A7044" w:rsidRDefault="00143AFB">
            <w:pPr>
              <w:pStyle w:val="afa"/>
            </w:pPr>
            <w:r>
              <w:t>≤0.50</w:t>
            </w:r>
          </w:p>
        </w:tc>
      </w:tr>
      <w:tr w:rsidR="003A7044">
        <w:trPr>
          <w:trHeight w:val="397"/>
          <w:jc w:val="center"/>
        </w:trPr>
        <w:tc>
          <w:tcPr>
            <w:tcW w:w="1101" w:type="dxa"/>
            <w:vAlign w:val="center"/>
          </w:tcPr>
          <w:p w:rsidR="003A7044" w:rsidRDefault="003A7044">
            <w:pPr>
              <w:pStyle w:val="afa"/>
              <w:numPr>
                <w:ilvl w:val="0"/>
                <w:numId w:val="8"/>
              </w:numPr>
              <w:autoSpaceDE/>
              <w:autoSpaceDN/>
              <w:adjustRightInd/>
              <w:textAlignment w:val="auto"/>
            </w:pPr>
          </w:p>
        </w:tc>
        <w:tc>
          <w:tcPr>
            <w:tcW w:w="5811" w:type="dxa"/>
            <w:vAlign w:val="center"/>
          </w:tcPr>
          <w:p w:rsidR="003A7044" w:rsidRDefault="00143AFB">
            <w:pPr>
              <w:pStyle w:val="afa"/>
            </w:pPr>
            <w:r>
              <w:t>硝酸盐</w:t>
            </w:r>
          </w:p>
        </w:tc>
        <w:tc>
          <w:tcPr>
            <w:tcW w:w="2374" w:type="dxa"/>
            <w:vAlign w:val="center"/>
          </w:tcPr>
          <w:p w:rsidR="003A7044" w:rsidRDefault="00143AFB">
            <w:pPr>
              <w:pStyle w:val="afa"/>
            </w:pPr>
            <w:r>
              <w:t>≤20.0</w:t>
            </w:r>
          </w:p>
        </w:tc>
      </w:tr>
      <w:tr w:rsidR="003A7044">
        <w:trPr>
          <w:trHeight w:val="397"/>
          <w:jc w:val="center"/>
        </w:trPr>
        <w:tc>
          <w:tcPr>
            <w:tcW w:w="1101" w:type="dxa"/>
            <w:vAlign w:val="center"/>
          </w:tcPr>
          <w:p w:rsidR="003A7044" w:rsidRDefault="003A7044">
            <w:pPr>
              <w:pStyle w:val="afa"/>
              <w:numPr>
                <w:ilvl w:val="0"/>
                <w:numId w:val="8"/>
              </w:numPr>
              <w:autoSpaceDE/>
              <w:autoSpaceDN/>
              <w:adjustRightInd/>
              <w:textAlignment w:val="auto"/>
            </w:pPr>
          </w:p>
        </w:tc>
        <w:tc>
          <w:tcPr>
            <w:tcW w:w="5811" w:type="dxa"/>
            <w:vAlign w:val="center"/>
          </w:tcPr>
          <w:p w:rsidR="003A7044" w:rsidRDefault="00143AFB">
            <w:pPr>
              <w:pStyle w:val="afa"/>
            </w:pPr>
            <w:r>
              <w:t>氰化物</w:t>
            </w:r>
          </w:p>
        </w:tc>
        <w:tc>
          <w:tcPr>
            <w:tcW w:w="2374" w:type="dxa"/>
            <w:vAlign w:val="center"/>
          </w:tcPr>
          <w:p w:rsidR="003A7044" w:rsidRDefault="00143AFB">
            <w:pPr>
              <w:pStyle w:val="afa"/>
            </w:pPr>
            <w:r>
              <w:t>≤0.05</w:t>
            </w:r>
          </w:p>
        </w:tc>
      </w:tr>
      <w:tr w:rsidR="003A7044">
        <w:trPr>
          <w:trHeight w:val="397"/>
          <w:jc w:val="center"/>
        </w:trPr>
        <w:tc>
          <w:tcPr>
            <w:tcW w:w="1101" w:type="dxa"/>
            <w:vAlign w:val="center"/>
          </w:tcPr>
          <w:p w:rsidR="003A7044" w:rsidRDefault="003A7044">
            <w:pPr>
              <w:pStyle w:val="afa"/>
              <w:numPr>
                <w:ilvl w:val="0"/>
                <w:numId w:val="8"/>
              </w:numPr>
              <w:autoSpaceDE/>
              <w:autoSpaceDN/>
              <w:adjustRightInd/>
              <w:textAlignment w:val="auto"/>
            </w:pPr>
          </w:p>
        </w:tc>
        <w:tc>
          <w:tcPr>
            <w:tcW w:w="5811" w:type="dxa"/>
            <w:vAlign w:val="center"/>
          </w:tcPr>
          <w:p w:rsidR="003A7044" w:rsidRDefault="00143AFB">
            <w:pPr>
              <w:pStyle w:val="afa"/>
            </w:pPr>
            <w:r>
              <w:t>砷</w:t>
            </w:r>
          </w:p>
        </w:tc>
        <w:tc>
          <w:tcPr>
            <w:tcW w:w="2374" w:type="dxa"/>
            <w:vAlign w:val="center"/>
          </w:tcPr>
          <w:p w:rsidR="003A7044" w:rsidRDefault="00143AFB">
            <w:pPr>
              <w:pStyle w:val="afa"/>
            </w:pPr>
            <w:r>
              <w:t>≤0.01</w:t>
            </w:r>
          </w:p>
        </w:tc>
      </w:tr>
      <w:tr w:rsidR="003A7044">
        <w:trPr>
          <w:trHeight w:val="397"/>
          <w:jc w:val="center"/>
        </w:trPr>
        <w:tc>
          <w:tcPr>
            <w:tcW w:w="1101" w:type="dxa"/>
            <w:vAlign w:val="center"/>
          </w:tcPr>
          <w:p w:rsidR="003A7044" w:rsidRDefault="003A7044">
            <w:pPr>
              <w:pStyle w:val="afa"/>
              <w:numPr>
                <w:ilvl w:val="0"/>
                <w:numId w:val="8"/>
              </w:numPr>
              <w:autoSpaceDE/>
              <w:autoSpaceDN/>
              <w:adjustRightInd/>
              <w:textAlignment w:val="auto"/>
            </w:pPr>
          </w:p>
        </w:tc>
        <w:tc>
          <w:tcPr>
            <w:tcW w:w="5811" w:type="dxa"/>
            <w:vAlign w:val="center"/>
          </w:tcPr>
          <w:p w:rsidR="003A7044" w:rsidRDefault="00143AFB">
            <w:pPr>
              <w:pStyle w:val="afa"/>
            </w:pPr>
            <w:r>
              <w:t>总硬度</w:t>
            </w:r>
          </w:p>
        </w:tc>
        <w:tc>
          <w:tcPr>
            <w:tcW w:w="2374" w:type="dxa"/>
            <w:vAlign w:val="center"/>
          </w:tcPr>
          <w:p w:rsidR="003A7044" w:rsidRDefault="00143AFB">
            <w:pPr>
              <w:pStyle w:val="afa"/>
            </w:pPr>
            <w:r>
              <w:t>≤450</w:t>
            </w:r>
          </w:p>
        </w:tc>
      </w:tr>
      <w:tr w:rsidR="003A7044">
        <w:trPr>
          <w:trHeight w:val="397"/>
          <w:jc w:val="center"/>
        </w:trPr>
        <w:tc>
          <w:tcPr>
            <w:tcW w:w="1101" w:type="dxa"/>
            <w:vAlign w:val="center"/>
          </w:tcPr>
          <w:p w:rsidR="003A7044" w:rsidRDefault="003A7044">
            <w:pPr>
              <w:pStyle w:val="afa"/>
              <w:numPr>
                <w:ilvl w:val="0"/>
                <w:numId w:val="8"/>
              </w:numPr>
              <w:autoSpaceDE/>
              <w:autoSpaceDN/>
              <w:adjustRightInd/>
              <w:textAlignment w:val="auto"/>
            </w:pPr>
          </w:p>
        </w:tc>
        <w:tc>
          <w:tcPr>
            <w:tcW w:w="5811" w:type="dxa"/>
            <w:vAlign w:val="center"/>
          </w:tcPr>
          <w:p w:rsidR="003A7044" w:rsidRDefault="00143AFB">
            <w:pPr>
              <w:pStyle w:val="afa"/>
            </w:pPr>
            <w:r>
              <w:t>氟</w:t>
            </w:r>
          </w:p>
        </w:tc>
        <w:tc>
          <w:tcPr>
            <w:tcW w:w="2374" w:type="dxa"/>
            <w:vAlign w:val="center"/>
          </w:tcPr>
          <w:p w:rsidR="003A7044" w:rsidRDefault="00143AFB">
            <w:pPr>
              <w:pStyle w:val="afa"/>
            </w:pPr>
            <w:r>
              <w:t>≤1.0</w:t>
            </w:r>
          </w:p>
        </w:tc>
      </w:tr>
      <w:tr w:rsidR="003A7044">
        <w:trPr>
          <w:trHeight w:val="397"/>
          <w:jc w:val="center"/>
        </w:trPr>
        <w:tc>
          <w:tcPr>
            <w:tcW w:w="1101" w:type="dxa"/>
            <w:vAlign w:val="center"/>
          </w:tcPr>
          <w:p w:rsidR="003A7044" w:rsidRDefault="003A7044">
            <w:pPr>
              <w:pStyle w:val="afa"/>
              <w:numPr>
                <w:ilvl w:val="0"/>
                <w:numId w:val="8"/>
              </w:numPr>
              <w:autoSpaceDE/>
              <w:autoSpaceDN/>
              <w:adjustRightInd/>
              <w:textAlignment w:val="auto"/>
            </w:pPr>
          </w:p>
        </w:tc>
        <w:tc>
          <w:tcPr>
            <w:tcW w:w="5811" w:type="dxa"/>
            <w:vAlign w:val="center"/>
          </w:tcPr>
          <w:p w:rsidR="003A7044" w:rsidRDefault="00143AFB">
            <w:pPr>
              <w:pStyle w:val="afa"/>
            </w:pPr>
            <w:r>
              <w:rPr>
                <w:lang w:bidi="ar"/>
              </w:rPr>
              <w:t>溶解性总固体</w:t>
            </w:r>
          </w:p>
        </w:tc>
        <w:tc>
          <w:tcPr>
            <w:tcW w:w="2374" w:type="dxa"/>
            <w:vAlign w:val="center"/>
          </w:tcPr>
          <w:p w:rsidR="003A7044" w:rsidRDefault="00143AFB">
            <w:pPr>
              <w:pStyle w:val="afa"/>
            </w:pPr>
            <w:r>
              <w:t>≤1000</w:t>
            </w:r>
          </w:p>
        </w:tc>
      </w:tr>
      <w:tr w:rsidR="003A7044">
        <w:trPr>
          <w:trHeight w:val="397"/>
          <w:jc w:val="center"/>
        </w:trPr>
        <w:tc>
          <w:tcPr>
            <w:tcW w:w="1101" w:type="dxa"/>
            <w:vAlign w:val="center"/>
          </w:tcPr>
          <w:p w:rsidR="003A7044" w:rsidRDefault="003A7044">
            <w:pPr>
              <w:pStyle w:val="afa"/>
              <w:numPr>
                <w:ilvl w:val="0"/>
                <w:numId w:val="8"/>
              </w:numPr>
              <w:autoSpaceDE/>
              <w:autoSpaceDN/>
              <w:adjustRightInd/>
              <w:textAlignment w:val="auto"/>
            </w:pPr>
          </w:p>
        </w:tc>
        <w:tc>
          <w:tcPr>
            <w:tcW w:w="5811" w:type="dxa"/>
            <w:vAlign w:val="center"/>
          </w:tcPr>
          <w:p w:rsidR="003A7044" w:rsidRDefault="00143AFB">
            <w:pPr>
              <w:pStyle w:val="afa"/>
            </w:pPr>
            <w:r>
              <w:t>挥发性酚类</w:t>
            </w:r>
          </w:p>
        </w:tc>
        <w:tc>
          <w:tcPr>
            <w:tcW w:w="2374" w:type="dxa"/>
            <w:vAlign w:val="center"/>
          </w:tcPr>
          <w:p w:rsidR="003A7044" w:rsidRDefault="00143AFB">
            <w:pPr>
              <w:pStyle w:val="afa"/>
            </w:pPr>
            <w:r>
              <w:t>≤0.002</w:t>
            </w:r>
          </w:p>
        </w:tc>
      </w:tr>
      <w:tr w:rsidR="003A7044">
        <w:trPr>
          <w:trHeight w:val="397"/>
          <w:jc w:val="center"/>
        </w:trPr>
        <w:tc>
          <w:tcPr>
            <w:tcW w:w="1101" w:type="dxa"/>
            <w:vAlign w:val="center"/>
          </w:tcPr>
          <w:p w:rsidR="003A7044" w:rsidRDefault="003A7044">
            <w:pPr>
              <w:pStyle w:val="afa"/>
              <w:numPr>
                <w:ilvl w:val="0"/>
                <w:numId w:val="8"/>
              </w:numPr>
              <w:autoSpaceDE/>
              <w:autoSpaceDN/>
              <w:adjustRightInd/>
              <w:textAlignment w:val="auto"/>
            </w:pPr>
          </w:p>
        </w:tc>
        <w:tc>
          <w:tcPr>
            <w:tcW w:w="5811" w:type="dxa"/>
            <w:vAlign w:val="center"/>
          </w:tcPr>
          <w:p w:rsidR="003A7044" w:rsidRDefault="00143AFB">
            <w:pPr>
              <w:pStyle w:val="afa"/>
            </w:pPr>
            <w:r>
              <w:t>硫酸盐</w:t>
            </w:r>
          </w:p>
        </w:tc>
        <w:tc>
          <w:tcPr>
            <w:tcW w:w="2374" w:type="dxa"/>
            <w:vAlign w:val="center"/>
          </w:tcPr>
          <w:p w:rsidR="003A7044" w:rsidRDefault="00143AFB">
            <w:pPr>
              <w:pStyle w:val="afa"/>
            </w:pPr>
            <w:r>
              <w:t>≤250</w:t>
            </w:r>
          </w:p>
        </w:tc>
      </w:tr>
      <w:tr w:rsidR="003A7044">
        <w:trPr>
          <w:trHeight w:val="397"/>
          <w:jc w:val="center"/>
        </w:trPr>
        <w:tc>
          <w:tcPr>
            <w:tcW w:w="1101" w:type="dxa"/>
            <w:vAlign w:val="center"/>
          </w:tcPr>
          <w:p w:rsidR="003A7044" w:rsidRDefault="003A7044">
            <w:pPr>
              <w:pStyle w:val="afa"/>
              <w:numPr>
                <w:ilvl w:val="0"/>
                <w:numId w:val="8"/>
              </w:numPr>
              <w:autoSpaceDE/>
              <w:autoSpaceDN/>
              <w:adjustRightInd/>
              <w:textAlignment w:val="auto"/>
            </w:pPr>
          </w:p>
        </w:tc>
        <w:tc>
          <w:tcPr>
            <w:tcW w:w="5811" w:type="dxa"/>
            <w:vAlign w:val="center"/>
          </w:tcPr>
          <w:p w:rsidR="003A7044" w:rsidRDefault="00143AFB">
            <w:pPr>
              <w:pStyle w:val="afa"/>
            </w:pPr>
            <w:r>
              <w:t>氯化物</w:t>
            </w:r>
          </w:p>
        </w:tc>
        <w:tc>
          <w:tcPr>
            <w:tcW w:w="2374" w:type="dxa"/>
            <w:vAlign w:val="center"/>
          </w:tcPr>
          <w:p w:rsidR="003A7044" w:rsidRDefault="00143AFB">
            <w:pPr>
              <w:pStyle w:val="afa"/>
            </w:pPr>
            <w:r>
              <w:t>≤250</w:t>
            </w:r>
          </w:p>
        </w:tc>
      </w:tr>
      <w:tr w:rsidR="003A7044">
        <w:trPr>
          <w:trHeight w:val="397"/>
          <w:jc w:val="center"/>
        </w:trPr>
        <w:tc>
          <w:tcPr>
            <w:tcW w:w="1101" w:type="dxa"/>
            <w:vAlign w:val="center"/>
          </w:tcPr>
          <w:p w:rsidR="003A7044" w:rsidRDefault="003A7044">
            <w:pPr>
              <w:pStyle w:val="afa"/>
              <w:numPr>
                <w:ilvl w:val="0"/>
                <w:numId w:val="8"/>
              </w:numPr>
              <w:autoSpaceDE/>
              <w:autoSpaceDN/>
              <w:adjustRightInd/>
              <w:textAlignment w:val="auto"/>
            </w:pPr>
          </w:p>
        </w:tc>
        <w:tc>
          <w:tcPr>
            <w:tcW w:w="5811" w:type="dxa"/>
            <w:vAlign w:val="center"/>
          </w:tcPr>
          <w:p w:rsidR="003A7044" w:rsidRDefault="00143AFB">
            <w:pPr>
              <w:pStyle w:val="afa"/>
            </w:pPr>
            <w:r>
              <w:t>铜</w:t>
            </w:r>
          </w:p>
        </w:tc>
        <w:tc>
          <w:tcPr>
            <w:tcW w:w="2374" w:type="dxa"/>
            <w:vAlign w:val="center"/>
          </w:tcPr>
          <w:p w:rsidR="003A7044" w:rsidRDefault="00143AFB">
            <w:pPr>
              <w:pStyle w:val="afa"/>
            </w:pPr>
            <w:r>
              <w:t>≤1.00</w:t>
            </w:r>
          </w:p>
        </w:tc>
      </w:tr>
      <w:tr w:rsidR="003A7044">
        <w:trPr>
          <w:trHeight w:val="397"/>
          <w:jc w:val="center"/>
        </w:trPr>
        <w:tc>
          <w:tcPr>
            <w:tcW w:w="1101" w:type="dxa"/>
            <w:vAlign w:val="center"/>
          </w:tcPr>
          <w:p w:rsidR="003A7044" w:rsidRDefault="003A7044">
            <w:pPr>
              <w:pStyle w:val="afa"/>
              <w:numPr>
                <w:ilvl w:val="0"/>
                <w:numId w:val="8"/>
              </w:numPr>
              <w:autoSpaceDE/>
              <w:autoSpaceDN/>
              <w:adjustRightInd/>
              <w:textAlignment w:val="auto"/>
            </w:pPr>
          </w:p>
        </w:tc>
        <w:tc>
          <w:tcPr>
            <w:tcW w:w="5811" w:type="dxa"/>
            <w:vAlign w:val="center"/>
          </w:tcPr>
          <w:p w:rsidR="003A7044" w:rsidRDefault="00143AFB">
            <w:pPr>
              <w:pStyle w:val="afa"/>
            </w:pPr>
            <w:r>
              <w:t>锌</w:t>
            </w:r>
          </w:p>
        </w:tc>
        <w:tc>
          <w:tcPr>
            <w:tcW w:w="2374" w:type="dxa"/>
            <w:vAlign w:val="center"/>
          </w:tcPr>
          <w:p w:rsidR="003A7044" w:rsidRDefault="00143AFB">
            <w:pPr>
              <w:pStyle w:val="afa"/>
            </w:pPr>
            <w:r>
              <w:t>≤1.00</w:t>
            </w:r>
          </w:p>
        </w:tc>
      </w:tr>
      <w:tr w:rsidR="003A7044">
        <w:trPr>
          <w:trHeight w:val="397"/>
          <w:jc w:val="center"/>
        </w:trPr>
        <w:tc>
          <w:tcPr>
            <w:tcW w:w="1101" w:type="dxa"/>
            <w:vAlign w:val="center"/>
          </w:tcPr>
          <w:p w:rsidR="003A7044" w:rsidRDefault="003A7044">
            <w:pPr>
              <w:pStyle w:val="afa"/>
              <w:numPr>
                <w:ilvl w:val="0"/>
                <w:numId w:val="8"/>
              </w:numPr>
              <w:autoSpaceDE/>
              <w:autoSpaceDN/>
              <w:adjustRightInd/>
              <w:textAlignment w:val="auto"/>
            </w:pPr>
          </w:p>
        </w:tc>
        <w:tc>
          <w:tcPr>
            <w:tcW w:w="5811" w:type="dxa"/>
            <w:vAlign w:val="center"/>
          </w:tcPr>
          <w:p w:rsidR="003A7044" w:rsidRDefault="00143AFB">
            <w:pPr>
              <w:pStyle w:val="afa"/>
            </w:pPr>
            <w:r>
              <w:t>粪大肠菌群</w:t>
            </w:r>
          </w:p>
        </w:tc>
        <w:tc>
          <w:tcPr>
            <w:tcW w:w="2374" w:type="dxa"/>
            <w:vAlign w:val="center"/>
          </w:tcPr>
          <w:p w:rsidR="003A7044" w:rsidRDefault="00143AFB">
            <w:pPr>
              <w:pStyle w:val="afa"/>
            </w:pPr>
            <w:r>
              <w:t>≤3.0</w:t>
            </w:r>
          </w:p>
        </w:tc>
      </w:tr>
      <w:tr w:rsidR="003A7044">
        <w:trPr>
          <w:trHeight w:val="397"/>
          <w:jc w:val="center"/>
        </w:trPr>
        <w:tc>
          <w:tcPr>
            <w:tcW w:w="1101" w:type="dxa"/>
            <w:vAlign w:val="center"/>
          </w:tcPr>
          <w:p w:rsidR="003A7044" w:rsidRDefault="003A7044">
            <w:pPr>
              <w:pStyle w:val="afa"/>
              <w:numPr>
                <w:ilvl w:val="0"/>
                <w:numId w:val="8"/>
              </w:numPr>
              <w:autoSpaceDE/>
              <w:autoSpaceDN/>
              <w:adjustRightInd/>
              <w:textAlignment w:val="auto"/>
            </w:pPr>
          </w:p>
        </w:tc>
        <w:tc>
          <w:tcPr>
            <w:tcW w:w="5811" w:type="dxa"/>
            <w:vAlign w:val="center"/>
          </w:tcPr>
          <w:p w:rsidR="003A7044" w:rsidRDefault="00143AFB">
            <w:pPr>
              <w:pStyle w:val="afa"/>
            </w:pPr>
            <w:r>
              <w:t>总大肠菌群（</w:t>
            </w:r>
            <w:r>
              <w:t>MPN/100mL</w:t>
            </w:r>
            <w:r>
              <w:t>）</w:t>
            </w:r>
          </w:p>
        </w:tc>
        <w:tc>
          <w:tcPr>
            <w:tcW w:w="2374" w:type="dxa"/>
            <w:vAlign w:val="center"/>
          </w:tcPr>
          <w:p w:rsidR="003A7044" w:rsidRDefault="00143AFB">
            <w:pPr>
              <w:pStyle w:val="afa"/>
            </w:pPr>
            <w:r>
              <w:t>≤3.0</w:t>
            </w:r>
          </w:p>
        </w:tc>
      </w:tr>
      <w:tr w:rsidR="003A7044">
        <w:trPr>
          <w:trHeight w:val="397"/>
          <w:jc w:val="center"/>
        </w:trPr>
        <w:tc>
          <w:tcPr>
            <w:tcW w:w="1101" w:type="dxa"/>
            <w:vAlign w:val="center"/>
          </w:tcPr>
          <w:p w:rsidR="003A7044" w:rsidRDefault="003A7044">
            <w:pPr>
              <w:pStyle w:val="afa"/>
              <w:numPr>
                <w:ilvl w:val="0"/>
                <w:numId w:val="8"/>
              </w:numPr>
              <w:autoSpaceDE/>
              <w:autoSpaceDN/>
              <w:adjustRightInd/>
              <w:textAlignment w:val="auto"/>
            </w:pPr>
          </w:p>
        </w:tc>
        <w:tc>
          <w:tcPr>
            <w:tcW w:w="5811" w:type="dxa"/>
            <w:vAlign w:val="center"/>
          </w:tcPr>
          <w:p w:rsidR="003A7044" w:rsidRDefault="00143AFB">
            <w:pPr>
              <w:pStyle w:val="afa"/>
            </w:pPr>
            <w:r>
              <w:t>亚硝酸盐</w:t>
            </w:r>
          </w:p>
        </w:tc>
        <w:tc>
          <w:tcPr>
            <w:tcW w:w="2374" w:type="dxa"/>
            <w:vAlign w:val="center"/>
          </w:tcPr>
          <w:p w:rsidR="003A7044" w:rsidRDefault="00143AFB">
            <w:pPr>
              <w:pStyle w:val="afa"/>
            </w:pPr>
            <w:r>
              <w:t>≤1.00</w:t>
            </w:r>
          </w:p>
        </w:tc>
      </w:tr>
      <w:tr w:rsidR="003A7044">
        <w:trPr>
          <w:trHeight w:val="397"/>
          <w:jc w:val="center"/>
        </w:trPr>
        <w:tc>
          <w:tcPr>
            <w:tcW w:w="1101" w:type="dxa"/>
            <w:vAlign w:val="center"/>
          </w:tcPr>
          <w:p w:rsidR="003A7044" w:rsidRDefault="003A7044">
            <w:pPr>
              <w:pStyle w:val="afa"/>
              <w:numPr>
                <w:ilvl w:val="0"/>
                <w:numId w:val="8"/>
              </w:numPr>
              <w:autoSpaceDE/>
              <w:autoSpaceDN/>
              <w:adjustRightInd/>
              <w:textAlignment w:val="auto"/>
            </w:pPr>
          </w:p>
        </w:tc>
        <w:tc>
          <w:tcPr>
            <w:tcW w:w="5811" w:type="dxa"/>
            <w:vAlign w:val="center"/>
          </w:tcPr>
          <w:p w:rsidR="003A7044" w:rsidRDefault="00143AFB">
            <w:pPr>
              <w:pStyle w:val="afa"/>
            </w:pPr>
            <w:r>
              <w:rPr>
                <w:lang w:bidi="ar"/>
              </w:rPr>
              <w:t>汞</w:t>
            </w:r>
          </w:p>
        </w:tc>
        <w:tc>
          <w:tcPr>
            <w:tcW w:w="2374" w:type="dxa"/>
            <w:vAlign w:val="center"/>
          </w:tcPr>
          <w:p w:rsidR="003A7044" w:rsidRDefault="00143AFB">
            <w:pPr>
              <w:pStyle w:val="afa"/>
            </w:pPr>
            <w:r>
              <w:t>≤0.001</w:t>
            </w:r>
          </w:p>
        </w:tc>
      </w:tr>
      <w:tr w:rsidR="003A7044">
        <w:trPr>
          <w:trHeight w:val="397"/>
          <w:jc w:val="center"/>
        </w:trPr>
        <w:tc>
          <w:tcPr>
            <w:tcW w:w="1101" w:type="dxa"/>
            <w:vAlign w:val="center"/>
          </w:tcPr>
          <w:p w:rsidR="003A7044" w:rsidRDefault="003A7044">
            <w:pPr>
              <w:pStyle w:val="afa"/>
              <w:numPr>
                <w:ilvl w:val="0"/>
                <w:numId w:val="8"/>
              </w:numPr>
              <w:autoSpaceDE/>
              <w:autoSpaceDN/>
              <w:adjustRightInd/>
              <w:textAlignment w:val="auto"/>
            </w:pPr>
          </w:p>
        </w:tc>
        <w:tc>
          <w:tcPr>
            <w:tcW w:w="5811" w:type="dxa"/>
            <w:vAlign w:val="center"/>
          </w:tcPr>
          <w:p w:rsidR="003A7044" w:rsidRDefault="00143AFB">
            <w:pPr>
              <w:pStyle w:val="afa"/>
            </w:pPr>
            <w:r>
              <w:rPr>
                <w:lang w:bidi="ar"/>
              </w:rPr>
              <w:t>六价铬</w:t>
            </w:r>
          </w:p>
        </w:tc>
        <w:tc>
          <w:tcPr>
            <w:tcW w:w="2374" w:type="dxa"/>
            <w:vAlign w:val="center"/>
          </w:tcPr>
          <w:p w:rsidR="003A7044" w:rsidRDefault="00143AFB">
            <w:pPr>
              <w:pStyle w:val="afa"/>
            </w:pPr>
            <w:r>
              <w:t>≤0.05</w:t>
            </w:r>
          </w:p>
        </w:tc>
      </w:tr>
      <w:tr w:rsidR="003A7044">
        <w:trPr>
          <w:trHeight w:val="397"/>
          <w:jc w:val="center"/>
        </w:trPr>
        <w:tc>
          <w:tcPr>
            <w:tcW w:w="1101" w:type="dxa"/>
            <w:vAlign w:val="center"/>
          </w:tcPr>
          <w:p w:rsidR="003A7044" w:rsidRDefault="003A7044">
            <w:pPr>
              <w:pStyle w:val="afa"/>
              <w:numPr>
                <w:ilvl w:val="0"/>
                <w:numId w:val="8"/>
              </w:numPr>
              <w:autoSpaceDE/>
              <w:autoSpaceDN/>
              <w:adjustRightInd/>
              <w:textAlignment w:val="auto"/>
            </w:pPr>
          </w:p>
        </w:tc>
        <w:tc>
          <w:tcPr>
            <w:tcW w:w="5811" w:type="dxa"/>
            <w:vAlign w:val="center"/>
          </w:tcPr>
          <w:p w:rsidR="003A7044" w:rsidRDefault="00143AFB">
            <w:pPr>
              <w:pStyle w:val="afa"/>
            </w:pPr>
            <w:r>
              <w:rPr>
                <w:lang w:bidi="ar"/>
              </w:rPr>
              <w:t>铅</w:t>
            </w:r>
          </w:p>
        </w:tc>
        <w:tc>
          <w:tcPr>
            <w:tcW w:w="2374" w:type="dxa"/>
            <w:vAlign w:val="center"/>
          </w:tcPr>
          <w:p w:rsidR="003A7044" w:rsidRDefault="00143AFB">
            <w:pPr>
              <w:pStyle w:val="afa"/>
            </w:pPr>
            <w:r>
              <w:t>≤0.01</w:t>
            </w:r>
          </w:p>
        </w:tc>
      </w:tr>
      <w:tr w:rsidR="003A7044">
        <w:trPr>
          <w:trHeight w:val="397"/>
          <w:jc w:val="center"/>
        </w:trPr>
        <w:tc>
          <w:tcPr>
            <w:tcW w:w="1101" w:type="dxa"/>
            <w:vAlign w:val="center"/>
          </w:tcPr>
          <w:p w:rsidR="003A7044" w:rsidRDefault="003A7044">
            <w:pPr>
              <w:pStyle w:val="afa"/>
              <w:numPr>
                <w:ilvl w:val="0"/>
                <w:numId w:val="8"/>
              </w:numPr>
              <w:autoSpaceDE/>
              <w:autoSpaceDN/>
              <w:adjustRightInd/>
              <w:textAlignment w:val="auto"/>
            </w:pPr>
          </w:p>
        </w:tc>
        <w:tc>
          <w:tcPr>
            <w:tcW w:w="5811" w:type="dxa"/>
            <w:vAlign w:val="center"/>
          </w:tcPr>
          <w:p w:rsidR="003A7044" w:rsidRDefault="00143AFB">
            <w:pPr>
              <w:pStyle w:val="afa"/>
            </w:pPr>
            <w:r>
              <w:rPr>
                <w:lang w:bidi="ar"/>
              </w:rPr>
              <w:t>镉</w:t>
            </w:r>
          </w:p>
        </w:tc>
        <w:tc>
          <w:tcPr>
            <w:tcW w:w="2374" w:type="dxa"/>
            <w:vAlign w:val="center"/>
          </w:tcPr>
          <w:p w:rsidR="003A7044" w:rsidRDefault="00143AFB">
            <w:pPr>
              <w:pStyle w:val="afa"/>
            </w:pPr>
            <w:r>
              <w:t>≤0.005</w:t>
            </w:r>
          </w:p>
        </w:tc>
      </w:tr>
      <w:tr w:rsidR="003A7044">
        <w:trPr>
          <w:trHeight w:val="397"/>
          <w:jc w:val="center"/>
        </w:trPr>
        <w:tc>
          <w:tcPr>
            <w:tcW w:w="1101" w:type="dxa"/>
            <w:vAlign w:val="center"/>
          </w:tcPr>
          <w:p w:rsidR="003A7044" w:rsidRDefault="003A7044">
            <w:pPr>
              <w:pStyle w:val="afa"/>
              <w:numPr>
                <w:ilvl w:val="0"/>
                <w:numId w:val="8"/>
              </w:numPr>
              <w:autoSpaceDE/>
              <w:autoSpaceDN/>
              <w:adjustRightInd/>
              <w:textAlignment w:val="auto"/>
            </w:pPr>
          </w:p>
        </w:tc>
        <w:tc>
          <w:tcPr>
            <w:tcW w:w="5811" w:type="dxa"/>
            <w:vAlign w:val="center"/>
          </w:tcPr>
          <w:p w:rsidR="003A7044" w:rsidRDefault="00143AFB">
            <w:pPr>
              <w:pStyle w:val="afa"/>
            </w:pPr>
            <w:r>
              <w:rPr>
                <w:lang w:bidi="ar"/>
              </w:rPr>
              <w:t>铁</w:t>
            </w:r>
          </w:p>
        </w:tc>
        <w:tc>
          <w:tcPr>
            <w:tcW w:w="2374" w:type="dxa"/>
            <w:vAlign w:val="center"/>
          </w:tcPr>
          <w:p w:rsidR="003A7044" w:rsidRDefault="00143AFB">
            <w:pPr>
              <w:pStyle w:val="afa"/>
            </w:pPr>
            <w:r>
              <w:t>≤0.03</w:t>
            </w:r>
          </w:p>
        </w:tc>
      </w:tr>
      <w:tr w:rsidR="003A7044">
        <w:trPr>
          <w:trHeight w:val="397"/>
          <w:jc w:val="center"/>
        </w:trPr>
        <w:tc>
          <w:tcPr>
            <w:tcW w:w="1101" w:type="dxa"/>
            <w:vAlign w:val="center"/>
          </w:tcPr>
          <w:p w:rsidR="003A7044" w:rsidRDefault="003A7044">
            <w:pPr>
              <w:pStyle w:val="afa"/>
              <w:numPr>
                <w:ilvl w:val="0"/>
                <w:numId w:val="8"/>
              </w:numPr>
              <w:autoSpaceDE/>
              <w:autoSpaceDN/>
              <w:adjustRightInd/>
              <w:textAlignment w:val="auto"/>
            </w:pPr>
          </w:p>
        </w:tc>
        <w:tc>
          <w:tcPr>
            <w:tcW w:w="5811" w:type="dxa"/>
            <w:vAlign w:val="center"/>
          </w:tcPr>
          <w:p w:rsidR="003A7044" w:rsidRDefault="00143AFB">
            <w:pPr>
              <w:pStyle w:val="afa"/>
            </w:pPr>
            <w:r>
              <w:rPr>
                <w:lang w:bidi="ar"/>
              </w:rPr>
              <w:t>锰</w:t>
            </w:r>
          </w:p>
        </w:tc>
        <w:tc>
          <w:tcPr>
            <w:tcW w:w="2374" w:type="dxa"/>
            <w:vAlign w:val="center"/>
          </w:tcPr>
          <w:p w:rsidR="003A7044" w:rsidRDefault="00143AFB">
            <w:pPr>
              <w:pStyle w:val="afa"/>
            </w:pPr>
            <w:r>
              <w:t>≤0.10</w:t>
            </w:r>
          </w:p>
        </w:tc>
      </w:tr>
      <w:tr w:rsidR="003A7044">
        <w:trPr>
          <w:trHeight w:val="397"/>
          <w:jc w:val="center"/>
        </w:trPr>
        <w:tc>
          <w:tcPr>
            <w:tcW w:w="1101" w:type="dxa"/>
            <w:vAlign w:val="center"/>
          </w:tcPr>
          <w:p w:rsidR="003A7044" w:rsidRDefault="003A7044">
            <w:pPr>
              <w:pStyle w:val="afa"/>
              <w:numPr>
                <w:ilvl w:val="0"/>
                <w:numId w:val="8"/>
              </w:numPr>
              <w:autoSpaceDE/>
              <w:autoSpaceDN/>
              <w:adjustRightInd/>
              <w:textAlignment w:val="auto"/>
            </w:pPr>
          </w:p>
        </w:tc>
        <w:tc>
          <w:tcPr>
            <w:tcW w:w="5811" w:type="dxa"/>
            <w:vAlign w:val="center"/>
          </w:tcPr>
          <w:p w:rsidR="003A7044" w:rsidRDefault="00143AFB">
            <w:pPr>
              <w:pStyle w:val="afa"/>
            </w:pPr>
            <w:r>
              <w:rPr>
                <w:lang w:bidi="ar"/>
              </w:rPr>
              <w:t>高锰酸盐指数</w:t>
            </w:r>
          </w:p>
        </w:tc>
        <w:tc>
          <w:tcPr>
            <w:tcW w:w="2374" w:type="dxa"/>
            <w:vAlign w:val="center"/>
          </w:tcPr>
          <w:p w:rsidR="003A7044" w:rsidRDefault="00143AFB">
            <w:pPr>
              <w:pStyle w:val="afa"/>
            </w:pPr>
            <w:r>
              <w:t>≤3.0</w:t>
            </w:r>
          </w:p>
        </w:tc>
      </w:tr>
      <w:tr w:rsidR="003A7044">
        <w:trPr>
          <w:trHeight w:val="397"/>
          <w:jc w:val="center"/>
        </w:trPr>
        <w:tc>
          <w:tcPr>
            <w:tcW w:w="1101" w:type="dxa"/>
            <w:vAlign w:val="center"/>
          </w:tcPr>
          <w:p w:rsidR="003A7044" w:rsidRDefault="003A7044">
            <w:pPr>
              <w:pStyle w:val="afa"/>
              <w:numPr>
                <w:ilvl w:val="0"/>
                <w:numId w:val="8"/>
              </w:numPr>
              <w:autoSpaceDE/>
              <w:autoSpaceDN/>
              <w:adjustRightInd/>
              <w:textAlignment w:val="auto"/>
            </w:pPr>
          </w:p>
        </w:tc>
        <w:tc>
          <w:tcPr>
            <w:tcW w:w="5811" w:type="dxa"/>
            <w:vAlign w:val="center"/>
          </w:tcPr>
          <w:p w:rsidR="003A7044" w:rsidRDefault="00143AFB">
            <w:pPr>
              <w:pStyle w:val="afa"/>
            </w:pPr>
            <w:r>
              <w:rPr>
                <w:lang w:bidi="ar"/>
              </w:rPr>
              <w:t>细菌总数</w:t>
            </w:r>
          </w:p>
        </w:tc>
        <w:tc>
          <w:tcPr>
            <w:tcW w:w="2374" w:type="dxa"/>
            <w:vAlign w:val="center"/>
          </w:tcPr>
          <w:p w:rsidR="003A7044" w:rsidRDefault="00143AFB">
            <w:pPr>
              <w:pStyle w:val="afa"/>
            </w:pPr>
            <w:r>
              <w:t>≤100</w:t>
            </w:r>
          </w:p>
        </w:tc>
      </w:tr>
    </w:tbl>
    <w:p w:rsidR="003A7044" w:rsidRDefault="00143AFB">
      <w:pPr>
        <w:pStyle w:val="4"/>
        <w:rPr>
          <w:color w:val="000000" w:themeColor="text1"/>
          <w:szCs w:val="24"/>
        </w:rPr>
      </w:pPr>
      <w:r>
        <w:rPr>
          <w:rFonts w:hint="eastAsia"/>
          <w:color w:val="000000" w:themeColor="text1"/>
          <w:szCs w:val="24"/>
        </w:rPr>
        <w:t>大气</w:t>
      </w:r>
      <w:r>
        <w:rPr>
          <w:color w:val="000000" w:themeColor="text1"/>
          <w:szCs w:val="24"/>
        </w:rPr>
        <w:t>环境质量标准</w:t>
      </w:r>
    </w:p>
    <w:p w:rsidR="003A7044" w:rsidRDefault="00143AFB">
      <w:pPr>
        <w:ind w:firstLine="480"/>
        <w:rPr>
          <w:rFonts w:ascii="Times New Roman"/>
          <w:color w:val="000000" w:themeColor="text1"/>
        </w:rPr>
      </w:pPr>
      <w:r>
        <w:rPr>
          <w:rFonts w:ascii="Times New Roman" w:hint="eastAsia"/>
          <w:color w:val="000000" w:themeColor="text1"/>
        </w:rPr>
        <w:t>本项目</w:t>
      </w:r>
      <w:r>
        <w:rPr>
          <w:rFonts w:ascii="Times New Roman"/>
          <w:color w:val="000000" w:themeColor="text1"/>
        </w:rPr>
        <w:t>所在区域为环境空气质量为</w:t>
      </w:r>
      <w:r>
        <w:rPr>
          <w:rFonts w:ascii="Times New Roman" w:hint="eastAsia"/>
          <w:color w:val="000000" w:themeColor="text1"/>
        </w:rPr>
        <w:t>一类</w:t>
      </w:r>
      <w:r>
        <w:rPr>
          <w:rFonts w:ascii="Times New Roman"/>
          <w:color w:val="000000" w:themeColor="text1"/>
        </w:rPr>
        <w:t>区、二类功能区，</w:t>
      </w:r>
      <w:r>
        <w:rPr>
          <w:rFonts w:ascii="Times New Roman"/>
          <w:color w:val="000000" w:themeColor="text1"/>
        </w:rPr>
        <w:t>SO</w:t>
      </w:r>
      <w:r>
        <w:rPr>
          <w:rFonts w:ascii="Times New Roman"/>
          <w:color w:val="000000" w:themeColor="text1"/>
          <w:vertAlign w:val="subscript"/>
        </w:rPr>
        <w:t>2</w:t>
      </w:r>
      <w:r>
        <w:rPr>
          <w:rFonts w:ascii="Times New Roman"/>
          <w:color w:val="000000" w:themeColor="text1"/>
        </w:rPr>
        <w:t>、</w:t>
      </w:r>
      <w:r>
        <w:rPr>
          <w:rFonts w:ascii="Times New Roman"/>
          <w:color w:val="000000" w:themeColor="text1"/>
        </w:rPr>
        <w:t>NOx</w:t>
      </w:r>
      <w:r>
        <w:rPr>
          <w:rFonts w:ascii="Times New Roman"/>
          <w:color w:val="000000" w:themeColor="text1"/>
        </w:rPr>
        <w:t>、</w:t>
      </w:r>
      <w:r>
        <w:rPr>
          <w:rFonts w:ascii="Times New Roman"/>
          <w:color w:val="000000" w:themeColor="text1"/>
        </w:rPr>
        <w:t>TSP</w:t>
      </w:r>
      <w:r>
        <w:rPr>
          <w:rFonts w:ascii="Times New Roman"/>
          <w:color w:val="000000" w:themeColor="text1"/>
        </w:rPr>
        <w:t>、</w:t>
      </w:r>
      <w:r>
        <w:rPr>
          <w:rFonts w:ascii="Times New Roman"/>
          <w:color w:val="000000" w:themeColor="text1"/>
        </w:rPr>
        <w:t>PM</w:t>
      </w:r>
      <w:r>
        <w:rPr>
          <w:rFonts w:ascii="Times New Roman"/>
          <w:color w:val="000000" w:themeColor="text1"/>
          <w:vertAlign w:val="subscript"/>
        </w:rPr>
        <w:t>10</w:t>
      </w:r>
      <w:r>
        <w:rPr>
          <w:rFonts w:ascii="Times New Roman"/>
          <w:color w:val="000000" w:themeColor="text1"/>
        </w:rPr>
        <w:t>、</w:t>
      </w:r>
      <w:r>
        <w:rPr>
          <w:rFonts w:ascii="Times New Roman"/>
          <w:color w:val="000000" w:themeColor="text1"/>
        </w:rPr>
        <w:t>PM</w:t>
      </w:r>
      <w:r>
        <w:rPr>
          <w:rFonts w:ascii="Times New Roman"/>
          <w:color w:val="000000" w:themeColor="text1"/>
          <w:vertAlign w:val="subscript"/>
        </w:rPr>
        <w:t>2.5</w:t>
      </w:r>
      <w:r>
        <w:rPr>
          <w:rFonts w:ascii="Times New Roman"/>
          <w:color w:val="000000" w:themeColor="text1"/>
        </w:rPr>
        <w:t>、</w:t>
      </w:r>
      <w:r>
        <w:rPr>
          <w:rFonts w:ascii="Times New Roman"/>
          <w:color w:val="000000" w:themeColor="text1"/>
        </w:rPr>
        <w:t>O</w:t>
      </w:r>
      <w:r>
        <w:rPr>
          <w:rFonts w:ascii="Times New Roman"/>
          <w:color w:val="000000" w:themeColor="text1"/>
          <w:vertAlign w:val="subscript"/>
        </w:rPr>
        <w:t>3</w:t>
      </w:r>
      <w:r>
        <w:rPr>
          <w:rFonts w:ascii="Times New Roman"/>
          <w:color w:val="000000" w:themeColor="text1"/>
        </w:rPr>
        <w:t>、</w:t>
      </w:r>
      <w:r>
        <w:rPr>
          <w:rFonts w:ascii="Times New Roman"/>
          <w:color w:val="000000" w:themeColor="text1"/>
        </w:rPr>
        <w:t>CO</w:t>
      </w:r>
      <w:r>
        <w:rPr>
          <w:rFonts w:ascii="Times New Roman"/>
          <w:color w:val="000000" w:themeColor="text1"/>
        </w:rPr>
        <w:t>执行《环境空气质量标准》（</w:t>
      </w:r>
      <w:r>
        <w:rPr>
          <w:rFonts w:ascii="Times New Roman"/>
          <w:color w:val="000000" w:themeColor="text1"/>
        </w:rPr>
        <w:t>GB3095-2012</w:t>
      </w:r>
      <w:r>
        <w:rPr>
          <w:rFonts w:ascii="Times New Roman"/>
          <w:color w:val="000000" w:themeColor="text1"/>
        </w:rPr>
        <w:t>）及其修改单（生态环境部</w:t>
      </w:r>
      <w:r>
        <w:rPr>
          <w:rFonts w:ascii="Times New Roman"/>
          <w:color w:val="000000" w:themeColor="text1"/>
        </w:rPr>
        <w:t>2018</w:t>
      </w:r>
      <w:r>
        <w:rPr>
          <w:rFonts w:ascii="Times New Roman"/>
          <w:color w:val="000000" w:themeColor="text1"/>
        </w:rPr>
        <w:t>年第</w:t>
      </w:r>
      <w:r>
        <w:rPr>
          <w:rFonts w:ascii="Times New Roman"/>
          <w:color w:val="000000" w:themeColor="text1"/>
        </w:rPr>
        <w:t>29</w:t>
      </w:r>
      <w:r>
        <w:rPr>
          <w:rFonts w:ascii="Times New Roman"/>
          <w:color w:val="000000" w:themeColor="text1"/>
        </w:rPr>
        <w:t>号）</w:t>
      </w:r>
      <w:r>
        <w:rPr>
          <w:rFonts w:ascii="Times New Roman" w:hint="eastAsia"/>
          <w:color w:val="000000" w:themeColor="text1"/>
        </w:rPr>
        <w:t>一级</w:t>
      </w:r>
      <w:r>
        <w:rPr>
          <w:rFonts w:ascii="Times New Roman"/>
          <w:color w:val="000000" w:themeColor="text1"/>
        </w:rPr>
        <w:t>、二级标准</w:t>
      </w:r>
      <w:r>
        <w:rPr>
          <w:rFonts w:ascii="Times New Roman" w:hint="eastAsia"/>
          <w:color w:val="000000" w:themeColor="text1"/>
        </w:rPr>
        <w:t>，见表</w:t>
      </w:r>
      <w:r>
        <w:rPr>
          <w:rFonts w:ascii="Times New Roman" w:hint="eastAsia"/>
          <w:color w:val="000000" w:themeColor="text1"/>
        </w:rPr>
        <w:t>2.4-3</w:t>
      </w:r>
      <w:r>
        <w:rPr>
          <w:rFonts w:ascii="Times New Roman" w:hint="eastAsia"/>
          <w:color w:val="000000" w:themeColor="text1"/>
        </w:rPr>
        <w:t>。</w:t>
      </w:r>
    </w:p>
    <w:p w:rsidR="003A7044" w:rsidRDefault="00143AFB">
      <w:pPr>
        <w:pStyle w:val="aff2"/>
        <w:rPr>
          <w:rFonts w:cs="Times New Roman"/>
          <w:color w:val="000000" w:themeColor="text1"/>
        </w:rPr>
      </w:pPr>
      <w:r>
        <w:rPr>
          <w:rFonts w:cs="Times New Roman"/>
          <w:color w:val="000000" w:themeColor="text1"/>
        </w:rPr>
        <w:t>表</w:t>
      </w:r>
      <w:r>
        <w:rPr>
          <w:rFonts w:cs="Times New Roman"/>
          <w:color w:val="000000" w:themeColor="text1"/>
        </w:rPr>
        <w:t>2.4-3</w:t>
      </w:r>
      <w:r>
        <w:rPr>
          <w:rFonts w:cs="Times New Roman"/>
          <w:color w:val="000000" w:themeColor="text1"/>
        </w:rPr>
        <w:t>环境空气质量标准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2240"/>
        <w:gridCol w:w="1778"/>
        <w:gridCol w:w="1778"/>
        <w:gridCol w:w="2417"/>
      </w:tblGrid>
      <w:tr w:rsidR="003A7044">
        <w:trPr>
          <w:trHeight w:val="397"/>
          <w:jc w:val="center"/>
        </w:trPr>
        <w:tc>
          <w:tcPr>
            <w:tcW w:w="467" w:type="pct"/>
            <w:vMerge w:val="restart"/>
            <w:vAlign w:val="center"/>
          </w:tcPr>
          <w:p w:rsidR="003A7044" w:rsidRDefault="00143AFB">
            <w:pPr>
              <w:pStyle w:val="afa"/>
              <w:rPr>
                <w:b/>
              </w:rPr>
            </w:pPr>
            <w:r>
              <w:rPr>
                <w:b/>
              </w:rPr>
              <w:t>污染物</w:t>
            </w:r>
          </w:p>
        </w:tc>
        <w:tc>
          <w:tcPr>
            <w:tcW w:w="1236" w:type="pct"/>
            <w:vMerge w:val="restart"/>
            <w:vAlign w:val="center"/>
          </w:tcPr>
          <w:p w:rsidR="003A7044" w:rsidRDefault="00143AFB">
            <w:pPr>
              <w:pStyle w:val="afa"/>
              <w:rPr>
                <w:b/>
              </w:rPr>
            </w:pPr>
            <w:r>
              <w:rPr>
                <w:b/>
              </w:rPr>
              <w:t>取值时间</w:t>
            </w:r>
          </w:p>
        </w:tc>
        <w:tc>
          <w:tcPr>
            <w:tcW w:w="1962" w:type="pct"/>
            <w:gridSpan w:val="2"/>
            <w:vAlign w:val="center"/>
          </w:tcPr>
          <w:p w:rsidR="003A7044" w:rsidRDefault="00143AFB">
            <w:pPr>
              <w:pStyle w:val="afa"/>
              <w:rPr>
                <w:b/>
              </w:rPr>
            </w:pPr>
            <w:r>
              <w:rPr>
                <w:b/>
              </w:rPr>
              <w:t>浓度限值（</w:t>
            </w:r>
            <w:r>
              <w:rPr>
                <w:b/>
              </w:rPr>
              <w:t>μg/m</w:t>
            </w:r>
            <w:r>
              <w:rPr>
                <w:b/>
                <w:vertAlign w:val="superscript"/>
              </w:rPr>
              <w:t>3</w:t>
            </w:r>
            <w:r>
              <w:rPr>
                <w:b/>
              </w:rPr>
              <w:t>）</w:t>
            </w:r>
          </w:p>
        </w:tc>
        <w:tc>
          <w:tcPr>
            <w:tcW w:w="1334" w:type="pct"/>
            <w:vMerge w:val="restart"/>
            <w:vAlign w:val="center"/>
          </w:tcPr>
          <w:p w:rsidR="003A7044" w:rsidRDefault="00143AFB">
            <w:pPr>
              <w:pStyle w:val="afa"/>
              <w:rPr>
                <w:b/>
              </w:rPr>
            </w:pPr>
            <w:r>
              <w:rPr>
                <w:b/>
              </w:rPr>
              <w:t>标准来源</w:t>
            </w:r>
          </w:p>
        </w:tc>
      </w:tr>
      <w:tr w:rsidR="003A7044">
        <w:trPr>
          <w:trHeight w:val="397"/>
          <w:jc w:val="center"/>
        </w:trPr>
        <w:tc>
          <w:tcPr>
            <w:tcW w:w="467" w:type="pct"/>
            <w:vMerge/>
            <w:vAlign w:val="center"/>
          </w:tcPr>
          <w:p w:rsidR="003A7044" w:rsidRDefault="003A7044">
            <w:pPr>
              <w:pStyle w:val="afa"/>
              <w:rPr>
                <w:b/>
              </w:rPr>
            </w:pPr>
          </w:p>
        </w:tc>
        <w:tc>
          <w:tcPr>
            <w:tcW w:w="1236" w:type="pct"/>
            <w:vMerge/>
            <w:vAlign w:val="center"/>
          </w:tcPr>
          <w:p w:rsidR="003A7044" w:rsidRDefault="003A7044">
            <w:pPr>
              <w:pStyle w:val="afa"/>
              <w:rPr>
                <w:b/>
              </w:rPr>
            </w:pPr>
          </w:p>
        </w:tc>
        <w:tc>
          <w:tcPr>
            <w:tcW w:w="981" w:type="pct"/>
            <w:vAlign w:val="center"/>
          </w:tcPr>
          <w:p w:rsidR="003A7044" w:rsidRDefault="00143AFB">
            <w:pPr>
              <w:pStyle w:val="afa"/>
              <w:rPr>
                <w:b/>
              </w:rPr>
            </w:pPr>
            <w:r>
              <w:rPr>
                <w:rFonts w:hint="eastAsia"/>
                <w:b/>
              </w:rPr>
              <w:t>一级</w:t>
            </w:r>
          </w:p>
        </w:tc>
        <w:tc>
          <w:tcPr>
            <w:tcW w:w="981" w:type="pct"/>
            <w:vAlign w:val="center"/>
          </w:tcPr>
          <w:p w:rsidR="003A7044" w:rsidRDefault="00143AFB">
            <w:pPr>
              <w:pStyle w:val="afa"/>
              <w:rPr>
                <w:b/>
              </w:rPr>
            </w:pPr>
            <w:r>
              <w:rPr>
                <w:rFonts w:hint="eastAsia"/>
                <w:b/>
              </w:rPr>
              <w:t>二级</w:t>
            </w:r>
          </w:p>
        </w:tc>
        <w:tc>
          <w:tcPr>
            <w:tcW w:w="1334" w:type="pct"/>
            <w:vMerge/>
            <w:vAlign w:val="center"/>
          </w:tcPr>
          <w:p w:rsidR="003A7044" w:rsidRDefault="003A7044">
            <w:pPr>
              <w:pStyle w:val="afa"/>
              <w:rPr>
                <w:b/>
              </w:rPr>
            </w:pPr>
          </w:p>
        </w:tc>
      </w:tr>
      <w:tr w:rsidR="003A7044">
        <w:trPr>
          <w:trHeight w:val="397"/>
          <w:jc w:val="center"/>
        </w:trPr>
        <w:tc>
          <w:tcPr>
            <w:tcW w:w="467" w:type="pct"/>
            <w:vMerge w:val="restart"/>
            <w:vAlign w:val="center"/>
          </w:tcPr>
          <w:p w:rsidR="003A7044" w:rsidRDefault="00143AFB">
            <w:pPr>
              <w:pStyle w:val="afa"/>
            </w:pPr>
            <w:r>
              <w:t>SO</w:t>
            </w:r>
            <w:r>
              <w:rPr>
                <w:vertAlign w:val="subscript"/>
              </w:rPr>
              <w:t>2</w:t>
            </w:r>
          </w:p>
        </w:tc>
        <w:tc>
          <w:tcPr>
            <w:tcW w:w="1236" w:type="pct"/>
            <w:vAlign w:val="center"/>
          </w:tcPr>
          <w:p w:rsidR="003A7044" w:rsidRDefault="00143AFB">
            <w:pPr>
              <w:pStyle w:val="afa"/>
            </w:pPr>
            <w:r>
              <w:t>年平均</w:t>
            </w:r>
          </w:p>
        </w:tc>
        <w:tc>
          <w:tcPr>
            <w:tcW w:w="981" w:type="pct"/>
            <w:vAlign w:val="center"/>
          </w:tcPr>
          <w:p w:rsidR="003A7044" w:rsidRDefault="00143AFB">
            <w:pPr>
              <w:pStyle w:val="afa"/>
            </w:pPr>
            <w:r>
              <w:t>20</w:t>
            </w:r>
          </w:p>
        </w:tc>
        <w:tc>
          <w:tcPr>
            <w:tcW w:w="981" w:type="pct"/>
            <w:vAlign w:val="center"/>
          </w:tcPr>
          <w:p w:rsidR="003A7044" w:rsidRDefault="00143AFB">
            <w:pPr>
              <w:pStyle w:val="afa"/>
            </w:pPr>
            <w:r>
              <w:t>60</w:t>
            </w:r>
          </w:p>
        </w:tc>
        <w:tc>
          <w:tcPr>
            <w:tcW w:w="1334" w:type="pct"/>
            <w:vMerge w:val="restart"/>
            <w:vAlign w:val="center"/>
          </w:tcPr>
          <w:p w:rsidR="003A7044" w:rsidRDefault="00143AFB">
            <w:pPr>
              <w:pStyle w:val="afa"/>
            </w:pPr>
            <w:r>
              <w:t>《环境空气质量标准》（</w:t>
            </w:r>
            <w:r>
              <w:t>GB3095-2012</w:t>
            </w:r>
            <w:r>
              <w:t>）及其修改单（生态环境部</w:t>
            </w:r>
            <w:r>
              <w:t>2018</w:t>
            </w:r>
            <w:r>
              <w:t>年第</w:t>
            </w:r>
            <w:r>
              <w:t>29</w:t>
            </w:r>
            <w:r>
              <w:t>号）</w:t>
            </w:r>
          </w:p>
        </w:tc>
      </w:tr>
      <w:tr w:rsidR="003A7044">
        <w:trPr>
          <w:trHeight w:val="397"/>
          <w:jc w:val="center"/>
        </w:trPr>
        <w:tc>
          <w:tcPr>
            <w:tcW w:w="467" w:type="pct"/>
            <w:vMerge/>
            <w:vAlign w:val="center"/>
          </w:tcPr>
          <w:p w:rsidR="003A7044" w:rsidRDefault="003A7044">
            <w:pPr>
              <w:pStyle w:val="afa"/>
            </w:pPr>
          </w:p>
        </w:tc>
        <w:tc>
          <w:tcPr>
            <w:tcW w:w="1236" w:type="pct"/>
            <w:vAlign w:val="center"/>
          </w:tcPr>
          <w:p w:rsidR="003A7044" w:rsidRDefault="00143AFB">
            <w:pPr>
              <w:pStyle w:val="afa"/>
            </w:pPr>
            <w:r>
              <w:t>24</w:t>
            </w:r>
            <w:r>
              <w:t>小时平均</w:t>
            </w:r>
          </w:p>
        </w:tc>
        <w:tc>
          <w:tcPr>
            <w:tcW w:w="981" w:type="pct"/>
            <w:vAlign w:val="center"/>
          </w:tcPr>
          <w:p w:rsidR="003A7044" w:rsidRDefault="00143AFB">
            <w:pPr>
              <w:pStyle w:val="afa"/>
            </w:pPr>
            <w:r>
              <w:rPr>
                <w:rFonts w:hint="eastAsia"/>
              </w:rPr>
              <w:t>50</w:t>
            </w:r>
          </w:p>
        </w:tc>
        <w:tc>
          <w:tcPr>
            <w:tcW w:w="981" w:type="pct"/>
            <w:vAlign w:val="center"/>
          </w:tcPr>
          <w:p w:rsidR="003A7044" w:rsidRDefault="00143AFB">
            <w:pPr>
              <w:pStyle w:val="afa"/>
            </w:pPr>
            <w:r>
              <w:t>150</w:t>
            </w:r>
          </w:p>
        </w:tc>
        <w:tc>
          <w:tcPr>
            <w:tcW w:w="1334" w:type="pct"/>
            <w:vMerge/>
            <w:vAlign w:val="center"/>
          </w:tcPr>
          <w:p w:rsidR="003A7044" w:rsidRDefault="003A7044">
            <w:pPr>
              <w:pStyle w:val="afa"/>
            </w:pPr>
          </w:p>
        </w:tc>
      </w:tr>
      <w:tr w:rsidR="003A7044">
        <w:trPr>
          <w:trHeight w:val="397"/>
          <w:jc w:val="center"/>
        </w:trPr>
        <w:tc>
          <w:tcPr>
            <w:tcW w:w="467" w:type="pct"/>
            <w:vMerge/>
            <w:vAlign w:val="center"/>
          </w:tcPr>
          <w:p w:rsidR="003A7044" w:rsidRDefault="003A7044">
            <w:pPr>
              <w:pStyle w:val="afa"/>
            </w:pPr>
          </w:p>
        </w:tc>
        <w:tc>
          <w:tcPr>
            <w:tcW w:w="1236" w:type="pct"/>
            <w:vAlign w:val="center"/>
          </w:tcPr>
          <w:p w:rsidR="003A7044" w:rsidRDefault="00143AFB">
            <w:pPr>
              <w:pStyle w:val="afa"/>
            </w:pPr>
            <w:r>
              <w:t>1</w:t>
            </w:r>
            <w:r>
              <w:t>小时平均</w:t>
            </w:r>
          </w:p>
        </w:tc>
        <w:tc>
          <w:tcPr>
            <w:tcW w:w="981" w:type="pct"/>
            <w:vAlign w:val="center"/>
          </w:tcPr>
          <w:p w:rsidR="003A7044" w:rsidRDefault="00143AFB">
            <w:pPr>
              <w:pStyle w:val="afa"/>
            </w:pPr>
            <w:r>
              <w:t>150</w:t>
            </w:r>
          </w:p>
        </w:tc>
        <w:tc>
          <w:tcPr>
            <w:tcW w:w="981" w:type="pct"/>
            <w:vAlign w:val="center"/>
          </w:tcPr>
          <w:p w:rsidR="003A7044" w:rsidRDefault="00143AFB">
            <w:pPr>
              <w:pStyle w:val="afa"/>
            </w:pPr>
            <w:r>
              <w:t>500</w:t>
            </w:r>
          </w:p>
        </w:tc>
        <w:tc>
          <w:tcPr>
            <w:tcW w:w="1334" w:type="pct"/>
            <w:vMerge/>
            <w:vAlign w:val="center"/>
          </w:tcPr>
          <w:p w:rsidR="003A7044" w:rsidRDefault="003A7044">
            <w:pPr>
              <w:pStyle w:val="afa"/>
            </w:pPr>
          </w:p>
        </w:tc>
      </w:tr>
      <w:tr w:rsidR="003A7044">
        <w:trPr>
          <w:trHeight w:val="397"/>
          <w:jc w:val="center"/>
        </w:trPr>
        <w:tc>
          <w:tcPr>
            <w:tcW w:w="467" w:type="pct"/>
            <w:vMerge w:val="restart"/>
            <w:vAlign w:val="center"/>
          </w:tcPr>
          <w:p w:rsidR="003A7044" w:rsidRDefault="00143AFB">
            <w:pPr>
              <w:pStyle w:val="afa"/>
            </w:pPr>
            <w:r>
              <w:t>TSP</w:t>
            </w:r>
          </w:p>
        </w:tc>
        <w:tc>
          <w:tcPr>
            <w:tcW w:w="1236" w:type="pct"/>
            <w:vAlign w:val="center"/>
          </w:tcPr>
          <w:p w:rsidR="003A7044" w:rsidRDefault="00143AFB">
            <w:pPr>
              <w:pStyle w:val="afa"/>
            </w:pPr>
            <w:r>
              <w:t>年平均</w:t>
            </w:r>
          </w:p>
        </w:tc>
        <w:tc>
          <w:tcPr>
            <w:tcW w:w="981" w:type="pct"/>
            <w:vAlign w:val="center"/>
          </w:tcPr>
          <w:p w:rsidR="003A7044" w:rsidRDefault="00143AFB">
            <w:pPr>
              <w:pStyle w:val="afa"/>
            </w:pPr>
            <w:r>
              <w:rPr>
                <w:rFonts w:hint="eastAsia"/>
              </w:rPr>
              <w:t>80</w:t>
            </w:r>
          </w:p>
        </w:tc>
        <w:tc>
          <w:tcPr>
            <w:tcW w:w="981" w:type="pct"/>
            <w:vAlign w:val="center"/>
          </w:tcPr>
          <w:p w:rsidR="003A7044" w:rsidRDefault="00143AFB">
            <w:pPr>
              <w:pStyle w:val="afa"/>
            </w:pPr>
            <w:r>
              <w:t>200</w:t>
            </w:r>
          </w:p>
        </w:tc>
        <w:tc>
          <w:tcPr>
            <w:tcW w:w="1334" w:type="pct"/>
            <w:vMerge/>
            <w:vAlign w:val="center"/>
          </w:tcPr>
          <w:p w:rsidR="003A7044" w:rsidRDefault="003A7044">
            <w:pPr>
              <w:pStyle w:val="afa"/>
            </w:pPr>
          </w:p>
        </w:tc>
      </w:tr>
      <w:tr w:rsidR="003A7044">
        <w:trPr>
          <w:trHeight w:val="397"/>
          <w:jc w:val="center"/>
        </w:trPr>
        <w:tc>
          <w:tcPr>
            <w:tcW w:w="467" w:type="pct"/>
            <w:vMerge/>
            <w:vAlign w:val="center"/>
          </w:tcPr>
          <w:p w:rsidR="003A7044" w:rsidRDefault="003A7044">
            <w:pPr>
              <w:pStyle w:val="afa"/>
            </w:pPr>
          </w:p>
        </w:tc>
        <w:tc>
          <w:tcPr>
            <w:tcW w:w="1236" w:type="pct"/>
            <w:vAlign w:val="center"/>
          </w:tcPr>
          <w:p w:rsidR="003A7044" w:rsidRDefault="00143AFB">
            <w:pPr>
              <w:pStyle w:val="afa"/>
            </w:pPr>
            <w:r>
              <w:t>24</w:t>
            </w:r>
            <w:r>
              <w:t>小时平均</w:t>
            </w:r>
          </w:p>
        </w:tc>
        <w:tc>
          <w:tcPr>
            <w:tcW w:w="981" w:type="pct"/>
            <w:vAlign w:val="center"/>
          </w:tcPr>
          <w:p w:rsidR="003A7044" w:rsidRDefault="00143AFB">
            <w:pPr>
              <w:pStyle w:val="afa"/>
            </w:pPr>
            <w:r>
              <w:rPr>
                <w:rFonts w:hint="eastAsia"/>
              </w:rPr>
              <w:t>120</w:t>
            </w:r>
          </w:p>
        </w:tc>
        <w:tc>
          <w:tcPr>
            <w:tcW w:w="981" w:type="pct"/>
            <w:vAlign w:val="center"/>
          </w:tcPr>
          <w:p w:rsidR="003A7044" w:rsidRDefault="00143AFB">
            <w:pPr>
              <w:pStyle w:val="afa"/>
            </w:pPr>
            <w:r>
              <w:t>300</w:t>
            </w:r>
          </w:p>
        </w:tc>
        <w:tc>
          <w:tcPr>
            <w:tcW w:w="1334" w:type="pct"/>
            <w:vMerge/>
            <w:vAlign w:val="center"/>
          </w:tcPr>
          <w:p w:rsidR="003A7044" w:rsidRDefault="003A7044">
            <w:pPr>
              <w:pStyle w:val="afa"/>
            </w:pPr>
          </w:p>
        </w:tc>
      </w:tr>
      <w:tr w:rsidR="003A7044">
        <w:trPr>
          <w:trHeight w:val="397"/>
          <w:jc w:val="center"/>
        </w:trPr>
        <w:tc>
          <w:tcPr>
            <w:tcW w:w="467" w:type="pct"/>
            <w:vMerge w:val="restart"/>
            <w:vAlign w:val="center"/>
          </w:tcPr>
          <w:p w:rsidR="003A7044" w:rsidRDefault="00143AFB">
            <w:pPr>
              <w:pStyle w:val="afa"/>
            </w:pPr>
            <w:r>
              <w:t>PM</w:t>
            </w:r>
            <w:r>
              <w:rPr>
                <w:vertAlign w:val="subscript"/>
              </w:rPr>
              <w:t>10</w:t>
            </w:r>
          </w:p>
        </w:tc>
        <w:tc>
          <w:tcPr>
            <w:tcW w:w="1236" w:type="pct"/>
            <w:vAlign w:val="center"/>
          </w:tcPr>
          <w:p w:rsidR="003A7044" w:rsidRDefault="00143AFB">
            <w:pPr>
              <w:pStyle w:val="afa"/>
            </w:pPr>
            <w:r>
              <w:t>年平均</w:t>
            </w:r>
          </w:p>
        </w:tc>
        <w:tc>
          <w:tcPr>
            <w:tcW w:w="981" w:type="pct"/>
            <w:vAlign w:val="center"/>
          </w:tcPr>
          <w:p w:rsidR="003A7044" w:rsidRDefault="00143AFB">
            <w:pPr>
              <w:pStyle w:val="afa"/>
            </w:pPr>
            <w:r>
              <w:rPr>
                <w:rFonts w:hint="eastAsia"/>
              </w:rPr>
              <w:t>40</w:t>
            </w:r>
          </w:p>
        </w:tc>
        <w:tc>
          <w:tcPr>
            <w:tcW w:w="981" w:type="pct"/>
            <w:vAlign w:val="center"/>
          </w:tcPr>
          <w:p w:rsidR="003A7044" w:rsidRDefault="00143AFB">
            <w:pPr>
              <w:pStyle w:val="afa"/>
            </w:pPr>
            <w:r>
              <w:t>70</w:t>
            </w:r>
          </w:p>
        </w:tc>
        <w:tc>
          <w:tcPr>
            <w:tcW w:w="1334" w:type="pct"/>
            <w:vMerge/>
            <w:vAlign w:val="center"/>
          </w:tcPr>
          <w:p w:rsidR="003A7044" w:rsidRDefault="003A7044">
            <w:pPr>
              <w:pStyle w:val="afa"/>
            </w:pPr>
          </w:p>
        </w:tc>
      </w:tr>
      <w:tr w:rsidR="003A7044">
        <w:trPr>
          <w:trHeight w:val="397"/>
          <w:jc w:val="center"/>
        </w:trPr>
        <w:tc>
          <w:tcPr>
            <w:tcW w:w="467" w:type="pct"/>
            <w:vMerge/>
            <w:vAlign w:val="center"/>
          </w:tcPr>
          <w:p w:rsidR="003A7044" w:rsidRDefault="003A7044">
            <w:pPr>
              <w:pStyle w:val="afa"/>
            </w:pPr>
          </w:p>
        </w:tc>
        <w:tc>
          <w:tcPr>
            <w:tcW w:w="1236" w:type="pct"/>
            <w:vAlign w:val="center"/>
          </w:tcPr>
          <w:p w:rsidR="003A7044" w:rsidRDefault="00143AFB">
            <w:pPr>
              <w:pStyle w:val="afa"/>
            </w:pPr>
            <w:r>
              <w:t>24</w:t>
            </w:r>
            <w:r>
              <w:t>小时平均</w:t>
            </w:r>
          </w:p>
        </w:tc>
        <w:tc>
          <w:tcPr>
            <w:tcW w:w="981" w:type="pct"/>
            <w:vAlign w:val="center"/>
          </w:tcPr>
          <w:p w:rsidR="003A7044" w:rsidRDefault="00143AFB">
            <w:pPr>
              <w:pStyle w:val="afa"/>
            </w:pPr>
            <w:r>
              <w:rPr>
                <w:rFonts w:hint="eastAsia"/>
              </w:rPr>
              <w:t>50</w:t>
            </w:r>
          </w:p>
        </w:tc>
        <w:tc>
          <w:tcPr>
            <w:tcW w:w="981" w:type="pct"/>
            <w:vAlign w:val="center"/>
          </w:tcPr>
          <w:p w:rsidR="003A7044" w:rsidRDefault="00143AFB">
            <w:pPr>
              <w:pStyle w:val="afa"/>
            </w:pPr>
            <w:r>
              <w:t>150</w:t>
            </w:r>
          </w:p>
        </w:tc>
        <w:tc>
          <w:tcPr>
            <w:tcW w:w="1334" w:type="pct"/>
            <w:vMerge/>
            <w:vAlign w:val="center"/>
          </w:tcPr>
          <w:p w:rsidR="003A7044" w:rsidRDefault="003A7044">
            <w:pPr>
              <w:pStyle w:val="afa"/>
            </w:pPr>
          </w:p>
        </w:tc>
      </w:tr>
      <w:tr w:rsidR="003A7044">
        <w:trPr>
          <w:trHeight w:val="397"/>
          <w:jc w:val="center"/>
        </w:trPr>
        <w:tc>
          <w:tcPr>
            <w:tcW w:w="467" w:type="pct"/>
            <w:vMerge w:val="restart"/>
            <w:vAlign w:val="center"/>
          </w:tcPr>
          <w:p w:rsidR="003A7044" w:rsidRDefault="00143AFB">
            <w:pPr>
              <w:pStyle w:val="afa"/>
            </w:pPr>
            <w:r>
              <w:t>PM</w:t>
            </w:r>
            <w:r>
              <w:rPr>
                <w:vertAlign w:val="subscript"/>
              </w:rPr>
              <w:t>2.5</w:t>
            </w:r>
          </w:p>
        </w:tc>
        <w:tc>
          <w:tcPr>
            <w:tcW w:w="1236" w:type="pct"/>
            <w:vAlign w:val="center"/>
          </w:tcPr>
          <w:p w:rsidR="003A7044" w:rsidRDefault="00143AFB">
            <w:pPr>
              <w:pStyle w:val="afa"/>
            </w:pPr>
            <w:r>
              <w:t>年平均</w:t>
            </w:r>
          </w:p>
        </w:tc>
        <w:tc>
          <w:tcPr>
            <w:tcW w:w="981" w:type="pct"/>
            <w:vAlign w:val="center"/>
          </w:tcPr>
          <w:p w:rsidR="003A7044" w:rsidRDefault="00143AFB">
            <w:pPr>
              <w:pStyle w:val="afa"/>
            </w:pPr>
            <w:r>
              <w:rPr>
                <w:rFonts w:hint="eastAsia"/>
              </w:rPr>
              <w:t>15</w:t>
            </w:r>
          </w:p>
        </w:tc>
        <w:tc>
          <w:tcPr>
            <w:tcW w:w="981" w:type="pct"/>
            <w:vAlign w:val="center"/>
          </w:tcPr>
          <w:p w:rsidR="003A7044" w:rsidRDefault="00143AFB">
            <w:pPr>
              <w:pStyle w:val="afa"/>
            </w:pPr>
            <w:r>
              <w:t>35</w:t>
            </w:r>
          </w:p>
        </w:tc>
        <w:tc>
          <w:tcPr>
            <w:tcW w:w="1334" w:type="pct"/>
            <w:vMerge/>
            <w:vAlign w:val="center"/>
          </w:tcPr>
          <w:p w:rsidR="003A7044" w:rsidRDefault="003A7044">
            <w:pPr>
              <w:pStyle w:val="afa"/>
            </w:pPr>
          </w:p>
        </w:tc>
      </w:tr>
      <w:tr w:rsidR="003A7044">
        <w:trPr>
          <w:trHeight w:val="397"/>
          <w:jc w:val="center"/>
        </w:trPr>
        <w:tc>
          <w:tcPr>
            <w:tcW w:w="467" w:type="pct"/>
            <w:vMerge/>
            <w:vAlign w:val="center"/>
          </w:tcPr>
          <w:p w:rsidR="003A7044" w:rsidRDefault="003A7044">
            <w:pPr>
              <w:pStyle w:val="afa"/>
            </w:pPr>
          </w:p>
        </w:tc>
        <w:tc>
          <w:tcPr>
            <w:tcW w:w="1236" w:type="pct"/>
            <w:vAlign w:val="center"/>
          </w:tcPr>
          <w:p w:rsidR="003A7044" w:rsidRDefault="00143AFB">
            <w:pPr>
              <w:pStyle w:val="afa"/>
            </w:pPr>
            <w:r>
              <w:t>24</w:t>
            </w:r>
            <w:r>
              <w:t>小时平均</w:t>
            </w:r>
          </w:p>
        </w:tc>
        <w:tc>
          <w:tcPr>
            <w:tcW w:w="981" w:type="pct"/>
            <w:vAlign w:val="center"/>
          </w:tcPr>
          <w:p w:rsidR="003A7044" w:rsidRDefault="00143AFB">
            <w:pPr>
              <w:pStyle w:val="afa"/>
            </w:pPr>
            <w:r>
              <w:rPr>
                <w:rFonts w:hint="eastAsia"/>
              </w:rPr>
              <w:t>35</w:t>
            </w:r>
          </w:p>
        </w:tc>
        <w:tc>
          <w:tcPr>
            <w:tcW w:w="981" w:type="pct"/>
            <w:vAlign w:val="center"/>
          </w:tcPr>
          <w:p w:rsidR="003A7044" w:rsidRDefault="00143AFB">
            <w:pPr>
              <w:pStyle w:val="afa"/>
            </w:pPr>
            <w:r>
              <w:t>75</w:t>
            </w:r>
          </w:p>
        </w:tc>
        <w:tc>
          <w:tcPr>
            <w:tcW w:w="1334" w:type="pct"/>
            <w:vMerge/>
            <w:vAlign w:val="center"/>
          </w:tcPr>
          <w:p w:rsidR="003A7044" w:rsidRDefault="003A7044">
            <w:pPr>
              <w:pStyle w:val="afa"/>
            </w:pPr>
          </w:p>
        </w:tc>
      </w:tr>
      <w:tr w:rsidR="003A7044">
        <w:trPr>
          <w:trHeight w:val="397"/>
          <w:jc w:val="center"/>
        </w:trPr>
        <w:tc>
          <w:tcPr>
            <w:tcW w:w="467" w:type="pct"/>
            <w:vMerge w:val="restart"/>
            <w:vAlign w:val="center"/>
          </w:tcPr>
          <w:p w:rsidR="003A7044" w:rsidRDefault="00143AFB">
            <w:pPr>
              <w:pStyle w:val="afa"/>
            </w:pPr>
            <w:r>
              <w:t>NO</w:t>
            </w:r>
            <w:r>
              <w:rPr>
                <w:vertAlign w:val="subscript"/>
              </w:rPr>
              <w:t>2</w:t>
            </w:r>
          </w:p>
        </w:tc>
        <w:tc>
          <w:tcPr>
            <w:tcW w:w="1236" w:type="pct"/>
            <w:vAlign w:val="center"/>
          </w:tcPr>
          <w:p w:rsidR="003A7044" w:rsidRDefault="00143AFB">
            <w:pPr>
              <w:pStyle w:val="afa"/>
            </w:pPr>
            <w:r>
              <w:t>年平均</w:t>
            </w:r>
          </w:p>
        </w:tc>
        <w:tc>
          <w:tcPr>
            <w:tcW w:w="981" w:type="pct"/>
            <w:vAlign w:val="center"/>
          </w:tcPr>
          <w:p w:rsidR="003A7044" w:rsidRDefault="00143AFB">
            <w:pPr>
              <w:pStyle w:val="afa"/>
            </w:pPr>
            <w:r>
              <w:t>40</w:t>
            </w:r>
          </w:p>
        </w:tc>
        <w:tc>
          <w:tcPr>
            <w:tcW w:w="981" w:type="pct"/>
            <w:vAlign w:val="center"/>
          </w:tcPr>
          <w:p w:rsidR="003A7044" w:rsidRDefault="00143AFB">
            <w:pPr>
              <w:pStyle w:val="afa"/>
            </w:pPr>
            <w:r>
              <w:t>40</w:t>
            </w:r>
          </w:p>
        </w:tc>
        <w:tc>
          <w:tcPr>
            <w:tcW w:w="1334" w:type="pct"/>
            <w:vMerge/>
            <w:vAlign w:val="center"/>
          </w:tcPr>
          <w:p w:rsidR="003A7044" w:rsidRDefault="003A7044">
            <w:pPr>
              <w:pStyle w:val="afa"/>
            </w:pPr>
          </w:p>
        </w:tc>
      </w:tr>
      <w:tr w:rsidR="003A7044">
        <w:trPr>
          <w:trHeight w:val="397"/>
          <w:jc w:val="center"/>
        </w:trPr>
        <w:tc>
          <w:tcPr>
            <w:tcW w:w="467" w:type="pct"/>
            <w:vMerge/>
            <w:vAlign w:val="center"/>
          </w:tcPr>
          <w:p w:rsidR="003A7044" w:rsidRDefault="003A7044">
            <w:pPr>
              <w:pStyle w:val="afa"/>
            </w:pPr>
          </w:p>
        </w:tc>
        <w:tc>
          <w:tcPr>
            <w:tcW w:w="1236" w:type="pct"/>
            <w:vAlign w:val="center"/>
          </w:tcPr>
          <w:p w:rsidR="003A7044" w:rsidRDefault="00143AFB">
            <w:pPr>
              <w:pStyle w:val="afa"/>
            </w:pPr>
            <w:r>
              <w:t>24</w:t>
            </w:r>
            <w:r>
              <w:t>小时平均</w:t>
            </w:r>
          </w:p>
        </w:tc>
        <w:tc>
          <w:tcPr>
            <w:tcW w:w="981" w:type="pct"/>
            <w:vAlign w:val="center"/>
          </w:tcPr>
          <w:p w:rsidR="003A7044" w:rsidRDefault="00143AFB">
            <w:pPr>
              <w:pStyle w:val="afa"/>
            </w:pPr>
            <w:r>
              <w:t>80</w:t>
            </w:r>
          </w:p>
        </w:tc>
        <w:tc>
          <w:tcPr>
            <w:tcW w:w="981" w:type="pct"/>
            <w:vAlign w:val="center"/>
          </w:tcPr>
          <w:p w:rsidR="003A7044" w:rsidRDefault="00143AFB">
            <w:pPr>
              <w:pStyle w:val="afa"/>
            </w:pPr>
            <w:r>
              <w:t>80</w:t>
            </w:r>
          </w:p>
        </w:tc>
        <w:tc>
          <w:tcPr>
            <w:tcW w:w="1334" w:type="pct"/>
            <w:vMerge/>
            <w:vAlign w:val="center"/>
          </w:tcPr>
          <w:p w:rsidR="003A7044" w:rsidRDefault="003A7044">
            <w:pPr>
              <w:pStyle w:val="afa"/>
            </w:pPr>
          </w:p>
        </w:tc>
      </w:tr>
      <w:tr w:rsidR="003A7044">
        <w:trPr>
          <w:trHeight w:val="397"/>
          <w:jc w:val="center"/>
        </w:trPr>
        <w:tc>
          <w:tcPr>
            <w:tcW w:w="467" w:type="pct"/>
            <w:vMerge/>
            <w:vAlign w:val="center"/>
          </w:tcPr>
          <w:p w:rsidR="003A7044" w:rsidRDefault="003A7044">
            <w:pPr>
              <w:pStyle w:val="afa"/>
            </w:pPr>
          </w:p>
        </w:tc>
        <w:tc>
          <w:tcPr>
            <w:tcW w:w="1236" w:type="pct"/>
            <w:vAlign w:val="center"/>
          </w:tcPr>
          <w:p w:rsidR="003A7044" w:rsidRDefault="00143AFB">
            <w:pPr>
              <w:pStyle w:val="afa"/>
            </w:pPr>
            <w:r>
              <w:t>1</w:t>
            </w:r>
            <w:r>
              <w:t>小时平均</w:t>
            </w:r>
          </w:p>
        </w:tc>
        <w:tc>
          <w:tcPr>
            <w:tcW w:w="981" w:type="pct"/>
            <w:vAlign w:val="center"/>
          </w:tcPr>
          <w:p w:rsidR="003A7044" w:rsidRDefault="00143AFB">
            <w:pPr>
              <w:pStyle w:val="afa"/>
            </w:pPr>
            <w:r>
              <w:t>200</w:t>
            </w:r>
          </w:p>
        </w:tc>
        <w:tc>
          <w:tcPr>
            <w:tcW w:w="981" w:type="pct"/>
            <w:vAlign w:val="center"/>
          </w:tcPr>
          <w:p w:rsidR="003A7044" w:rsidRDefault="00143AFB">
            <w:pPr>
              <w:pStyle w:val="afa"/>
            </w:pPr>
            <w:r>
              <w:t>200</w:t>
            </w:r>
          </w:p>
        </w:tc>
        <w:tc>
          <w:tcPr>
            <w:tcW w:w="1334" w:type="pct"/>
            <w:vMerge/>
            <w:vAlign w:val="center"/>
          </w:tcPr>
          <w:p w:rsidR="003A7044" w:rsidRDefault="003A7044">
            <w:pPr>
              <w:pStyle w:val="afa"/>
            </w:pPr>
          </w:p>
        </w:tc>
      </w:tr>
      <w:tr w:rsidR="003A7044">
        <w:trPr>
          <w:trHeight w:val="397"/>
          <w:jc w:val="center"/>
        </w:trPr>
        <w:tc>
          <w:tcPr>
            <w:tcW w:w="467" w:type="pct"/>
            <w:vMerge w:val="restart"/>
            <w:vAlign w:val="center"/>
          </w:tcPr>
          <w:p w:rsidR="003A7044" w:rsidRDefault="00143AFB">
            <w:pPr>
              <w:pStyle w:val="afa"/>
            </w:pPr>
            <w:r>
              <w:t>O</w:t>
            </w:r>
            <w:r>
              <w:rPr>
                <w:vertAlign w:val="subscript"/>
              </w:rPr>
              <w:t>3</w:t>
            </w:r>
          </w:p>
        </w:tc>
        <w:tc>
          <w:tcPr>
            <w:tcW w:w="1236" w:type="pct"/>
            <w:vAlign w:val="center"/>
          </w:tcPr>
          <w:p w:rsidR="003A7044" w:rsidRDefault="00143AFB">
            <w:pPr>
              <w:pStyle w:val="afa"/>
            </w:pPr>
            <w:r>
              <w:t>日最大</w:t>
            </w:r>
            <w:r>
              <w:t>8</w:t>
            </w:r>
            <w:r>
              <w:t>小时平均</w:t>
            </w:r>
          </w:p>
        </w:tc>
        <w:tc>
          <w:tcPr>
            <w:tcW w:w="981" w:type="pct"/>
            <w:vAlign w:val="center"/>
          </w:tcPr>
          <w:p w:rsidR="003A7044" w:rsidRDefault="00143AFB">
            <w:pPr>
              <w:pStyle w:val="afa"/>
            </w:pPr>
            <w:r>
              <w:rPr>
                <w:rFonts w:hint="eastAsia"/>
              </w:rPr>
              <w:t>100</w:t>
            </w:r>
          </w:p>
        </w:tc>
        <w:tc>
          <w:tcPr>
            <w:tcW w:w="981" w:type="pct"/>
            <w:vAlign w:val="center"/>
          </w:tcPr>
          <w:p w:rsidR="003A7044" w:rsidRDefault="00143AFB">
            <w:pPr>
              <w:pStyle w:val="afa"/>
            </w:pPr>
            <w:r>
              <w:t>160</w:t>
            </w:r>
          </w:p>
        </w:tc>
        <w:tc>
          <w:tcPr>
            <w:tcW w:w="1334" w:type="pct"/>
            <w:vMerge/>
            <w:vAlign w:val="center"/>
          </w:tcPr>
          <w:p w:rsidR="003A7044" w:rsidRDefault="003A7044">
            <w:pPr>
              <w:pStyle w:val="afa"/>
            </w:pPr>
          </w:p>
        </w:tc>
      </w:tr>
      <w:tr w:rsidR="003A7044">
        <w:trPr>
          <w:trHeight w:val="397"/>
          <w:jc w:val="center"/>
        </w:trPr>
        <w:tc>
          <w:tcPr>
            <w:tcW w:w="467" w:type="pct"/>
            <w:vMerge/>
            <w:vAlign w:val="center"/>
          </w:tcPr>
          <w:p w:rsidR="003A7044" w:rsidRDefault="003A7044">
            <w:pPr>
              <w:pStyle w:val="afa"/>
            </w:pPr>
          </w:p>
        </w:tc>
        <w:tc>
          <w:tcPr>
            <w:tcW w:w="1236" w:type="pct"/>
            <w:vAlign w:val="center"/>
          </w:tcPr>
          <w:p w:rsidR="003A7044" w:rsidRDefault="00143AFB">
            <w:pPr>
              <w:pStyle w:val="afa"/>
            </w:pPr>
            <w:r>
              <w:t>1</w:t>
            </w:r>
            <w:r>
              <w:t>小时平均</w:t>
            </w:r>
          </w:p>
        </w:tc>
        <w:tc>
          <w:tcPr>
            <w:tcW w:w="981" w:type="pct"/>
            <w:vAlign w:val="center"/>
          </w:tcPr>
          <w:p w:rsidR="003A7044" w:rsidRDefault="00143AFB">
            <w:pPr>
              <w:pStyle w:val="afa"/>
            </w:pPr>
            <w:r>
              <w:rPr>
                <w:rFonts w:hint="eastAsia"/>
              </w:rPr>
              <w:t>160</w:t>
            </w:r>
          </w:p>
        </w:tc>
        <w:tc>
          <w:tcPr>
            <w:tcW w:w="981" w:type="pct"/>
            <w:vAlign w:val="center"/>
          </w:tcPr>
          <w:p w:rsidR="003A7044" w:rsidRDefault="00143AFB">
            <w:pPr>
              <w:pStyle w:val="afa"/>
            </w:pPr>
            <w:r>
              <w:t>200</w:t>
            </w:r>
          </w:p>
        </w:tc>
        <w:tc>
          <w:tcPr>
            <w:tcW w:w="1334" w:type="pct"/>
            <w:vMerge/>
            <w:vAlign w:val="center"/>
          </w:tcPr>
          <w:p w:rsidR="003A7044" w:rsidRDefault="003A7044">
            <w:pPr>
              <w:pStyle w:val="afa"/>
            </w:pPr>
          </w:p>
        </w:tc>
      </w:tr>
      <w:tr w:rsidR="003A7044">
        <w:trPr>
          <w:trHeight w:val="397"/>
          <w:jc w:val="center"/>
        </w:trPr>
        <w:tc>
          <w:tcPr>
            <w:tcW w:w="467" w:type="pct"/>
            <w:vMerge w:val="restart"/>
            <w:vAlign w:val="center"/>
          </w:tcPr>
          <w:p w:rsidR="003A7044" w:rsidRDefault="00143AFB">
            <w:pPr>
              <w:pStyle w:val="afa"/>
            </w:pPr>
            <w:r>
              <w:t>CO</w:t>
            </w:r>
          </w:p>
        </w:tc>
        <w:tc>
          <w:tcPr>
            <w:tcW w:w="1236" w:type="pct"/>
            <w:vAlign w:val="center"/>
          </w:tcPr>
          <w:p w:rsidR="003A7044" w:rsidRDefault="00143AFB">
            <w:pPr>
              <w:pStyle w:val="afa"/>
            </w:pPr>
            <w:r>
              <w:t>24</w:t>
            </w:r>
            <w:r>
              <w:t>小时平均</w:t>
            </w:r>
          </w:p>
        </w:tc>
        <w:tc>
          <w:tcPr>
            <w:tcW w:w="981" w:type="pct"/>
            <w:vAlign w:val="center"/>
          </w:tcPr>
          <w:p w:rsidR="003A7044" w:rsidRDefault="00143AFB">
            <w:pPr>
              <w:pStyle w:val="afa"/>
            </w:pPr>
            <w:r>
              <w:t>4000</w:t>
            </w:r>
          </w:p>
        </w:tc>
        <w:tc>
          <w:tcPr>
            <w:tcW w:w="981" w:type="pct"/>
            <w:vAlign w:val="center"/>
          </w:tcPr>
          <w:p w:rsidR="003A7044" w:rsidRDefault="00143AFB">
            <w:pPr>
              <w:pStyle w:val="afa"/>
            </w:pPr>
            <w:r>
              <w:t>4000</w:t>
            </w:r>
          </w:p>
        </w:tc>
        <w:tc>
          <w:tcPr>
            <w:tcW w:w="1334" w:type="pct"/>
            <w:vMerge/>
            <w:vAlign w:val="center"/>
          </w:tcPr>
          <w:p w:rsidR="003A7044" w:rsidRDefault="003A7044">
            <w:pPr>
              <w:pStyle w:val="afa"/>
            </w:pPr>
          </w:p>
        </w:tc>
      </w:tr>
      <w:tr w:rsidR="003A7044">
        <w:trPr>
          <w:trHeight w:val="397"/>
          <w:jc w:val="center"/>
        </w:trPr>
        <w:tc>
          <w:tcPr>
            <w:tcW w:w="467" w:type="pct"/>
            <w:vMerge/>
            <w:vAlign w:val="center"/>
          </w:tcPr>
          <w:p w:rsidR="003A7044" w:rsidRDefault="003A7044">
            <w:pPr>
              <w:pStyle w:val="afa"/>
            </w:pPr>
          </w:p>
        </w:tc>
        <w:tc>
          <w:tcPr>
            <w:tcW w:w="1236" w:type="pct"/>
            <w:vAlign w:val="center"/>
          </w:tcPr>
          <w:p w:rsidR="003A7044" w:rsidRDefault="00143AFB">
            <w:pPr>
              <w:pStyle w:val="afa"/>
            </w:pPr>
            <w:r>
              <w:t>1</w:t>
            </w:r>
            <w:r>
              <w:t>小时平均</w:t>
            </w:r>
          </w:p>
        </w:tc>
        <w:tc>
          <w:tcPr>
            <w:tcW w:w="981" w:type="pct"/>
            <w:vAlign w:val="center"/>
          </w:tcPr>
          <w:p w:rsidR="003A7044" w:rsidRDefault="00143AFB">
            <w:pPr>
              <w:pStyle w:val="afa"/>
            </w:pPr>
            <w:r>
              <w:t>10000</w:t>
            </w:r>
          </w:p>
        </w:tc>
        <w:tc>
          <w:tcPr>
            <w:tcW w:w="981" w:type="pct"/>
            <w:vAlign w:val="center"/>
          </w:tcPr>
          <w:p w:rsidR="003A7044" w:rsidRDefault="00143AFB">
            <w:pPr>
              <w:pStyle w:val="afa"/>
            </w:pPr>
            <w:r>
              <w:t>10000</w:t>
            </w:r>
          </w:p>
        </w:tc>
        <w:tc>
          <w:tcPr>
            <w:tcW w:w="1334" w:type="pct"/>
            <w:vMerge/>
            <w:vAlign w:val="center"/>
          </w:tcPr>
          <w:p w:rsidR="003A7044" w:rsidRDefault="003A7044">
            <w:pPr>
              <w:pStyle w:val="afa"/>
            </w:pPr>
          </w:p>
        </w:tc>
      </w:tr>
    </w:tbl>
    <w:p w:rsidR="003A7044" w:rsidRDefault="00143AFB">
      <w:pPr>
        <w:pStyle w:val="4"/>
        <w:rPr>
          <w:color w:val="000000" w:themeColor="text1"/>
          <w:szCs w:val="24"/>
        </w:rPr>
      </w:pPr>
      <w:r>
        <w:rPr>
          <w:color w:val="000000" w:themeColor="text1"/>
          <w:szCs w:val="24"/>
        </w:rPr>
        <w:t>声环境质量标准</w:t>
      </w:r>
    </w:p>
    <w:p w:rsidR="003A7044" w:rsidRDefault="00143AFB">
      <w:pPr>
        <w:pStyle w:val="Default"/>
        <w:ind w:firstLineChars="200" w:firstLine="480"/>
        <w:rPr>
          <w:rFonts w:ascii="Times New Roman" w:cs="Times New Roman"/>
          <w:color w:val="000000" w:themeColor="text1"/>
          <w:szCs w:val="20"/>
        </w:rPr>
      </w:pPr>
      <w:r>
        <w:rPr>
          <w:rFonts w:ascii="Times New Roman" w:cs="Times New Roman" w:hint="eastAsia"/>
          <w:color w:val="000000" w:themeColor="text1"/>
          <w:szCs w:val="20"/>
        </w:rPr>
        <w:t>本项目沿线所经区域无</w:t>
      </w:r>
      <w:r>
        <w:rPr>
          <w:rFonts w:ascii="Times New Roman" w:cs="Times New Roman" w:hint="eastAsia"/>
          <w:color w:val="000000" w:themeColor="text1"/>
          <w:szCs w:val="20"/>
        </w:rPr>
        <w:t>1</w:t>
      </w:r>
      <w:r>
        <w:rPr>
          <w:rFonts w:ascii="Times New Roman" w:cs="Times New Roman" w:hint="eastAsia"/>
          <w:color w:val="000000" w:themeColor="text1"/>
          <w:szCs w:val="20"/>
        </w:rPr>
        <w:t>类区，</w:t>
      </w:r>
      <w:r>
        <w:rPr>
          <w:rFonts w:ascii="Times New Roman" w:cs="Times New Roman"/>
          <w:color w:val="000000" w:themeColor="text1"/>
          <w:szCs w:val="20"/>
        </w:rPr>
        <w:t>开元工业城</w:t>
      </w:r>
      <w:r>
        <w:rPr>
          <w:rFonts w:ascii="Times New Roman" w:cs="Times New Roman" w:hint="eastAsia"/>
          <w:color w:val="000000" w:themeColor="text1"/>
          <w:szCs w:val="20"/>
        </w:rPr>
        <w:t>为</w:t>
      </w:r>
      <w:r>
        <w:rPr>
          <w:rFonts w:ascii="Times New Roman" w:cs="Times New Roman" w:hint="eastAsia"/>
          <w:color w:val="000000" w:themeColor="text1"/>
          <w:szCs w:val="20"/>
        </w:rPr>
        <w:t>3</w:t>
      </w:r>
      <w:r>
        <w:rPr>
          <w:rFonts w:ascii="Times New Roman" w:cs="Times New Roman" w:hint="eastAsia"/>
          <w:color w:val="000000" w:themeColor="text1"/>
          <w:szCs w:val="20"/>
        </w:rPr>
        <w:t>类区，开平</w:t>
      </w:r>
      <w:r>
        <w:rPr>
          <w:rFonts w:ascii="Times New Roman" w:cs="Times New Roman"/>
          <w:color w:val="000000" w:themeColor="text1"/>
          <w:szCs w:val="20"/>
        </w:rPr>
        <w:t>大道（</w:t>
      </w:r>
      <w:proofErr w:type="gramStart"/>
      <w:r>
        <w:rPr>
          <w:rFonts w:ascii="Times New Roman" w:cs="Times New Roman"/>
          <w:color w:val="000000" w:themeColor="text1"/>
          <w:szCs w:val="20"/>
        </w:rPr>
        <w:t>属纵四快速</w:t>
      </w:r>
      <w:proofErr w:type="gramEnd"/>
      <w:r>
        <w:rPr>
          <w:rFonts w:ascii="Times New Roman" w:cs="Times New Roman"/>
          <w:color w:val="000000" w:themeColor="text1"/>
          <w:szCs w:val="20"/>
        </w:rPr>
        <w:t>路）、</w:t>
      </w:r>
      <w:r>
        <w:rPr>
          <w:rFonts w:ascii="Times New Roman" w:cs="Times New Roman" w:hint="eastAsia"/>
          <w:color w:val="000000" w:themeColor="text1"/>
          <w:szCs w:val="20"/>
        </w:rPr>
        <w:t>S274</w:t>
      </w:r>
      <w:r>
        <w:rPr>
          <w:rFonts w:ascii="Times New Roman" w:cs="Times New Roman"/>
          <w:color w:val="000000" w:themeColor="text1"/>
          <w:szCs w:val="20"/>
        </w:rPr>
        <w:t>为</w:t>
      </w:r>
      <w:r>
        <w:rPr>
          <w:rFonts w:ascii="Times New Roman" w:cs="Times New Roman" w:hint="eastAsia"/>
          <w:color w:val="000000" w:themeColor="text1"/>
          <w:szCs w:val="20"/>
        </w:rPr>
        <w:t>4a</w:t>
      </w:r>
      <w:r>
        <w:rPr>
          <w:rFonts w:ascii="Times New Roman" w:cs="Times New Roman" w:hint="eastAsia"/>
          <w:color w:val="000000" w:themeColor="text1"/>
          <w:szCs w:val="20"/>
        </w:rPr>
        <w:t>类区。因此本项目沿线的</w:t>
      </w:r>
      <w:r>
        <w:rPr>
          <w:rFonts w:ascii="Times New Roman" w:cs="Times New Roman"/>
          <w:color w:val="000000" w:themeColor="text1"/>
          <w:szCs w:val="20"/>
        </w:rPr>
        <w:t>开元工业</w:t>
      </w:r>
      <w:proofErr w:type="gramStart"/>
      <w:r>
        <w:rPr>
          <w:rFonts w:ascii="Times New Roman" w:cs="Times New Roman"/>
          <w:color w:val="000000" w:themeColor="text1"/>
          <w:szCs w:val="20"/>
        </w:rPr>
        <w:t>城</w:t>
      </w:r>
      <w:r>
        <w:rPr>
          <w:rFonts w:ascii="Times New Roman" w:cs="Times New Roman" w:hint="eastAsia"/>
          <w:color w:val="000000" w:themeColor="text1"/>
          <w:szCs w:val="20"/>
        </w:rPr>
        <w:t>执行</w:t>
      </w:r>
      <w:proofErr w:type="gramEnd"/>
      <w:r>
        <w:rPr>
          <w:rFonts w:ascii="Times New Roman" w:cs="Times New Roman" w:hint="eastAsia"/>
          <w:color w:val="000000" w:themeColor="text1"/>
          <w:szCs w:val="20"/>
        </w:rPr>
        <w:t>3</w:t>
      </w:r>
      <w:r>
        <w:rPr>
          <w:rFonts w:ascii="Times New Roman" w:cs="Times New Roman" w:hint="eastAsia"/>
          <w:color w:val="000000" w:themeColor="text1"/>
          <w:szCs w:val="20"/>
        </w:rPr>
        <w:t>类标准，开平</w:t>
      </w:r>
      <w:r>
        <w:rPr>
          <w:rFonts w:ascii="Times New Roman" w:cs="Times New Roman"/>
          <w:color w:val="000000" w:themeColor="text1"/>
          <w:szCs w:val="20"/>
        </w:rPr>
        <w:t>大道</w:t>
      </w:r>
      <w:r>
        <w:rPr>
          <w:rFonts w:ascii="Times New Roman" w:cs="Times New Roman" w:hint="eastAsia"/>
          <w:color w:val="000000" w:themeColor="text1"/>
          <w:szCs w:val="20"/>
        </w:rPr>
        <w:t>、</w:t>
      </w:r>
      <w:r>
        <w:rPr>
          <w:rFonts w:ascii="Times New Roman" w:cs="Times New Roman" w:hint="eastAsia"/>
          <w:color w:val="000000" w:themeColor="text1"/>
          <w:szCs w:val="20"/>
        </w:rPr>
        <w:t>S274</w:t>
      </w:r>
      <w:r>
        <w:rPr>
          <w:rFonts w:ascii="Times New Roman" w:cs="Times New Roman" w:hint="eastAsia"/>
          <w:color w:val="000000" w:themeColor="text1"/>
          <w:szCs w:val="20"/>
        </w:rPr>
        <w:t>边界线外两侧一定</w:t>
      </w:r>
      <w:r>
        <w:rPr>
          <w:rFonts w:ascii="Times New Roman" w:cs="Times New Roman"/>
          <w:color w:val="000000" w:themeColor="text1"/>
          <w:szCs w:val="20"/>
        </w:rPr>
        <w:t>距离</w:t>
      </w:r>
      <w:r>
        <w:rPr>
          <w:rFonts w:ascii="Times New Roman" w:cs="Times New Roman" w:hint="eastAsia"/>
          <w:color w:val="000000" w:themeColor="text1"/>
          <w:szCs w:val="20"/>
        </w:rPr>
        <w:t>内</w:t>
      </w:r>
      <w:r>
        <w:rPr>
          <w:rFonts w:ascii="Times New Roman" w:cs="Times New Roman"/>
          <w:color w:val="000000" w:themeColor="text1"/>
          <w:szCs w:val="20"/>
        </w:rPr>
        <w:t>的区域</w:t>
      </w:r>
      <w:r>
        <w:rPr>
          <w:rFonts w:ascii="Times New Roman" w:cs="Times New Roman" w:hint="eastAsia"/>
          <w:color w:val="000000" w:themeColor="text1"/>
          <w:szCs w:val="20"/>
        </w:rPr>
        <w:t>执行</w:t>
      </w:r>
      <w:r>
        <w:rPr>
          <w:rFonts w:ascii="Times New Roman" w:cs="Times New Roman" w:hint="eastAsia"/>
          <w:color w:val="000000" w:themeColor="text1"/>
          <w:szCs w:val="20"/>
        </w:rPr>
        <w:t>4a</w:t>
      </w:r>
      <w:r>
        <w:rPr>
          <w:rFonts w:ascii="Times New Roman" w:cs="Times New Roman" w:hint="eastAsia"/>
          <w:color w:val="000000" w:themeColor="text1"/>
          <w:szCs w:val="20"/>
        </w:rPr>
        <w:t>类标准，其余区域执行</w:t>
      </w:r>
      <w:r>
        <w:rPr>
          <w:rFonts w:ascii="Times New Roman" w:cs="Times New Roman"/>
          <w:color w:val="000000" w:themeColor="text1"/>
          <w:szCs w:val="20"/>
        </w:rPr>
        <w:t>2</w:t>
      </w:r>
      <w:r>
        <w:rPr>
          <w:rFonts w:ascii="Times New Roman" w:cs="Times New Roman" w:hint="eastAsia"/>
          <w:color w:val="000000" w:themeColor="text1"/>
          <w:szCs w:val="20"/>
        </w:rPr>
        <w:t>类标准。</w:t>
      </w:r>
    </w:p>
    <w:p w:rsidR="003A7044" w:rsidRDefault="00143AFB">
      <w:pPr>
        <w:pStyle w:val="Default"/>
        <w:ind w:firstLineChars="200" w:firstLine="480"/>
        <w:rPr>
          <w:rFonts w:ascii="Times New Roman" w:cs="Times New Roman"/>
          <w:color w:val="000000" w:themeColor="text1"/>
          <w:szCs w:val="20"/>
        </w:rPr>
      </w:pPr>
      <w:r>
        <w:rPr>
          <w:rFonts w:ascii="Times New Roman" w:cs="Times New Roman" w:hint="eastAsia"/>
          <w:color w:val="000000" w:themeColor="text1"/>
          <w:szCs w:val="20"/>
        </w:rPr>
        <w:t>项目沿线开平</w:t>
      </w:r>
      <w:r>
        <w:rPr>
          <w:rFonts w:ascii="Times New Roman" w:cs="Times New Roman"/>
          <w:color w:val="000000" w:themeColor="text1"/>
          <w:szCs w:val="20"/>
        </w:rPr>
        <w:t>大道</w:t>
      </w:r>
      <w:r>
        <w:rPr>
          <w:rFonts w:ascii="Times New Roman" w:cs="Times New Roman" w:hint="eastAsia"/>
          <w:color w:val="000000" w:themeColor="text1"/>
          <w:szCs w:val="20"/>
        </w:rPr>
        <w:t>、</w:t>
      </w:r>
      <w:r>
        <w:rPr>
          <w:rFonts w:ascii="Times New Roman" w:cs="Times New Roman" w:hint="eastAsia"/>
          <w:color w:val="000000" w:themeColor="text1"/>
          <w:szCs w:val="20"/>
        </w:rPr>
        <w:t>S274</w:t>
      </w:r>
      <w:r>
        <w:rPr>
          <w:rFonts w:ascii="Times New Roman" w:cs="Times New Roman" w:hint="eastAsia"/>
          <w:color w:val="000000" w:themeColor="text1"/>
          <w:szCs w:val="20"/>
        </w:rPr>
        <w:t>为交通干线，根据《关于印发</w:t>
      </w:r>
      <w:r>
        <w:rPr>
          <w:rFonts w:ascii="Times New Roman" w:cs="Times New Roman" w:hint="eastAsia"/>
          <w:color w:val="000000" w:themeColor="text1"/>
          <w:szCs w:val="20"/>
        </w:rPr>
        <w:t>&lt;</w:t>
      </w:r>
      <w:r>
        <w:rPr>
          <w:rFonts w:ascii="Times New Roman" w:cs="Times New Roman" w:hint="eastAsia"/>
          <w:color w:val="000000" w:themeColor="text1"/>
          <w:szCs w:val="20"/>
        </w:rPr>
        <w:t>江门</w:t>
      </w:r>
      <w:r>
        <w:rPr>
          <w:rFonts w:ascii="Times New Roman" w:cs="Times New Roman"/>
          <w:color w:val="000000" w:themeColor="text1"/>
          <w:szCs w:val="20"/>
        </w:rPr>
        <w:t>市声环境</w:t>
      </w:r>
      <w:r>
        <w:rPr>
          <w:rFonts w:ascii="Times New Roman" w:cs="Times New Roman" w:hint="eastAsia"/>
          <w:color w:val="000000" w:themeColor="text1"/>
          <w:szCs w:val="20"/>
        </w:rPr>
        <w:t>功能区划</w:t>
      </w:r>
      <w:r>
        <w:rPr>
          <w:rFonts w:ascii="Times New Roman" w:cs="Times New Roman" w:hint="eastAsia"/>
          <w:color w:val="000000" w:themeColor="text1"/>
          <w:szCs w:val="20"/>
        </w:rPr>
        <w:t>&gt;</w:t>
      </w:r>
      <w:r>
        <w:rPr>
          <w:rFonts w:ascii="Times New Roman" w:cs="Times New Roman" w:hint="eastAsia"/>
          <w:color w:val="000000" w:themeColor="text1"/>
          <w:szCs w:val="20"/>
        </w:rPr>
        <w:t>的通知》（</w:t>
      </w:r>
      <w:proofErr w:type="gramStart"/>
      <w:r>
        <w:rPr>
          <w:rFonts w:ascii="Times New Roman" w:cs="Times New Roman" w:hint="eastAsia"/>
          <w:color w:val="000000" w:themeColor="text1"/>
          <w:szCs w:val="20"/>
        </w:rPr>
        <w:t>江环〔</w:t>
      </w:r>
      <w:r>
        <w:rPr>
          <w:rFonts w:ascii="Times New Roman" w:cs="Times New Roman" w:hint="eastAsia"/>
          <w:color w:val="000000" w:themeColor="text1"/>
          <w:szCs w:val="20"/>
        </w:rPr>
        <w:t>2019</w:t>
      </w:r>
      <w:r>
        <w:rPr>
          <w:rFonts w:ascii="Times New Roman" w:cs="Times New Roman" w:hint="eastAsia"/>
          <w:color w:val="000000" w:themeColor="text1"/>
          <w:szCs w:val="20"/>
        </w:rPr>
        <w:t>〕</w:t>
      </w:r>
      <w:proofErr w:type="gramEnd"/>
      <w:r>
        <w:rPr>
          <w:rFonts w:ascii="Times New Roman" w:cs="Times New Roman" w:hint="eastAsia"/>
          <w:color w:val="000000" w:themeColor="text1"/>
          <w:szCs w:val="20"/>
        </w:rPr>
        <w:t>378</w:t>
      </w:r>
      <w:r>
        <w:rPr>
          <w:rFonts w:ascii="Times New Roman" w:cs="Times New Roman" w:hint="eastAsia"/>
          <w:color w:val="000000" w:themeColor="text1"/>
          <w:szCs w:val="20"/>
        </w:rPr>
        <w:t>号），现状或近期规划为交通干线边界线外两侧一定距离内的区域执行</w:t>
      </w:r>
      <w:r>
        <w:rPr>
          <w:rFonts w:ascii="Times New Roman" w:cs="Times New Roman" w:hint="eastAsia"/>
          <w:color w:val="000000" w:themeColor="text1"/>
          <w:szCs w:val="20"/>
        </w:rPr>
        <w:t>4a</w:t>
      </w:r>
      <w:r>
        <w:rPr>
          <w:rFonts w:ascii="Times New Roman" w:cs="Times New Roman" w:hint="eastAsia"/>
          <w:color w:val="000000" w:themeColor="text1"/>
          <w:szCs w:val="20"/>
        </w:rPr>
        <w:t>类标准：</w:t>
      </w:r>
    </w:p>
    <w:p w:rsidR="003A7044" w:rsidRDefault="00143AFB">
      <w:pPr>
        <w:pStyle w:val="Default"/>
        <w:ind w:firstLineChars="200" w:firstLine="480"/>
        <w:rPr>
          <w:rFonts w:ascii="Times New Roman" w:cs="Times New Roman"/>
          <w:color w:val="000000" w:themeColor="text1"/>
          <w:szCs w:val="20"/>
        </w:rPr>
      </w:pPr>
      <w:r>
        <w:rPr>
          <w:rFonts w:ascii="Times New Roman" w:cs="Times New Roman"/>
          <w:color w:val="000000" w:themeColor="text1"/>
          <w:szCs w:val="20"/>
        </w:rPr>
        <w:t>a</w:t>
      </w:r>
      <w:r>
        <w:rPr>
          <w:rFonts w:ascii="Times New Roman" w:cs="Times New Roman" w:hint="eastAsia"/>
          <w:color w:val="000000" w:themeColor="text1"/>
          <w:szCs w:val="20"/>
        </w:rPr>
        <w:t>）</w:t>
      </w:r>
      <w:r>
        <w:rPr>
          <w:rFonts w:ascii="Times New Roman" w:cs="Times New Roman"/>
          <w:color w:val="000000" w:themeColor="text1"/>
          <w:szCs w:val="20"/>
        </w:rPr>
        <w:t>相邻区域为</w:t>
      </w:r>
      <w:r>
        <w:rPr>
          <w:rFonts w:ascii="Times New Roman" w:cs="Times New Roman"/>
          <w:color w:val="000000" w:themeColor="text1"/>
          <w:szCs w:val="20"/>
        </w:rPr>
        <w:t>1</w:t>
      </w:r>
      <w:r>
        <w:rPr>
          <w:rFonts w:ascii="Times New Roman" w:cs="Times New Roman"/>
          <w:color w:val="000000" w:themeColor="text1"/>
          <w:szCs w:val="20"/>
        </w:rPr>
        <w:t>类声环境功能区，距离为</w:t>
      </w:r>
      <w:r>
        <w:rPr>
          <w:rFonts w:ascii="Times New Roman" w:cs="Times New Roman"/>
          <w:color w:val="000000" w:themeColor="text1"/>
          <w:szCs w:val="20"/>
        </w:rPr>
        <w:t>50m</w:t>
      </w:r>
      <w:r>
        <w:rPr>
          <w:rFonts w:ascii="Times New Roman" w:cs="Times New Roman"/>
          <w:color w:val="000000" w:themeColor="text1"/>
          <w:szCs w:val="20"/>
        </w:rPr>
        <w:t>；</w:t>
      </w:r>
    </w:p>
    <w:p w:rsidR="003A7044" w:rsidRDefault="00143AFB">
      <w:pPr>
        <w:pStyle w:val="Default"/>
        <w:ind w:firstLineChars="200" w:firstLine="480"/>
        <w:rPr>
          <w:rFonts w:ascii="Times New Roman" w:cs="Times New Roman"/>
          <w:color w:val="000000" w:themeColor="text1"/>
          <w:szCs w:val="20"/>
        </w:rPr>
      </w:pPr>
      <w:r>
        <w:rPr>
          <w:rFonts w:ascii="Times New Roman" w:cs="Times New Roman"/>
          <w:color w:val="000000" w:themeColor="text1"/>
          <w:szCs w:val="20"/>
        </w:rPr>
        <w:lastRenderedPageBreak/>
        <w:t>b</w:t>
      </w:r>
      <w:r>
        <w:rPr>
          <w:rFonts w:ascii="Times New Roman" w:cs="Times New Roman"/>
          <w:color w:val="000000" w:themeColor="text1"/>
          <w:szCs w:val="20"/>
        </w:rPr>
        <w:t>）相邻区域为</w:t>
      </w:r>
      <w:r>
        <w:rPr>
          <w:rFonts w:ascii="Times New Roman" w:cs="Times New Roman"/>
          <w:color w:val="000000" w:themeColor="text1"/>
          <w:szCs w:val="20"/>
        </w:rPr>
        <w:t>2</w:t>
      </w:r>
      <w:r>
        <w:rPr>
          <w:rFonts w:ascii="Times New Roman" w:cs="Times New Roman"/>
          <w:color w:val="000000" w:themeColor="text1"/>
          <w:szCs w:val="20"/>
        </w:rPr>
        <w:t>类声环境功能区，距离为</w:t>
      </w:r>
      <w:r>
        <w:rPr>
          <w:rFonts w:ascii="Times New Roman" w:cs="Times New Roman"/>
          <w:color w:val="000000" w:themeColor="text1"/>
          <w:szCs w:val="20"/>
        </w:rPr>
        <w:t>35m</w:t>
      </w:r>
      <w:r>
        <w:rPr>
          <w:rFonts w:ascii="Times New Roman" w:cs="Times New Roman"/>
          <w:color w:val="000000" w:themeColor="text1"/>
          <w:szCs w:val="20"/>
        </w:rPr>
        <w:t>；</w:t>
      </w:r>
    </w:p>
    <w:p w:rsidR="003A7044" w:rsidRDefault="00143AFB">
      <w:pPr>
        <w:pStyle w:val="Default"/>
        <w:ind w:firstLineChars="200" w:firstLine="480"/>
        <w:rPr>
          <w:rFonts w:ascii="Times New Roman" w:cs="Times New Roman"/>
          <w:color w:val="000000" w:themeColor="text1"/>
          <w:szCs w:val="20"/>
        </w:rPr>
      </w:pPr>
      <w:r>
        <w:rPr>
          <w:rFonts w:ascii="Times New Roman" w:cs="Times New Roman"/>
          <w:color w:val="000000" w:themeColor="text1"/>
          <w:szCs w:val="20"/>
        </w:rPr>
        <w:t>c</w:t>
      </w:r>
      <w:r>
        <w:rPr>
          <w:rFonts w:ascii="Times New Roman" w:cs="Times New Roman"/>
          <w:color w:val="000000" w:themeColor="text1"/>
          <w:szCs w:val="20"/>
        </w:rPr>
        <w:t>）相邻区域为</w:t>
      </w:r>
      <w:r>
        <w:rPr>
          <w:rFonts w:ascii="Times New Roman" w:cs="Times New Roman"/>
          <w:color w:val="000000" w:themeColor="text1"/>
          <w:szCs w:val="20"/>
        </w:rPr>
        <w:t>3</w:t>
      </w:r>
      <w:r>
        <w:rPr>
          <w:rFonts w:ascii="Times New Roman" w:cs="Times New Roman"/>
          <w:color w:val="000000" w:themeColor="text1"/>
          <w:szCs w:val="20"/>
        </w:rPr>
        <w:t>类声环境功能区，距离为</w:t>
      </w:r>
      <w:r>
        <w:rPr>
          <w:rFonts w:ascii="Times New Roman" w:cs="Times New Roman"/>
          <w:color w:val="000000" w:themeColor="text1"/>
          <w:szCs w:val="20"/>
        </w:rPr>
        <w:t>20m</w:t>
      </w:r>
      <w:r>
        <w:rPr>
          <w:rFonts w:ascii="Times New Roman" w:cs="Times New Roman"/>
          <w:color w:val="000000" w:themeColor="text1"/>
          <w:szCs w:val="20"/>
        </w:rPr>
        <w:t>；</w:t>
      </w:r>
    </w:p>
    <w:p w:rsidR="003A7044" w:rsidRDefault="00143AFB">
      <w:pPr>
        <w:ind w:firstLineChars="200" w:firstLine="480"/>
        <w:rPr>
          <w:rFonts w:ascii="Times New Roman"/>
          <w:color w:val="000000" w:themeColor="text1"/>
        </w:rPr>
      </w:pPr>
      <w:r>
        <w:rPr>
          <w:rFonts w:ascii="Times New Roman" w:hint="eastAsia"/>
          <w:color w:val="000000" w:themeColor="text1"/>
        </w:rPr>
        <w:t>因此，开平</w:t>
      </w:r>
      <w:r>
        <w:rPr>
          <w:rFonts w:ascii="Times New Roman"/>
          <w:color w:val="000000" w:themeColor="text1"/>
        </w:rPr>
        <w:t>大道</w:t>
      </w:r>
      <w:r>
        <w:rPr>
          <w:rFonts w:ascii="Times New Roman" w:hint="eastAsia"/>
          <w:color w:val="000000" w:themeColor="text1"/>
        </w:rPr>
        <w:t>边界线外</w:t>
      </w:r>
      <w:r>
        <w:rPr>
          <w:rFonts w:ascii="Times New Roman" w:hint="eastAsia"/>
          <w:color w:val="000000" w:themeColor="text1"/>
        </w:rPr>
        <w:t>35m</w:t>
      </w:r>
      <w:r>
        <w:rPr>
          <w:rFonts w:ascii="Times New Roman" w:hint="eastAsia"/>
          <w:color w:val="000000" w:themeColor="text1"/>
        </w:rPr>
        <w:t>内的区域执行</w:t>
      </w:r>
      <w:r>
        <w:rPr>
          <w:rFonts w:ascii="Times New Roman" w:hint="eastAsia"/>
          <w:color w:val="000000" w:themeColor="text1"/>
        </w:rPr>
        <w:t>4a</w:t>
      </w:r>
      <w:r>
        <w:rPr>
          <w:rFonts w:ascii="Times New Roman" w:hint="eastAsia"/>
          <w:color w:val="000000" w:themeColor="text1"/>
        </w:rPr>
        <w:t>类标准，</w:t>
      </w:r>
      <w:r>
        <w:rPr>
          <w:rFonts w:ascii="Times New Roman" w:hint="eastAsia"/>
          <w:color w:val="000000" w:themeColor="text1"/>
        </w:rPr>
        <w:t>S274</w:t>
      </w:r>
      <w:r>
        <w:rPr>
          <w:rFonts w:ascii="Times New Roman" w:hint="eastAsia"/>
          <w:color w:val="000000" w:themeColor="text1"/>
        </w:rPr>
        <w:t>边界线外</w:t>
      </w:r>
      <w:r>
        <w:rPr>
          <w:rFonts w:ascii="Times New Roman"/>
          <w:color w:val="000000" w:themeColor="text1"/>
        </w:rPr>
        <w:t>2</w:t>
      </w:r>
      <w:r>
        <w:rPr>
          <w:rFonts w:ascii="Times New Roman" w:hint="eastAsia"/>
          <w:color w:val="000000" w:themeColor="text1"/>
        </w:rPr>
        <w:t>0</w:t>
      </w:r>
      <w:r>
        <w:rPr>
          <w:rFonts w:ascii="Times New Roman"/>
          <w:color w:val="000000" w:themeColor="text1"/>
        </w:rPr>
        <w:t>m</w:t>
      </w:r>
      <w:r>
        <w:rPr>
          <w:rFonts w:ascii="Times New Roman" w:hint="eastAsia"/>
          <w:color w:val="000000" w:themeColor="text1"/>
        </w:rPr>
        <w:t>（</w:t>
      </w:r>
      <w:r>
        <w:rPr>
          <w:rFonts w:ascii="Times New Roman"/>
          <w:color w:val="000000" w:themeColor="text1"/>
        </w:rPr>
        <w:t>开元工业城</w:t>
      </w:r>
      <w:r>
        <w:rPr>
          <w:rFonts w:ascii="Times New Roman" w:hint="eastAsia"/>
          <w:color w:val="000000" w:themeColor="text1"/>
        </w:rPr>
        <w:t>）</w:t>
      </w:r>
      <w:r>
        <w:rPr>
          <w:rFonts w:ascii="Times New Roman"/>
          <w:color w:val="000000" w:themeColor="text1"/>
        </w:rPr>
        <w:t>、</w:t>
      </w:r>
      <w:r>
        <w:rPr>
          <w:rFonts w:ascii="Times New Roman" w:hint="eastAsia"/>
          <w:color w:val="000000" w:themeColor="text1"/>
        </w:rPr>
        <w:t>35m</w:t>
      </w:r>
      <w:r>
        <w:rPr>
          <w:rFonts w:ascii="Times New Roman" w:hint="eastAsia"/>
          <w:color w:val="000000" w:themeColor="text1"/>
        </w:rPr>
        <w:t>内的区域执行</w:t>
      </w:r>
      <w:r>
        <w:rPr>
          <w:rFonts w:ascii="Times New Roman" w:hint="eastAsia"/>
          <w:color w:val="000000" w:themeColor="text1"/>
        </w:rPr>
        <w:t>4a</w:t>
      </w:r>
      <w:r>
        <w:rPr>
          <w:rFonts w:ascii="Times New Roman" w:hint="eastAsia"/>
          <w:color w:val="000000" w:themeColor="text1"/>
        </w:rPr>
        <w:t>类标准，本项目建成通车后边界线外</w:t>
      </w:r>
      <w:r>
        <w:rPr>
          <w:rFonts w:ascii="Times New Roman" w:hint="eastAsia"/>
          <w:color w:val="000000" w:themeColor="text1"/>
        </w:rPr>
        <w:t>20</w:t>
      </w:r>
      <w:r>
        <w:rPr>
          <w:rFonts w:ascii="Times New Roman"/>
          <w:color w:val="000000" w:themeColor="text1"/>
        </w:rPr>
        <w:t>m</w:t>
      </w:r>
      <w:r>
        <w:rPr>
          <w:rFonts w:ascii="Times New Roman" w:hint="eastAsia"/>
          <w:color w:val="000000" w:themeColor="text1"/>
        </w:rPr>
        <w:t>（</w:t>
      </w:r>
      <w:r>
        <w:rPr>
          <w:rFonts w:ascii="Times New Roman"/>
          <w:color w:val="000000" w:themeColor="text1"/>
        </w:rPr>
        <w:t>开元工业城</w:t>
      </w:r>
      <w:r>
        <w:rPr>
          <w:rFonts w:ascii="Times New Roman" w:hint="eastAsia"/>
          <w:color w:val="000000" w:themeColor="text1"/>
        </w:rPr>
        <w:t>）</w:t>
      </w:r>
      <w:r>
        <w:rPr>
          <w:rFonts w:ascii="Times New Roman"/>
          <w:color w:val="000000" w:themeColor="text1"/>
        </w:rPr>
        <w:t>、</w:t>
      </w:r>
      <w:r>
        <w:rPr>
          <w:rFonts w:ascii="Times New Roman" w:hint="eastAsia"/>
          <w:color w:val="000000" w:themeColor="text1"/>
        </w:rPr>
        <w:t>35m</w:t>
      </w:r>
      <w:r>
        <w:rPr>
          <w:rFonts w:ascii="Times New Roman" w:hint="eastAsia"/>
          <w:color w:val="000000" w:themeColor="text1"/>
        </w:rPr>
        <w:t>内的区域执行</w:t>
      </w:r>
      <w:r>
        <w:rPr>
          <w:rFonts w:ascii="Times New Roman" w:hint="eastAsia"/>
          <w:color w:val="000000" w:themeColor="text1"/>
        </w:rPr>
        <w:t>4a</w:t>
      </w:r>
      <w:r>
        <w:rPr>
          <w:rFonts w:ascii="Times New Roman" w:hint="eastAsia"/>
          <w:color w:val="000000" w:themeColor="text1"/>
        </w:rPr>
        <w:t>类标准，</w:t>
      </w:r>
      <w:r>
        <w:rPr>
          <w:rFonts w:ascii="Times New Roman" w:hint="eastAsia"/>
          <w:color w:val="000000" w:themeColor="text1"/>
        </w:rPr>
        <w:t>4a</w:t>
      </w:r>
      <w:r>
        <w:rPr>
          <w:rFonts w:ascii="Times New Roman" w:hint="eastAsia"/>
          <w:color w:val="000000" w:themeColor="text1"/>
        </w:rPr>
        <w:t>类区内的学校、居民区、</w:t>
      </w:r>
      <w:r>
        <w:rPr>
          <w:rFonts w:ascii="Times New Roman"/>
          <w:color w:val="000000" w:themeColor="text1"/>
        </w:rPr>
        <w:t>幼儿园</w:t>
      </w:r>
      <w:r>
        <w:rPr>
          <w:rFonts w:ascii="Times New Roman" w:hint="eastAsia"/>
          <w:color w:val="000000" w:themeColor="text1"/>
        </w:rPr>
        <w:t>、医院等特殊敏感建筑物执行</w:t>
      </w:r>
      <w:r>
        <w:rPr>
          <w:rFonts w:ascii="Times New Roman"/>
          <w:color w:val="000000" w:themeColor="text1"/>
        </w:rPr>
        <w:t>2</w:t>
      </w:r>
      <w:r>
        <w:rPr>
          <w:rFonts w:ascii="Times New Roman" w:hint="eastAsia"/>
          <w:color w:val="000000" w:themeColor="text1"/>
        </w:rPr>
        <w:t>类标准。</w:t>
      </w:r>
    </w:p>
    <w:p w:rsidR="003A7044" w:rsidRDefault="00143AFB">
      <w:pPr>
        <w:pStyle w:val="a5"/>
        <w:spacing w:line="240" w:lineRule="auto"/>
        <w:jc w:val="center"/>
        <w:rPr>
          <w:rFonts w:ascii="Times New Roman"/>
          <w:b/>
          <w:color w:val="000000" w:themeColor="text1"/>
        </w:rPr>
      </w:pPr>
      <w:r>
        <w:rPr>
          <w:rFonts w:ascii="Times New Roman"/>
          <w:b/>
          <w:color w:val="000000" w:themeColor="text1"/>
        </w:rPr>
        <w:t>表</w:t>
      </w:r>
      <w:r>
        <w:rPr>
          <w:rFonts w:ascii="Times New Roman"/>
          <w:b/>
          <w:color w:val="000000" w:themeColor="text1"/>
        </w:rPr>
        <w:t>2.4-3</w:t>
      </w:r>
      <w:r>
        <w:rPr>
          <w:rFonts w:ascii="Times New Roman" w:hint="eastAsia"/>
          <w:b/>
          <w:color w:val="000000" w:themeColor="text1"/>
        </w:rPr>
        <w:t>声</w:t>
      </w:r>
      <w:r>
        <w:rPr>
          <w:rFonts w:ascii="Times New Roman"/>
          <w:b/>
          <w:color w:val="000000" w:themeColor="text1"/>
        </w:rPr>
        <w:t>环境质量标准</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8"/>
        <w:gridCol w:w="3624"/>
        <w:gridCol w:w="3624"/>
      </w:tblGrid>
      <w:tr w:rsidR="003A7044">
        <w:trPr>
          <w:trHeight w:val="397"/>
          <w:jc w:val="center"/>
        </w:trPr>
        <w:tc>
          <w:tcPr>
            <w:tcW w:w="2038" w:type="dxa"/>
            <w:vMerge w:val="restart"/>
            <w:vAlign w:val="center"/>
          </w:tcPr>
          <w:p w:rsidR="003A7044" w:rsidRDefault="00143AFB">
            <w:pPr>
              <w:pStyle w:val="afa"/>
              <w:rPr>
                <w:b/>
              </w:rPr>
            </w:pPr>
            <w:r>
              <w:rPr>
                <w:b/>
              </w:rPr>
              <w:t>标准类别</w:t>
            </w:r>
          </w:p>
        </w:tc>
        <w:tc>
          <w:tcPr>
            <w:tcW w:w="7248" w:type="dxa"/>
            <w:gridSpan w:val="2"/>
            <w:vAlign w:val="center"/>
          </w:tcPr>
          <w:p w:rsidR="003A7044" w:rsidRDefault="00143AFB">
            <w:pPr>
              <w:pStyle w:val="afa"/>
              <w:rPr>
                <w:b/>
              </w:rPr>
            </w:pPr>
            <w:r>
              <w:rPr>
                <w:b/>
              </w:rPr>
              <w:t>噪声限值［等效声级</w:t>
            </w:r>
            <w:r>
              <w:rPr>
                <w:b/>
              </w:rPr>
              <w:t>Leq</w:t>
            </w:r>
            <w:r>
              <w:rPr>
                <w:b/>
              </w:rPr>
              <w:t>：</w:t>
            </w:r>
            <w:r>
              <w:rPr>
                <w:b/>
              </w:rPr>
              <w:t>dB</w:t>
            </w:r>
            <w:r>
              <w:rPr>
                <w:b/>
              </w:rPr>
              <w:t>（</w:t>
            </w:r>
            <w:r>
              <w:rPr>
                <w:b/>
              </w:rPr>
              <w:t>A</w:t>
            </w:r>
            <w:r>
              <w:rPr>
                <w:b/>
              </w:rPr>
              <w:t>）］</w:t>
            </w:r>
          </w:p>
        </w:tc>
      </w:tr>
      <w:tr w:rsidR="003A7044">
        <w:trPr>
          <w:trHeight w:val="397"/>
          <w:jc w:val="center"/>
        </w:trPr>
        <w:tc>
          <w:tcPr>
            <w:tcW w:w="2038" w:type="dxa"/>
            <w:vMerge/>
            <w:vAlign w:val="center"/>
          </w:tcPr>
          <w:p w:rsidR="003A7044" w:rsidRDefault="003A7044">
            <w:pPr>
              <w:pStyle w:val="afa"/>
              <w:rPr>
                <w:b/>
              </w:rPr>
            </w:pPr>
          </w:p>
        </w:tc>
        <w:tc>
          <w:tcPr>
            <w:tcW w:w="3624" w:type="dxa"/>
            <w:vAlign w:val="center"/>
          </w:tcPr>
          <w:p w:rsidR="003A7044" w:rsidRDefault="00143AFB">
            <w:pPr>
              <w:pStyle w:val="afa"/>
              <w:rPr>
                <w:b/>
              </w:rPr>
            </w:pPr>
            <w:r>
              <w:rPr>
                <w:b/>
              </w:rPr>
              <w:t>昼间</w:t>
            </w:r>
          </w:p>
        </w:tc>
        <w:tc>
          <w:tcPr>
            <w:tcW w:w="3624" w:type="dxa"/>
            <w:vAlign w:val="center"/>
          </w:tcPr>
          <w:p w:rsidR="003A7044" w:rsidRDefault="00143AFB">
            <w:pPr>
              <w:pStyle w:val="afa"/>
              <w:rPr>
                <w:b/>
              </w:rPr>
            </w:pPr>
            <w:r>
              <w:rPr>
                <w:b/>
              </w:rPr>
              <w:t>夜间</w:t>
            </w:r>
          </w:p>
        </w:tc>
      </w:tr>
      <w:tr w:rsidR="003A7044">
        <w:trPr>
          <w:trHeight w:val="397"/>
          <w:jc w:val="center"/>
        </w:trPr>
        <w:tc>
          <w:tcPr>
            <w:tcW w:w="2038" w:type="dxa"/>
            <w:vAlign w:val="center"/>
          </w:tcPr>
          <w:p w:rsidR="003A7044" w:rsidRDefault="00143AFB">
            <w:pPr>
              <w:pStyle w:val="afa"/>
            </w:pPr>
            <w:r>
              <w:rPr>
                <w:rFonts w:hint="eastAsia"/>
              </w:rPr>
              <w:t>2</w:t>
            </w:r>
            <w:r>
              <w:rPr>
                <w:rFonts w:hint="eastAsia"/>
              </w:rPr>
              <w:t>类</w:t>
            </w:r>
          </w:p>
        </w:tc>
        <w:tc>
          <w:tcPr>
            <w:tcW w:w="3624" w:type="dxa"/>
            <w:vAlign w:val="center"/>
          </w:tcPr>
          <w:p w:rsidR="003A7044" w:rsidRDefault="00143AFB">
            <w:pPr>
              <w:pStyle w:val="afa"/>
            </w:pPr>
            <w:r>
              <w:rPr>
                <w:rFonts w:hint="eastAsia"/>
              </w:rPr>
              <w:t>60</w:t>
            </w:r>
          </w:p>
        </w:tc>
        <w:tc>
          <w:tcPr>
            <w:tcW w:w="3624" w:type="dxa"/>
            <w:vAlign w:val="center"/>
          </w:tcPr>
          <w:p w:rsidR="003A7044" w:rsidRDefault="00143AFB">
            <w:pPr>
              <w:pStyle w:val="afa"/>
            </w:pPr>
            <w:r>
              <w:rPr>
                <w:rFonts w:hint="eastAsia"/>
              </w:rPr>
              <w:t>50</w:t>
            </w:r>
          </w:p>
        </w:tc>
      </w:tr>
      <w:tr w:rsidR="003A7044">
        <w:trPr>
          <w:trHeight w:val="397"/>
          <w:jc w:val="center"/>
        </w:trPr>
        <w:tc>
          <w:tcPr>
            <w:tcW w:w="2038" w:type="dxa"/>
            <w:vAlign w:val="center"/>
          </w:tcPr>
          <w:p w:rsidR="003A7044" w:rsidRDefault="00143AFB">
            <w:pPr>
              <w:pStyle w:val="afa"/>
            </w:pPr>
            <w:r>
              <w:rPr>
                <w:rFonts w:hint="eastAsia"/>
              </w:rPr>
              <w:t>3</w:t>
            </w:r>
            <w:r>
              <w:rPr>
                <w:rFonts w:hint="eastAsia"/>
              </w:rPr>
              <w:t>类</w:t>
            </w:r>
          </w:p>
        </w:tc>
        <w:tc>
          <w:tcPr>
            <w:tcW w:w="3624" w:type="dxa"/>
            <w:vAlign w:val="center"/>
          </w:tcPr>
          <w:p w:rsidR="003A7044" w:rsidRDefault="00143AFB">
            <w:pPr>
              <w:pStyle w:val="afa"/>
            </w:pPr>
            <w:r>
              <w:rPr>
                <w:rFonts w:hint="eastAsia"/>
              </w:rPr>
              <w:t>65</w:t>
            </w:r>
          </w:p>
        </w:tc>
        <w:tc>
          <w:tcPr>
            <w:tcW w:w="3624" w:type="dxa"/>
            <w:vAlign w:val="center"/>
          </w:tcPr>
          <w:p w:rsidR="003A7044" w:rsidRDefault="00143AFB">
            <w:pPr>
              <w:pStyle w:val="afa"/>
            </w:pPr>
            <w:r>
              <w:rPr>
                <w:rFonts w:hint="eastAsia"/>
              </w:rPr>
              <w:t>55</w:t>
            </w:r>
          </w:p>
        </w:tc>
      </w:tr>
      <w:tr w:rsidR="003A7044">
        <w:trPr>
          <w:trHeight w:val="397"/>
          <w:jc w:val="center"/>
        </w:trPr>
        <w:tc>
          <w:tcPr>
            <w:tcW w:w="2038" w:type="dxa"/>
            <w:vAlign w:val="center"/>
          </w:tcPr>
          <w:p w:rsidR="003A7044" w:rsidRDefault="00143AFB">
            <w:pPr>
              <w:pStyle w:val="afa"/>
            </w:pPr>
            <w:r>
              <w:rPr>
                <w:rFonts w:hint="eastAsia"/>
              </w:rPr>
              <w:t>4</w:t>
            </w:r>
            <w:r>
              <w:t>a</w:t>
            </w:r>
            <w:r>
              <w:t>类</w:t>
            </w:r>
          </w:p>
        </w:tc>
        <w:tc>
          <w:tcPr>
            <w:tcW w:w="3624" w:type="dxa"/>
            <w:vAlign w:val="center"/>
          </w:tcPr>
          <w:p w:rsidR="003A7044" w:rsidRDefault="00143AFB">
            <w:pPr>
              <w:pStyle w:val="afa"/>
            </w:pPr>
            <w:r>
              <w:rPr>
                <w:rFonts w:hint="eastAsia"/>
              </w:rPr>
              <w:t>70</w:t>
            </w:r>
          </w:p>
        </w:tc>
        <w:tc>
          <w:tcPr>
            <w:tcW w:w="3624" w:type="dxa"/>
            <w:vAlign w:val="center"/>
          </w:tcPr>
          <w:p w:rsidR="003A7044" w:rsidRDefault="00143AFB">
            <w:pPr>
              <w:pStyle w:val="afa"/>
            </w:pPr>
            <w:r>
              <w:rPr>
                <w:rFonts w:hint="eastAsia"/>
              </w:rPr>
              <w:t>55</w:t>
            </w:r>
          </w:p>
        </w:tc>
      </w:tr>
    </w:tbl>
    <w:p w:rsidR="003A7044" w:rsidRDefault="00143AFB">
      <w:pPr>
        <w:ind w:firstLineChars="200" w:firstLine="480"/>
        <w:rPr>
          <w:rFonts w:ascii="Times New Roman"/>
          <w:color w:val="000000" w:themeColor="text1"/>
        </w:rPr>
      </w:pPr>
      <w:r>
        <w:rPr>
          <w:rFonts w:ascii="Times New Roman" w:hint="eastAsia"/>
          <w:color w:val="000000" w:themeColor="text1"/>
        </w:rPr>
        <w:t>营运期采取通风隔声窗的村庄或居住区、学校、医院等敏感点室内执行《建筑环境通用规范》（</w:t>
      </w:r>
      <w:r>
        <w:rPr>
          <w:rFonts w:ascii="Times New Roman" w:hint="eastAsia"/>
          <w:color w:val="000000" w:themeColor="text1"/>
        </w:rPr>
        <w:t>GB55016-2021</w:t>
      </w:r>
      <w:r>
        <w:rPr>
          <w:rFonts w:ascii="Times New Roman" w:hint="eastAsia"/>
          <w:color w:val="000000" w:themeColor="text1"/>
        </w:rPr>
        <w:t>）规定的相应标准，详见表</w:t>
      </w:r>
      <w:r>
        <w:rPr>
          <w:rFonts w:ascii="Times New Roman" w:hint="eastAsia"/>
          <w:color w:val="000000" w:themeColor="text1"/>
        </w:rPr>
        <w:t>2.4-4</w:t>
      </w:r>
      <w:r>
        <w:rPr>
          <w:rFonts w:ascii="Times New Roman" w:hint="eastAsia"/>
          <w:color w:val="000000" w:themeColor="text1"/>
        </w:rPr>
        <w:t>。</w:t>
      </w:r>
    </w:p>
    <w:p w:rsidR="003A7044" w:rsidRDefault="00143AFB">
      <w:pPr>
        <w:pStyle w:val="a5"/>
        <w:spacing w:line="240" w:lineRule="auto"/>
        <w:jc w:val="center"/>
        <w:rPr>
          <w:rFonts w:ascii="Times New Roman"/>
          <w:b/>
          <w:color w:val="000000" w:themeColor="text1"/>
        </w:rPr>
      </w:pPr>
      <w:r>
        <w:rPr>
          <w:rFonts w:ascii="Times New Roman"/>
          <w:b/>
          <w:color w:val="000000" w:themeColor="text1"/>
        </w:rPr>
        <w:t>表</w:t>
      </w:r>
      <w:r>
        <w:rPr>
          <w:rFonts w:ascii="Times New Roman"/>
          <w:b/>
          <w:color w:val="000000" w:themeColor="text1"/>
        </w:rPr>
        <w:t>2.4-4</w:t>
      </w:r>
      <w:r>
        <w:rPr>
          <w:rFonts w:ascii="Times New Roman" w:hint="eastAsia"/>
          <w:b/>
          <w:color w:val="000000" w:themeColor="text1"/>
        </w:rPr>
        <w:t>建筑物外部噪声源传播</w:t>
      </w:r>
      <w:proofErr w:type="gramStart"/>
      <w:r>
        <w:rPr>
          <w:rFonts w:ascii="Times New Roman" w:hint="eastAsia"/>
          <w:b/>
          <w:color w:val="000000" w:themeColor="text1"/>
        </w:rPr>
        <w:t>至主要</w:t>
      </w:r>
      <w:proofErr w:type="gramEnd"/>
      <w:r>
        <w:rPr>
          <w:rFonts w:ascii="Times New Roman" w:hint="eastAsia"/>
          <w:b/>
          <w:color w:val="000000" w:themeColor="text1"/>
        </w:rPr>
        <w:t>功能房间室内的噪声限值</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8"/>
        <w:gridCol w:w="3624"/>
        <w:gridCol w:w="3624"/>
      </w:tblGrid>
      <w:tr w:rsidR="003A7044">
        <w:trPr>
          <w:trHeight w:val="397"/>
          <w:jc w:val="center"/>
        </w:trPr>
        <w:tc>
          <w:tcPr>
            <w:tcW w:w="2038" w:type="dxa"/>
            <w:vMerge w:val="restart"/>
            <w:vAlign w:val="center"/>
          </w:tcPr>
          <w:p w:rsidR="003A7044" w:rsidRDefault="00143AFB">
            <w:pPr>
              <w:pStyle w:val="afa"/>
              <w:rPr>
                <w:b/>
              </w:rPr>
            </w:pPr>
            <w:r>
              <w:rPr>
                <w:rFonts w:hint="eastAsia"/>
                <w:b/>
              </w:rPr>
              <w:t>房间的使用功能</w:t>
            </w:r>
          </w:p>
        </w:tc>
        <w:tc>
          <w:tcPr>
            <w:tcW w:w="7248" w:type="dxa"/>
            <w:gridSpan w:val="2"/>
            <w:vAlign w:val="center"/>
          </w:tcPr>
          <w:p w:rsidR="003A7044" w:rsidRDefault="00143AFB">
            <w:pPr>
              <w:pStyle w:val="afa"/>
              <w:rPr>
                <w:b/>
              </w:rPr>
            </w:pPr>
            <w:r>
              <w:rPr>
                <w:rFonts w:hint="eastAsia"/>
                <w:b/>
              </w:rPr>
              <w:t>噪声限值（等效声级</w:t>
            </w:r>
            <w:r>
              <w:rPr>
                <w:rFonts w:hint="eastAsia"/>
                <w:b/>
              </w:rPr>
              <w:t>LAeq</w:t>
            </w:r>
            <w:r>
              <w:rPr>
                <w:rFonts w:hint="eastAsia"/>
                <w:b/>
              </w:rPr>
              <w:t>，</w:t>
            </w:r>
            <w:r>
              <w:rPr>
                <w:rFonts w:hint="eastAsia"/>
                <w:b/>
              </w:rPr>
              <w:t>dB</w:t>
            </w:r>
            <w:r>
              <w:rPr>
                <w:rFonts w:hint="eastAsia"/>
                <w:b/>
              </w:rPr>
              <w:t>）</w:t>
            </w:r>
          </w:p>
        </w:tc>
      </w:tr>
      <w:tr w:rsidR="003A7044">
        <w:trPr>
          <w:trHeight w:val="397"/>
          <w:jc w:val="center"/>
        </w:trPr>
        <w:tc>
          <w:tcPr>
            <w:tcW w:w="2038" w:type="dxa"/>
            <w:vMerge/>
            <w:vAlign w:val="center"/>
          </w:tcPr>
          <w:p w:rsidR="003A7044" w:rsidRDefault="003A7044">
            <w:pPr>
              <w:pStyle w:val="afa"/>
              <w:rPr>
                <w:b/>
              </w:rPr>
            </w:pPr>
          </w:p>
        </w:tc>
        <w:tc>
          <w:tcPr>
            <w:tcW w:w="3624" w:type="dxa"/>
            <w:vAlign w:val="center"/>
          </w:tcPr>
          <w:p w:rsidR="003A7044" w:rsidRDefault="00143AFB">
            <w:pPr>
              <w:pStyle w:val="afa"/>
              <w:rPr>
                <w:b/>
              </w:rPr>
            </w:pPr>
            <w:r>
              <w:rPr>
                <w:b/>
              </w:rPr>
              <w:t>昼间</w:t>
            </w:r>
          </w:p>
        </w:tc>
        <w:tc>
          <w:tcPr>
            <w:tcW w:w="3624" w:type="dxa"/>
            <w:vAlign w:val="center"/>
          </w:tcPr>
          <w:p w:rsidR="003A7044" w:rsidRDefault="00143AFB">
            <w:pPr>
              <w:pStyle w:val="afa"/>
              <w:rPr>
                <w:b/>
              </w:rPr>
            </w:pPr>
            <w:r>
              <w:rPr>
                <w:b/>
              </w:rPr>
              <w:t>夜间</w:t>
            </w:r>
          </w:p>
        </w:tc>
      </w:tr>
      <w:tr w:rsidR="003A7044">
        <w:trPr>
          <w:trHeight w:val="397"/>
          <w:jc w:val="center"/>
        </w:trPr>
        <w:tc>
          <w:tcPr>
            <w:tcW w:w="2038" w:type="dxa"/>
            <w:vAlign w:val="center"/>
          </w:tcPr>
          <w:p w:rsidR="003A7044" w:rsidRDefault="00143AFB">
            <w:pPr>
              <w:pStyle w:val="afa"/>
            </w:pPr>
            <w:r>
              <w:rPr>
                <w:rFonts w:hint="eastAsia"/>
              </w:rPr>
              <w:t>睡眠</w:t>
            </w:r>
          </w:p>
        </w:tc>
        <w:tc>
          <w:tcPr>
            <w:tcW w:w="3624" w:type="dxa"/>
            <w:vAlign w:val="center"/>
          </w:tcPr>
          <w:p w:rsidR="003A7044" w:rsidRDefault="00143AFB">
            <w:pPr>
              <w:pStyle w:val="afa"/>
            </w:pPr>
            <w:r>
              <w:t>40</w:t>
            </w:r>
          </w:p>
        </w:tc>
        <w:tc>
          <w:tcPr>
            <w:tcW w:w="3624" w:type="dxa"/>
            <w:vAlign w:val="center"/>
          </w:tcPr>
          <w:p w:rsidR="003A7044" w:rsidRDefault="00143AFB">
            <w:pPr>
              <w:pStyle w:val="afa"/>
            </w:pPr>
            <w:r>
              <w:t>30</w:t>
            </w:r>
          </w:p>
        </w:tc>
      </w:tr>
      <w:tr w:rsidR="003A7044">
        <w:trPr>
          <w:trHeight w:val="397"/>
          <w:jc w:val="center"/>
        </w:trPr>
        <w:tc>
          <w:tcPr>
            <w:tcW w:w="2038" w:type="dxa"/>
            <w:vAlign w:val="center"/>
          </w:tcPr>
          <w:p w:rsidR="003A7044" w:rsidRDefault="00143AFB">
            <w:pPr>
              <w:pStyle w:val="afa"/>
            </w:pPr>
            <w:r>
              <w:rPr>
                <w:rFonts w:hint="eastAsia"/>
              </w:rPr>
              <w:t>日常生活</w:t>
            </w:r>
          </w:p>
        </w:tc>
        <w:tc>
          <w:tcPr>
            <w:tcW w:w="7248" w:type="dxa"/>
            <w:gridSpan w:val="2"/>
            <w:vAlign w:val="center"/>
          </w:tcPr>
          <w:p w:rsidR="003A7044" w:rsidRDefault="00143AFB">
            <w:pPr>
              <w:pStyle w:val="afa"/>
            </w:pPr>
            <w:r>
              <w:t>40</w:t>
            </w:r>
          </w:p>
        </w:tc>
      </w:tr>
      <w:tr w:rsidR="003A7044">
        <w:trPr>
          <w:trHeight w:val="397"/>
          <w:jc w:val="center"/>
        </w:trPr>
        <w:tc>
          <w:tcPr>
            <w:tcW w:w="2038" w:type="dxa"/>
            <w:vAlign w:val="center"/>
          </w:tcPr>
          <w:p w:rsidR="003A7044" w:rsidRDefault="00143AFB">
            <w:pPr>
              <w:pStyle w:val="afa"/>
            </w:pPr>
            <w:r>
              <w:rPr>
                <w:rFonts w:hint="eastAsia"/>
              </w:rPr>
              <w:t>阅读、</w:t>
            </w:r>
            <w:r>
              <w:t>自学、思考</w:t>
            </w:r>
          </w:p>
        </w:tc>
        <w:tc>
          <w:tcPr>
            <w:tcW w:w="7248" w:type="dxa"/>
            <w:gridSpan w:val="2"/>
            <w:vAlign w:val="center"/>
          </w:tcPr>
          <w:p w:rsidR="003A7044" w:rsidRDefault="00143AFB">
            <w:pPr>
              <w:pStyle w:val="afa"/>
            </w:pPr>
            <w:r>
              <w:t>35</w:t>
            </w:r>
          </w:p>
        </w:tc>
      </w:tr>
      <w:tr w:rsidR="003A7044">
        <w:trPr>
          <w:trHeight w:val="397"/>
          <w:jc w:val="center"/>
        </w:trPr>
        <w:tc>
          <w:tcPr>
            <w:tcW w:w="2038" w:type="dxa"/>
            <w:vAlign w:val="center"/>
          </w:tcPr>
          <w:p w:rsidR="003A7044" w:rsidRDefault="00143AFB">
            <w:pPr>
              <w:pStyle w:val="afa"/>
            </w:pPr>
            <w:r>
              <w:rPr>
                <w:rFonts w:hint="eastAsia"/>
              </w:rPr>
              <w:t>教学、医疗、办公、会议</w:t>
            </w:r>
          </w:p>
        </w:tc>
        <w:tc>
          <w:tcPr>
            <w:tcW w:w="7248" w:type="dxa"/>
            <w:gridSpan w:val="2"/>
            <w:vAlign w:val="center"/>
          </w:tcPr>
          <w:p w:rsidR="003A7044" w:rsidRDefault="00143AFB">
            <w:pPr>
              <w:pStyle w:val="afa"/>
            </w:pPr>
            <w:r>
              <w:rPr>
                <w:rFonts w:hint="eastAsia"/>
              </w:rPr>
              <w:t>40</w:t>
            </w:r>
          </w:p>
        </w:tc>
      </w:tr>
    </w:tbl>
    <w:p w:rsidR="003A7044" w:rsidRDefault="00143AFB">
      <w:pPr>
        <w:rPr>
          <w:rFonts w:ascii="Times New Roman"/>
          <w:color w:val="000000" w:themeColor="text1"/>
          <w:sz w:val="21"/>
          <w:szCs w:val="21"/>
        </w:rPr>
      </w:pPr>
      <w:r>
        <w:rPr>
          <w:rFonts w:ascii="Times New Roman" w:hint="eastAsia"/>
          <w:color w:val="000000" w:themeColor="text1"/>
          <w:sz w:val="21"/>
          <w:szCs w:val="21"/>
        </w:rPr>
        <w:t>*</w:t>
      </w:r>
      <w:r>
        <w:rPr>
          <w:rFonts w:ascii="Times New Roman" w:hint="eastAsia"/>
          <w:color w:val="000000" w:themeColor="text1"/>
          <w:sz w:val="21"/>
          <w:szCs w:val="21"/>
        </w:rPr>
        <w:t>当建筑位于</w:t>
      </w:r>
      <w:r>
        <w:rPr>
          <w:rFonts w:ascii="Times New Roman" w:hint="eastAsia"/>
          <w:color w:val="000000" w:themeColor="text1"/>
          <w:sz w:val="21"/>
          <w:szCs w:val="21"/>
        </w:rPr>
        <w:t>2</w:t>
      </w:r>
      <w:r>
        <w:rPr>
          <w:rFonts w:ascii="Times New Roman" w:hint="eastAsia"/>
          <w:color w:val="000000" w:themeColor="text1"/>
          <w:sz w:val="21"/>
          <w:szCs w:val="21"/>
        </w:rPr>
        <w:t>类、</w:t>
      </w:r>
      <w:r>
        <w:rPr>
          <w:rFonts w:ascii="Times New Roman" w:hint="eastAsia"/>
          <w:color w:val="000000" w:themeColor="text1"/>
          <w:sz w:val="21"/>
          <w:szCs w:val="21"/>
        </w:rPr>
        <w:t>3</w:t>
      </w:r>
      <w:r>
        <w:rPr>
          <w:rFonts w:ascii="Times New Roman" w:hint="eastAsia"/>
          <w:color w:val="000000" w:themeColor="text1"/>
          <w:sz w:val="21"/>
          <w:szCs w:val="21"/>
        </w:rPr>
        <w:t>类、</w:t>
      </w:r>
      <w:r>
        <w:rPr>
          <w:rFonts w:ascii="Times New Roman" w:hint="eastAsia"/>
          <w:color w:val="000000" w:themeColor="text1"/>
          <w:sz w:val="21"/>
          <w:szCs w:val="21"/>
        </w:rPr>
        <w:t>4</w:t>
      </w:r>
      <w:r>
        <w:rPr>
          <w:rFonts w:ascii="Times New Roman" w:hint="eastAsia"/>
          <w:color w:val="000000" w:themeColor="text1"/>
          <w:sz w:val="21"/>
          <w:szCs w:val="21"/>
        </w:rPr>
        <w:t>类声环境功能区时，噪声限值可放宽</w:t>
      </w:r>
      <w:r>
        <w:rPr>
          <w:rFonts w:ascii="Times New Roman" w:hint="eastAsia"/>
          <w:color w:val="000000" w:themeColor="text1"/>
          <w:sz w:val="21"/>
          <w:szCs w:val="21"/>
        </w:rPr>
        <w:t>5dB</w:t>
      </w:r>
      <w:r>
        <w:rPr>
          <w:rFonts w:ascii="Times New Roman" w:hint="eastAsia"/>
          <w:color w:val="000000" w:themeColor="text1"/>
          <w:sz w:val="21"/>
          <w:szCs w:val="21"/>
        </w:rPr>
        <w:t>。</w:t>
      </w:r>
    </w:p>
    <w:p w:rsidR="003A7044" w:rsidRDefault="00143AFB">
      <w:pPr>
        <w:pStyle w:val="3"/>
        <w:rPr>
          <w:lang w:val="zh-CN"/>
        </w:rPr>
      </w:pPr>
      <w:bookmarkStart w:id="53" w:name="_Toc7418"/>
      <w:bookmarkStart w:id="54" w:name="_Toc6478_WPSOffice_Level3"/>
      <w:bookmarkStart w:id="55" w:name="_Toc6698_WPSOffice_Level3"/>
      <w:r>
        <w:rPr>
          <w:lang w:val="zh-CN"/>
        </w:rPr>
        <w:t>污染物排放标准</w:t>
      </w:r>
      <w:bookmarkEnd w:id="53"/>
      <w:bookmarkEnd w:id="54"/>
      <w:bookmarkEnd w:id="55"/>
    </w:p>
    <w:p w:rsidR="003A7044" w:rsidRDefault="00143AFB">
      <w:pPr>
        <w:pStyle w:val="4"/>
        <w:rPr>
          <w:color w:val="000000" w:themeColor="text1"/>
          <w:szCs w:val="24"/>
        </w:rPr>
      </w:pPr>
      <w:proofErr w:type="gramStart"/>
      <w:r>
        <w:rPr>
          <w:rFonts w:hint="eastAsia"/>
          <w:color w:val="000000" w:themeColor="text1"/>
          <w:szCs w:val="24"/>
        </w:rPr>
        <w:t>水</w:t>
      </w:r>
      <w:r>
        <w:rPr>
          <w:color w:val="000000" w:themeColor="text1"/>
          <w:szCs w:val="24"/>
        </w:rPr>
        <w:t>染物</w:t>
      </w:r>
      <w:proofErr w:type="gramEnd"/>
      <w:r>
        <w:rPr>
          <w:color w:val="000000" w:themeColor="text1"/>
          <w:szCs w:val="24"/>
        </w:rPr>
        <w:t>排放标准</w:t>
      </w:r>
    </w:p>
    <w:p w:rsidR="003A7044" w:rsidRDefault="00143AFB">
      <w:pPr>
        <w:pStyle w:val="Default"/>
        <w:ind w:firstLineChars="200" w:firstLine="480"/>
        <w:rPr>
          <w:rFonts w:ascii="Times New Roman" w:cs="Times New Roman"/>
          <w:color w:val="000000" w:themeColor="text1"/>
          <w:szCs w:val="20"/>
        </w:rPr>
      </w:pPr>
      <w:r>
        <w:rPr>
          <w:rFonts w:ascii="Times New Roman" w:hint="eastAsia"/>
          <w:color w:val="000000" w:themeColor="text1"/>
        </w:rPr>
        <w:t>本项目设有施工营地，</w:t>
      </w:r>
      <w:r>
        <w:rPr>
          <w:rFonts w:ascii="Times New Roman" w:cs="Times New Roman"/>
          <w:color w:val="000000" w:themeColor="text1"/>
          <w:szCs w:val="20"/>
        </w:rPr>
        <w:t>生活污水经</w:t>
      </w:r>
      <w:r>
        <w:rPr>
          <w:rFonts w:ascii="Times New Roman" w:cs="Times New Roman"/>
          <w:color w:val="000000" w:themeColor="text1"/>
          <w:szCs w:val="22"/>
        </w:rPr>
        <w:t>地埋式一体化污水处理装置（</w:t>
      </w:r>
      <w:r>
        <w:rPr>
          <w:rFonts w:ascii="Times New Roman" w:cs="Times New Roman"/>
          <w:color w:val="000000" w:themeColor="text1"/>
        </w:rPr>
        <w:t>AO</w:t>
      </w:r>
      <w:r>
        <w:rPr>
          <w:rFonts w:ascii="Times New Roman" w:cs="Times New Roman"/>
          <w:color w:val="000000" w:themeColor="text1"/>
        </w:rPr>
        <w:t>一体化工艺</w:t>
      </w:r>
      <w:r>
        <w:rPr>
          <w:rFonts w:ascii="Times New Roman" w:cs="Times New Roman"/>
          <w:color w:val="000000" w:themeColor="text1"/>
          <w:szCs w:val="22"/>
        </w:rPr>
        <w:t>）处理达到《农田灌溉水质标准》（</w:t>
      </w:r>
      <w:r>
        <w:rPr>
          <w:rFonts w:ascii="Times New Roman" w:cs="Times New Roman"/>
          <w:color w:val="000000" w:themeColor="text1"/>
          <w:szCs w:val="22"/>
        </w:rPr>
        <w:t>GB 5084-2021</w:t>
      </w:r>
      <w:r>
        <w:rPr>
          <w:rFonts w:ascii="Times New Roman" w:cs="Times New Roman"/>
          <w:color w:val="000000" w:themeColor="text1"/>
          <w:szCs w:val="22"/>
        </w:rPr>
        <w:t>）中</w:t>
      </w:r>
      <w:r>
        <w:rPr>
          <w:rFonts w:ascii="Times New Roman" w:cs="Times New Roman" w:hint="eastAsia"/>
          <w:color w:val="000000" w:themeColor="text1"/>
          <w:szCs w:val="22"/>
        </w:rPr>
        <w:t>水田</w:t>
      </w:r>
      <w:r>
        <w:rPr>
          <w:rFonts w:ascii="Times New Roman" w:cs="Times New Roman"/>
          <w:color w:val="000000" w:themeColor="text1"/>
          <w:szCs w:val="22"/>
        </w:rPr>
        <w:t>作物标准后，排入附近农灌沟渠用于农田灌溉。</w:t>
      </w:r>
      <w:r>
        <w:rPr>
          <w:rFonts w:ascii="Times New Roman" w:hint="eastAsia"/>
          <w:color w:val="000000" w:themeColor="text1"/>
        </w:rPr>
        <w:t>。本项目施工期生产废水经沉淀、隔油处理后达到《城市污水再生利用城市杂用水水质</w:t>
      </w:r>
      <w:r>
        <w:rPr>
          <w:rFonts w:ascii="Times New Roman" w:hint="eastAsia"/>
          <w:color w:val="000000" w:themeColor="text1"/>
        </w:rPr>
        <w:t>GB/T18920-2002</w:t>
      </w:r>
      <w:r>
        <w:rPr>
          <w:rFonts w:ascii="Times New Roman" w:hint="eastAsia"/>
          <w:color w:val="000000" w:themeColor="text1"/>
        </w:rPr>
        <w:t>》后回用作场地洒水降尘，不外排，</w:t>
      </w:r>
      <w:r>
        <w:rPr>
          <w:rFonts w:ascii="Times New Roman" w:cs="Times New Roman" w:hint="eastAsia"/>
          <w:color w:val="000000" w:themeColor="text1"/>
          <w:szCs w:val="20"/>
        </w:rPr>
        <w:t>见表</w:t>
      </w:r>
      <w:r>
        <w:rPr>
          <w:rFonts w:ascii="Times New Roman" w:cs="Times New Roman" w:hint="eastAsia"/>
          <w:color w:val="000000" w:themeColor="text1"/>
          <w:szCs w:val="20"/>
        </w:rPr>
        <w:t>2.4-4</w:t>
      </w:r>
      <w:r>
        <w:rPr>
          <w:rFonts w:ascii="Times New Roman" w:cs="Times New Roman" w:hint="eastAsia"/>
          <w:color w:val="000000" w:themeColor="text1"/>
          <w:szCs w:val="20"/>
        </w:rPr>
        <w:t>（</w:t>
      </w:r>
      <w:r>
        <w:rPr>
          <w:rFonts w:ascii="Times New Roman" w:cs="Times New Roman" w:hint="eastAsia"/>
          <w:color w:val="000000" w:themeColor="text1"/>
          <w:szCs w:val="20"/>
        </w:rPr>
        <w:t>a</w:t>
      </w:r>
      <w:r>
        <w:rPr>
          <w:rFonts w:ascii="Times New Roman" w:cs="Times New Roman" w:hint="eastAsia"/>
          <w:color w:val="000000" w:themeColor="text1"/>
          <w:szCs w:val="20"/>
        </w:rPr>
        <w:t>）。</w:t>
      </w:r>
    </w:p>
    <w:p w:rsidR="003A7044" w:rsidRDefault="00143AFB">
      <w:pPr>
        <w:pStyle w:val="Default"/>
        <w:ind w:firstLineChars="200" w:firstLine="480"/>
        <w:rPr>
          <w:rFonts w:ascii="Times New Roman"/>
          <w:color w:val="000000" w:themeColor="text1"/>
        </w:rPr>
      </w:pPr>
      <w:r>
        <w:rPr>
          <w:rFonts w:ascii="Times New Roman" w:hint="eastAsia"/>
          <w:color w:val="000000" w:themeColor="text1"/>
        </w:rPr>
        <w:t>营运期污水主要是地面径流雨水，主要污染物为</w:t>
      </w:r>
      <w:r>
        <w:rPr>
          <w:rFonts w:ascii="Times New Roman" w:hint="eastAsia"/>
          <w:color w:val="000000" w:themeColor="text1"/>
        </w:rPr>
        <w:t>CODCr</w:t>
      </w:r>
      <w:r>
        <w:rPr>
          <w:rFonts w:ascii="Times New Roman" w:hint="eastAsia"/>
          <w:color w:val="000000" w:themeColor="text1"/>
        </w:rPr>
        <w:t>、石油类、</w:t>
      </w:r>
      <w:r>
        <w:rPr>
          <w:rFonts w:ascii="Times New Roman" w:hint="eastAsia"/>
          <w:color w:val="000000" w:themeColor="text1"/>
        </w:rPr>
        <w:t>SS</w:t>
      </w:r>
      <w:r>
        <w:rPr>
          <w:rFonts w:ascii="Times New Roman" w:hint="eastAsia"/>
          <w:color w:val="000000" w:themeColor="text1"/>
        </w:rPr>
        <w:t>等，水质复杂程度为简单，径流雨水经过市政雨水管道，进入水体的地表径流中所含污染物也在可自然降解的范围内，不会对受纳水体造成污染。</w:t>
      </w:r>
    </w:p>
    <w:p w:rsidR="003A7044" w:rsidRDefault="00143AFB">
      <w:pPr>
        <w:pStyle w:val="Default"/>
        <w:ind w:firstLineChars="200" w:firstLine="482"/>
        <w:rPr>
          <w:rFonts w:ascii="Times New Roman"/>
          <w:b/>
          <w:color w:val="000000" w:themeColor="text1"/>
        </w:rPr>
      </w:pPr>
      <w:r>
        <w:rPr>
          <w:rFonts w:ascii="Times New Roman" w:hint="eastAsia"/>
          <w:b/>
          <w:color w:val="000000" w:themeColor="text1"/>
        </w:rPr>
        <w:lastRenderedPageBreak/>
        <w:t>表</w:t>
      </w:r>
      <w:r>
        <w:rPr>
          <w:rFonts w:ascii="Times New Roman" w:hint="eastAsia"/>
          <w:b/>
          <w:color w:val="000000" w:themeColor="text1"/>
        </w:rPr>
        <w:t>2.4-4</w:t>
      </w:r>
      <w:r>
        <w:rPr>
          <w:rFonts w:ascii="Times New Roman" w:hint="eastAsia"/>
          <w:b/>
          <w:color w:val="000000" w:themeColor="text1"/>
        </w:rPr>
        <w:t>（</w:t>
      </w:r>
      <w:r>
        <w:rPr>
          <w:rFonts w:ascii="Times New Roman" w:hint="eastAsia"/>
          <w:b/>
          <w:color w:val="000000" w:themeColor="text1"/>
        </w:rPr>
        <w:t>a</w:t>
      </w:r>
      <w:r>
        <w:rPr>
          <w:rFonts w:ascii="Times New Roman" w:hint="eastAsia"/>
          <w:b/>
          <w:color w:val="000000" w:themeColor="text1"/>
        </w:rPr>
        <w:t>）《城市污水再生利用城市杂用水水质》（</w:t>
      </w:r>
      <w:r>
        <w:rPr>
          <w:rFonts w:ascii="Times New Roman" w:hint="eastAsia"/>
          <w:b/>
          <w:color w:val="000000" w:themeColor="text1"/>
        </w:rPr>
        <w:t>GB/T18920-2002</w:t>
      </w:r>
      <w:r>
        <w:rPr>
          <w:rFonts w:ascii="Times New Roman" w:hint="eastAsia"/>
          <w:b/>
          <w:color w:val="000000" w:themeColor="text1"/>
        </w:rPr>
        <w:t>）</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8"/>
        <w:gridCol w:w="3624"/>
        <w:gridCol w:w="3624"/>
      </w:tblGrid>
      <w:tr w:rsidR="003A7044">
        <w:trPr>
          <w:trHeight w:val="397"/>
          <w:jc w:val="center"/>
        </w:trPr>
        <w:tc>
          <w:tcPr>
            <w:tcW w:w="2038" w:type="dxa"/>
            <w:vAlign w:val="center"/>
          </w:tcPr>
          <w:p w:rsidR="003A7044" w:rsidRDefault="00143AFB">
            <w:pPr>
              <w:pStyle w:val="afa"/>
            </w:pPr>
            <w:r>
              <w:rPr>
                <w:rFonts w:hint="eastAsia"/>
              </w:rPr>
              <w:t>序号</w:t>
            </w:r>
          </w:p>
        </w:tc>
        <w:tc>
          <w:tcPr>
            <w:tcW w:w="3624" w:type="dxa"/>
            <w:vAlign w:val="center"/>
          </w:tcPr>
          <w:p w:rsidR="003A7044" w:rsidRDefault="00143AFB">
            <w:pPr>
              <w:pStyle w:val="afa"/>
            </w:pPr>
            <w:r>
              <w:rPr>
                <w:rFonts w:hint="eastAsia"/>
              </w:rPr>
              <w:t>项目</w:t>
            </w:r>
          </w:p>
        </w:tc>
        <w:tc>
          <w:tcPr>
            <w:tcW w:w="3624" w:type="dxa"/>
            <w:vAlign w:val="center"/>
          </w:tcPr>
          <w:p w:rsidR="003A7044" w:rsidRDefault="00143AFB">
            <w:pPr>
              <w:pStyle w:val="afa"/>
            </w:pPr>
            <w:r>
              <w:rPr>
                <w:rFonts w:hint="eastAsia"/>
              </w:rPr>
              <w:t>建筑施工</w:t>
            </w:r>
          </w:p>
        </w:tc>
      </w:tr>
      <w:tr w:rsidR="003A7044">
        <w:trPr>
          <w:trHeight w:val="397"/>
          <w:jc w:val="center"/>
        </w:trPr>
        <w:tc>
          <w:tcPr>
            <w:tcW w:w="2038" w:type="dxa"/>
            <w:vAlign w:val="center"/>
          </w:tcPr>
          <w:p w:rsidR="003A7044" w:rsidRDefault="00143AFB">
            <w:pPr>
              <w:pStyle w:val="afa"/>
            </w:pPr>
            <w:r>
              <w:rPr>
                <w:rFonts w:hint="eastAsia"/>
              </w:rPr>
              <w:t>1</w:t>
            </w:r>
          </w:p>
        </w:tc>
        <w:tc>
          <w:tcPr>
            <w:tcW w:w="3624" w:type="dxa"/>
            <w:vAlign w:val="center"/>
          </w:tcPr>
          <w:p w:rsidR="003A7044" w:rsidRDefault="00143AFB">
            <w:pPr>
              <w:pStyle w:val="afa"/>
            </w:pPr>
            <w:r>
              <w:t>pH</w:t>
            </w:r>
          </w:p>
        </w:tc>
        <w:tc>
          <w:tcPr>
            <w:tcW w:w="3624" w:type="dxa"/>
            <w:vAlign w:val="center"/>
          </w:tcPr>
          <w:p w:rsidR="003A7044" w:rsidRDefault="00143AFB">
            <w:pPr>
              <w:pStyle w:val="afa"/>
            </w:pPr>
            <w:r>
              <w:rPr>
                <w:rFonts w:hint="eastAsia"/>
              </w:rPr>
              <w:t>6.0</w:t>
            </w:r>
            <w:r>
              <w:rPr>
                <w:rFonts w:hint="eastAsia"/>
              </w:rPr>
              <w:t>～</w:t>
            </w:r>
            <w:r>
              <w:rPr>
                <w:rFonts w:hint="eastAsia"/>
              </w:rPr>
              <w:t>9.0</w:t>
            </w:r>
          </w:p>
        </w:tc>
      </w:tr>
      <w:tr w:rsidR="003A7044">
        <w:trPr>
          <w:trHeight w:val="397"/>
          <w:jc w:val="center"/>
        </w:trPr>
        <w:tc>
          <w:tcPr>
            <w:tcW w:w="2038" w:type="dxa"/>
            <w:vAlign w:val="center"/>
          </w:tcPr>
          <w:p w:rsidR="003A7044" w:rsidRDefault="00143AFB">
            <w:pPr>
              <w:pStyle w:val="afa"/>
            </w:pPr>
            <w:r>
              <w:rPr>
                <w:rFonts w:hint="eastAsia"/>
              </w:rPr>
              <w:t>2</w:t>
            </w:r>
          </w:p>
        </w:tc>
        <w:tc>
          <w:tcPr>
            <w:tcW w:w="3624" w:type="dxa"/>
            <w:vAlign w:val="center"/>
          </w:tcPr>
          <w:p w:rsidR="003A7044" w:rsidRDefault="00143AFB">
            <w:pPr>
              <w:pStyle w:val="afa"/>
            </w:pPr>
            <w:r>
              <w:rPr>
                <w:rFonts w:hint="eastAsia"/>
              </w:rPr>
              <w:t>色度≤</w:t>
            </w:r>
          </w:p>
        </w:tc>
        <w:tc>
          <w:tcPr>
            <w:tcW w:w="3624" w:type="dxa"/>
            <w:vAlign w:val="center"/>
          </w:tcPr>
          <w:p w:rsidR="003A7044" w:rsidRDefault="00143AFB">
            <w:pPr>
              <w:pStyle w:val="afa"/>
            </w:pPr>
            <w:r>
              <w:t>30</w:t>
            </w:r>
          </w:p>
        </w:tc>
      </w:tr>
      <w:tr w:rsidR="003A7044">
        <w:trPr>
          <w:trHeight w:val="397"/>
          <w:jc w:val="center"/>
        </w:trPr>
        <w:tc>
          <w:tcPr>
            <w:tcW w:w="2038" w:type="dxa"/>
            <w:vAlign w:val="center"/>
          </w:tcPr>
          <w:p w:rsidR="003A7044" w:rsidRDefault="00143AFB">
            <w:pPr>
              <w:pStyle w:val="afa"/>
            </w:pPr>
            <w:r>
              <w:rPr>
                <w:rFonts w:hint="eastAsia"/>
              </w:rPr>
              <w:t>3</w:t>
            </w:r>
          </w:p>
        </w:tc>
        <w:tc>
          <w:tcPr>
            <w:tcW w:w="3624" w:type="dxa"/>
            <w:vAlign w:val="center"/>
          </w:tcPr>
          <w:p w:rsidR="003A7044" w:rsidRDefault="00143AFB">
            <w:pPr>
              <w:pStyle w:val="afa"/>
            </w:pPr>
            <w:r>
              <w:rPr>
                <w:rFonts w:hint="eastAsia"/>
              </w:rPr>
              <w:t>浊度≤</w:t>
            </w:r>
          </w:p>
        </w:tc>
        <w:tc>
          <w:tcPr>
            <w:tcW w:w="3624" w:type="dxa"/>
            <w:vAlign w:val="center"/>
          </w:tcPr>
          <w:p w:rsidR="003A7044" w:rsidRDefault="00143AFB">
            <w:pPr>
              <w:pStyle w:val="afa"/>
            </w:pPr>
            <w:r>
              <w:rPr>
                <w:rFonts w:hint="eastAsia"/>
              </w:rPr>
              <w:t>20</w:t>
            </w:r>
          </w:p>
        </w:tc>
      </w:tr>
      <w:tr w:rsidR="003A7044">
        <w:trPr>
          <w:trHeight w:val="397"/>
          <w:jc w:val="center"/>
        </w:trPr>
        <w:tc>
          <w:tcPr>
            <w:tcW w:w="2038" w:type="dxa"/>
            <w:vAlign w:val="center"/>
          </w:tcPr>
          <w:p w:rsidR="003A7044" w:rsidRDefault="00143AFB">
            <w:pPr>
              <w:pStyle w:val="afa"/>
            </w:pPr>
            <w:r>
              <w:rPr>
                <w:rFonts w:hint="eastAsia"/>
              </w:rPr>
              <w:t>4</w:t>
            </w:r>
          </w:p>
        </w:tc>
        <w:tc>
          <w:tcPr>
            <w:tcW w:w="3624" w:type="dxa"/>
            <w:vAlign w:val="center"/>
          </w:tcPr>
          <w:p w:rsidR="003A7044" w:rsidRDefault="00143AFB">
            <w:pPr>
              <w:pStyle w:val="afa"/>
            </w:pPr>
            <w:r>
              <w:rPr>
                <w:rFonts w:hint="eastAsia"/>
              </w:rPr>
              <w:t>五日生化需氧量（</w:t>
            </w:r>
            <w:r>
              <w:rPr>
                <w:rFonts w:hint="eastAsia"/>
              </w:rPr>
              <w:t>mg/L</w:t>
            </w:r>
            <w:r>
              <w:rPr>
                <w:rFonts w:hint="eastAsia"/>
              </w:rPr>
              <w:t>）≤</w:t>
            </w:r>
          </w:p>
        </w:tc>
        <w:tc>
          <w:tcPr>
            <w:tcW w:w="3624" w:type="dxa"/>
            <w:vAlign w:val="center"/>
          </w:tcPr>
          <w:p w:rsidR="003A7044" w:rsidRDefault="00143AFB">
            <w:pPr>
              <w:pStyle w:val="afa"/>
            </w:pPr>
            <w:r>
              <w:rPr>
                <w:rFonts w:hint="eastAsia"/>
              </w:rPr>
              <w:t>15</w:t>
            </w:r>
          </w:p>
        </w:tc>
      </w:tr>
      <w:tr w:rsidR="003A7044">
        <w:trPr>
          <w:trHeight w:val="397"/>
          <w:jc w:val="center"/>
        </w:trPr>
        <w:tc>
          <w:tcPr>
            <w:tcW w:w="2038" w:type="dxa"/>
            <w:vAlign w:val="center"/>
          </w:tcPr>
          <w:p w:rsidR="003A7044" w:rsidRDefault="00143AFB">
            <w:pPr>
              <w:pStyle w:val="afa"/>
            </w:pPr>
            <w:r>
              <w:rPr>
                <w:rFonts w:hint="eastAsia"/>
              </w:rPr>
              <w:t>5</w:t>
            </w:r>
          </w:p>
        </w:tc>
        <w:tc>
          <w:tcPr>
            <w:tcW w:w="3624" w:type="dxa"/>
            <w:vAlign w:val="center"/>
          </w:tcPr>
          <w:p w:rsidR="003A7044" w:rsidRDefault="00143AFB">
            <w:pPr>
              <w:pStyle w:val="afa"/>
            </w:pPr>
            <w:r>
              <w:rPr>
                <w:rFonts w:hint="eastAsia"/>
              </w:rPr>
              <w:t>氨氮（</w:t>
            </w:r>
            <w:r>
              <w:rPr>
                <w:rFonts w:hint="eastAsia"/>
              </w:rPr>
              <w:t>mg/L</w:t>
            </w:r>
            <w:r>
              <w:rPr>
                <w:rFonts w:hint="eastAsia"/>
              </w:rPr>
              <w:t>）≤</w:t>
            </w:r>
          </w:p>
        </w:tc>
        <w:tc>
          <w:tcPr>
            <w:tcW w:w="3624" w:type="dxa"/>
            <w:vAlign w:val="center"/>
          </w:tcPr>
          <w:p w:rsidR="003A7044" w:rsidRDefault="00143AFB">
            <w:pPr>
              <w:pStyle w:val="afa"/>
            </w:pPr>
            <w:r>
              <w:rPr>
                <w:rFonts w:hint="eastAsia"/>
              </w:rPr>
              <w:t>20</w:t>
            </w:r>
          </w:p>
        </w:tc>
      </w:tr>
      <w:tr w:rsidR="003A7044">
        <w:trPr>
          <w:trHeight w:val="397"/>
          <w:jc w:val="center"/>
        </w:trPr>
        <w:tc>
          <w:tcPr>
            <w:tcW w:w="2038" w:type="dxa"/>
            <w:vAlign w:val="center"/>
          </w:tcPr>
          <w:p w:rsidR="003A7044" w:rsidRDefault="00143AFB">
            <w:pPr>
              <w:pStyle w:val="afa"/>
            </w:pPr>
            <w:r>
              <w:rPr>
                <w:rFonts w:hint="eastAsia"/>
              </w:rPr>
              <w:t>6</w:t>
            </w:r>
          </w:p>
        </w:tc>
        <w:tc>
          <w:tcPr>
            <w:tcW w:w="3624" w:type="dxa"/>
            <w:vAlign w:val="center"/>
          </w:tcPr>
          <w:p w:rsidR="003A7044" w:rsidRDefault="00143AFB">
            <w:pPr>
              <w:pStyle w:val="afa"/>
            </w:pPr>
            <w:r>
              <w:rPr>
                <w:rFonts w:hint="eastAsia"/>
              </w:rPr>
              <w:t>溶解氧（</w:t>
            </w:r>
            <w:r>
              <w:rPr>
                <w:rFonts w:hint="eastAsia"/>
              </w:rPr>
              <w:t>mg/L</w:t>
            </w:r>
            <w:r>
              <w:rPr>
                <w:rFonts w:hint="eastAsia"/>
              </w:rPr>
              <w:t>）≥</w:t>
            </w:r>
          </w:p>
        </w:tc>
        <w:tc>
          <w:tcPr>
            <w:tcW w:w="3624" w:type="dxa"/>
            <w:vAlign w:val="center"/>
          </w:tcPr>
          <w:p w:rsidR="003A7044" w:rsidRDefault="00143AFB">
            <w:pPr>
              <w:pStyle w:val="afa"/>
            </w:pPr>
            <w:r>
              <w:rPr>
                <w:rFonts w:hint="eastAsia"/>
              </w:rPr>
              <w:t>1.0</w:t>
            </w:r>
          </w:p>
        </w:tc>
      </w:tr>
      <w:tr w:rsidR="003A7044">
        <w:trPr>
          <w:trHeight w:val="397"/>
          <w:jc w:val="center"/>
        </w:trPr>
        <w:tc>
          <w:tcPr>
            <w:tcW w:w="2038" w:type="dxa"/>
            <w:vAlign w:val="center"/>
          </w:tcPr>
          <w:p w:rsidR="003A7044" w:rsidRDefault="00143AFB">
            <w:pPr>
              <w:pStyle w:val="afa"/>
            </w:pPr>
            <w:r>
              <w:rPr>
                <w:rFonts w:hint="eastAsia"/>
              </w:rPr>
              <w:t>7</w:t>
            </w:r>
          </w:p>
        </w:tc>
        <w:tc>
          <w:tcPr>
            <w:tcW w:w="3624" w:type="dxa"/>
            <w:vAlign w:val="center"/>
          </w:tcPr>
          <w:p w:rsidR="003A7044" w:rsidRDefault="00143AFB">
            <w:pPr>
              <w:pStyle w:val="afa"/>
            </w:pPr>
            <w:r>
              <w:rPr>
                <w:rFonts w:hint="eastAsia"/>
              </w:rPr>
              <w:t>总大肠菌群（</w:t>
            </w:r>
            <w:proofErr w:type="gramStart"/>
            <w:r>
              <w:rPr>
                <w:rFonts w:hint="eastAsia"/>
              </w:rPr>
              <w:t>个</w:t>
            </w:r>
            <w:proofErr w:type="gramEnd"/>
            <w:r>
              <w:rPr>
                <w:rFonts w:hint="eastAsia"/>
              </w:rPr>
              <w:t>/L</w:t>
            </w:r>
            <w:r>
              <w:rPr>
                <w:rFonts w:hint="eastAsia"/>
              </w:rPr>
              <w:t>）≤</w:t>
            </w:r>
          </w:p>
        </w:tc>
        <w:tc>
          <w:tcPr>
            <w:tcW w:w="3624" w:type="dxa"/>
            <w:vAlign w:val="center"/>
          </w:tcPr>
          <w:p w:rsidR="003A7044" w:rsidRDefault="00143AFB">
            <w:pPr>
              <w:pStyle w:val="afa"/>
            </w:pPr>
            <w:r>
              <w:rPr>
                <w:rFonts w:hint="eastAsia"/>
              </w:rPr>
              <w:t>3</w:t>
            </w:r>
          </w:p>
        </w:tc>
      </w:tr>
    </w:tbl>
    <w:p w:rsidR="003A7044" w:rsidRDefault="00143AFB">
      <w:pPr>
        <w:pStyle w:val="Default"/>
        <w:spacing w:line="240" w:lineRule="auto"/>
        <w:ind w:firstLineChars="200" w:firstLine="482"/>
        <w:jc w:val="center"/>
        <w:rPr>
          <w:rFonts w:ascii="Times New Roman"/>
          <w:b/>
          <w:color w:val="000000" w:themeColor="text1"/>
        </w:rPr>
      </w:pPr>
      <w:r>
        <w:rPr>
          <w:rFonts w:ascii="Times New Roman" w:hint="eastAsia"/>
          <w:b/>
          <w:color w:val="000000" w:themeColor="text1"/>
        </w:rPr>
        <w:t>表</w:t>
      </w:r>
      <w:r>
        <w:rPr>
          <w:rFonts w:ascii="Times New Roman" w:hint="eastAsia"/>
          <w:b/>
          <w:color w:val="000000" w:themeColor="text1"/>
        </w:rPr>
        <w:t>2.4-4</w:t>
      </w:r>
      <w:r>
        <w:rPr>
          <w:rFonts w:ascii="Times New Roman" w:hint="eastAsia"/>
          <w:b/>
          <w:color w:val="000000" w:themeColor="text1"/>
        </w:rPr>
        <w:t>（</w:t>
      </w:r>
      <w:r>
        <w:rPr>
          <w:rFonts w:ascii="Times New Roman"/>
          <w:b/>
          <w:color w:val="000000" w:themeColor="text1"/>
        </w:rPr>
        <w:t>b</w:t>
      </w:r>
      <w:r>
        <w:rPr>
          <w:rFonts w:ascii="Times New Roman" w:hint="eastAsia"/>
          <w:b/>
          <w:color w:val="000000" w:themeColor="text1"/>
        </w:rPr>
        <w:t>）</w:t>
      </w:r>
      <w:r>
        <w:rPr>
          <w:rFonts w:ascii="Times New Roman" w:cs="Times New Roman"/>
          <w:b/>
          <w:color w:val="000000" w:themeColor="text1"/>
        </w:rPr>
        <w:t>《农田灌溉水质标准》（</w:t>
      </w:r>
      <w:r>
        <w:rPr>
          <w:rFonts w:ascii="Times New Roman" w:cs="Times New Roman"/>
          <w:b/>
          <w:color w:val="000000" w:themeColor="text1"/>
        </w:rPr>
        <w:t>GB 5084-2021</w:t>
      </w:r>
      <w:r>
        <w:rPr>
          <w:rFonts w:ascii="Times New Roman" w:hint="eastAsia"/>
          <w:b/>
          <w:color w:val="000000" w:themeColor="text1"/>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172"/>
        <w:gridCol w:w="888"/>
        <w:gridCol w:w="1011"/>
        <w:gridCol w:w="634"/>
        <w:gridCol w:w="634"/>
        <w:gridCol w:w="634"/>
        <w:gridCol w:w="634"/>
        <w:gridCol w:w="453"/>
      </w:tblGrid>
      <w:tr w:rsidR="003A7044">
        <w:trPr>
          <w:trHeight w:val="397"/>
          <w:jc w:val="center"/>
        </w:trPr>
        <w:tc>
          <w:tcPr>
            <w:tcW w:w="2302" w:type="pct"/>
            <w:vAlign w:val="center"/>
          </w:tcPr>
          <w:p w:rsidR="003A7044" w:rsidRDefault="00143AFB">
            <w:pPr>
              <w:pStyle w:val="aff7"/>
              <w:spacing w:line="240" w:lineRule="auto"/>
              <w:rPr>
                <w:color w:val="000000" w:themeColor="text1"/>
                <w:sz w:val="21"/>
                <w:szCs w:val="21"/>
              </w:rPr>
            </w:pPr>
            <w:r>
              <w:rPr>
                <w:rFonts w:hint="eastAsia"/>
                <w:color w:val="000000" w:themeColor="text1"/>
                <w:sz w:val="21"/>
                <w:szCs w:val="21"/>
              </w:rPr>
              <w:t>执行标准</w:t>
            </w:r>
          </w:p>
        </w:tc>
        <w:tc>
          <w:tcPr>
            <w:tcW w:w="490" w:type="pct"/>
            <w:vAlign w:val="center"/>
          </w:tcPr>
          <w:p w:rsidR="003A7044" w:rsidRDefault="00143AFB">
            <w:pPr>
              <w:pStyle w:val="aff7"/>
              <w:spacing w:line="240" w:lineRule="auto"/>
              <w:rPr>
                <w:color w:val="000000" w:themeColor="text1"/>
                <w:sz w:val="21"/>
                <w:szCs w:val="21"/>
              </w:rPr>
            </w:pPr>
            <w:r>
              <w:rPr>
                <w:color w:val="000000" w:themeColor="text1"/>
                <w:sz w:val="21"/>
                <w:szCs w:val="21"/>
              </w:rPr>
              <w:t>pH</w:t>
            </w:r>
          </w:p>
        </w:tc>
        <w:tc>
          <w:tcPr>
            <w:tcW w:w="558" w:type="pct"/>
            <w:vAlign w:val="center"/>
          </w:tcPr>
          <w:p w:rsidR="003A7044" w:rsidRDefault="00143AFB">
            <w:pPr>
              <w:pStyle w:val="aff7"/>
              <w:spacing w:line="240" w:lineRule="auto"/>
              <w:rPr>
                <w:color w:val="000000" w:themeColor="text1"/>
                <w:sz w:val="21"/>
                <w:szCs w:val="21"/>
              </w:rPr>
            </w:pPr>
            <w:r>
              <w:rPr>
                <w:color w:val="000000" w:themeColor="text1"/>
                <w:sz w:val="21"/>
                <w:szCs w:val="21"/>
              </w:rPr>
              <w:t>CODcr</w:t>
            </w:r>
          </w:p>
        </w:tc>
        <w:tc>
          <w:tcPr>
            <w:tcW w:w="350" w:type="pct"/>
            <w:vAlign w:val="center"/>
          </w:tcPr>
          <w:p w:rsidR="003A7044" w:rsidRDefault="00143AFB">
            <w:pPr>
              <w:pStyle w:val="aff7"/>
              <w:spacing w:line="240" w:lineRule="auto"/>
              <w:rPr>
                <w:color w:val="000000" w:themeColor="text1"/>
                <w:sz w:val="21"/>
                <w:szCs w:val="21"/>
              </w:rPr>
            </w:pPr>
            <w:r>
              <w:rPr>
                <w:color w:val="000000" w:themeColor="text1"/>
                <w:sz w:val="21"/>
                <w:szCs w:val="21"/>
              </w:rPr>
              <w:t>BOD</w:t>
            </w:r>
            <w:r>
              <w:rPr>
                <w:color w:val="000000" w:themeColor="text1"/>
                <w:sz w:val="21"/>
                <w:szCs w:val="21"/>
                <w:vertAlign w:val="subscript"/>
              </w:rPr>
              <w:t>5</w:t>
            </w:r>
          </w:p>
        </w:tc>
        <w:tc>
          <w:tcPr>
            <w:tcW w:w="350" w:type="pct"/>
            <w:vAlign w:val="center"/>
          </w:tcPr>
          <w:p w:rsidR="003A7044" w:rsidRDefault="00143AFB">
            <w:pPr>
              <w:pStyle w:val="aff7"/>
              <w:spacing w:line="240" w:lineRule="auto"/>
              <w:rPr>
                <w:color w:val="000000" w:themeColor="text1"/>
                <w:sz w:val="21"/>
                <w:szCs w:val="21"/>
              </w:rPr>
            </w:pPr>
            <w:r>
              <w:rPr>
                <w:color w:val="000000" w:themeColor="text1"/>
                <w:sz w:val="21"/>
                <w:szCs w:val="21"/>
              </w:rPr>
              <w:t>SS</w:t>
            </w:r>
          </w:p>
        </w:tc>
        <w:tc>
          <w:tcPr>
            <w:tcW w:w="350" w:type="pct"/>
            <w:vAlign w:val="center"/>
          </w:tcPr>
          <w:p w:rsidR="003A7044" w:rsidRDefault="00143AFB">
            <w:pPr>
              <w:pStyle w:val="aff7"/>
              <w:spacing w:line="240" w:lineRule="auto"/>
              <w:rPr>
                <w:color w:val="000000" w:themeColor="text1"/>
                <w:sz w:val="21"/>
                <w:szCs w:val="21"/>
              </w:rPr>
            </w:pPr>
            <w:r>
              <w:rPr>
                <w:color w:val="000000" w:themeColor="text1"/>
                <w:sz w:val="21"/>
                <w:szCs w:val="21"/>
              </w:rPr>
              <w:t>氨氮</w:t>
            </w:r>
          </w:p>
        </w:tc>
        <w:tc>
          <w:tcPr>
            <w:tcW w:w="350" w:type="pct"/>
            <w:vAlign w:val="center"/>
          </w:tcPr>
          <w:p w:rsidR="003A7044" w:rsidRDefault="00143AFB">
            <w:pPr>
              <w:pStyle w:val="aff7"/>
              <w:spacing w:line="240" w:lineRule="auto"/>
              <w:rPr>
                <w:color w:val="000000" w:themeColor="text1"/>
                <w:sz w:val="21"/>
                <w:szCs w:val="21"/>
              </w:rPr>
            </w:pPr>
            <w:r>
              <w:rPr>
                <w:rFonts w:hint="eastAsia"/>
                <w:color w:val="000000" w:themeColor="text1"/>
                <w:sz w:val="21"/>
                <w:szCs w:val="21"/>
              </w:rPr>
              <w:t>动植物</w:t>
            </w:r>
            <w:r>
              <w:rPr>
                <w:color w:val="000000" w:themeColor="text1"/>
                <w:sz w:val="21"/>
                <w:szCs w:val="21"/>
              </w:rPr>
              <w:t>油</w:t>
            </w:r>
          </w:p>
        </w:tc>
        <w:tc>
          <w:tcPr>
            <w:tcW w:w="250" w:type="pct"/>
            <w:vAlign w:val="center"/>
          </w:tcPr>
          <w:p w:rsidR="003A7044" w:rsidRDefault="00143AFB">
            <w:pPr>
              <w:pStyle w:val="aff7"/>
              <w:spacing w:line="240" w:lineRule="auto"/>
              <w:rPr>
                <w:color w:val="000000" w:themeColor="text1"/>
                <w:sz w:val="21"/>
                <w:szCs w:val="21"/>
              </w:rPr>
            </w:pPr>
            <w:r>
              <w:rPr>
                <w:rFonts w:hint="eastAsia"/>
                <w:color w:val="000000" w:themeColor="text1"/>
                <w:sz w:val="21"/>
                <w:szCs w:val="21"/>
              </w:rPr>
              <w:t>LAS</w:t>
            </w:r>
          </w:p>
        </w:tc>
      </w:tr>
      <w:tr w:rsidR="003A7044">
        <w:trPr>
          <w:trHeight w:val="397"/>
          <w:jc w:val="center"/>
        </w:trPr>
        <w:tc>
          <w:tcPr>
            <w:tcW w:w="2302" w:type="pct"/>
            <w:vAlign w:val="center"/>
          </w:tcPr>
          <w:p w:rsidR="003A7044" w:rsidRDefault="00143AFB">
            <w:pPr>
              <w:pStyle w:val="aff7"/>
              <w:spacing w:line="240" w:lineRule="auto"/>
              <w:rPr>
                <w:color w:val="000000" w:themeColor="text1"/>
                <w:sz w:val="21"/>
                <w:szCs w:val="21"/>
              </w:rPr>
            </w:pPr>
            <w:r>
              <w:rPr>
                <w:color w:val="000000" w:themeColor="text1"/>
                <w:sz w:val="21"/>
                <w:szCs w:val="21"/>
              </w:rPr>
              <w:t>《农田灌溉水质标准》（</w:t>
            </w:r>
            <w:r>
              <w:rPr>
                <w:color w:val="000000" w:themeColor="text1"/>
                <w:sz w:val="21"/>
                <w:szCs w:val="21"/>
              </w:rPr>
              <w:t>GB 5084-2021</w:t>
            </w:r>
            <w:r>
              <w:rPr>
                <w:color w:val="000000" w:themeColor="text1"/>
                <w:sz w:val="21"/>
                <w:szCs w:val="21"/>
              </w:rPr>
              <w:t>）</w:t>
            </w:r>
            <w:r>
              <w:rPr>
                <w:rFonts w:hint="eastAsia"/>
                <w:color w:val="000000" w:themeColor="text1"/>
                <w:sz w:val="21"/>
                <w:szCs w:val="21"/>
              </w:rPr>
              <w:t>水田地作物标准</w:t>
            </w:r>
          </w:p>
        </w:tc>
        <w:tc>
          <w:tcPr>
            <w:tcW w:w="490" w:type="pct"/>
            <w:vAlign w:val="center"/>
          </w:tcPr>
          <w:p w:rsidR="003A7044" w:rsidRDefault="00143AFB">
            <w:pPr>
              <w:pStyle w:val="aff7"/>
              <w:spacing w:line="240" w:lineRule="auto"/>
              <w:rPr>
                <w:color w:val="000000" w:themeColor="text1"/>
                <w:sz w:val="21"/>
                <w:szCs w:val="21"/>
              </w:rPr>
            </w:pPr>
            <w:r>
              <w:rPr>
                <w:color w:val="000000" w:themeColor="text1"/>
                <w:sz w:val="21"/>
                <w:szCs w:val="21"/>
              </w:rPr>
              <w:t>5.5~8.5</w:t>
            </w:r>
          </w:p>
        </w:tc>
        <w:tc>
          <w:tcPr>
            <w:tcW w:w="558" w:type="pct"/>
            <w:vAlign w:val="center"/>
          </w:tcPr>
          <w:p w:rsidR="003A7044" w:rsidRDefault="00143AFB">
            <w:pPr>
              <w:pStyle w:val="aff7"/>
              <w:spacing w:line="240" w:lineRule="auto"/>
              <w:rPr>
                <w:color w:val="000000" w:themeColor="text1"/>
                <w:sz w:val="21"/>
                <w:szCs w:val="21"/>
              </w:rPr>
            </w:pPr>
            <w:r>
              <w:rPr>
                <w:rFonts w:hint="eastAsia"/>
                <w:color w:val="000000" w:themeColor="text1"/>
                <w:sz w:val="21"/>
                <w:szCs w:val="21"/>
              </w:rPr>
              <w:t>150</w:t>
            </w:r>
          </w:p>
        </w:tc>
        <w:tc>
          <w:tcPr>
            <w:tcW w:w="350" w:type="pct"/>
            <w:vAlign w:val="center"/>
          </w:tcPr>
          <w:p w:rsidR="003A7044" w:rsidRDefault="00143AFB">
            <w:pPr>
              <w:spacing w:line="240" w:lineRule="auto"/>
              <w:jc w:val="center"/>
              <w:rPr>
                <w:rFonts w:ascii="Times New Roman"/>
                <w:color w:val="000000" w:themeColor="text1"/>
                <w:kern w:val="2"/>
                <w:sz w:val="21"/>
                <w:szCs w:val="21"/>
              </w:rPr>
            </w:pPr>
            <w:r>
              <w:rPr>
                <w:rFonts w:ascii="Times New Roman" w:hint="eastAsia"/>
                <w:color w:val="000000" w:themeColor="text1"/>
                <w:kern w:val="2"/>
                <w:sz w:val="21"/>
                <w:szCs w:val="21"/>
              </w:rPr>
              <w:t>60</w:t>
            </w:r>
          </w:p>
        </w:tc>
        <w:tc>
          <w:tcPr>
            <w:tcW w:w="350" w:type="pct"/>
            <w:vAlign w:val="center"/>
          </w:tcPr>
          <w:p w:rsidR="003A7044" w:rsidRDefault="00143AFB">
            <w:pPr>
              <w:spacing w:line="240" w:lineRule="auto"/>
              <w:jc w:val="center"/>
              <w:rPr>
                <w:rFonts w:ascii="Times New Roman"/>
                <w:color w:val="000000" w:themeColor="text1"/>
                <w:kern w:val="2"/>
                <w:sz w:val="21"/>
                <w:szCs w:val="21"/>
              </w:rPr>
            </w:pPr>
            <w:r>
              <w:rPr>
                <w:rFonts w:ascii="Times New Roman" w:hint="eastAsia"/>
                <w:color w:val="000000" w:themeColor="text1"/>
                <w:kern w:val="2"/>
                <w:sz w:val="21"/>
                <w:szCs w:val="21"/>
              </w:rPr>
              <w:t>80</w:t>
            </w:r>
          </w:p>
        </w:tc>
        <w:tc>
          <w:tcPr>
            <w:tcW w:w="350" w:type="pct"/>
            <w:vAlign w:val="center"/>
          </w:tcPr>
          <w:p w:rsidR="003A7044" w:rsidRDefault="00143AFB">
            <w:pPr>
              <w:spacing w:line="240" w:lineRule="auto"/>
              <w:jc w:val="center"/>
              <w:rPr>
                <w:rFonts w:ascii="Times New Roman"/>
                <w:color w:val="000000" w:themeColor="text1"/>
                <w:kern w:val="2"/>
                <w:sz w:val="21"/>
                <w:szCs w:val="21"/>
              </w:rPr>
            </w:pPr>
            <w:r>
              <w:rPr>
                <w:rFonts w:ascii="Times New Roman" w:hint="eastAsia"/>
                <w:color w:val="000000" w:themeColor="text1"/>
                <w:kern w:val="2"/>
                <w:sz w:val="21"/>
                <w:szCs w:val="21"/>
              </w:rPr>
              <w:t>/</w:t>
            </w:r>
          </w:p>
        </w:tc>
        <w:tc>
          <w:tcPr>
            <w:tcW w:w="350" w:type="pct"/>
            <w:vAlign w:val="center"/>
          </w:tcPr>
          <w:p w:rsidR="003A7044" w:rsidRDefault="00143AFB">
            <w:pPr>
              <w:spacing w:line="240" w:lineRule="auto"/>
              <w:jc w:val="center"/>
              <w:rPr>
                <w:rFonts w:ascii="Times New Roman"/>
                <w:color w:val="000000" w:themeColor="text1"/>
                <w:kern w:val="2"/>
                <w:sz w:val="21"/>
                <w:szCs w:val="21"/>
              </w:rPr>
            </w:pPr>
            <w:r>
              <w:rPr>
                <w:rFonts w:ascii="Times New Roman" w:hint="eastAsia"/>
                <w:color w:val="000000" w:themeColor="text1"/>
                <w:kern w:val="2"/>
                <w:sz w:val="21"/>
                <w:szCs w:val="21"/>
              </w:rPr>
              <w:t>/</w:t>
            </w:r>
          </w:p>
        </w:tc>
        <w:tc>
          <w:tcPr>
            <w:tcW w:w="250" w:type="pct"/>
            <w:vAlign w:val="center"/>
          </w:tcPr>
          <w:p w:rsidR="003A7044" w:rsidRDefault="00143AFB">
            <w:pPr>
              <w:spacing w:line="240" w:lineRule="auto"/>
              <w:jc w:val="center"/>
              <w:rPr>
                <w:rFonts w:ascii="Times New Roman"/>
                <w:color w:val="000000" w:themeColor="text1"/>
                <w:kern w:val="2"/>
                <w:sz w:val="21"/>
                <w:szCs w:val="21"/>
              </w:rPr>
            </w:pPr>
            <w:r>
              <w:rPr>
                <w:rFonts w:ascii="Times New Roman" w:hint="eastAsia"/>
                <w:color w:val="000000" w:themeColor="text1"/>
                <w:kern w:val="2"/>
                <w:sz w:val="21"/>
                <w:szCs w:val="21"/>
              </w:rPr>
              <w:t>5</w:t>
            </w:r>
          </w:p>
        </w:tc>
      </w:tr>
    </w:tbl>
    <w:p w:rsidR="003A7044" w:rsidRDefault="00143AFB">
      <w:pPr>
        <w:pStyle w:val="4"/>
        <w:rPr>
          <w:color w:val="000000" w:themeColor="text1"/>
          <w:szCs w:val="24"/>
        </w:rPr>
      </w:pPr>
      <w:r>
        <w:rPr>
          <w:rFonts w:hint="eastAsia"/>
          <w:color w:val="000000" w:themeColor="text1"/>
          <w:szCs w:val="24"/>
        </w:rPr>
        <w:t>大</w:t>
      </w:r>
      <w:proofErr w:type="gramStart"/>
      <w:r>
        <w:rPr>
          <w:rFonts w:hint="eastAsia"/>
          <w:color w:val="000000" w:themeColor="text1"/>
          <w:szCs w:val="24"/>
        </w:rPr>
        <w:t>气</w:t>
      </w:r>
      <w:r>
        <w:rPr>
          <w:color w:val="000000" w:themeColor="text1"/>
          <w:szCs w:val="24"/>
        </w:rPr>
        <w:t>水</w:t>
      </w:r>
      <w:proofErr w:type="gramEnd"/>
      <w:r>
        <w:rPr>
          <w:color w:val="000000" w:themeColor="text1"/>
          <w:szCs w:val="24"/>
        </w:rPr>
        <w:t>污染物排放标准</w:t>
      </w:r>
    </w:p>
    <w:p w:rsidR="003A7044" w:rsidRDefault="00143AFB">
      <w:pPr>
        <w:pStyle w:val="Default"/>
        <w:ind w:firstLineChars="200" w:firstLine="480"/>
        <w:rPr>
          <w:rFonts w:ascii="Times New Roman"/>
          <w:color w:val="000000" w:themeColor="text1"/>
        </w:rPr>
      </w:pPr>
      <w:r>
        <w:rPr>
          <w:rFonts w:ascii="Times New Roman" w:hint="eastAsia"/>
          <w:color w:val="000000" w:themeColor="text1"/>
        </w:rPr>
        <w:t>本工程全线采用沥青混凝土路面结构，所用沥青均为外购。本项目设置</w:t>
      </w:r>
      <w:r>
        <w:rPr>
          <w:rFonts w:ascii="Times New Roman" w:hint="eastAsia"/>
          <w:color w:val="000000" w:themeColor="text1"/>
        </w:rPr>
        <w:t>2</w:t>
      </w:r>
      <w:r>
        <w:rPr>
          <w:rFonts w:ascii="Times New Roman" w:hint="eastAsia"/>
          <w:color w:val="000000" w:themeColor="text1"/>
        </w:rPr>
        <w:t>个水泥</w:t>
      </w:r>
      <w:proofErr w:type="gramStart"/>
      <w:r>
        <w:rPr>
          <w:rFonts w:ascii="Times New Roman"/>
          <w:color w:val="000000" w:themeColor="text1"/>
        </w:rPr>
        <w:t>稳定料</w:t>
      </w:r>
      <w:proofErr w:type="gramEnd"/>
      <w:r>
        <w:rPr>
          <w:rFonts w:ascii="Times New Roman" w:hint="eastAsia"/>
          <w:color w:val="000000" w:themeColor="text1"/>
        </w:rPr>
        <w:t>拌和站，设置</w:t>
      </w:r>
      <w:r>
        <w:rPr>
          <w:rFonts w:ascii="Times New Roman"/>
          <w:color w:val="000000" w:themeColor="text1"/>
        </w:rPr>
        <w:t>在</w:t>
      </w:r>
      <w:r>
        <w:rPr>
          <w:rFonts w:ascii="Times New Roman" w:hint="eastAsia"/>
          <w:color w:val="000000" w:themeColor="text1"/>
        </w:rPr>
        <w:t>K3+400</w:t>
      </w:r>
      <w:r>
        <w:rPr>
          <w:rFonts w:ascii="Times New Roman" w:hint="eastAsia"/>
          <w:color w:val="000000" w:themeColor="text1"/>
        </w:rPr>
        <w:t>、</w:t>
      </w:r>
      <w:r>
        <w:rPr>
          <w:rFonts w:ascii="Times New Roman" w:hint="eastAsia"/>
          <w:color w:val="000000" w:themeColor="text1"/>
        </w:rPr>
        <w:t>K5+68</w:t>
      </w:r>
      <w:r>
        <w:rPr>
          <w:rFonts w:ascii="Times New Roman"/>
          <w:color w:val="000000" w:themeColor="text1"/>
        </w:rPr>
        <w:t>0</w:t>
      </w:r>
      <w:r>
        <w:rPr>
          <w:rFonts w:ascii="Times New Roman" w:hint="eastAsia"/>
          <w:color w:val="000000" w:themeColor="text1"/>
        </w:rPr>
        <w:t>附近，</w:t>
      </w:r>
      <w:r>
        <w:rPr>
          <w:rFonts w:ascii="Times New Roman"/>
          <w:color w:val="000000" w:themeColor="text1"/>
        </w:rPr>
        <w:t>见附图</w:t>
      </w:r>
      <w:r>
        <w:rPr>
          <w:rFonts w:ascii="Times New Roman" w:hint="eastAsia"/>
          <w:color w:val="000000" w:themeColor="text1"/>
        </w:rPr>
        <w:t>9</w:t>
      </w:r>
      <w:r>
        <w:rPr>
          <w:rFonts w:ascii="Times New Roman" w:hint="eastAsia"/>
          <w:color w:val="000000" w:themeColor="text1"/>
        </w:rPr>
        <w:t>。</w:t>
      </w:r>
    </w:p>
    <w:p w:rsidR="003A7044" w:rsidRDefault="00143AFB">
      <w:pPr>
        <w:pStyle w:val="Default"/>
        <w:ind w:firstLineChars="200" w:firstLine="480"/>
        <w:rPr>
          <w:rFonts w:ascii="Times New Roman"/>
          <w:color w:val="000000" w:themeColor="text1"/>
        </w:rPr>
      </w:pPr>
      <w:r>
        <w:rPr>
          <w:rFonts w:ascii="Times New Roman" w:hint="eastAsia"/>
          <w:color w:val="000000" w:themeColor="text1"/>
        </w:rPr>
        <w:t>施工期扬尘、施工机械尾气、混凝土搅拌等产生大气污染物（</w:t>
      </w:r>
      <w:r>
        <w:rPr>
          <w:rFonts w:ascii="Times New Roman"/>
          <w:bCs/>
          <w:color w:val="000000" w:themeColor="text1"/>
          <w:kern w:val="2"/>
          <w:sz w:val="21"/>
          <w:szCs w:val="21"/>
        </w:rPr>
        <w:t>颗粒物</w:t>
      </w:r>
      <w:r>
        <w:rPr>
          <w:rFonts w:ascii="Times New Roman" w:hint="eastAsia"/>
          <w:bCs/>
          <w:color w:val="000000" w:themeColor="text1"/>
          <w:kern w:val="2"/>
          <w:sz w:val="21"/>
          <w:szCs w:val="21"/>
        </w:rPr>
        <w:t>、</w:t>
      </w:r>
      <w:r>
        <w:rPr>
          <w:rFonts w:ascii="Times New Roman" w:hint="eastAsia"/>
          <w:bCs/>
          <w:color w:val="000000" w:themeColor="text1"/>
          <w:kern w:val="2"/>
          <w:sz w:val="21"/>
          <w:szCs w:val="21"/>
        </w:rPr>
        <w:t>CO</w:t>
      </w:r>
      <w:r>
        <w:rPr>
          <w:rFonts w:ascii="Times New Roman" w:hint="eastAsia"/>
          <w:bCs/>
          <w:color w:val="000000" w:themeColor="text1"/>
          <w:kern w:val="2"/>
          <w:sz w:val="21"/>
          <w:szCs w:val="21"/>
        </w:rPr>
        <w:t>、</w:t>
      </w:r>
      <w:r>
        <w:rPr>
          <w:rFonts w:ascii="Times New Roman"/>
          <w:bCs/>
          <w:color w:val="000000" w:themeColor="text1"/>
          <w:kern w:val="2"/>
          <w:sz w:val="21"/>
          <w:szCs w:val="21"/>
        </w:rPr>
        <w:t>NO</w:t>
      </w:r>
      <w:r>
        <w:rPr>
          <w:rFonts w:ascii="Times New Roman"/>
          <w:bCs/>
          <w:color w:val="000000" w:themeColor="text1"/>
          <w:kern w:val="2"/>
          <w:sz w:val="21"/>
          <w:szCs w:val="21"/>
          <w:vertAlign w:val="subscript"/>
        </w:rPr>
        <w:t>X</w:t>
      </w:r>
      <w:r>
        <w:rPr>
          <w:rFonts w:ascii="Times New Roman" w:hint="eastAsia"/>
          <w:color w:val="000000" w:themeColor="text1"/>
        </w:rPr>
        <w:t>）排放执行广东省《大气污染物排放限值》（</w:t>
      </w:r>
      <w:r>
        <w:rPr>
          <w:rFonts w:ascii="Times New Roman" w:hint="eastAsia"/>
          <w:color w:val="000000" w:themeColor="text1"/>
        </w:rPr>
        <w:t>DB44/27-2001</w:t>
      </w:r>
      <w:r>
        <w:rPr>
          <w:rFonts w:ascii="Times New Roman" w:hint="eastAsia"/>
          <w:color w:val="000000" w:themeColor="text1"/>
        </w:rPr>
        <w:t>）第二时段无组织排放监控浓度限值，见表</w:t>
      </w:r>
      <w:r>
        <w:rPr>
          <w:rFonts w:ascii="Times New Roman" w:hint="eastAsia"/>
          <w:color w:val="000000" w:themeColor="text1"/>
        </w:rPr>
        <w:t>2.4-5</w:t>
      </w:r>
      <w:r>
        <w:rPr>
          <w:rFonts w:ascii="Times New Roman" w:hint="eastAsia"/>
          <w:color w:val="000000" w:themeColor="text1"/>
        </w:rPr>
        <w:t>。</w:t>
      </w:r>
    </w:p>
    <w:p w:rsidR="003A7044" w:rsidRDefault="00143AFB">
      <w:pPr>
        <w:pStyle w:val="Default"/>
        <w:ind w:firstLineChars="200" w:firstLine="480"/>
        <w:rPr>
          <w:rFonts w:ascii="Times New Roman"/>
          <w:color w:val="000000" w:themeColor="text1"/>
        </w:rPr>
      </w:pPr>
      <w:r>
        <w:rPr>
          <w:rFonts w:ascii="Times New Roman" w:hint="eastAsia"/>
          <w:color w:val="000000" w:themeColor="text1"/>
        </w:rPr>
        <w:t>路面铺设过程中产生的沥青烟、苯并</w:t>
      </w:r>
      <w:r>
        <w:rPr>
          <w:rFonts w:ascii="Times New Roman" w:cs="Times New Roman"/>
          <w:color w:val="000000" w:themeColor="text1"/>
        </w:rPr>
        <w:t>[α]</w:t>
      </w:r>
      <w:proofErr w:type="gramStart"/>
      <w:r>
        <w:rPr>
          <w:rFonts w:ascii="Times New Roman" w:hint="eastAsia"/>
          <w:color w:val="000000" w:themeColor="text1"/>
        </w:rPr>
        <w:t>芘</w:t>
      </w:r>
      <w:proofErr w:type="gramEnd"/>
      <w:r>
        <w:rPr>
          <w:rFonts w:ascii="Times New Roman" w:hint="eastAsia"/>
          <w:color w:val="000000" w:themeColor="text1"/>
        </w:rPr>
        <w:t>排放浓度执行广东省《大气污染物排放限值》（</w:t>
      </w:r>
      <w:r>
        <w:rPr>
          <w:rFonts w:ascii="Times New Roman" w:hint="eastAsia"/>
          <w:color w:val="000000" w:themeColor="text1"/>
        </w:rPr>
        <w:t>DB44/27-2001</w:t>
      </w:r>
      <w:r>
        <w:rPr>
          <w:rFonts w:ascii="Times New Roman" w:hint="eastAsia"/>
          <w:color w:val="000000" w:themeColor="text1"/>
        </w:rPr>
        <w:t>）第二时段二级标准及无组织排放标准，见表</w:t>
      </w:r>
      <w:r>
        <w:rPr>
          <w:rFonts w:ascii="Times New Roman" w:hint="eastAsia"/>
          <w:color w:val="000000" w:themeColor="text1"/>
        </w:rPr>
        <w:t>2.4-5</w:t>
      </w:r>
      <w:r>
        <w:rPr>
          <w:rFonts w:ascii="Times New Roman" w:hint="eastAsia"/>
          <w:color w:val="000000" w:themeColor="text1"/>
        </w:rPr>
        <w:t>。</w:t>
      </w:r>
    </w:p>
    <w:p w:rsidR="003A7044" w:rsidRDefault="00143AFB">
      <w:pPr>
        <w:spacing w:line="240" w:lineRule="auto"/>
        <w:jc w:val="center"/>
        <w:rPr>
          <w:rFonts w:ascii="Times New Roman" w:cs="宋体"/>
          <w:b/>
          <w:color w:val="000000" w:themeColor="text1"/>
          <w:szCs w:val="24"/>
        </w:rPr>
      </w:pPr>
      <w:r>
        <w:rPr>
          <w:rFonts w:ascii="Times New Roman" w:cs="宋体"/>
          <w:b/>
          <w:color w:val="000000" w:themeColor="text1"/>
          <w:szCs w:val="24"/>
        </w:rPr>
        <w:t>表</w:t>
      </w:r>
      <w:r>
        <w:rPr>
          <w:rFonts w:ascii="Times New Roman" w:cs="宋体" w:hint="eastAsia"/>
          <w:b/>
          <w:color w:val="000000" w:themeColor="text1"/>
          <w:szCs w:val="24"/>
        </w:rPr>
        <w:t>2.4</w:t>
      </w:r>
      <w:r>
        <w:rPr>
          <w:rFonts w:ascii="Times New Roman" w:cs="宋体"/>
          <w:b/>
          <w:color w:val="000000" w:themeColor="text1"/>
          <w:szCs w:val="24"/>
        </w:rPr>
        <w:t>-</w:t>
      </w:r>
      <w:r>
        <w:rPr>
          <w:rFonts w:ascii="Times New Roman" w:cs="宋体" w:hint="eastAsia"/>
          <w:b/>
          <w:color w:val="000000" w:themeColor="text1"/>
          <w:szCs w:val="24"/>
        </w:rPr>
        <w:t>5</w:t>
      </w:r>
      <w:r>
        <w:rPr>
          <w:rFonts w:ascii="Times New Roman" w:cs="宋体"/>
          <w:b/>
          <w:color w:val="000000" w:themeColor="text1"/>
          <w:szCs w:val="24"/>
        </w:rPr>
        <w:t>施工期废气排放标准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843"/>
        <w:gridCol w:w="2077"/>
        <w:gridCol w:w="2077"/>
        <w:gridCol w:w="2075"/>
      </w:tblGrid>
      <w:tr w:rsidR="003A7044">
        <w:trPr>
          <w:cantSplit/>
          <w:trHeight w:val="340"/>
          <w:jc w:val="center"/>
        </w:trPr>
        <w:tc>
          <w:tcPr>
            <w:tcW w:w="545" w:type="pct"/>
            <w:vAlign w:val="center"/>
          </w:tcPr>
          <w:p w:rsidR="003A7044" w:rsidRDefault="00143AFB">
            <w:pPr>
              <w:tabs>
                <w:tab w:val="clear" w:pos="480"/>
              </w:tabs>
              <w:autoSpaceDE w:val="0"/>
              <w:autoSpaceDN w:val="0"/>
              <w:spacing w:line="240" w:lineRule="auto"/>
              <w:jc w:val="center"/>
              <w:textAlignment w:val="center"/>
              <w:rPr>
                <w:rFonts w:ascii="Times New Roman"/>
                <w:b/>
                <w:color w:val="000000" w:themeColor="text1"/>
                <w:kern w:val="2"/>
                <w:sz w:val="21"/>
                <w:szCs w:val="21"/>
              </w:rPr>
            </w:pPr>
            <w:r>
              <w:rPr>
                <w:rFonts w:ascii="Times New Roman"/>
                <w:b/>
                <w:color w:val="000000" w:themeColor="text1"/>
                <w:kern w:val="2"/>
                <w:sz w:val="21"/>
                <w:szCs w:val="21"/>
              </w:rPr>
              <w:t>污染物</w:t>
            </w:r>
          </w:p>
        </w:tc>
        <w:tc>
          <w:tcPr>
            <w:tcW w:w="1017" w:type="pct"/>
            <w:vAlign w:val="center"/>
          </w:tcPr>
          <w:p w:rsidR="003A7044" w:rsidRDefault="00143AFB">
            <w:pPr>
              <w:tabs>
                <w:tab w:val="clear" w:pos="480"/>
              </w:tabs>
              <w:autoSpaceDE w:val="0"/>
              <w:autoSpaceDN w:val="0"/>
              <w:spacing w:line="240" w:lineRule="auto"/>
              <w:jc w:val="center"/>
              <w:textAlignment w:val="center"/>
              <w:rPr>
                <w:rFonts w:ascii="Times New Roman"/>
                <w:b/>
                <w:color w:val="000000" w:themeColor="text1"/>
                <w:kern w:val="2"/>
                <w:sz w:val="21"/>
                <w:szCs w:val="21"/>
              </w:rPr>
            </w:pPr>
            <w:r>
              <w:rPr>
                <w:rFonts w:ascii="Times New Roman" w:hint="eastAsia"/>
                <w:b/>
                <w:color w:val="000000" w:themeColor="text1"/>
                <w:kern w:val="2"/>
                <w:sz w:val="21"/>
                <w:szCs w:val="21"/>
              </w:rPr>
              <w:t>最高允许排放浓度（</w:t>
            </w:r>
            <w:r>
              <w:rPr>
                <w:rFonts w:ascii="Times New Roman" w:hint="eastAsia"/>
                <w:b/>
                <w:color w:val="000000" w:themeColor="text1"/>
                <w:kern w:val="2"/>
                <w:sz w:val="21"/>
                <w:szCs w:val="21"/>
              </w:rPr>
              <w:t>mg/m</w:t>
            </w:r>
            <w:r>
              <w:rPr>
                <w:rFonts w:ascii="Times New Roman" w:hint="eastAsia"/>
                <w:b/>
                <w:color w:val="000000" w:themeColor="text1"/>
                <w:kern w:val="2"/>
                <w:sz w:val="21"/>
                <w:szCs w:val="21"/>
                <w:vertAlign w:val="superscript"/>
              </w:rPr>
              <w:t>3</w:t>
            </w:r>
            <w:r>
              <w:rPr>
                <w:rFonts w:ascii="Times New Roman" w:hint="eastAsia"/>
                <w:b/>
                <w:color w:val="000000" w:themeColor="text1"/>
                <w:kern w:val="2"/>
                <w:sz w:val="21"/>
                <w:szCs w:val="21"/>
              </w:rPr>
              <w:t>）</w:t>
            </w:r>
          </w:p>
        </w:tc>
        <w:tc>
          <w:tcPr>
            <w:tcW w:w="1146" w:type="pct"/>
            <w:vAlign w:val="center"/>
          </w:tcPr>
          <w:p w:rsidR="003A7044" w:rsidRDefault="00143AFB">
            <w:pPr>
              <w:tabs>
                <w:tab w:val="clear" w:pos="480"/>
              </w:tabs>
              <w:autoSpaceDE w:val="0"/>
              <w:autoSpaceDN w:val="0"/>
              <w:spacing w:line="240" w:lineRule="auto"/>
              <w:jc w:val="center"/>
              <w:textAlignment w:val="center"/>
              <w:rPr>
                <w:rFonts w:ascii="Times New Roman"/>
                <w:b/>
                <w:color w:val="000000" w:themeColor="text1"/>
                <w:kern w:val="2"/>
                <w:sz w:val="21"/>
                <w:szCs w:val="21"/>
              </w:rPr>
            </w:pPr>
            <w:r>
              <w:rPr>
                <w:rFonts w:ascii="Times New Roman" w:hint="eastAsia"/>
                <w:b/>
                <w:color w:val="000000" w:themeColor="text1"/>
                <w:kern w:val="2"/>
                <w:sz w:val="21"/>
                <w:szCs w:val="21"/>
              </w:rPr>
              <w:t>排气筒高度（</w:t>
            </w:r>
            <w:r>
              <w:rPr>
                <w:rFonts w:ascii="Times New Roman" w:hint="eastAsia"/>
                <w:b/>
                <w:color w:val="000000" w:themeColor="text1"/>
                <w:kern w:val="2"/>
                <w:sz w:val="21"/>
                <w:szCs w:val="21"/>
              </w:rPr>
              <w:t>m</w:t>
            </w:r>
            <w:r>
              <w:rPr>
                <w:rFonts w:ascii="Times New Roman" w:hint="eastAsia"/>
                <w:b/>
                <w:color w:val="000000" w:themeColor="text1"/>
                <w:kern w:val="2"/>
                <w:sz w:val="21"/>
                <w:szCs w:val="21"/>
              </w:rPr>
              <w:t>）</w:t>
            </w:r>
          </w:p>
        </w:tc>
        <w:tc>
          <w:tcPr>
            <w:tcW w:w="1146" w:type="pct"/>
            <w:vAlign w:val="center"/>
          </w:tcPr>
          <w:p w:rsidR="003A7044" w:rsidRDefault="00143AFB">
            <w:pPr>
              <w:tabs>
                <w:tab w:val="clear" w:pos="480"/>
              </w:tabs>
              <w:autoSpaceDE w:val="0"/>
              <w:autoSpaceDN w:val="0"/>
              <w:spacing w:line="240" w:lineRule="auto"/>
              <w:jc w:val="center"/>
              <w:textAlignment w:val="center"/>
              <w:rPr>
                <w:rFonts w:ascii="Times New Roman"/>
                <w:b/>
                <w:color w:val="000000" w:themeColor="text1"/>
                <w:kern w:val="2"/>
                <w:sz w:val="21"/>
                <w:szCs w:val="21"/>
              </w:rPr>
            </w:pPr>
            <w:r>
              <w:rPr>
                <w:rFonts w:ascii="Times New Roman" w:hint="eastAsia"/>
                <w:b/>
                <w:color w:val="000000" w:themeColor="text1"/>
                <w:kern w:val="2"/>
                <w:sz w:val="21"/>
                <w:szCs w:val="21"/>
              </w:rPr>
              <w:t>最高允许排放速率（</w:t>
            </w:r>
            <w:r>
              <w:rPr>
                <w:rFonts w:ascii="Times New Roman" w:hint="eastAsia"/>
                <w:b/>
                <w:color w:val="000000" w:themeColor="text1"/>
                <w:kern w:val="2"/>
                <w:sz w:val="21"/>
                <w:szCs w:val="21"/>
              </w:rPr>
              <w:t>kg/h</w:t>
            </w:r>
            <w:r>
              <w:rPr>
                <w:rFonts w:ascii="Times New Roman" w:hint="eastAsia"/>
                <w:b/>
                <w:color w:val="000000" w:themeColor="text1"/>
                <w:kern w:val="2"/>
                <w:sz w:val="21"/>
                <w:szCs w:val="21"/>
              </w:rPr>
              <w:t>）（二级）</w:t>
            </w:r>
          </w:p>
        </w:tc>
        <w:tc>
          <w:tcPr>
            <w:tcW w:w="1145" w:type="pct"/>
            <w:vAlign w:val="center"/>
          </w:tcPr>
          <w:p w:rsidR="003A7044" w:rsidRDefault="00143AFB">
            <w:pPr>
              <w:tabs>
                <w:tab w:val="clear" w:pos="480"/>
              </w:tabs>
              <w:autoSpaceDE w:val="0"/>
              <w:autoSpaceDN w:val="0"/>
              <w:spacing w:line="240" w:lineRule="auto"/>
              <w:jc w:val="center"/>
              <w:textAlignment w:val="center"/>
              <w:rPr>
                <w:rFonts w:ascii="Times New Roman"/>
                <w:b/>
                <w:color w:val="000000" w:themeColor="text1"/>
                <w:kern w:val="2"/>
                <w:sz w:val="21"/>
                <w:szCs w:val="21"/>
              </w:rPr>
            </w:pPr>
            <w:r>
              <w:rPr>
                <w:rFonts w:ascii="Times New Roman" w:hint="eastAsia"/>
                <w:b/>
                <w:color w:val="000000" w:themeColor="text1"/>
                <w:kern w:val="2"/>
                <w:sz w:val="21"/>
                <w:szCs w:val="21"/>
              </w:rPr>
              <w:t>无组织排放监控浓度（</w:t>
            </w:r>
            <w:r>
              <w:rPr>
                <w:rFonts w:ascii="Times New Roman" w:hint="eastAsia"/>
                <w:b/>
                <w:color w:val="000000" w:themeColor="text1"/>
                <w:kern w:val="2"/>
                <w:sz w:val="21"/>
                <w:szCs w:val="21"/>
              </w:rPr>
              <w:t>mg/m</w:t>
            </w:r>
            <w:r>
              <w:rPr>
                <w:rFonts w:ascii="Times New Roman" w:hint="eastAsia"/>
                <w:b/>
                <w:color w:val="000000" w:themeColor="text1"/>
                <w:kern w:val="2"/>
                <w:sz w:val="21"/>
                <w:szCs w:val="21"/>
                <w:vertAlign w:val="superscript"/>
              </w:rPr>
              <w:t>3</w:t>
            </w:r>
            <w:r>
              <w:rPr>
                <w:rFonts w:ascii="Times New Roman" w:hint="eastAsia"/>
                <w:b/>
                <w:color w:val="000000" w:themeColor="text1"/>
                <w:kern w:val="2"/>
                <w:sz w:val="21"/>
                <w:szCs w:val="21"/>
              </w:rPr>
              <w:t>）</w:t>
            </w:r>
          </w:p>
        </w:tc>
      </w:tr>
      <w:tr w:rsidR="003A7044">
        <w:trPr>
          <w:cantSplit/>
          <w:trHeight w:val="340"/>
          <w:jc w:val="center"/>
        </w:trPr>
        <w:tc>
          <w:tcPr>
            <w:tcW w:w="545" w:type="pct"/>
            <w:vAlign w:val="center"/>
          </w:tcPr>
          <w:p w:rsidR="003A7044" w:rsidRDefault="00143AFB">
            <w:pPr>
              <w:widowControl/>
              <w:tabs>
                <w:tab w:val="clear" w:pos="480"/>
              </w:tabs>
              <w:spacing w:line="240" w:lineRule="auto"/>
              <w:jc w:val="center"/>
              <w:rPr>
                <w:rFonts w:ascii="Times New Roman"/>
                <w:bCs/>
                <w:color w:val="000000" w:themeColor="text1"/>
                <w:kern w:val="2"/>
                <w:sz w:val="21"/>
                <w:szCs w:val="21"/>
              </w:rPr>
            </w:pPr>
            <w:r>
              <w:rPr>
                <w:rFonts w:ascii="Times New Roman"/>
                <w:bCs/>
                <w:color w:val="000000" w:themeColor="text1"/>
                <w:kern w:val="2"/>
                <w:sz w:val="21"/>
                <w:szCs w:val="21"/>
              </w:rPr>
              <w:t>颗粒物</w:t>
            </w:r>
          </w:p>
        </w:tc>
        <w:tc>
          <w:tcPr>
            <w:tcW w:w="1017" w:type="pct"/>
            <w:vAlign w:val="center"/>
          </w:tcPr>
          <w:p w:rsidR="003A7044" w:rsidRDefault="00143AFB">
            <w:pPr>
              <w:tabs>
                <w:tab w:val="clear" w:pos="480"/>
              </w:tabs>
              <w:autoSpaceDE w:val="0"/>
              <w:autoSpaceDN w:val="0"/>
              <w:spacing w:line="240" w:lineRule="auto"/>
              <w:jc w:val="center"/>
              <w:textAlignment w:val="center"/>
              <w:rPr>
                <w:rFonts w:ascii="Times New Roman"/>
                <w:bCs/>
                <w:color w:val="000000" w:themeColor="text1"/>
                <w:kern w:val="2"/>
                <w:sz w:val="21"/>
                <w:szCs w:val="21"/>
              </w:rPr>
            </w:pPr>
            <w:r>
              <w:rPr>
                <w:rFonts w:ascii="Times New Roman" w:hint="eastAsia"/>
                <w:bCs/>
                <w:color w:val="000000" w:themeColor="text1"/>
                <w:kern w:val="2"/>
                <w:sz w:val="21"/>
                <w:szCs w:val="21"/>
              </w:rPr>
              <w:t>/</w:t>
            </w:r>
          </w:p>
        </w:tc>
        <w:tc>
          <w:tcPr>
            <w:tcW w:w="1146" w:type="pct"/>
            <w:vAlign w:val="center"/>
          </w:tcPr>
          <w:p w:rsidR="003A7044" w:rsidRDefault="00143AFB">
            <w:pPr>
              <w:tabs>
                <w:tab w:val="clear" w:pos="480"/>
              </w:tabs>
              <w:autoSpaceDE w:val="0"/>
              <w:autoSpaceDN w:val="0"/>
              <w:spacing w:line="240" w:lineRule="auto"/>
              <w:jc w:val="center"/>
              <w:textAlignment w:val="center"/>
              <w:rPr>
                <w:rFonts w:ascii="Times New Roman"/>
                <w:bCs/>
                <w:color w:val="000000" w:themeColor="text1"/>
                <w:kern w:val="2"/>
                <w:sz w:val="21"/>
                <w:szCs w:val="21"/>
              </w:rPr>
            </w:pPr>
            <w:r>
              <w:rPr>
                <w:rFonts w:ascii="Times New Roman" w:hint="eastAsia"/>
                <w:bCs/>
                <w:color w:val="000000" w:themeColor="text1"/>
                <w:kern w:val="2"/>
                <w:sz w:val="21"/>
                <w:szCs w:val="21"/>
              </w:rPr>
              <w:t>/</w:t>
            </w:r>
          </w:p>
        </w:tc>
        <w:tc>
          <w:tcPr>
            <w:tcW w:w="1146" w:type="pct"/>
            <w:vAlign w:val="center"/>
          </w:tcPr>
          <w:p w:rsidR="003A7044" w:rsidRDefault="00143AFB">
            <w:pPr>
              <w:tabs>
                <w:tab w:val="clear" w:pos="480"/>
              </w:tabs>
              <w:autoSpaceDE w:val="0"/>
              <w:autoSpaceDN w:val="0"/>
              <w:spacing w:line="240" w:lineRule="auto"/>
              <w:jc w:val="center"/>
              <w:textAlignment w:val="center"/>
              <w:rPr>
                <w:rFonts w:ascii="Times New Roman"/>
                <w:bCs/>
                <w:color w:val="000000" w:themeColor="text1"/>
                <w:kern w:val="2"/>
                <w:sz w:val="21"/>
                <w:szCs w:val="21"/>
              </w:rPr>
            </w:pPr>
            <w:r>
              <w:rPr>
                <w:rFonts w:ascii="Times New Roman" w:hint="eastAsia"/>
                <w:bCs/>
                <w:color w:val="000000" w:themeColor="text1"/>
                <w:kern w:val="2"/>
                <w:sz w:val="21"/>
                <w:szCs w:val="21"/>
              </w:rPr>
              <w:t>/</w:t>
            </w:r>
          </w:p>
        </w:tc>
        <w:tc>
          <w:tcPr>
            <w:tcW w:w="1145" w:type="pct"/>
            <w:vAlign w:val="center"/>
          </w:tcPr>
          <w:p w:rsidR="003A7044" w:rsidRDefault="00143AFB">
            <w:pPr>
              <w:widowControl/>
              <w:tabs>
                <w:tab w:val="clear" w:pos="480"/>
              </w:tabs>
              <w:spacing w:line="240" w:lineRule="auto"/>
              <w:jc w:val="left"/>
              <w:rPr>
                <w:rFonts w:ascii="Times New Roman"/>
                <w:bCs/>
                <w:color w:val="000000" w:themeColor="text1"/>
                <w:kern w:val="2"/>
                <w:sz w:val="21"/>
                <w:szCs w:val="21"/>
              </w:rPr>
            </w:pPr>
            <w:r>
              <w:rPr>
                <w:rFonts w:ascii="Times New Roman"/>
                <w:bCs/>
                <w:color w:val="000000" w:themeColor="text1"/>
                <w:kern w:val="2"/>
                <w:sz w:val="21"/>
                <w:szCs w:val="21"/>
              </w:rPr>
              <w:t>周界外浓度最高点（无组织）</w:t>
            </w:r>
            <w:r>
              <w:rPr>
                <w:rFonts w:ascii="Times New Roman"/>
                <w:bCs/>
                <w:color w:val="000000" w:themeColor="text1"/>
                <w:sz w:val="21"/>
                <w:szCs w:val="21"/>
                <w:lang w:bidi="ar"/>
              </w:rPr>
              <w:t>≤1.0mg/m</w:t>
            </w:r>
            <w:r>
              <w:rPr>
                <w:rFonts w:ascii="Times New Roman"/>
                <w:bCs/>
                <w:color w:val="000000" w:themeColor="text1"/>
                <w:sz w:val="21"/>
                <w:szCs w:val="21"/>
                <w:vertAlign w:val="superscript"/>
                <w:lang w:bidi="ar"/>
              </w:rPr>
              <w:t>3</w:t>
            </w:r>
          </w:p>
        </w:tc>
      </w:tr>
      <w:tr w:rsidR="003A7044">
        <w:trPr>
          <w:cantSplit/>
          <w:trHeight w:val="447"/>
          <w:jc w:val="center"/>
        </w:trPr>
        <w:tc>
          <w:tcPr>
            <w:tcW w:w="545" w:type="pct"/>
            <w:vAlign w:val="center"/>
          </w:tcPr>
          <w:p w:rsidR="003A7044" w:rsidRDefault="00143AFB">
            <w:pPr>
              <w:tabs>
                <w:tab w:val="clear" w:pos="480"/>
              </w:tabs>
              <w:autoSpaceDE w:val="0"/>
              <w:autoSpaceDN w:val="0"/>
              <w:spacing w:line="240" w:lineRule="auto"/>
              <w:jc w:val="center"/>
              <w:textAlignment w:val="center"/>
              <w:rPr>
                <w:rFonts w:ascii="Times New Roman"/>
                <w:bCs/>
                <w:color w:val="000000" w:themeColor="text1"/>
                <w:kern w:val="2"/>
                <w:sz w:val="21"/>
                <w:szCs w:val="21"/>
              </w:rPr>
            </w:pPr>
            <w:r>
              <w:rPr>
                <w:rFonts w:ascii="Times New Roman"/>
                <w:bCs/>
                <w:color w:val="000000" w:themeColor="text1"/>
                <w:kern w:val="2"/>
                <w:sz w:val="21"/>
                <w:szCs w:val="21"/>
              </w:rPr>
              <w:t>NO</w:t>
            </w:r>
            <w:r>
              <w:rPr>
                <w:rFonts w:ascii="Times New Roman"/>
                <w:bCs/>
                <w:color w:val="000000" w:themeColor="text1"/>
                <w:kern w:val="2"/>
                <w:sz w:val="21"/>
                <w:szCs w:val="21"/>
                <w:vertAlign w:val="subscript"/>
              </w:rPr>
              <w:t>X</w:t>
            </w:r>
          </w:p>
        </w:tc>
        <w:tc>
          <w:tcPr>
            <w:tcW w:w="1017" w:type="pct"/>
            <w:vAlign w:val="center"/>
          </w:tcPr>
          <w:p w:rsidR="003A7044" w:rsidRDefault="00143AFB">
            <w:pPr>
              <w:tabs>
                <w:tab w:val="clear" w:pos="480"/>
              </w:tabs>
              <w:autoSpaceDE w:val="0"/>
              <w:autoSpaceDN w:val="0"/>
              <w:spacing w:line="240" w:lineRule="auto"/>
              <w:jc w:val="center"/>
              <w:textAlignment w:val="center"/>
              <w:rPr>
                <w:rFonts w:ascii="Times New Roman"/>
                <w:bCs/>
                <w:color w:val="000000" w:themeColor="text1"/>
                <w:kern w:val="2"/>
                <w:sz w:val="21"/>
                <w:szCs w:val="21"/>
              </w:rPr>
            </w:pPr>
            <w:r>
              <w:rPr>
                <w:rFonts w:ascii="Times New Roman" w:hint="eastAsia"/>
                <w:bCs/>
                <w:color w:val="000000" w:themeColor="text1"/>
                <w:kern w:val="2"/>
                <w:sz w:val="21"/>
                <w:szCs w:val="21"/>
              </w:rPr>
              <w:t>/</w:t>
            </w:r>
          </w:p>
        </w:tc>
        <w:tc>
          <w:tcPr>
            <w:tcW w:w="1146" w:type="pct"/>
            <w:vAlign w:val="center"/>
          </w:tcPr>
          <w:p w:rsidR="003A7044" w:rsidRDefault="00143AFB">
            <w:pPr>
              <w:tabs>
                <w:tab w:val="clear" w:pos="480"/>
              </w:tabs>
              <w:autoSpaceDE w:val="0"/>
              <w:autoSpaceDN w:val="0"/>
              <w:spacing w:line="240" w:lineRule="auto"/>
              <w:jc w:val="center"/>
              <w:textAlignment w:val="center"/>
              <w:rPr>
                <w:rFonts w:ascii="Times New Roman"/>
                <w:bCs/>
                <w:color w:val="000000" w:themeColor="text1"/>
                <w:kern w:val="2"/>
                <w:sz w:val="21"/>
                <w:szCs w:val="21"/>
              </w:rPr>
            </w:pPr>
            <w:r>
              <w:rPr>
                <w:rFonts w:ascii="Times New Roman" w:hint="eastAsia"/>
                <w:bCs/>
                <w:color w:val="000000" w:themeColor="text1"/>
                <w:kern w:val="2"/>
                <w:sz w:val="21"/>
                <w:szCs w:val="21"/>
              </w:rPr>
              <w:t>/</w:t>
            </w:r>
          </w:p>
        </w:tc>
        <w:tc>
          <w:tcPr>
            <w:tcW w:w="1146" w:type="pct"/>
            <w:vAlign w:val="center"/>
          </w:tcPr>
          <w:p w:rsidR="003A7044" w:rsidRDefault="00143AFB">
            <w:pPr>
              <w:tabs>
                <w:tab w:val="clear" w:pos="480"/>
              </w:tabs>
              <w:autoSpaceDE w:val="0"/>
              <w:autoSpaceDN w:val="0"/>
              <w:spacing w:line="240" w:lineRule="auto"/>
              <w:jc w:val="center"/>
              <w:textAlignment w:val="center"/>
              <w:rPr>
                <w:rFonts w:ascii="Times New Roman"/>
                <w:bCs/>
                <w:color w:val="000000" w:themeColor="text1"/>
                <w:kern w:val="2"/>
                <w:sz w:val="21"/>
                <w:szCs w:val="21"/>
              </w:rPr>
            </w:pPr>
            <w:r>
              <w:rPr>
                <w:rFonts w:ascii="Times New Roman" w:hint="eastAsia"/>
                <w:bCs/>
                <w:color w:val="000000" w:themeColor="text1"/>
                <w:kern w:val="2"/>
                <w:sz w:val="21"/>
                <w:szCs w:val="21"/>
              </w:rPr>
              <w:t>/</w:t>
            </w:r>
          </w:p>
        </w:tc>
        <w:tc>
          <w:tcPr>
            <w:tcW w:w="1145" w:type="pct"/>
            <w:vAlign w:val="center"/>
          </w:tcPr>
          <w:p w:rsidR="003A7044" w:rsidRDefault="00143AFB">
            <w:pPr>
              <w:tabs>
                <w:tab w:val="clear" w:pos="480"/>
              </w:tabs>
              <w:autoSpaceDE w:val="0"/>
              <w:autoSpaceDN w:val="0"/>
              <w:spacing w:line="240" w:lineRule="auto"/>
              <w:jc w:val="center"/>
              <w:textAlignment w:val="center"/>
              <w:rPr>
                <w:rFonts w:ascii="Times New Roman"/>
                <w:bCs/>
                <w:color w:val="000000" w:themeColor="text1"/>
                <w:kern w:val="2"/>
                <w:sz w:val="21"/>
                <w:szCs w:val="21"/>
              </w:rPr>
            </w:pPr>
            <w:r>
              <w:rPr>
                <w:rFonts w:ascii="Times New Roman"/>
                <w:bCs/>
                <w:color w:val="000000" w:themeColor="text1"/>
                <w:kern w:val="2"/>
                <w:sz w:val="21"/>
                <w:szCs w:val="21"/>
              </w:rPr>
              <w:t>周界外浓度最高点（无组织）</w:t>
            </w:r>
            <w:r>
              <w:rPr>
                <w:rFonts w:ascii="Times New Roman"/>
                <w:bCs/>
                <w:color w:val="000000" w:themeColor="text1"/>
                <w:sz w:val="21"/>
                <w:szCs w:val="21"/>
                <w:lang w:bidi="ar"/>
              </w:rPr>
              <w:t>≤0.12mg/m</w:t>
            </w:r>
            <w:r>
              <w:rPr>
                <w:rFonts w:ascii="Times New Roman"/>
                <w:bCs/>
                <w:color w:val="000000" w:themeColor="text1"/>
                <w:sz w:val="21"/>
                <w:szCs w:val="21"/>
                <w:vertAlign w:val="superscript"/>
                <w:lang w:bidi="ar"/>
              </w:rPr>
              <w:t>3</w:t>
            </w:r>
          </w:p>
        </w:tc>
      </w:tr>
      <w:tr w:rsidR="003A7044">
        <w:trPr>
          <w:cantSplit/>
          <w:trHeight w:val="340"/>
          <w:jc w:val="center"/>
        </w:trPr>
        <w:tc>
          <w:tcPr>
            <w:tcW w:w="545" w:type="pct"/>
            <w:vAlign w:val="center"/>
          </w:tcPr>
          <w:p w:rsidR="003A7044" w:rsidRDefault="00143AFB">
            <w:pPr>
              <w:tabs>
                <w:tab w:val="clear" w:pos="480"/>
              </w:tabs>
              <w:autoSpaceDE w:val="0"/>
              <w:autoSpaceDN w:val="0"/>
              <w:spacing w:line="240" w:lineRule="auto"/>
              <w:jc w:val="center"/>
              <w:textAlignment w:val="center"/>
              <w:rPr>
                <w:rFonts w:ascii="Times New Roman"/>
                <w:bCs/>
                <w:color w:val="000000" w:themeColor="text1"/>
                <w:kern w:val="2"/>
                <w:sz w:val="21"/>
                <w:szCs w:val="21"/>
              </w:rPr>
            </w:pPr>
            <w:r>
              <w:rPr>
                <w:rFonts w:ascii="Times New Roman"/>
                <w:bCs/>
                <w:color w:val="000000" w:themeColor="text1"/>
                <w:kern w:val="2"/>
                <w:sz w:val="21"/>
                <w:szCs w:val="21"/>
              </w:rPr>
              <w:t>CO</w:t>
            </w:r>
          </w:p>
        </w:tc>
        <w:tc>
          <w:tcPr>
            <w:tcW w:w="1017" w:type="pct"/>
            <w:vAlign w:val="center"/>
          </w:tcPr>
          <w:p w:rsidR="003A7044" w:rsidRDefault="00143AFB">
            <w:pPr>
              <w:tabs>
                <w:tab w:val="clear" w:pos="480"/>
              </w:tabs>
              <w:autoSpaceDE w:val="0"/>
              <w:autoSpaceDN w:val="0"/>
              <w:spacing w:line="240" w:lineRule="auto"/>
              <w:jc w:val="center"/>
              <w:textAlignment w:val="center"/>
              <w:rPr>
                <w:rFonts w:ascii="Times New Roman"/>
                <w:bCs/>
                <w:color w:val="000000" w:themeColor="text1"/>
                <w:kern w:val="2"/>
                <w:sz w:val="21"/>
                <w:szCs w:val="21"/>
              </w:rPr>
            </w:pPr>
            <w:r>
              <w:rPr>
                <w:rFonts w:ascii="Times New Roman" w:hint="eastAsia"/>
                <w:bCs/>
                <w:color w:val="000000" w:themeColor="text1"/>
                <w:kern w:val="2"/>
                <w:sz w:val="21"/>
                <w:szCs w:val="21"/>
              </w:rPr>
              <w:t>/</w:t>
            </w:r>
          </w:p>
        </w:tc>
        <w:tc>
          <w:tcPr>
            <w:tcW w:w="1146" w:type="pct"/>
            <w:vAlign w:val="center"/>
          </w:tcPr>
          <w:p w:rsidR="003A7044" w:rsidRDefault="00143AFB">
            <w:pPr>
              <w:tabs>
                <w:tab w:val="clear" w:pos="480"/>
              </w:tabs>
              <w:autoSpaceDE w:val="0"/>
              <w:autoSpaceDN w:val="0"/>
              <w:spacing w:line="240" w:lineRule="auto"/>
              <w:jc w:val="center"/>
              <w:textAlignment w:val="center"/>
              <w:rPr>
                <w:rFonts w:ascii="Times New Roman"/>
                <w:bCs/>
                <w:color w:val="000000" w:themeColor="text1"/>
                <w:kern w:val="2"/>
                <w:sz w:val="21"/>
                <w:szCs w:val="21"/>
              </w:rPr>
            </w:pPr>
            <w:r>
              <w:rPr>
                <w:rFonts w:ascii="Times New Roman" w:hint="eastAsia"/>
                <w:bCs/>
                <w:color w:val="000000" w:themeColor="text1"/>
                <w:kern w:val="2"/>
                <w:sz w:val="21"/>
                <w:szCs w:val="21"/>
              </w:rPr>
              <w:t>/</w:t>
            </w:r>
          </w:p>
        </w:tc>
        <w:tc>
          <w:tcPr>
            <w:tcW w:w="1146" w:type="pct"/>
            <w:vAlign w:val="center"/>
          </w:tcPr>
          <w:p w:rsidR="003A7044" w:rsidRDefault="00143AFB">
            <w:pPr>
              <w:tabs>
                <w:tab w:val="clear" w:pos="480"/>
              </w:tabs>
              <w:autoSpaceDE w:val="0"/>
              <w:autoSpaceDN w:val="0"/>
              <w:spacing w:line="240" w:lineRule="auto"/>
              <w:jc w:val="center"/>
              <w:textAlignment w:val="center"/>
              <w:rPr>
                <w:rFonts w:ascii="Times New Roman"/>
                <w:bCs/>
                <w:color w:val="000000" w:themeColor="text1"/>
                <w:kern w:val="2"/>
                <w:sz w:val="21"/>
                <w:szCs w:val="21"/>
              </w:rPr>
            </w:pPr>
            <w:r>
              <w:rPr>
                <w:rFonts w:ascii="Times New Roman" w:hint="eastAsia"/>
                <w:bCs/>
                <w:color w:val="000000" w:themeColor="text1"/>
                <w:kern w:val="2"/>
                <w:sz w:val="21"/>
                <w:szCs w:val="21"/>
              </w:rPr>
              <w:t>/</w:t>
            </w:r>
          </w:p>
        </w:tc>
        <w:tc>
          <w:tcPr>
            <w:tcW w:w="1145" w:type="pct"/>
            <w:vAlign w:val="center"/>
          </w:tcPr>
          <w:p w:rsidR="003A7044" w:rsidRDefault="00143AFB">
            <w:pPr>
              <w:tabs>
                <w:tab w:val="clear" w:pos="480"/>
              </w:tabs>
              <w:autoSpaceDE w:val="0"/>
              <w:autoSpaceDN w:val="0"/>
              <w:spacing w:line="240" w:lineRule="auto"/>
              <w:jc w:val="center"/>
              <w:textAlignment w:val="center"/>
              <w:rPr>
                <w:rFonts w:ascii="Times New Roman"/>
                <w:bCs/>
                <w:color w:val="000000" w:themeColor="text1"/>
                <w:kern w:val="2"/>
                <w:sz w:val="21"/>
                <w:szCs w:val="21"/>
              </w:rPr>
            </w:pPr>
            <w:r>
              <w:rPr>
                <w:rFonts w:ascii="Times New Roman"/>
                <w:bCs/>
                <w:color w:val="000000" w:themeColor="text1"/>
                <w:kern w:val="2"/>
                <w:sz w:val="21"/>
                <w:szCs w:val="21"/>
              </w:rPr>
              <w:t>周界外浓度最高点（无组织）</w:t>
            </w:r>
            <w:r>
              <w:rPr>
                <w:rFonts w:ascii="Times New Roman"/>
                <w:bCs/>
                <w:color w:val="000000" w:themeColor="text1"/>
                <w:sz w:val="21"/>
                <w:szCs w:val="21"/>
                <w:lang w:bidi="ar"/>
              </w:rPr>
              <w:t>≤8.0mg/m</w:t>
            </w:r>
            <w:r>
              <w:rPr>
                <w:rFonts w:ascii="Times New Roman"/>
                <w:bCs/>
                <w:color w:val="000000" w:themeColor="text1"/>
                <w:sz w:val="21"/>
                <w:szCs w:val="21"/>
                <w:vertAlign w:val="superscript"/>
                <w:lang w:bidi="ar"/>
              </w:rPr>
              <w:t>3</w:t>
            </w:r>
          </w:p>
        </w:tc>
      </w:tr>
      <w:tr w:rsidR="003A7044">
        <w:trPr>
          <w:cantSplit/>
          <w:trHeight w:val="340"/>
          <w:jc w:val="center"/>
        </w:trPr>
        <w:tc>
          <w:tcPr>
            <w:tcW w:w="545" w:type="pct"/>
            <w:vAlign w:val="center"/>
          </w:tcPr>
          <w:p w:rsidR="003A7044" w:rsidRDefault="00143AFB">
            <w:pPr>
              <w:tabs>
                <w:tab w:val="clear" w:pos="480"/>
              </w:tabs>
              <w:autoSpaceDE w:val="0"/>
              <w:autoSpaceDN w:val="0"/>
              <w:spacing w:line="240" w:lineRule="auto"/>
              <w:jc w:val="center"/>
              <w:textAlignment w:val="center"/>
              <w:rPr>
                <w:rFonts w:ascii="Times New Roman"/>
                <w:bCs/>
                <w:color w:val="000000" w:themeColor="text1"/>
                <w:kern w:val="2"/>
                <w:sz w:val="21"/>
                <w:szCs w:val="21"/>
              </w:rPr>
            </w:pPr>
            <w:r>
              <w:rPr>
                <w:rFonts w:ascii="Times New Roman" w:hint="eastAsia"/>
                <w:color w:val="000000" w:themeColor="text1"/>
                <w:sz w:val="21"/>
                <w:szCs w:val="21"/>
              </w:rPr>
              <w:t>苯并</w:t>
            </w:r>
            <w:r>
              <w:rPr>
                <w:rFonts w:ascii="Times New Roman"/>
                <w:color w:val="000000" w:themeColor="text1"/>
                <w:sz w:val="21"/>
                <w:szCs w:val="21"/>
              </w:rPr>
              <w:t>[α]</w:t>
            </w:r>
            <w:proofErr w:type="gramStart"/>
            <w:r>
              <w:rPr>
                <w:rFonts w:ascii="Times New Roman" w:hint="eastAsia"/>
                <w:color w:val="000000" w:themeColor="text1"/>
                <w:sz w:val="21"/>
                <w:szCs w:val="21"/>
              </w:rPr>
              <w:t>芘</w:t>
            </w:r>
            <w:proofErr w:type="gramEnd"/>
          </w:p>
        </w:tc>
        <w:tc>
          <w:tcPr>
            <w:tcW w:w="1017" w:type="pct"/>
            <w:vAlign w:val="center"/>
          </w:tcPr>
          <w:p w:rsidR="003A7044" w:rsidRDefault="00143AFB">
            <w:pPr>
              <w:tabs>
                <w:tab w:val="clear" w:pos="480"/>
              </w:tabs>
              <w:autoSpaceDE w:val="0"/>
              <w:autoSpaceDN w:val="0"/>
              <w:spacing w:line="240" w:lineRule="auto"/>
              <w:jc w:val="center"/>
              <w:textAlignment w:val="center"/>
              <w:rPr>
                <w:rFonts w:ascii="Times New Roman"/>
                <w:bCs/>
                <w:color w:val="000000" w:themeColor="text1"/>
                <w:kern w:val="2"/>
                <w:sz w:val="21"/>
                <w:szCs w:val="21"/>
              </w:rPr>
            </w:pPr>
            <w:r>
              <w:rPr>
                <w:rFonts w:ascii="Times New Roman" w:hint="eastAsia"/>
                <w:bCs/>
                <w:color w:val="000000" w:themeColor="text1"/>
                <w:kern w:val="2"/>
                <w:sz w:val="21"/>
                <w:szCs w:val="21"/>
              </w:rPr>
              <w:t>0.30</w:t>
            </w:r>
            <w:r>
              <w:rPr>
                <w:rFonts w:ascii="Times New Roman" w:hint="eastAsia"/>
                <w:bCs/>
                <w:color w:val="000000" w:themeColor="text1"/>
                <w:kern w:val="2"/>
                <w:sz w:val="21"/>
                <w:szCs w:val="21"/>
              </w:rPr>
              <w:t>×</w:t>
            </w:r>
            <w:r>
              <w:rPr>
                <w:rFonts w:ascii="Times New Roman" w:hint="eastAsia"/>
                <w:bCs/>
                <w:color w:val="000000" w:themeColor="text1"/>
                <w:kern w:val="2"/>
                <w:sz w:val="21"/>
                <w:szCs w:val="21"/>
              </w:rPr>
              <w:t>10</w:t>
            </w:r>
            <w:r>
              <w:rPr>
                <w:rFonts w:ascii="Times New Roman" w:hint="eastAsia"/>
                <w:bCs/>
                <w:color w:val="000000" w:themeColor="text1"/>
                <w:kern w:val="2"/>
                <w:sz w:val="21"/>
                <w:szCs w:val="21"/>
                <w:vertAlign w:val="superscript"/>
              </w:rPr>
              <w:t>-3</w:t>
            </w:r>
            <w:r>
              <w:rPr>
                <w:rFonts w:ascii="Times New Roman" w:hint="eastAsia"/>
                <w:bCs/>
                <w:color w:val="000000" w:themeColor="text1"/>
                <w:kern w:val="2"/>
                <w:sz w:val="21"/>
                <w:szCs w:val="21"/>
              </w:rPr>
              <w:t>（沥青及碳素制品生产和加工）</w:t>
            </w:r>
          </w:p>
        </w:tc>
        <w:tc>
          <w:tcPr>
            <w:tcW w:w="1146" w:type="pct"/>
            <w:vAlign w:val="center"/>
          </w:tcPr>
          <w:p w:rsidR="003A7044" w:rsidRDefault="00143AFB">
            <w:pPr>
              <w:tabs>
                <w:tab w:val="clear" w:pos="480"/>
              </w:tabs>
              <w:autoSpaceDE w:val="0"/>
              <w:autoSpaceDN w:val="0"/>
              <w:spacing w:line="240" w:lineRule="auto"/>
              <w:jc w:val="center"/>
              <w:textAlignment w:val="center"/>
              <w:rPr>
                <w:rFonts w:ascii="Times New Roman"/>
                <w:bCs/>
                <w:color w:val="000000" w:themeColor="text1"/>
                <w:kern w:val="2"/>
                <w:sz w:val="21"/>
                <w:szCs w:val="21"/>
              </w:rPr>
            </w:pPr>
            <w:r>
              <w:rPr>
                <w:rFonts w:ascii="Times New Roman"/>
                <w:bCs/>
                <w:color w:val="000000" w:themeColor="text1"/>
                <w:kern w:val="2"/>
                <w:sz w:val="21"/>
                <w:szCs w:val="21"/>
              </w:rPr>
              <w:t>15</w:t>
            </w:r>
          </w:p>
        </w:tc>
        <w:tc>
          <w:tcPr>
            <w:tcW w:w="1146" w:type="pct"/>
            <w:vAlign w:val="center"/>
          </w:tcPr>
          <w:p w:rsidR="003A7044" w:rsidRDefault="00143AFB">
            <w:pPr>
              <w:tabs>
                <w:tab w:val="clear" w:pos="480"/>
              </w:tabs>
              <w:autoSpaceDE w:val="0"/>
              <w:autoSpaceDN w:val="0"/>
              <w:spacing w:line="240" w:lineRule="auto"/>
              <w:jc w:val="center"/>
              <w:textAlignment w:val="center"/>
              <w:rPr>
                <w:rFonts w:ascii="Times New Roman"/>
                <w:bCs/>
                <w:color w:val="000000" w:themeColor="text1"/>
                <w:kern w:val="2"/>
                <w:sz w:val="21"/>
                <w:szCs w:val="21"/>
              </w:rPr>
            </w:pPr>
            <w:r>
              <w:rPr>
                <w:rFonts w:ascii="Times New Roman"/>
                <w:bCs/>
                <w:color w:val="000000" w:themeColor="text1"/>
                <w:kern w:val="2"/>
                <w:sz w:val="21"/>
                <w:szCs w:val="21"/>
              </w:rPr>
              <w:t>0.04×10</w:t>
            </w:r>
            <w:r>
              <w:rPr>
                <w:rFonts w:ascii="Times New Roman" w:hint="eastAsia"/>
                <w:bCs/>
                <w:color w:val="000000" w:themeColor="text1"/>
                <w:kern w:val="2"/>
                <w:sz w:val="21"/>
                <w:szCs w:val="21"/>
                <w:vertAlign w:val="superscript"/>
              </w:rPr>
              <w:t>-3</w:t>
            </w:r>
          </w:p>
        </w:tc>
        <w:tc>
          <w:tcPr>
            <w:tcW w:w="1145" w:type="pct"/>
            <w:vAlign w:val="center"/>
          </w:tcPr>
          <w:p w:rsidR="003A7044" w:rsidRDefault="00143AFB">
            <w:pPr>
              <w:tabs>
                <w:tab w:val="clear" w:pos="480"/>
              </w:tabs>
              <w:autoSpaceDE w:val="0"/>
              <w:autoSpaceDN w:val="0"/>
              <w:spacing w:line="240" w:lineRule="auto"/>
              <w:jc w:val="center"/>
              <w:textAlignment w:val="center"/>
              <w:rPr>
                <w:rFonts w:ascii="Times New Roman"/>
                <w:bCs/>
                <w:color w:val="000000" w:themeColor="text1"/>
                <w:kern w:val="2"/>
                <w:sz w:val="21"/>
                <w:szCs w:val="21"/>
              </w:rPr>
            </w:pPr>
            <w:r>
              <w:rPr>
                <w:rFonts w:ascii="Times New Roman"/>
                <w:bCs/>
                <w:color w:val="000000" w:themeColor="text1"/>
                <w:kern w:val="2"/>
                <w:sz w:val="21"/>
                <w:szCs w:val="21"/>
              </w:rPr>
              <w:t>周界外浓度最高点（无组织）</w:t>
            </w:r>
            <w:r>
              <w:rPr>
                <w:rFonts w:ascii="Times New Roman"/>
                <w:bCs/>
                <w:color w:val="000000" w:themeColor="text1"/>
                <w:sz w:val="21"/>
                <w:szCs w:val="21"/>
                <w:lang w:bidi="ar"/>
              </w:rPr>
              <w:t>≤0.008μg/m</w:t>
            </w:r>
            <w:r>
              <w:rPr>
                <w:rFonts w:ascii="Times New Roman"/>
                <w:bCs/>
                <w:color w:val="000000" w:themeColor="text1"/>
                <w:sz w:val="21"/>
                <w:szCs w:val="21"/>
                <w:vertAlign w:val="superscript"/>
                <w:lang w:bidi="ar"/>
              </w:rPr>
              <w:t>3</w:t>
            </w:r>
          </w:p>
        </w:tc>
      </w:tr>
      <w:tr w:rsidR="003A7044">
        <w:trPr>
          <w:cantSplit/>
          <w:trHeight w:val="340"/>
          <w:jc w:val="center"/>
        </w:trPr>
        <w:tc>
          <w:tcPr>
            <w:tcW w:w="545" w:type="pct"/>
            <w:vAlign w:val="center"/>
          </w:tcPr>
          <w:p w:rsidR="003A7044" w:rsidRDefault="00143AFB">
            <w:pPr>
              <w:tabs>
                <w:tab w:val="clear" w:pos="480"/>
              </w:tabs>
              <w:autoSpaceDE w:val="0"/>
              <w:autoSpaceDN w:val="0"/>
              <w:spacing w:line="240" w:lineRule="auto"/>
              <w:jc w:val="center"/>
              <w:textAlignment w:val="center"/>
              <w:rPr>
                <w:rFonts w:ascii="Times New Roman"/>
                <w:color w:val="000000" w:themeColor="text1"/>
                <w:sz w:val="21"/>
                <w:szCs w:val="21"/>
              </w:rPr>
            </w:pPr>
            <w:r>
              <w:rPr>
                <w:rFonts w:ascii="Times New Roman" w:hint="eastAsia"/>
                <w:color w:val="000000" w:themeColor="text1"/>
                <w:sz w:val="21"/>
                <w:szCs w:val="21"/>
              </w:rPr>
              <w:t>沥青烟</w:t>
            </w:r>
          </w:p>
        </w:tc>
        <w:tc>
          <w:tcPr>
            <w:tcW w:w="1017" w:type="pct"/>
            <w:vAlign w:val="center"/>
          </w:tcPr>
          <w:p w:rsidR="003A7044" w:rsidRDefault="00143AFB">
            <w:pPr>
              <w:tabs>
                <w:tab w:val="clear" w:pos="480"/>
              </w:tabs>
              <w:autoSpaceDE w:val="0"/>
              <w:autoSpaceDN w:val="0"/>
              <w:spacing w:line="240" w:lineRule="auto"/>
              <w:jc w:val="center"/>
              <w:textAlignment w:val="center"/>
              <w:rPr>
                <w:rFonts w:ascii="Times New Roman"/>
                <w:bCs/>
                <w:color w:val="000000" w:themeColor="text1"/>
                <w:kern w:val="2"/>
                <w:sz w:val="21"/>
                <w:szCs w:val="21"/>
              </w:rPr>
            </w:pPr>
            <w:r>
              <w:rPr>
                <w:rFonts w:ascii="Times New Roman"/>
                <w:bCs/>
                <w:color w:val="000000" w:themeColor="text1"/>
                <w:kern w:val="2"/>
                <w:sz w:val="21"/>
                <w:szCs w:val="21"/>
              </w:rPr>
              <w:t>30</w:t>
            </w:r>
          </w:p>
        </w:tc>
        <w:tc>
          <w:tcPr>
            <w:tcW w:w="1146" w:type="pct"/>
            <w:vAlign w:val="center"/>
          </w:tcPr>
          <w:p w:rsidR="003A7044" w:rsidRDefault="00143AFB">
            <w:pPr>
              <w:tabs>
                <w:tab w:val="clear" w:pos="480"/>
              </w:tabs>
              <w:autoSpaceDE w:val="0"/>
              <w:autoSpaceDN w:val="0"/>
              <w:spacing w:line="240" w:lineRule="auto"/>
              <w:jc w:val="center"/>
              <w:textAlignment w:val="center"/>
              <w:rPr>
                <w:rFonts w:ascii="Times New Roman"/>
                <w:bCs/>
                <w:color w:val="000000" w:themeColor="text1"/>
                <w:kern w:val="2"/>
                <w:sz w:val="21"/>
                <w:szCs w:val="21"/>
              </w:rPr>
            </w:pPr>
            <w:r>
              <w:rPr>
                <w:rFonts w:ascii="Times New Roman"/>
                <w:bCs/>
                <w:color w:val="000000" w:themeColor="text1"/>
                <w:kern w:val="2"/>
                <w:sz w:val="21"/>
                <w:szCs w:val="21"/>
              </w:rPr>
              <w:t>15</w:t>
            </w:r>
          </w:p>
        </w:tc>
        <w:tc>
          <w:tcPr>
            <w:tcW w:w="1146" w:type="pct"/>
            <w:vAlign w:val="center"/>
          </w:tcPr>
          <w:p w:rsidR="003A7044" w:rsidRDefault="00143AFB">
            <w:pPr>
              <w:tabs>
                <w:tab w:val="clear" w:pos="480"/>
              </w:tabs>
              <w:autoSpaceDE w:val="0"/>
              <w:autoSpaceDN w:val="0"/>
              <w:spacing w:line="240" w:lineRule="auto"/>
              <w:jc w:val="center"/>
              <w:textAlignment w:val="center"/>
              <w:rPr>
                <w:rFonts w:ascii="Times New Roman"/>
                <w:bCs/>
                <w:color w:val="000000" w:themeColor="text1"/>
                <w:kern w:val="2"/>
                <w:sz w:val="21"/>
                <w:szCs w:val="21"/>
              </w:rPr>
            </w:pPr>
            <w:r>
              <w:rPr>
                <w:rFonts w:ascii="Times New Roman"/>
                <w:bCs/>
                <w:color w:val="000000" w:themeColor="text1"/>
                <w:kern w:val="2"/>
                <w:sz w:val="21"/>
                <w:szCs w:val="21"/>
              </w:rPr>
              <w:t>0.15</w:t>
            </w:r>
          </w:p>
        </w:tc>
        <w:tc>
          <w:tcPr>
            <w:tcW w:w="1145" w:type="pct"/>
            <w:vAlign w:val="center"/>
          </w:tcPr>
          <w:p w:rsidR="003A7044" w:rsidRDefault="00143AFB">
            <w:pPr>
              <w:tabs>
                <w:tab w:val="clear" w:pos="480"/>
              </w:tabs>
              <w:autoSpaceDE w:val="0"/>
              <w:autoSpaceDN w:val="0"/>
              <w:spacing w:line="240" w:lineRule="auto"/>
              <w:jc w:val="center"/>
              <w:textAlignment w:val="center"/>
              <w:rPr>
                <w:rFonts w:ascii="Times New Roman"/>
                <w:bCs/>
                <w:color w:val="000000" w:themeColor="text1"/>
                <w:kern w:val="2"/>
                <w:sz w:val="21"/>
                <w:szCs w:val="21"/>
              </w:rPr>
            </w:pPr>
            <w:r>
              <w:rPr>
                <w:rFonts w:ascii="Times New Roman" w:hint="eastAsia"/>
                <w:bCs/>
                <w:color w:val="000000" w:themeColor="text1"/>
                <w:kern w:val="2"/>
                <w:sz w:val="21"/>
                <w:szCs w:val="21"/>
              </w:rPr>
              <w:t>生产设备不得有明显无组织排放存在</w:t>
            </w:r>
          </w:p>
        </w:tc>
      </w:tr>
    </w:tbl>
    <w:p w:rsidR="003A7044" w:rsidRDefault="00143AFB">
      <w:pPr>
        <w:ind w:firstLineChars="200" w:firstLine="480"/>
        <w:rPr>
          <w:rFonts w:ascii="Times New Roman"/>
          <w:color w:val="000000" w:themeColor="text1"/>
        </w:rPr>
      </w:pPr>
      <w:r>
        <w:rPr>
          <w:color w:val="000000" w:themeColor="text1"/>
          <w:szCs w:val="21"/>
        </w:rPr>
        <w:t>本项目营运期大气污染物主要来自机动车尾气的影响</w:t>
      </w:r>
      <w:r>
        <w:rPr>
          <w:rFonts w:hint="eastAsia"/>
          <w:color w:val="000000" w:themeColor="text1"/>
          <w:szCs w:val="21"/>
        </w:rPr>
        <w:t>，</w:t>
      </w:r>
      <w:r>
        <w:rPr>
          <w:rFonts w:ascii="Times New Roman" w:hint="eastAsia"/>
          <w:color w:val="000000" w:themeColor="text1"/>
        </w:rPr>
        <w:t>主要污染物是</w:t>
      </w:r>
      <w:r>
        <w:rPr>
          <w:rFonts w:ascii="Times New Roman" w:hint="eastAsia"/>
          <w:color w:val="000000" w:themeColor="text1"/>
        </w:rPr>
        <w:t>NO</w:t>
      </w:r>
      <w:r>
        <w:rPr>
          <w:rFonts w:ascii="Times New Roman" w:hint="eastAsia"/>
          <w:color w:val="000000" w:themeColor="text1"/>
          <w:vertAlign w:val="subscript"/>
        </w:rPr>
        <w:t>X</w:t>
      </w:r>
      <w:r>
        <w:rPr>
          <w:rFonts w:ascii="Times New Roman" w:hint="eastAsia"/>
          <w:color w:val="000000" w:themeColor="text1"/>
        </w:rPr>
        <w:t>、</w:t>
      </w:r>
      <w:r>
        <w:rPr>
          <w:rFonts w:ascii="Times New Roman" w:hint="eastAsia"/>
          <w:color w:val="000000" w:themeColor="text1"/>
        </w:rPr>
        <w:t>CO</w:t>
      </w:r>
      <w:r>
        <w:rPr>
          <w:rFonts w:ascii="Times New Roman" w:hint="eastAsia"/>
          <w:color w:val="000000" w:themeColor="text1"/>
        </w:rPr>
        <w:t>、</w:t>
      </w:r>
      <w:r>
        <w:rPr>
          <w:rFonts w:ascii="Times New Roman" w:hint="eastAsia"/>
          <w:color w:val="000000" w:themeColor="text1"/>
        </w:rPr>
        <w:lastRenderedPageBreak/>
        <w:t>THC</w:t>
      </w:r>
      <w:r>
        <w:rPr>
          <w:rFonts w:ascii="Times New Roman" w:hint="eastAsia"/>
          <w:color w:val="000000" w:themeColor="text1"/>
        </w:rPr>
        <w:t>。</w:t>
      </w:r>
    </w:p>
    <w:p w:rsidR="003A7044" w:rsidRDefault="00143AFB">
      <w:pPr>
        <w:tabs>
          <w:tab w:val="left" w:pos="540"/>
        </w:tabs>
        <w:ind w:firstLineChars="200" w:firstLine="480"/>
        <w:rPr>
          <w:rFonts w:ascii="Times New Roman"/>
          <w:color w:val="000000" w:themeColor="text1"/>
          <w:szCs w:val="21"/>
        </w:rPr>
      </w:pPr>
      <w:r>
        <w:rPr>
          <w:rFonts w:ascii="Times New Roman"/>
          <w:color w:val="000000" w:themeColor="text1"/>
          <w:szCs w:val="21"/>
        </w:rPr>
        <w:t>根据《轻型汽车污染物排放限值及测量方法（中国第六阶段）》（</w:t>
      </w:r>
      <w:r>
        <w:rPr>
          <w:rFonts w:ascii="Times New Roman"/>
          <w:color w:val="000000" w:themeColor="text1"/>
          <w:szCs w:val="21"/>
        </w:rPr>
        <w:t>GB18352.6-2016</w:t>
      </w:r>
      <w:r>
        <w:rPr>
          <w:rFonts w:ascii="Times New Roman"/>
          <w:color w:val="000000" w:themeColor="text1"/>
          <w:szCs w:val="21"/>
        </w:rPr>
        <w:t>），</w:t>
      </w:r>
      <w:r>
        <w:rPr>
          <w:rFonts w:ascii="Times New Roman"/>
          <w:color w:val="000000" w:themeColor="text1"/>
          <w:szCs w:val="21"/>
        </w:rPr>
        <w:t>“</w:t>
      </w:r>
      <w:r>
        <w:rPr>
          <w:rFonts w:ascii="Times New Roman"/>
          <w:color w:val="000000" w:themeColor="text1"/>
          <w:szCs w:val="21"/>
        </w:rPr>
        <w:t>自</w:t>
      </w:r>
      <w:r>
        <w:rPr>
          <w:rFonts w:ascii="Times New Roman"/>
          <w:color w:val="000000" w:themeColor="text1"/>
          <w:szCs w:val="21"/>
        </w:rPr>
        <w:t>2020</w:t>
      </w:r>
      <w:r>
        <w:rPr>
          <w:rFonts w:ascii="Times New Roman"/>
          <w:color w:val="000000" w:themeColor="text1"/>
          <w:szCs w:val="21"/>
        </w:rPr>
        <w:t>年</w:t>
      </w:r>
      <w:r>
        <w:rPr>
          <w:rFonts w:ascii="Times New Roman"/>
          <w:color w:val="000000" w:themeColor="text1"/>
          <w:szCs w:val="21"/>
        </w:rPr>
        <w:t>7</w:t>
      </w:r>
      <w:r>
        <w:rPr>
          <w:rFonts w:ascii="Times New Roman"/>
          <w:color w:val="000000" w:themeColor="text1"/>
          <w:szCs w:val="21"/>
        </w:rPr>
        <w:t>月</w:t>
      </w:r>
      <w:r>
        <w:rPr>
          <w:rFonts w:ascii="Times New Roman"/>
          <w:color w:val="000000" w:themeColor="text1"/>
          <w:szCs w:val="21"/>
        </w:rPr>
        <w:t>1</w:t>
      </w:r>
      <w:r>
        <w:rPr>
          <w:rFonts w:ascii="Times New Roman"/>
          <w:color w:val="000000" w:themeColor="text1"/>
          <w:szCs w:val="21"/>
        </w:rPr>
        <w:t>日起，所有销售和注册登记的轻型汽车应符合该标准要求，其中</w:t>
      </w:r>
      <w:r>
        <w:rPr>
          <w:rFonts w:hAnsi="宋体" w:cs="宋体" w:hint="eastAsia"/>
          <w:color w:val="000000" w:themeColor="text1"/>
          <w:szCs w:val="21"/>
        </w:rPr>
        <w:t>Ⅰ</w:t>
      </w:r>
      <w:r>
        <w:rPr>
          <w:rFonts w:ascii="Times New Roman"/>
          <w:color w:val="000000" w:themeColor="text1"/>
          <w:szCs w:val="21"/>
        </w:rPr>
        <w:t>型试验应符合</w:t>
      </w:r>
      <w:r>
        <w:rPr>
          <w:rFonts w:ascii="Times New Roman"/>
          <w:color w:val="000000" w:themeColor="text1"/>
          <w:szCs w:val="21"/>
        </w:rPr>
        <w:t>6a</w:t>
      </w:r>
      <w:r>
        <w:rPr>
          <w:rFonts w:ascii="Times New Roman"/>
          <w:color w:val="000000" w:themeColor="text1"/>
          <w:szCs w:val="21"/>
        </w:rPr>
        <w:t>阶段限值要求；</w:t>
      </w:r>
      <w:r>
        <w:rPr>
          <w:rFonts w:ascii="Times New Roman"/>
          <w:color w:val="000000" w:themeColor="text1"/>
          <w:szCs w:val="21"/>
        </w:rPr>
        <w:t>2023</w:t>
      </w:r>
      <w:r>
        <w:rPr>
          <w:rFonts w:ascii="Times New Roman"/>
          <w:color w:val="000000" w:themeColor="text1"/>
          <w:szCs w:val="21"/>
        </w:rPr>
        <w:t>年</w:t>
      </w:r>
      <w:r>
        <w:rPr>
          <w:rFonts w:ascii="Times New Roman"/>
          <w:color w:val="000000" w:themeColor="text1"/>
          <w:szCs w:val="21"/>
        </w:rPr>
        <w:t>7</w:t>
      </w:r>
      <w:r>
        <w:rPr>
          <w:rFonts w:ascii="Times New Roman"/>
          <w:color w:val="000000" w:themeColor="text1"/>
          <w:szCs w:val="21"/>
        </w:rPr>
        <w:t>月</w:t>
      </w:r>
      <w:r>
        <w:rPr>
          <w:rFonts w:ascii="Times New Roman"/>
          <w:color w:val="000000" w:themeColor="text1"/>
          <w:szCs w:val="21"/>
        </w:rPr>
        <w:t>1</w:t>
      </w:r>
      <w:r>
        <w:rPr>
          <w:rFonts w:ascii="Times New Roman"/>
          <w:color w:val="000000" w:themeColor="text1"/>
          <w:szCs w:val="21"/>
        </w:rPr>
        <w:t>日起，所有销售和注册登记的轻型汽车应符合该标准要求，其中</w:t>
      </w:r>
      <w:r>
        <w:rPr>
          <w:rFonts w:hAnsi="宋体" w:cs="宋体" w:hint="eastAsia"/>
          <w:color w:val="000000" w:themeColor="text1"/>
          <w:szCs w:val="21"/>
        </w:rPr>
        <w:t>Ⅰ</w:t>
      </w:r>
      <w:r>
        <w:rPr>
          <w:rFonts w:ascii="Times New Roman"/>
          <w:color w:val="000000" w:themeColor="text1"/>
          <w:szCs w:val="21"/>
        </w:rPr>
        <w:t>型试验应符合</w:t>
      </w:r>
      <w:r>
        <w:rPr>
          <w:rFonts w:ascii="Times New Roman"/>
          <w:color w:val="000000" w:themeColor="text1"/>
          <w:szCs w:val="21"/>
        </w:rPr>
        <w:t>6b</w:t>
      </w:r>
      <w:r>
        <w:rPr>
          <w:rFonts w:ascii="Times New Roman"/>
          <w:color w:val="000000" w:themeColor="text1"/>
          <w:szCs w:val="21"/>
        </w:rPr>
        <w:t>阶段限值要求</w:t>
      </w:r>
      <w:r>
        <w:rPr>
          <w:rFonts w:ascii="Times New Roman"/>
          <w:color w:val="000000" w:themeColor="text1"/>
          <w:szCs w:val="21"/>
        </w:rPr>
        <w:t>”</w:t>
      </w:r>
      <w:r>
        <w:rPr>
          <w:rFonts w:ascii="Times New Roman" w:hint="eastAsia"/>
          <w:color w:val="000000" w:themeColor="text1"/>
          <w:szCs w:val="21"/>
        </w:rPr>
        <w:t>。</w:t>
      </w:r>
    </w:p>
    <w:p w:rsidR="003A7044" w:rsidRDefault="00143AFB">
      <w:pPr>
        <w:tabs>
          <w:tab w:val="left" w:pos="540"/>
        </w:tabs>
        <w:ind w:firstLineChars="200" w:firstLine="480"/>
        <w:rPr>
          <w:rFonts w:ascii="Times New Roman"/>
          <w:color w:val="000000" w:themeColor="text1"/>
          <w:szCs w:val="21"/>
        </w:rPr>
      </w:pPr>
      <w:r>
        <w:rPr>
          <w:rFonts w:ascii="Times New Roman" w:hint="eastAsia"/>
          <w:color w:val="000000" w:themeColor="text1"/>
          <w:szCs w:val="21"/>
        </w:rPr>
        <w:t>根据</w:t>
      </w:r>
      <w:r>
        <w:rPr>
          <w:rFonts w:ascii="Times New Roman"/>
          <w:color w:val="000000" w:themeColor="text1"/>
          <w:szCs w:val="21"/>
        </w:rPr>
        <w:t>《</w:t>
      </w:r>
      <w:r>
        <w:rPr>
          <w:rFonts w:ascii="Times New Roman" w:hint="eastAsia"/>
          <w:color w:val="000000" w:themeColor="text1"/>
          <w:szCs w:val="21"/>
        </w:rPr>
        <w:t>重型</w:t>
      </w:r>
      <w:r>
        <w:rPr>
          <w:rFonts w:ascii="Times New Roman"/>
          <w:color w:val="000000" w:themeColor="text1"/>
          <w:szCs w:val="21"/>
        </w:rPr>
        <w:t>柴油车污染排放限值及测量</w:t>
      </w:r>
      <w:r>
        <w:rPr>
          <w:rFonts w:ascii="Times New Roman" w:hint="eastAsia"/>
          <w:color w:val="000000" w:themeColor="text1"/>
          <w:szCs w:val="21"/>
        </w:rPr>
        <w:t>方法</w:t>
      </w:r>
      <w:r>
        <w:rPr>
          <w:rFonts w:ascii="Times New Roman"/>
          <w:color w:val="000000" w:themeColor="text1"/>
          <w:szCs w:val="21"/>
        </w:rPr>
        <w:t>（</w:t>
      </w:r>
      <w:r>
        <w:rPr>
          <w:rFonts w:ascii="Times New Roman" w:hint="eastAsia"/>
          <w:color w:val="000000" w:themeColor="text1"/>
          <w:szCs w:val="21"/>
        </w:rPr>
        <w:t>第</w:t>
      </w:r>
      <w:r>
        <w:rPr>
          <w:rFonts w:ascii="Times New Roman"/>
          <w:color w:val="000000" w:themeColor="text1"/>
          <w:szCs w:val="21"/>
        </w:rPr>
        <w:t>六阶段）》</w:t>
      </w:r>
      <w:r>
        <w:rPr>
          <w:rFonts w:ascii="Times New Roman" w:hint="eastAsia"/>
          <w:color w:val="000000" w:themeColor="text1"/>
          <w:szCs w:val="21"/>
        </w:rPr>
        <w:t>，</w:t>
      </w:r>
      <w:r>
        <w:rPr>
          <w:rFonts w:ascii="Times New Roman"/>
          <w:color w:val="000000" w:themeColor="text1"/>
          <w:szCs w:val="21"/>
        </w:rPr>
        <w:t>“</w:t>
      </w:r>
      <w:r>
        <w:rPr>
          <w:rFonts w:ascii="Times New Roman" w:hint="eastAsia"/>
          <w:color w:val="000000" w:themeColor="text1"/>
          <w:szCs w:val="21"/>
        </w:rPr>
        <w:t>自</w:t>
      </w:r>
      <w:r>
        <w:rPr>
          <w:rFonts w:ascii="Times New Roman" w:hint="eastAsia"/>
          <w:color w:val="000000" w:themeColor="text1"/>
          <w:szCs w:val="21"/>
        </w:rPr>
        <w:t>2023</w:t>
      </w:r>
      <w:r>
        <w:rPr>
          <w:rFonts w:ascii="Times New Roman" w:hint="eastAsia"/>
          <w:color w:val="000000" w:themeColor="text1"/>
          <w:szCs w:val="21"/>
        </w:rPr>
        <w:t>年</w:t>
      </w:r>
      <w:r>
        <w:rPr>
          <w:rFonts w:ascii="Times New Roman" w:hint="eastAsia"/>
          <w:color w:val="000000" w:themeColor="text1"/>
          <w:szCs w:val="21"/>
        </w:rPr>
        <w:t>7</w:t>
      </w:r>
      <w:r>
        <w:rPr>
          <w:rFonts w:ascii="Times New Roman" w:hint="eastAsia"/>
          <w:color w:val="000000" w:themeColor="text1"/>
          <w:szCs w:val="21"/>
        </w:rPr>
        <w:t>月</w:t>
      </w:r>
      <w:r>
        <w:rPr>
          <w:rFonts w:ascii="Times New Roman" w:hint="eastAsia"/>
          <w:color w:val="000000" w:themeColor="text1"/>
          <w:szCs w:val="21"/>
        </w:rPr>
        <w:t>1</w:t>
      </w:r>
      <w:r>
        <w:rPr>
          <w:rFonts w:ascii="Times New Roman" w:hint="eastAsia"/>
          <w:color w:val="000000" w:themeColor="text1"/>
          <w:szCs w:val="21"/>
        </w:rPr>
        <w:t>日起所有车辆执行</w:t>
      </w:r>
      <w:r>
        <w:rPr>
          <w:rFonts w:ascii="Times New Roman" w:hint="eastAsia"/>
          <w:color w:val="000000" w:themeColor="text1"/>
          <w:szCs w:val="21"/>
        </w:rPr>
        <w:t>6b</w:t>
      </w:r>
      <w:r>
        <w:rPr>
          <w:rFonts w:ascii="Times New Roman" w:hint="eastAsia"/>
          <w:color w:val="000000" w:themeColor="text1"/>
          <w:szCs w:val="21"/>
        </w:rPr>
        <w:t>阶段标准</w:t>
      </w:r>
      <w:r>
        <w:rPr>
          <w:rFonts w:ascii="Times New Roman"/>
          <w:color w:val="000000" w:themeColor="text1"/>
          <w:szCs w:val="21"/>
        </w:rPr>
        <w:t>”</w:t>
      </w:r>
      <w:r>
        <w:rPr>
          <w:rFonts w:ascii="Times New Roman" w:hint="eastAsia"/>
          <w:color w:val="000000" w:themeColor="text1"/>
          <w:szCs w:val="21"/>
        </w:rPr>
        <w:t>。</w:t>
      </w:r>
    </w:p>
    <w:p w:rsidR="003A7044" w:rsidRDefault="00143AFB">
      <w:pPr>
        <w:tabs>
          <w:tab w:val="left" w:pos="540"/>
        </w:tabs>
        <w:ind w:firstLineChars="200" w:firstLine="480"/>
        <w:rPr>
          <w:rFonts w:ascii="Times New Roman"/>
          <w:color w:val="000000" w:themeColor="text1"/>
          <w:szCs w:val="21"/>
        </w:rPr>
      </w:pPr>
      <w:r>
        <w:rPr>
          <w:rFonts w:ascii="Times New Roman" w:hint="eastAsia"/>
          <w:color w:val="000000" w:themeColor="text1"/>
          <w:szCs w:val="21"/>
        </w:rPr>
        <w:t>因此本项目近期（</w:t>
      </w:r>
      <w:r>
        <w:rPr>
          <w:rFonts w:ascii="Times New Roman" w:hint="eastAsia"/>
          <w:color w:val="000000" w:themeColor="text1"/>
          <w:szCs w:val="21"/>
        </w:rPr>
        <w:t>202</w:t>
      </w:r>
      <w:r w:rsidR="001C63E2">
        <w:rPr>
          <w:rFonts w:ascii="Times New Roman"/>
          <w:color w:val="000000" w:themeColor="text1"/>
          <w:szCs w:val="21"/>
        </w:rPr>
        <w:t>5</w:t>
      </w:r>
      <w:r>
        <w:rPr>
          <w:rFonts w:ascii="Times New Roman" w:hint="eastAsia"/>
          <w:color w:val="000000" w:themeColor="text1"/>
          <w:szCs w:val="21"/>
        </w:rPr>
        <w:t>年）、中远期（</w:t>
      </w:r>
      <w:r w:rsidR="001C63E2">
        <w:rPr>
          <w:rFonts w:ascii="Times New Roman" w:hint="eastAsia"/>
          <w:color w:val="000000" w:themeColor="text1"/>
          <w:szCs w:val="21"/>
        </w:rPr>
        <w:t>203</w:t>
      </w:r>
      <w:r w:rsidR="001C63E2">
        <w:rPr>
          <w:rFonts w:ascii="Times New Roman"/>
          <w:color w:val="000000" w:themeColor="text1"/>
          <w:szCs w:val="21"/>
        </w:rPr>
        <w:t>1</w:t>
      </w:r>
      <w:r>
        <w:rPr>
          <w:rFonts w:ascii="Times New Roman" w:hint="eastAsia"/>
          <w:color w:val="000000" w:themeColor="text1"/>
          <w:szCs w:val="21"/>
        </w:rPr>
        <w:t>年）、远期（</w:t>
      </w:r>
      <w:r w:rsidR="001C63E2">
        <w:rPr>
          <w:rFonts w:ascii="Times New Roman" w:hint="eastAsia"/>
          <w:color w:val="000000" w:themeColor="text1"/>
          <w:szCs w:val="21"/>
        </w:rPr>
        <w:t>2039</w:t>
      </w:r>
      <w:r>
        <w:rPr>
          <w:rFonts w:ascii="Times New Roman" w:hint="eastAsia"/>
          <w:color w:val="000000" w:themeColor="text1"/>
          <w:szCs w:val="21"/>
        </w:rPr>
        <w:t>年）轻型汽车尾气污染物的排放因子采用《轻型汽车污染物排放限值及测量方法（中国第六阶段）》</w:t>
      </w:r>
      <w:r>
        <w:rPr>
          <w:rFonts w:ascii="Times New Roman" w:hint="eastAsia"/>
          <w:color w:val="000000" w:themeColor="text1"/>
          <w:szCs w:val="21"/>
        </w:rPr>
        <w:t>6b</w:t>
      </w:r>
      <w:r>
        <w:rPr>
          <w:rFonts w:ascii="Times New Roman" w:hint="eastAsia"/>
          <w:color w:val="000000" w:themeColor="text1"/>
          <w:szCs w:val="21"/>
        </w:rPr>
        <w:t>阶段限值要求，重型汽车尾气污染物的排放因子采用《重型柴油污染物排放限值及测量方法（中国第六阶段）》（</w:t>
      </w:r>
      <w:r>
        <w:rPr>
          <w:rFonts w:ascii="Times New Roman" w:hint="eastAsia"/>
          <w:color w:val="000000" w:themeColor="text1"/>
          <w:szCs w:val="21"/>
        </w:rPr>
        <w:t>GB17691-2018</w:t>
      </w:r>
      <w:r>
        <w:rPr>
          <w:rFonts w:ascii="Times New Roman" w:hint="eastAsia"/>
          <w:color w:val="000000" w:themeColor="text1"/>
          <w:szCs w:val="21"/>
        </w:rPr>
        <w:t>）中</w:t>
      </w:r>
      <w:r>
        <w:rPr>
          <w:rFonts w:ascii="Times New Roman" w:hint="eastAsia"/>
          <w:color w:val="000000" w:themeColor="text1"/>
          <w:szCs w:val="21"/>
        </w:rPr>
        <w:t>6b</w:t>
      </w:r>
      <w:r>
        <w:rPr>
          <w:rFonts w:ascii="Times New Roman" w:hint="eastAsia"/>
          <w:color w:val="000000" w:themeColor="text1"/>
          <w:szCs w:val="21"/>
        </w:rPr>
        <w:t>阶段限值要求。</w:t>
      </w:r>
    </w:p>
    <w:p w:rsidR="003A7044" w:rsidRDefault="00143AFB">
      <w:pPr>
        <w:spacing w:line="240" w:lineRule="auto"/>
        <w:jc w:val="center"/>
        <w:rPr>
          <w:b/>
          <w:bCs/>
          <w:color w:val="000000" w:themeColor="text1"/>
        </w:rPr>
      </w:pPr>
      <w:r>
        <w:rPr>
          <w:rFonts w:ascii="Times New Roman" w:cs="宋体"/>
          <w:b/>
          <w:color w:val="000000" w:themeColor="text1"/>
          <w:szCs w:val="24"/>
        </w:rPr>
        <w:t>表</w:t>
      </w:r>
      <w:r>
        <w:rPr>
          <w:rFonts w:ascii="Times New Roman" w:cs="宋体" w:hint="eastAsia"/>
          <w:b/>
          <w:color w:val="000000" w:themeColor="text1"/>
          <w:szCs w:val="24"/>
        </w:rPr>
        <w:t>2.4</w:t>
      </w:r>
      <w:r>
        <w:rPr>
          <w:rFonts w:ascii="Times New Roman" w:cs="宋体"/>
          <w:b/>
          <w:color w:val="000000" w:themeColor="text1"/>
          <w:szCs w:val="24"/>
        </w:rPr>
        <w:t>-6</w:t>
      </w:r>
      <w:r>
        <w:rPr>
          <w:rFonts w:ascii="Times New Roman" w:cs="宋体" w:hint="eastAsia"/>
          <w:b/>
          <w:color w:val="000000" w:themeColor="text1"/>
          <w:szCs w:val="24"/>
        </w:rPr>
        <w:t>（</w:t>
      </w:r>
      <w:r>
        <w:rPr>
          <w:rFonts w:ascii="Times New Roman" w:cs="宋体" w:hint="eastAsia"/>
          <w:b/>
          <w:color w:val="000000" w:themeColor="text1"/>
          <w:szCs w:val="24"/>
        </w:rPr>
        <w:t>a</w:t>
      </w:r>
      <w:r>
        <w:rPr>
          <w:rFonts w:ascii="Times New Roman" w:cs="宋体" w:hint="eastAsia"/>
          <w:b/>
          <w:color w:val="000000" w:themeColor="text1"/>
          <w:szCs w:val="24"/>
        </w:rPr>
        <w:t>）《</w:t>
      </w:r>
      <w:r>
        <w:rPr>
          <w:rFonts w:ascii="Times New Roman" w:cs="宋体"/>
          <w:b/>
          <w:color w:val="000000" w:themeColor="text1"/>
          <w:szCs w:val="24"/>
        </w:rPr>
        <w:t>轻型汽车污染物排放限值</w:t>
      </w:r>
      <w:r>
        <w:rPr>
          <w:rFonts w:ascii="Times New Roman" w:cs="宋体" w:hint="eastAsia"/>
          <w:b/>
          <w:color w:val="000000" w:themeColor="text1"/>
          <w:szCs w:val="24"/>
        </w:rPr>
        <w:t>（</w:t>
      </w:r>
      <w:r>
        <w:rPr>
          <w:rFonts w:ascii="Times New Roman" w:cs="宋体"/>
          <w:b/>
          <w:color w:val="000000" w:themeColor="text1"/>
          <w:szCs w:val="24"/>
        </w:rPr>
        <w:t>中国</w:t>
      </w:r>
      <w:r>
        <w:rPr>
          <w:rFonts w:ascii="Times New Roman" w:cs="宋体" w:hint="eastAsia"/>
          <w:b/>
          <w:color w:val="000000" w:themeColor="text1"/>
          <w:szCs w:val="24"/>
        </w:rPr>
        <w:t>Ⅵ</w:t>
      </w:r>
      <w:r>
        <w:rPr>
          <w:rFonts w:ascii="Times New Roman" w:cs="宋体"/>
          <w:b/>
          <w:color w:val="000000" w:themeColor="text1"/>
          <w:szCs w:val="24"/>
        </w:rPr>
        <w:t>6b</w:t>
      </w:r>
      <w:r>
        <w:rPr>
          <w:rFonts w:ascii="Times New Roman" w:cs="宋体"/>
          <w:b/>
          <w:color w:val="000000" w:themeColor="text1"/>
          <w:szCs w:val="24"/>
        </w:rPr>
        <w:t>阶段</w:t>
      </w:r>
      <w:r>
        <w:rPr>
          <w:rFonts w:ascii="Times New Roman" w:cs="宋体" w:hint="eastAsia"/>
          <w:b/>
          <w:color w:val="000000" w:themeColor="text1"/>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1254"/>
        <w:gridCol w:w="741"/>
        <w:gridCol w:w="2336"/>
        <w:gridCol w:w="1642"/>
        <w:gridCol w:w="2348"/>
      </w:tblGrid>
      <w:tr w:rsidR="003A7044">
        <w:trPr>
          <w:cantSplit/>
          <w:trHeight w:val="340"/>
          <w:jc w:val="center"/>
        </w:trPr>
        <w:tc>
          <w:tcPr>
            <w:tcW w:w="1509" w:type="pct"/>
            <w:gridSpan w:val="3"/>
            <w:vMerge w:val="restart"/>
            <w:tcMar>
              <w:top w:w="0" w:type="dxa"/>
              <w:left w:w="28" w:type="dxa"/>
              <w:bottom w:w="0" w:type="dxa"/>
              <w:right w:w="28" w:type="dxa"/>
            </w:tcMar>
            <w:vAlign w:val="center"/>
          </w:tcPr>
          <w:p w:rsidR="003A7044" w:rsidRDefault="00143AFB">
            <w:pPr>
              <w:widowControl/>
              <w:overflowPunct w:val="0"/>
              <w:topLinePunct/>
              <w:spacing w:line="240" w:lineRule="auto"/>
              <w:jc w:val="center"/>
              <w:rPr>
                <w:rFonts w:ascii="Times New Roman"/>
                <w:color w:val="000000" w:themeColor="text1"/>
                <w:sz w:val="21"/>
                <w:szCs w:val="21"/>
              </w:rPr>
            </w:pPr>
            <w:r>
              <w:rPr>
                <w:rFonts w:ascii="Times New Roman"/>
                <w:color w:val="000000" w:themeColor="text1"/>
                <w:sz w:val="21"/>
                <w:szCs w:val="21"/>
              </w:rPr>
              <w:t>车辆类别</w:t>
            </w:r>
          </w:p>
        </w:tc>
        <w:tc>
          <w:tcPr>
            <w:tcW w:w="1289" w:type="pct"/>
            <w:vMerge w:val="restart"/>
            <w:tcMar>
              <w:top w:w="0" w:type="dxa"/>
              <w:left w:w="28" w:type="dxa"/>
              <w:bottom w:w="0" w:type="dxa"/>
              <w:right w:w="28" w:type="dxa"/>
            </w:tcMar>
            <w:vAlign w:val="center"/>
          </w:tcPr>
          <w:p w:rsidR="003A7044" w:rsidRDefault="00143AFB">
            <w:pPr>
              <w:widowControl/>
              <w:overflowPunct w:val="0"/>
              <w:topLinePunct/>
              <w:spacing w:line="240" w:lineRule="auto"/>
              <w:jc w:val="center"/>
              <w:rPr>
                <w:rFonts w:ascii="Times New Roman"/>
                <w:color w:val="000000" w:themeColor="text1"/>
                <w:sz w:val="21"/>
                <w:szCs w:val="21"/>
              </w:rPr>
            </w:pPr>
            <w:r>
              <w:rPr>
                <w:rFonts w:ascii="Times New Roman"/>
                <w:color w:val="000000" w:themeColor="text1"/>
                <w:sz w:val="21"/>
                <w:szCs w:val="21"/>
              </w:rPr>
              <w:t>测试质量（</w:t>
            </w:r>
            <w:r>
              <w:rPr>
                <w:rFonts w:ascii="Times New Roman"/>
                <w:color w:val="000000" w:themeColor="text1"/>
                <w:sz w:val="21"/>
                <w:szCs w:val="21"/>
              </w:rPr>
              <w:t>TM</w:t>
            </w:r>
            <w:r>
              <w:rPr>
                <w:rFonts w:ascii="Times New Roman"/>
                <w:color w:val="000000" w:themeColor="text1"/>
                <w:sz w:val="21"/>
                <w:szCs w:val="21"/>
              </w:rPr>
              <w:t>）</w:t>
            </w:r>
            <w:r>
              <w:rPr>
                <w:rFonts w:ascii="Times New Roman"/>
                <w:color w:val="000000" w:themeColor="text1"/>
                <w:sz w:val="21"/>
                <w:szCs w:val="21"/>
              </w:rPr>
              <w:t>/kg</w:t>
            </w:r>
          </w:p>
        </w:tc>
        <w:tc>
          <w:tcPr>
            <w:tcW w:w="2202" w:type="pct"/>
            <w:gridSpan w:val="2"/>
            <w:tcMar>
              <w:top w:w="0" w:type="dxa"/>
              <w:left w:w="28" w:type="dxa"/>
              <w:bottom w:w="0" w:type="dxa"/>
              <w:right w:w="28" w:type="dxa"/>
            </w:tcMar>
            <w:vAlign w:val="center"/>
          </w:tcPr>
          <w:p w:rsidR="003A7044" w:rsidRDefault="00143AFB">
            <w:pPr>
              <w:widowControl/>
              <w:overflowPunct w:val="0"/>
              <w:topLinePunct/>
              <w:spacing w:line="240" w:lineRule="auto"/>
              <w:jc w:val="center"/>
              <w:rPr>
                <w:rFonts w:ascii="Times New Roman"/>
                <w:color w:val="000000" w:themeColor="text1"/>
                <w:sz w:val="21"/>
                <w:szCs w:val="21"/>
              </w:rPr>
            </w:pPr>
            <w:r>
              <w:rPr>
                <w:rFonts w:ascii="Times New Roman"/>
                <w:color w:val="000000" w:themeColor="text1"/>
                <w:sz w:val="21"/>
                <w:szCs w:val="21"/>
              </w:rPr>
              <w:t>限值</w:t>
            </w:r>
            <w:r>
              <w:rPr>
                <w:rFonts w:ascii="Times New Roman"/>
                <w:color w:val="000000" w:themeColor="text1"/>
                <w:sz w:val="21"/>
                <w:szCs w:val="21"/>
              </w:rPr>
              <w:t>(mg/km)</w:t>
            </w:r>
          </w:p>
        </w:tc>
      </w:tr>
      <w:tr w:rsidR="003A7044">
        <w:trPr>
          <w:cantSplit/>
          <w:trHeight w:val="347"/>
          <w:jc w:val="center"/>
        </w:trPr>
        <w:tc>
          <w:tcPr>
            <w:tcW w:w="1509" w:type="pct"/>
            <w:gridSpan w:val="3"/>
            <w:vMerge/>
            <w:vAlign w:val="center"/>
          </w:tcPr>
          <w:p w:rsidR="003A7044" w:rsidRDefault="003A7044">
            <w:pPr>
              <w:widowControl/>
              <w:spacing w:line="240" w:lineRule="auto"/>
              <w:jc w:val="center"/>
              <w:rPr>
                <w:rFonts w:ascii="Times New Roman"/>
                <w:color w:val="000000" w:themeColor="text1"/>
                <w:sz w:val="21"/>
                <w:szCs w:val="21"/>
              </w:rPr>
            </w:pPr>
          </w:p>
        </w:tc>
        <w:tc>
          <w:tcPr>
            <w:tcW w:w="1289" w:type="pct"/>
            <w:vMerge/>
            <w:vAlign w:val="center"/>
          </w:tcPr>
          <w:p w:rsidR="003A7044" w:rsidRDefault="003A7044">
            <w:pPr>
              <w:widowControl/>
              <w:spacing w:line="240" w:lineRule="auto"/>
              <w:jc w:val="center"/>
              <w:rPr>
                <w:rFonts w:ascii="Times New Roman"/>
                <w:color w:val="000000" w:themeColor="text1"/>
                <w:sz w:val="21"/>
                <w:szCs w:val="21"/>
              </w:rPr>
            </w:pPr>
          </w:p>
        </w:tc>
        <w:tc>
          <w:tcPr>
            <w:tcW w:w="906" w:type="pct"/>
            <w:tcMar>
              <w:top w:w="0" w:type="dxa"/>
              <w:left w:w="28" w:type="dxa"/>
              <w:bottom w:w="0" w:type="dxa"/>
              <w:right w:w="28" w:type="dxa"/>
            </w:tcMar>
            <w:vAlign w:val="center"/>
          </w:tcPr>
          <w:p w:rsidR="003A7044" w:rsidRDefault="00143AFB">
            <w:pPr>
              <w:widowControl/>
              <w:overflowPunct w:val="0"/>
              <w:topLinePunct/>
              <w:spacing w:line="240" w:lineRule="auto"/>
              <w:jc w:val="center"/>
              <w:rPr>
                <w:rFonts w:ascii="Times New Roman"/>
                <w:color w:val="000000" w:themeColor="text1"/>
                <w:sz w:val="21"/>
                <w:szCs w:val="21"/>
              </w:rPr>
            </w:pPr>
            <w:r>
              <w:rPr>
                <w:rFonts w:ascii="Times New Roman"/>
                <w:color w:val="000000" w:themeColor="text1"/>
                <w:sz w:val="21"/>
                <w:szCs w:val="21"/>
              </w:rPr>
              <w:t>CO</w:t>
            </w:r>
          </w:p>
        </w:tc>
        <w:tc>
          <w:tcPr>
            <w:tcW w:w="1296" w:type="pct"/>
            <w:tcMar>
              <w:top w:w="0" w:type="dxa"/>
              <w:left w:w="28" w:type="dxa"/>
              <w:bottom w:w="0" w:type="dxa"/>
              <w:right w:w="28" w:type="dxa"/>
            </w:tcMar>
            <w:vAlign w:val="center"/>
          </w:tcPr>
          <w:p w:rsidR="003A7044" w:rsidRDefault="00143AFB">
            <w:pPr>
              <w:widowControl/>
              <w:overflowPunct w:val="0"/>
              <w:topLinePunct/>
              <w:spacing w:line="240" w:lineRule="auto"/>
              <w:jc w:val="center"/>
              <w:rPr>
                <w:rFonts w:ascii="Times New Roman"/>
                <w:color w:val="000000" w:themeColor="text1"/>
                <w:sz w:val="21"/>
                <w:szCs w:val="21"/>
              </w:rPr>
            </w:pPr>
            <w:r>
              <w:rPr>
                <w:rFonts w:ascii="Times New Roman"/>
                <w:color w:val="000000" w:themeColor="text1"/>
                <w:sz w:val="21"/>
                <w:szCs w:val="21"/>
              </w:rPr>
              <w:t>NOx</w:t>
            </w:r>
          </w:p>
        </w:tc>
      </w:tr>
      <w:tr w:rsidR="003A7044">
        <w:trPr>
          <w:cantSplit/>
          <w:trHeight w:val="340"/>
          <w:jc w:val="center"/>
        </w:trPr>
        <w:tc>
          <w:tcPr>
            <w:tcW w:w="408" w:type="pct"/>
            <w:vMerge w:val="restart"/>
            <w:tcMar>
              <w:top w:w="0" w:type="dxa"/>
              <w:left w:w="28" w:type="dxa"/>
              <w:bottom w:w="0" w:type="dxa"/>
              <w:right w:w="28" w:type="dxa"/>
            </w:tcMar>
            <w:vAlign w:val="center"/>
          </w:tcPr>
          <w:p w:rsidR="003A7044" w:rsidRDefault="00143AFB">
            <w:pPr>
              <w:widowControl/>
              <w:overflowPunct w:val="0"/>
              <w:topLinePunct/>
              <w:spacing w:line="240" w:lineRule="auto"/>
              <w:jc w:val="center"/>
              <w:rPr>
                <w:rFonts w:ascii="Times New Roman"/>
                <w:color w:val="000000" w:themeColor="text1"/>
                <w:sz w:val="21"/>
                <w:szCs w:val="21"/>
              </w:rPr>
            </w:pPr>
            <w:r>
              <w:rPr>
                <w:rFonts w:hAnsi="宋体" w:cs="宋体" w:hint="eastAsia"/>
                <w:color w:val="000000" w:themeColor="text1"/>
                <w:sz w:val="21"/>
                <w:szCs w:val="21"/>
              </w:rPr>
              <w:t>Ⅵ</w:t>
            </w:r>
            <w:r>
              <w:rPr>
                <w:rFonts w:ascii="Times New Roman"/>
                <w:color w:val="000000" w:themeColor="text1"/>
                <w:sz w:val="21"/>
                <w:szCs w:val="21"/>
              </w:rPr>
              <w:t>b</w:t>
            </w:r>
          </w:p>
        </w:tc>
        <w:tc>
          <w:tcPr>
            <w:tcW w:w="1101" w:type="pct"/>
            <w:gridSpan w:val="2"/>
            <w:tcMar>
              <w:top w:w="0" w:type="dxa"/>
              <w:left w:w="28" w:type="dxa"/>
              <w:bottom w:w="0" w:type="dxa"/>
              <w:right w:w="28" w:type="dxa"/>
            </w:tcMar>
            <w:vAlign w:val="center"/>
          </w:tcPr>
          <w:p w:rsidR="003A7044" w:rsidRDefault="00143AFB">
            <w:pPr>
              <w:widowControl/>
              <w:overflowPunct w:val="0"/>
              <w:topLinePunct/>
              <w:spacing w:line="240" w:lineRule="auto"/>
              <w:jc w:val="center"/>
              <w:rPr>
                <w:rFonts w:ascii="Times New Roman"/>
                <w:color w:val="000000" w:themeColor="text1"/>
                <w:sz w:val="21"/>
                <w:szCs w:val="21"/>
              </w:rPr>
            </w:pPr>
            <w:r>
              <w:rPr>
                <w:rFonts w:ascii="Times New Roman"/>
                <w:color w:val="000000" w:themeColor="text1"/>
                <w:sz w:val="21"/>
                <w:szCs w:val="21"/>
              </w:rPr>
              <w:t>第一类车</w:t>
            </w:r>
          </w:p>
        </w:tc>
        <w:tc>
          <w:tcPr>
            <w:tcW w:w="1289" w:type="pct"/>
            <w:tcMar>
              <w:top w:w="0" w:type="dxa"/>
              <w:left w:w="28" w:type="dxa"/>
              <w:bottom w:w="0" w:type="dxa"/>
              <w:right w:w="28" w:type="dxa"/>
            </w:tcMar>
            <w:vAlign w:val="center"/>
          </w:tcPr>
          <w:p w:rsidR="003A7044" w:rsidRDefault="00143AFB">
            <w:pPr>
              <w:widowControl/>
              <w:overflowPunct w:val="0"/>
              <w:topLinePunct/>
              <w:spacing w:line="240" w:lineRule="auto"/>
              <w:jc w:val="center"/>
              <w:rPr>
                <w:rFonts w:ascii="Times New Roman"/>
                <w:color w:val="000000" w:themeColor="text1"/>
                <w:sz w:val="21"/>
                <w:szCs w:val="21"/>
              </w:rPr>
            </w:pPr>
            <w:r>
              <w:rPr>
                <w:rFonts w:ascii="Times New Roman"/>
                <w:color w:val="000000" w:themeColor="text1"/>
                <w:sz w:val="21"/>
                <w:szCs w:val="21"/>
              </w:rPr>
              <w:t>全部</w:t>
            </w:r>
          </w:p>
        </w:tc>
        <w:tc>
          <w:tcPr>
            <w:tcW w:w="906" w:type="pct"/>
            <w:tcMar>
              <w:top w:w="0" w:type="dxa"/>
              <w:left w:w="28" w:type="dxa"/>
              <w:bottom w:w="0" w:type="dxa"/>
              <w:right w:w="28" w:type="dxa"/>
            </w:tcMar>
            <w:vAlign w:val="center"/>
          </w:tcPr>
          <w:p w:rsidR="003A7044" w:rsidRDefault="00143AFB">
            <w:pPr>
              <w:widowControl/>
              <w:overflowPunct w:val="0"/>
              <w:topLinePunct/>
              <w:spacing w:line="240" w:lineRule="auto"/>
              <w:jc w:val="center"/>
              <w:rPr>
                <w:rFonts w:ascii="Times New Roman"/>
                <w:color w:val="000000" w:themeColor="text1"/>
                <w:sz w:val="21"/>
                <w:szCs w:val="21"/>
              </w:rPr>
            </w:pPr>
            <w:r>
              <w:rPr>
                <w:rFonts w:ascii="Times New Roman"/>
                <w:color w:val="000000" w:themeColor="text1"/>
                <w:sz w:val="21"/>
                <w:szCs w:val="21"/>
              </w:rPr>
              <w:t>500</w:t>
            </w:r>
          </w:p>
        </w:tc>
        <w:tc>
          <w:tcPr>
            <w:tcW w:w="1296" w:type="pct"/>
            <w:tcMar>
              <w:top w:w="0" w:type="dxa"/>
              <w:left w:w="28" w:type="dxa"/>
              <w:bottom w:w="0" w:type="dxa"/>
              <w:right w:w="28" w:type="dxa"/>
            </w:tcMar>
            <w:vAlign w:val="center"/>
          </w:tcPr>
          <w:p w:rsidR="003A7044" w:rsidRDefault="00143AFB">
            <w:pPr>
              <w:widowControl/>
              <w:overflowPunct w:val="0"/>
              <w:topLinePunct/>
              <w:spacing w:line="240" w:lineRule="auto"/>
              <w:jc w:val="center"/>
              <w:rPr>
                <w:rFonts w:ascii="Times New Roman"/>
                <w:color w:val="000000" w:themeColor="text1"/>
                <w:sz w:val="21"/>
                <w:szCs w:val="21"/>
              </w:rPr>
            </w:pPr>
            <w:r>
              <w:rPr>
                <w:rFonts w:ascii="Times New Roman"/>
                <w:color w:val="000000" w:themeColor="text1"/>
                <w:sz w:val="21"/>
                <w:szCs w:val="21"/>
              </w:rPr>
              <w:t>35</w:t>
            </w:r>
          </w:p>
        </w:tc>
      </w:tr>
      <w:tr w:rsidR="003A7044">
        <w:trPr>
          <w:cantSplit/>
          <w:trHeight w:val="340"/>
          <w:jc w:val="center"/>
        </w:trPr>
        <w:tc>
          <w:tcPr>
            <w:tcW w:w="408" w:type="pct"/>
            <w:vMerge/>
            <w:vAlign w:val="center"/>
          </w:tcPr>
          <w:p w:rsidR="003A7044" w:rsidRDefault="003A7044">
            <w:pPr>
              <w:widowControl/>
              <w:spacing w:line="240" w:lineRule="auto"/>
              <w:jc w:val="center"/>
              <w:rPr>
                <w:rFonts w:ascii="Times New Roman"/>
                <w:color w:val="000000" w:themeColor="text1"/>
                <w:sz w:val="21"/>
                <w:szCs w:val="21"/>
              </w:rPr>
            </w:pPr>
          </w:p>
        </w:tc>
        <w:tc>
          <w:tcPr>
            <w:tcW w:w="692" w:type="pct"/>
            <w:vMerge w:val="restart"/>
            <w:tcMar>
              <w:top w:w="0" w:type="dxa"/>
              <w:left w:w="28" w:type="dxa"/>
              <w:bottom w:w="0" w:type="dxa"/>
              <w:right w:w="28" w:type="dxa"/>
            </w:tcMar>
            <w:vAlign w:val="center"/>
          </w:tcPr>
          <w:p w:rsidR="003A7044" w:rsidRDefault="00143AFB">
            <w:pPr>
              <w:widowControl/>
              <w:overflowPunct w:val="0"/>
              <w:topLinePunct/>
              <w:spacing w:line="240" w:lineRule="auto"/>
              <w:jc w:val="center"/>
              <w:rPr>
                <w:rFonts w:ascii="Times New Roman"/>
                <w:color w:val="000000" w:themeColor="text1"/>
                <w:sz w:val="21"/>
                <w:szCs w:val="21"/>
              </w:rPr>
            </w:pPr>
            <w:r>
              <w:rPr>
                <w:rFonts w:ascii="Times New Roman"/>
                <w:color w:val="000000" w:themeColor="text1"/>
                <w:sz w:val="21"/>
                <w:szCs w:val="21"/>
              </w:rPr>
              <w:t>第二类车</w:t>
            </w:r>
          </w:p>
        </w:tc>
        <w:tc>
          <w:tcPr>
            <w:tcW w:w="409" w:type="pct"/>
            <w:tcMar>
              <w:top w:w="0" w:type="dxa"/>
              <w:left w:w="28" w:type="dxa"/>
              <w:bottom w:w="0" w:type="dxa"/>
              <w:right w:w="28" w:type="dxa"/>
            </w:tcMar>
            <w:vAlign w:val="center"/>
          </w:tcPr>
          <w:p w:rsidR="003A7044" w:rsidRDefault="00143AFB">
            <w:pPr>
              <w:widowControl/>
              <w:overflowPunct w:val="0"/>
              <w:topLinePunct/>
              <w:spacing w:line="240" w:lineRule="auto"/>
              <w:jc w:val="center"/>
              <w:rPr>
                <w:rFonts w:ascii="Times New Roman"/>
                <w:color w:val="000000" w:themeColor="text1"/>
                <w:sz w:val="21"/>
                <w:szCs w:val="21"/>
              </w:rPr>
            </w:pPr>
            <w:r>
              <w:rPr>
                <w:rFonts w:ascii="Times New Roman"/>
                <w:color w:val="000000" w:themeColor="text1"/>
                <w:sz w:val="21"/>
                <w:szCs w:val="21"/>
              </w:rPr>
              <w:t>I</w:t>
            </w:r>
          </w:p>
        </w:tc>
        <w:tc>
          <w:tcPr>
            <w:tcW w:w="1289" w:type="pct"/>
            <w:tcMar>
              <w:top w:w="0" w:type="dxa"/>
              <w:left w:w="28" w:type="dxa"/>
              <w:bottom w:w="0" w:type="dxa"/>
              <w:right w:w="28" w:type="dxa"/>
            </w:tcMar>
            <w:vAlign w:val="center"/>
          </w:tcPr>
          <w:p w:rsidR="003A7044" w:rsidRDefault="00143AFB">
            <w:pPr>
              <w:widowControl/>
              <w:overflowPunct w:val="0"/>
              <w:topLinePunct/>
              <w:spacing w:line="240" w:lineRule="auto"/>
              <w:jc w:val="center"/>
              <w:rPr>
                <w:rFonts w:ascii="Times New Roman"/>
                <w:color w:val="000000" w:themeColor="text1"/>
                <w:sz w:val="21"/>
                <w:szCs w:val="21"/>
              </w:rPr>
            </w:pPr>
            <w:r>
              <w:rPr>
                <w:rFonts w:ascii="Times New Roman"/>
                <w:color w:val="000000" w:themeColor="text1"/>
                <w:sz w:val="21"/>
                <w:szCs w:val="21"/>
              </w:rPr>
              <w:t>RM≤1305</w:t>
            </w:r>
          </w:p>
        </w:tc>
        <w:tc>
          <w:tcPr>
            <w:tcW w:w="906" w:type="pct"/>
            <w:tcMar>
              <w:top w:w="0" w:type="dxa"/>
              <w:left w:w="28" w:type="dxa"/>
              <w:bottom w:w="0" w:type="dxa"/>
              <w:right w:w="28" w:type="dxa"/>
            </w:tcMar>
            <w:vAlign w:val="center"/>
          </w:tcPr>
          <w:p w:rsidR="003A7044" w:rsidRDefault="00143AFB">
            <w:pPr>
              <w:widowControl/>
              <w:overflowPunct w:val="0"/>
              <w:topLinePunct/>
              <w:spacing w:line="240" w:lineRule="auto"/>
              <w:jc w:val="center"/>
              <w:rPr>
                <w:rFonts w:ascii="Times New Roman"/>
                <w:color w:val="000000" w:themeColor="text1"/>
                <w:sz w:val="21"/>
                <w:szCs w:val="21"/>
              </w:rPr>
            </w:pPr>
            <w:r>
              <w:rPr>
                <w:rFonts w:ascii="Times New Roman"/>
                <w:color w:val="000000" w:themeColor="text1"/>
                <w:sz w:val="21"/>
                <w:szCs w:val="21"/>
              </w:rPr>
              <w:t>500</w:t>
            </w:r>
          </w:p>
        </w:tc>
        <w:tc>
          <w:tcPr>
            <w:tcW w:w="1296" w:type="pct"/>
            <w:tcMar>
              <w:top w:w="0" w:type="dxa"/>
              <w:left w:w="28" w:type="dxa"/>
              <w:bottom w:w="0" w:type="dxa"/>
              <w:right w:w="28" w:type="dxa"/>
            </w:tcMar>
            <w:vAlign w:val="center"/>
          </w:tcPr>
          <w:p w:rsidR="003A7044" w:rsidRDefault="00143AFB">
            <w:pPr>
              <w:widowControl/>
              <w:overflowPunct w:val="0"/>
              <w:topLinePunct/>
              <w:spacing w:line="240" w:lineRule="auto"/>
              <w:jc w:val="center"/>
              <w:rPr>
                <w:rFonts w:ascii="Times New Roman"/>
                <w:color w:val="000000" w:themeColor="text1"/>
                <w:sz w:val="21"/>
                <w:szCs w:val="21"/>
              </w:rPr>
            </w:pPr>
            <w:r>
              <w:rPr>
                <w:rFonts w:ascii="Times New Roman"/>
                <w:color w:val="000000" w:themeColor="text1"/>
                <w:sz w:val="21"/>
                <w:szCs w:val="21"/>
              </w:rPr>
              <w:t>35</w:t>
            </w:r>
          </w:p>
        </w:tc>
      </w:tr>
      <w:tr w:rsidR="003A7044">
        <w:trPr>
          <w:cantSplit/>
          <w:trHeight w:val="340"/>
          <w:jc w:val="center"/>
        </w:trPr>
        <w:tc>
          <w:tcPr>
            <w:tcW w:w="408" w:type="pct"/>
            <w:vMerge/>
            <w:vAlign w:val="center"/>
          </w:tcPr>
          <w:p w:rsidR="003A7044" w:rsidRDefault="003A7044">
            <w:pPr>
              <w:widowControl/>
              <w:spacing w:line="240" w:lineRule="auto"/>
              <w:jc w:val="center"/>
              <w:rPr>
                <w:rFonts w:ascii="Times New Roman"/>
                <w:color w:val="000000" w:themeColor="text1"/>
                <w:sz w:val="21"/>
                <w:szCs w:val="21"/>
              </w:rPr>
            </w:pPr>
          </w:p>
        </w:tc>
        <w:tc>
          <w:tcPr>
            <w:tcW w:w="692" w:type="pct"/>
            <w:vMerge/>
            <w:vAlign w:val="center"/>
          </w:tcPr>
          <w:p w:rsidR="003A7044" w:rsidRDefault="003A7044">
            <w:pPr>
              <w:widowControl/>
              <w:spacing w:line="240" w:lineRule="auto"/>
              <w:jc w:val="center"/>
              <w:rPr>
                <w:rFonts w:ascii="Times New Roman"/>
                <w:color w:val="000000" w:themeColor="text1"/>
                <w:sz w:val="21"/>
                <w:szCs w:val="21"/>
              </w:rPr>
            </w:pPr>
          </w:p>
        </w:tc>
        <w:tc>
          <w:tcPr>
            <w:tcW w:w="409" w:type="pct"/>
            <w:tcMar>
              <w:top w:w="0" w:type="dxa"/>
              <w:left w:w="28" w:type="dxa"/>
              <w:bottom w:w="0" w:type="dxa"/>
              <w:right w:w="28" w:type="dxa"/>
            </w:tcMar>
            <w:vAlign w:val="center"/>
          </w:tcPr>
          <w:p w:rsidR="003A7044" w:rsidRDefault="00143AFB">
            <w:pPr>
              <w:widowControl/>
              <w:overflowPunct w:val="0"/>
              <w:topLinePunct/>
              <w:spacing w:line="240" w:lineRule="auto"/>
              <w:jc w:val="center"/>
              <w:rPr>
                <w:rFonts w:ascii="Times New Roman"/>
                <w:color w:val="000000" w:themeColor="text1"/>
                <w:sz w:val="21"/>
                <w:szCs w:val="21"/>
              </w:rPr>
            </w:pPr>
            <w:r>
              <w:rPr>
                <w:rFonts w:ascii="Times New Roman"/>
                <w:color w:val="000000" w:themeColor="text1"/>
                <w:sz w:val="21"/>
                <w:szCs w:val="21"/>
              </w:rPr>
              <w:t>II</w:t>
            </w:r>
          </w:p>
        </w:tc>
        <w:tc>
          <w:tcPr>
            <w:tcW w:w="1289" w:type="pct"/>
            <w:tcMar>
              <w:top w:w="0" w:type="dxa"/>
              <w:left w:w="28" w:type="dxa"/>
              <w:bottom w:w="0" w:type="dxa"/>
              <w:right w:w="28" w:type="dxa"/>
            </w:tcMar>
            <w:vAlign w:val="center"/>
          </w:tcPr>
          <w:p w:rsidR="003A7044" w:rsidRDefault="00143AFB">
            <w:pPr>
              <w:widowControl/>
              <w:overflowPunct w:val="0"/>
              <w:topLinePunct/>
              <w:spacing w:line="240" w:lineRule="auto"/>
              <w:jc w:val="center"/>
              <w:rPr>
                <w:rFonts w:ascii="Times New Roman"/>
                <w:color w:val="000000" w:themeColor="text1"/>
                <w:sz w:val="21"/>
                <w:szCs w:val="21"/>
              </w:rPr>
            </w:pPr>
            <w:r>
              <w:rPr>
                <w:rFonts w:ascii="Times New Roman"/>
                <w:color w:val="000000" w:themeColor="text1"/>
                <w:sz w:val="21"/>
                <w:szCs w:val="21"/>
              </w:rPr>
              <w:t>1305</w:t>
            </w:r>
            <w:r>
              <w:rPr>
                <w:rFonts w:ascii="Times New Roman"/>
                <w:color w:val="000000" w:themeColor="text1"/>
                <w:sz w:val="21"/>
                <w:szCs w:val="21"/>
              </w:rPr>
              <w:t>＜</w:t>
            </w:r>
            <w:r>
              <w:rPr>
                <w:rFonts w:ascii="Times New Roman"/>
                <w:color w:val="000000" w:themeColor="text1"/>
                <w:sz w:val="21"/>
                <w:szCs w:val="21"/>
              </w:rPr>
              <w:t>RM≤1760</w:t>
            </w:r>
          </w:p>
        </w:tc>
        <w:tc>
          <w:tcPr>
            <w:tcW w:w="906" w:type="pct"/>
            <w:tcMar>
              <w:top w:w="0" w:type="dxa"/>
              <w:left w:w="28" w:type="dxa"/>
              <w:bottom w:w="0" w:type="dxa"/>
              <w:right w:w="28" w:type="dxa"/>
            </w:tcMar>
            <w:vAlign w:val="center"/>
          </w:tcPr>
          <w:p w:rsidR="003A7044" w:rsidRDefault="00143AFB">
            <w:pPr>
              <w:widowControl/>
              <w:overflowPunct w:val="0"/>
              <w:topLinePunct/>
              <w:spacing w:line="240" w:lineRule="auto"/>
              <w:jc w:val="center"/>
              <w:rPr>
                <w:rFonts w:ascii="Times New Roman"/>
                <w:color w:val="000000" w:themeColor="text1"/>
                <w:sz w:val="21"/>
                <w:szCs w:val="21"/>
              </w:rPr>
            </w:pPr>
            <w:r>
              <w:rPr>
                <w:rFonts w:ascii="Times New Roman"/>
                <w:color w:val="000000" w:themeColor="text1"/>
                <w:sz w:val="21"/>
                <w:szCs w:val="21"/>
              </w:rPr>
              <w:t>630</w:t>
            </w:r>
          </w:p>
        </w:tc>
        <w:tc>
          <w:tcPr>
            <w:tcW w:w="1296" w:type="pct"/>
            <w:tcMar>
              <w:top w:w="0" w:type="dxa"/>
              <w:left w:w="28" w:type="dxa"/>
              <w:bottom w:w="0" w:type="dxa"/>
              <w:right w:w="28" w:type="dxa"/>
            </w:tcMar>
            <w:vAlign w:val="center"/>
          </w:tcPr>
          <w:p w:rsidR="003A7044" w:rsidRDefault="00143AFB">
            <w:pPr>
              <w:widowControl/>
              <w:overflowPunct w:val="0"/>
              <w:topLinePunct/>
              <w:spacing w:line="240" w:lineRule="auto"/>
              <w:jc w:val="center"/>
              <w:rPr>
                <w:rFonts w:ascii="Times New Roman"/>
                <w:color w:val="000000" w:themeColor="text1"/>
                <w:sz w:val="21"/>
                <w:szCs w:val="21"/>
              </w:rPr>
            </w:pPr>
            <w:r>
              <w:rPr>
                <w:rFonts w:ascii="Times New Roman"/>
                <w:color w:val="000000" w:themeColor="text1"/>
                <w:sz w:val="21"/>
                <w:szCs w:val="21"/>
              </w:rPr>
              <w:t>45</w:t>
            </w:r>
          </w:p>
        </w:tc>
      </w:tr>
      <w:tr w:rsidR="003A7044">
        <w:trPr>
          <w:cantSplit/>
          <w:trHeight w:val="340"/>
          <w:jc w:val="center"/>
        </w:trPr>
        <w:tc>
          <w:tcPr>
            <w:tcW w:w="408" w:type="pct"/>
            <w:vMerge/>
            <w:vAlign w:val="center"/>
          </w:tcPr>
          <w:p w:rsidR="003A7044" w:rsidRDefault="003A7044">
            <w:pPr>
              <w:widowControl/>
              <w:spacing w:line="240" w:lineRule="auto"/>
              <w:jc w:val="center"/>
              <w:rPr>
                <w:rFonts w:ascii="Times New Roman"/>
                <w:color w:val="000000" w:themeColor="text1"/>
                <w:sz w:val="21"/>
                <w:szCs w:val="21"/>
              </w:rPr>
            </w:pPr>
          </w:p>
        </w:tc>
        <w:tc>
          <w:tcPr>
            <w:tcW w:w="692" w:type="pct"/>
            <w:vMerge/>
            <w:vAlign w:val="center"/>
          </w:tcPr>
          <w:p w:rsidR="003A7044" w:rsidRDefault="003A7044">
            <w:pPr>
              <w:widowControl/>
              <w:spacing w:line="240" w:lineRule="auto"/>
              <w:jc w:val="center"/>
              <w:rPr>
                <w:rFonts w:ascii="Times New Roman"/>
                <w:color w:val="000000" w:themeColor="text1"/>
                <w:sz w:val="21"/>
                <w:szCs w:val="21"/>
              </w:rPr>
            </w:pPr>
          </w:p>
        </w:tc>
        <w:tc>
          <w:tcPr>
            <w:tcW w:w="409" w:type="pct"/>
            <w:tcMar>
              <w:top w:w="0" w:type="dxa"/>
              <w:left w:w="28" w:type="dxa"/>
              <w:bottom w:w="0" w:type="dxa"/>
              <w:right w:w="28" w:type="dxa"/>
            </w:tcMar>
            <w:vAlign w:val="center"/>
          </w:tcPr>
          <w:p w:rsidR="003A7044" w:rsidRDefault="00143AFB">
            <w:pPr>
              <w:widowControl/>
              <w:overflowPunct w:val="0"/>
              <w:topLinePunct/>
              <w:spacing w:line="240" w:lineRule="auto"/>
              <w:jc w:val="center"/>
              <w:rPr>
                <w:rFonts w:ascii="Times New Roman"/>
                <w:color w:val="000000" w:themeColor="text1"/>
                <w:sz w:val="21"/>
                <w:szCs w:val="21"/>
              </w:rPr>
            </w:pPr>
            <w:r>
              <w:rPr>
                <w:rFonts w:ascii="Times New Roman"/>
                <w:color w:val="000000" w:themeColor="text1"/>
                <w:sz w:val="21"/>
                <w:szCs w:val="21"/>
              </w:rPr>
              <w:t>III</w:t>
            </w:r>
          </w:p>
        </w:tc>
        <w:tc>
          <w:tcPr>
            <w:tcW w:w="1289" w:type="pct"/>
            <w:tcMar>
              <w:top w:w="0" w:type="dxa"/>
              <w:left w:w="28" w:type="dxa"/>
              <w:bottom w:w="0" w:type="dxa"/>
              <w:right w:w="28" w:type="dxa"/>
            </w:tcMar>
            <w:vAlign w:val="center"/>
          </w:tcPr>
          <w:p w:rsidR="003A7044" w:rsidRDefault="00143AFB">
            <w:pPr>
              <w:widowControl/>
              <w:overflowPunct w:val="0"/>
              <w:topLinePunct/>
              <w:spacing w:line="240" w:lineRule="auto"/>
              <w:jc w:val="center"/>
              <w:rPr>
                <w:rFonts w:ascii="Times New Roman"/>
                <w:color w:val="000000" w:themeColor="text1"/>
                <w:sz w:val="21"/>
                <w:szCs w:val="21"/>
              </w:rPr>
            </w:pPr>
            <w:r>
              <w:rPr>
                <w:rFonts w:ascii="Times New Roman"/>
                <w:color w:val="000000" w:themeColor="text1"/>
                <w:sz w:val="21"/>
                <w:szCs w:val="21"/>
              </w:rPr>
              <w:t>1760</w:t>
            </w:r>
            <w:r>
              <w:rPr>
                <w:rFonts w:ascii="Times New Roman"/>
                <w:color w:val="000000" w:themeColor="text1"/>
                <w:sz w:val="21"/>
                <w:szCs w:val="21"/>
              </w:rPr>
              <w:t>＜</w:t>
            </w:r>
            <w:r>
              <w:rPr>
                <w:rFonts w:ascii="Times New Roman"/>
                <w:color w:val="000000" w:themeColor="text1"/>
                <w:sz w:val="21"/>
                <w:szCs w:val="21"/>
              </w:rPr>
              <w:t>RM</w:t>
            </w:r>
          </w:p>
        </w:tc>
        <w:tc>
          <w:tcPr>
            <w:tcW w:w="906" w:type="pct"/>
            <w:tcMar>
              <w:top w:w="0" w:type="dxa"/>
              <w:left w:w="28" w:type="dxa"/>
              <w:bottom w:w="0" w:type="dxa"/>
              <w:right w:w="28" w:type="dxa"/>
            </w:tcMar>
            <w:vAlign w:val="center"/>
          </w:tcPr>
          <w:p w:rsidR="003A7044" w:rsidRDefault="00143AFB">
            <w:pPr>
              <w:widowControl/>
              <w:overflowPunct w:val="0"/>
              <w:topLinePunct/>
              <w:spacing w:line="240" w:lineRule="auto"/>
              <w:jc w:val="center"/>
              <w:rPr>
                <w:rFonts w:ascii="Times New Roman"/>
                <w:color w:val="000000" w:themeColor="text1"/>
                <w:sz w:val="21"/>
                <w:szCs w:val="21"/>
              </w:rPr>
            </w:pPr>
            <w:r>
              <w:rPr>
                <w:rFonts w:ascii="Times New Roman"/>
                <w:color w:val="000000" w:themeColor="text1"/>
                <w:sz w:val="21"/>
                <w:szCs w:val="21"/>
              </w:rPr>
              <w:t>740</w:t>
            </w:r>
          </w:p>
        </w:tc>
        <w:tc>
          <w:tcPr>
            <w:tcW w:w="1296" w:type="pct"/>
            <w:tcMar>
              <w:top w:w="0" w:type="dxa"/>
              <w:left w:w="28" w:type="dxa"/>
              <w:bottom w:w="0" w:type="dxa"/>
              <w:right w:w="28" w:type="dxa"/>
            </w:tcMar>
            <w:vAlign w:val="center"/>
          </w:tcPr>
          <w:p w:rsidR="003A7044" w:rsidRDefault="00143AFB">
            <w:pPr>
              <w:widowControl/>
              <w:overflowPunct w:val="0"/>
              <w:topLinePunct/>
              <w:spacing w:line="240" w:lineRule="auto"/>
              <w:jc w:val="center"/>
              <w:rPr>
                <w:rFonts w:ascii="Times New Roman"/>
                <w:color w:val="000000" w:themeColor="text1"/>
                <w:sz w:val="21"/>
                <w:szCs w:val="21"/>
              </w:rPr>
            </w:pPr>
            <w:r>
              <w:rPr>
                <w:rFonts w:ascii="Times New Roman"/>
                <w:color w:val="000000" w:themeColor="text1"/>
                <w:sz w:val="21"/>
                <w:szCs w:val="21"/>
              </w:rPr>
              <w:t>50</w:t>
            </w:r>
          </w:p>
        </w:tc>
      </w:tr>
    </w:tbl>
    <w:p w:rsidR="003A7044" w:rsidRDefault="00143AFB">
      <w:pPr>
        <w:jc w:val="center"/>
        <w:rPr>
          <w:rFonts w:ascii="Times New Roman" w:cs="宋体"/>
          <w:b/>
          <w:color w:val="000000" w:themeColor="text1"/>
          <w:szCs w:val="24"/>
        </w:rPr>
      </w:pPr>
      <w:r>
        <w:rPr>
          <w:rFonts w:ascii="Times New Roman" w:cs="宋体"/>
          <w:b/>
          <w:color w:val="000000" w:themeColor="text1"/>
          <w:szCs w:val="24"/>
        </w:rPr>
        <w:t>表</w:t>
      </w:r>
      <w:r>
        <w:rPr>
          <w:rFonts w:ascii="Times New Roman" w:cs="宋体" w:hint="eastAsia"/>
          <w:b/>
          <w:color w:val="000000" w:themeColor="text1"/>
          <w:szCs w:val="24"/>
        </w:rPr>
        <w:t>2.4</w:t>
      </w:r>
      <w:r>
        <w:rPr>
          <w:rFonts w:ascii="Times New Roman" w:cs="宋体"/>
          <w:b/>
          <w:color w:val="000000" w:themeColor="text1"/>
          <w:szCs w:val="24"/>
        </w:rPr>
        <w:t>-6</w:t>
      </w:r>
      <w:r>
        <w:rPr>
          <w:rFonts w:ascii="Times New Roman" w:cs="宋体" w:hint="eastAsia"/>
          <w:b/>
          <w:color w:val="000000" w:themeColor="text1"/>
          <w:szCs w:val="24"/>
        </w:rPr>
        <w:t>（</w:t>
      </w:r>
      <w:r>
        <w:rPr>
          <w:rFonts w:ascii="Times New Roman" w:cs="宋体" w:hint="eastAsia"/>
          <w:b/>
          <w:color w:val="000000" w:themeColor="text1"/>
          <w:szCs w:val="24"/>
        </w:rPr>
        <w:t>b</w:t>
      </w:r>
      <w:r>
        <w:rPr>
          <w:rFonts w:ascii="Times New Roman" w:cs="宋体" w:hint="eastAsia"/>
          <w:b/>
          <w:color w:val="000000" w:themeColor="text1"/>
          <w:szCs w:val="24"/>
        </w:rPr>
        <w:t>）《重型柴油污染物排放限值及测量方法（中国第六阶段）》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3805"/>
        <w:gridCol w:w="2854"/>
      </w:tblGrid>
      <w:tr w:rsidR="003A7044">
        <w:trPr>
          <w:trHeight w:val="340"/>
          <w:jc w:val="center"/>
        </w:trPr>
        <w:tc>
          <w:tcPr>
            <w:tcW w:w="1325"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实施阶段</w:t>
            </w:r>
          </w:p>
        </w:tc>
        <w:tc>
          <w:tcPr>
            <w:tcW w:w="2100"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CO/mg/(kW·h)</w:t>
            </w:r>
          </w:p>
        </w:tc>
        <w:tc>
          <w:tcPr>
            <w:tcW w:w="1576"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NOx/mg/(kW·h)</w:t>
            </w:r>
          </w:p>
        </w:tc>
      </w:tr>
      <w:tr w:rsidR="003A7044">
        <w:trPr>
          <w:trHeight w:val="340"/>
          <w:jc w:val="center"/>
        </w:trPr>
        <w:tc>
          <w:tcPr>
            <w:tcW w:w="1325"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VI</w:t>
            </w:r>
          </w:p>
        </w:tc>
        <w:tc>
          <w:tcPr>
            <w:tcW w:w="2100"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1500</w:t>
            </w:r>
          </w:p>
        </w:tc>
        <w:tc>
          <w:tcPr>
            <w:tcW w:w="1576"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400</w:t>
            </w:r>
          </w:p>
        </w:tc>
      </w:tr>
    </w:tbl>
    <w:p w:rsidR="003A7044" w:rsidRDefault="00143AFB">
      <w:pPr>
        <w:pStyle w:val="4"/>
        <w:rPr>
          <w:color w:val="000000" w:themeColor="text1"/>
          <w:szCs w:val="24"/>
        </w:rPr>
      </w:pPr>
      <w:bookmarkStart w:id="56" w:name="_Toc9306"/>
      <w:r>
        <w:rPr>
          <w:color w:val="000000" w:themeColor="text1"/>
          <w:szCs w:val="24"/>
        </w:rPr>
        <w:t>噪声排放标准</w:t>
      </w:r>
    </w:p>
    <w:p w:rsidR="003A7044" w:rsidRDefault="00143AFB">
      <w:pPr>
        <w:ind w:firstLineChars="200" w:firstLine="480"/>
        <w:rPr>
          <w:rFonts w:ascii="Times New Roman"/>
          <w:color w:val="000000" w:themeColor="text1"/>
        </w:rPr>
      </w:pPr>
      <w:r>
        <w:rPr>
          <w:rFonts w:ascii="Times New Roman" w:hint="eastAsia"/>
          <w:color w:val="000000" w:themeColor="text1"/>
        </w:rPr>
        <w:t>本项目施工期噪声执行《建筑施工场界环境噪声排放标准》（</w:t>
      </w:r>
      <w:r>
        <w:rPr>
          <w:rFonts w:ascii="Times New Roman" w:hint="eastAsia"/>
          <w:color w:val="000000" w:themeColor="text1"/>
        </w:rPr>
        <w:t>GB12523-2011</w:t>
      </w:r>
      <w:r>
        <w:rPr>
          <w:rFonts w:ascii="Times New Roman" w:hint="eastAsia"/>
          <w:color w:val="000000" w:themeColor="text1"/>
        </w:rPr>
        <w:t>）标准限值，见表</w:t>
      </w:r>
      <w:r>
        <w:rPr>
          <w:rFonts w:ascii="Times New Roman" w:hint="eastAsia"/>
          <w:color w:val="000000" w:themeColor="text1"/>
        </w:rPr>
        <w:t>2.4</w:t>
      </w:r>
      <w:r>
        <w:rPr>
          <w:rFonts w:ascii="Times New Roman"/>
          <w:color w:val="000000" w:themeColor="text1"/>
        </w:rPr>
        <w:t>-7</w:t>
      </w:r>
      <w:r>
        <w:rPr>
          <w:rFonts w:ascii="Times New Roman" w:hint="eastAsia"/>
          <w:color w:val="000000" w:themeColor="text1"/>
        </w:rPr>
        <w:t>。</w:t>
      </w:r>
    </w:p>
    <w:p w:rsidR="003A7044" w:rsidRDefault="00143AFB">
      <w:pPr>
        <w:spacing w:line="240" w:lineRule="auto"/>
        <w:jc w:val="center"/>
        <w:rPr>
          <w:rFonts w:ascii="Times New Roman" w:cs="宋体"/>
          <w:b/>
          <w:color w:val="000000" w:themeColor="text1"/>
          <w:szCs w:val="24"/>
        </w:rPr>
      </w:pPr>
      <w:r>
        <w:rPr>
          <w:rFonts w:ascii="Times New Roman" w:cs="宋体" w:hint="eastAsia"/>
          <w:b/>
          <w:color w:val="000000" w:themeColor="text1"/>
          <w:szCs w:val="24"/>
        </w:rPr>
        <w:t>表</w:t>
      </w:r>
      <w:r>
        <w:rPr>
          <w:rFonts w:ascii="Times New Roman" w:cs="宋体"/>
          <w:b/>
          <w:color w:val="000000" w:themeColor="text1"/>
          <w:szCs w:val="24"/>
        </w:rPr>
        <w:t>2.4</w:t>
      </w:r>
      <w:r>
        <w:rPr>
          <w:rFonts w:ascii="Times New Roman" w:cs="宋体" w:hint="eastAsia"/>
          <w:b/>
          <w:color w:val="000000" w:themeColor="text1"/>
          <w:szCs w:val="24"/>
        </w:rPr>
        <w:t>-7</w:t>
      </w:r>
      <w:r>
        <w:rPr>
          <w:rFonts w:ascii="Times New Roman" w:cs="宋体" w:hint="eastAsia"/>
          <w:b/>
          <w:color w:val="000000" w:themeColor="text1"/>
          <w:szCs w:val="24"/>
        </w:rPr>
        <w:t>《建筑施工场界环境噪声排放标准》</w:t>
      </w:r>
      <w:r>
        <w:rPr>
          <w:rFonts w:ascii="Times New Roman" w:cs="宋体" w:hint="eastAsia"/>
          <w:b/>
          <w:color w:val="000000" w:themeColor="text1"/>
          <w:szCs w:val="24"/>
        </w:rPr>
        <w:t>(GB12523-2011)</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8"/>
        <w:gridCol w:w="3624"/>
        <w:gridCol w:w="3624"/>
      </w:tblGrid>
      <w:tr w:rsidR="003A7044">
        <w:trPr>
          <w:trHeight w:val="397"/>
          <w:jc w:val="center"/>
        </w:trPr>
        <w:tc>
          <w:tcPr>
            <w:tcW w:w="2038" w:type="dxa"/>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hint="eastAsia"/>
                <w:color w:val="000000" w:themeColor="text1"/>
                <w:sz w:val="21"/>
                <w:szCs w:val="21"/>
              </w:rPr>
              <w:t>昼间（</w:t>
            </w:r>
            <w:r>
              <w:rPr>
                <w:rFonts w:ascii="Times New Roman" w:hint="eastAsia"/>
                <w:color w:val="000000" w:themeColor="text1"/>
                <w:sz w:val="21"/>
                <w:szCs w:val="21"/>
              </w:rPr>
              <w:t>dB(A)</w:t>
            </w:r>
            <w:r>
              <w:rPr>
                <w:rFonts w:ascii="Times New Roman" w:hint="eastAsia"/>
                <w:color w:val="000000" w:themeColor="text1"/>
                <w:sz w:val="21"/>
                <w:szCs w:val="21"/>
              </w:rPr>
              <w:t>）</w:t>
            </w:r>
          </w:p>
        </w:tc>
        <w:tc>
          <w:tcPr>
            <w:tcW w:w="3624" w:type="dxa"/>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hint="eastAsia"/>
                <w:color w:val="000000" w:themeColor="text1"/>
                <w:sz w:val="21"/>
                <w:szCs w:val="21"/>
              </w:rPr>
              <w:t>夜间（</w:t>
            </w:r>
            <w:r>
              <w:rPr>
                <w:rFonts w:ascii="Times New Roman" w:hint="eastAsia"/>
                <w:color w:val="000000" w:themeColor="text1"/>
                <w:sz w:val="21"/>
                <w:szCs w:val="21"/>
              </w:rPr>
              <w:t>dB(A)</w:t>
            </w:r>
            <w:r>
              <w:rPr>
                <w:rFonts w:ascii="Times New Roman" w:hint="eastAsia"/>
                <w:color w:val="000000" w:themeColor="text1"/>
                <w:sz w:val="21"/>
                <w:szCs w:val="21"/>
              </w:rPr>
              <w:t>）</w:t>
            </w:r>
          </w:p>
        </w:tc>
        <w:tc>
          <w:tcPr>
            <w:tcW w:w="3624" w:type="dxa"/>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hint="eastAsia"/>
                <w:color w:val="000000" w:themeColor="text1"/>
                <w:sz w:val="21"/>
                <w:szCs w:val="21"/>
              </w:rPr>
              <w:t>备注</w:t>
            </w:r>
          </w:p>
        </w:tc>
      </w:tr>
      <w:tr w:rsidR="003A7044">
        <w:trPr>
          <w:trHeight w:val="397"/>
          <w:jc w:val="center"/>
        </w:trPr>
        <w:tc>
          <w:tcPr>
            <w:tcW w:w="2038" w:type="dxa"/>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70</w:t>
            </w:r>
          </w:p>
        </w:tc>
        <w:tc>
          <w:tcPr>
            <w:tcW w:w="3624" w:type="dxa"/>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55</w:t>
            </w:r>
          </w:p>
        </w:tc>
        <w:tc>
          <w:tcPr>
            <w:tcW w:w="3624" w:type="dxa"/>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hint="eastAsia"/>
                <w:color w:val="000000" w:themeColor="text1"/>
                <w:sz w:val="21"/>
                <w:szCs w:val="21"/>
              </w:rPr>
              <w:t>夜间噪声最大声级超过限值的幅度不得高于</w:t>
            </w:r>
            <w:r>
              <w:rPr>
                <w:rFonts w:ascii="Times New Roman" w:hint="eastAsia"/>
                <w:color w:val="000000" w:themeColor="text1"/>
                <w:sz w:val="21"/>
                <w:szCs w:val="21"/>
              </w:rPr>
              <w:t>15dB(A)</w:t>
            </w:r>
          </w:p>
        </w:tc>
      </w:tr>
    </w:tbl>
    <w:p w:rsidR="003A7044" w:rsidRDefault="00143AFB">
      <w:pPr>
        <w:pStyle w:val="4"/>
        <w:rPr>
          <w:color w:val="000000" w:themeColor="text1"/>
          <w:szCs w:val="24"/>
        </w:rPr>
      </w:pPr>
      <w:r>
        <w:rPr>
          <w:color w:val="000000" w:themeColor="text1"/>
          <w:szCs w:val="24"/>
        </w:rPr>
        <w:t>固废排放标准</w:t>
      </w:r>
    </w:p>
    <w:p w:rsidR="003A7044" w:rsidRDefault="00143AFB">
      <w:pPr>
        <w:ind w:firstLineChars="200" w:firstLine="480"/>
        <w:rPr>
          <w:rFonts w:ascii="Times New Roman"/>
          <w:color w:val="000000" w:themeColor="text1"/>
        </w:rPr>
      </w:pPr>
      <w:r>
        <w:rPr>
          <w:rFonts w:ascii="Times New Roman"/>
          <w:color w:val="000000" w:themeColor="text1"/>
        </w:rPr>
        <w:t>本项目的固体废物管理应严格遵守《中华人民共和国固体废物污染环境防治法》（</w:t>
      </w:r>
      <w:r>
        <w:rPr>
          <w:rFonts w:ascii="Times New Roman"/>
          <w:color w:val="000000" w:themeColor="text1"/>
        </w:rPr>
        <w:t>2020</w:t>
      </w:r>
      <w:r>
        <w:rPr>
          <w:rFonts w:ascii="Times New Roman"/>
          <w:color w:val="000000" w:themeColor="text1"/>
        </w:rPr>
        <w:t>年修订）、《广东省固体废物污染环境防治条例》，分类分别处置。</w:t>
      </w:r>
    </w:p>
    <w:p w:rsidR="003A7044" w:rsidRDefault="00143AFB">
      <w:pPr>
        <w:ind w:firstLineChars="200" w:firstLine="480"/>
        <w:rPr>
          <w:rFonts w:ascii="Times New Roman"/>
          <w:color w:val="000000" w:themeColor="text1"/>
        </w:rPr>
      </w:pPr>
      <w:r>
        <w:rPr>
          <w:rFonts w:ascii="Times New Roman"/>
          <w:color w:val="000000" w:themeColor="text1"/>
        </w:rPr>
        <w:t>施工期、运营期产生的固体废弃物执行《一般工业固体废物贮存和填埋污染控制标准》</w:t>
      </w:r>
      <w:r>
        <w:rPr>
          <w:rFonts w:ascii="Times New Roman"/>
          <w:color w:val="000000" w:themeColor="text1"/>
        </w:rPr>
        <w:t>(GB 18599-2020)</w:t>
      </w:r>
      <w:r>
        <w:rPr>
          <w:rFonts w:ascii="Times New Roman"/>
          <w:color w:val="000000" w:themeColor="text1"/>
        </w:rPr>
        <w:t>、《危险废物贮存污染控制标准》（</w:t>
      </w:r>
      <w:r>
        <w:rPr>
          <w:rFonts w:ascii="Times New Roman"/>
          <w:color w:val="000000" w:themeColor="text1"/>
        </w:rPr>
        <w:t>GB 18597-2001</w:t>
      </w:r>
      <w:r>
        <w:rPr>
          <w:rFonts w:ascii="Times New Roman"/>
          <w:color w:val="000000" w:themeColor="text1"/>
        </w:rPr>
        <w:t>）及其</w:t>
      </w:r>
      <w:r>
        <w:rPr>
          <w:rFonts w:ascii="Times New Roman"/>
          <w:color w:val="000000" w:themeColor="text1"/>
        </w:rPr>
        <w:t>2013</w:t>
      </w:r>
      <w:r>
        <w:rPr>
          <w:rFonts w:ascii="Times New Roman"/>
          <w:color w:val="000000" w:themeColor="text1"/>
        </w:rPr>
        <w:t>年</w:t>
      </w:r>
      <w:r>
        <w:rPr>
          <w:rFonts w:ascii="Times New Roman"/>
          <w:color w:val="000000" w:themeColor="text1"/>
        </w:rPr>
        <w:lastRenderedPageBreak/>
        <w:t>修改单的相关规定。</w:t>
      </w:r>
    </w:p>
    <w:p w:rsidR="003A7044" w:rsidRDefault="00143AFB">
      <w:pPr>
        <w:pStyle w:val="2"/>
      </w:pPr>
      <w:bookmarkStart w:id="57" w:name="_Toc112665139"/>
      <w:r>
        <w:t>评价等级划分</w:t>
      </w:r>
      <w:bookmarkEnd w:id="56"/>
      <w:bookmarkEnd w:id="57"/>
    </w:p>
    <w:p w:rsidR="003A7044" w:rsidRDefault="00143AFB">
      <w:pPr>
        <w:pStyle w:val="3"/>
        <w:rPr>
          <w:lang w:val="zh-CN"/>
        </w:rPr>
      </w:pPr>
      <w:bookmarkStart w:id="58" w:name="_Toc23402"/>
      <w:bookmarkStart w:id="59" w:name="_Toc977_WPSOffice_Level3"/>
      <w:bookmarkStart w:id="60" w:name="_Toc16359_WPSOffice_Level3"/>
      <w:bookmarkStart w:id="61" w:name="_Toc17762_WPSOffice_Level3"/>
      <w:bookmarkStart w:id="62" w:name="_Toc12447_WPSOffice_Level3"/>
      <w:bookmarkStart w:id="63" w:name="_Toc15722"/>
      <w:r>
        <w:rPr>
          <w:lang w:val="zh-CN"/>
        </w:rPr>
        <w:t>大气环境评价工作等级</w:t>
      </w:r>
      <w:bookmarkEnd w:id="58"/>
      <w:bookmarkEnd w:id="59"/>
      <w:bookmarkEnd w:id="60"/>
    </w:p>
    <w:p w:rsidR="003A7044" w:rsidRDefault="00143AFB">
      <w:pPr>
        <w:pStyle w:val="aff1"/>
        <w:ind w:firstLine="480"/>
        <w:rPr>
          <w:color w:val="000000" w:themeColor="text1"/>
        </w:rPr>
      </w:pPr>
      <w:bookmarkStart w:id="64" w:name="_Ref521076085"/>
      <w:r>
        <w:rPr>
          <w:rFonts w:hint="eastAsia"/>
          <w:color w:val="000000" w:themeColor="text1"/>
        </w:rPr>
        <w:t>本项目为一级公路，工程范围内不设服务区，无集中式排放源，按照《环境影响评价技术导则</w:t>
      </w:r>
      <w:r>
        <w:rPr>
          <w:rFonts w:hint="eastAsia"/>
          <w:color w:val="000000" w:themeColor="text1"/>
        </w:rPr>
        <w:t>-</w:t>
      </w:r>
      <w:r>
        <w:rPr>
          <w:rFonts w:hint="eastAsia"/>
          <w:color w:val="000000" w:themeColor="text1"/>
        </w:rPr>
        <w:t>大气环境》（</w:t>
      </w:r>
      <w:r>
        <w:rPr>
          <w:rFonts w:hint="eastAsia"/>
          <w:color w:val="000000" w:themeColor="text1"/>
        </w:rPr>
        <w:t>HJ2.2-2018</w:t>
      </w:r>
      <w:r>
        <w:rPr>
          <w:rFonts w:hint="eastAsia"/>
          <w:color w:val="000000" w:themeColor="text1"/>
        </w:rPr>
        <w:t>）的有关规定，确定本项目的评价等级定为三级。</w:t>
      </w:r>
      <w:bookmarkEnd w:id="64"/>
    </w:p>
    <w:p w:rsidR="003A7044" w:rsidRDefault="00143AFB">
      <w:pPr>
        <w:pStyle w:val="3"/>
        <w:rPr>
          <w:lang w:val="zh-CN"/>
        </w:rPr>
      </w:pPr>
      <w:r>
        <w:rPr>
          <w:lang w:val="zh-CN"/>
        </w:rPr>
        <w:t>地表水环境评价工作等级</w:t>
      </w:r>
      <w:bookmarkEnd w:id="61"/>
      <w:bookmarkEnd w:id="62"/>
      <w:bookmarkEnd w:id="63"/>
    </w:p>
    <w:p w:rsidR="003A7044" w:rsidRDefault="00143AFB">
      <w:pPr>
        <w:pStyle w:val="Default"/>
        <w:ind w:firstLineChars="200" w:firstLine="480"/>
        <w:rPr>
          <w:rFonts w:ascii="Times New Roman" w:cs="Times New Roman"/>
          <w:color w:val="000000" w:themeColor="text1"/>
          <w:szCs w:val="20"/>
        </w:rPr>
      </w:pPr>
      <w:r>
        <w:rPr>
          <w:rFonts w:ascii="Times New Roman" w:cs="Times New Roman" w:hint="eastAsia"/>
          <w:color w:val="000000" w:themeColor="text1"/>
          <w:szCs w:val="20"/>
        </w:rPr>
        <w:t>根据《环境影响评价技术导则</w:t>
      </w:r>
      <w:r>
        <w:rPr>
          <w:rFonts w:ascii="Times New Roman" w:cs="Times New Roman" w:hint="eastAsia"/>
          <w:color w:val="000000" w:themeColor="text1"/>
          <w:szCs w:val="20"/>
        </w:rPr>
        <w:t>-</w:t>
      </w:r>
      <w:r>
        <w:rPr>
          <w:rFonts w:ascii="Times New Roman" w:cs="Times New Roman" w:hint="eastAsia"/>
          <w:color w:val="000000" w:themeColor="text1"/>
          <w:szCs w:val="20"/>
        </w:rPr>
        <w:t>地表水环境》（</w:t>
      </w:r>
      <w:r>
        <w:rPr>
          <w:rFonts w:ascii="Times New Roman" w:cs="Times New Roman" w:hint="eastAsia"/>
          <w:color w:val="000000" w:themeColor="text1"/>
          <w:szCs w:val="20"/>
        </w:rPr>
        <w:t>HJ2.3-2018</w:t>
      </w:r>
      <w:r>
        <w:rPr>
          <w:rFonts w:ascii="Times New Roman" w:cs="Times New Roman" w:hint="eastAsia"/>
          <w:color w:val="000000" w:themeColor="text1"/>
          <w:szCs w:val="20"/>
        </w:rPr>
        <w:t>），建设项目地表水环境影响评价等级按照影响类型、排放方式、排放量或影响情况、收纳水体环境质量现状、水环境保护目标等综合确定。</w:t>
      </w:r>
    </w:p>
    <w:p w:rsidR="003A7044" w:rsidRDefault="00143AFB">
      <w:pPr>
        <w:pStyle w:val="Default"/>
        <w:ind w:firstLineChars="200" w:firstLine="480"/>
        <w:rPr>
          <w:rFonts w:ascii="Times New Roman"/>
          <w:color w:val="000000" w:themeColor="text1"/>
        </w:rPr>
      </w:pPr>
      <w:r>
        <w:rPr>
          <w:rFonts w:ascii="Times New Roman" w:hint="eastAsia"/>
          <w:color w:val="000000" w:themeColor="text1"/>
        </w:rPr>
        <w:t>本项目设有施工营地，</w:t>
      </w:r>
      <w:r>
        <w:rPr>
          <w:rFonts w:ascii="Times New Roman" w:cs="Times New Roman"/>
          <w:color w:val="000000" w:themeColor="text1"/>
          <w:szCs w:val="20"/>
        </w:rPr>
        <w:t>生活污水经</w:t>
      </w:r>
      <w:r>
        <w:rPr>
          <w:rFonts w:ascii="Times New Roman" w:cs="Times New Roman"/>
          <w:color w:val="000000" w:themeColor="text1"/>
          <w:szCs w:val="22"/>
        </w:rPr>
        <w:t>地埋式一体化污水处理装置（</w:t>
      </w:r>
      <w:r>
        <w:rPr>
          <w:rFonts w:ascii="Times New Roman" w:cs="Times New Roman"/>
          <w:color w:val="000000" w:themeColor="text1"/>
        </w:rPr>
        <w:t>AO</w:t>
      </w:r>
      <w:r>
        <w:rPr>
          <w:rFonts w:ascii="Times New Roman" w:cs="Times New Roman"/>
          <w:color w:val="000000" w:themeColor="text1"/>
        </w:rPr>
        <w:t>一体化工艺</w:t>
      </w:r>
      <w:r>
        <w:rPr>
          <w:rFonts w:ascii="Times New Roman" w:cs="Times New Roman"/>
          <w:color w:val="000000" w:themeColor="text1"/>
          <w:szCs w:val="22"/>
        </w:rPr>
        <w:t>）处理达到《农田灌溉水质标准》（</w:t>
      </w:r>
      <w:r>
        <w:rPr>
          <w:rFonts w:ascii="Times New Roman" w:cs="Times New Roman"/>
          <w:color w:val="000000" w:themeColor="text1"/>
          <w:szCs w:val="22"/>
        </w:rPr>
        <w:t>GB 5084-2021</w:t>
      </w:r>
      <w:r>
        <w:rPr>
          <w:rFonts w:ascii="Times New Roman" w:cs="Times New Roman"/>
          <w:color w:val="000000" w:themeColor="text1"/>
          <w:szCs w:val="22"/>
        </w:rPr>
        <w:t>）中</w:t>
      </w:r>
      <w:r>
        <w:rPr>
          <w:rFonts w:ascii="Times New Roman" w:cs="Times New Roman" w:hint="eastAsia"/>
          <w:color w:val="000000" w:themeColor="text1"/>
          <w:szCs w:val="22"/>
        </w:rPr>
        <w:t>水田</w:t>
      </w:r>
      <w:r>
        <w:rPr>
          <w:rFonts w:ascii="Times New Roman" w:cs="Times New Roman"/>
          <w:color w:val="000000" w:themeColor="text1"/>
          <w:szCs w:val="22"/>
        </w:rPr>
        <w:t>作物标准后，排入附近农灌沟渠用于农田灌溉</w:t>
      </w:r>
      <w:r>
        <w:rPr>
          <w:rFonts w:ascii="Times New Roman" w:hint="eastAsia"/>
          <w:color w:val="000000" w:themeColor="text1"/>
        </w:rPr>
        <w:t>。本项目施工期生产废水经沉淀、隔油处理后达到《城市污水再生利用城市杂用水水质</w:t>
      </w:r>
      <w:r>
        <w:rPr>
          <w:rFonts w:ascii="Times New Roman" w:hint="eastAsia"/>
          <w:color w:val="000000" w:themeColor="text1"/>
        </w:rPr>
        <w:t>GB/T18920-2002</w:t>
      </w:r>
      <w:r>
        <w:rPr>
          <w:rFonts w:ascii="Times New Roman" w:hint="eastAsia"/>
          <w:color w:val="000000" w:themeColor="text1"/>
        </w:rPr>
        <w:t>》后回用作场地洒水降尘，不外排。在桥墩施工时，采用围堰施工时，</w:t>
      </w:r>
      <w:r>
        <w:rPr>
          <w:rFonts w:ascii="Times New Roman" w:hint="eastAsia"/>
          <w:color w:val="000000" w:themeColor="text1"/>
        </w:rPr>
        <w:t>SS</w:t>
      </w:r>
      <w:r>
        <w:rPr>
          <w:rFonts w:ascii="Times New Roman" w:hint="eastAsia"/>
          <w:color w:val="000000" w:themeColor="text1"/>
        </w:rPr>
        <w:t>的浓度会随着离围堰距离的增大而减少，并且随着施工期的结束，这一影响会消失。</w:t>
      </w:r>
    </w:p>
    <w:p w:rsidR="003A7044" w:rsidRDefault="00143AFB">
      <w:pPr>
        <w:pStyle w:val="Default"/>
        <w:ind w:firstLineChars="200" w:firstLine="480"/>
        <w:rPr>
          <w:rFonts w:ascii="Times New Roman"/>
          <w:color w:val="000000" w:themeColor="text1"/>
        </w:rPr>
      </w:pPr>
      <w:r>
        <w:rPr>
          <w:rFonts w:ascii="Times New Roman" w:hint="eastAsia"/>
          <w:color w:val="000000" w:themeColor="text1"/>
        </w:rPr>
        <w:t>本项目</w:t>
      </w:r>
      <w:proofErr w:type="gramStart"/>
      <w:r>
        <w:rPr>
          <w:rFonts w:ascii="Times New Roman" w:hint="eastAsia"/>
          <w:color w:val="000000" w:themeColor="text1"/>
        </w:rPr>
        <w:t>沿线不</w:t>
      </w:r>
      <w:proofErr w:type="gramEnd"/>
      <w:r>
        <w:rPr>
          <w:rFonts w:ascii="Times New Roman" w:hint="eastAsia"/>
          <w:color w:val="000000" w:themeColor="text1"/>
        </w:rPr>
        <w:t>设置服务区、加油站等配套设施。营运期主要是地面径流雨水，主要污染物为</w:t>
      </w:r>
      <w:r>
        <w:rPr>
          <w:rFonts w:ascii="Times New Roman" w:hint="eastAsia"/>
          <w:color w:val="000000" w:themeColor="text1"/>
        </w:rPr>
        <w:t>CODCr</w:t>
      </w:r>
      <w:r>
        <w:rPr>
          <w:rFonts w:ascii="Times New Roman" w:hint="eastAsia"/>
          <w:color w:val="000000" w:themeColor="text1"/>
        </w:rPr>
        <w:t>、石油类、</w:t>
      </w:r>
      <w:r>
        <w:rPr>
          <w:rFonts w:ascii="Times New Roman" w:hint="eastAsia"/>
          <w:color w:val="000000" w:themeColor="text1"/>
        </w:rPr>
        <w:t>SS</w:t>
      </w:r>
      <w:r>
        <w:rPr>
          <w:rFonts w:ascii="Times New Roman" w:hint="eastAsia"/>
          <w:color w:val="000000" w:themeColor="text1"/>
        </w:rPr>
        <w:t>等，水质复杂程度为简单，径流雨水经过市政雨水管道，进入水体的地表径流中所含污染物也在可自然降解的范围内，不会对受纳水体造成污染。根据《环境影响评价技术导则地表水环境》（</w:t>
      </w:r>
      <w:r>
        <w:rPr>
          <w:rFonts w:ascii="Times New Roman" w:hint="eastAsia"/>
          <w:color w:val="000000" w:themeColor="text1"/>
        </w:rPr>
        <w:t>HJ2.3-2018</w:t>
      </w:r>
      <w:r>
        <w:rPr>
          <w:rFonts w:ascii="Times New Roman" w:hint="eastAsia"/>
          <w:color w:val="000000" w:themeColor="text1"/>
        </w:rPr>
        <w:t>），本项目</w:t>
      </w:r>
      <w:r>
        <w:rPr>
          <w:rFonts w:ascii="Times New Roman" w:cs="Times New Roman" w:hint="eastAsia"/>
          <w:color w:val="000000" w:themeColor="text1"/>
          <w:szCs w:val="20"/>
        </w:rPr>
        <w:t>营运期废水排放方式为间接排放</w:t>
      </w:r>
      <w:r>
        <w:rPr>
          <w:rFonts w:ascii="Times New Roman" w:hint="eastAsia"/>
          <w:color w:val="000000" w:themeColor="text1"/>
        </w:rPr>
        <w:t>。因此，本项目水污染影响评价为三级</w:t>
      </w:r>
      <w:r>
        <w:rPr>
          <w:rFonts w:ascii="Times New Roman" w:hint="eastAsia"/>
          <w:color w:val="000000" w:themeColor="text1"/>
        </w:rPr>
        <w:t>B</w:t>
      </w:r>
      <w:r>
        <w:rPr>
          <w:rFonts w:ascii="Times New Roman" w:hint="eastAsia"/>
          <w:color w:val="000000" w:themeColor="text1"/>
        </w:rPr>
        <w:t>。</w:t>
      </w:r>
    </w:p>
    <w:p w:rsidR="003A7044" w:rsidRDefault="00143AFB">
      <w:pPr>
        <w:pStyle w:val="Default"/>
        <w:ind w:firstLineChars="200" w:firstLine="480"/>
        <w:rPr>
          <w:rFonts w:ascii="Times New Roman" w:cs="Times New Roman"/>
          <w:color w:val="000000" w:themeColor="text1"/>
          <w:szCs w:val="20"/>
        </w:rPr>
      </w:pPr>
      <w:r>
        <w:rPr>
          <w:rFonts w:ascii="Times New Roman" w:cs="Times New Roman" w:hint="eastAsia"/>
          <w:color w:val="000000" w:themeColor="text1"/>
          <w:szCs w:val="20"/>
        </w:rPr>
        <w:t>本项目对水文要素影响主要为施工期桥梁桥墩施工对河流底泥的扰动影响。本项目</w:t>
      </w:r>
      <w:r>
        <w:rPr>
          <w:rFonts w:ascii="Times New Roman" w:cs="Times New Roman"/>
          <w:color w:val="000000" w:themeColor="text1"/>
          <w:szCs w:val="20"/>
        </w:rPr>
        <w:t>跨越</w:t>
      </w:r>
      <w:r>
        <w:rPr>
          <w:rFonts w:ascii="Times New Roman" w:cs="Times New Roman" w:hint="eastAsia"/>
          <w:color w:val="000000" w:themeColor="text1"/>
          <w:szCs w:val="20"/>
        </w:rPr>
        <w:t>河流</w:t>
      </w:r>
      <w:r>
        <w:rPr>
          <w:rFonts w:ascii="Times New Roman" w:cs="Times New Roman"/>
          <w:color w:val="000000" w:themeColor="text1"/>
          <w:szCs w:val="20"/>
        </w:rPr>
        <w:t>的路段桥梁工程</w:t>
      </w:r>
      <w:r>
        <w:rPr>
          <w:rFonts w:ascii="Times New Roman" w:cs="Times New Roman" w:hint="eastAsia"/>
          <w:color w:val="000000" w:themeColor="text1"/>
          <w:szCs w:val="20"/>
        </w:rPr>
        <w:t>垂直投影面积及外扩范围</w:t>
      </w:r>
      <w:r>
        <w:rPr>
          <w:rFonts w:ascii="Times New Roman" w:cs="Times New Roman" w:hint="eastAsia"/>
          <w:color w:val="000000" w:themeColor="text1"/>
          <w:szCs w:val="20"/>
        </w:rPr>
        <w:t>A1</w:t>
      </w:r>
      <w:r>
        <w:rPr>
          <w:rFonts w:ascii="Times New Roman" w:cs="Times New Roman" w:hint="eastAsia"/>
          <w:color w:val="000000" w:themeColor="text1"/>
          <w:szCs w:val="20"/>
        </w:rPr>
        <w:t>≤</w:t>
      </w:r>
      <w:r>
        <w:rPr>
          <w:rFonts w:ascii="Times New Roman" w:cs="Times New Roman" w:hint="eastAsia"/>
          <w:color w:val="000000" w:themeColor="text1"/>
          <w:szCs w:val="20"/>
        </w:rPr>
        <w:t>0.05km</w:t>
      </w:r>
      <w:r>
        <w:rPr>
          <w:rFonts w:ascii="Times New Roman" w:cs="Times New Roman" w:hint="eastAsia"/>
          <w:color w:val="000000" w:themeColor="text1"/>
          <w:szCs w:val="20"/>
          <w:vertAlign w:val="superscript"/>
        </w:rPr>
        <w:t>2</w:t>
      </w:r>
      <w:r>
        <w:rPr>
          <w:rFonts w:ascii="Times New Roman" w:cs="Times New Roman" w:hint="eastAsia"/>
          <w:color w:val="000000" w:themeColor="text1"/>
          <w:szCs w:val="20"/>
        </w:rPr>
        <w:t>，工程扰动水底面积</w:t>
      </w:r>
      <w:r>
        <w:rPr>
          <w:rFonts w:ascii="Times New Roman" w:cs="Times New Roman" w:hint="eastAsia"/>
          <w:color w:val="000000" w:themeColor="text1"/>
          <w:szCs w:val="20"/>
        </w:rPr>
        <w:t>A2</w:t>
      </w:r>
      <w:r>
        <w:rPr>
          <w:rFonts w:ascii="Times New Roman" w:cs="Times New Roman" w:hint="eastAsia"/>
          <w:color w:val="000000" w:themeColor="text1"/>
          <w:szCs w:val="20"/>
        </w:rPr>
        <w:t>≤</w:t>
      </w:r>
      <w:r>
        <w:rPr>
          <w:rFonts w:ascii="Times New Roman" w:cs="Times New Roman" w:hint="eastAsia"/>
          <w:color w:val="000000" w:themeColor="text1"/>
          <w:szCs w:val="20"/>
        </w:rPr>
        <w:t>0.2km</w:t>
      </w:r>
      <w:r>
        <w:rPr>
          <w:rFonts w:ascii="Times New Roman" w:cs="Times New Roman" w:hint="eastAsia"/>
          <w:color w:val="000000" w:themeColor="text1"/>
          <w:szCs w:val="20"/>
          <w:vertAlign w:val="superscript"/>
        </w:rPr>
        <w:t>2</w:t>
      </w:r>
      <w:r>
        <w:rPr>
          <w:rFonts w:ascii="Times New Roman" w:cs="Times New Roman" w:hint="eastAsia"/>
          <w:color w:val="000000" w:themeColor="text1"/>
          <w:szCs w:val="20"/>
        </w:rPr>
        <w:t>，过水断面宽度占用比例</w:t>
      </w:r>
      <w:r>
        <w:rPr>
          <w:rFonts w:ascii="Times New Roman" w:cs="Times New Roman" w:hint="eastAsia"/>
          <w:color w:val="000000" w:themeColor="text1"/>
          <w:szCs w:val="20"/>
        </w:rPr>
        <w:t>R&lt;5%</w:t>
      </w:r>
      <w:r>
        <w:rPr>
          <w:rFonts w:ascii="Times New Roman" w:cs="Times New Roman" w:hint="eastAsia"/>
          <w:color w:val="000000" w:themeColor="text1"/>
          <w:szCs w:val="20"/>
        </w:rPr>
        <w:t>。因此，</w:t>
      </w:r>
      <w:r>
        <w:rPr>
          <w:rFonts w:ascii="Times New Roman" w:cs="Times New Roman"/>
          <w:color w:val="000000" w:themeColor="text1"/>
          <w:szCs w:val="20"/>
        </w:rPr>
        <w:t>本项目</w:t>
      </w:r>
      <w:r>
        <w:rPr>
          <w:rFonts w:ascii="Times New Roman" w:cs="Times New Roman" w:hint="eastAsia"/>
          <w:color w:val="000000" w:themeColor="text1"/>
          <w:szCs w:val="20"/>
        </w:rPr>
        <w:t>水文要素影响评价等级判定为三级。</w:t>
      </w:r>
    </w:p>
    <w:p w:rsidR="003A7044" w:rsidRDefault="00143AFB">
      <w:pPr>
        <w:pStyle w:val="3"/>
        <w:rPr>
          <w:lang w:val="zh-CN"/>
        </w:rPr>
      </w:pPr>
      <w:bookmarkStart w:id="65" w:name="_Toc10576_WPSOffice_Level3"/>
      <w:bookmarkStart w:id="66" w:name="_Toc1072"/>
      <w:bookmarkStart w:id="67" w:name="_Toc8813_WPSOffice_Level3"/>
      <w:r>
        <w:rPr>
          <w:lang w:val="zh-CN"/>
        </w:rPr>
        <w:t>地下水环境评价工作等级</w:t>
      </w:r>
      <w:bookmarkEnd w:id="65"/>
      <w:bookmarkEnd w:id="66"/>
      <w:bookmarkEnd w:id="67"/>
    </w:p>
    <w:p w:rsidR="003A7044" w:rsidRDefault="00143AFB">
      <w:pPr>
        <w:pStyle w:val="Default"/>
        <w:ind w:firstLineChars="200" w:firstLine="480"/>
        <w:rPr>
          <w:rFonts w:ascii="Times New Roman"/>
          <w:color w:val="000000" w:themeColor="text1"/>
        </w:rPr>
      </w:pPr>
      <w:r>
        <w:rPr>
          <w:rFonts w:ascii="Times New Roman" w:hint="eastAsia"/>
          <w:color w:val="000000" w:themeColor="text1"/>
        </w:rPr>
        <w:t>根据《环境影响评价技术导则—地下水环境》（</w:t>
      </w:r>
      <w:r>
        <w:rPr>
          <w:rFonts w:ascii="Times New Roman" w:hint="eastAsia"/>
          <w:color w:val="000000" w:themeColor="text1"/>
        </w:rPr>
        <w:t>HJ610-2016</w:t>
      </w:r>
      <w:r>
        <w:rPr>
          <w:rFonts w:ascii="Times New Roman" w:hint="eastAsia"/>
          <w:color w:val="000000" w:themeColor="text1"/>
        </w:rPr>
        <w:t>）中第</w:t>
      </w:r>
      <w:r>
        <w:rPr>
          <w:rFonts w:ascii="Times New Roman" w:hint="eastAsia"/>
          <w:color w:val="000000" w:themeColor="text1"/>
        </w:rPr>
        <w:t>4.1</w:t>
      </w:r>
      <w:r>
        <w:rPr>
          <w:rFonts w:ascii="Times New Roman" w:hint="eastAsia"/>
          <w:color w:val="000000" w:themeColor="text1"/>
        </w:rPr>
        <w:t>“根据建设项目对地下水环境影响的程度，结合《建设项目环境影响评价分类管理名录》，将建设项目分为Ⅳ类，Ⅰ类、Ⅱ类、Ⅲ类建设项目的地下水环境影响评价应执行本标准，Ⅳ类建</w:t>
      </w:r>
      <w:r>
        <w:rPr>
          <w:rFonts w:ascii="Times New Roman" w:hint="eastAsia"/>
          <w:color w:val="000000" w:themeColor="text1"/>
        </w:rPr>
        <w:lastRenderedPageBreak/>
        <w:t>设项目不开展地下水环境影响评价。”而根据其附录</w:t>
      </w:r>
      <w:r>
        <w:rPr>
          <w:rFonts w:ascii="Times New Roman" w:hint="eastAsia"/>
          <w:color w:val="000000" w:themeColor="text1"/>
        </w:rPr>
        <w:t>A</w:t>
      </w:r>
      <w:r>
        <w:rPr>
          <w:rFonts w:ascii="Times New Roman" w:hint="eastAsia"/>
          <w:color w:val="000000" w:themeColor="text1"/>
        </w:rPr>
        <w:t>中对建设项目的分类，本项目属于</w:t>
      </w:r>
      <w:r>
        <w:rPr>
          <w:rFonts w:ascii="Times New Roman"/>
          <w:color w:val="000000" w:themeColor="text1"/>
        </w:rPr>
        <w:t>T</w:t>
      </w:r>
      <w:r>
        <w:rPr>
          <w:rFonts w:ascii="Times New Roman" w:hint="eastAsia"/>
          <w:color w:val="000000" w:themeColor="text1"/>
        </w:rPr>
        <w:t>城市交通设施</w:t>
      </w:r>
      <w:r>
        <w:rPr>
          <w:rFonts w:ascii="Times New Roman" w:hint="eastAsia"/>
          <w:color w:val="000000" w:themeColor="text1"/>
        </w:rPr>
        <w:t>138</w:t>
      </w:r>
      <w:r>
        <w:rPr>
          <w:rFonts w:ascii="Times New Roman" w:hint="eastAsia"/>
          <w:color w:val="000000" w:themeColor="text1"/>
        </w:rPr>
        <w:t>城市道路，地下水环境影响评价项目类别为Ⅳ类。因此，本项目不开展地下水环境影响评价。</w:t>
      </w:r>
    </w:p>
    <w:p w:rsidR="003A7044" w:rsidRDefault="00143AFB">
      <w:pPr>
        <w:pStyle w:val="3"/>
        <w:rPr>
          <w:lang w:val="zh-CN"/>
        </w:rPr>
      </w:pPr>
      <w:bookmarkStart w:id="68" w:name="_Toc16809_WPSOffice_Level3"/>
      <w:bookmarkStart w:id="69" w:name="_Toc17484"/>
      <w:bookmarkStart w:id="70" w:name="_Toc14955_WPSOffice_Level3"/>
      <w:r>
        <w:rPr>
          <w:lang w:val="zh-CN"/>
        </w:rPr>
        <w:t>声环境评价工作等级</w:t>
      </w:r>
      <w:bookmarkEnd w:id="68"/>
      <w:bookmarkEnd w:id="69"/>
      <w:bookmarkEnd w:id="70"/>
    </w:p>
    <w:p w:rsidR="003A7044" w:rsidRDefault="00143AFB">
      <w:pPr>
        <w:pStyle w:val="Default"/>
        <w:ind w:firstLineChars="200" w:firstLine="480"/>
        <w:rPr>
          <w:rFonts w:ascii="Times New Roman"/>
          <w:color w:val="000000" w:themeColor="text1"/>
        </w:rPr>
      </w:pPr>
      <w:r>
        <w:rPr>
          <w:rFonts w:ascii="Times New Roman"/>
          <w:color w:val="000000" w:themeColor="text1"/>
        </w:rPr>
        <w:t>根据</w:t>
      </w:r>
      <w:r>
        <w:rPr>
          <w:rFonts w:ascii="Times New Roman" w:hint="eastAsia"/>
          <w:color w:val="000000" w:themeColor="text1"/>
        </w:rPr>
        <w:t>《关于印发</w:t>
      </w:r>
      <w:r>
        <w:rPr>
          <w:rFonts w:ascii="Times New Roman" w:hint="eastAsia"/>
          <w:color w:val="000000" w:themeColor="text1"/>
        </w:rPr>
        <w:t>&lt;</w:t>
      </w:r>
      <w:r>
        <w:rPr>
          <w:rFonts w:ascii="Times New Roman"/>
          <w:color w:val="000000" w:themeColor="text1"/>
        </w:rPr>
        <w:t>江门市</w:t>
      </w:r>
      <w:r>
        <w:rPr>
          <w:rFonts w:ascii="Times New Roman" w:hint="eastAsia"/>
          <w:color w:val="000000" w:themeColor="text1"/>
        </w:rPr>
        <w:t>声</w:t>
      </w:r>
      <w:r>
        <w:rPr>
          <w:rFonts w:ascii="Times New Roman"/>
          <w:color w:val="000000" w:themeColor="text1"/>
        </w:rPr>
        <w:t>环境功能区划</w:t>
      </w:r>
      <w:r>
        <w:rPr>
          <w:rFonts w:ascii="Times New Roman" w:hint="eastAsia"/>
          <w:color w:val="000000" w:themeColor="text1"/>
        </w:rPr>
        <w:t>&gt;</w:t>
      </w:r>
      <w:r>
        <w:rPr>
          <w:rFonts w:ascii="Times New Roman" w:hint="eastAsia"/>
          <w:color w:val="000000" w:themeColor="text1"/>
        </w:rPr>
        <w:t>的</w:t>
      </w:r>
      <w:r>
        <w:rPr>
          <w:rFonts w:ascii="Times New Roman"/>
          <w:color w:val="000000" w:themeColor="text1"/>
        </w:rPr>
        <w:t>通知</w:t>
      </w:r>
      <w:r>
        <w:rPr>
          <w:rFonts w:ascii="Times New Roman" w:hint="eastAsia"/>
          <w:color w:val="000000" w:themeColor="text1"/>
        </w:rPr>
        <w:t>》（</w:t>
      </w:r>
      <w:proofErr w:type="gramStart"/>
      <w:r>
        <w:rPr>
          <w:rFonts w:ascii="Times New Roman" w:hint="eastAsia"/>
          <w:color w:val="000000" w:themeColor="text1"/>
        </w:rPr>
        <w:t>江环〔</w:t>
      </w:r>
      <w:r>
        <w:rPr>
          <w:rFonts w:ascii="Times New Roman" w:hint="eastAsia"/>
          <w:color w:val="000000" w:themeColor="text1"/>
        </w:rPr>
        <w:t>2019</w:t>
      </w:r>
      <w:r>
        <w:rPr>
          <w:rFonts w:ascii="Times New Roman" w:hint="eastAsia"/>
          <w:color w:val="000000" w:themeColor="text1"/>
        </w:rPr>
        <w:t>〕</w:t>
      </w:r>
      <w:proofErr w:type="gramEnd"/>
      <w:r>
        <w:rPr>
          <w:rFonts w:ascii="Times New Roman" w:hint="eastAsia"/>
          <w:color w:val="000000" w:themeColor="text1"/>
        </w:rPr>
        <w:t>378</w:t>
      </w:r>
      <w:r>
        <w:rPr>
          <w:rFonts w:ascii="Times New Roman" w:hint="eastAsia"/>
          <w:color w:val="000000" w:themeColor="text1"/>
        </w:rPr>
        <w:t>号），本项目属于</w:t>
      </w:r>
      <w:r>
        <w:rPr>
          <w:rFonts w:ascii="Times New Roman" w:hint="eastAsia"/>
          <w:color w:val="000000" w:themeColor="text1"/>
        </w:rPr>
        <w:t>2</w:t>
      </w:r>
      <w:r>
        <w:rPr>
          <w:rFonts w:ascii="Times New Roman" w:hint="eastAsia"/>
          <w:color w:val="000000" w:themeColor="text1"/>
        </w:rPr>
        <w:t>类、</w:t>
      </w:r>
      <w:r>
        <w:rPr>
          <w:rFonts w:ascii="Times New Roman" w:hint="eastAsia"/>
          <w:color w:val="000000" w:themeColor="text1"/>
        </w:rPr>
        <w:t>3</w:t>
      </w:r>
      <w:r>
        <w:rPr>
          <w:rFonts w:ascii="Times New Roman" w:hint="eastAsia"/>
          <w:color w:val="000000" w:themeColor="text1"/>
        </w:rPr>
        <w:t>类声环境功能区，项目建成运营后评价范围内部分敏感保护目标噪声级增高量大于</w:t>
      </w:r>
      <w:r>
        <w:rPr>
          <w:rFonts w:ascii="Times New Roman" w:hint="eastAsia"/>
          <w:color w:val="000000" w:themeColor="text1"/>
        </w:rPr>
        <w:t>5dB</w:t>
      </w:r>
      <w:r>
        <w:rPr>
          <w:rFonts w:ascii="Times New Roman" w:hint="eastAsia"/>
          <w:color w:val="000000" w:themeColor="text1"/>
        </w:rPr>
        <w:t>（</w:t>
      </w:r>
      <w:r>
        <w:rPr>
          <w:rFonts w:ascii="Times New Roman" w:hint="eastAsia"/>
          <w:color w:val="000000" w:themeColor="text1"/>
        </w:rPr>
        <w:t>A</w:t>
      </w:r>
      <w:r>
        <w:rPr>
          <w:rFonts w:ascii="Times New Roman" w:hint="eastAsia"/>
          <w:color w:val="000000" w:themeColor="text1"/>
        </w:rPr>
        <w:t>），受噪声影响的人口数量较多，因此，根据《环境影响评价技术导则—声环境》（</w:t>
      </w:r>
      <w:r>
        <w:rPr>
          <w:rFonts w:ascii="Times New Roman" w:hint="eastAsia"/>
          <w:color w:val="000000" w:themeColor="text1"/>
        </w:rPr>
        <w:t>HJ2.4-2021</w:t>
      </w:r>
      <w:r>
        <w:rPr>
          <w:rFonts w:ascii="Times New Roman" w:hint="eastAsia"/>
          <w:color w:val="000000" w:themeColor="text1"/>
        </w:rPr>
        <w:t>），确定本</w:t>
      </w:r>
      <w:proofErr w:type="gramStart"/>
      <w:r>
        <w:rPr>
          <w:rFonts w:ascii="Times New Roman" w:hint="eastAsia"/>
          <w:color w:val="000000" w:themeColor="text1"/>
        </w:rPr>
        <w:t>项目声</w:t>
      </w:r>
      <w:proofErr w:type="gramEnd"/>
      <w:r>
        <w:rPr>
          <w:rFonts w:ascii="Times New Roman" w:hint="eastAsia"/>
          <w:color w:val="000000" w:themeColor="text1"/>
        </w:rPr>
        <w:t>环境影响评价工作等级为一级。</w:t>
      </w:r>
    </w:p>
    <w:p w:rsidR="003A7044" w:rsidRDefault="00143AFB">
      <w:pPr>
        <w:pStyle w:val="3"/>
        <w:rPr>
          <w:lang w:val="zh-CN"/>
        </w:rPr>
      </w:pPr>
      <w:bookmarkStart w:id="71" w:name="_Toc16311_WPSOffice_Level3"/>
      <w:bookmarkStart w:id="72" w:name="_Toc10854"/>
      <w:bookmarkStart w:id="73" w:name="_Toc3784_WPSOffice_Level3"/>
      <w:r>
        <w:rPr>
          <w:lang w:val="zh-CN"/>
        </w:rPr>
        <w:t>土壤环境评价工作等级</w:t>
      </w:r>
      <w:bookmarkEnd w:id="71"/>
      <w:bookmarkEnd w:id="72"/>
      <w:bookmarkEnd w:id="73"/>
    </w:p>
    <w:p w:rsidR="003A7044" w:rsidRDefault="00143AFB">
      <w:pPr>
        <w:ind w:firstLineChars="200" w:firstLine="480"/>
        <w:rPr>
          <w:rFonts w:ascii="Times New Roman" w:cs="宋体"/>
          <w:color w:val="000000" w:themeColor="text1"/>
          <w:szCs w:val="24"/>
        </w:rPr>
      </w:pPr>
      <w:r>
        <w:rPr>
          <w:rFonts w:ascii="Times New Roman" w:cs="宋体" w:hint="eastAsia"/>
          <w:color w:val="000000" w:themeColor="text1"/>
          <w:szCs w:val="24"/>
        </w:rPr>
        <w:t>本项目为公路工程建设项目，根据《环境影响评价技术导则</w:t>
      </w:r>
      <w:r>
        <w:rPr>
          <w:rFonts w:ascii="Times New Roman" w:cs="宋体" w:hint="eastAsia"/>
          <w:color w:val="000000" w:themeColor="text1"/>
          <w:szCs w:val="24"/>
        </w:rPr>
        <w:t xml:space="preserve"> </w:t>
      </w:r>
      <w:r>
        <w:rPr>
          <w:rFonts w:ascii="Times New Roman" w:cs="宋体" w:hint="eastAsia"/>
          <w:color w:val="000000" w:themeColor="text1"/>
          <w:szCs w:val="24"/>
        </w:rPr>
        <w:t>土壤环境》（</w:t>
      </w:r>
      <w:r>
        <w:rPr>
          <w:rFonts w:ascii="Times New Roman" w:cs="宋体" w:hint="eastAsia"/>
          <w:color w:val="000000" w:themeColor="text1"/>
          <w:szCs w:val="24"/>
        </w:rPr>
        <w:t>HJ964-2018</w:t>
      </w:r>
      <w:r>
        <w:rPr>
          <w:rFonts w:ascii="Times New Roman" w:cs="宋体" w:hint="eastAsia"/>
          <w:color w:val="000000" w:themeColor="text1"/>
          <w:szCs w:val="24"/>
        </w:rPr>
        <w:t>）附录</w:t>
      </w:r>
      <w:r>
        <w:rPr>
          <w:rFonts w:ascii="Times New Roman" w:cs="宋体" w:hint="eastAsia"/>
          <w:color w:val="000000" w:themeColor="text1"/>
          <w:szCs w:val="24"/>
        </w:rPr>
        <w:t>A</w:t>
      </w:r>
      <w:r>
        <w:rPr>
          <w:rFonts w:ascii="Times New Roman" w:cs="宋体" w:hint="eastAsia"/>
          <w:color w:val="000000" w:themeColor="text1"/>
          <w:szCs w:val="24"/>
        </w:rPr>
        <w:t>，项目属于“交通运输仓储邮政业”行业类别中的“其他”类别，属于</w:t>
      </w:r>
      <w:r>
        <w:rPr>
          <w:rFonts w:ascii="Times New Roman" w:cs="宋体" w:hint="eastAsia"/>
          <w:color w:val="000000" w:themeColor="text1"/>
          <w:szCs w:val="24"/>
        </w:rPr>
        <w:t>IV</w:t>
      </w:r>
      <w:r>
        <w:rPr>
          <w:rFonts w:ascii="Times New Roman" w:cs="宋体" w:hint="eastAsia"/>
          <w:color w:val="000000" w:themeColor="text1"/>
          <w:szCs w:val="24"/>
        </w:rPr>
        <w:t>类项目，可不开展土壤环境影响评价工作。</w:t>
      </w:r>
    </w:p>
    <w:p w:rsidR="003A7044" w:rsidRDefault="00143AFB">
      <w:pPr>
        <w:pStyle w:val="3"/>
        <w:rPr>
          <w:lang w:val="zh-CN"/>
        </w:rPr>
      </w:pPr>
      <w:bookmarkStart w:id="74" w:name="_Toc19818_WPSOffice_Level3"/>
      <w:bookmarkStart w:id="75" w:name="_Toc4233"/>
      <w:bookmarkStart w:id="76" w:name="_Toc573_WPSOffice_Level3"/>
      <w:r>
        <w:rPr>
          <w:lang w:val="zh-CN"/>
        </w:rPr>
        <w:t>生态环境评价工作等级</w:t>
      </w:r>
      <w:bookmarkEnd w:id="74"/>
      <w:bookmarkEnd w:id="75"/>
      <w:bookmarkEnd w:id="76"/>
    </w:p>
    <w:p w:rsidR="003A7044" w:rsidRDefault="00143AFB">
      <w:pPr>
        <w:ind w:firstLineChars="200" w:firstLine="480"/>
        <w:rPr>
          <w:rFonts w:ascii="Times New Roman" w:cs="宋体"/>
          <w:color w:val="000000" w:themeColor="text1"/>
          <w:szCs w:val="24"/>
        </w:rPr>
      </w:pPr>
      <w:r>
        <w:rPr>
          <w:rFonts w:ascii="Times New Roman" w:cs="宋体" w:hint="eastAsia"/>
          <w:color w:val="000000" w:themeColor="text1"/>
          <w:szCs w:val="24"/>
        </w:rPr>
        <w:t>本项目全线长</w:t>
      </w:r>
      <w:r>
        <w:rPr>
          <w:rFonts w:ascii="Times New Roman" w:cs="宋体"/>
          <w:color w:val="000000" w:themeColor="text1"/>
          <w:szCs w:val="24"/>
        </w:rPr>
        <w:t>5.180</w:t>
      </w:r>
      <w:r>
        <w:rPr>
          <w:rFonts w:ascii="Times New Roman" w:cs="宋体" w:hint="eastAsia"/>
          <w:color w:val="000000" w:themeColor="text1"/>
          <w:szCs w:val="24"/>
        </w:rPr>
        <w:t>km</w:t>
      </w:r>
      <w:r>
        <w:rPr>
          <w:rFonts w:ascii="Times New Roman" w:cs="宋体" w:hint="eastAsia"/>
          <w:color w:val="000000" w:themeColor="text1"/>
          <w:szCs w:val="24"/>
        </w:rPr>
        <w:t>，项目起点位于开平大道东侧的西安村委会门</w:t>
      </w:r>
      <w:proofErr w:type="gramStart"/>
      <w:r>
        <w:rPr>
          <w:rFonts w:ascii="Times New Roman" w:cs="宋体" w:hint="eastAsia"/>
          <w:color w:val="000000" w:themeColor="text1"/>
          <w:szCs w:val="24"/>
        </w:rPr>
        <w:t>坳</w:t>
      </w:r>
      <w:proofErr w:type="gramEnd"/>
      <w:r>
        <w:rPr>
          <w:rFonts w:ascii="Times New Roman" w:cs="宋体" w:hint="eastAsia"/>
          <w:color w:val="000000" w:themeColor="text1"/>
          <w:szCs w:val="24"/>
        </w:rPr>
        <w:t>山，接拟建的梁金山旅游公路，继续往西与现状开平大道交叉（开平大道设跨线桥上跨金章大道），后向西经过新民、爱民、民强、东升村委会，接现状金章大道后，沿金章大道继续向西，路线终于现状金章大道与省道</w:t>
      </w:r>
      <w:r>
        <w:rPr>
          <w:rFonts w:ascii="Times New Roman" w:cs="宋体" w:hint="eastAsia"/>
          <w:color w:val="000000" w:themeColor="text1"/>
          <w:szCs w:val="24"/>
        </w:rPr>
        <w:t>S274</w:t>
      </w:r>
      <w:r>
        <w:rPr>
          <w:rFonts w:ascii="Times New Roman" w:cs="宋体" w:hint="eastAsia"/>
          <w:color w:val="000000" w:themeColor="text1"/>
          <w:szCs w:val="24"/>
        </w:rPr>
        <w:t>交叉口。本项目</w:t>
      </w:r>
      <w:r>
        <w:rPr>
          <w:rFonts w:ascii="Times New Roman" w:cs="宋体"/>
          <w:color w:val="000000" w:themeColor="text1"/>
          <w:szCs w:val="24"/>
        </w:rPr>
        <w:t>不涉及国家公园、自然保护区、</w:t>
      </w:r>
      <w:r>
        <w:rPr>
          <w:rFonts w:ascii="Times New Roman" w:cs="宋体" w:hint="eastAsia"/>
          <w:color w:val="000000" w:themeColor="text1"/>
          <w:szCs w:val="24"/>
        </w:rPr>
        <w:t>世界</w:t>
      </w:r>
      <w:r>
        <w:rPr>
          <w:rFonts w:ascii="Times New Roman" w:cs="宋体"/>
          <w:color w:val="000000" w:themeColor="text1"/>
          <w:szCs w:val="24"/>
        </w:rPr>
        <w:t>自然遗产、</w:t>
      </w:r>
      <w:r>
        <w:rPr>
          <w:rFonts w:ascii="Times New Roman" w:cs="宋体" w:hint="eastAsia"/>
          <w:color w:val="000000" w:themeColor="text1"/>
          <w:szCs w:val="24"/>
        </w:rPr>
        <w:t>生态</w:t>
      </w:r>
      <w:r>
        <w:rPr>
          <w:rFonts w:ascii="Times New Roman" w:cs="宋体"/>
          <w:color w:val="000000" w:themeColor="text1"/>
          <w:szCs w:val="24"/>
        </w:rPr>
        <w:t>保护红线</w:t>
      </w:r>
      <w:r>
        <w:rPr>
          <w:rFonts w:ascii="Times New Roman" w:cs="宋体" w:hint="eastAsia"/>
          <w:color w:val="000000" w:themeColor="text1"/>
          <w:szCs w:val="24"/>
        </w:rPr>
        <w:t>、</w:t>
      </w:r>
      <w:r>
        <w:rPr>
          <w:rFonts w:ascii="Times New Roman" w:cs="宋体"/>
          <w:color w:val="000000" w:themeColor="text1"/>
          <w:szCs w:val="24"/>
        </w:rPr>
        <w:t>公益林、</w:t>
      </w:r>
      <w:r>
        <w:rPr>
          <w:rFonts w:ascii="Times New Roman" w:cs="宋体" w:hint="eastAsia"/>
          <w:color w:val="000000" w:themeColor="text1"/>
          <w:szCs w:val="24"/>
        </w:rPr>
        <w:t>占地</w:t>
      </w:r>
      <w:r>
        <w:rPr>
          <w:rFonts w:ascii="Times New Roman" w:cs="宋体"/>
          <w:color w:val="000000" w:themeColor="text1"/>
          <w:szCs w:val="24"/>
        </w:rPr>
        <w:t>规模小于</w:t>
      </w:r>
      <w:r>
        <w:rPr>
          <w:rFonts w:ascii="Times New Roman" w:cs="宋体" w:hint="eastAsia"/>
          <w:color w:val="000000" w:themeColor="text1"/>
          <w:szCs w:val="24"/>
        </w:rPr>
        <w:t>20</w:t>
      </w:r>
      <w:r>
        <w:rPr>
          <w:rFonts w:ascii="Times New Roman" w:cs="宋体"/>
          <w:color w:val="000000" w:themeColor="text1"/>
          <w:szCs w:val="24"/>
        </w:rPr>
        <w:t>km</w:t>
      </w:r>
      <w:r>
        <w:rPr>
          <w:rFonts w:ascii="Times New Roman" w:cs="宋体"/>
          <w:color w:val="000000" w:themeColor="text1"/>
          <w:szCs w:val="24"/>
          <w:vertAlign w:val="superscript"/>
        </w:rPr>
        <w:t>2</w:t>
      </w:r>
      <w:r>
        <w:rPr>
          <w:rFonts w:ascii="Times New Roman" w:cs="宋体" w:hint="eastAsia"/>
          <w:color w:val="000000" w:themeColor="text1"/>
          <w:szCs w:val="24"/>
        </w:rPr>
        <w:t>（包括</w:t>
      </w:r>
      <w:r>
        <w:rPr>
          <w:rFonts w:ascii="Times New Roman" w:cs="宋体"/>
          <w:color w:val="000000" w:themeColor="text1"/>
          <w:szCs w:val="24"/>
        </w:rPr>
        <w:t>永久和临时占用</w:t>
      </w:r>
      <w:r>
        <w:rPr>
          <w:rFonts w:ascii="Times New Roman" w:cs="宋体" w:hint="eastAsia"/>
          <w:color w:val="000000" w:themeColor="text1"/>
          <w:szCs w:val="24"/>
        </w:rPr>
        <w:t>陆域</w:t>
      </w:r>
      <w:r>
        <w:rPr>
          <w:rFonts w:ascii="Times New Roman" w:cs="宋体"/>
          <w:color w:val="000000" w:themeColor="text1"/>
          <w:szCs w:val="24"/>
        </w:rPr>
        <w:t>和</w:t>
      </w:r>
      <w:r>
        <w:rPr>
          <w:rFonts w:ascii="Times New Roman" w:cs="宋体" w:hint="eastAsia"/>
          <w:color w:val="000000" w:themeColor="text1"/>
          <w:szCs w:val="24"/>
        </w:rPr>
        <w:t>水域），因此，本项目生态环境评价等级为三级。</w:t>
      </w:r>
    </w:p>
    <w:p w:rsidR="003A7044" w:rsidRDefault="00143AFB">
      <w:pPr>
        <w:pStyle w:val="3"/>
        <w:rPr>
          <w:lang w:val="zh-CN"/>
        </w:rPr>
      </w:pPr>
      <w:bookmarkStart w:id="77" w:name="_Toc28828_WPSOffice_Level3"/>
      <w:bookmarkStart w:id="78" w:name="_Toc12728_WPSOffice_Level3"/>
      <w:bookmarkStart w:id="79" w:name="_Toc25782"/>
      <w:r>
        <w:rPr>
          <w:lang w:val="zh-CN"/>
        </w:rPr>
        <w:t>环境风险评价工作等级</w:t>
      </w:r>
      <w:bookmarkEnd w:id="77"/>
      <w:bookmarkEnd w:id="78"/>
      <w:bookmarkEnd w:id="79"/>
    </w:p>
    <w:p w:rsidR="003A7044" w:rsidRDefault="00143AFB">
      <w:pPr>
        <w:ind w:firstLineChars="200" w:firstLine="480"/>
        <w:rPr>
          <w:rFonts w:ascii="Times New Roman" w:cs="宋体"/>
          <w:color w:val="000000" w:themeColor="text1"/>
          <w:szCs w:val="24"/>
        </w:rPr>
      </w:pPr>
      <w:r>
        <w:rPr>
          <w:rFonts w:ascii="Times New Roman" w:cs="宋体" w:hint="eastAsia"/>
          <w:color w:val="000000" w:themeColor="text1"/>
          <w:szCs w:val="24"/>
        </w:rPr>
        <w:t>本项目为公路建设项目，不包括服务区、加油站，根据《建设项目环境风险评价技术导则》（</w:t>
      </w:r>
      <w:r>
        <w:rPr>
          <w:rFonts w:ascii="Times New Roman" w:cs="宋体" w:hint="eastAsia"/>
          <w:color w:val="000000" w:themeColor="text1"/>
          <w:szCs w:val="24"/>
        </w:rPr>
        <w:t>HJ169-2018</w:t>
      </w:r>
      <w:r>
        <w:rPr>
          <w:rFonts w:ascii="Times New Roman" w:cs="宋体" w:hint="eastAsia"/>
          <w:color w:val="000000" w:themeColor="text1"/>
          <w:szCs w:val="24"/>
        </w:rPr>
        <w:t>），本项目不涉及有毒有害和易燃易爆危险物质生产、使用、储存，本次环境风险评价主要考虑运营</w:t>
      </w:r>
      <w:proofErr w:type="gramStart"/>
      <w:r>
        <w:rPr>
          <w:rFonts w:ascii="Times New Roman" w:cs="宋体" w:hint="eastAsia"/>
          <w:color w:val="000000" w:themeColor="text1"/>
          <w:szCs w:val="24"/>
        </w:rPr>
        <w:t>期危险</w:t>
      </w:r>
      <w:proofErr w:type="gramEnd"/>
      <w:r>
        <w:rPr>
          <w:rFonts w:ascii="Times New Roman" w:cs="宋体" w:hint="eastAsia"/>
          <w:color w:val="000000" w:themeColor="text1"/>
          <w:szCs w:val="24"/>
        </w:rPr>
        <w:t>化学品的运输车辆带来的风险事故的影响。因此，本项目风险评价等级为简单分析。</w:t>
      </w:r>
    </w:p>
    <w:p w:rsidR="003A7044" w:rsidRDefault="00143AFB">
      <w:pPr>
        <w:pStyle w:val="2"/>
      </w:pPr>
      <w:bookmarkStart w:id="80" w:name="_Toc18067"/>
      <w:bookmarkStart w:id="81" w:name="_Toc112665140"/>
      <w:r>
        <w:t>评价范围与环境</w:t>
      </w:r>
      <w:bookmarkEnd w:id="80"/>
      <w:r>
        <w:t>保护目标</w:t>
      </w:r>
      <w:bookmarkEnd w:id="81"/>
    </w:p>
    <w:p w:rsidR="003A7044" w:rsidRDefault="00143AFB">
      <w:pPr>
        <w:pStyle w:val="3"/>
        <w:rPr>
          <w:lang w:val="zh-CN"/>
        </w:rPr>
      </w:pPr>
      <w:bookmarkStart w:id="82" w:name="_Toc11416_WPSOffice_Level3"/>
      <w:bookmarkStart w:id="83" w:name="_Toc32528"/>
      <w:bookmarkStart w:id="84" w:name="_Toc25362_WPSOffice_Level3"/>
      <w:r>
        <w:rPr>
          <w:lang w:val="zh-CN"/>
        </w:rPr>
        <w:t>评价范围</w:t>
      </w:r>
      <w:bookmarkEnd w:id="82"/>
      <w:bookmarkEnd w:id="83"/>
      <w:bookmarkEnd w:id="84"/>
    </w:p>
    <w:p w:rsidR="003A7044" w:rsidRDefault="00143AFB">
      <w:pPr>
        <w:ind w:firstLineChars="200" w:firstLine="480"/>
        <w:rPr>
          <w:rFonts w:ascii="Times New Roman" w:cs="宋体"/>
          <w:color w:val="000000" w:themeColor="text1"/>
          <w:szCs w:val="24"/>
        </w:rPr>
      </w:pPr>
      <w:r>
        <w:rPr>
          <w:rFonts w:ascii="Times New Roman" w:cs="宋体" w:hint="eastAsia"/>
          <w:color w:val="000000" w:themeColor="text1"/>
          <w:szCs w:val="24"/>
        </w:rPr>
        <w:t>根据上文对评价工作定级的划定，结合导则的要求，确定本项目各环境要素的评价</w:t>
      </w:r>
      <w:r>
        <w:rPr>
          <w:rFonts w:ascii="Times New Roman" w:cs="宋体" w:hint="eastAsia"/>
          <w:color w:val="000000" w:themeColor="text1"/>
          <w:szCs w:val="24"/>
        </w:rPr>
        <w:lastRenderedPageBreak/>
        <w:t>范围，详见表</w:t>
      </w:r>
      <w:r>
        <w:rPr>
          <w:rFonts w:ascii="Times New Roman" w:cs="宋体" w:hint="eastAsia"/>
          <w:color w:val="000000" w:themeColor="text1"/>
          <w:szCs w:val="24"/>
        </w:rPr>
        <w:t>2.6-1</w:t>
      </w:r>
      <w:r>
        <w:rPr>
          <w:rFonts w:ascii="Times New Roman" w:cs="宋体" w:hint="eastAsia"/>
          <w:color w:val="000000" w:themeColor="text1"/>
          <w:szCs w:val="24"/>
        </w:rPr>
        <w:t>。</w:t>
      </w:r>
    </w:p>
    <w:p w:rsidR="003A7044" w:rsidRDefault="00143AFB">
      <w:pPr>
        <w:pStyle w:val="a5"/>
        <w:spacing w:line="240" w:lineRule="auto"/>
        <w:jc w:val="center"/>
        <w:rPr>
          <w:rFonts w:ascii="Times New Roman"/>
          <w:b/>
          <w:color w:val="000000" w:themeColor="text1"/>
        </w:rPr>
      </w:pPr>
      <w:r>
        <w:rPr>
          <w:rFonts w:ascii="Times New Roman" w:hint="eastAsia"/>
          <w:b/>
          <w:color w:val="000000" w:themeColor="text1"/>
        </w:rPr>
        <w:t>表</w:t>
      </w:r>
      <w:r>
        <w:rPr>
          <w:rFonts w:ascii="Times New Roman"/>
          <w:b/>
          <w:color w:val="000000" w:themeColor="text1"/>
        </w:rPr>
        <w:t>2.6-1</w:t>
      </w:r>
      <w:r>
        <w:rPr>
          <w:rFonts w:ascii="Times New Roman" w:hint="eastAsia"/>
          <w:b/>
          <w:color w:val="000000" w:themeColor="text1"/>
        </w:rPr>
        <w:t>本项目</w:t>
      </w:r>
      <w:r>
        <w:rPr>
          <w:rFonts w:ascii="Times New Roman"/>
          <w:b/>
          <w:color w:val="000000" w:themeColor="text1"/>
        </w:rPr>
        <w:t>评价范围</w:t>
      </w:r>
      <w:r>
        <w:rPr>
          <w:rFonts w:ascii="Times New Roman" w:hint="eastAsia"/>
          <w:b/>
          <w:color w:val="000000" w:themeColor="text1"/>
        </w:rPr>
        <w:t>一览表</w:t>
      </w:r>
    </w:p>
    <w:tbl>
      <w:tblPr>
        <w:tblStyle w:val="81"/>
        <w:tblW w:w="5000" w:type="pct"/>
        <w:jc w:val="center"/>
        <w:tblLook w:val="04A0" w:firstRow="1" w:lastRow="0" w:firstColumn="1" w:lastColumn="0" w:noHBand="0" w:noVBand="1"/>
      </w:tblPr>
      <w:tblGrid>
        <w:gridCol w:w="1373"/>
        <w:gridCol w:w="1932"/>
        <w:gridCol w:w="5755"/>
      </w:tblGrid>
      <w:tr w:rsidR="003A7044">
        <w:trPr>
          <w:trHeight w:val="340"/>
          <w:jc w:val="center"/>
        </w:trPr>
        <w:tc>
          <w:tcPr>
            <w:tcW w:w="758" w:type="pc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序号</w:t>
            </w:r>
          </w:p>
        </w:tc>
        <w:tc>
          <w:tcPr>
            <w:tcW w:w="1066" w:type="pc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项目</w:t>
            </w:r>
          </w:p>
        </w:tc>
        <w:tc>
          <w:tcPr>
            <w:tcW w:w="3176" w:type="pc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评价范围</w:t>
            </w:r>
          </w:p>
        </w:tc>
      </w:tr>
      <w:tr w:rsidR="003A7044">
        <w:trPr>
          <w:trHeight w:val="340"/>
          <w:jc w:val="center"/>
        </w:trPr>
        <w:tc>
          <w:tcPr>
            <w:tcW w:w="758"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1</w:t>
            </w:r>
          </w:p>
        </w:tc>
        <w:tc>
          <w:tcPr>
            <w:tcW w:w="1066" w:type="pct"/>
            <w:vAlign w:val="center"/>
          </w:tcPr>
          <w:p w:rsidR="003A7044" w:rsidRDefault="00143AFB">
            <w:pPr>
              <w:autoSpaceDN w:val="0"/>
              <w:spacing w:line="240" w:lineRule="auto"/>
              <w:jc w:val="center"/>
              <w:textAlignment w:val="center"/>
              <w:rPr>
                <w:rFonts w:ascii="Times New Roman"/>
                <w:color w:val="000000" w:themeColor="text1"/>
                <w:sz w:val="21"/>
                <w:szCs w:val="21"/>
              </w:rPr>
            </w:pPr>
            <w:r>
              <w:rPr>
                <w:rFonts w:ascii="Times New Roman" w:hint="eastAsia"/>
                <w:color w:val="000000" w:themeColor="text1"/>
                <w:sz w:val="21"/>
                <w:szCs w:val="21"/>
              </w:rPr>
              <w:t>大气</w:t>
            </w:r>
            <w:r>
              <w:rPr>
                <w:rFonts w:ascii="Times New Roman"/>
                <w:color w:val="000000" w:themeColor="text1"/>
                <w:sz w:val="21"/>
                <w:szCs w:val="21"/>
              </w:rPr>
              <w:t>环境</w:t>
            </w:r>
          </w:p>
        </w:tc>
        <w:tc>
          <w:tcPr>
            <w:tcW w:w="3176"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根据分析，本项目大气环境评价等级为三级，不设置</w:t>
            </w:r>
            <w:r>
              <w:rPr>
                <w:rFonts w:ascii="Times New Roman"/>
                <w:color w:val="000000" w:themeColor="text1"/>
                <w:sz w:val="21"/>
                <w:szCs w:val="21"/>
              </w:rPr>
              <w:t>大气评价范围</w:t>
            </w:r>
          </w:p>
        </w:tc>
      </w:tr>
      <w:tr w:rsidR="003A7044">
        <w:trPr>
          <w:trHeight w:val="340"/>
          <w:jc w:val="center"/>
        </w:trPr>
        <w:tc>
          <w:tcPr>
            <w:tcW w:w="758"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2</w:t>
            </w:r>
          </w:p>
        </w:tc>
        <w:tc>
          <w:tcPr>
            <w:tcW w:w="1066" w:type="pct"/>
            <w:vAlign w:val="center"/>
          </w:tcPr>
          <w:p w:rsidR="003A7044" w:rsidRDefault="00143AFB">
            <w:pPr>
              <w:autoSpaceDN w:val="0"/>
              <w:spacing w:line="240" w:lineRule="auto"/>
              <w:jc w:val="center"/>
              <w:textAlignment w:val="center"/>
              <w:rPr>
                <w:rFonts w:ascii="Times New Roman"/>
                <w:color w:val="000000" w:themeColor="text1"/>
                <w:sz w:val="21"/>
                <w:szCs w:val="21"/>
              </w:rPr>
            </w:pPr>
            <w:r>
              <w:rPr>
                <w:rFonts w:ascii="Times New Roman" w:hint="eastAsia"/>
                <w:color w:val="000000" w:themeColor="text1"/>
                <w:sz w:val="21"/>
                <w:szCs w:val="21"/>
              </w:rPr>
              <w:t>地表水</w:t>
            </w:r>
          </w:p>
        </w:tc>
        <w:tc>
          <w:tcPr>
            <w:tcW w:w="3176"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项目沿线</w:t>
            </w:r>
            <w:r>
              <w:rPr>
                <w:rFonts w:ascii="Times New Roman" w:hint="eastAsia"/>
                <w:color w:val="000000" w:themeColor="text1"/>
                <w:sz w:val="21"/>
                <w:szCs w:val="21"/>
              </w:rPr>
              <w:t>200m</w:t>
            </w:r>
            <w:r>
              <w:rPr>
                <w:rFonts w:ascii="Times New Roman" w:hint="eastAsia"/>
                <w:color w:val="000000" w:themeColor="text1"/>
                <w:sz w:val="21"/>
                <w:szCs w:val="21"/>
              </w:rPr>
              <w:t>范围内水体及镇海水干渠中桥、镇海渠</w:t>
            </w:r>
            <w:r>
              <w:rPr>
                <w:rFonts w:ascii="Times New Roman"/>
                <w:color w:val="000000" w:themeColor="text1"/>
                <w:sz w:val="21"/>
                <w:szCs w:val="21"/>
              </w:rPr>
              <w:t>支渠中桥</w:t>
            </w:r>
            <w:r>
              <w:rPr>
                <w:rFonts w:ascii="Times New Roman" w:hint="eastAsia"/>
                <w:color w:val="000000" w:themeColor="text1"/>
                <w:sz w:val="21"/>
                <w:szCs w:val="21"/>
              </w:rPr>
              <w:t>上、下游</w:t>
            </w:r>
            <w:r>
              <w:rPr>
                <w:rFonts w:ascii="Times New Roman" w:hint="eastAsia"/>
                <w:color w:val="000000" w:themeColor="text1"/>
                <w:sz w:val="21"/>
                <w:szCs w:val="21"/>
              </w:rPr>
              <w:t>500m</w:t>
            </w:r>
            <w:r>
              <w:rPr>
                <w:rFonts w:ascii="Times New Roman" w:hint="eastAsia"/>
                <w:color w:val="000000" w:themeColor="text1"/>
                <w:sz w:val="21"/>
                <w:szCs w:val="21"/>
              </w:rPr>
              <w:t>范围</w:t>
            </w:r>
          </w:p>
        </w:tc>
      </w:tr>
      <w:tr w:rsidR="003A7044">
        <w:trPr>
          <w:trHeight w:val="340"/>
          <w:jc w:val="center"/>
        </w:trPr>
        <w:tc>
          <w:tcPr>
            <w:tcW w:w="758"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color w:val="000000" w:themeColor="text1"/>
                <w:sz w:val="21"/>
                <w:szCs w:val="21"/>
              </w:rPr>
              <w:t>3</w:t>
            </w:r>
          </w:p>
        </w:tc>
        <w:tc>
          <w:tcPr>
            <w:tcW w:w="1066" w:type="pct"/>
            <w:vAlign w:val="center"/>
          </w:tcPr>
          <w:p w:rsidR="003A7044" w:rsidRDefault="00143AFB">
            <w:pPr>
              <w:autoSpaceDN w:val="0"/>
              <w:spacing w:line="240" w:lineRule="auto"/>
              <w:jc w:val="center"/>
              <w:textAlignment w:val="center"/>
              <w:rPr>
                <w:rFonts w:ascii="Times New Roman"/>
                <w:color w:val="000000" w:themeColor="text1"/>
                <w:sz w:val="21"/>
                <w:szCs w:val="21"/>
              </w:rPr>
            </w:pPr>
            <w:r>
              <w:rPr>
                <w:rFonts w:ascii="Times New Roman" w:hint="eastAsia"/>
                <w:color w:val="000000" w:themeColor="text1"/>
                <w:sz w:val="21"/>
                <w:szCs w:val="21"/>
              </w:rPr>
              <w:t>声环境</w:t>
            </w:r>
          </w:p>
        </w:tc>
        <w:tc>
          <w:tcPr>
            <w:tcW w:w="3176" w:type="pct"/>
            <w:vAlign w:val="center"/>
          </w:tcPr>
          <w:p w:rsidR="003A7044" w:rsidRDefault="00143AFB">
            <w:pPr>
              <w:tabs>
                <w:tab w:val="left" w:pos="312"/>
              </w:tabs>
              <w:spacing w:line="240" w:lineRule="auto"/>
              <w:rPr>
                <w:rFonts w:ascii="Times New Roman"/>
                <w:color w:val="000000" w:themeColor="text1"/>
                <w:sz w:val="21"/>
                <w:szCs w:val="21"/>
              </w:rPr>
            </w:pPr>
            <w:r>
              <w:rPr>
                <w:rFonts w:ascii="Times New Roman" w:hint="eastAsia"/>
                <w:color w:val="000000" w:themeColor="text1"/>
                <w:sz w:val="21"/>
                <w:szCs w:val="21"/>
              </w:rPr>
              <w:t>根据分析，本</w:t>
            </w:r>
            <w:proofErr w:type="gramStart"/>
            <w:r>
              <w:rPr>
                <w:rFonts w:ascii="Times New Roman" w:hint="eastAsia"/>
                <w:color w:val="000000" w:themeColor="text1"/>
                <w:sz w:val="21"/>
                <w:szCs w:val="21"/>
              </w:rPr>
              <w:t>项目声</w:t>
            </w:r>
            <w:proofErr w:type="gramEnd"/>
            <w:r>
              <w:rPr>
                <w:rFonts w:ascii="Times New Roman" w:hint="eastAsia"/>
                <w:color w:val="000000" w:themeColor="text1"/>
                <w:sz w:val="21"/>
                <w:szCs w:val="21"/>
              </w:rPr>
              <w:t>环境评价等级为一级，评价范围根据《环境影响评价技术导则声环境》确定为：以道路中心线外两侧</w:t>
            </w:r>
            <w:r>
              <w:rPr>
                <w:rFonts w:ascii="Times New Roman" w:hint="eastAsia"/>
                <w:color w:val="000000" w:themeColor="text1"/>
                <w:sz w:val="21"/>
                <w:szCs w:val="21"/>
              </w:rPr>
              <w:t>200</w:t>
            </w:r>
            <w:r>
              <w:rPr>
                <w:rFonts w:ascii="Times New Roman" w:hint="eastAsia"/>
                <w:color w:val="000000" w:themeColor="text1"/>
                <w:sz w:val="21"/>
                <w:szCs w:val="21"/>
              </w:rPr>
              <w:t>米以内为评价范围。</w:t>
            </w:r>
          </w:p>
        </w:tc>
      </w:tr>
      <w:tr w:rsidR="003A7044">
        <w:trPr>
          <w:trHeight w:val="340"/>
          <w:jc w:val="center"/>
        </w:trPr>
        <w:tc>
          <w:tcPr>
            <w:tcW w:w="758"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color w:val="000000" w:themeColor="text1"/>
                <w:sz w:val="21"/>
                <w:szCs w:val="21"/>
              </w:rPr>
              <w:t>4</w:t>
            </w:r>
          </w:p>
        </w:tc>
        <w:tc>
          <w:tcPr>
            <w:tcW w:w="1066" w:type="pct"/>
            <w:vAlign w:val="center"/>
          </w:tcPr>
          <w:p w:rsidR="003A7044" w:rsidRDefault="00143AFB">
            <w:pPr>
              <w:autoSpaceDN w:val="0"/>
              <w:spacing w:line="240" w:lineRule="auto"/>
              <w:jc w:val="center"/>
              <w:textAlignment w:val="center"/>
              <w:rPr>
                <w:rFonts w:ascii="Times New Roman"/>
                <w:color w:val="000000" w:themeColor="text1"/>
                <w:sz w:val="21"/>
                <w:szCs w:val="21"/>
              </w:rPr>
            </w:pPr>
            <w:r>
              <w:rPr>
                <w:rFonts w:ascii="Times New Roman" w:hint="eastAsia"/>
                <w:color w:val="000000" w:themeColor="text1"/>
                <w:sz w:val="21"/>
                <w:szCs w:val="21"/>
              </w:rPr>
              <w:t>生态</w:t>
            </w:r>
            <w:r>
              <w:rPr>
                <w:rFonts w:ascii="Times New Roman"/>
                <w:color w:val="000000" w:themeColor="text1"/>
                <w:sz w:val="21"/>
                <w:szCs w:val="21"/>
              </w:rPr>
              <w:t>环境</w:t>
            </w:r>
          </w:p>
        </w:tc>
        <w:tc>
          <w:tcPr>
            <w:tcW w:w="3176"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陆生生态评价范围为公路中心线两侧各</w:t>
            </w:r>
            <w:r>
              <w:rPr>
                <w:rFonts w:ascii="Times New Roman" w:hint="eastAsia"/>
                <w:color w:val="000000" w:themeColor="text1"/>
                <w:sz w:val="21"/>
                <w:szCs w:val="21"/>
              </w:rPr>
              <w:t>200m</w:t>
            </w:r>
            <w:r>
              <w:rPr>
                <w:rFonts w:ascii="Times New Roman" w:hint="eastAsia"/>
                <w:color w:val="000000" w:themeColor="text1"/>
                <w:sz w:val="21"/>
                <w:szCs w:val="21"/>
              </w:rPr>
              <w:t>以内区域以及施工场地、大临工程（包括施工营造区、施工便道等）占地范围。</w:t>
            </w:r>
          </w:p>
        </w:tc>
      </w:tr>
      <w:tr w:rsidR="003A7044">
        <w:trPr>
          <w:trHeight w:val="340"/>
          <w:jc w:val="center"/>
        </w:trPr>
        <w:tc>
          <w:tcPr>
            <w:tcW w:w="758"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color w:val="000000" w:themeColor="text1"/>
                <w:sz w:val="21"/>
                <w:szCs w:val="21"/>
              </w:rPr>
              <w:t>5</w:t>
            </w:r>
          </w:p>
        </w:tc>
        <w:tc>
          <w:tcPr>
            <w:tcW w:w="1066" w:type="pct"/>
            <w:vAlign w:val="center"/>
          </w:tcPr>
          <w:p w:rsidR="003A7044" w:rsidRDefault="00143AFB">
            <w:pPr>
              <w:autoSpaceDN w:val="0"/>
              <w:spacing w:line="240" w:lineRule="auto"/>
              <w:jc w:val="center"/>
              <w:textAlignment w:val="center"/>
              <w:rPr>
                <w:rFonts w:ascii="Times New Roman"/>
                <w:color w:val="000000" w:themeColor="text1"/>
                <w:sz w:val="21"/>
                <w:szCs w:val="21"/>
              </w:rPr>
            </w:pPr>
            <w:r>
              <w:rPr>
                <w:rFonts w:ascii="Times New Roman" w:hint="eastAsia"/>
                <w:color w:val="000000" w:themeColor="text1"/>
                <w:sz w:val="21"/>
                <w:szCs w:val="21"/>
              </w:rPr>
              <w:t>风险评价</w:t>
            </w:r>
          </w:p>
        </w:tc>
        <w:tc>
          <w:tcPr>
            <w:tcW w:w="3176"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同地表水评价范围。</w:t>
            </w:r>
          </w:p>
        </w:tc>
      </w:tr>
    </w:tbl>
    <w:p w:rsidR="003A7044" w:rsidRDefault="00143AFB">
      <w:pPr>
        <w:pStyle w:val="3"/>
      </w:pPr>
      <w:r>
        <w:t>环境保护目标</w:t>
      </w:r>
    </w:p>
    <w:p w:rsidR="003A7044" w:rsidRDefault="00143AFB">
      <w:pPr>
        <w:pStyle w:val="aff1"/>
        <w:ind w:firstLine="480"/>
        <w:rPr>
          <w:color w:val="000000" w:themeColor="text1"/>
          <w:szCs w:val="24"/>
        </w:rPr>
      </w:pPr>
      <w:r>
        <w:rPr>
          <w:color w:val="000000" w:themeColor="text1"/>
          <w:szCs w:val="24"/>
        </w:rPr>
        <w:t>根据《建设项目环境影响评价分类管理名录》，环境敏感区指依法设立的各级各类自然、文化保护地，以及对建设项目的某类污染因子或者生态影响因子特别敏感的区域，主要包括：</w:t>
      </w:r>
    </w:p>
    <w:p w:rsidR="003A7044" w:rsidRDefault="00143AFB">
      <w:pPr>
        <w:pStyle w:val="aff1"/>
        <w:ind w:firstLine="480"/>
        <w:rPr>
          <w:color w:val="000000" w:themeColor="text1"/>
          <w:szCs w:val="24"/>
        </w:rPr>
      </w:pPr>
      <w:r>
        <w:rPr>
          <w:color w:val="000000" w:themeColor="text1"/>
          <w:szCs w:val="24"/>
        </w:rPr>
        <w:t>a)</w:t>
      </w:r>
      <w:r>
        <w:rPr>
          <w:color w:val="000000" w:themeColor="text1"/>
          <w:szCs w:val="24"/>
        </w:rPr>
        <w:t>自然保护区、风景名胜区、世界文化和自然遗产地、饮用水水源保护区；</w:t>
      </w:r>
    </w:p>
    <w:p w:rsidR="003A7044" w:rsidRDefault="00143AFB">
      <w:pPr>
        <w:pStyle w:val="aff1"/>
        <w:ind w:firstLine="480"/>
        <w:rPr>
          <w:color w:val="000000" w:themeColor="text1"/>
          <w:szCs w:val="24"/>
        </w:rPr>
      </w:pPr>
      <w:r>
        <w:rPr>
          <w:color w:val="000000" w:themeColor="text1"/>
          <w:szCs w:val="24"/>
        </w:rPr>
        <w:t>b)</w:t>
      </w:r>
      <w:r>
        <w:rPr>
          <w:color w:val="000000" w:themeColor="text1"/>
          <w:szCs w:val="24"/>
        </w:rPr>
        <w:t>基本农田保护区、基本草原、森林公园、地质公园、重要湿地、天然林、珍稀濒危野生动植物天然集中分布区、重要水生生物的自然产卵场及索饵场、越冬场</w:t>
      </w:r>
    </w:p>
    <w:p w:rsidR="003A7044" w:rsidRDefault="00143AFB">
      <w:pPr>
        <w:pStyle w:val="aff1"/>
        <w:ind w:firstLine="480"/>
        <w:rPr>
          <w:color w:val="000000" w:themeColor="text1"/>
          <w:szCs w:val="24"/>
        </w:rPr>
      </w:pPr>
      <w:r>
        <w:rPr>
          <w:color w:val="000000" w:themeColor="text1"/>
          <w:szCs w:val="24"/>
        </w:rPr>
        <w:t>和洄游通道、天然渔场、资源性缺水地区、水土流失重点防治区、沙化土地封禁保</w:t>
      </w:r>
    </w:p>
    <w:p w:rsidR="003A7044" w:rsidRDefault="00143AFB">
      <w:pPr>
        <w:pStyle w:val="aff1"/>
        <w:ind w:firstLine="480"/>
        <w:rPr>
          <w:color w:val="000000" w:themeColor="text1"/>
          <w:szCs w:val="24"/>
        </w:rPr>
      </w:pPr>
      <w:r>
        <w:rPr>
          <w:color w:val="000000" w:themeColor="text1"/>
          <w:szCs w:val="24"/>
        </w:rPr>
        <w:t>护区、封闭及半封闭海域、富营养化水域；</w:t>
      </w:r>
    </w:p>
    <w:p w:rsidR="003A7044" w:rsidRDefault="00143AFB">
      <w:pPr>
        <w:pStyle w:val="aff1"/>
        <w:ind w:firstLine="480"/>
        <w:rPr>
          <w:color w:val="000000" w:themeColor="text1"/>
          <w:szCs w:val="24"/>
        </w:rPr>
      </w:pPr>
      <w:r>
        <w:rPr>
          <w:color w:val="000000" w:themeColor="text1"/>
          <w:szCs w:val="24"/>
        </w:rPr>
        <w:t>以居住、医疗卫生、文化教育、科研、行政办公等为主要功能的区域，文物</w:t>
      </w:r>
      <w:r>
        <w:rPr>
          <w:rFonts w:hint="eastAsia"/>
          <w:color w:val="000000" w:themeColor="text1"/>
          <w:szCs w:val="24"/>
        </w:rPr>
        <w:t>保护单位，具有特殊历史、文化、科学、民族意义的保护地；</w:t>
      </w:r>
    </w:p>
    <w:p w:rsidR="003A7044" w:rsidRDefault="00143AFB">
      <w:pPr>
        <w:pStyle w:val="aff1"/>
        <w:ind w:firstLine="480"/>
        <w:rPr>
          <w:color w:val="000000" w:themeColor="text1"/>
          <w:szCs w:val="24"/>
        </w:rPr>
      </w:pPr>
      <w:r>
        <w:rPr>
          <w:rFonts w:hint="eastAsia"/>
          <w:color w:val="000000" w:themeColor="text1"/>
          <w:szCs w:val="24"/>
        </w:rPr>
        <w:t>本项目的环境保护目标如下：</w:t>
      </w:r>
    </w:p>
    <w:p w:rsidR="003A7044" w:rsidRDefault="00143AFB">
      <w:pPr>
        <w:pStyle w:val="aff1"/>
        <w:ind w:firstLine="480"/>
        <w:rPr>
          <w:color w:val="000000" w:themeColor="text1"/>
          <w:szCs w:val="24"/>
        </w:rPr>
      </w:pPr>
      <w:r>
        <w:rPr>
          <w:rFonts w:hint="eastAsia"/>
          <w:color w:val="000000" w:themeColor="text1"/>
          <w:szCs w:val="24"/>
        </w:rPr>
        <w:t>（</w:t>
      </w:r>
      <w:r>
        <w:rPr>
          <w:rFonts w:hint="eastAsia"/>
          <w:color w:val="000000" w:themeColor="text1"/>
          <w:szCs w:val="24"/>
        </w:rPr>
        <w:t>1</w:t>
      </w:r>
      <w:r>
        <w:rPr>
          <w:rFonts w:hint="eastAsia"/>
          <w:color w:val="000000" w:themeColor="text1"/>
          <w:szCs w:val="24"/>
        </w:rPr>
        <w:t>）空气环境：本项目沿线属于</w:t>
      </w:r>
      <w:r>
        <w:rPr>
          <w:rFonts w:hint="eastAsia"/>
          <w:color w:val="000000" w:themeColor="text1"/>
        </w:rPr>
        <w:t>一类功能区</w:t>
      </w:r>
      <w:r>
        <w:rPr>
          <w:color w:val="000000" w:themeColor="text1"/>
        </w:rPr>
        <w:t>、</w:t>
      </w:r>
      <w:r>
        <w:rPr>
          <w:rFonts w:hint="eastAsia"/>
          <w:color w:val="000000" w:themeColor="text1"/>
        </w:rPr>
        <w:t>二类</w:t>
      </w:r>
      <w:r>
        <w:rPr>
          <w:rFonts w:hint="eastAsia"/>
          <w:color w:val="000000" w:themeColor="text1"/>
          <w:szCs w:val="24"/>
        </w:rPr>
        <w:t>功能区，主要是保护沿线区域的环境空气质量达到《环境空气质量标准》（</w:t>
      </w:r>
      <w:r>
        <w:rPr>
          <w:rFonts w:hint="eastAsia"/>
          <w:color w:val="000000" w:themeColor="text1"/>
          <w:szCs w:val="24"/>
        </w:rPr>
        <w:t>GB3095-2012</w:t>
      </w:r>
      <w:r>
        <w:rPr>
          <w:rFonts w:hint="eastAsia"/>
          <w:color w:val="000000" w:themeColor="text1"/>
          <w:szCs w:val="24"/>
        </w:rPr>
        <w:t>）一级</w:t>
      </w:r>
      <w:r>
        <w:rPr>
          <w:color w:val="000000" w:themeColor="text1"/>
          <w:szCs w:val="24"/>
        </w:rPr>
        <w:t>、</w:t>
      </w:r>
      <w:r>
        <w:rPr>
          <w:rFonts w:hint="eastAsia"/>
          <w:color w:val="000000" w:themeColor="text1"/>
          <w:szCs w:val="24"/>
        </w:rPr>
        <w:t>二级标准。</w:t>
      </w:r>
    </w:p>
    <w:p w:rsidR="003A7044" w:rsidRDefault="00143AFB">
      <w:pPr>
        <w:pStyle w:val="aff1"/>
        <w:ind w:firstLine="480"/>
        <w:rPr>
          <w:color w:val="000000" w:themeColor="text1"/>
          <w:szCs w:val="24"/>
        </w:rPr>
      </w:pPr>
      <w:r>
        <w:rPr>
          <w:rFonts w:hint="eastAsia"/>
          <w:color w:val="000000" w:themeColor="text1"/>
          <w:szCs w:val="24"/>
        </w:rPr>
        <w:t>（</w:t>
      </w:r>
      <w:r>
        <w:rPr>
          <w:rFonts w:hint="eastAsia"/>
          <w:color w:val="000000" w:themeColor="text1"/>
          <w:szCs w:val="24"/>
        </w:rPr>
        <w:t>2</w:t>
      </w:r>
      <w:r>
        <w:rPr>
          <w:rFonts w:hint="eastAsia"/>
          <w:color w:val="000000" w:themeColor="text1"/>
          <w:szCs w:val="24"/>
        </w:rPr>
        <w:t>）水环境：保护镇海水干渠</w:t>
      </w:r>
      <w:r>
        <w:rPr>
          <w:color w:val="000000" w:themeColor="text1"/>
          <w:szCs w:val="24"/>
        </w:rPr>
        <w:t>、镇海</w:t>
      </w:r>
      <w:r>
        <w:rPr>
          <w:rFonts w:hint="eastAsia"/>
          <w:color w:val="000000" w:themeColor="text1"/>
          <w:szCs w:val="24"/>
        </w:rPr>
        <w:t>取</w:t>
      </w:r>
      <w:r>
        <w:rPr>
          <w:color w:val="000000" w:themeColor="text1"/>
          <w:szCs w:val="24"/>
        </w:rPr>
        <w:t>支渠</w:t>
      </w:r>
      <w:r>
        <w:rPr>
          <w:rFonts w:hint="eastAsia"/>
          <w:color w:val="000000" w:themeColor="text1"/>
          <w:szCs w:val="24"/>
        </w:rPr>
        <w:t>水质满足《地表水环境质量标准》（</w:t>
      </w:r>
      <w:r>
        <w:rPr>
          <w:rFonts w:hint="eastAsia"/>
          <w:color w:val="000000" w:themeColor="text1"/>
          <w:szCs w:val="24"/>
        </w:rPr>
        <w:t>GB3838-2002</w:t>
      </w:r>
      <w:r>
        <w:rPr>
          <w:rFonts w:hint="eastAsia"/>
          <w:color w:val="000000" w:themeColor="text1"/>
          <w:szCs w:val="24"/>
        </w:rPr>
        <w:t>）相应标准要求。</w:t>
      </w:r>
    </w:p>
    <w:p w:rsidR="003A7044" w:rsidRDefault="00143AFB">
      <w:pPr>
        <w:pStyle w:val="aff1"/>
        <w:ind w:firstLine="480"/>
        <w:rPr>
          <w:color w:val="000000" w:themeColor="text1"/>
          <w:szCs w:val="24"/>
        </w:rPr>
      </w:pPr>
      <w:r>
        <w:rPr>
          <w:rFonts w:hint="eastAsia"/>
          <w:color w:val="000000" w:themeColor="text1"/>
          <w:szCs w:val="24"/>
        </w:rPr>
        <w:t>（</w:t>
      </w:r>
      <w:r>
        <w:rPr>
          <w:rFonts w:hint="eastAsia"/>
          <w:color w:val="000000" w:themeColor="text1"/>
          <w:szCs w:val="24"/>
        </w:rPr>
        <w:t>3</w:t>
      </w:r>
      <w:r>
        <w:rPr>
          <w:rFonts w:hint="eastAsia"/>
          <w:color w:val="000000" w:themeColor="text1"/>
          <w:szCs w:val="24"/>
        </w:rPr>
        <w:t>）声环境：主要是保护沿线</w:t>
      </w:r>
      <w:r>
        <w:rPr>
          <w:rFonts w:hint="eastAsia"/>
          <w:color w:val="000000" w:themeColor="text1"/>
          <w:szCs w:val="24"/>
        </w:rPr>
        <w:t>220m</w:t>
      </w:r>
      <w:r>
        <w:rPr>
          <w:rFonts w:hint="eastAsia"/>
          <w:color w:val="000000" w:themeColor="text1"/>
          <w:szCs w:val="24"/>
        </w:rPr>
        <w:t>范围内的村庄、学校、居民区及其它需要特别保护的敏感目标，使其声环境质量满足相应声功能区划要求。</w:t>
      </w:r>
    </w:p>
    <w:p w:rsidR="003A7044" w:rsidRDefault="00143AFB">
      <w:pPr>
        <w:pStyle w:val="aff1"/>
        <w:ind w:firstLine="480"/>
        <w:rPr>
          <w:color w:val="000000" w:themeColor="text1"/>
          <w:szCs w:val="24"/>
        </w:rPr>
      </w:pPr>
      <w:r>
        <w:rPr>
          <w:rFonts w:hint="eastAsia"/>
          <w:color w:val="000000" w:themeColor="text1"/>
          <w:szCs w:val="24"/>
        </w:rPr>
        <w:t>（</w:t>
      </w:r>
      <w:r>
        <w:rPr>
          <w:rFonts w:hint="eastAsia"/>
          <w:color w:val="000000" w:themeColor="text1"/>
          <w:szCs w:val="24"/>
        </w:rPr>
        <w:t>4</w:t>
      </w:r>
      <w:r>
        <w:rPr>
          <w:rFonts w:hint="eastAsia"/>
          <w:color w:val="000000" w:themeColor="text1"/>
          <w:szCs w:val="24"/>
        </w:rPr>
        <w:t>）生态环境：本项目评价范围内不涉及基本农田，项目经过旅游</w:t>
      </w:r>
      <w:r>
        <w:rPr>
          <w:color w:val="000000" w:themeColor="text1"/>
          <w:szCs w:val="24"/>
        </w:rPr>
        <w:t>公路</w:t>
      </w:r>
      <w:r>
        <w:rPr>
          <w:rFonts w:hint="eastAsia"/>
          <w:color w:val="000000" w:themeColor="text1"/>
          <w:szCs w:val="24"/>
        </w:rPr>
        <w:t>的</w:t>
      </w:r>
      <w:r>
        <w:rPr>
          <w:color w:val="000000" w:themeColor="text1"/>
          <w:szCs w:val="24"/>
        </w:rPr>
        <w:t>衔接路段，</w:t>
      </w:r>
      <w:r>
        <w:rPr>
          <w:rFonts w:hint="eastAsia"/>
          <w:color w:val="000000" w:themeColor="text1"/>
          <w:szCs w:val="24"/>
        </w:rPr>
        <w:t>评价范围内不</w:t>
      </w:r>
      <w:r>
        <w:rPr>
          <w:color w:val="000000" w:themeColor="text1"/>
          <w:szCs w:val="24"/>
        </w:rPr>
        <w:t>涉及</w:t>
      </w:r>
      <w:r>
        <w:rPr>
          <w:rFonts w:hint="eastAsia"/>
          <w:color w:val="000000" w:themeColor="text1"/>
        </w:rPr>
        <w:t>龙山</w:t>
      </w:r>
      <w:r>
        <w:rPr>
          <w:color w:val="000000" w:themeColor="text1"/>
        </w:rPr>
        <w:t>水库饮用水</w:t>
      </w:r>
      <w:r>
        <w:rPr>
          <w:rFonts w:hint="eastAsia"/>
          <w:color w:val="000000" w:themeColor="text1"/>
        </w:rPr>
        <w:t>水</w:t>
      </w:r>
      <w:r>
        <w:rPr>
          <w:color w:val="000000" w:themeColor="text1"/>
        </w:rPr>
        <w:t>源保护区</w:t>
      </w:r>
      <w:r>
        <w:rPr>
          <w:rFonts w:hint="eastAsia"/>
          <w:color w:val="000000" w:themeColor="text1"/>
        </w:rPr>
        <w:t>、</w:t>
      </w:r>
      <w:r>
        <w:rPr>
          <w:rFonts w:hint="eastAsia"/>
          <w:color w:val="000000" w:themeColor="text1"/>
          <w:szCs w:val="24"/>
        </w:rPr>
        <w:t>广东金山森林</w:t>
      </w:r>
      <w:r>
        <w:rPr>
          <w:color w:val="000000" w:themeColor="text1"/>
          <w:szCs w:val="24"/>
        </w:rPr>
        <w:t>公园</w:t>
      </w:r>
      <w:r>
        <w:rPr>
          <w:rFonts w:hint="eastAsia"/>
          <w:color w:val="000000" w:themeColor="text1"/>
          <w:szCs w:val="24"/>
        </w:rPr>
        <w:t>、梁金山自然保</w:t>
      </w:r>
      <w:r>
        <w:rPr>
          <w:rFonts w:hint="eastAsia"/>
          <w:color w:val="000000" w:themeColor="text1"/>
          <w:szCs w:val="24"/>
        </w:rPr>
        <w:lastRenderedPageBreak/>
        <w:t>护区。因此，本项目生态环境保护目标主要是保护公路用地范围及沿线耕地，保护沿线野生动植物、林地等。</w:t>
      </w:r>
    </w:p>
    <w:p w:rsidR="003A7044" w:rsidRDefault="00143AFB">
      <w:pPr>
        <w:pStyle w:val="aff1"/>
        <w:ind w:firstLine="480"/>
        <w:rPr>
          <w:color w:val="000000" w:themeColor="text1"/>
          <w:szCs w:val="24"/>
        </w:rPr>
      </w:pPr>
      <w:r>
        <w:rPr>
          <w:rFonts w:hint="eastAsia"/>
          <w:color w:val="000000" w:themeColor="text1"/>
          <w:szCs w:val="24"/>
        </w:rPr>
        <w:t>（</w:t>
      </w:r>
      <w:r>
        <w:rPr>
          <w:rFonts w:hint="eastAsia"/>
          <w:color w:val="000000" w:themeColor="text1"/>
          <w:szCs w:val="24"/>
        </w:rPr>
        <w:t>5</w:t>
      </w:r>
      <w:r>
        <w:rPr>
          <w:rFonts w:hint="eastAsia"/>
          <w:color w:val="000000" w:themeColor="text1"/>
          <w:szCs w:val="24"/>
        </w:rPr>
        <w:t>）规划敏感目标：根据调查，项目沿线有已审批未建设或在建的大型住宅小区、学校、医院等敏感目标，</w:t>
      </w:r>
      <w:r>
        <w:rPr>
          <w:color w:val="000000" w:themeColor="text1"/>
          <w:szCs w:val="24"/>
        </w:rPr>
        <w:t>为</w:t>
      </w:r>
      <w:proofErr w:type="gramStart"/>
      <w:r>
        <w:rPr>
          <w:rFonts w:hint="eastAsia"/>
          <w:color w:val="000000" w:themeColor="text1"/>
        </w:rPr>
        <w:t>开元市</w:t>
      </w:r>
      <w:proofErr w:type="gramEnd"/>
      <w:r>
        <w:rPr>
          <w:rFonts w:hint="eastAsia"/>
          <w:color w:val="000000" w:themeColor="text1"/>
        </w:rPr>
        <w:t>光正实验学校（在建）、碧</w:t>
      </w:r>
      <w:proofErr w:type="gramStart"/>
      <w:r>
        <w:rPr>
          <w:rFonts w:hint="eastAsia"/>
          <w:color w:val="000000" w:themeColor="text1"/>
        </w:rPr>
        <w:t>桂园</w:t>
      </w:r>
      <w:proofErr w:type="gramEnd"/>
      <w:r>
        <w:rPr>
          <w:rFonts w:hint="eastAsia"/>
          <w:color w:val="000000" w:themeColor="text1"/>
        </w:rPr>
        <w:t>翡翠城（在建）</w:t>
      </w:r>
      <w:r>
        <w:rPr>
          <w:rFonts w:hint="eastAsia"/>
          <w:color w:val="000000" w:themeColor="text1"/>
          <w:szCs w:val="24"/>
        </w:rPr>
        <w:t>。</w:t>
      </w:r>
    </w:p>
    <w:p w:rsidR="003A7044" w:rsidRDefault="00143AFB">
      <w:pPr>
        <w:pStyle w:val="aff1"/>
        <w:ind w:firstLine="480"/>
        <w:rPr>
          <w:color w:val="000000" w:themeColor="text1"/>
        </w:rPr>
      </w:pPr>
      <w:r>
        <w:rPr>
          <w:rFonts w:hint="eastAsia"/>
          <w:color w:val="000000" w:themeColor="text1"/>
          <w:szCs w:val="24"/>
        </w:rPr>
        <w:t>项目沿线环境敏感目标主要是沿线村庄、居民区、学校等。敏感目标情况见表</w:t>
      </w:r>
      <w:r>
        <w:rPr>
          <w:color w:val="000000" w:themeColor="text1"/>
          <w:szCs w:val="24"/>
        </w:rPr>
        <w:t>2.6-2</w:t>
      </w:r>
      <w:r>
        <w:rPr>
          <w:rFonts w:hint="eastAsia"/>
          <w:color w:val="000000" w:themeColor="text1"/>
          <w:szCs w:val="24"/>
        </w:rPr>
        <w:t>。</w:t>
      </w:r>
    </w:p>
    <w:p w:rsidR="003A7044" w:rsidRDefault="003A7044">
      <w:pPr>
        <w:pStyle w:val="aff2"/>
        <w:rPr>
          <w:rFonts w:cs="Times New Roman"/>
          <w:color w:val="000000" w:themeColor="text1"/>
        </w:rPr>
        <w:sectPr w:rsidR="003A7044">
          <w:pgSz w:w="11906" w:h="16838"/>
          <w:pgMar w:top="1418" w:right="1418" w:bottom="1418" w:left="1418" w:header="992" w:footer="992" w:gutter="0"/>
          <w:cols w:space="720"/>
          <w:docGrid w:linePitch="312"/>
        </w:sectPr>
      </w:pPr>
    </w:p>
    <w:p w:rsidR="003A7044" w:rsidRDefault="00143AFB">
      <w:pPr>
        <w:pStyle w:val="aff2"/>
        <w:rPr>
          <w:rFonts w:cs="Times New Roman"/>
          <w:color w:val="000000" w:themeColor="text1"/>
        </w:rPr>
      </w:pPr>
      <w:r>
        <w:rPr>
          <w:rFonts w:cs="Times New Roman" w:hint="eastAsia"/>
          <w:color w:val="000000" w:themeColor="text1"/>
        </w:rPr>
        <w:lastRenderedPageBreak/>
        <w:t>表</w:t>
      </w:r>
      <w:r>
        <w:rPr>
          <w:rFonts w:cs="Times New Roman" w:hint="eastAsia"/>
          <w:color w:val="000000" w:themeColor="text1"/>
        </w:rPr>
        <w:t>2.6-</w:t>
      </w:r>
      <w:r>
        <w:rPr>
          <w:rFonts w:cs="Times New Roman"/>
          <w:color w:val="000000" w:themeColor="text1"/>
        </w:rPr>
        <w:t>2</w:t>
      </w:r>
      <w:r>
        <w:rPr>
          <w:rFonts w:cs="Times New Roman" w:hint="eastAsia"/>
          <w:color w:val="000000" w:themeColor="text1"/>
        </w:rPr>
        <w:t>项目沿线主要环境敏感目标一览表</w:t>
      </w:r>
    </w:p>
    <w:tbl>
      <w:tblPr>
        <w:tblW w:w="47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5"/>
        <w:gridCol w:w="1185"/>
        <w:gridCol w:w="1278"/>
        <w:gridCol w:w="1414"/>
        <w:gridCol w:w="2410"/>
        <w:gridCol w:w="1920"/>
        <w:gridCol w:w="1519"/>
        <w:gridCol w:w="956"/>
        <w:gridCol w:w="1133"/>
        <w:gridCol w:w="2547"/>
        <w:gridCol w:w="1989"/>
        <w:gridCol w:w="2941"/>
      </w:tblGrid>
      <w:tr w:rsidR="003A7044">
        <w:trPr>
          <w:trHeight w:val="397"/>
          <w:jc w:val="center"/>
        </w:trPr>
        <w:tc>
          <w:tcPr>
            <w:tcW w:w="198" w:type="pct"/>
            <w:vMerge w:val="restart"/>
            <w:vAlign w:val="center"/>
          </w:tcPr>
          <w:p w:rsidR="003A7044" w:rsidRDefault="00143AFB">
            <w:pPr>
              <w:pStyle w:val="afa"/>
            </w:pPr>
            <w:r>
              <w:rPr>
                <w:rFonts w:hint="eastAsia"/>
              </w:rPr>
              <w:t>序号</w:t>
            </w:r>
          </w:p>
        </w:tc>
        <w:tc>
          <w:tcPr>
            <w:tcW w:w="295" w:type="pct"/>
            <w:vMerge w:val="restart"/>
            <w:vAlign w:val="center"/>
          </w:tcPr>
          <w:p w:rsidR="003A7044" w:rsidRDefault="00143AFB">
            <w:pPr>
              <w:pStyle w:val="afa"/>
            </w:pPr>
            <w:r>
              <w:rPr>
                <w:rFonts w:hint="eastAsia"/>
              </w:rPr>
              <w:t>敏感点名称</w:t>
            </w:r>
          </w:p>
        </w:tc>
        <w:tc>
          <w:tcPr>
            <w:tcW w:w="318" w:type="pct"/>
            <w:vMerge w:val="restart"/>
            <w:vAlign w:val="center"/>
          </w:tcPr>
          <w:p w:rsidR="003A7044" w:rsidRDefault="00143AFB">
            <w:pPr>
              <w:pStyle w:val="afa"/>
            </w:pPr>
            <w:r>
              <w:rPr>
                <w:rFonts w:hint="eastAsia"/>
              </w:rPr>
              <w:t>行政区域</w:t>
            </w:r>
          </w:p>
        </w:tc>
        <w:tc>
          <w:tcPr>
            <w:tcW w:w="352" w:type="pct"/>
            <w:vMerge w:val="restart"/>
            <w:vAlign w:val="center"/>
          </w:tcPr>
          <w:p w:rsidR="003A7044" w:rsidRDefault="00143AFB">
            <w:pPr>
              <w:pStyle w:val="afa"/>
            </w:pPr>
            <w:r>
              <w:rPr>
                <w:rFonts w:hint="eastAsia"/>
              </w:rPr>
              <w:t>所属路段</w:t>
            </w:r>
          </w:p>
        </w:tc>
        <w:tc>
          <w:tcPr>
            <w:tcW w:w="600" w:type="pct"/>
            <w:vMerge w:val="restart"/>
            <w:vAlign w:val="center"/>
          </w:tcPr>
          <w:p w:rsidR="003A7044" w:rsidRDefault="00143AFB">
            <w:pPr>
              <w:pStyle w:val="afa"/>
            </w:pPr>
            <w:r>
              <w:rPr>
                <w:rFonts w:hint="eastAsia"/>
              </w:rPr>
              <w:t>里程</w:t>
            </w:r>
            <w:r>
              <w:t>范围</w:t>
            </w:r>
          </w:p>
        </w:tc>
        <w:tc>
          <w:tcPr>
            <w:tcW w:w="478" w:type="pct"/>
            <w:vMerge w:val="restart"/>
            <w:vAlign w:val="center"/>
          </w:tcPr>
          <w:p w:rsidR="003A7044" w:rsidRDefault="00143AFB">
            <w:pPr>
              <w:pStyle w:val="afa"/>
            </w:pPr>
            <w:proofErr w:type="gramStart"/>
            <w:r>
              <w:rPr>
                <w:rFonts w:hint="eastAsia"/>
              </w:rPr>
              <w:t>距道路</w:t>
            </w:r>
            <w:proofErr w:type="gramEnd"/>
            <w:r>
              <w:rPr>
                <w:rFonts w:hint="eastAsia"/>
              </w:rPr>
              <w:t>中心线距离</w:t>
            </w:r>
            <w:r>
              <w:t>（</w:t>
            </w:r>
            <w:r>
              <w:rPr>
                <w:rFonts w:hint="eastAsia"/>
              </w:rPr>
              <w:t>m</w:t>
            </w:r>
            <w:r>
              <w:t>）</w:t>
            </w:r>
          </w:p>
        </w:tc>
        <w:tc>
          <w:tcPr>
            <w:tcW w:w="378" w:type="pct"/>
            <w:vMerge w:val="restart"/>
            <w:vAlign w:val="center"/>
          </w:tcPr>
          <w:p w:rsidR="003A7044" w:rsidRDefault="00143AFB">
            <w:pPr>
              <w:pStyle w:val="afa"/>
            </w:pPr>
            <w:proofErr w:type="gramStart"/>
            <w:r>
              <w:rPr>
                <w:rFonts w:hint="eastAsia"/>
              </w:rPr>
              <w:t>距道路</w:t>
            </w:r>
            <w:proofErr w:type="gramEnd"/>
            <w:r>
              <w:rPr>
                <w:rFonts w:hint="eastAsia"/>
              </w:rPr>
              <w:t>边界</w:t>
            </w:r>
            <w:r>
              <w:t>线距离（</w:t>
            </w:r>
            <w:r>
              <w:rPr>
                <w:rFonts w:hint="eastAsia"/>
              </w:rPr>
              <w:t>m</w:t>
            </w:r>
            <w:r>
              <w:t>）</w:t>
            </w:r>
          </w:p>
        </w:tc>
        <w:tc>
          <w:tcPr>
            <w:tcW w:w="520" w:type="pct"/>
            <w:gridSpan w:val="2"/>
            <w:vAlign w:val="center"/>
          </w:tcPr>
          <w:p w:rsidR="003A7044" w:rsidRDefault="00143AFB">
            <w:pPr>
              <w:pStyle w:val="afa"/>
            </w:pPr>
            <w:r>
              <w:rPr>
                <w:rFonts w:hint="eastAsia"/>
              </w:rPr>
              <w:t>声环境</w:t>
            </w:r>
            <w:r>
              <w:t>质量标准</w:t>
            </w:r>
          </w:p>
        </w:tc>
        <w:tc>
          <w:tcPr>
            <w:tcW w:w="634" w:type="pct"/>
            <w:vMerge w:val="restart"/>
            <w:vAlign w:val="center"/>
          </w:tcPr>
          <w:p w:rsidR="003A7044" w:rsidRDefault="00143AFB">
            <w:pPr>
              <w:pStyle w:val="afa"/>
            </w:pPr>
            <w:r>
              <w:rPr>
                <w:rFonts w:hint="eastAsia"/>
              </w:rPr>
              <w:t>敏感点描述</w:t>
            </w:r>
          </w:p>
        </w:tc>
        <w:tc>
          <w:tcPr>
            <w:tcW w:w="495" w:type="pct"/>
            <w:vMerge w:val="restart"/>
            <w:vAlign w:val="center"/>
          </w:tcPr>
          <w:p w:rsidR="003A7044" w:rsidRDefault="00143AFB">
            <w:pPr>
              <w:pStyle w:val="afa"/>
            </w:pPr>
            <w:r>
              <w:rPr>
                <w:rFonts w:hint="eastAsia"/>
              </w:rPr>
              <w:t>现状照片</w:t>
            </w:r>
          </w:p>
        </w:tc>
        <w:tc>
          <w:tcPr>
            <w:tcW w:w="732" w:type="pct"/>
            <w:vMerge w:val="restart"/>
            <w:vAlign w:val="center"/>
          </w:tcPr>
          <w:p w:rsidR="003A7044" w:rsidRDefault="00143AFB">
            <w:pPr>
              <w:pStyle w:val="afa"/>
            </w:pPr>
            <w:r>
              <w:rPr>
                <w:rFonts w:hint="eastAsia"/>
              </w:rPr>
              <w:t>敏感点</w:t>
            </w:r>
            <w:r>
              <w:t>平面</w:t>
            </w:r>
            <w:r>
              <w:rPr>
                <w:rFonts w:hint="eastAsia"/>
              </w:rPr>
              <w:t>图</w:t>
            </w:r>
          </w:p>
        </w:tc>
      </w:tr>
      <w:tr w:rsidR="003A7044">
        <w:trPr>
          <w:trHeight w:val="397"/>
          <w:jc w:val="center"/>
        </w:trPr>
        <w:tc>
          <w:tcPr>
            <w:tcW w:w="198" w:type="pct"/>
            <w:vMerge/>
            <w:vAlign w:val="center"/>
          </w:tcPr>
          <w:p w:rsidR="003A7044" w:rsidRDefault="003A7044">
            <w:pPr>
              <w:pStyle w:val="afa"/>
            </w:pPr>
          </w:p>
        </w:tc>
        <w:tc>
          <w:tcPr>
            <w:tcW w:w="295" w:type="pct"/>
            <w:vMerge/>
            <w:vAlign w:val="center"/>
          </w:tcPr>
          <w:p w:rsidR="003A7044" w:rsidRDefault="003A7044">
            <w:pPr>
              <w:pStyle w:val="afa"/>
            </w:pPr>
          </w:p>
        </w:tc>
        <w:tc>
          <w:tcPr>
            <w:tcW w:w="318" w:type="pct"/>
            <w:vMerge/>
            <w:vAlign w:val="center"/>
          </w:tcPr>
          <w:p w:rsidR="003A7044" w:rsidRDefault="003A7044">
            <w:pPr>
              <w:pStyle w:val="afa"/>
            </w:pPr>
          </w:p>
        </w:tc>
        <w:tc>
          <w:tcPr>
            <w:tcW w:w="352" w:type="pct"/>
            <w:vMerge/>
            <w:vAlign w:val="center"/>
          </w:tcPr>
          <w:p w:rsidR="003A7044" w:rsidRDefault="003A7044">
            <w:pPr>
              <w:pStyle w:val="afa"/>
            </w:pPr>
          </w:p>
        </w:tc>
        <w:tc>
          <w:tcPr>
            <w:tcW w:w="600" w:type="pct"/>
            <w:vMerge/>
            <w:vAlign w:val="center"/>
          </w:tcPr>
          <w:p w:rsidR="003A7044" w:rsidRDefault="003A7044">
            <w:pPr>
              <w:pStyle w:val="afa"/>
            </w:pPr>
          </w:p>
        </w:tc>
        <w:tc>
          <w:tcPr>
            <w:tcW w:w="478" w:type="pct"/>
            <w:vMerge/>
            <w:vAlign w:val="center"/>
          </w:tcPr>
          <w:p w:rsidR="003A7044" w:rsidRDefault="003A7044">
            <w:pPr>
              <w:pStyle w:val="afa"/>
            </w:pPr>
          </w:p>
        </w:tc>
        <w:tc>
          <w:tcPr>
            <w:tcW w:w="378" w:type="pct"/>
            <w:vMerge/>
            <w:vAlign w:val="center"/>
          </w:tcPr>
          <w:p w:rsidR="003A7044" w:rsidRDefault="003A7044">
            <w:pPr>
              <w:pStyle w:val="afa"/>
            </w:pPr>
          </w:p>
        </w:tc>
        <w:tc>
          <w:tcPr>
            <w:tcW w:w="238" w:type="pct"/>
            <w:vAlign w:val="center"/>
          </w:tcPr>
          <w:p w:rsidR="003A7044" w:rsidRDefault="00143AFB">
            <w:pPr>
              <w:pStyle w:val="afa"/>
            </w:pPr>
            <w:r>
              <w:rPr>
                <w:rFonts w:hint="eastAsia"/>
              </w:rPr>
              <w:t>建设前</w:t>
            </w:r>
          </w:p>
        </w:tc>
        <w:tc>
          <w:tcPr>
            <w:tcW w:w="282" w:type="pct"/>
            <w:vAlign w:val="center"/>
          </w:tcPr>
          <w:p w:rsidR="003A7044" w:rsidRDefault="00143AFB">
            <w:pPr>
              <w:pStyle w:val="afa"/>
            </w:pPr>
            <w:r>
              <w:rPr>
                <w:rFonts w:hint="eastAsia"/>
              </w:rPr>
              <w:t>建设前</w:t>
            </w:r>
          </w:p>
        </w:tc>
        <w:tc>
          <w:tcPr>
            <w:tcW w:w="634" w:type="pct"/>
            <w:vMerge/>
            <w:vAlign w:val="center"/>
          </w:tcPr>
          <w:p w:rsidR="003A7044" w:rsidRDefault="003A7044">
            <w:pPr>
              <w:pStyle w:val="afa"/>
            </w:pPr>
          </w:p>
        </w:tc>
        <w:tc>
          <w:tcPr>
            <w:tcW w:w="495" w:type="pct"/>
            <w:vMerge/>
            <w:vAlign w:val="center"/>
          </w:tcPr>
          <w:p w:rsidR="003A7044" w:rsidRDefault="003A7044">
            <w:pPr>
              <w:pStyle w:val="afa"/>
            </w:pPr>
          </w:p>
        </w:tc>
        <w:tc>
          <w:tcPr>
            <w:tcW w:w="732" w:type="pct"/>
            <w:vMerge/>
            <w:vAlign w:val="center"/>
          </w:tcPr>
          <w:p w:rsidR="003A7044" w:rsidRDefault="003A7044">
            <w:pPr>
              <w:pStyle w:val="afa"/>
            </w:pPr>
          </w:p>
        </w:tc>
      </w:tr>
      <w:tr w:rsidR="003A7044">
        <w:trPr>
          <w:trHeight w:val="397"/>
          <w:jc w:val="center"/>
        </w:trPr>
        <w:tc>
          <w:tcPr>
            <w:tcW w:w="198" w:type="pct"/>
            <w:vAlign w:val="center"/>
          </w:tcPr>
          <w:p w:rsidR="003A7044" w:rsidRDefault="00143AFB">
            <w:pPr>
              <w:pStyle w:val="afa"/>
            </w:pPr>
            <w:r>
              <w:rPr>
                <w:rFonts w:hint="eastAsia"/>
              </w:rPr>
              <w:t>1</w:t>
            </w:r>
          </w:p>
        </w:tc>
        <w:tc>
          <w:tcPr>
            <w:tcW w:w="295" w:type="pct"/>
            <w:vAlign w:val="center"/>
          </w:tcPr>
          <w:p w:rsidR="003A7044" w:rsidRDefault="00143AFB">
            <w:pPr>
              <w:pStyle w:val="afa"/>
            </w:pPr>
            <w:r>
              <w:rPr>
                <w:rFonts w:hint="eastAsia"/>
              </w:rPr>
              <w:t>安和里</w:t>
            </w:r>
          </w:p>
        </w:tc>
        <w:tc>
          <w:tcPr>
            <w:tcW w:w="318" w:type="pct"/>
            <w:vAlign w:val="center"/>
          </w:tcPr>
          <w:p w:rsidR="003A7044" w:rsidRDefault="00143AFB">
            <w:pPr>
              <w:pStyle w:val="afa"/>
            </w:pPr>
            <w:r>
              <w:rPr>
                <w:rFonts w:hint="eastAsia"/>
              </w:rPr>
              <w:t>长沙</w:t>
            </w:r>
            <w:r>
              <w:t>街道</w:t>
            </w:r>
          </w:p>
        </w:tc>
        <w:tc>
          <w:tcPr>
            <w:tcW w:w="352" w:type="pct"/>
            <w:vAlign w:val="center"/>
          </w:tcPr>
          <w:p w:rsidR="003A7044" w:rsidRDefault="00143AFB">
            <w:pPr>
              <w:pStyle w:val="afa"/>
            </w:pPr>
            <w:r>
              <w:rPr>
                <w:rFonts w:hint="eastAsia"/>
              </w:rPr>
              <w:t>金章</w:t>
            </w:r>
            <w:r>
              <w:t>大道</w:t>
            </w:r>
          </w:p>
        </w:tc>
        <w:tc>
          <w:tcPr>
            <w:tcW w:w="600" w:type="pct"/>
            <w:vAlign w:val="center"/>
          </w:tcPr>
          <w:p w:rsidR="003A7044" w:rsidRDefault="00143AFB">
            <w:pPr>
              <w:pStyle w:val="afa"/>
            </w:pPr>
            <w:r>
              <w:rPr>
                <w:rFonts w:hint="eastAsia"/>
              </w:rPr>
              <w:t>K3+250</w:t>
            </w:r>
            <w:r>
              <w:rPr>
                <w:rFonts w:hint="eastAsia"/>
              </w:rPr>
              <w:t>～</w:t>
            </w:r>
            <w:r>
              <w:rPr>
                <w:rFonts w:hint="eastAsia"/>
              </w:rPr>
              <w:t>K8+42</w:t>
            </w:r>
            <w:r>
              <w:t>9.912</w:t>
            </w:r>
          </w:p>
        </w:tc>
        <w:tc>
          <w:tcPr>
            <w:tcW w:w="478" w:type="pct"/>
            <w:vAlign w:val="center"/>
          </w:tcPr>
          <w:p w:rsidR="003A7044" w:rsidRDefault="00143AFB">
            <w:pPr>
              <w:pStyle w:val="afa"/>
            </w:pPr>
            <w:r>
              <w:rPr>
                <w:rFonts w:hint="eastAsia"/>
              </w:rPr>
              <w:t>176</w:t>
            </w:r>
          </w:p>
        </w:tc>
        <w:tc>
          <w:tcPr>
            <w:tcW w:w="378" w:type="pct"/>
            <w:vAlign w:val="center"/>
          </w:tcPr>
          <w:p w:rsidR="003A7044" w:rsidRDefault="00143AFB">
            <w:pPr>
              <w:pStyle w:val="afa"/>
            </w:pPr>
            <w:r>
              <w:rPr>
                <w:rFonts w:hint="eastAsia"/>
              </w:rPr>
              <w:t>121</w:t>
            </w:r>
          </w:p>
        </w:tc>
        <w:tc>
          <w:tcPr>
            <w:tcW w:w="238" w:type="pct"/>
            <w:vAlign w:val="center"/>
          </w:tcPr>
          <w:p w:rsidR="003A7044" w:rsidRDefault="00143AFB">
            <w:pPr>
              <w:pStyle w:val="afa"/>
            </w:pPr>
            <w:r>
              <w:rPr>
                <w:rFonts w:hint="eastAsia"/>
              </w:rPr>
              <w:t>2</w:t>
            </w:r>
            <w:r>
              <w:rPr>
                <w:rFonts w:hint="eastAsia"/>
              </w:rPr>
              <w:t>类</w:t>
            </w:r>
          </w:p>
        </w:tc>
        <w:tc>
          <w:tcPr>
            <w:tcW w:w="282" w:type="pct"/>
            <w:vAlign w:val="center"/>
          </w:tcPr>
          <w:p w:rsidR="003A7044" w:rsidRDefault="00143AFB">
            <w:pPr>
              <w:pStyle w:val="afa"/>
            </w:pPr>
            <w:r>
              <w:rPr>
                <w:rFonts w:hint="eastAsia"/>
              </w:rPr>
              <w:t>2</w:t>
            </w:r>
            <w:r>
              <w:rPr>
                <w:rFonts w:hint="eastAsia"/>
              </w:rPr>
              <w:t>类</w:t>
            </w:r>
          </w:p>
        </w:tc>
        <w:tc>
          <w:tcPr>
            <w:tcW w:w="634" w:type="pct"/>
            <w:vAlign w:val="center"/>
          </w:tcPr>
          <w:p w:rsidR="003A7044" w:rsidRDefault="00143AFB">
            <w:pPr>
              <w:pStyle w:val="afa"/>
            </w:pPr>
            <w:r>
              <w:rPr>
                <w:rFonts w:hint="eastAsia"/>
              </w:rPr>
              <w:t>村庄</w:t>
            </w:r>
            <w:r>
              <w:t>，</w:t>
            </w:r>
            <w:r>
              <w:rPr>
                <w:rFonts w:hint="eastAsia"/>
              </w:rPr>
              <w:t>敏感点</w:t>
            </w:r>
            <w:r>
              <w:t>位于道路</w:t>
            </w:r>
            <w:r>
              <w:rPr>
                <w:rFonts w:hint="eastAsia"/>
              </w:rPr>
              <w:t>侧面，村庄对应本项目路段为新建路段，与道路之间为一般农田，地势平整。</w:t>
            </w:r>
          </w:p>
        </w:tc>
        <w:tc>
          <w:tcPr>
            <w:tcW w:w="495" w:type="pct"/>
            <w:vAlign w:val="center"/>
          </w:tcPr>
          <w:p w:rsidR="003A7044" w:rsidRDefault="00143AFB">
            <w:pPr>
              <w:pStyle w:val="afa"/>
            </w:pPr>
            <w:r>
              <w:rPr>
                <w:noProof/>
              </w:rPr>
              <w:drawing>
                <wp:inline distT="0" distB="0" distL="0" distR="0">
                  <wp:extent cx="1125855" cy="772795"/>
                  <wp:effectExtent l="0" t="0" r="0" b="8255"/>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spect="1"/>
                          </pic:cNvPicPr>
                        </pic:nvPicPr>
                        <pic:blipFill>
                          <a:blip r:embed="rId27"/>
                          <a:stretch>
                            <a:fillRect/>
                          </a:stretch>
                        </pic:blipFill>
                        <pic:spPr>
                          <a:xfrm>
                            <a:off x="0" y="0"/>
                            <a:ext cx="1125855" cy="772795"/>
                          </a:xfrm>
                          <a:prstGeom prst="rect">
                            <a:avLst/>
                          </a:prstGeom>
                        </pic:spPr>
                      </pic:pic>
                    </a:graphicData>
                  </a:graphic>
                </wp:inline>
              </w:drawing>
            </w:r>
          </w:p>
        </w:tc>
        <w:tc>
          <w:tcPr>
            <w:tcW w:w="732" w:type="pct"/>
            <w:vAlign w:val="center"/>
          </w:tcPr>
          <w:p w:rsidR="003A7044" w:rsidRDefault="00143AFB">
            <w:pPr>
              <w:pStyle w:val="afa"/>
              <w:spacing w:beforeLines="50" w:before="120" w:afterLines="50" w:after="120"/>
            </w:pPr>
            <w:r>
              <w:rPr>
                <w:noProof/>
              </w:rPr>
              <w:drawing>
                <wp:inline distT="0" distB="0" distL="0" distR="0">
                  <wp:extent cx="1104900" cy="1079500"/>
                  <wp:effectExtent l="0" t="0" r="0" b="635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pic:cNvPicPr>
                        </pic:nvPicPr>
                        <pic:blipFill>
                          <a:blip r:embed="rId28"/>
                          <a:stretch>
                            <a:fillRect/>
                          </a:stretch>
                        </pic:blipFill>
                        <pic:spPr>
                          <a:xfrm>
                            <a:off x="0" y="0"/>
                            <a:ext cx="1105145" cy="1080000"/>
                          </a:xfrm>
                          <a:prstGeom prst="rect">
                            <a:avLst/>
                          </a:prstGeom>
                        </pic:spPr>
                      </pic:pic>
                    </a:graphicData>
                  </a:graphic>
                </wp:inline>
              </w:drawing>
            </w:r>
          </w:p>
        </w:tc>
      </w:tr>
      <w:tr w:rsidR="003A7044">
        <w:trPr>
          <w:trHeight w:val="397"/>
          <w:jc w:val="center"/>
        </w:trPr>
        <w:tc>
          <w:tcPr>
            <w:tcW w:w="198" w:type="pct"/>
            <w:vAlign w:val="center"/>
          </w:tcPr>
          <w:p w:rsidR="003A7044" w:rsidRDefault="00143AFB">
            <w:pPr>
              <w:pStyle w:val="afa"/>
            </w:pPr>
            <w:r>
              <w:rPr>
                <w:rFonts w:hint="eastAsia"/>
              </w:rPr>
              <w:t>2</w:t>
            </w:r>
          </w:p>
        </w:tc>
        <w:tc>
          <w:tcPr>
            <w:tcW w:w="295" w:type="pct"/>
            <w:vAlign w:val="center"/>
          </w:tcPr>
          <w:p w:rsidR="003A7044" w:rsidRDefault="00143AFB">
            <w:pPr>
              <w:pStyle w:val="afa"/>
            </w:pPr>
            <w:r>
              <w:rPr>
                <w:rFonts w:hint="eastAsia"/>
              </w:rPr>
              <w:t>S274</w:t>
            </w:r>
            <w:r>
              <w:rPr>
                <w:rFonts w:hint="eastAsia"/>
              </w:rPr>
              <w:t>居民点</w:t>
            </w:r>
          </w:p>
        </w:tc>
        <w:tc>
          <w:tcPr>
            <w:tcW w:w="318" w:type="pct"/>
            <w:vAlign w:val="center"/>
          </w:tcPr>
          <w:p w:rsidR="003A7044" w:rsidRDefault="00143AFB">
            <w:pPr>
              <w:pStyle w:val="afa"/>
            </w:pPr>
            <w:r>
              <w:rPr>
                <w:rFonts w:hint="eastAsia"/>
              </w:rPr>
              <w:t>长沙</w:t>
            </w:r>
            <w:r>
              <w:t>街道</w:t>
            </w:r>
          </w:p>
        </w:tc>
        <w:tc>
          <w:tcPr>
            <w:tcW w:w="352" w:type="pct"/>
            <w:vAlign w:val="center"/>
          </w:tcPr>
          <w:p w:rsidR="003A7044" w:rsidRDefault="00143AFB">
            <w:pPr>
              <w:pStyle w:val="afa"/>
            </w:pPr>
            <w:r>
              <w:rPr>
                <w:rFonts w:hint="eastAsia"/>
              </w:rPr>
              <w:t>金章</w:t>
            </w:r>
            <w:r>
              <w:t>大道</w:t>
            </w:r>
          </w:p>
        </w:tc>
        <w:tc>
          <w:tcPr>
            <w:tcW w:w="600" w:type="pct"/>
            <w:vAlign w:val="center"/>
          </w:tcPr>
          <w:p w:rsidR="003A7044" w:rsidRDefault="00143AFB">
            <w:pPr>
              <w:pStyle w:val="afa"/>
            </w:pPr>
            <w:r>
              <w:rPr>
                <w:rFonts w:hint="eastAsia"/>
              </w:rPr>
              <w:t>K3+250</w:t>
            </w:r>
            <w:r>
              <w:rPr>
                <w:rFonts w:hint="eastAsia"/>
              </w:rPr>
              <w:t>～</w:t>
            </w:r>
            <w:r>
              <w:rPr>
                <w:rFonts w:hint="eastAsia"/>
              </w:rPr>
              <w:t>K8+42</w:t>
            </w:r>
            <w:r>
              <w:t>9.912</w:t>
            </w:r>
          </w:p>
        </w:tc>
        <w:tc>
          <w:tcPr>
            <w:tcW w:w="478" w:type="pct"/>
            <w:vAlign w:val="center"/>
          </w:tcPr>
          <w:p w:rsidR="003A7044" w:rsidRDefault="00143AFB">
            <w:pPr>
              <w:pStyle w:val="afa"/>
            </w:pPr>
            <w:r>
              <w:rPr>
                <w:rFonts w:hint="eastAsia"/>
              </w:rPr>
              <w:t>31</w:t>
            </w:r>
          </w:p>
        </w:tc>
        <w:tc>
          <w:tcPr>
            <w:tcW w:w="378" w:type="pct"/>
            <w:vAlign w:val="center"/>
          </w:tcPr>
          <w:p w:rsidR="003A7044" w:rsidRDefault="00143AFB">
            <w:pPr>
              <w:pStyle w:val="afa"/>
            </w:pPr>
            <w:r>
              <w:rPr>
                <w:rFonts w:hint="eastAsia"/>
              </w:rPr>
              <w:t>31</w:t>
            </w:r>
          </w:p>
        </w:tc>
        <w:tc>
          <w:tcPr>
            <w:tcW w:w="238" w:type="pct"/>
            <w:vAlign w:val="center"/>
          </w:tcPr>
          <w:p w:rsidR="003A7044" w:rsidRDefault="00143AFB">
            <w:pPr>
              <w:pStyle w:val="afa"/>
            </w:pPr>
            <w:r>
              <w:rPr>
                <w:rFonts w:hint="eastAsia"/>
              </w:rPr>
              <w:t>4</w:t>
            </w:r>
            <w:r>
              <w:t>a</w:t>
            </w:r>
            <w:r>
              <w:rPr>
                <w:rFonts w:hint="eastAsia"/>
              </w:rPr>
              <w:t>类</w:t>
            </w:r>
          </w:p>
        </w:tc>
        <w:tc>
          <w:tcPr>
            <w:tcW w:w="282" w:type="pct"/>
            <w:vAlign w:val="center"/>
          </w:tcPr>
          <w:p w:rsidR="003A7044" w:rsidRDefault="00143AFB">
            <w:pPr>
              <w:pStyle w:val="afa"/>
            </w:pPr>
            <w:r>
              <w:rPr>
                <w:rFonts w:hint="eastAsia"/>
              </w:rPr>
              <w:t>4</w:t>
            </w:r>
            <w:r>
              <w:t>a</w:t>
            </w:r>
            <w:r>
              <w:rPr>
                <w:rFonts w:hint="eastAsia"/>
              </w:rPr>
              <w:t>类</w:t>
            </w:r>
          </w:p>
        </w:tc>
        <w:tc>
          <w:tcPr>
            <w:tcW w:w="634" w:type="pct"/>
            <w:vAlign w:val="center"/>
          </w:tcPr>
          <w:p w:rsidR="003A7044" w:rsidRDefault="00143AFB">
            <w:pPr>
              <w:pStyle w:val="afa"/>
            </w:pPr>
            <w:r>
              <w:rPr>
                <w:rFonts w:hint="eastAsia"/>
              </w:rPr>
              <w:t>村庄</w:t>
            </w:r>
            <w:r>
              <w:t>，位于</w:t>
            </w:r>
            <w:r>
              <w:rPr>
                <w:rFonts w:hint="eastAsia"/>
              </w:rPr>
              <w:t>S274</w:t>
            </w:r>
            <w:r>
              <w:rPr>
                <w:rFonts w:hint="eastAsia"/>
              </w:rPr>
              <w:t>的</w:t>
            </w:r>
            <w:r>
              <w:t>侧面</w:t>
            </w:r>
            <w:r>
              <w:rPr>
                <w:rFonts w:hint="eastAsia"/>
              </w:rPr>
              <w:t>，现有声源主要是交通</w:t>
            </w:r>
            <w:r>
              <w:t>噪声</w:t>
            </w:r>
            <w:r>
              <w:rPr>
                <w:rFonts w:hint="eastAsia"/>
              </w:rPr>
              <w:t>。</w:t>
            </w:r>
          </w:p>
        </w:tc>
        <w:tc>
          <w:tcPr>
            <w:tcW w:w="495" w:type="pct"/>
            <w:vAlign w:val="center"/>
          </w:tcPr>
          <w:p w:rsidR="003A7044" w:rsidRDefault="00143AFB">
            <w:pPr>
              <w:pStyle w:val="afa"/>
            </w:pPr>
            <w:r>
              <w:rPr>
                <w:noProof/>
              </w:rPr>
              <w:drawing>
                <wp:inline distT="0" distB="0" distL="0" distR="0">
                  <wp:extent cx="1125855" cy="711200"/>
                  <wp:effectExtent l="0" t="0" r="0" b="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pic:cNvPicPr>
                        </pic:nvPicPr>
                        <pic:blipFill>
                          <a:blip r:embed="rId29"/>
                          <a:stretch>
                            <a:fillRect/>
                          </a:stretch>
                        </pic:blipFill>
                        <pic:spPr>
                          <a:xfrm>
                            <a:off x="0" y="0"/>
                            <a:ext cx="1125855" cy="711200"/>
                          </a:xfrm>
                          <a:prstGeom prst="rect">
                            <a:avLst/>
                          </a:prstGeom>
                        </pic:spPr>
                      </pic:pic>
                    </a:graphicData>
                  </a:graphic>
                </wp:inline>
              </w:drawing>
            </w:r>
          </w:p>
        </w:tc>
        <w:tc>
          <w:tcPr>
            <w:tcW w:w="732" w:type="pct"/>
            <w:vAlign w:val="center"/>
          </w:tcPr>
          <w:p w:rsidR="003A7044" w:rsidRDefault="00143AFB">
            <w:pPr>
              <w:pStyle w:val="afa"/>
              <w:spacing w:beforeLines="50" w:before="120" w:afterLines="50" w:after="120"/>
            </w:pPr>
            <w:r>
              <w:rPr>
                <w:noProof/>
              </w:rPr>
              <w:drawing>
                <wp:inline distT="0" distB="0" distL="0" distR="0">
                  <wp:extent cx="1149350" cy="1079500"/>
                  <wp:effectExtent l="0" t="0" r="0" b="635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pic:cNvPicPr>
                            <a:picLocks noChangeAspect="1"/>
                          </pic:cNvPicPr>
                        </pic:nvPicPr>
                        <pic:blipFill>
                          <a:blip r:embed="rId30"/>
                          <a:stretch>
                            <a:fillRect/>
                          </a:stretch>
                        </pic:blipFill>
                        <pic:spPr>
                          <a:xfrm>
                            <a:off x="0" y="0"/>
                            <a:ext cx="1149609" cy="1080000"/>
                          </a:xfrm>
                          <a:prstGeom prst="rect">
                            <a:avLst/>
                          </a:prstGeom>
                        </pic:spPr>
                      </pic:pic>
                    </a:graphicData>
                  </a:graphic>
                </wp:inline>
              </w:drawing>
            </w:r>
          </w:p>
        </w:tc>
      </w:tr>
      <w:tr w:rsidR="003A7044">
        <w:trPr>
          <w:trHeight w:val="1559"/>
          <w:jc w:val="center"/>
        </w:trPr>
        <w:tc>
          <w:tcPr>
            <w:tcW w:w="198" w:type="pct"/>
            <w:vAlign w:val="center"/>
          </w:tcPr>
          <w:p w:rsidR="003A7044" w:rsidRDefault="00143AFB">
            <w:pPr>
              <w:pStyle w:val="afa"/>
            </w:pPr>
            <w:r>
              <w:rPr>
                <w:rFonts w:hint="eastAsia"/>
              </w:rPr>
              <w:t>3</w:t>
            </w:r>
          </w:p>
        </w:tc>
        <w:tc>
          <w:tcPr>
            <w:tcW w:w="295" w:type="pct"/>
            <w:vAlign w:val="center"/>
          </w:tcPr>
          <w:p w:rsidR="003A7044" w:rsidRDefault="00143AFB">
            <w:pPr>
              <w:pStyle w:val="afa"/>
            </w:pPr>
            <w:proofErr w:type="gramStart"/>
            <w:r>
              <w:rPr>
                <w:rFonts w:hint="eastAsia"/>
              </w:rPr>
              <w:t>开元市</w:t>
            </w:r>
            <w:proofErr w:type="gramEnd"/>
            <w:r>
              <w:rPr>
                <w:rFonts w:hint="eastAsia"/>
              </w:rPr>
              <w:t>光正实验学校（在建）</w:t>
            </w:r>
          </w:p>
        </w:tc>
        <w:tc>
          <w:tcPr>
            <w:tcW w:w="318" w:type="pct"/>
            <w:vAlign w:val="center"/>
          </w:tcPr>
          <w:p w:rsidR="003A7044" w:rsidRDefault="00143AFB">
            <w:pPr>
              <w:pStyle w:val="afa"/>
            </w:pPr>
            <w:r>
              <w:rPr>
                <w:rFonts w:hint="eastAsia"/>
              </w:rPr>
              <w:t>长沙</w:t>
            </w:r>
            <w:r>
              <w:t>街道</w:t>
            </w:r>
          </w:p>
        </w:tc>
        <w:tc>
          <w:tcPr>
            <w:tcW w:w="352" w:type="pct"/>
            <w:vAlign w:val="center"/>
          </w:tcPr>
          <w:p w:rsidR="003A7044" w:rsidRDefault="00143AFB">
            <w:pPr>
              <w:pStyle w:val="afa"/>
            </w:pPr>
            <w:r>
              <w:rPr>
                <w:rFonts w:hint="eastAsia"/>
              </w:rPr>
              <w:t>开平</w:t>
            </w:r>
            <w:r>
              <w:t>大道</w:t>
            </w:r>
          </w:p>
          <w:p w:rsidR="003A7044" w:rsidRDefault="00143AFB">
            <w:pPr>
              <w:pStyle w:val="afa"/>
            </w:pPr>
            <w:r>
              <w:rPr>
                <w:rFonts w:hint="eastAsia"/>
              </w:rPr>
              <w:t>金章</w:t>
            </w:r>
            <w:r>
              <w:t>大道</w:t>
            </w:r>
          </w:p>
        </w:tc>
        <w:tc>
          <w:tcPr>
            <w:tcW w:w="600" w:type="pct"/>
            <w:vAlign w:val="center"/>
          </w:tcPr>
          <w:p w:rsidR="003A7044" w:rsidRDefault="00143AFB">
            <w:pPr>
              <w:pStyle w:val="afa"/>
              <w:rPr>
                <w:szCs w:val="24"/>
              </w:rPr>
            </w:pPr>
            <w:r>
              <w:rPr>
                <w:szCs w:val="24"/>
              </w:rPr>
              <w:t>AK-1+535</w:t>
            </w:r>
            <w:r>
              <w:rPr>
                <w:rFonts w:hint="eastAsia"/>
                <w:szCs w:val="24"/>
              </w:rPr>
              <w:t>～</w:t>
            </w:r>
            <w:r>
              <w:rPr>
                <w:szCs w:val="24"/>
              </w:rPr>
              <w:t>AK0+485</w:t>
            </w:r>
          </w:p>
          <w:p w:rsidR="003A7044" w:rsidRDefault="00143AFB">
            <w:pPr>
              <w:pStyle w:val="afa"/>
            </w:pPr>
            <w:r>
              <w:rPr>
                <w:rFonts w:hint="eastAsia"/>
                <w:szCs w:val="24"/>
              </w:rPr>
              <w:t>K3+250</w:t>
            </w:r>
            <w:r>
              <w:rPr>
                <w:rFonts w:hint="eastAsia"/>
                <w:szCs w:val="24"/>
              </w:rPr>
              <w:t>～</w:t>
            </w:r>
            <w:r>
              <w:rPr>
                <w:rFonts w:hint="eastAsia"/>
                <w:szCs w:val="24"/>
              </w:rPr>
              <w:t>K8+42</w:t>
            </w:r>
            <w:r>
              <w:rPr>
                <w:szCs w:val="24"/>
              </w:rPr>
              <w:t>9.912</w:t>
            </w:r>
          </w:p>
        </w:tc>
        <w:tc>
          <w:tcPr>
            <w:tcW w:w="478" w:type="pct"/>
            <w:vAlign w:val="center"/>
          </w:tcPr>
          <w:p w:rsidR="003A7044" w:rsidRDefault="00143AFB">
            <w:pPr>
              <w:pStyle w:val="afa"/>
            </w:pPr>
            <w:r>
              <w:t>30</w:t>
            </w:r>
          </w:p>
        </w:tc>
        <w:tc>
          <w:tcPr>
            <w:tcW w:w="378" w:type="pct"/>
            <w:vAlign w:val="center"/>
          </w:tcPr>
          <w:p w:rsidR="003A7044" w:rsidRDefault="00143AFB">
            <w:pPr>
              <w:pStyle w:val="afa"/>
            </w:pPr>
            <w:r>
              <w:rPr>
                <w:rFonts w:hint="eastAsia"/>
              </w:rPr>
              <w:t>5</w:t>
            </w:r>
          </w:p>
        </w:tc>
        <w:tc>
          <w:tcPr>
            <w:tcW w:w="238" w:type="pct"/>
            <w:vAlign w:val="center"/>
          </w:tcPr>
          <w:p w:rsidR="003A7044" w:rsidRDefault="00143AFB">
            <w:pPr>
              <w:pStyle w:val="afa"/>
            </w:pPr>
            <w:r>
              <w:rPr>
                <w:rFonts w:hint="eastAsia"/>
              </w:rPr>
              <w:t>4</w:t>
            </w:r>
            <w:r>
              <w:t>a</w:t>
            </w:r>
            <w:r>
              <w:rPr>
                <w:rFonts w:hint="eastAsia"/>
              </w:rPr>
              <w:t>类</w:t>
            </w:r>
          </w:p>
        </w:tc>
        <w:tc>
          <w:tcPr>
            <w:tcW w:w="282" w:type="pct"/>
            <w:vAlign w:val="center"/>
          </w:tcPr>
          <w:p w:rsidR="003A7044" w:rsidRDefault="00143AFB">
            <w:pPr>
              <w:pStyle w:val="afa"/>
            </w:pPr>
            <w:r>
              <w:rPr>
                <w:rFonts w:hint="eastAsia"/>
              </w:rPr>
              <w:t>4</w:t>
            </w:r>
            <w:r>
              <w:t>a</w:t>
            </w:r>
            <w:r>
              <w:rPr>
                <w:rFonts w:hint="eastAsia"/>
              </w:rPr>
              <w:t>类</w:t>
            </w:r>
          </w:p>
        </w:tc>
        <w:tc>
          <w:tcPr>
            <w:tcW w:w="634" w:type="pct"/>
            <w:vAlign w:val="center"/>
          </w:tcPr>
          <w:p w:rsidR="003A7044" w:rsidRDefault="00143AFB">
            <w:pPr>
              <w:pStyle w:val="afa"/>
            </w:pPr>
            <w:r>
              <w:rPr>
                <w:rFonts w:hint="eastAsia"/>
              </w:rPr>
              <w:t>学校</w:t>
            </w:r>
            <w:r>
              <w:t>，</w:t>
            </w:r>
            <w:r>
              <w:rPr>
                <w:rFonts w:hint="eastAsia"/>
              </w:rPr>
              <w:t>位于改造</w:t>
            </w:r>
            <w:r>
              <w:t>路段</w:t>
            </w:r>
            <w:r>
              <w:rPr>
                <w:szCs w:val="24"/>
              </w:rPr>
              <w:t>AK-1+535</w:t>
            </w:r>
            <w:r>
              <w:rPr>
                <w:rFonts w:hint="eastAsia"/>
                <w:szCs w:val="24"/>
              </w:rPr>
              <w:t>～</w:t>
            </w:r>
            <w:r>
              <w:rPr>
                <w:szCs w:val="24"/>
              </w:rPr>
              <w:t>AK0+485</w:t>
            </w:r>
            <w:r>
              <w:rPr>
                <w:rFonts w:hint="eastAsia"/>
                <w:szCs w:val="24"/>
              </w:rPr>
              <w:t>附近</w:t>
            </w:r>
            <w:r>
              <w:rPr>
                <w:szCs w:val="24"/>
              </w:rPr>
              <w:t>，</w:t>
            </w:r>
            <w:r>
              <w:rPr>
                <w:rFonts w:hint="eastAsia"/>
                <w:szCs w:val="24"/>
              </w:rPr>
              <w:t>建筑</w:t>
            </w:r>
            <w:r>
              <w:rPr>
                <w:szCs w:val="24"/>
              </w:rPr>
              <w:t>高约</w:t>
            </w:r>
            <w:r>
              <w:rPr>
                <w:rFonts w:hint="eastAsia"/>
                <w:szCs w:val="24"/>
              </w:rPr>
              <w:t>7-10</w:t>
            </w:r>
            <w:r>
              <w:rPr>
                <w:rFonts w:hint="eastAsia"/>
                <w:szCs w:val="24"/>
              </w:rPr>
              <w:t>层。</w:t>
            </w:r>
          </w:p>
          <w:p w:rsidR="003A7044" w:rsidRDefault="00143AFB">
            <w:pPr>
              <w:pStyle w:val="afa"/>
            </w:pPr>
            <w:r>
              <w:rPr>
                <w:rFonts w:hint="eastAsia"/>
              </w:rPr>
              <w:t>目前</w:t>
            </w:r>
            <w:r>
              <w:t>在建设中</w:t>
            </w:r>
          </w:p>
        </w:tc>
        <w:tc>
          <w:tcPr>
            <w:tcW w:w="495" w:type="pct"/>
            <w:vAlign w:val="center"/>
          </w:tcPr>
          <w:p w:rsidR="003A7044" w:rsidRDefault="00143AFB">
            <w:pPr>
              <w:pStyle w:val="afa"/>
            </w:pPr>
            <w:r>
              <w:rPr>
                <w:noProof/>
              </w:rPr>
              <w:drawing>
                <wp:inline distT="0" distB="0" distL="0" distR="0">
                  <wp:extent cx="1597660" cy="899795"/>
                  <wp:effectExtent l="0" t="0" r="254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pic:cNvPicPr>
                        </pic:nvPicPr>
                        <pic:blipFill>
                          <a:blip r:embed="rId31"/>
                          <a:stretch>
                            <a:fillRect/>
                          </a:stretch>
                        </pic:blipFill>
                        <pic:spPr>
                          <a:xfrm>
                            <a:off x="0" y="0"/>
                            <a:ext cx="1598214" cy="900000"/>
                          </a:xfrm>
                          <a:prstGeom prst="rect">
                            <a:avLst/>
                          </a:prstGeom>
                        </pic:spPr>
                      </pic:pic>
                    </a:graphicData>
                  </a:graphic>
                </wp:inline>
              </w:drawing>
            </w:r>
          </w:p>
        </w:tc>
        <w:tc>
          <w:tcPr>
            <w:tcW w:w="732" w:type="pct"/>
            <w:vAlign w:val="center"/>
          </w:tcPr>
          <w:p w:rsidR="003A7044" w:rsidRDefault="00143AFB">
            <w:pPr>
              <w:pStyle w:val="afa"/>
              <w:spacing w:beforeLines="50" w:before="120" w:afterLines="50" w:after="120"/>
            </w:pPr>
            <w:r>
              <w:rPr>
                <w:noProof/>
              </w:rPr>
              <w:drawing>
                <wp:inline distT="0" distB="0" distL="0" distR="0">
                  <wp:extent cx="1730375" cy="1377315"/>
                  <wp:effectExtent l="0" t="0" r="3175"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pic:cNvPicPr>
                        </pic:nvPicPr>
                        <pic:blipFill>
                          <a:blip r:embed="rId32"/>
                          <a:stretch>
                            <a:fillRect/>
                          </a:stretch>
                        </pic:blipFill>
                        <pic:spPr>
                          <a:xfrm>
                            <a:off x="0" y="0"/>
                            <a:ext cx="1730375" cy="1377315"/>
                          </a:xfrm>
                          <a:prstGeom prst="rect">
                            <a:avLst/>
                          </a:prstGeom>
                        </pic:spPr>
                      </pic:pic>
                    </a:graphicData>
                  </a:graphic>
                </wp:inline>
              </w:drawing>
            </w:r>
          </w:p>
        </w:tc>
      </w:tr>
      <w:tr w:rsidR="003A7044">
        <w:trPr>
          <w:trHeight w:val="397"/>
          <w:jc w:val="center"/>
        </w:trPr>
        <w:tc>
          <w:tcPr>
            <w:tcW w:w="198" w:type="pct"/>
            <w:vAlign w:val="center"/>
          </w:tcPr>
          <w:p w:rsidR="003A7044" w:rsidRDefault="00143AFB">
            <w:pPr>
              <w:pStyle w:val="afa"/>
            </w:pPr>
            <w:r>
              <w:rPr>
                <w:rFonts w:hint="eastAsia"/>
              </w:rPr>
              <w:t>4</w:t>
            </w:r>
          </w:p>
        </w:tc>
        <w:tc>
          <w:tcPr>
            <w:tcW w:w="295" w:type="pct"/>
            <w:vAlign w:val="center"/>
          </w:tcPr>
          <w:p w:rsidR="003A7044" w:rsidRDefault="00143AFB">
            <w:pPr>
              <w:pStyle w:val="afa"/>
            </w:pPr>
            <w:r>
              <w:rPr>
                <w:rFonts w:hint="eastAsia"/>
              </w:rPr>
              <w:t>碧</w:t>
            </w:r>
            <w:proofErr w:type="gramStart"/>
            <w:r>
              <w:rPr>
                <w:rFonts w:hint="eastAsia"/>
              </w:rPr>
              <w:t>桂园</w:t>
            </w:r>
            <w:proofErr w:type="gramEnd"/>
            <w:r>
              <w:rPr>
                <w:rFonts w:hint="eastAsia"/>
              </w:rPr>
              <w:t>翡翠城（在建）</w:t>
            </w:r>
          </w:p>
        </w:tc>
        <w:tc>
          <w:tcPr>
            <w:tcW w:w="318" w:type="pct"/>
            <w:vAlign w:val="center"/>
          </w:tcPr>
          <w:p w:rsidR="003A7044" w:rsidRDefault="00143AFB">
            <w:pPr>
              <w:pStyle w:val="afa"/>
            </w:pPr>
            <w:r>
              <w:rPr>
                <w:rFonts w:hint="eastAsia"/>
              </w:rPr>
              <w:t>长沙</w:t>
            </w:r>
            <w:r>
              <w:t>街道</w:t>
            </w:r>
          </w:p>
        </w:tc>
        <w:tc>
          <w:tcPr>
            <w:tcW w:w="352" w:type="pct"/>
            <w:vAlign w:val="center"/>
          </w:tcPr>
          <w:p w:rsidR="003A7044" w:rsidRDefault="00143AFB">
            <w:pPr>
              <w:pStyle w:val="afa"/>
            </w:pPr>
            <w:r>
              <w:rPr>
                <w:rFonts w:hint="eastAsia"/>
              </w:rPr>
              <w:t>开平</w:t>
            </w:r>
            <w:r>
              <w:t>大道</w:t>
            </w:r>
          </w:p>
          <w:p w:rsidR="003A7044" w:rsidRDefault="00143AFB">
            <w:pPr>
              <w:pStyle w:val="afa"/>
            </w:pPr>
            <w:r>
              <w:rPr>
                <w:rFonts w:hint="eastAsia"/>
              </w:rPr>
              <w:t>金章</w:t>
            </w:r>
            <w:r>
              <w:t>大道</w:t>
            </w:r>
          </w:p>
        </w:tc>
        <w:tc>
          <w:tcPr>
            <w:tcW w:w="600" w:type="pct"/>
            <w:vAlign w:val="center"/>
          </w:tcPr>
          <w:p w:rsidR="003A7044" w:rsidRDefault="00143AFB">
            <w:pPr>
              <w:pStyle w:val="afa"/>
              <w:rPr>
                <w:szCs w:val="24"/>
              </w:rPr>
            </w:pPr>
            <w:r>
              <w:rPr>
                <w:szCs w:val="24"/>
              </w:rPr>
              <w:t>AK-1+535</w:t>
            </w:r>
            <w:r>
              <w:rPr>
                <w:rFonts w:hint="eastAsia"/>
                <w:szCs w:val="24"/>
              </w:rPr>
              <w:t>～</w:t>
            </w:r>
            <w:r>
              <w:rPr>
                <w:szCs w:val="24"/>
              </w:rPr>
              <w:t>AK0+485</w:t>
            </w:r>
          </w:p>
          <w:p w:rsidR="003A7044" w:rsidRDefault="00143AFB">
            <w:pPr>
              <w:pStyle w:val="afa"/>
            </w:pPr>
            <w:r>
              <w:rPr>
                <w:rFonts w:hint="eastAsia"/>
                <w:szCs w:val="24"/>
              </w:rPr>
              <w:t>K3+250</w:t>
            </w:r>
            <w:r>
              <w:rPr>
                <w:rFonts w:hint="eastAsia"/>
                <w:szCs w:val="24"/>
              </w:rPr>
              <w:t>～</w:t>
            </w:r>
            <w:r>
              <w:rPr>
                <w:rFonts w:hint="eastAsia"/>
                <w:szCs w:val="24"/>
              </w:rPr>
              <w:t>K8+42</w:t>
            </w:r>
            <w:r>
              <w:rPr>
                <w:szCs w:val="24"/>
              </w:rPr>
              <w:t>9.912</w:t>
            </w:r>
          </w:p>
        </w:tc>
        <w:tc>
          <w:tcPr>
            <w:tcW w:w="478" w:type="pct"/>
            <w:vAlign w:val="center"/>
          </w:tcPr>
          <w:p w:rsidR="003A7044" w:rsidRDefault="00143AFB">
            <w:pPr>
              <w:pStyle w:val="afa"/>
            </w:pPr>
            <w:r>
              <w:t>75</w:t>
            </w:r>
          </w:p>
        </w:tc>
        <w:tc>
          <w:tcPr>
            <w:tcW w:w="378" w:type="pct"/>
            <w:vAlign w:val="center"/>
          </w:tcPr>
          <w:p w:rsidR="003A7044" w:rsidRDefault="00143AFB">
            <w:pPr>
              <w:pStyle w:val="afa"/>
            </w:pPr>
            <w:r>
              <w:rPr>
                <w:rFonts w:hint="eastAsia"/>
              </w:rPr>
              <w:t>50</w:t>
            </w:r>
          </w:p>
        </w:tc>
        <w:tc>
          <w:tcPr>
            <w:tcW w:w="238" w:type="pct"/>
            <w:vAlign w:val="center"/>
          </w:tcPr>
          <w:p w:rsidR="003A7044" w:rsidRDefault="00143AFB">
            <w:pPr>
              <w:pStyle w:val="afa"/>
            </w:pPr>
            <w:r>
              <w:rPr>
                <w:rFonts w:hint="eastAsia"/>
              </w:rPr>
              <w:t>4</w:t>
            </w:r>
            <w:r>
              <w:t>a</w:t>
            </w:r>
            <w:r>
              <w:rPr>
                <w:rFonts w:hint="eastAsia"/>
              </w:rPr>
              <w:t>类</w:t>
            </w:r>
          </w:p>
        </w:tc>
        <w:tc>
          <w:tcPr>
            <w:tcW w:w="282" w:type="pct"/>
            <w:vAlign w:val="center"/>
          </w:tcPr>
          <w:p w:rsidR="003A7044" w:rsidRDefault="00143AFB">
            <w:pPr>
              <w:pStyle w:val="afa"/>
            </w:pPr>
            <w:r>
              <w:rPr>
                <w:rFonts w:hint="eastAsia"/>
              </w:rPr>
              <w:t>4</w:t>
            </w:r>
            <w:r>
              <w:t>a</w:t>
            </w:r>
            <w:r>
              <w:rPr>
                <w:rFonts w:hint="eastAsia"/>
              </w:rPr>
              <w:t>类</w:t>
            </w:r>
          </w:p>
        </w:tc>
        <w:tc>
          <w:tcPr>
            <w:tcW w:w="634" w:type="pct"/>
            <w:vAlign w:val="center"/>
          </w:tcPr>
          <w:p w:rsidR="003A7044" w:rsidRDefault="00143AFB">
            <w:pPr>
              <w:pStyle w:val="afa"/>
            </w:pPr>
            <w:r>
              <w:rPr>
                <w:rFonts w:hint="eastAsia"/>
              </w:rPr>
              <w:t>住宅</w:t>
            </w:r>
            <w:r>
              <w:t>小区，</w:t>
            </w:r>
            <w:r>
              <w:rPr>
                <w:rFonts w:hint="eastAsia"/>
              </w:rPr>
              <w:t>位于改造</w:t>
            </w:r>
            <w:r>
              <w:t>路段</w:t>
            </w:r>
            <w:r>
              <w:rPr>
                <w:szCs w:val="24"/>
              </w:rPr>
              <w:t>AK-1+535</w:t>
            </w:r>
            <w:r>
              <w:rPr>
                <w:rFonts w:hint="eastAsia"/>
                <w:szCs w:val="24"/>
              </w:rPr>
              <w:t>～</w:t>
            </w:r>
            <w:r>
              <w:rPr>
                <w:szCs w:val="24"/>
              </w:rPr>
              <w:t>AK0+485</w:t>
            </w:r>
            <w:r>
              <w:rPr>
                <w:rFonts w:hint="eastAsia"/>
                <w:szCs w:val="24"/>
              </w:rPr>
              <w:t>附近，建筑</w:t>
            </w:r>
            <w:r>
              <w:rPr>
                <w:szCs w:val="24"/>
              </w:rPr>
              <w:t>高约</w:t>
            </w:r>
            <w:r>
              <w:rPr>
                <w:szCs w:val="24"/>
              </w:rPr>
              <w:t>27</w:t>
            </w:r>
            <w:r>
              <w:rPr>
                <w:rFonts w:hint="eastAsia"/>
                <w:szCs w:val="24"/>
              </w:rPr>
              <w:t>层。</w:t>
            </w:r>
            <w:r>
              <w:rPr>
                <w:rFonts w:hint="eastAsia"/>
              </w:rPr>
              <w:t>目前</w:t>
            </w:r>
            <w:r>
              <w:t>在建设中</w:t>
            </w:r>
            <w:r>
              <w:rPr>
                <w:rFonts w:hint="eastAsia"/>
              </w:rPr>
              <w:t>，</w:t>
            </w:r>
            <w:r>
              <w:t>未有居民入住</w:t>
            </w:r>
          </w:p>
        </w:tc>
        <w:tc>
          <w:tcPr>
            <w:tcW w:w="495" w:type="pct"/>
            <w:vAlign w:val="center"/>
          </w:tcPr>
          <w:p w:rsidR="003A7044" w:rsidRDefault="00143AFB">
            <w:pPr>
              <w:pStyle w:val="afa"/>
            </w:pPr>
            <w:r>
              <w:rPr>
                <w:noProof/>
              </w:rPr>
              <w:drawing>
                <wp:inline distT="0" distB="0" distL="0" distR="0">
                  <wp:extent cx="1125855" cy="714375"/>
                  <wp:effectExtent l="0" t="0" r="0" b="9525"/>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pic:cNvPicPr>
                        </pic:nvPicPr>
                        <pic:blipFill>
                          <a:blip r:embed="rId33"/>
                          <a:stretch>
                            <a:fillRect/>
                          </a:stretch>
                        </pic:blipFill>
                        <pic:spPr>
                          <a:xfrm>
                            <a:off x="0" y="0"/>
                            <a:ext cx="1125855" cy="714375"/>
                          </a:xfrm>
                          <a:prstGeom prst="rect">
                            <a:avLst/>
                          </a:prstGeom>
                        </pic:spPr>
                      </pic:pic>
                    </a:graphicData>
                  </a:graphic>
                </wp:inline>
              </w:drawing>
            </w:r>
          </w:p>
        </w:tc>
        <w:tc>
          <w:tcPr>
            <w:tcW w:w="732" w:type="pct"/>
            <w:vAlign w:val="center"/>
          </w:tcPr>
          <w:p w:rsidR="003A7044" w:rsidRDefault="00143AFB">
            <w:pPr>
              <w:pStyle w:val="afa"/>
              <w:spacing w:beforeLines="50" w:before="120" w:afterLines="50" w:after="120"/>
            </w:pPr>
            <w:r>
              <w:rPr>
                <w:noProof/>
              </w:rPr>
              <w:drawing>
                <wp:inline distT="0" distB="0" distL="0" distR="0">
                  <wp:extent cx="1730375" cy="1231265"/>
                  <wp:effectExtent l="0" t="0" r="3175" b="6985"/>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pic:cNvPicPr>
                        </pic:nvPicPr>
                        <pic:blipFill>
                          <a:blip r:embed="rId34"/>
                          <a:stretch>
                            <a:fillRect/>
                          </a:stretch>
                        </pic:blipFill>
                        <pic:spPr>
                          <a:xfrm>
                            <a:off x="0" y="0"/>
                            <a:ext cx="1730375" cy="1231265"/>
                          </a:xfrm>
                          <a:prstGeom prst="rect">
                            <a:avLst/>
                          </a:prstGeom>
                        </pic:spPr>
                      </pic:pic>
                    </a:graphicData>
                  </a:graphic>
                </wp:inline>
              </w:drawing>
            </w:r>
          </w:p>
        </w:tc>
      </w:tr>
    </w:tbl>
    <w:p w:rsidR="003A7044" w:rsidRDefault="003A7044">
      <w:pPr>
        <w:pStyle w:val="aff2"/>
        <w:rPr>
          <w:rFonts w:cs="Times New Roman"/>
          <w:color w:val="000000" w:themeColor="text1"/>
        </w:rPr>
      </w:pPr>
    </w:p>
    <w:p w:rsidR="003A7044" w:rsidRDefault="003A7044">
      <w:pPr>
        <w:pStyle w:val="aff2"/>
        <w:rPr>
          <w:rFonts w:cs="Times New Roman"/>
          <w:color w:val="000000" w:themeColor="text1"/>
        </w:rPr>
        <w:sectPr w:rsidR="003A7044">
          <w:pgSz w:w="23814" w:h="16839" w:orient="landscape"/>
          <w:pgMar w:top="1418" w:right="1418" w:bottom="1418" w:left="1418" w:header="992" w:footer="992" w:gutter="0"/>
          <w:cols w:space="720"/>
          <w:docGrid w:linePitch="326"/>
        </w:sectPr>
      </w:pPr>
    </w:p>
    <w:p w:rsidR="003A7044" w:rsidRDefault="00143AFB">
      <w:pPr>
        <w:pStyle w:val="1"/>
      </w:pPr>
      <w:bookmarkStart w:id="85" w:name="_Toc25633"/>
      <w:bookmarkStart w:id="86" w:name="_Toc10137_WPSOffice_Level1"/>
      <w:bookmarkStart w:id="87" w:name="_Toc31683_WPSOffice_Level1"/>
      <w:bookmarkStart w:id="88" w:name="_Toc112665141"/>
      <w:r>
        <w:lastRenderedPageBreak/>
        <w:t>项目概况及工程</w:t>
      </w:r>
      <w:bookmarkEnd w:id="85"/>
      <w:bookmarkEnd w:id="86"/>
      <w:bookmarkEnd w:id="87"/>
      <w:r>
        <w:t>分析</w:t>
      </w:r>
      <w:bookmarkEnd w:id="88"/>
    </w:p>
    <w:p w:rsidR="003A7044" w:rsidRDefault="00143AFB">
      <w:pPr>
        <w:pStyle w:val="2"/>
      </w:pPr>
      <w:bookmarkStart w:id="89" w:name="_Toc19943"/>
      <w:bookmarkStart w:id="90" w:name="_Toc112665142"/>
      <w:r>
        <w:rPr>
          <w:rFonts w:hint="eastAsia"/>
        </w:rPr>
        <w:t>建设</w:t>
      </w:r>
      <w:r>
        <w:t>项目概况</w:t>
      </w:r>
      <w:bookmarkEnd w:id="89"/>
      <w:bookmarkEnd w:id="90"/>
    </w:p>
    <w:p w:rsidR="003A7044" w:rsidRDefault="00143AFB">
      <w:pPr>
        <w:pStyle w:val="3"/>
      </w:pPr>
      <w:bookmarkStart w:id="91" w:name="_Toc26358_WPSOffice_Level3"/>
      <w:bookmarkStart w:id="92" w:name="_Toc32081"/>
      <w:bookmarkStart w:id="93" w:name="_Toc8394_WPSOffice_Level3"/>
      <w:bookmarkStart w:id="94" w:name="_Toc3360"/>
      <w:r>
        <w:t>项目基本情况</w:t>
      </w:r>
      <w:bookmarkEnd w:id="91"/>
      <w:bookmarkEnd w:id="92"/>
      <w:bookmarkEnd w:id="93"/>
      <w:bookmarkEnd w:id="94"/>
    </w:p>
    <w:p w:rsidR="003A7044" w:rsidRDefault="00143AFB">
      <w:pPr>
        <w:pStyle w:val="aff1"/>
        <w:ind w:firstLine="480"/>
        <w:rPr>
          <w:color w:val="000000" w:themeColor="text1"/>
          <w:szCs w:val="24"/>
        </w:rPr>
      </w:pPr>
      <w:r>
        <w:rPr>
          <w:rFonts w:hint="eastAsia"/>
          <w:color w:val="000000" w:themeColor="text1"/>
          <w:szCs w:val="24"/>
        </w:rPr>
        <w:t>（</w:t>
      </w:r>
      <w:r>
        <w:rPr>
          <w:rFonts w:hint="eastAsia"/>
          <w:color w:val="000000" w:themeColor="text1"/>
          <w:szCs w:val="24"/>
        </w:rPr>
        <w:t>1</w:t>
      </w:r>
      <w:r>
        <w:rPr>
          <w:rFonts w:hint="eastAsia"/>
          <w:color w:val="000000" w:themeColor="text1"/>
          <w:szCs w:val="24"/>
        </w:rPr>
        <w:t>）</w:t>
      </w:r>
      <w:r>
        <w:rPr>
          <w:color w:val="000000" w:themeColor="text1"/>
          <w:szCs w:val="24"/>
        </w:rPr>
        <w:t>项目名称：</w:t>
      </w:r>
      <w:r>
        <w:rPr>
          <w:rFonts w:hint="eastAsia"/>
          <w:color w:val="000000" w:themeColor="text1"/>
          <w:szCs w:val="24"/>
        </w:rPr>
        <w:t>开平</w:t>
      </w:r>
      <w:proofErr w:type="gramStart"/>
      <w:r>
        <w:rPr>
          <w:rFonts w:hint="eastAsia"/>
          <w:color w:val="000000" w:themeColor="text1"/>
          <w:szCs w:val="24"/>
        </w:rPr>
        <w:t>市县道红龙</w:t>
      </w:r>
      <w:proofErr w:type="gramEnd"/>
      <w:r>
        <w:rPr>
          <w:rFonts w:hint="eastAsia"/>
          <w:color w:val="000000" w:themeColor="text1"/>
          <w:szCs w:val="24"/>
        </w:rPr>
        <w:t>线（梁金山旅游公路及金章大道段）工程</w:t>
      </w:r>
      <w:r>
        <w:rPr>
          <w:rFonts w:hint="eastAsia"/>
          <w:color w:val="000000" w:themeColor="text1"/>
          <w:szCs w:val="24"/>
        </w:rPr>
        <w:t>-</w:t>
      </w:r>
      <w:r>
        <w:rPr>
          <w:rFonts w:hint="eastAsia"/>
          <w:color w:val="000000" w:themeColor="text1"/>
          <w:szCs w:val="24"/>
        </w:rPr>
        <w:t>金章大道段；</w:t>
      </w:r>
    </w:p>
    <w:p w:rsidR="003A7044" w:rsidRDefault="00143AFB">
      <w:pPr>
        <w:pStyle w:val="aff1"/>
        <w:ind w:firstLine="480"/>
        <w:rPr>
          <w:color w:val="000000" w:themeColor="text1"/>
          <w:szCs w:val="24"/>
        </w:rPr>
      </w:pPr>
      <w:r>
        <w:rPr>
          <w:rFonts w:hint="eastAsia"/>
          <w:color w:val="000000" w:themeColor="text1"/>
          <w:szCs w:val="24"/>
        </w:rPr>
        <w:t>（</w:t>
      </w:r>
      <w:r>
        <w:rPr>
          <w:rFonts w:hint="eastAsia"/>
          <w:color w:val="000000" w:themeColor="text1"/>
          <w:szCs w:val="24"/>
        </w:rPr>
        <w:t>2</w:t>
      </w:r>
      <w:r>
        <w:rPr>
          <w:rFonts w:hint="eastAsia"/>
          <w:color w:val="000000" w:themeColor="text1"/>
          <w:szCs w:val="24"/>
        </w:rPr>
        <w:t>）</w:t>
      </w:r>
      <w:r>
        <w:rPr>
          <w:color w:val="000000" w:themeColor="text1"/>
          <w:szCs w:val="24"/>
        </w:rPr>
        <w:t>建设性质：</w:t>
      </w:r>
      <w:r>
        <w:rPr>
          <w:color w:val="000000" w:themeColor="text1"/>
          <w:szCs w:val="24"/>
          <w:lang w:val="zh-CN"/>
        </w:rPr>
        <w:t>新建</w:t>
      </w:r>
      <w:r>
        <w:rPr>
          <w:rFonts w:hint="eastAsia"/>
          <w:color w:val="000000" w:themeColor="text1"/>
          <w:szCs w:val="24"/>
          <w:lang w:val="zh-CN"/>
        </w:rPr>
        <w:t>、</w:t>
      </w:r>
      <w:r>
        <w:rPr>
          <w:rFonts w:hint="eastAsia"/>
          <w:color w:val="000000" w:themeColor="text1"/>
          <w:szCs w:val="24"/>
          <w:highlight w:val="yellow"/>
        </w:rPr>
        <w:t>改扩建</w:t>
      </w:r>
      <w:r>
        <w:rPr>
          <w:color w:val="000000" w:themeColor="text1"/>
          <w:szCs w:val="24"/>
        </w:rPr>
        <w:t>；</w:t>
      </w:r>
    </w:p>
    <w:p w:rsidR="003A7044" w:rsidRDefault="00143AFB">
      <w:pPr>
        <w:pStyle w:val="aff1"/>
        <w:ind w:firstLine="480"/>
        <w:rPr>
          <w:color w:val="000000" w:themeColor="text1"/>
          <w:szCs w:val="24"/>
        </w:rPr>
      </w:pPr>
      <w:r>
        <w:rPr>
          <w:rFonts w:hint="eastAsia"/>
          <w:color w:val="000000" w:themeColor="text1"/>
          <w:szCs w:val="24"/>
        </w:rPr>
        <w:t>（</w:t>
      </w:r>
      <w:r>
        <w:rPr>
          <w:rFonts w:hint="eastAsia"/>
          <w:color w:val="000000" w:themeColor="text1"/>
          <w:szCs w:val="24"/>
        </w:rPr>
        <w:t>3</w:t>
      </w:r>
      <w:r>
        <w:rPr>
          <w:rFonts w:hint="eastAsia"/>
          <w:color w:val="000000" w:themeColor="text1"/>
          <w:szCs w:val="24"/>
        </w:rPr>
        <w:t>）</w:t>
      </w:r>
      <w:r>
        <w:rPr>
          <w:color w:val="000000" w:themeColor="text1"/>
          <w:szCs w:val="24"/>
        </w:rPr>
        <w:t>建设</w:t>
      </w:r>
      <w:r>
        <w:rPr>
          <w:rFonts w:hint="eastAsia"/>
          <w:color w:val="000000" w:themeColor="text1"/>
          <w:szCs w:val="24"/>
        </w:rPr>
        <w:t>地点</w:t>
      </w:r>
      <w:r>
        <w:rPr>
          <w:color w:val="000000" w:themeColor="text1"/>
          <w:szCs w:val="24"/>
        </w:rPr>
        <w:t>：</w:t>
      </w:r>
      <w:r>
        <w:rPr>
          <w:rFonts w:hint="eastAsia"/>
          <w:color w:val="000000" w:themeColor="text1"/>
          <w:szCs w:val="24"/>
        </w:rPr>
        <w:t>开平市</w:t>
      </w:r>
      <w:r>
        <w:rPr>
          <w:color w:val="000000" w:themeColor="text1"/>
          <w:szCs w:val="24"/>
        </w:rPr>
        <w:t>；</w:t>
      </w:r>
    </w:p>
    <w:p w:rsidR="003A7044" w:rsidRDefault="00143AFB">
      <w:pPr>
        <w:pStyle w:val="aff1"/>
        <w:ind w:firstLine="480"/>
        <w:rPr>
          <w:color w:val="000000" w:themeColor="text1"/>
          <w:szCs w:val="24"/>
        </w:rPr>
      </w:pPr>
      <w:r>
        <w:rPr>
          <w:rFonts w:hint="eastAsia"/>
          <w:color w:val="000000" w:themeColor="text1"/>
          <w:szCs w:val="24"/>
        </w:rPr>
        <w:t>（</w:t>
      </w:r>
      <w:r>
        <w:rPr>
          <w:rFonts w:hint="eastAsia"/>
          <w:color w:val="000000" w:themeColor="text1"/>
          <w:szCs w:val="24"/>
        </w:rPr>
        <w:t>4</w:t>
      </w:r>
      <w:r>
        <w:rPr>
          <w:rFonts w:hint="eastAsia"/>
          <w:color w:val="000000" w:themeColor="text1"/>
          <w:szCs w:val="24"/>
        </w:rPr>
        <w:t>）</w:t>
      </w:r>
      <w:r>
        <w:rPr>
          <w:color w:val="000000" w:themeColor="text1"/>
          <w:szCs w:val="24"/>
        </w:rPr>
        <w:t>建设单位：</w:t>
      </w:r>
      <w:r>
        <w:rPr>
          <w:rFonts w:hint="eastAsia"/>
          <w:color w:val="000000" w:themeColor="text1"/>
          <w:szCs w:val="24"/>
        </w:rPr>
        <w:t>开平市金章建设投资有限公司</w:t>
      </w:r>
      <w:r>
        <w:rPr>
          <w:color w:val="000000" w:themeColor="text1"/>
          <w:szCs w:val="24"/>
        </w:rPr>
        <w:t>；</w:t>
      </w:r>
    </w:p>
    <w:p w:rsidR="003A7044" w:rsidRDefault="00143AFB">
      <w:pPr>
        <w:pStyle w:val="aff1"/>
        <w:ind w:firstLine="480"/>
        <w:rPr>
          <w:color w:val="000000" w:themeColor="text1"/>
          <w:szCs w:val="24"/>
        </w:rPr>
      </w:pPr>
      <w:r>
        <w:rPr>
          <w:rFonts w:hint="eastAsia"/>
          <w:color w:val="000000" w:themeColor="text1"/>
          <w:szCs w:val="24"/>
        </w:rPr>
        <w:t>（</w:t>
      </w:r>
      <w:r>
        <w:rPr>
          <w:rFonts w:hint="eastAsia"/>
          <w:color w:val="000000" w:themeColor="text1"/>
          <w:szCs w:val="24"/>
        </w:rPr>
        <w:t>5</w:t>
      </w:r>
      <w:r>
        <w:rPr>
          <w:rFonts w:hint="eastAsia"/>
          <w:color w:val="000000" w:themeColor="text1"/>
          <w:szCs w:val="24"/>
        </w:rPr>
        <w:t>）工程投资：</w:t>
      </w:r>
      <w:r>
        <w:rPr>
          <w:rFonts w:hint="eastAsia"/>
          <w:color w:val="000000" w:themeColor="text1"/>
          <w:szCs w:val="24"/>
          <w:highlight w:val="yellow"/>
        </w:rPr>
        <w:t>总投资</w:t>
      </w:r>
      <w:r>
        <w:rPr>
          <w:color w:val="000000" w:themeColor="text1"/>
          <w:szCs w:val="24"/>
          <w:highlight w:val="yellow"/>
        </w:rPr>
        <w:t>45357.74</w:t>
      </w:r>
      <w:r>
        <w:rPr>
          <w:rFonts w:hint="eastAsia"/>
          <w:color w:val="000000" w:themeColor="text1"/>
          <w:szCs w:val="24"/>
          <w:highlight w:val="yellow"/>
        </w:rPr>
        <w:t>万元，</w:t>
      </w:r>
      <w:r>
        <w:rPr>
          <w:color w:val="000000" w:themeColor="text1"/>
          <w:szCs w:val="24"/>
          <w:highlight w:val="yellow"/>
        </w:rPr>
        <w:t>其中</w:t>
      </w:r>
      <w:r>
        <w:rPr>
          <w:rFonts w:hint="eastAsia"/>
          <w:color w:val="000000" w:themeColor="text1"/>
          <w:szCs w:val="24"/>
          <w:highlight w:val="yellow"/>
        </w:rPr>
        <w:t>建筑安装工程费</w:t>
      </w:r>
      <w:r>
        <w:rPr>
          <w:rFonts w:hint="eastAsia"/>
          <w:color w:val="000000" w:themeColor="text1"/>
          <w:szCs w:val="24"/>
          <w:highlight w:val="yellow"/>
        </w:rPr>
        <w:t>44047.68</w:t>
      </w:r>
      <w:r>
        <w:rPr>
          <w:rFonts w:hint="eastAsia"/>
          <w:color w:val="000000" w:themeColor="text1"/>
          <w:szCs w:val="24"/>
          <w:highlight w:val="yellow"/>
        </w:rPr>
        <w:t>万元，预备费</w:t>
      </w:r>
      <w:r>
        <w:rPr>
          <w:rFonts w:hint="eastAsia"/>
          <w:color w:val="000000" w:themeColor="text1"/>
          <w:szCs w:val="24"/>
          <w:highlight w:val="yellow"/>
        </w:rPr>
        <w:t>1310.06</w:t>
      </w:r>
      <w:r>
        <w:rPr>
          <w:rFonts w:hint="eastAsia"/>
          <w:color w:val="000000" w:themeColor="text1"/>
          <w:szCs w:val="24"/>
          <w:highlight w:val="yellow"/>
        </w:rPr>
        <w:t>万元。</w:t>
      </w:r>
    </w:p>
    <w:p w:rsidR="003A7044" w:rsidRDefault="00143AFB">
      <w:pPr>
        <w:pStyle w:val="aff1"/>
        <w:ind w:firstLine="480"/>
        <w:rPr>
          <w:color w:val="000000" w:themeColor="text1"/>
          <w:szCs w:val="24"/>
        </w:rPr>
      </w:pPr>
      <w:r>
        <w:rPr>
          <w:rFonts w:hint="eastAsia"/>
          <w:color w:val="000000" w:themeColor="text1"/>
          <w:szCs w:val="24"/>
        </w:rPr>
        <w:t>（</w:t>
      </w:r>
      <w:r>
        <w:rPr>
          <w:rFonts w:hint="eastAsia"/>
          <w:color w:val="000000" w:themeColor="text1"/>
          <w:szCs w:val="24"/>
        </w:rPr>
        <w:t>6</w:t>
      </w:r>
      <w:r>
        <w:rPr>
          <w:rFonts w:hint="eastAsia"/>
          <w:color w:val="000000" w:themeColor="text1"/>
          <w:szCs w:val="24"/>
        </w:rPr>
        <w:t>）里程长度：施工图阶段推荐方案总长</w:t>
      </w:r>
      <w:r>
        <w:rPr>
          <w:rFonts w:hint="eastAsia"/>
          <w:color w:val="000000" w:themeColor="text1"/>
        </w:rPr>
        <w:t>6.13</w:t>
      </w:r>
      <w:r>
        <w:rPr>
          <w:color w:val="000000" w:themeColor="text1"/>
        </w:rPr>
        <w:t>0</w:t>
      </w:r>
      <w:r>
        <w:rPr>
          <w:rFonts w:hint="eastAsia"/>
          <w:color w:val="000000" w:themeColor="text1"/>
          <w:szCs w:val="24"/>
        </w:rPr>
        <w:t>km</w:t>
      </w:r>
      <w:r>
        <w:rPr>
          <w:rFonts w:hint="eastAsia"/>
          <w:color w:val="000000" w:themeColor="text1"/>
          <w:szCs w:val="24"/>
        </w:rPr>
        <w:t>（新建路段</w:t>
      </w:r>
      <w:r>
        <w:rPr>
          <w:color w:val="000000" w:themeColor="text1"/>
          <w:szCs w:val="24"/>
        </w:rPr>
        <w:t>长度约</w:t>
      </w:r>
      <w:r>
        <w:rPr>
          <w:rFonts w:hint="eastAsia"/>
          <w:color w:val="000000" w:themeColor="text1"/>
          <w:szCs w:val="24"/>
        </w:rPr>
        <w:t>5.180</w:t>
      </w:r>
      <w:r>
        <w:rPr>
          <w:color w:val="000000" w:themeColor="text1"/>
          <w:szCs w:val="24"/>
        </w:rPr>
        <w:t>km</w:t>
      </w:r>
      <w:r>
        <w:rPr>
          <w:color w:val="000000" w:themeColor="text1"/>
          <w:szCs w:val="24"/>
        </w:rPr>
        <w:t>，</w:t>
      </w:r>
      <w:r>
        <w:rPr>
          <w:rFonts w:hint="eastAsia"/>
          <w:color w:val="000000" w:themeColor="text1"/>
        </w:rPr>
        <w:t>改造长度为</w:t>
      </w:r>
      <w:r>
        <w:rPr>
          <w:rFonts w:hint="eastAsia"/>
          <w:color w:val="000000" w:themeColor="text1"/>
        </w:rPr>
        <w:t>0.950km</w:t>
      </w:r>
      <w:r>
        <w:rPr>
          <w:rFonts w:hint="eastAsia"/>
          <w:color w:val="000000" w:themeColor="text1"/>
          <w:szCs w:val="24"/>
        </w:rPr>
        <w:t>）</w:t>
      </w:r>
      <w:r>
        <w:rPr>
          <w:color w:val="000000" w:themeColor="text1"/>
          <w:szCs w:val="24"/>
          <w:lang w:val="zh-CN"/>
        </w:rPr>
        <w:t>；</w:t>
      </w:r>
    </w:p>
    <w:p w:rsidR="003A7044" w:rsidRDefault="00143AFB">
      <w:pPr>
        <w:ind w:firstLine="480"/>
        <w:rPr>
          <w:rFonts w:ascii="Times New Roman"/>
          <w:color w:val="000000" w:themeColor="text1"/>
        </w:rPr>
      </w:pPr>
      <w:r>
        <w:rPr>
          <w:rFonts w:ascii="Times New Roman" w:hint="eastAsia"/>
          <w:color w:val="000000" w:themeColor="text1"/>
          <w:szCs w:val="24"/>
        </w:rPr>
        <w:t>（</w:t>
      </w:r>
      <w:r>
        <w:rPr>
          <w:rFonts w:ascii="Times New Roman" w:hint="eastAsia"/>
          <w:color w:val="000000" w:themeColor="text1"/>
          <w:szCs w:val="24"/>
        </w:rPr>
        <w:t>7</w:t>
      </w:r>
      <w:r>
        <w:rPr>
          <w:rFonts w:ascii="Times New Roman" w:hint="eastAsia"/>
          <w:color w:val="000000" w:themeColor="text1"/>
          <w:szCs w:val="24"/>
        </w:rPr>
        <w:t>）建设规模：本项目起点（桩号</w:t>
      </w:r>
      <w:r>
        <w:rPr>
          <w:rFonts w:ascii="Times New Roman"/>
          <w:color w:val="000000" w:themeColor="text1"/>
          <w:szCs w:val="24"/>
        </w:rPr>
        <w:t>K3+250</w:t>
      </w:r>
      <w:r>
        <w:rPr>
          <w:rFonts w:ascii="Times New Roman" w:hint="eastAsia"/>
          <w:color w:val="000000" w:themeColor="text1"/>
          <w:szCs w:val="24"/>
        </w:rPr>
        <w:t>）位于开平市长沙街道开平大道东侧的西安村委会门</w:t>
      </w:r>
      <w:proofErr w:type="gramStart"/>
      <w:r>
        <w:rPr>
          <w:rFonts w:ascii="Times New Roman" w:hint="eastAsia"/>
          <w:color w:val="000000" w:themeColor="text1"/>
          <w:szCs w:val="24"/>
        </w:rPr>
        <w:t>坳</w:t>
      </w:r>
      <w:proofErr w:type="gramEnd"/>
      <w:r>
        <w:rPr>
          <w:rFonts w:ascii="Times New Roman" w:hint="eastAsia"/>
          <w:color w:val="000000" w:themeColor="text1"/>
          <w:szCs w:val="24"/>
        </w:rPr>
        <w:t>山，接拟建的梁金山旅游公路，终点（桩号</w:t>
      </w:r>
      <w:r>
        <w:rPr>
          <w:rFonts w:ascii="Times New Roman"/>
          <w:color w:val="000000" w:themeColor="text1"/>
          <w:szCs w:val="24"/>
        </w:rPr>
        <w:t>K8+</w:t>
      </w:r>
      <w:r>
        <w:rPr>
          <w:rFonts w:ascii="Times New Roman" w:hint="eastAsia"/>
          <w:color w:val="000000" w:themeColor="text1"/>
        </w:rPr>
        <w:t>42</w:t>
      </w:r>
      <w:r>
        <w:rPr>
          <w:rFonts w:ascii="Times New Roman"/>
          <w:color w:val="000000" w:themeColor="text1"/>
        </w:rPr>
        <w:t>9.912</w:t>
      </w:r>
      <w:r>
        <w:rPr>
          <w:rFonts w:ascii="Times New Roman" w:hint="eastAsia"/>
          <w:color w:val="000000" w:themeColor="text1"/>
          <w:szCs w:val="24"/>
        </w:rPr>
        <w:t>）止于开平市长沙街道开元工业园金山大道与省道</w:t>
      </w:r>
      <w:r>
        <w:rPr>
          <w:rFonts w:ascii="Times New Roman" w:hint="eastAsia"/>
          <w:color w:val="000000" w:themeColor="text1"/>
          <w:szCs w:val="24"/>
        </w:rPr>
        <w:t>S274</w:t>
      </w:r>
      <w:r>
        <w:rPr>
          <w:rFonts w:ascii="Times New Roman" w:hint="eastAsia"/>
          <w:color w:val="000000" w:themeColor="text1"/>
          <w:szCs w:val="24"/>
        </w:rPr>
        <w:t>交汇处</w:t>
      </w:r>
      <w:r>
        <w:rPr>
          <w:rFonts w:ascii="Times New Roman" w:hint="eastAsia"/>
          <w:color w:val="000000" w:themeColor="text1"/>
        </w:rPr>
        <w:t>。金章大道路线长度</w:t>
      </w:r>
      <w:r>
        <w:rPr>
          <w:rFonts w:ascii="Times New Roman" w:hint="eastAsia"/>
          <w:color w:val="000000" w:themeColor="text1"/>
        </w:rPr>
        <w:t>5.180km</w:t>
      </w:r>
      <w:r>
        <w:rPr>
          <w:rFonts w:ascii="Times New Roman" w:hint="eastAsia"/>
          <w:color w:val="000000" w:themeColor="text1"/>
        </w:rPr>
        <w:t>（</w:t>
      </w:r>
      <w:r>
        <w:rPr>
          <w:rFonts w:ascii="Times New Roman" w:hint="eastAsia"/>
          <w:color w:val="000000" w:themeColor="text1"/>
        </w:rPr>
        <w:t>K3+250</w:t>
      </w:r>
      <w:r>
        <w:rPr>
          <w:rFonts w:ascii="Times New Roman" w:hint="eastAsia"/>
          <w:color w:val="000000" w:themeColor="text1"/>
        </w:rPr>
        <w:t>～</w:t>
      </w:r>
      <w:r>
        <w:rPr>
          <w:rFonts w:ascii="Times New Roman" w:hint="eastAsia"/>
          <w:color w:val="000000" w:themeColor="text1"/>
        </w:rPr>
        <w:t>K8+42</w:t>
      </w:r>
      <w:r>
        <w:rPr>
          <w:rFonts w:ascii="Times New Roman"/>
          <w:color w:val="000000" w:themeColor="text1"/>
        </w:rPr>
        <w:t>9.912</w:t>
      </w:r>
      <w:r>
        <w:rPr>
          <w:rFonts w:ascii="Times New Roman" w:hint="eastAsia"/>
          <w:color w:val="000000" w:themeColor="text1"/>
        </w:rPr>
        <w:t>），设计速度</w:t>
      </w:r>
      <w:r>
        <w:rPr>
          <w:rFonts w:ascii="Times New Roman" w:hint="eastAsia"/>
          <w:color w:val="000000" w:themeColor="text1"/>
        </w:rPr>
        <w:t>80km/h</w:t>
      </w:r>
      <w:r>
        <w:rPr>
          <w:rFonts w:ascii="Times New Roman" w:hint="eastAsia"/>
          <w:color w:val="000000" w:themeColor="text1"/>
        </w:rPr>
        <w:t>，双向六车道（其中</w:t>
      </w:r>
      <w:r>
        <w:rPr>
          <w:rFonts w:ascii="Times New Roman" w:hint="eastAsia"/>
          <w:color w:val="000000" w:themeColor="text1"/>
        </w:rPr>
        <w:t>K3+250</w:t>
      </w:r>
      <w:r>
        <w:rPr>
          <w:rFonts w:ascii="Times New Roman" w:hint="eastAsia"/>
          <w:color w:val="000000" w:themeColor="text1"/>
        </w:rPr>
        <w:t>～</w:t>
      </w:r>
      <w:r>
        <w:rPr>
          <w:rFonts w:ascii="Times New Roman" w:hint="eastAsia"/>
          <w:color w:val="000000" w:themeColor="text1"/>
        </w:rPr>
        <w:t>K4+037.666</w:t>
      </w:r>
      <w:r>
        <w:rPr>
          <w:rFonts w:ascii="Times New Roman" w:hint="eastAsia"/>
          <w:color w:val="000000" w:themeColor="text1"/>
        </w:rPr>
        <w:t>段为</w:t>
      </w:r>
      <w:r>
        <w:rPr>
          <w:rFonts w:ascii="Times New Roman"/>
          <w:color w:val="000000" w:themeColor="text1"/>
        </w:rPr>
        <w:t>双向四车道</w:t>
      </w:r>
      <w:r>
        <w:rPr>
          <w:rFonts w:ascii="Times New Roman" w:hint="eastAsia"/>
          <w:color w:val="000000" w:themeColor="text1"/>
        </w:rPr>
        <w:t>），一级公路标准，路基宽度</w:t>
      </w:r>
      <w:r>
        <w:rPr>
          <w:rFonts w:ascii="Times New Roman" w:hint="eastAsia"/>
          <w:color w:val="000000" w:themeColor="text1"/>
        </w:rPr>
        <w:t>32/50m</w:t>
      </w:r>
      <w:r>
        <w:rPr>
          <w:rFonts w:ascii="Times New Roman" w:hint="eastAsia"/>
          <w:color w:val="000000" w:themeColor="text1"/>
        </w:rPr>
        <w:t>。另外开平大道改造长度为</w:t>
      </w:r>
      <w:r>
        <w:rPr>
          <w:rFonts w:ascii="Times New Roman" w:hint="eastAsia"/>
          <w:color w:val="000000" w:themeColor="text1"/>
        </w:rPr>
        <w:t>0.950km</w:t>
      </w:r>
      <w:r>
        <w:rPr>
          <w:rFonts w:ascii="Times New Roman" w:hint="eastAsia"/>
          <w:color w:val="000000" w:themeColor="text1"/>
        </w:rPr>
        <w:t>，上跨金章大道，开平大道设计速度</w:t>
      </w:r>
      <w:r>
        <w:rPr>
          <w:rFonts w:ascii="Times New Roman" w:hint="eastAsia"/>
          <w:color w:val="000000" w:themeColor="text1"/>
        </w:rPr>
        <w:t>80km/h</w:t>
      </w:r>
      <w:r>
        <w:rPr>
          <w:rFonts w:ascii="Times New Roman" w:hint="eastAsia"/>
          <w:color w:val="000000" w:themeColor="text1"/>
        </w:rPr>
        <w:t>，路基宽度</w:t>
      </w:r>
      <w:r>
        <w:rPr>
          <w:rFonts w:ascii="Times New Roman" w:hint="eastAsia"/>
          <w:color w:val="000000" w:themeColor="text1"/>
        </w:rPr>
        <w:t>52.05/66.05m</w:t>
      </w:r>
      <w:r>
        <w:rPr>
          <w:rFonts w:ascii="Times New Roman" w:hint="eastAsia"/>
          <w:color w:val="000000" w:themeColor="text1"/>
        </w:rPr>
        <w:t>。总路线长度为</w:t>
      </w:r>
      <w:r>
        <w:rPr>
          <w:rFonts w:ascii="Times New Roman" w:hint="eastAsia"/>
          <w:color w:val="000000" w:themeColor="text1"/>
        </w:rPr>
        <w:t>6.13</w:t>
      </w:r>
      <w:r>
        <w:rPr>
          <w:rFonts w:ascii="Times New Roman"/>
          <w:color w:val="000000" w:themeColor="text1"/>
        </w:rPr>
        <w:t>0</w:t>
      </w:r>
      <w:r>
        <w:rPr>
          <w:rFonts w:ascii="Times New Roman" w:hint="eastAsia"/>
          <w:color w:val="000000" w:themeColor="text1"/>
        </w:rPr>
        <w:t>km</w:t>
      </w:r>
      <w:r>
        <w:rPr>
          <w:rFonts w:ascii="Times New Roman" w:hint="eastAsia"/>
          <w:color w:val="000000" w:themeColor="text1"/>
        </w:rPr>
        <w:t>。</w:t>
      </w:r>
    </w:p>
    <w:p w:rsidR="003A7044" w:rsidRDefault="00143AFB">
      <w:pPr>
        <w:pStyle w:val="aff1"/>
        <w:ind w:firstLine="480"/>
        <w:rPr>
          <w:color w:val="000000" w:themeColor="text1"/>
          <w:szCs w:val="24"/>
          <w:lang w:val="zh-CN"/>
        </w:rPr>
      </w:pPr>
      <w:r>
        <w:rPr>
          <w:rFonts w:hint="eastAsia"/>
          <w:color w:val="000000" w:themeColor="text1"/>
          <w:szCs w:val="24"/>
          <w:highlight w:val="yellow"/>
          <w:lang w:val="zh-CN"/>
        </w:rPr>
        <w:t>（</w:t>
      </w:r>
      <w:r>
        <w:rPr>
          <w:rFonts w:hint="eastAsia"/>
          <w:color w:val="000000" w:themeColor="text1"/>
          <w:szCs w:val="24"/>
          <w:highlight w:val="yellow"/>
          <w:lang w:val="zh-CN"/>
        </w:rPr>
        <w:t>9</w:t>
      </w:r>
      <w:r>
        <w:rPr>
          <w:rFonts w:hint="eastAsia"/>
          <w:color w:val="000000" w:themeColor="text1"/>
          <w:szCs w:val="24"/>
          <w:highlight w:val="yellow"/>
          <w:lang w:val="zh-CN"/>
        </w:rPr>
        <w:t>）施工</w:t>
      </w:r>
      <w:r>
        <w:rPr>
          <w:color w:val="000000" w:themeColor="text1"/>
          <w:szCs w:val="24"/>
          <w:highlight w:val="yellow"/>
          <w:lang w:val="zh-CN"/>
        </w:rPr>
        <w:t>工期：</w:t>
      </w:r>
      <w:r>
        <w:rPr>
          <w:rFonts w:hint="eastAsia"/>
          <w:color w:val="000000" w:themeColor="text1"/>
          <w:szCs w:val="24"/>
          <w:highlight w:val="yellow"/>
          <w:lang w:val="zh-CN"/>
        </w:rPr>
        <w:t>项目拟于</w:t>
      </w:r>
      <w:r>
        <w:rPr>
          <w:rFonts w:hint="eastAsia"/>
          <w:color w:val="000000" w:themeColor="text1"/>
          <w:szCs w:val="24"/>
          <w:highlight w:val="yellow"/>
          <w:lang w:val="zh-CN"/>
        </w:rPr>
        <w:t>2022</w:t>
      </w:r>
      <w:r>
        <w:rPr>
          <w:rFonts w:hint="eastAsia"/>
          <w:color w:val="000000" w:themeColor="text1"/>
          <w:szCs w:val="24"/>
          <w:highlight w:val="yellow"/>
          <w:lang w:val="zh-CN"/>
        </w:rPr>
        <w:t>年</w:t>
      </w:r>
      <w:r>
        <w:rPr>
          <w:color w:val="000000" w:themeColor="text1"/>
          <w:szCs w:val="24"/>
          <w:highlight w:val="yellow"/>
          <w:lang w:val="zh-CN"/>
        </w:rPr>
        <w:t>8</w:t>
      </w:r>
      <w:r>
        <w:rPr>
          <w:rFonts w:hint="eastAsia"/>
          <w:color w:val="000000" w:themeColor="text1"/>
          <w:szCs w:val="24"/>
          <w:highlight w:val="yellow"/>
          <w:lang w:val="zh-CN"/>
        </w:rPr>
        <w:t>月开工，</w:t>
      </w:r>
      <w:r>
        <w:rPr>
          <w:rFonts w:hint="eastAsia"/>
          <w:color w:val="000000" w:themeColor="text1"/>
          <w:szCs w:val="24"/>
          <w:highlight w:val="yellow"/>
          <w:lang w:val="zh-CN"/>
        </w:rPr>
        <w:t>202</w:t>
      </w:r>
      <w:r>
        <w:rPr>
          <w:color w:val="000000" w:themeColor="text1"/>
          <w:szCs w:val="24"/>
          <w:highlight w:val="yellow"/>
          <w:lang w:val="zh-CN"/>
        </w:rPr>
        <w:t>4</w:t>
      </w:r>
      <w:r>
        <w:rPr>
          <w:rFonts w:hint="eastAsia"/>
          <w:color w:val="000000" w:themeColor="text1"/>
          <w:szCs w:val="24"/>
          <w:highlight w:val="yellow"/>
          <w:lang w:val="zh-CN"/>
        </w:rPr>
        <w:t>年</w:t>
      </w:r>
      <w:r>
        <w:rPr>
          <w:rFonts w:hint="eastAsia"/>
          <w:color w:val="000000" w:themeColor="text1"/>
          <w:szCs w:val="24"/>
          <w:highlight w:val="yellow"/>
          <w:lang w:val="zh-CN"/>
        </w:rPr>
        <w:t>12</w:t>
      </w:r>
      <w:r>
        <w:rPr>
          <w:rFonts w:hint="eastAsia"/>
          <w:color w:val="000000" w:themeColor="text1"/>
          <w:szCs w:val="24"/>
          <w:highlight w:val="yellow"/>
          <w:lang w:val="zh-CN"/>
        </w:rPr>
        <w:t>月底建成，工期约</w:t>
      </w:r>
      <w:r>
        <w:rPr>
          <w:color w:val="000000" w:themeColor="text1"/>
          <w:szCs w:val="24"/>
          <w:highlight w:val="yellow"/>
          <w:lang w:val="zh-CN"/>
        </w:rPr>
        <w:t>29</w:t>
      </w:r>
      <w:r>
        <w:rPr>
          <w:rFonts w:hint="eastAsia"/>
          <w:color w:val="000000" w:themeColor="text1"/>
          <w:szCs w:val="24"/>
          <w:highlight w:val="yellow"/>
          <w:lang w:val="zh-CN"/>
        </w:rPr>
        <w:t>个月。</w:t>
      </w:r>
    </w:p>
    <w:p w:rsidR="003A7044" w:rsidRDefault="00143AFB">
      <w:pPr>
        <w:pStyle w:val="3"/>
      </w:pPr>
      <w:bookmarkStart w:id="95" w:name="_Toc10086_WPSOffice_Level3"/>
      <w:bookmarkStart w:id="96" w:name="_Toc3972_WPSOffice_Level3"/>
      <w:bookmarkStart w:id="97" w:name="_Toc15432_WPSOffice_Level3"/>
      <w:bookmarkStart w:id="98" w:name="_Toc26412_WPSOffice_Level3"/>
      <w:r>
        <w:rPr>
          <w:rFonts w:hint="eastAsia"/>
        </w:rPr>
        <w:t>路线</w:t>
      </w:r>
      <w:r>
        <w:t>走向及涉及原有</w:t>
      </w:r>
      <w:r>
        <w:rPr>
          <w:rFonts w:hint="eastAsia"/>
        </w:rPr>
        <w:t>道路</w:t>
      </w:r>
      <w:r>
        <w:t>情况</w:t>
      </w:r>
      <w:bookmarkEnd w:id="95"/>
      <w:bookmarkEnd w:id="96"/>
    </w:p>
    <w:p w:rsidR="003A7044" w:rsidRDefault="00143AFB">
      <w:pPr>
        <w:pStyle w:val="4"/>
        <w:rPr>
          <w:color w:val="000000" w:themeColor="text1"/>
          <w:szCs w:val="24"/>
        </w:rPr>
      </w:pPr>
      <w:r>
        <w:rPr>
          <w:rFonts w:hint="eastAsia"/>
          <w:color w:val="000000" w:themeColor="text1"/>
          <w:szCs w:val="24"/>
        </w:rPr>
        <w:t>线路</w:t>
      </w:r>
      <w:r>
        <w:rPr>
          <w:color w:val="000000" w:themeColor="text1"/>
          <w:szCs w:val="24"/>
        </w:rPr>
        <w:t>走向</w:t>
      </w:r>
      <w:r>
        <w:rPr>
          <w:rFonts w:hint="eastAsia"/>
          <w:color w:val="000000" w:themeColor="text1"/>
          <w:szCs w:val="24"/>
        </w:rPr>
        <w:t>及</w:t>
      </w:r>
      <w:r>
        <w:rPr>
          <w:color w:val="000000" w:themeColor="text1"/>
          <w:szCs w:val="24"/>
        </w:rPr>
        <w:t>主要控制点</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w:t>
      </w:r>
      <w:r>
        <w:rPr>
          <w:rFonts w:ascii="Times New Roman" w:cs="Times New Roman" w:hint="eastAsia"/>
          <w:color w:val="000000" w:themeColor="text1"/>
        </w:rPr>
        <w:t>1</w:t>
      </w:r>
      <w:r>
        <w:rPr>
          <w:rFonts w:ascii="Times New Roman" w:cs="Times New Roman" w:hint="eastAsia"/>
          <w:color w:val="000000" w:themeColor="text1"/>
        </w:rPr>
        <w:t>）线路走向</w:t>
      </w:r>
    </w:p>
    <w:p w:rsidR="003A7044" w:rsidRDefault="00143AFB">
      <w:pPr>
        <w:pStyle w:val="Default"/>
        <w:ind w:firstLineChars="200" w:firstLine="480"/>
        <w:rPr>
          <w:rFonts w:ascii="Times New Roman" w:cs="Times New Roman"/>
          <w:color w:val="000000" w:themeColor="text1"/>
        </w:rPr>
      </w:pPr>
      <w:proofErr w:type="gramStart"/>
      <w:r>
        <w:rPr>
          <w:rFonts w:ascii="Times New Roman" w:cs="Times New Roman" w:hint="eastAsia"/>
          <w:color w:val="000000" w:themeColor="text1"/>
        </w:rPr>
        <w:t>本项目本项目</w:t>
      </w:r>
      <w:proofErr w:type="gramEnd"/>
      <w:r>
        <w:rPr>
          <w:rFonts w:ascii="Times New Roman" w:cs="Times New Roman" w:hint="eastAsia"/>
          <w:color w:val="000000" w:themeColor="text1"/>
        </w:rPr>
        <w:t>起点（桩号</w:t>
      </w:r>
      <w:r>
        <w:rPr>
          <w:rFonts w:ascii="Times New Roman" w:cs="Times New Roman" w:hint="eastAsia"/>
          <w:color w:val="000000" w:themeColor="text1"/>
        </w:rPr>
        <w:t>K3+250</w:t>
      </w:r>
      <w:r>
        <w:rPr>
          <w:rFonts w:ascii="Times New Roman" w:cs="Times New Roman" w:hint="eastAsia"/>
          <w:color w:val="000000" w:themeColor="text1"/>
        </w:rPr>
        <w:t>）位于开平大道东侧的西安村委会门</w:t>
      </w:r>
      <w:proofErr w:type="gramStart"/>
      <w:r>
        <w:rPr>
          <w:rFonts w:ascii="Times New Roman" w:cs="Times New Roman" w:hint="eastAsia"/>
          <w:color w:val="000000" w:themeColor="text1"/>
        </w:rPr>
        <w:t>坳</w:t>
      </w:r>
      <w:proofErr w:type="gramEnd"/>
      <w:r>
        <w:rPr>
          <w:rFonts w:ascii="Times New Roman" w:cs="Times New Roman" w:hint="eastAsia"/>
          <w:color w:val="000000" w:themeColor="text1"/>
        </w:rPr>
        <w:t>山，接拟建的梁金山旅游公路，继续往西与现状开平大道交叉（开平大道设跨线桥上跨金章大道），沿开平市光正实验学校、碧</w:t>
      </w:r>
      <w:proofErr w:type="gramStart"/>
      <w:r>
        <w:rPr>
          <w:rFonts w:ascii="Times New Roman" w:cs="Times New Roman" w:hint="eastAsia"/>
          <w:color w:val="000000" w:themeColor="text1"/>
        </w:rPr>
        <w:t>桂园</w:t>
      </w:r>
      <w:proofErr w:type="gramEnd"/>
      <w:r>
        <w:rPr>
          <w:rFonts w:ascii="Times New Roman" w:cs="Times New Roman" w:hint="eastAsia"/>
          <w:color w:val="000000" w:themeColor="text1"/>
        </w:rPr>
        <w:t>翡翠城两个在建地块中间预留通道处，后向西经过新民、</w:t>
      </w:r>
      <w:r>
        <w:rPr>
          <w:rFonts w:ascii="Times New Roman" w:cs="Times New Roman" w:hint="eastAsia"/>
          <w:color w:val="000000" w:themeColor="text1"/>
        </w:rPr>
        <w:lastRenderedPageBreak/>
        <w:t>爱民、民强、东升村委会，接现状金章大道后，沿金章大道继续向西，终点（桩号</w:t>
      </w:r>
      <w:r>
        <w:rPr>
          <w:rFonts w:ascii="Times New Roman" w:cs="Times New Roman" w:hint="eastAsia"/>
          <w:color w:val="000000" w:themeColor="text1"/>
        </w:rPr>
        <w:t>K8+42</w:t>
      </w:r>
      <w:r>
        <w:rPr>
          <w:rFonts w:ascii="Times New Roman" w:cs="Times New Roman"/>
          <w:color w:val="000000" w:themeColor="text1"/>
        </w:rPr>
        <w:t>9</w:t>
      </w:r>
      <w:r>
        <w:rPr>
          <w:rFonts w:ascii="Times New Roman" w:cs="Times New Roman" w:hint="eastAsia"/>
          <w:color w:val="000000" w:themeColor="text1"/>
        </w:rPr>
        <w:t>.</w:t>
      </w:r>
      <w:r>
        <w:rPr>
          <w:rFonts w:ascii="Times New Roman" w:cs="Times New Roman"/>
          <w:color w:val="000000" w:themeColor="text1"/>
        </w:rPr>
        <w:t>912</w:t>
      </w:r>
      <w:r>
        <w:rPr>
          <w:rFonts w:ascii="Times New Roman" w:cs="Times New Roman" w:hint="eastAsia"/>
          <w:color w:val="000000" w:themeColor="text1"/>
        </w:rPr>
        <w:t>）止于开平市长沙街道开元工业园金章大道与省道</w:t>
      </w:r>
      <w:r>
        <w:rPr>
          <w:rFonts w:ascii="Times New Roman" w:cs="Times New Roman" w:hint="eastAsia"/>
          <w:color w:val="000000" w:themeColor="text1"/>
        </w:rPr>
        <w:t>S274</w:t>
      </w:r>
      <w:r>
        <w:rPr>
          <w:rFonts w:ascii="Times New Roman" w:cs="Times New Roman" w:hint="eastAsia"/>
          <w:color w:val="000000" w:themeColor="text1"/>
        </w:rPr>
        <w:t>交汇处，路线全长</w:t>
      </w:r>
      <w:r>
        <w:rPr>
          <w:rFonts w:ascii="Times New Roman" w:cs="Times New Roman" w:hint="eastAsia"/>
          <w:color w:val="000000" w:themeColor="text1"/>
        </w:rPr>
        <w:t>5.180km</w:t>
      </w:r>
      <w:r>
        <w:rPr>
          <w:rFonts w:ascii="Times New Roman" w:cs="Times New Roman" w:hint="eastAsia"/>
          <w:color w:val="000000" w:themeColor="text1"/>
        </w:rPr>
        <w:t>；另外开平大道改造长度为</w:t>
      </w:r>
      <w:r>
        <w:rPr>
          <w:rFonts w:ascii="Times New Roman" w:cs="Times New Roman" w:hint="eastAsia"/>
          <w:color w:val="000000" w:themeColor="text1"/>
        </w:rPr>
        <w:t>0.950km</w:t>
      </w:r>
      <w:r>
        <w:rPr>
          <w:rFonts w:ascii="Times New Roman" w:cs="Times New Roman" w:hint="eastAsia"/>
          <w:color w:val="000000" w:themeColor="text1"/>
        </w:rPr>
        <w:t>，总路线长度为</w:t>
      </w:r>
      <w:r>
        <w:rPr>
          <w:rFonts w:ascii="Times New Roman" w:cs="Times New Roman" w:hint="eastAsia"/>
          <w:color w:val="000000" w:themeColor="text1"/>
        </w:rPr>
        <w:t>6.13</w:t>
      </w:r>
      <w:r>
        <w:rPr>
          <w:rFonts w:ascii="Times New Roman" w:cs="Times New Roman"/>
          <w:color w:val="000000" w:themeColor="text1"/>
        </w:rPr>
        <w:t>0</w:t>
      </w:r>
      <w:r>
        <w:rPr>
          <w:rFonts w:ascii="Times New Roman" w:cs="Times New Roman" w:hint="eastAsia"/>
          <w:color w:val="000000" w:themeColor="text1"/>
        </w:rPr>
        <w:t>km</w:t>
      </w:r>
      <w:r>
        <w:rPr>
          <w:rFonts w:ascii="Times New Roman" w:cs="Times New Roman" w:hint="eastAsia"/>
          <w:color w:val="000000" w:themeColor="text1"/>
        </w:rPr>
        <w:t>，全线共设置互通式立交</w:t>
      </w:r>
      <w:r>
        <w:rPr>
          <w:rFonts w:ascii="Times New Roman" w:cs="Times New Roman" w:hint="eastAsia"/>
          <w:color w:val="000000" w:themeColor="text1"/>
        </w:rPr>
        <w:t>1</w:t>
      </w:r>
      <w:r>
        <w:rPr>
          <w:rFonts w:ascii="Times New Roman" w:cs="Times New Roman" w:hint="eastAsia"/>
          <w:color w:val="000000" w:themeColor="text1"/>
        </w:rPr>
        <w:t>座，信号灯渠化平面交叉</w:t>
      </w:r>
      <w:r>
        <w:rPr>
          <w:rFonts w:ascii="Times New Roman" w:cs="Times New Roman"/>
          <w:color w:val="000000" w:themeColor="text1"/>
        </w:rPr>
        <w:t>5</w:t>
      </w:r>
      <w:r>
        <w:rPr>
          <w:rFonts w:ascii="Times New Roman" w:cs="Times New Roman" w:hint="eastAsia"/>
          <w:color w:val="000000" w:themeColor="text1"/>
        </w:rPr>
        <w:t>处，</w:t>
      </w:r>
      <w:proofErr w:type="gramStart"/>
      <w:r>
        <w:rPr>
          <w:rFonts w:ascii="Times New Roman" w:cs="Times New Roman" w:hint="eastAsia"/>
          <w:color w:val="000000" w:themeColor="text1"/>
        </w:rPr>
        <w:t>右进右出渠</w:t>
      </w:r>
      <w:proofErr w:type="gramEnd"/>
      <w:r>
        <w:rPr>
          <w:rFonts w:ascii="Times New Roman" w:cs="Times New Roman" w:hint="eastAsia"/>
          <w:color w:val="000000" w:themeColor="text1"/>
        </w:rPr>
        <w:t>化平面交叉</w:t>
      </w:r>
      <w:r>
        <w:rPr>
          <w:rFonts w:ascii="Times New Roman" w:cs="Times New Roman" w:hint="eastAsia"/>
          <w:color w:val="000000" w:themeColor="text1"/>
        </w:rPr>
        <w:t>6</w:t>
      </w:r>
      <w:r>
        <w:rPr>
          <w:rFonts w:ascii="Times New Roman" w:cs="Times New Roman" w:hint="eastAsia"/>
          <w:color w:val="000000" w:themeColor="text1"/>
        </w:rPr>
        <w:t>处，让行控制平面交叉</w:t>
      </w:r>
      <w:r>
        <w:rPr>
          <w:rFonts w:ascii="Times New Roman" w:cs="Times New Roman" w:hint="eastAsia"/>
          <w:color w:val="000000" w:themeColor="text1"/>
        </w:rPr>
        <w:t>2</w:t>
      </w:r>
      <w:r>
        <w:rPr>
          <w:rFonts w:ascii="Times New Roman" w:cs="Times New Roman" w:hint="eastAsia"/>
          <w:color w:val="000000" w:themeColor="text1"/>
        </w:rPr>
        <w:t>处，中桥</w:t>
      </w:r>
      <w:r>
        <w:rPr>
          <w:rFonts w:ascii="Times New Roman" w:cs="Times New Roman"/>
          <w:color w:val="000000" w:themeColor="text1"/>
        </w:rPr>
        <w:t>116.14m/2</w:t>
      </w:r>
      <w:r>
        <w:rPr>
          <w:rFonts w:ascii="Times New Roman" w:cs="Times New Roman" w:hint="eastAsia"/>
          <w:color w:val="000000" w:themeColor="text1"/>
        </w:rPr>
        <w:t>座，箱涵</w:t>
      </w:r>
      <w:r>
        <w:rPr>
          <w:rFonts w:ascii="Times New Roman" w:cs="Times New Roman" w:hint="eastAsia"/>
          <w:color w:val="000000" w:themeColor="text1"/>
        </w:rPr>
        <w:t>5</w:t>
      </w:r>
      <w:r>
        <w:rPr>
          <w:rFonts w:ascii="Times New Roman" w:cs="Times New Roman" w:hint="eastAsia"/>
          <w:color w:val="000000" w:themeColor="text1"/>
        </w:rPr>
        <w:t>道、圆管涵</w:t>
      </w:r>
      <w:r>
        <w:rPr>
          <w:rFonts w:ascii="Times New Roman" w:cs="Times New Roman"/>
          <w:color w:val="000000" w:themeColor="text1"/>
        </w:rPr>
        <w:t>9</w:t>
      </w:r>
      <w:r>
        <w:rPr>
          <w:rFonts w:ascii="Times New Roman" w:cs="Times New Roman" w:hint="eastAsia"/>
          <w:color w:val="000000" w:themeColor="text1"/>
        </w:rPr>
        <w:t>道（其中</w:t>
      </w:r>
      <w:r>
        <w:rPr>
          <w:rFonts w:ascii="Times New Roman" w:cs="Times New Roman"/>
          <w:color w:val="000000" w:themeColor="text1"/>
        </w:rPr>
        <w:t>2</w:t>
      </w:r>
      <w:r>
        <w:rPr>
          <w:rFonts w:ascii="Times New Roman" w:cs="Times New Roman" w:hint="eastAsia"/>
          <w:color w:val="000000" w:themeColor="text1"/>
        </w:rPr>
        <w:t>道线外涵、</w:t>
      </w:r>
      <w:r>
        <w:rPr>
          <w:rFonts w:ascii="Times New Roman" w:cs="Times New Roman"/>
          <w:color w:val="000000" w:themeColor="text1"/>
        </w:rPr>
        <w:t>1</w:t>
      </w:r>
      <w:r>
        <w:rPr>
          <w:rFonts w:ascii="Times New Roman" w:cs="Times New Roman" w:hint="eastAsia"/>
          <w:color w:val="000000" w:themeColor="text1"/>
        </w:rPr>
        <w:t>道现状箱涵加长、</w:t>
      </w:r>
      <w:r>
        <w:rPr>
          <w:rFonts w:ascii="Times New Roman" w:cs="Times New Roman" w:hint="eastAsia"/>
          <w:color w:val="000000" w:themeColor="text1"/>
        </w:rPr>
        <w:t>1</w:t>
      </w:r>
      <w:r>
        <w:rPr>
          <w:rFonts w:ascii="Times New Roman" w:cs="Times New Roman" w:hint="eastAsia"/>
          <w:color w:val="000000" w:themeColor="text1"/>
        </w:rPr>
        <w:t>道现状圆管涵加长），</w:t>
      </w:r>
      <w:r>
        <w:rPr>
          <w:rFonts w:ascii="Times New Roman" w:cs="Times New Roman" w:hint="eastAsia"/>
          <w:color w:val="000000" w:themeColor="text1"/>
        </w:rPr>
        <w:t>1</w:t>
      </w:r>
      <w:r>
        <w:rPr>
          <w:rFonts w:ascii="Times New Roman" w:cs="Times New Roman" w:hint="eastAsia"/>
          <w:color w:val="000000" w:themeColor="text1"/>
        </w:rPr>
        <w:t>道现状钢筋</w:t>
      </w:r>
      <w:proofErr w:type="gramStart"/>
      <w:r>
        <w:rPr>
          <w:rFonts w:ascii="Times New Roman" w:cs="Times New Roman" w:hint="eastAsia"/>
          <w:color w:val="000000" w:themeColor="text1"/>
        </w:rPr>
        <w:t>砼</w:t>
      </w:r>
      <w:proofErr w:type="gramEnd"/>
      <w:r>
        <w:rPr>
          <w:rFonts w:ascii="Times New Roman" w:cs="Times New Roman" w:hint="eastAsia"/>
          <w:color w:val="000000" w:themeColor="text1"/>
        </w:rPr>
        <w:t>盖板涵洞</w:t>
      </w:r>
      <w:proofErr w:type="gramStart"/>
      <w:r>
        <w:rPr>
          <w:rFonts w:ascii="Times New Roman" w:cs="Times New Roman" w:hint="eastAsia"/>
          <w:color w:val="000000" w:themeColor="text1"/>
        </w:rPr>
        <w:t>顶增加</w:t>
      </w:r>
      <w:proofErr w:type="gramEnd"/>
      <w:r>
        <w:rPr>
          <w:rFonts w:ascii="Times New Roman" w:cs="Times New Roman" w:hint="eastAsia"/>
          <w:color w:val="000000" w:themeColor="text1"/>
        </w:rPr>
        <w:t>人行道栏杆。</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w:t>
      </w:r>
      <w:r>
        <w:rPr>
          <w:rFonts w:ascii="Times New Roman" w:cs="Times New Roman" w:hint="eastAsia"/>
          <w:color w:val="000000" w:themeColor="text1"/>
        </w:rPr>
        <w:t>2</w:t>
      </w:r>
      <w:r>
        <w:rPr>
          <w:rFonts w:ascii="Times New Roman" w:cs="Times New Roman" w:hint="eastAsia"/>
          <w:color w:val="000000" w:themeColor="text1"/>
        </w:rPr>
        <w:t>）主要</w:t>
      </w:r>
      <w:r>
        <w:rPr>
          <w:rFonts w:ascii="Times New Roman" w:cs="Times New Roman"/>
          <w:color w:val="000000" w:themeColor="text1"/>
        </w:rPr>
        <w:t>控制点</w:t>
      </w:r>
    </w:p>
    <w:p w:rsidR="003A7044" w:rsidRDefault="00143AFB">
      <w:pPr>
        <w:ind w:firstLine="480"/>
        <w:rPr>
          <w:rFonts w:ascii="Times New Roman"/>
          <w:color w:val="000000" w:themeColor="text1"/>
          <w:szCs w:val="24"/>
        </w:rPr>
      </w:pPr>
      <w:r>
        <w:rPr>
          <w:rFonts w:ascii="Times New Roman" w:hint="eastAsia"/>
          <w:color w:val="000000" w:themeColor="text1"/>
          <w:szCs w:val="24"/>
        </w:rPr>
        <w:t>沿线交叉的主要道路：开平大道、规划十四路、规划十一路、规划路、</w:t>
      </w:r>
      <w:bookmarkStart w:id="99" w:name="_Hlk108284718"/>
      <w:r>
        <w:rPr>
          <w:rFonts w:ascii="Times New Roman" w:hint="eastAsia"/>
          <w:color w:val="000000" w:themeColor="text1"/>
          <w:szCs w:val="24"/>
        </w:rPr>
        <w:t>现状金章大道、</w:t>
      </w:r>
      <w:bookmarkEnd w:id="99"/>
      <w:r>
        <w:rPr>
          <w:rFonts w:ascii="Times New Roman" w:hint="eastAsia"/>
          <w:color w:val="000000" w:themeColor="text1"/>
          <w:szCs w:val="24"/>
        </w:rPr>
        <w:t>省道</w:t>
      </w:r>
      <w:r>
        <w:rPr>
          <w:rFonts w:ascii="Times New Roman" w:hint="eastAsia"/>
          <w:color w:val="000000" w:themeColor="text1"/>
          <w:szCs w:val="24"/>
        </w:rPr>
        <w:t>S274</w:t>
      </w:r>
      <w:r>
        <w:rPr>
          <w:rFonts w:ascii="Times New Roman" w:hint="eastAsia"/>
          <w:color w:val="000000" w:themeColor="text1"/>
          <w:szCs w:val="24"/>
        </w:rPr>
        <w:t>等。</w:t>
      </w:r>
    </w:p>
    <w:p w:rsidR="003A7044" w:rsidRDefault="00143AFB">
      <w:pPr>
        <w:ind w:firstLine="480"/>
        <w:rPr>
          <w:rFonts w:ascii="Times New Roman"/>
          <w:color w:val="000000" w:themeColor="text1"/>
          <w:szCs w:val="24"/>
        </w:rPr>
      </w:pPr>
      <w:r>
        <w:rPr>
          <w:rFonts w:ascii="Times New Roman" w:hint="eastAsia"/>
          <w:color w:val="000000" w:themeColor="text1"/>
          <w:szCs w:val="24"/>
        </w:rPr>
        <w:t>沿线主要的相关铁路：规划新兴广海铁路位于本项目</w:t>
      </w:r>
      <w:r>
        <w:rPr>
          <w:rFonts w:ascii="Times New Roman" w:hint="eastAsia"/>
          <w:color w:val="000000" w:themeColor="text1"/>
          <w:szCs w:val="24"/>
        </w:rPr>
        <w:t>K6+</w:t>
      </w:r>
      <w:r>
        <w:rPr>
          <w:rFonts w:ascii="Times New Roman"/>
          <w:color w:val="000000" w:themeColor="text1"/>
          <w:szCs w:val="24"/>
        </w:rPr>
        <w:t>000</w:t>
      </w:r>
      <w:r>
        <w:rPr>
          <w:rFonts w:ascii="Times New Roman" w:hint="eastAsia"/>
          <w:color w:val="000000" w:themeColor="text1"/>
          <w:szCs w:val="24"/>
        </w:rPr>
        <w:t>附近，上跨金章大道，本项目建成后对能有效提高北部地区与</w:t>
      </w:r>
      <w:proofErr w:type="gramStart"/>
      <w:r>
        <w:rPr>
          <w:rFonts w:ascii="Times New Roman" w:hint="eastAsia"/>
          <w:color w:val="000000" w:themeColor="text1"/>
          <w:szCs w:val="24"/>
        </w:rPr>
        <w:t>轻轨站</w:t>
      </w:r>
      <w:proofErr w:type="gramEnd"/>
      <w:r>
        <w:rPr>
          <w:rFonts w:ascii="Times New Roman" w:hint="eastAsia"/>
          <w:color w:val="000000" w:themeColor="text1"/>
          <w:szCs w:val="24"/>
        </w:rPr>
        <w:t>之间的交通转换便利性。</w:t>
      </w:r>
    </w:p>
    <w:p w:rsidR="003A7044" w:rsidRDefault="00143AFB">
      <w:pPr>
        <w:ind w:firstLine="480"/>
        <w:rPr>
          <w:rFonts w:ascii="Times New Roman"/>
          <w:color w:val="000000" w:themeColor="text1"/>
          <w:szCs w:val="24"/>
        </w:rPr>
      </w:pPr>
      <w:r>
        <w:rPr>
          <w:rFonts w:ascii="Times New Roman" w:hint="eastAsia"/>
          <w:color w:val="000000" w:themeColor="text1"/>
          <w:szCs w:val="24"/>
        </w:rPr>
        <w:t>沿线跨越主要河流：镇海水</w:t>
      </w:r>
      <w:r>
        <w:rPr>
          <w:rFonts w:ascii="Times New Roman"/>
          <w:color w:val="000000" w:themeColor="text1"/>
          <w:szCs w:val="24"/>
        </w:rPr>
        <w:t>干</w:t>
      </w:r>
      <w:r>
        <w:rPr>
          <w:rFonts w:ascii="Times New Roman" w:hint="eastAsia"/>
          <w:color w:val="000000" w:themeColor="text1"/>
          <w:szCs w:val="24"/>
        </w:rPr>
        <w:t>渠（无通航需求）、镇海渠支渠（无通航需求），其余相交的河流均为地方排洪灌溉用的河涌。</w:t>
      </w:r>
    </w:p>
    <w:p w:rsidR="003A7044" w:rsidRDefault="00143AFB">
      <w:pPr>
        <w:ind w:firstLine="482"/>
        <w:rPr>
          <w:rFonts w:ascii="Times New Roman"/>
          <w:color w:val="000000" w:themeColor="text1"/>
          <w:szCs w:val="24"/>
        </w:rPr>
      </w:pPr>
      <w:r>
        <w:rPr>
          <w:rFonts w:ascii="Times New Roman" w:hint="eastAsia"/>
          <w:color w:val="000000" w:themeColor="text1"/>
          <w:szCs w:val="24"/>
        </w:rPr>
        <w:t>主要控制点：开平大道、开平市光正实验学校、碧</w:t>
      </w:r>
      <w:proofErr w:type="gramStart"/>
      <w:r>
        <w:rPr>
          <w:rFonts w:ascii="Times New Roman" w:hint="eastAsia"/>
          <w:color w:val="000000" w:themeColor="text1"/>
          <w:szCs w:val="24"/>
        </w:rPr>
        <w:t>桂园</w:t>
      </w:r>
      <w:proofErr w:type="gramEnd"/>
      <w:r>
        <w:rPr>
          <w:rFonts w:ascii="Times New Roman" w:hint="eastAsia"/>
          <w:color w:val="000000" w:themeColor="text1"/>
          <w:szCs w:val="24"/>
        </w:rPr>
        <w:t>翡翠城、规划十四路、规划十一路、规划路、现状金章大道、省道</w:t>
      </w:r>
      <w:r>
        <w:rPr>
          <w:rFonts w:ascii="Times New Roman" w:hint="eastAsia"/>
          <w:color w:val="000000" w:themeColor="text1"/>
          <w:szCs w:val="24"/>
        </w:rPr>
        <w:t>S274</w:t>
      </w:r>
      <w:r>
        <w:rPr>
          <w:rFonts w:ascii="Times New Roman" w:hint="eastAsia"/>
          <w:color w:val="000000" w:themeColor="text1"/>
          <w:szCs w:val="24"/>
        </w:rPr>
        <w:t>和</w:t>
      </w:r>
      <w:r>
        <w:rPr>
          <w:rFonts w:ascii="Times New Roman" w:hint="eastAsia"/>
          <w:color w:val="000000" w:themeColor="text1"/>
          <w:szCs w:val="24"/>
        </w:rPr>
        <w:t>5</w:t>
      </w:r>
      <w:r>
        <w:rPr>
          <w:rFonts w:ascii="Times New Roman"/>
          <w:color w:val="000000" w:themeColor="text1"/>
          <w:szCs w:val="24"/>
        </w:rPr>
        <w:t>00KV</w:t>
      </w:r>
      <w:r>
        <w:rPr>
          <w:rFonts w:ascii="Times New Roman" w:hint="eastAsia"/>
          <w:color w:val="000000" w:themeColor="text1"/>
          <w:szCs w:val="24"/>
        </w:rPr>
        <w:t>高压线铁塔。</w:t>
      </w:r>
    </w:p>
    <w:p w:rsidR="003A7044" w:rsidRDefault="00143AFB">
      <w:pPr>
        <w:ind w:firstLine="482"/>
        <w:rPr>
          <w:rFonts w:ascii="Times New Roman"/>
          <w:color w:val="000000" w:themeColor="text1"/>
          <w:szCs w:val="24"/>
        </w:rPr>
        <w:sectPr w:rsidR="003A7044">
          <w:pgSz w:w="11906" w:h="16838"/>
          <w:pgMar w:top="1418" w:right="1418" w:bottom="1418" w:left="1418" w:header="992" w:footer="992" w:gutter="0"/>
          <w:cols w:space="720"/>
          <w:docGrid w:linePitch="312"/>
        </w:sectPr>
      </w:pPr>
      <w:r>
        <w:rPr>
          <w:rFonts w:ascii="Times New Roman" w:hint="eastAsia"/>
          <w:color w:val="000000" w:themeColor="text1"/>
          <w:szCs w:val="24"/>
        </w:rPr>
        <w:t>项目地理位置详见图</w:t>
      </w:r>
      <w:r>
        <w:rPr>
          <w:rFonts w:ascii="Times New Roman" w:hint="eastAsia"/>
          <w:color w:val="000000" w:themeColor="text1"/>
          <w:szCs w:val="24"/>
        </w:rPr>
        <w:t>3.1-1</w:t>
      </w:r>
      <w:r>
        <w:rPr>
          <w:rFonts w:ascii="Times New Roman" w:hint="eastAsia"/>
          <w:color w:val="000000" w:themeColor="text1"/>
          <w:szCs w:val="24"/>
        </w:rPr>
        <w:t>。</w:t>
      </w:r>
    </w:p>
    <w:p w:rsidR="003A7044" w:rsidRDefault="00143AFB">
      <w:pPr>
        <w:pStyle w:val="Default"/>
        <w:spacing w:line="240" w:lineRule="auto"/>
        <w:jc w:val="center"/>
        <w:rPr>
          <w:color w:val="000000" w:themeColor="text1"/>
        </w:rPr>
      </w:pPr>
      <w:r>
        <w:rPr>
          <w:noProof/>
          <w:color w:val="000000" w:themeColor="text1"/>
        </w:rPr>
        <w:lastRenderedPageBreak/>
        <w:drawing>
          <wp:inline distT="0" distB="0" distL="0" distR="0">
            <wp:extent cx="7345680" cy="5310505"/>
            <wp:effectExtent l="0" t="0" r="7620" b="4445"/>
            <wp:docPr id="13" name="图片 13" descr="F:\汤秋云\43——2022.6.1开平金章大道环评\2——6.28日新线路资料\2022.7.16\01 金章大道施工图设计（送审稿）第一册 第1篇  总体设计-以这个为准\01 金章大道施工图设计（送审稿）第一册 第1篇  总体设计-以这个为准_页面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汤秋云\43——2022.6.1开平金章大道环评\2——6.28日新线路资料\2022.7.16\01 金章大道施工图设计（送审稿）第一册 第1篇  总体设计-以这个为准\01 金章大道施工图设计（送审稿）第一册 第1篇  总体设计-以这个为准_页面_05.jpg"/>
                    <pic:cNvPicPr>
                      <a:picLocks noChangeAspect="1" noChangeArrowheads="1"/>
                    </pic:cNvPicPr>
                  </pic:nvPicPr>
                  <pic:blipFill>
                    <a:blip r:embed="rId35" cstate="print">
                      <a:extLst>
                        <a:ext uri="{28A0092B-C50C-407E-A947-70E740481C1C}">
                          <a14:useLocalDpi xmlns:a14="http://schemas.microsoft.com/office/drawing/2010/main" val="0"/>
                        </a:ext>
                      </a:extLst>
                    </a:blip>
                    <a:srcRect l="5127" t="2338" r="1754" b="2470"/>
                    <a:stretch>
                      <a:fillRect/>
                    </a:stretch>
                  </pic:blipFill>
                  <pic:spPr>
                    <a:xfrm>
                      <a:off x="0" y="0"/>
                      <a:ext cx="7355005" cy="5317027"/>
                    </a:xfrm>
                    <a:prstGeom prst="rect">
                      <a:avLst/>
                    </a:prstGeom>
                    <a:noFill/>
                    <a:ln>
                      <a:noFill/>
                    </a:ln>
                  </pic:spPr>
                </pic:pic>
              </a:graphicData>
            </a:graphic>
          </wp:inline>
        </w:drawing>
      </w:r>
    </w:p>
    <w:p w:rsidR="003A7044" w:rsidRDefault="00143AFB">
      <w:pPr>
        <w:pStyle w:val="Default"/>
        <w:jc w:val="center"/>
        <w:rPr>
          <w:rFonts w:ascii="Times New Roman"/>
          <w:b/>
          <w:color w:val="000000" w:themeColor="text1"/>
        </w:rPr>
      </w:pPr>
      <w:r>
        <w:rPr>
          <w:rFonts w:ascii="Times New Roman"/>
          <w:b/>
          <w:color w:val="000000" w:themeColor="text1"/>
        </w:rPr>
        <w:t>图</w:t>
      </w:r>
      <w:r>
        <w:rPr>
          <w:rFonts w:ascii="Times New Roman"/>
          <w:b/>
          <w:color w:val="000000" w:themeColor="text1"/>
        </w:rPr>
        <w:t>3.1-</w:t>
      </w:r>
      <w:r>
        <w:rPr>
          <w:rFonts w:ascii="Times New Roman" w:hint="eastAsia"/>
          <w:b/>
          <w:color w:val="000000" w:themeColor="text1"/>
        </w:rPr>
        <w:t>1</w:t>
      </w:r>
      <w:r>
        <w:rPr>
          <w:rFonts w:ascii="Times New Roman" w:hint="eastAsia"/>
          <w:b/>
          <w:color w:val="000000" w:themeColor="text1"/>
        </w:rPr>
        <w:t>本项目</w:t>
      </w:r>
      <w:r>
        <w:rPr>
          <w:rFonts w:ascii="Times New Roman"/>
          <w:b/>
          <w:color w:val="000000" w:themeColor="text1"/>
        </w:rPr>
        <w:t>路线</w:t>
      </w:r>
      <w:r>
        <w:rPr>
          <w:rFonts w:ascii="Times New Roman" w:hint="eastAsia"/>
          <w:b/>
          <w:color w:val="000000" w:themeColor="text1"/>
        </w:rPr>
        <w:t>位置图</w:t>
      </w:r>
    </w:p>
    <w:p w:rsidR="003A7044" w:rsidRDefault="003A7044">
      <w:pPr>
        <w:rPr>
          <w:color w:val="000000" w:themeColor="text1"/>
        </w:rPr>
        <w:sectPr w:rsidR="003A7044">
          <w:pgSz w:w="16838" w:h="11906" w:orient="landscape"/>
          <w:pgMar w:top="1418" w:right="1418" w:bottom="1418" w:left="1418" w:header="992" w:footer="992" w:gutter="0"/>
          <w:cols w:space="720"/>
          <w:docGrid w:linePitch="326"/>
        </w:sectPr>
      </w:pPr>
    </w:p>
    <w:p w:rsidR="003A7044" w:rsidRDefault="00143AFB">
      <w:pPr>
        <w:pStyle w:val="4"/>
        <w:rPr>
          <w:color w:val="000000" w:themeColor="text1"/>
          <w:szCs w:val="24"/>
        </w:rPr>
      </w:pPr>
      <w:r>
        <w:rPr>
          <w:rFonts w:hint="eastAsia"/>
          <w:color w:val="000000" w:themeColor="text1"/>
          <w:szCs w:val="24"/>
        </w:rPr>
        <w:lastRenderedPageBreak/>
        <w:t>建设</w:t>
      </w:r>
      <w:r>
        <w:rPr>
          <w:color w:val="000000" w:themeColor="text1"/>
          <w:szCs w:val="24"/>
        </w:rPr>
        <w:t>中涉及的改</w:t>
      </w:r>
      <w:r>
        <w:rPr>
          <w:rFonts w:hint="eastAsia"/>
          <w:color w:val="000000" w:themeColor="text1"/>
          <w:szCs w:val="24"/>
        </w:rPr>
        <w:t>造路段</w:t>
      </w:r>
      <w:r>
        <w:rPr>
          <w:color w:val="000000" w:themeColor="text1"/>
          <w:szCs w:val="24"/>
        </w:rPr>
        <w:t>情况说明</w:t>
      </w:r>
    </w:p>
    <w:p w:rsidR="003A7044" w:rsidRDefault="00143AFB">
      <w:pPr>
        <w:ind w:firstLine="480"/>
        <w:rPr>
          <w:rFonts w:ascii="Times New Roman"/>
          <w:color w:val="000000" w:themeColor="text1"/>
        </w:rPr>
      </w:pPr>
      <w:r>
        <w:rPr>
          <w:rFonts w:ascii="Times New Roman" w:hint="eastAsia"/>
          <w:color w:val="000000" w:themeColor="text1"/>
          <w:szCs w:val="24"/>
        </w:rPr>
        <w:t>开平大道互通立交段为在现状开平大道基础上进行快速化改造，增加辅线及主线跨线桥，改造范围为（</w:t>
      </w:r>
      <w:r>
        <w:rPr>
          <w:rFonts w:ascii="Times New Roman"/>
          <w:color w:val="000000" w:themeColor="text1"/>
          <w:szCs w:val="24"/>
        </w:rPr>
        <w:t>AK-1+535</w:t>
      </w:r>
      <w:r>
        <w:rPr>
          <w:rFonts w:ascii="Times New Roman" w:hint="eastAsia"/>
          <w:color w:val="000000" w:themeColor="text1"/>
          <w:szCs w:val="24"/>
        </w:rPr>
        <w:t>～</w:t>
      </w:r>
      <w:r>
        <w:rPr>
          <w:rFonts w:ascii="Times New Roman"/>
          <w:color w:val="000000" w:themeColor="text1"/>
          <w:szCs w:val="24"/>
        </w:rPr>
        <w:t>AK0+485</w:t>
      </w:r>
      <w:r>
        <w:rPr>
          <w:rFonts w:ascii="Times New Roman" w:hint="eastAsia"/>
          <w:color w:val="000000" w:themeColor="text1"/>
          <w:szCs w:val="24"/>
        </w:rPr>
        <w:t>），全长</w:t>
      </w:r>
      <w:r>
        <w:rPr>
          <w:rFonts w:ascii="Times New Roman"/>
          <w:color w:val="000000" w:themeColor="text1"/>
          <w:szCs w:val="24"/>
        </w:rPr>
        <w:t>0.950km</w:t>
      </w:r>
      <w:r>
        <w:rPr>
          <w:rFonts w:ascii="Times New Roman" w:hint="eastAsia"/>
          <w:color w:val="000000" w:themeColor="text1"/>
        </w:rPr>
        <w:t>，上跨金章大道，开平大道设计速度</w:t>
      </w:r>
      <w:r>
        <w:rPr>
          <w:rFonts w:ascii="Times New Roman" w:hint="eastAsia"/>
          <w:color w:val="000000" w:themeColor="text1"/>
        </w:rPr>
        <w:t>80km/h</w:t>
      </w:r>
      <w:r>
        <w:rPr>
          <w:rFonts w:ascii="Times New Roman" w:hint="eastAsia"/>
          <w:color w:val="000000" w:themeColor="text1"/>
        </w:rPr>
        <w:t>，主路双向</w:t>
      </w:r>
      <w:r>
        <w:rPr>
          <w:rFonts w:ascii="Times New Roman" w:hint="eastAsia"/>
          <w:color w:val="000000" w:themeColor="text1"/>
        </w:rPr>
        <w:t>6</w:t>
      </w:r>
      <w:r>
        <w:rPr>
          <w:rFonts w:ascii="Times New Roman" w:hint="eastAsia"/>
          <w:color w:val="000000" w:themeColor="text1"/>
        </w:rPr>
        <w:t>车道、辅路双向</w:t>
      </w:r>
      <w:r>
        <w:rPr>
          <w:rFonts w:ascii="Times New Roman" w:hint="eastAsia"/>
          <w:color w:val="000000" w:themeColor="text1"/>
        </w:rPr>
        <w:t>4</w:t>
      </w:r>
      <w:r>
        <w:rPr>
          <w:rFonts w:ascii="Times New Roman" w:hint="eastAsia"/>
          <w:color w:val="000000" w:themeColor="text1"/>
        </w:rPr>
        <w:t>车道，路幅宽度</w:t>
      </w:r>
      <w:r>
        <w:rPr>
          <w:rFonts w:ascii="Times New Roman" w:hint="eastAsia"/>
          <w:color w:val="000000" w:themeColor="text1"/>
        </w:rPr>
        <w:t>52.05/66.05m</w:t>
      </w:r>
      <w:r>
        <w:rPr>
          <w:rFonts w:ascii="Times New Roman" w:hint="eastAsia"/>
          <w:color w:val="000000" w:themeColor="text1"/>
        </w:rPr>
        <w:t>。</w:t>
      </w:r>
    </w:p>
    <w:p w:rsidR="003A7044" w:rsidRDefault="00143AFB">
      <w:pPr>
        <w:jc w:val="center"/>
        <w:rPr>
          <w:color w:val="000000" w:themeColor="text1"/>
        </w:rPr>
      </w:pPr>
      <w:r>
        <w:rPr>
          <w:noProof/>
          <w:color w:val="000000" w:themeColor="text1"/>
        </w:rPr>
        <w:drawing>
          <wp:inline distT="0" distB="0" distL="0" distR="0">
            <wp:extent cx="4323080" cy="5478145"/>
            <wp:effectExtent l="0" t="0" r="1270" b="825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36"/>
                    <a:stretch>
                      <a:fillRect/>
                    </a:stretch>
                  </pic:blipFill>
                  <pic:spPr>
                    <a:xfrm>
                      <a:off x="0" y="0"/>
                      <a:ext cx="4323080" cy="5478145"/>
                    </a:xfrm>
                    <a:prstGeom prst="rect">
                      <a:avLst/>
                    </a:prstGeom>
                  </pic:spPr>
                </pic:pic>
              </a:graphicData>
            </a:graphic>
          </wp:inline>
        </w:drawing>
      </w:r>
    </w:p>
    <w:p w:rsidR="003A7044" w:rsidRDefault="00143AFB">
      <w:pPr>
        <w:pStyle w:val="Default"/>
        <w:jc w:val="center"/>
        <w:rPr>
          <w:rFonts w:ascii="Times New Roman"/>
          <w:b/>
          <w:color w:val="000000" w:themeColor="text1"/>
        </w:rPr>
      </w:pPr>
      <w:r>
        <w:rPr>
          <w:rFonts w:ascii="Times New Roman"/>
          <w:b/>
          <w:color w:val="000000" w:themeColor="text1"/>
        </w:rPr>
        <w:t>图</w:t>
      </w:r>
      <w:r>
        <w:rPr>
          <w:rFonts w:ascii="Times New Roman"/>
          <w:b/>
          <w:color w:val="000000" w:themeColor="text1"/>
        </w:rPr>
        <w:t>3.1-</w:t>
      </w:r>
      <w:r>
        <w:rPr>
          <w:rFonts w:ascii="Times New Roman" w:hint="eastAsia"/>
          <w:b/>
          <w:color w:val="000000" w:themeColor="text1"/>
        </w:rPr>
        <w:t>2</w:t>
      </w:r>
      <w:r>
        <w:rPr>
          <w:rFonts w:ascii="Times New Roman" w:hint="eastAsia"/>
          <w:b/>
          <w:color w:val="000000" w:themeColor="text1"/>
        </w:rPr>
        <w:t>开平大道</w:t>
      </w:r>
      <w:r>
        <w:rPr>
          <w:rFonts w:ascii="Times New Roman"/>
          <w:b/>
          <w:color w:val="000000" w:themeColor="text1"/>
        </w:rPr>
        <w:t>现状</w:t>
      </w:r>
      <w:r>
        <w:rPr>
          <w:rFonts w:ascii="Times New Roman" w:hint="eastAsia"/>
          <w:b/>
          <w:color w:val="000000" w:themeColor="text1"/>
        </w:rPr>
        <w:t>情况</w:t>
      </w:r>
    </w:p>
    <w:p w:rsidR="003A7044" w:rsidRDefault="00143AFB">
      <w:pPr>
        <w:pStyle w:val="3"/>
      </w:pPr>
      <w:r>
        <w:rPr>
          <w:rFonts w:hint="eastAsia"/>
        </w:rPr>
        <w:t>设计</w:t>
      </w:r>
      <w:r>
        <w:t>标准和主要技术指标</w:t>
      </w:r>
    </w:p>
    <w:p w:rsidR="003A7044" w:rsidRDefault="00143AFB">
      <w:pPr>
        <w:ind w:firstLineChars="200" w:firstLine="480"/>
        <w:rPr>
          <w:rFonts w:ascii="Times New Roman"/>
          <w:color w:val="000000" w:themeColor="text1"/>
          <w:szCs w:val="24"/>
        </w:rPr>
      </w:pPr>
      <w:r>
        <w:rPr>
          <w:rFonts w:ascii="Times New Roman" w:hint="eastAsia"/>
          <w:color w:val="000000" w:themeColor="text1"/>
          <w:szCs w:val="24"/>
        </w:rPr>
        <w:t>施工图阶段推荐方案总长</w:t>
      </w:r>
      <w:r>
        <w:rPr>
          <w:rFonts w:ascii="Times New Roman" w:hint="eastAsia"/>
          <w:color w:val="000000" w:themeColor="text1"/>
        </w:rPr>
        <w:t>6.13</w:t>
      </w:r>
      <w:r>
        <w:rPr>
          <w:rFonts w:ascii="Times New Roman"/>
          <w:color w:val="000000" w:themeColor="text1"/>
        </w:rPr>
        <w:t>0</w:t>
      </w:r>
      <w:r>
        <w:rPr>
          <w:rFonts w:ascii="Times New Roman" w:hint="eastAsia"/>
          <w:color w:val="000000" w:themeColor="text1"/>
          <w:szCs w:val="24"/>
        </w:rPr>
        <w:t>km</w:t>
      </w:r>
      <w:r>
        <w:rPr>
          <w:rFonts w:ascii="Times New Roman" w:hint="eastAsia"/>
          <w:color w:val="000000" w:themeColor="text1"/>
          <w:szCs w:val="24"/>
        </w:rPr>
        <w:t>（新建路段</w:t>
      </w:r>
      <w:r>
        <w:rPr>
          <w:rFonts w:ascii="Times New Roman"/>
          <w:color w:val="000000" w:themeColor="text1"/>
          <w:szCs w:val="24"/>
        </w:rPr>
        <w:t>长度约</w:t>
      </w:r>
      <w:r>
        <w:rPr>
          <w:rFonts w:ascii="Times New Roman" w:hint="eastAsia"/>
          <w:color w:val="000000" w:themeColor="text1"/>
          <w:szCs w:val="24"/>
        </w:rPr>
        <w:t>5.180</w:t>
      </w:r>
      <w:r>
        <w:rPr>
          <w:rFonts w:ascii="Times New Roman"/>
          <w:color w:val="000000" w:themeColor="text1"/>
          <w:szCs w:val="24"/>
        </w:rPr>
        <w:t>km</w:t>
      </w:r>
      <w:r>
        <w:rPr>
          <w:rFonts w:ascii="Times New Roman"/>
          <w:color w:val="000000" w:themeColor="text1"/>
          <w:szCs w:val="24"/>
        </w:rPr>
        <w:t>，</w:t>
      </w:r>
      <w:r>
        <w:rPr>
          <w:rFonts w:ascii="Times New Roman" w:hint="eastAsia"/>
          <w:color w:val="000000" w:themeColor="text1"/>
          <w:szCs w:val="24"/>
        </w:rPr>
        <w:t>改造长度为</w:t>
      </w:r>
      <w:r>
        <w:rPr>
          <w:rFonts w:ascii="Times New Roman" w:hint="eastAsia"/>
          <w:color w:val="000000" w:themeColor="text1"/>
          <w:szCs w:val="24"/>
        </w:rPr>
        <w:t>0.950km</w:t>
      </w:r>
      <w:r>
        <w:rPr>
          <w:rFonts w:ascii="Times New Roman" w:hint="eastAsia"/>
          <w:color w:val="000000" w:themeColor="text1"/>
          <w:szCs w:val="24"/>
        </w:rPr>
        <w:t>），具体的技术标准如表</w:t>
      </w:r>
      <w:r>
        <w:rPr>
          <w:rFonts w:ascii="Times New Roman" w:hint="eastAsia"/>
          <w:color w:val="000000" w:themeColor="text1"/>
          <w:szCs w:val="24"/>
        </w:rPr>
        <w:t>3.1-1</w:t>
      </w:r>
      <w:r>
        <w:rPr>
          <w:rFonts w:ascii="Times New Roman" w:hint="eastAsia"/>
          <w:color w:val="000000" w:themeColor="text1"/>
          <w:szCs w:val="24"/>
        </w:rPr>
        <w:t>。</w:t>
      </w:r>
    </w:p>
    <w:p w:rsidR="003A7044" w:rsidRDefault="00143AFB">
      <w:pPr>
        <w:pStyle w:val="afe"/>
        <w:rPr>
          <w:bCs/>
          <w:color w:val="000000" w:themeColor="text1"/>
          <w:kern w:val="2"/>
          <w:sz w:val="24"/>
          <w:szCs w:val="24"/>
        </w:rPr>
      </w:pPr>
      <w:r>
        <w:rPr>
          <w:bCs/>
          <w:color w:val="000000" w:themeColor="text1"/>
          <w:kern w:val="2"/>
          <w:sz w:val="24"/>
          <w:szCs w:val="24"/>
        </w:rPr>
        <w:t>表</w:t>
      </w:r>
      <w:r>
        <w:rPr>
          <w:bCs/>
          <w:color w:val="000000" w:themeColor="text1"/>
          <w:kern w:val="2"/>
          <w:sz w:val="24"/>
          <w:szCs w:val="24"/>
        </w:rPr>
        <w:t>3.1-1</w:t>
      </w:r>
      <w:r>
        <w:rPr>
          <w:rFonts w:hint="eastAsia"/>
          <w:bCs/>
          <w:color w:val="000000" w:themeColor="text1"/>
          <w:kern w:val="2"/>
          <w:sz w:val="24"/>
          <w:szCs w:val="24"/>
        </w:rPr>
        <w:t>项目主要经济技术指标（施工图</w:t>
      </w:r>
      <w:r>
        <w:rPr>
          <w:bCs/>
          <w:color w:val="000000" w:themeColor="text1"/>
          <w:kern w:val="2"/>
          <w:sz w:val="24"/>
          <w:szCs w:val="24"/>
        </w:rPr>
        <w:t>阶段</w:t>
      </w:r>
      <w:r>
        <w:rPr>
          <w:rFonts w:hint="eastAsia"/>
          <w:bCs/>
          <w:color w:val="000000" w:themeColor="text1"/>
          <w:kern w:val="2"/>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2185"/>
        <w:gridCol w:w="1069"/>
        <w:gridCol w:w="2479"/>
        <w:gridCol w:w="2414"/>
      </w:tblGrid>
      <w:tr w:rsidR="003A7044">
        <w:trPr>
          <w:trHeight w:val="397"/>
          <w:tblHeader/>
          <w:jc w:val="center"/>
        </w:trPr>
        <w:tc>
          <w:tcPr>
            <w:tcW w:w="504"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lastRenderedPageBreak/>
              <w:t>序号</w:t>
            </w: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指标名称</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单位</w:t>
            </w:r>
          </w:p>
        </w:tc>
        <w:tc>
          <w:tcPr>
            <w:tcW w:w="136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金章</w:t>
            </w:r>
            <w:r>
              <w:rPr>
                <w:rFonts w:ascii="Times New Roman" w:eastAsia="宋体" w:hAnsi="Times New Roman"/>
                <w:b w:val="0"/>
                <w:bCs/>
                <w:color w:val="000000" w:themeColor="text1"/>
                <w:sz w:val="21"/>
                <w:szCs w:val="21"/>
              </w:rPr>
              <w:t>大道</w:t>
            </w:r>
          </w:p>
        </w:tc>
        <w:tc>
          <w:tcPr>
            <w:tcW w:w="133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开平大道互通</w:t>
            </w:r>
            <w:r>
              <w:rPr>
                <w:rFonts w:ascii="Times New Roman" w:eastAsia="宋体" w:hAnsi="Times New Roman"/>
                <w:b w:val="0"/>
                <w:bCs/>
                <w:color w:val="000000" w:themeColor="text1"/>
                <w:sz w:val="21"/>
                <w:szCs w:val="21"/>
              </w:rPr>
              <w:t>立交</w:t>
            </w:r>
          </w:p>
        </w:tc>
      </w:tr>
      <w:tr w:rsidR="003A7044">
        <w:trPr>
          <w:trHeight w:val="397"/>
          <w:jc w:val="center"/>
        </w:trPr>
        <w:tc>
          <w:tcPr>
            <w:tcW w:w="5000" w:type="pct"/>
            <w:gridSpan w:val="5"/>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一、基本指标</w:t>
            </w:r>
          </w:p>
        </w:tc>
      </w:tr>
      <w:tr w:rsidR="003A7044">
        <w:trPr>
          <w:trHeight w:val="397"/>
          <w:jc w:val="center"/>
        </w:trPr>
        <w:tc>
          <w:tcPr>
            <w:tcW w:w="504"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w:t>
            </w: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公路等级</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级</w:t>
            </w:r>
          </w:p>
        </w:tc>
        <w:tc>
          <w:tcPr>
            <w:tcW w:w="2700" w:type="pct"/>
            <w:gridSpan w:val="2"/>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一级公路（兼顾城市道路功能）</w:t>
            </w:r>
          </w:p>
        </w:tc>
      </w:tr>
      <w:tr w:rsidR="003A7044">
        <w:trPr>
          <w:trHeight w:val="397"/>
          <w:jc w:val="center"/>
        </w:trPr>
        <w:tc>
          <w:tcPr>
            <w:tcW w:w="504"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2</w:t>
            </w: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设计速度</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km/h</w:t>
            </w:r>
          </w:p>
        </w:tc>
        <w:tc>
          <w:tcPr>
            <w:tcW w:w="136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80</w:t>
            </w:r>
          </w:p>
        </w:tc>
        <w:tc>
          <w:tcPr>
            <w:tcW w:w="133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80</w:t>
            </w:r>
          </w:p>
        </w:tc>
      </w:tr>
      <w:tr w:rsidR="003A7044">
        <w:trPr>
          <w:trHeight w:val="397"/>
          <w:jc w:val="center"/>
        </w:trPr>
        <w:tc>
          <w:tcPr>
            <w:tcW w:w="504"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3</w:t>
            </w: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桥涵设计汽车荷载等级</w:t>
            </w:r>
          </w:p>
        </w:tc>
        <w:tc>
          <w:tcPr>
            <w:tcW w:w="590" w:type="pct"/>
            <w:vAlign w:val="center"/>
          </w:tcPr>
          <w:p w:rsidR="003A7044" w:rsidRDefault="003A7044">
            <w:pPr>
              <w:pStyle w:val="afff2"/>
              <w:rPr>
                <w:rFonts w:ascii="Times New Roman" w:eastAsia="宋体" w:hAnsi="Times New Roman"/>
                <w:b w:val="0"/>
                <w:bCs/>
                <w:color w:val="000000" w:themeColor="text1"/>
                <w:sz w:val="21"/>
                <w:szCs w:val="21"/>
              </w:rPr>
            </w:pPr>
          </w:p>
        </w:tc>
        <w:tc>
          <w:tcPr>
            <w:tcW w:w="2700" w:type="pct"/>
            <w:gridSpan w:val="2"/>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公路</w:t>
            </w:r>
            <w:r>
              <w:rPr>
                <w:rFonts w:ascii="Times New Roman" w:eastAsia="宋体" w:hAnsi="Times New Roman" w:hint="eastAsia"/>
                <w:b w:val="0"/>
                <w:bCs/>
                <w:color w:val="000000" w:themeColor="text1"/>
                <w:sz w:val="21"/>
                <w:szCs w:val="21"/>
              </w:rPr>
              <w:t>-I</w:t>
            </w:r>
            <w:r>
              <w:rPr>
                <w:rFonts w:ascii="Times New Roman" w:eastAsia="宋体" w:hAnsi="Times New Roman" w:hint="eastAsia"/>
                <w:b w:val="0"/>
                <w:bCs/>
                <w:color w:val="000000" w:themeColor="text1"/>
                <w:sz w:val="21"/>
                <w:szCs w:val="21"/>
              </w:rPr>
              <w:t>级</w:t>
            </w:r>
          </w:p>
        </w:tc>
      </w:tr>
      <w:tr w:rsidR="003A7044">
        <w:trPr>
          <w:trHeight w:val="397"/>
          <w:jc w:val="center"/>
        </w:trPr>
        <w:tc>
          <w:tcPr>
            <w:tcW w:w="504"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4</w:t>
            </w: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设计洪水频率</w:t>
            </w:r>
          </w:p>
        </w:tc>
        <w:tc>
          <w:tcPr>
            <w:tcW w:w="590" w:type="pct"/>
            <w:vAlign w:val="center"/>
          </w:tcPr>
          <w:p w:rsidR="003A7044" w:rsidRDefault="003A7044">
            <w:pPr>
              <w:pStyle w:val="afff2"/>
              <w:rPr>
                <w:rFonts w:ascii="Times New Roman" w:eastAsia="宋体" w:hAnsi="Times New Roman"/>
                <w:b w:val="0"/>
                <w:bCs/>
                <w:color w:val="000000" w:themeColor="text1"/>
                <w:sz w:val="21"/>
                <w:szCs w:val="21"/>
              </w:rPr>
            </w:pPr>
          </w:p>
        </w:tc>
        <w:tc>
          <w:tcPr>
            <w:tcW w:w="2700" w:type="pct"/>
            <w:gridSpan w:val="2"/>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桥涵、路基</w:t>
            </w:r>
            <w:r>
              <w:rPr>
                <w:rFonts w:ascii="Times New Roman" w:eastAsia="宋体" w:hAnsi="Times New Roman" w:hint="eastAsia"/>
                <w:b w:val="0"/>
                <w:bCs/>
                <w:color w:val="000000" w:themeColor="text1"/>
                <w:sz w:val="21"/>
                <w:szCs w:val="21"/>
              </w:rPr>
              <w:t>1/100</w:t>
            </w:r>
          </w:p>
        </w:tc>
      </w:tr>
      <w:tr w:rsidR="003A7044">
        <w:trPr>
          <w:trHeight w:val="397"/>
          <w:jc w:val="center"/>
        </w:trPr>
        <w:tc>
          <w:tcPr>
            <w:tcW w:w="504"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5</w:t>
            </w: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交通量</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pcu/d</w:t>
            </w:r>
          </w:p>
        </w:tc>
        <w:tc>
          <w:tcPr>
            <w:tcW w:w="136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45387</w:t>
            </w:r>
          </w:p>
        </w:tc>
        <w:tc>
          <w:tcPr>
            <w:tcW w:w="133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63690</w:t>
            </w:r>
          </w:p>
        </w:tc>
      </w:tr>
      <w:tr w:rsidR="003A7044">
        <w:trPr>
          <w:trHeight w:val="397"/>
          <w:jc w:val="center"/>
        </w:trPr>
        <w:tc>
          <w:tcPr>
            <w:tcW w:w="504"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6</w:t>
            </w: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占用土地</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亩</w:t>
            </w:r>
          </w:p>
        </w:tc>
        <w:tc>
          <w:tcPr>
            <w:tcW w:w="136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highlight w:val="yellow"/>
              </w:rPr>
              <w:t>567</w:t>
            </w:r>
          </w:p>
        </w:tc>
        <w:tc>
          <w:tcPr>
            <w:tcW w:w="133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highlight w:val="yellow"/>
              </w:rPr>
              <w:t>97</w:t>
            </w:r>
          </w:p>
        </w:tc>
      </w:tr>
      <w:tr w:rsidR="003A7044">
        <w:trPr>
          <w:trHeight w:val="397"/>
          <w:jc w:val="center"/>
        </w:trPr>
        <w:tc>
          <w:tcPr>
            <w:tcW w:w="504"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7</w:t>
            </w: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拆迁建筑物</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m</w:t>
            </w:r>
            <w:r>
              <w:rPr>
                <w:rFonts w:ascii="Times New Roman" w:eastAsia="宋体" w:hAnsi="Times New Roman" w:hint="eastAsia"/>
                <w:b w:val="0"/>
                <w:bCs/>
                <w:color w:val="000000" w:themeColor="text1"/>
                <w:sz w:val="21"/>
                <w:szCs w:val="21"/>
                <w:vertAlign w:val="superscript"/>
              </w:rPr>
              <w:t>2</w:t>
            </w:r>
          </w:p>
        </w:tc>
        <w:tc>
          <w:tcPr>
            <w:tcW w:w="136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highlight w:val="yellow"/>
              </w:rPr>
              <w:t>13709</w:t>
            </w:r>
          </w:p>
        </w:tc>
        <w:tc>
          <w:tcPr>
            <w:tcW w:w="133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w:t>
            </w:r>
          </w:p>
        </w:tc>
      </w:tr>
      <w:tr w:rsidR="003A7044">
        <w:trPr>
          <w:trHeight w:val="397"/>
          <w:jc w:val="center"/>
        </w:trPr>
        <w:tc>
          <w:tcPr>
            <w:tcW w:w="504"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8</w:t>
            </w: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投资预算总金额</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万元</w:t>
            </w:r>
          </w:p>
        </w:tc>
        <w:tc>
          <w:tcPr>
            <w:tcW w:w="2700" w:type="pct"/>
            <w:gridSpan w:val="2"/>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453</w:t>
            </w:r>
            <w:r>
              <w:rPr>
                <w:rFonts w:ascii="Times New Roman" w:eastAsia="宋体" w:hAnsi="Times New Roman"/>
                <w:b w:val="0"/>
                <w:bCs/>
                <w:color w:val="000000" w:themeColor="text1"/>
                <w:sz w:val="21"/>
                <w:szCs w:val="21"/>
              </w:rPr>
              <w:t>5</w:t>
            </w:r>
            <w:r>
              <w:rPr>
                <w:rFonts w:ascii="Times New Roman" w:eastAsia="宋体" w:hAnsi="Times New Roman" w:hint="eastAsia"/>
                <w:b w:val="0"/>
                <w:bCs/>
                <w:color w:val="000000" w:themeColor="text1"/>
                <w:sz w:val="21"/>
                <w:szCs w:val="21"/>
              </w:rPr>
              <w:t>7.</w:t>
            </w:r>
            <w:r>
              <w:rPr>
                <w:rFonts w:ascii="Times New Roman" w:eastAsia="宋体" w:hAnsi="Times New Roman"/>
                <w:b w:val="0"/>
                <w:bCs/>
                <w:color w:val="000000" w:themeColor="text1"/>
                <w:sz w:val="21"/>
                <w:szCs w:val="21"/>
              </w:rPr>
              <w:t>74</w:t>
            </w:r>
          </w:p>
        </w:tc>
      </w:tr>
      <w:tr w:rsidR="003A7044">
        <w:trPr>
          <w:trHeight w:val="397"/>
          <w:jc w:val="center"/>
        </w:trPr>
        <w:tc>
          <w:tcPr>
            <w:tcW w:w="504"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9</w:t>
            </w: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平均每公里造价</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万元</w:t>
            </w:r>
          </w:p>
        </w:tc>
        <w:tc>
          <w:tcPr>
            <w:tcW w:w="2700" w:type="pct"/>
            <w:gridSpan w:val="2"/>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7399.</w:t>
            </w:r>
            <w:r>
              <w:rPr>
                <w:rFonts w:ascii="Times New Roman" w:eastAsia="宋体" w:hAnsi="Times New Roman"/>
                <w:b w:val="0"/>
                <w:bCs/>
                <w:color w:val="000000" w:themeColor="text1"/>
                <w:sz w:val="21"/>
                <w:szCs w:val="21"/>
              </w:rPr>
              <w:t>41</w:t>
            </w:r>
          </w:p>
        </w:tc>
      </w:tr>
      <w:tr w:rsidR="003A7044">
        <w:trPr>
          <w:trHeight w:val="397"/>
          <w:jc w:val="center"/>
        </w:trPr>
        <w:tc>
          <w:tcPr>
            <w:tcW w:w="5000" w:type="pct"/>
            <w:gridSpan w:val="5"/>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二</w:t>
            </w:r>
            <w:r>
              <w:rPr>
                <w:rFonts w:ascii="Times New Roman" w:eastAsia="宋体" w:hAnsi="Times New Roman"/>
                <w:b w:val="0"/>
                <w:bCs/>
                <w:color w:val="000000" w:themeColor="text1"/>
                <w:sz w:val="21"/>
                <w:szCs w:val="21"/>
              </w:rPr>
              <w:t>、路线</w:t>
            </w:r>
          </w:p>
        </w:tc>
      </w:tr>
      <w:tr w:rsidR="003A7044">
        <w:trPr>
          <w:trHeight w:val="397"/>
          <w:jc w:val="center"/>
        </w:trPr>
        <w:tc>
          <w:tcPr>
            <w:tcW w:w="504"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10</w:t>
            </w: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路线总长</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w:t>
            </w:r>
          </w:p>
        </w:tc>
        <w:tc>
          <w:tcPr>
            <w:tcW w:w="136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5.180</w:t>
            </w:r>
          </w:p>
        </w:tc>
        <w:tc>
          <w:tcPr>
            <w:tcW w:w="133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0.950</w:t>
            </w:r>
          </w:p>
        </w:tc>
      </w:tr>
      <w:tr w:rsidR="003A7044">
        <w:trPr>
          <w:trHeight w:val="397"/>
          <w:jc w:val="center"/>
        </w:trPr>
        <w:tc>
          <w:tcPr>
            <w:tcW w:w="504"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11</w:t>
            </w: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路线增长系数</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100%</w:t>
            </w:r>
          </w:p>
        </w:tc>
        <w:tc>
          <w:tcPr>
            <w:tcW w:w="1368" w:type="pct"/>
            <w:vAlign w:val="center"/>
          </w:tcPr>
          <w:p w:rsidR="003A7044" w:rsidRDefault="003A7044">
            <w:pPr>
              <w:pStyle w:val="afff2"/>
              <w:rPr>
                <w:rFonts w:ascii="Times New Roman" w:eastAsia="宋体" w:hAnsi="Times New Roman"/>
                <w:b w:val="0"/>
                <w:bCs/>
                <w:color w:val="000000" w:themeColor="text1"/>
                <w:sz w:val="21"/>
                <w:szCs w:val="21"/>
              </w:rPr>
            </w:pPr>
          </w:p>
        </w:tc>
        <w:tc>
          <w:tcPr>
            <w:tcW w:w="1332" w:type="pct"/>
            <w:vAlign w:val="center"/>
          </w:tcPr>
          <w:p w:rsidR="003A7044" w:rsidRDefault="003A7044">
            <w:pPr>
              <w:pStyle w:val="afff2"/>
              <w:rPr>
                <w:rFonts w:ascii="Times New Roman" w:eastAsia="宋体" w:hAnsi="Times New Roman"/>
                <w:b w:val="0"/>
                <w:bCs/>
                <w:color w:val="000000" w:themeColor="text1"/>
                <w:sz w:val="21"/>
                <w:szCs w:val="21"/>
              </w:rPr>
            </w:pPr>
          </w:p>
        </w:tc>
      </w:tr>
      <w:tr w:rsidR="003A7044">
        <w:trPr>
          <w:trHeight w:val="397"/>
          <w:jc w:val="center"/>
        </w:trPr>
        <w:tc>
          <w:tcPr>
            <w:tcW w:w="504"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12</w:t>
            </w: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平均每公里交点数</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proofErr w:type="gramStart"/>
            <w:r>
              <w:rPr>
                <w:rFonts w:ascii="Times New Roman" w:eastAsia="宋体" w:hAnsi="Times New Roman" w:hint="eastAsia"/>
                <w:b w:val="0"/>
                <w:bCs/>
                <w:color w:val="000000" w:themeColor="text1"/>
                <w:sz w:val="21"/>
                <w:szCs w:val="21"/>
              </w:rPr>
              <w:t>个</w:t>
            </w:r>
            <w:proofErr w:type="gramEnd"/>
          </w:p>
        </w:tc>
        <w:tc>
          <w:tcPr>
            <w:tcW w:w="136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0.97</w:t>
            </w:r>
          </w:p>
        </w:tc>
        <w:tc>
          <w:tcPr>
            <w:tcW w:w="133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1.05</w:t>
            </w:r>
          </w:p>
        </w:tc>
      </w:tr>
      <w:tr w:rsidR="003A7044">
        <w:trPr>
          <w:trHeight w:val="397"/>
          <w:jc w:val="center"/>
        </w:trPr>
        <w:tc>
          <w:tcPr>
            <w:tcW w:w="504"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1</w:t>
            </w:r>
            <w:r>
              <w:rPr>
                <w:rFonts w:ascii="Times New Roman" w:eastAsia="宋体" w:hAnsi="Times New Roman" w:hint="eastAsia"/>
                <w:b w:val="0"/>
                <w:bCs/>
                <w:color w:val="000000" w:themeColor="text1"/>
                <w:sz w:val="21"/>
                <w:szCs w:val="21"/>
              </w:rPr>
              <w:t>3</w:t>
            </w: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平曲线最小半径</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m</w:t>
            </w:r>
          </w:p>
        </w:tc>
        <w:tc>
          <w:tcPr>
            <w:tcW w:w="136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 xml:space="preserve">600 </w:t>
            </w:r>
          </w:p>
        </w:tc>
        <w:tc>
          <w:tcPr>
            <w:tcW w:w="133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w:t>
            </w:r>
          </w:p>
        </w:tc>
      </w:tr>
      <w:tr w:rsidR="003A7044">
        <w:trPr>
          <w:trHeight w:val="397"/>
          <w:jc w:val="center"/>
        </w:trPr>
        <w:tc>
          <w:tcPr>
            <w:tcW w:w="504"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1</w:t>
            </w:r>
            <w:r>
              <w:rPr>
                <w:rFonts w:ascii="Times New Roman" w:eastAsia="宋体" w:hAnsi="Times New Roman" w:hint="eastAsia"/>
                <w:b w:val="0"/>
                <w:bCs/>
                <w:color w:val="000000" w:themeColor="text1"/>
                <w:sz w:val="21"/>
                <w:szCs w:val="21"/>
              </w:rPr>
              <w:t>4</w:t>
            </w: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平曲线占线路总长</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w:t>
            </w:r>
          </w:p>
        </w:tc>
        <w:tc>
          <w:tcPr>
            <w:tcW w:w="136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62.78</w:t>
            </w:r>
          </w:p>
        </w:tc>
        <w:tc>
          <w:tcPr>
            <w:tcW w:w="133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 xml:space="preserve">100.00 </w:t>
            </w:r>
          </w:p>
        </w:tc>
      </w:tr>
      <w:tr w:rsidR="003A7044">
        <w:trPr>
          <w:trHeight w:val="397"/>
          <w:jc w:val="center"/>
        </w:trPr>
        <w:tc>
          <w:tcPr>
            <w:tcW w:w="504"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1</w:t>
            </w:r>
            <w:r>
              <w:rPr>
                <w:rFonts w:ascii="Times New Roman" w:eastAsia="宋体" w:hAnsi="Times New Roman" w:hint="eastAsia"/>
                <w:b w:val="0"/>
                <w:bCs/>
                <w:color w:val="000000" w:themeColor="text1"/>
                <w:sz w:val="21"/>
                <w:szCs w:val="21"/>
              </w:rPr>
              <w:t>5</w:t>
            </w: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直线最大长度</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m</w:t>
            </w:r>
          </w:p>
        </w:tc>
        <w:tc>
          <w:tcPr>
            <w:tcW w:w="136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 xml:space="preserve">1486.31 </w:t>
            </w:r>
          </w:p>
        </w:tc>
        <w:tc>
          <w:tcPr>
            <w:tcW w:w="133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 xml:space="preserve">1086.85 </w:t>
            </w:r>
          </w:p>
        </w:tc>
      </w:tr>
      <w:tr w:rsidR="003A7044">
        <w:trPr>
          <w:trHeight w:val="397"/>
          <w:jc w:val="center"/>
        </w:trPr>
        <w:tc>
          <w:tcPr>
            <w:tcW w:w="504"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1</w:t>
            </w:r>
            <w:r>
              <w:rPr>
                <w:rFonts w:ascii="Times New Roman" w:eastAsia="宋体" w:hAnsi="Times New Roman" w:hint="eastAsia"/>
                <w:b w:val="0"/>
                <w:bCs/>
                <w:color w:val="000000" w:themeColor="text1"/>
                <w:sz w:val="21"/>
                <w:szCs w:val="21"/>
              </w:rPr>
              <w:t>6</w:t>
            </w: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最大纵坡</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w:t>
            </w:r>
          </w:p>
        </w:tc>
        <w:tc>
          <w:tcPr>
            <w:tcW w:w="136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1.502</w:t>
            </w:r>
          </w:p>
        </w:tc>
        <w:tc>
          <w:tcPr>
            <w:tcW w:w="133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-3.50</w:t>
            </w:r>
          </w:p>
        </w:tc>
      </w:tr>
      <w:tr w:rsidR="003A7044">
        <w:trPr>
          <w:trHeight w:val="397"/>
          <w:jc w:val="center"/>
        </w:trPr>
        <w:tc>
          <w:tcPr>
            <w:tcW w:w="504"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1</w:t>
            </w:r>
            <w:r>
              <w:rPr>
                <w:rFonts w:ascii="Times New Roman" w:eastAsia="宋体" w:hAnsi="Times New Roman" w:hint="eastAsia"/>
                <w:b w:val="0"/>
                <w:bCs/>
                <w:color w:val="000000" w:themeColor="text1"/>
                <w:sz w:val="21"/>
                <w:szCs w:val="21"/>
              </w:rPr>
              <w:t>7</w:t>
            </w: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最短坡长</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m</w:t>
            </w:r>
          </w:p>
        </w:tc>
        <w:tc>
          <w:tcPr>
            <w:tcW w:w="136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200.000</w:t>
            </w:r>
          </w:p>
        </w:tc>
        <w:tc>
          <w:tcPr>
            <w:tcW w:w="133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237.803</w:t>
            </w:r>
          </w:p>
        </w:tc>
      </w:tr>
      <w:tr w:rsidR="003A7044">
        <w:trPr>
          <w:trHeight w:val="397"/>
          <w:jc w:val="center"/>
        </w:trPr>
        <w:tc>
          <w:tcPr>
            <w:tcW w:w="504"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18</w:t>
            </w: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竖曲线最小半径</w:t>
            </w:r>
          </w:p>
        </w:tc>
        <w:tc>
          <w:tcPr>
            <w:tcW w:w="590" w:type="pct"/>
            <w:vAlign w:val="center"/>
          </w:tcPr>
          <w:p w:rsidR="003A7044" w:rsidRDefault="003A7044">
            <w:pPr>
              <w:pStyle w:val="afff2"/>
              <w:rPr>
                <w:rFonts w:ascii="Times New Roman" w:eastAsia="宋体" w:hAnsi="Times New Roman"/>
                <w:b w:val="0"/>
                <w:bCs/>
                <w:color w:val="000000" w:themeColor="text1"/>
                <w:sz w:val="21"/>
                <w:szCs w:val="21"/>
              </w:rPr>
            </w:pPr>
          </w:p>
        </w:tc>
        <w:tc>
          <w:tcPr>
            <w:tcW w:w="1368" w:type="pct"/>
            <w:vAlign w:val="center"/>
          </w:tcPr>
          <w:p w:rsidR="003A7044" w:rsidRDefault="003A7044">
            <w:pPr>
              <w:pStyle w:val="afff2"/>
              <w:rPr>
                <w:rFonts w:ascii="Times New Roman" w:eastAsia="宋体" w:hAnsi="Times New Roman"/>
                <w:b w:val="0"/>
                <w:bCs/>
                <w:color w:val="000000" w:themeColor="text1"/>
                <w:sz w:val="21"/>
                <w:szCs w:val="21"/>
              </w:rPr>
            </w:pPr>
          </w:p>
        </w:tc>
        <w:tc>
          <w:tcPr>
            <w:tcW w:w="1332" w:type="pct"/>
            <w:vAlign w:val="center"/>
          </w:tcPr>
          <w:p w:rsidR="003A7044" w:rsidRDefault="003A7044">
            <w:pPr>
              <w:pStyle w:val="afff2"/>
              <w:rPr>
                <w:rFonts w:ascii="Times New Roman" w:eastAsia="宋体" w:hAnsi="Times New Roman"/>
                <w:b w:val="0"/>
                <w:bCs/>
                <w:color w:val="000000" w:themeColor="text1"/>
                <w:sz w:val="21"/>
                <w:szCs w:val="21"/>
              </w:rPr>
            </w:pPr>
          </w:p>
        </w:tc>
      </w:tr>
      <w:tr w:rsidR="003A7044">
        <w:trPr>
          <w:trHeight w:val="397"/>
          <w:jc w:val="center"/>
        </w:trPr>
        <w:tc>
          <w:tcPr>
            <w:tcW w:w="504" w:type="pct"/>
            <w:vAlign w:val="center"/>
          </w:tcPr>
          <w:p w:rsidR="003A7044" w:rsidRDefault="003A7044">
            <w:pPr>
              <w:pStyle w:val="afff2"/>
              <w:rPr>
                <w:rFonts w:ascii="Times New Roman" w:eastAsia="宋体" w:hAnsi="Times New Roman"/>
                <w:b w:val="0"/>
                <w:bCs/>
                <w:color w:val="000000" w:themeColor="text1"/>
                <w:sz w:val="21"/>
                <w:szCs w:val="21"/>
              </w:rPr>
            </w:pP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proofErr w:type="gramStart"/>
            <w:r>
              <w:rPr>
                <w:rFonts w:ascii="Times New Roman" w:eastAsia="宋体" w:hAnsi="Times New Roman" w:hint="eastAsia"/>
                <w:b w:val="0"/>
                <w:bCs/>
                <w:color w:val="000000" w:themeColor="text1"/>
                <w:sz w:val="21"/>
                <w:szCs w:val="21"/>
              </w:rPr>
              <w:t>凸</w:t>
            </w:r>
            <w:proofErr w:type="gramEnd"/>
            <w:r>
              <w:rPr>
                <w:rFonts w:ascii="Times New Roman" w:eastAsia="宋体" w:hAnsi="Times New Roman" w:hint="eastAsia"/>
                <w:b w:val="0"/>
                <w:bCs/>
                <w:color w:val="000000" w:themeColor="text1"/>
                <w:sz w:val="21"/>
                <w:szCs w:val="21"/>
              </w:rPr>
              <w:t>型</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m</w:t>
            </w:r>
          </w:p>
        </w:tc>
        <w:tc>
          <w:tcPr>
            <w:tcW w:w="136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5100</w:t>
            </w:r>
          </w:p>
        </w:tc>
        <w:tc>
          <w:tcPr>
            <w:tcW w:w="133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4500</w:t>
            </w:r>
          </w:p>
        </w:tc>
      </w:tr>
      <w:tr w:rsidR="003A7044">
        <w:trPr>
          <w:trHeight w:val="397"/>
          <w:jc w:val="center"/>
        </w:trPr>
        <w:tc>
          <w:tcPr>
            <w:tcW w:w="504" w:type="pct"/>
            <w:vAlign w:val="center"/>
          </w:tcPr>
          <w:p w:rsidR="003A7044" w:rsidRDefault="003A7044">
            <w:pPr>
              <w:pStyle w:val="afff2"/>
              <w:rPr>
                <w:rFonts w:ascii="Times New Roman" w:eastAsia="宋体" w:hAnsi="Times New Roman"/>
                <w:b w:val="0"/>
                <w:bCs/>
                <w:color w:val="000000" w:themeColor="text1"/>
                <w:sz w:val="21"/>
                <w:szCs w:val="21"/>
              </w:rPr>
            </w:pP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凹型</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m</w:t>
            </w:r>
          </w:p>
        </w:tc>
        <w:tc>
          <w:tcPr>
            <w:tcW w:w="136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3800</w:t>
            </w:r>
          </w:p>
        </w:tc>
        <w:tc>
          <w:tcPr>
            <w:tcW w:w="133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3000</w:t>
            </w:r>
          </w:p>
        </w:tc>
      </w:tr>
      <w:tr w:rsidR="003A7044">
        <w:trPr>
          <w:trHeight w:val="397"/>
          <w:jc w:val="center"/>
        </w:trPr>
        <w:tc>
          <w:tcPr>
            <w:tcW w:w="5000" w:type="pct"/>
            <w:gridSpan w:val="5"/>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三、路基、路面</w:t>
            </w:r>
          </w:p>
        </w:tc>
      </w:tr>
      <w:tr w:rsidR="003A7044">
        <w:trPr>
          <w:trHeight w:val="397"/>
          <w:jc w:val="center"/>
        </w:trPr>
        <w:tc>
          <w:tcPr>
            <w:tcW w:w="504"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19</w:t>
            </w: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路基宽度</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m</w:t>
            </w:r>
          </w:p>
        </w:tc>
        <w:tc>
          <w:tcPr>
            <w:tcW w:w="136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32/50</w:t>
            </w:r>
          </w:p>
        </w:tc>
        <w:tc>
          <w:tcPr>
            <w:tcW w:w="133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52.05/66.05</w:t>
            </w:r>
          </w:p>
        </w:tc>
      </w:tr>
      <w:tr w:rsidR="003A7044">
        <w:trPr>
          <w:trHeight w:val="397"/>
          <w:jc w:val="center"/>
        </w:trPr>
        <w:tc>
          <w:tcPr>
            <w:tcW w:w="504"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20</w:t>
            </w: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土石方估算数量</w:t>
            </w:r>
          </w:p>
        </w:tc>
        <w:tc>
          <w:tcPr>
            <w:tcW w:w="590" w:type="pct"/>
            <w:vAlign w:val="center"/>
          </w:tcPr>
          <w:p w:rsidR="003A7044" w:rsidRDefault="003A7044">
            <w:pPr>
              <w:pStyle w:val="afff2"/>
              <w:rPr>
                <w:rFonts w:ascii="Times New Roman" w:eastAsia="宋体" w:hAnsi="Times New Roman"/>
                <w:b w:val="0"/>
                <w:bCs/>
                <w:color w:val="000000" w:themeColor="text1"/>
                <w:sz w:val="21"/>
                <w:szCs w:val="21"/>
              </w:rPr>
            </w:pPr>
          </w:p>
        </w:tc>
        <w:tc>
          <w:tcPr>
            <w:tcW w:w="1368" w:type="pct"/>
            <w:vAlign w:val="center"/>
          </w:tcPr>
          <w:p w:rsidR="003A7044" w:rsidRDefault="003A7044">
            <w:pPr>
              <w:pStyle w:val="afff2"/>
              <w:rPr>
                <w:rFonts w:ascii="Times New Roman" w:eastAsia="宋体" w:hAnsi="Times New Roman"/>
                <w:b w:val="0"/>
                <w:bCs/>
                <w:color w:val="000000" w:themeColor="text1"/>
                <w:sz w:val="21"/>
                <w:szCs w:val="21"/>
              </w:rPr>
            </w:pPr>
          </w:p>
        </w:tc>
        <w:tc>
          <w:tcPr>
            <w:tcW w:w="1332" w:type="pct"/>
            <w:vAlign w:val="center"/>
          </w:tcPr>
          <w:p w:rsidR="003A7044" w:rsidRDefault="003A7044">
            <w:pPr>
              <w:pStyle w:val="afff2"/>
              <w:rPr>
                <w:rFonts w:ascii="Times New Roman" w:eastAsia="宋体" w:hAnsi="Times New Roman"/>
                <w:b w:val="0"/>
                <w:bCs/>
                <w:color w:val="000000" w:themeColor="text1"/>
                <w:sz w:val="21"/>
                <w:szCs w:val="21"/>
              </w:rPr>
            </w:pPr>
          </w:p>
        </w:tc>
      </w:tr>
      <w:tr w:rsidR="003A7044">
        <w:trPr>
          <w:trHeight w:val="397"/>
          <w:jc w:val="center"/>
        </w:trPr>
        <w:tc>
          <w:tcPr>
            <w:tcW w:w="504" w:type="pct"/>
            <w:vAlign w:val="center"/>
          </w:tcPr>
          <w:p w:rsidR="003A7044" w:rsidRDefault="003A7044">
            <w:pPr>
              <w:pStyle w:val="afff2"/>
              <w:rPr>
                <w:rFonts w:ascii="Times New Roman" w:eastAsia="宋体" w:hAnsi="Times New Roman"/>
                <w:b w:val="0"/>
                <w:bCs/>
                <w:color w:val="000000" w:themeColor="text1"/>
                <w:sz w:val="21"/>
                <w:szCs w:val="21"/>
              </w:rPr>
            </w:pP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土方</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1000m</w:t>
            </w:r>
            <w:r>
              <w:rPr>
                <w:rFonts w:ascii="Times New Roman" w:eastAsia="宋体" w:hAnsi="Times New Roman" w:hint="eastAsia"/>
                <w:b w:val="0"/>
                <w:bCs/>
                <w:color w:val="000000" w:themeColor="text1"/>
                <w:sz w:val="21"/>
                <w:szCs w:val="21"/>
                <w:vertAlign w:val="superscript"/>
              </w:rPr>
              <w:t>3</w:t>
            </w:r>
          </w:p>
        </w:tc>
        <w:tc>
          <w:tcPr>
            <w:tcW w:w="136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highlight w:val="yellow"/>
              </w:rPr>
              <w:t>1239.63</w:t>
            </w:r>
          </w:p>
        </w:tc>
        <w:tc>
          <w:tcPr>
            <w:tcW w:w="133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 xml:space="preserve">14.46 </w:t>
            </w:r>
          </w:p>
        </w:tc>
      </w:tr>
      <w:tr w:rsidR="003A7044">
        <w:trPr>
          <w:trHeight w:val="397"/>
          <w:jc w:val="center"/>
        </w:trPr>
        <w:tc>
          <w:tcPr>
            <w:tcW w:w="504" w:type="pct"/>
            <w:vAlign w:val="center"/>
          </w:tcPr>
          <w:p w:rsidR="003A7044" w:rsidRDefault="003A7044">
            <w:pPr>
              <w:pStyle w:val="afff2"/>
              <w:rPr>
                <w:rFonts w:ascii="Times New Roman" w:eastAsia="宋体" w:hAnsi="Times New Roman"/>
                <w:b w:val="0"/>
                <w:bCs/>
                <w:color w:val="000000" w:themeColor="text1"/>
                <w:sz w:val="21"/>
                <w:szCs w:val="21"/>
              </w:rPr>
            </w:pP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石方</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1000m</w:t>
            </w:r>
            <w:r>
              <w:rPr>
                <w:rFonts w:ascii="Times New Roman" w:eastAsia="宋体" w:hAnsi="Times New Roman" w:hint="eastAsia"/>
                <w:b w:val="0"/>
                <w:bCs/>
                <w:color w:val="000000" w:themeColor="text1"/>
                <w:sz w:val="21"/>
                <w:szCs w:val="21"/>
                <w:vertAlign w:val="superscript"/>
              </w:rPr>
              <w:t>3</w:t>
            </w:r>
          </w:p>
        </w:tc>
        <w:tc>
          <w:tcPr>
            <w:tcW w:w="136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w:t>
            </w:r>
          </w:p>
        </w:tc>
        <w:tc>
          <w:tcPr>
            <w:tcW w:w="133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w:t>
            </w:r>
          </w:p>
        </w:tc>
      </w:tr>
      <w:tr w:rsidR="003A7044">
        <w:trPr>
          <w:trHeight w:val="397"/>
          <w:jc w:val="center"/>
        </w:trPr>
        <w:tc>
          <w:tcPr>
            <w:tcW w:w="504" w:type="pct"/>
            <w:vAlign w:val="center"/>
          </w:tcPr>
          <w:p w:rsidR="003A7044" w:rsidRDefault="003A7044">
            <w:pPr>
              <w:pStyle w:val="afff2"/>
              <w:rPr>
                <w:rFonts w:ascii="Times New Roman" w:eastAsia="宋体" w:hAnsi="Times New Roman"/>
                <w:b w:val="0"/>
                <w:bCs/>
                <w:color w:val="000000" w:themeColor="text1"/>
                <w:sz w:val="21"/>
                <w:szCs w:val="21"/>
              </w:rPr>
            </w:pP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平均每公里土石方</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1000m</w:t>
            </w:r>
            <w:r>
              <w:rPr>
                <w:rFonts w:ascii="Times New Roman" w:eastAsia="宋体" w:hAnsi="Times New Roman" w:hint="eastAsia"/>
                <w:b w:val="0"/>
                <w:bCs/>
                <w:color w:val="000000" w:themeColor="text1"/>
                <w:sz w:val="21"/>
                <w:szCs w:val="21"/>
                <w:vertAlign w:val="superscript"/>
              </w:rPr>
              <w:t>3</w:t>
            </w:r>
          </w:p>
        </w:tc>
        <w:tc>
          <w:tcPr>
            <w:tcW w:w="136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highlight w:val="yellow"/>
              </w:rPr>
              <w:t>239.31</w:t>
            </w:r>
          </w:p>
        </w:tc>
        <w:tc>
          <w:tcPr>
            <w:tcW w:w="133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 xml:space="preserve">25.54 </w:t>
            </w:r>
          </w:p>
        </w:tc>
      </w:tr>
      <w:tr w:rsidR="003A7044">
        <w:trPr>
          <w:trHeight w:val="397"/>
          <w:jc w:val="center"/>
        </w:trPr>
        <w:tc>
          <w:tcPr>
            <w:tcW w:w="504"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21</w:t>
            </w: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路基工程</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万元</w:t>
            </w:r>
          </w:p>
        </w:tc>
        <w:tc>
          <w:tcPr>
            <w:tcW w:w="2700" w:type="pct"/>
            <w:gridSpan w:val="2"/>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7832.93</w:t>
            </w:r>
          </w:p>
        </w:tc>
      </w:tr>
      <w:tr w:rsidR="003A7044">
        <w:trPr>
          <w:trHeight w:val="397"/>
          <w:jc w:val="center"/>
        </w:trPr>
        <w:tc>
          <w:tcPr>
            <w:tcW w:w="504"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22</w:t>
            </w: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路面工程数量</w:t>
            </w:r>
          </w:p>
        </w:tc>
        <w:tc>
          <w:tcPr>
            <w:tcW w:w="590" w:type="pct"/>
            <w:vAlign w:val="center"/>
          </w:tcPr>
          <w:p w:rsidR="003A7044" w:rsidRDefault="003A7044">
            <w:pPr>
              <w:pStyle w:val="afff2"/>
              <w:rPr>
                <w:rFonts w:ascii="Times New Roman" w:eastAsia="宋体" w:hAnsi="Times New Roman"/>
                <w:b w:val="0"/>
                <w:bCs/>
                <w:color w:val="000000" w:themeColor="text1"/>
                <w:sz w:val="21"/>
                <w:szCs w:val="21"/>
              </w:rPr>
            </w:pPr>
          </w:p>
        </w:tc>
        <w:tc>
          <w:tcPr>
            <w:tcW w:w="1368" w:type="pct"/>
            <w:vAlign w:val="center"/>
          </w:tcPr>
          <w:p w:rsidR="003A7044" w:rsidRDefault="003A7044">
            <w:pPr>
              <w:pStyle w:val="afff2"/>
              <w:rPr>
                <w:rFonts w:ascii="Times New Roman" w:eastAsia="宋体" w:hAnsi="Times New Roman"/>
                <w:b w:val="0"/>
                <w:bCs/>
                <w:color w:val="000000" w:themeColor="text1"/>
                <w:sz w:val="21"/>
                <w:szCs w:val="21"/>
              </w:rPr>
            </w:pPr>
          </w:p>
        </w:tc>
        <w:tc>
          <w:tcPr>
            <w:tcW w:w="1332" w:type="pct"/>
            <w:vAlign w:val="center"/>
          </w:tcPr>
          <w:p w:rsidR="003A7044" w:rsidRDefault="003A7044">
            <w:pPr>
              <w:pStyle w:val="afff2"/>
              <w:rPr>
                <w:rFonts w:ascii="Times New Roman" w:eastAsia="宋体" w:hAnsi="Times New Roman"/>
                <w:b w:val="0"/>
                <w:bCs/>
                <w:color w:val="000000" w:themeColor="text1"/>
                <w:sz w:val="21"/>
                <w:szCs w:val="21"/>
              </w:rPr>
            </w:pPr>
          </w:p>
        </w:tc>
      </w:tr>
      <w:tr w:rsidR="003A7044">
        <w:trPr>
          <w:trHeight w:val="397"/>
          <w:jc w:val="center"/>
        </w:trPr>
        <w:tc>
          <w:tcPr>
            <w:tcW w:w="504" w:type="pct"/>
            <w:vAlign w:val="center"/>
          </w:tcPr>
          <w:p w:rsidR="003A7044" w:rsidRDefault="003A7044">
            <w:pPr>
              <w:pStyle w:val="afff2"/>
              <w:rPr>
                <w:rFonts w:ascii="Times New Roman" w:eastAsia="宋体" w:hAnsi="Times New Roman"/>
                <w:b w:val="0"/>
                <w:bCs/>
                <w:color w:val="000000" w:themeColor="text1"/>
                <w:sz w:val="21"/>
                <w:szCs w:val="21"/>
              </w:rPr>
            </w:pP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沥青</w:t>
            </w:r>
            <w:proofErr w:type="gramStart"/>
            <w:r>
              <w:rPr>
                <w:rFonts w:ascii="Times New Roman" w:eastAsia="宋体" w:hAnsi="Times New Roman" w:hint="eastAsia"/>
                <w:b w:val="0"/>
                <w:bCs/>
                <w:color w:val="000000" w:themeColor="text1"/>
                <w:sz w:val="21"/>
                <w:szCs w:val="21"/>
              </w:rPr>
              <w:t>砼</w:t>
            </w:r>
            <w:proofErr w:type="gramEnd"/>
            <w:r>
              <w:rPr>
                <w:rFonts w:ascii="Times New Roman" w:eastAsia="宋体" w:hAnsi="Times New Roman" w:hint="eastAsia"/>
                <w:b w:val="0"/>
                <w:bCs/>
                <w:color w:val="000000" w:themeColor="text1"/>
                <w:sz w:val="21"/>
                <w:szCs w:val="21"/>
              </w:rPr>
              <w:t>路面</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1000m</w:t>
            </w:r>
            <w:r>
              <w:rPr>
                <w:rFonts w:ascii="Times New Roman" w:eastAsia="宋体" w:hAnsi="Times New Roman" w:hint="eastAsia"/>
                <w:b w:val="0"/>
                <w:bCs/>
                <w:color w:val="000000" w:themeColor="text1"/>
                <w:sz w:val="21"/>
                <w:szCs w:val="21"/>
                <w:vertAlign w:val="superscript"/>
              </w:rPr>
              <w:t>2</w:t>
            </w:r>
          </w:p>
        </w:tc>
        <w:tc>
          <w:tcPr>
            <w:tcW w:w="136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194.44</w:t>
            </w:r>
          </w:p>
        </w:tc>
        <w:tc>
          <w:tcPr>
            <w:tcW w:w="133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highlight w:val="yellow"/>
              </w:rPr>
              <w:t>35.8</w:t>
            </w:r>
            <w:r>
              <w:rPr>
                <w:rFonts w:ascii="Times New Roman" w:eastAsia="宋体" w:hAnsi="Times New Roman"/>
                <w:b w:val="0"/>
                <w:bCs/>
                <w:color w:val="000000" w:themeColor="text1"/>
                <w:sz w:val="21"/>
                <w:szCs w:val="21"/>
                <w:highlight w:val="yellow"/>
              </w:rPr>
              <w:t>7</w:t>
            </w:r>
          </w:p>
        </w:tc>
      </w:tr>
      <w:tr w:rsidR="003A7044">
        <w:trPr>
          <w:trHeight w:val="397"/>
          <w:jc w:val="center"/>
        </w:trPr>
        <w:tc>
          <w:tcPr>
            <w:tcW w:w="504"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23</w:t>
            </w:r>
          </w:p>
        </w:tc>
        <w:tc>
          <w:tcPr>
            <w:tcW w:w="1206" w:type="pct"/>
            <w:vAlign w:val="center"/>
          </w:tcPr>
          <w:p w:rsidR="003A7044" w:rsidRDefault="00143AFB">
            <w:pPr>
              <w:pStyle w:val="afff2"/>
              <w:rPr>
                <w:color w:val="000000" w:themeColor="text1"/>
                <w:sz w:val="22"/>
              </w:rPr>
            </w:pPr>
            <w:r>
              <w:rPr>
                <w:rFonts w:ascii="Times New Roman" w:eastAsia="宋体" w:hAnsi="Times New Roman" w:hint="eastAsia"/>
                <w:b w:val="0"/>
                <w:bCs/>
                <w:color w:val="000000" w:themeColor="text1"/>
                <w:sz w:val="21"/>
                <w:szCs w:val="21"/>
              </w:rPr>
              <w:t>路面宽度</w:t>
            </w:r>
          </w:p>
        </w:tc>
        <w:tc>
          <w:tcPr>
            <w:tcW w:w="590" w:type="pct"/>
            <w:vAlign w:val="center"/>
          </w:tcPr>
          <w:p w:rsidR="003A7044" w:rsidRDefault="003A7044">
            <w:pPr>
              <w:pStyle w:val="afff2"/>
              <w:rPr>
                <w:color w:val="000000" w:themeColor="text1"/>
                <w:sz w:val="22"/>
              </w:rPr>
            </w:pPr>
          </w:p>
        </w:tc>
        <w:tc>
          <w:tcPr>
            <w:tcW w:w="1368" w:type="pct"/>
            <w:vAlign w:val="center"/>
          </w:tcPr>
          <w:p w:rsidR="003A7044" w:rsidRDefault="003A7044">
            <w:pPr>
              <w:pStyle w:val="afff2"/>
              <w:rPr>
                <w:color w:val="000000" w:themeColor="text1"/>
                <w:sz w:val="22"/>
              </w:rPr>
            </w:pPr>
          </w:p>
        </w:tc>
        <w:tc>
          <w:tcPr>
            <w:tcW w:w="1332" w:type="pct"/>
            <w:vAlign w:val="center"/>
          </w:tcPr>
          <w:p w:rsidR="003A7044" w:rsidRDefault="003A7044">
            <w:pPr>
              <w:pStyle w:val="afff2"/>
              <w:rPr>
                <w:color w:val="000000" w:themeColor="text1"/>
                <w:sz w:val="22"/>
              </w:rPr>
            </w:pPr>
          </w:p>
        </w:tc>
      </w:tr>
      <w:tr w:rsidR="003A7044">
        <w:trPr>
          <w:trHeight w:val="397"/>
          <w:jc w:val="center"/>
        </w:trPr>
        <w:tc>
          <w:tcPr>
            <w:tcW w:w="504" w:type="pct"/>
            <w:vAlign w:val="center"/>
          </w:tcPr>
          <w:p w:rsidR="003A7044" w:rsidRDefault="003A7044">
            <w:pPr>
              <w:pStyle w:val="afff2"/>
              <w:rPr>
                <w:rFonts w:ascii="Times New Roman" w:eastAsia="宋体" w:hAnsi="Times New Roman"/>
                <w:b w:val="0"/>
                <w:bCs/>
                <w:color w:val="000000" w:themeColor="text1"/>
                <w:sz w:val="21"/>
                <w:szCs w:val="21"/>
              </w:rPr>
            </w:pP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行车道</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m</w:t>
            </w:r>
          </w:p>
        </w:tc>
        <w:tc>
          <w:tcPr>
            <w:tcW w:w="136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w:t>
            </w:r>
            <w:r>
              <w:rPr>
                <w:rFonts w:ascii="Times New Roman" w:eastAsia="宋体" w:hAnsi="Times New Roman" w:hint="eastAsia"/>
                <w:b w:val="0"/>
                <w:bCs/>
                <w:color w:val="000000" w:themeColor="text1"/>
                <w:sz w:val="21"/>
                <w:szCs w:val="21"/>
              </w:rPr>
              <w:t>×</w:t>
            </w:r>
            <w:r>
              <w:rPr>
                <w:rFonts w:ascii="Times New Roman" w:eastAsia="宋体" w:hAnsi="Times New Roman" w:hint="eastAsia"/>
                <w:b w:val="0"/>
                <w:bCs/>
                <w:color w:val="000000" w:themeColor="text1"/>
                <w:sz w:val="21"/>
                <w:szCs w:val="21"/>
              </w:rPr>
              <w:t>2</w:t>
            </w:r>
            <w:r>
              <w:rPr>
                <w:rFonts w:ascii="Times New Roman" w:eastAsia="宋体" w:hAnsi="Times New Roman" w:hint="eastAsia"/>
                <w:b w:val="0"/>
                <w:bCs/>
                <w:color w:val="000000" w:themeColor="text1"/>
                <w:sz w:val="21"/>
                <w:szCs w:val="21"/>
              </w:rPr>
              <w:t>×</w:t>
            </w:r>
            <w:r>
              <w:rPr>
                <w:rFonts w:ascii="Times New Roman" w:eastAsia="宋体" w:hAnsi="Times New Roman" w:hint="eastAsia"/>
                <w:b w:val="0"/>
                <w:bCs/>
                <w:color w:val="000000" w:themeColor="text1"/>
                <w:sz w:val="21"/>
                <w:szCs w:val="21"/>
              </w:rPr>
              <w:t>3.75/2</w:t>
            </w:r>
            <w:r>
              <w:rPr>
                <w:rFonts w:ascii="Times New Roman" w:eastAsia="宋体" w:hAnsi="Times New Roman" w:hint="eastAsia"/>
                <w:b w:val="0"/>
                <w:bCs/>
                <w:color w:val="000000" w:themeColor="text1"/>
                <w:sz w:val="21"/>
                <w:szCs w:val="21"/>
              </w:rPr>
              <w:t>×</w:t>
            </w:r>
            <w:r>
              <w:rPr>
                <w:rFonts w:ascii="Times New Roman" w:eastAsia="宋体" w:hAnsi="Times New Roman" w:hint="eastAsia"/>
                <w:b w:val="0"/>
                <w:bCs/>
                <w:color w:val="000000" w:themeColor="text1"/>
                <w:sz w:val="21"/>
                <w:szCs w:val="21"/>
              </w:rPr>
              <w:t>3</w:t>
            </w:r>
            <w:r>
              <w:rPr>
                <w:rFonts w:ascii="Times New Roman" w:eastAsia="宋体" w:hAnsi="Times New Roman" w:hint="eastAsia"/>
                <w:b w:val="0"/>
                <w:bCs/>
                <w:color w:val="000000" w:themeColor="text1"/>
                <w:sz w:val="21"/>
                <w:szCs w:val="21"/>
              </w:rPr>
              <w:t>×</w:t>
            </w:r>
            <w:r>
              <w:rPr>
                <w:rFonts w:ascii="Times New Roman" w:eastAsia="宋体" w:hAnsi="Times New Roman" w:hint="eastAsia"/>
                <w:b w:val="0"/>
                <w:bCs/>
                <w:color w:val="000000" w:themeColor="text1"/>
                <w:sz w:val="21"/>
                <w:szCs w:val="21"/>
              </w:rPr>
              <w:t>3.75</w:t>
            </w:r>
          </w:p>
        </w:tc>
        <w:tc>
          <w:tcPr>
            <w:tcW w:w="133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w:t>
            </w:r>
            <w:r>
              <w:rPr>
                <w:rFonts w:ascii="Times New Roman" w:eastAsia="宋体" w:hAnsi="Times New Roman" w:hint="eastAsia"/>
                <w:b w:val="0"/>
                <w:bCs/>
                <w:color w:val="000000" w:themeColor="text1"/>
                <w:sz w:val="21"/>
                <w:szCs w:val="21"/>
              </w:rPr>
              <w:t>×（</w:t>
            </w:r>
            <w:r>
              <w:rPr>
                <w:rFonts w:ascii="Times New Roman" w:eastAsia="宋体" w:hAnsi="Times New Roman" w:hint="eastAsia"/>
                <w:b w:val="0"/>
                <w:bCs/>
                <w:color w:val="000000" w:themeColor="text1"/>
                <w:sz w:val="21"/>
                <w:szCs w:val="21"/>
              </w:rPr>
              <w:t>3</w:t>
            </w:r>
            <w:r>
              <w:rPr>
                <w:rFonts w:ascii="Times New Roman" w:eastAsia="宋体" w:hAnsi="Times New Roman" w:hint="eastAsia"/>
                <w:b w:val="0"/>
                <w:bCs/>
                <w:color w:val="000000" w:themeColor="text1"/>
                <w:sz w:val="21"/>
                <w:szCs w:val="21"/>
              </w:rPr>
              <w:t>×</w:t>
            </w:r>
            <w:r>
              <w:rPr>
                <w:rFonts w:ascii="Times New Roman" w:eastAsia="宋体" w:hAnsi="Times New Roman" w:hint="eastAsia"/>
                <w:b w:val="0"/>
                <w:bCs/>
                <w:color w:val="000000" w:themeColor="text1"/>
                <w:sz w:val="21"/>
                <w:szCs w:val="21"/>
              </w:rPr>
              <w:t>3.75+2*3.5</w:t>
            </w:r>
            <w:r>
              <w:rPr>
                <w:rFonts w:ascii="Times New Roman" w:eastAsia="宋体" w:hAnsi="Times New Roman" w:hint="eastAsia"/>
                <w:b w:val="0"/>
                <w:bCs/>
                <w:color w:val="000000" w:themeColor="text1"/>
                <w:sz w:val="21"/>
                <w:szCs w:val="21"/>
              </w:rPr>
              <w:t>）</w:t>
            </w:r>
          </w:p>
        </w:tc>
      </w:tr>
      <w:tr w:rsidR="003A7044">
        <w:trPr>
          <w:trHeight w:val="397"/>
          <w:jc w:val="center"/>
        </w:trPr>
        <w:tc>
          <w:tcPr>
            <w:tcW w:w="504" w:type="pct"/>
            <w:vAlign w:val="center"/>
          </w:tcPr>
          <w:p w:rsidR="003A7044" w:rsidRDefault="003A7044">
            <w:pPr>
              <w:pStyle w:val="afff2"/>
              <w:rPr>
                <w:rFonts w:ascii="Times New Roman" w:eastAsia="宋体" w:hAnsi="Times New Roman"/>
                <w:b w:val="0"/>
                <w:bCs/>
                <w:color w:val="000000" w:themeColor="text1"/>
                <w:sz w:val="21"/>
                <w:szCs w:val="21"/>
              </w:rPr>
            </w:pP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非机动车道</w:t>
            </w:r>
            <w:r>
              <w:rPr>
                <w:rFonts w:ascii="Times New Roman" w:eastAsia="宋体" w:hAnsi="Times New Roman" w:hint="eastAsia"/>
                <w:b w:val="0"/>
                <w:bCs/>
                <w:color w:val="000000" w:themeColor="text1"/>
                <w:sz w:val="21"/>
                <w:szCs w:val="21"/>
              </w:rPr>
              <w:t>/</w:t>
            </w:r>
            <w:r>
              <w:rPr>
                <w:rFonts w:ascii="Times New Roman" w:eastAsia="宋体" w:hAnsi="Times New Roman" w:hint="eastAsia"/>
                <w:b w:val="0"/>
                <w:bCs/>
                <w:color w:val="000000" w:themeColor="text1"/>
                <w:sz w:val="21"/>
                <w:szCs w:val="21"/>
              </w:rPr>
              <w:t>硬路肩</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m</w:t>
            </w:r>
          </w:p>
        </w:tc>
        <w:tc>
          <w:tcPr>
            <w:tcW w:w="136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0/5.75</w:t>
            </w:r>
          </w:p>
        </w:tc>
        <w:tc>
          <w:tcPr>
            <w:tcW w:w="133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 xml:space="preserve">3.00 </w:t>
            </w:r>
          </w:p>
        </w:tc>
      </w:tr>
      <w:tr w:rsidR="003A7044">
        <w:trPr>
          <w:trHeight w:val="397"/>
          <w:jc w:val="center"/>
        </w:trPr>
        <w:tc>
          <w:tcPr>
            <w:tcW w:w="504" w:type="pct"/>
            <w:vAlign w:val="center"/>
          </w:tcPr>
          <w:p w:rsidR="003A7044" w:rsidRDefault="003A7044">
            <w:pPr>
              <w:pStyle w:val="afff2"/>
              <w:rPr>
                <w:rFonts w:ascii="Times New Roman" w:eastAsia="宋体" w:hAnsi="Times New Roman"/>
                <w:b w:val="0"/>
                <w:bCs/>
                <w:color w:val="000000" w:themeColor="text1"/>
                <w:sz w:val="21"/>
                <w:szCs w:val="21"/>
              </w:rPr>
            </w:pP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人行道</w:t>
            </w:r>
            <w:r>
              <w:rPr>
                <w:rFonts w:ascii="Times New Roman" w:eastAsia="宋体" w:hAnsi="Times New Roman" w:hint="eastAsia"/>
                <w:b w:val="0"/>
                <w:bCs/>
                <w:color w:val="000000" w:themeColor="text1"/>
                <w:sz w:val="21"/>
                <w:szCs w:val="21"/>
              </w:rPr>
              <w:t>/</w:t>
            </w:r>
            <w:r>
              <w:rPr>
                <w:rFonts w:ascii="Times New Roman" w:eastAsia="宋体" w:hAnsi="Times New Roman" w:hint="eastAsia"/>
                <w:b w:val="0"/>
                <w:bCs/>
                <w:color w:val="000000" w:themeColor="text1"/>
                <w:sz w:val="21"/>
                <w:szCs w:val="21"/>
              </w:rPr>
              <w:t>土路肩</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m</w:t>
            </w:r>
          </w:p>
        </w:tc>
        <w:tc>
          <w:tcPr>
            <w:tcW w:w="136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4.5/4</w:t>
            </w:r>
          </w:p>
        </w:tc>
        <w:tc>
          <w:tcPr>
            <w:tcW w:w="133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 xml:space="preserve">0.75 </w:t>
            </w:r>
          </w:p>
        </w:tc>
      </w:tr>
      <w:tr w:rsidR="003A7044">
        <w:trPr>
          <w:trHeight w:val="397"/>
          <w:jc w:val="center"/>
        </w:trPr>
        <w:tc>
          <w:tcPr>
            <w:tcW w:w="5000" w:type="pct"/>
            <w:gridSpan w:val="5"/>
            <w:vAlign w:val="center"/>
          </w:tcPr>
          <w:p w:rsidR="003A7044" w:rsidRDefault="00143AFB">
            <w:pPr>
              <w:pStyle w:val="afff2"/>
              <w:rPr>
                <w:color w:val="000000" w:themeColor="text1"/>
                <w:sz w:val="22"/>
              </w:rPr>
            </w:pPr>
            <w:r>
              <w:rPr>
                <w:rFonts w:ascii="Times New Roman" w:eastAsia="宋体" w:hAnsi="Times New Roman" w:hint="eastAsia"/>
                <w:b w:val="0"/>
                <w:bCs/>
                <w:color w:val="000000" w:themeColor="text1"/>
                <w:sz w:val="21"/>
                <w:szCs w:val="21"/>
              </w:rPr>
              <w:t>四、隧道</w:t>
            </w:r>
          </w:p>
        </w:tc>
      </w:tr>
      <w:tr w:rsidR="003A7044">
        <w:trPr>
          <w:trHeight w:val="397"/>
          <w:jc w:val="center"/>
        </w:trPr>
        <w:tc>
          <w:tcPr>
            <w:tcW w:w="504"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24</w:t>
            </w: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隧道</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m/</w:t>
            </w:r>
            <w:r>
              <w:rPr>
                <w:rFonts w:ascii="Times New Roman" w:eastAsia="宋体" w:hAnsi="Times New Roman" w:hint="eastAsia"/>
                <w:b w:val="0"/>
                <w:bCs/>
                <w:color w:val="000000" w:themeColor="text1"/>
                <w:sz w:val="21"/>
                <w:szCs w:val="21"/>
              </w:rPr>
              <w:t>座</w:t>
            </w:r>
          </w:p>
        </w:tc>
        <w:tc>
          <w:tcPr>
            <w:tcW w:w="136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0/0</w:t>
            </w:r>
          </w:p>
        </w:tc>
        <w:tc>
          <w:tcPr>
            <w:tcW w:w="1332" w:type="pct"/>
            <w:vAlign w:val="center"/>
          </w:tcPr>
          <w:p w:rsidR="003A7044" w:rsidRDefault="003A7044">
            <w:pPr>
              <w:pStyle w:val="afff2"/>
              <w:rPr>
                <w:color w:val="000000" w:themeColor="text1"/>
                <w:sz w:val="22"/>
              </w:rPr>
            </w:pPr>
          </w:p>
        </w:tc>
      </w:tr>
      <w:tr w:rsidR="003A7044">
        <w:trPr>
          <w:trHeight w:val="397"/>
          <w:jc w:val="center"/>
        </w:trPr>
        <w:tc>
          <w:tcPr>
            <w:tcW w:w="5000" w:type="pct"/>
            <w:gridSpan w:val="5"/>
            <w:vAlign w:val="center"/>
          </w:tcPr>
          <w:p w:rsidR="003A7044" w:rsidRDefault="00143AFB">
            <w:pPr>
              <w:pStyle w:val="afff2"/>
              <w:rPr>
                <w:color w:val="000000" w:themeColor="text1"/>
                <w:sz w:val="22"/>
              </w:rPr>
            </w:pPr>
            <w:r>
              <w:rPr>
                <w:rFonts w:ascii="Times New Roman" w:eastAsia="宋体" w:hAnsi="Times New Roman" w:hint="eastAsia"/>
                <w:b w:val="0"/>
                <w:bCs/>
                <w:color w:val="000000" w:themeColor="text1"/>
                <w:sz w:val="21"/>
                <w:szCs w:val="21"/>
              </w:rPr>
              <w:t>五、桥梁、涵洞</w:t>
            </w:r>
          </w:p>
        </w:tc>
      </w:tr>
      <w:tr w:rsidR="003A7044">
        <w:trPr>
          <w:trHeight w:val="397"/>
          <w:jc w:val="center"/>
        </w:trPr>
        <w:tc>
          <w:tcPr>
            <w:tcW w:w="504"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25</w:t>
            </w: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大桥、特大桥</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m/</w:t>
            </w:r>
            <w:r>
              <w:rPr>
                <w:rFonts w:ascii="Times New Roman" w:eastAsia="宋体" w:hAnsi="Times New Roman" w:hint="eastAsia"/>
                <w:b w:val="0"/>
                <w:bCs/>
                <w:color w:val="000000" w:themeColor="text1"/>
                <w:sz w:val="21"/>
                <w:szCs w:val="21"/>
              </w:rPr>
              <w:t>座</w:t>
            </w:r>
          </w:p>
        </w:tc>
        <w:tc>
          <w:tcPr>
            <w:tcW w:w="136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0/0</w:t>
            </w:r>
          </w:p>
        </w:tc>
        <w:tc>
          <w:tcPr>
            <w:tcW w:w="133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384.62/1</w:t>
            </w:r>
          </w:p>
        </w:tc>
      </w:tr>
      <w:tr w:rsidR="003A7044">
        <w:trPr>
          <w:trHeight w:val="397"/>
          <w:jc w:val="center"/>
        </w:trPr>
        <w:tc>
          <w:tcPr>
            <w:tcW w:w="504"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26</w:t>
            </w: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中、小桥</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m/</w:t>
            </w:r>
            <w:r>
              <w:rPr>
                <w:rFonts w:ascii="Times New Roman" w:eastAsia="宋体" w:hAnsi="Times New Roman" w:hint="eastAsia"/>
                <w:b w:val="0"/>
                <w:bCs/>
                <w:color w:val="000000" w:themeColor="text1"/>
                <w:sz w:val="21"/>
                <w:szCs w:val="21"/>
              </w:rPr>
              <w:t>座</w:t>
            </w:r>
          </w:p>
        </w:tc>
        <w:tc>
          <w:tcPr>
            <w:tcW w:w="136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116.14/2</w:t>
            </w:r>
          </w:p>
        </w:tc>
        <w:tc>
          <w:tcPr>
            <w:tcW w:w="133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0/0</w:t>
            </w:r>
          </w:p>
        </w:tc>
      </w:tr>
      <w:tr w:rsidR="003A7044">
        <w:trPr>
          <w:trHeight w:val="397"/>
          <w:jc w:val="center"/>
        </w:trPr>
        <w:tc>
          <w:tcPr>
            <w:tcW w:w="504"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27</w:t>
            </w: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涵洞</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道</w:t>
            </w:r>
          </w:p>
        </w:tc>
        <w:tc>
          <w:tcPr>
            <w:tcW w:w="136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14</w:t>
            </w:r>
          </w:p>
        </w:tc>
        <w:tc>
          <w:tcPr>
            <w:tcW w:w="133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w:t>
            </w:r>
          </w:p>
        </w:tc>
      </w:tr>
      <w:tr w:rsidR="003A7044">
        <w:trPr>
          <w:trHeight w:val="397"/>
          <w:jc w:val="center"/>
        </w:trPr>
        <w:tc>
          <w:tcPr>
            <w:tcW w:w="504"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28</w:t>
            </w: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平均每公里桥长</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m</w:t>
            </w:r>
          </w:p>
        </w:tc>
        <w:tc>
          <w:tcPr>
            <w:tcW w:w="136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22.42</w:t>
            </w:r>
          </w:p>
        </w:tc>
        <w:tc>
          <w:tcPr>
            <w:tcW w:w="133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404.86</w:t>
            </w:r>
          </w:p>
        </w:tc>
      </w:tr>
      <w:tr w:rsidR="003A7044">
        <w:trPr>
          <w:trHeight w:val="397"/>
          <w:jc w:val="center"/>
        </w:trPr>
        <w:tc>
          <w:tcPr>
            <w:tcW w:w="504"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29</w:t>
            </w: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平均每公里涵洞数</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道</w:t>
            </w:r>
          </w:p>
        </w:tc>
        <w:tc>
          <w:tcPr>
            <w:tcW w:w="136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2.70</w:t>
            </w:r>
          </w:p>
        </w:tc>
        <w:tc>
          <w:tcPr>
            <w:tcW w:w="133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1.05</w:t>
            </w:r>
          </w:p>
        </w:tc>
      </w:tr>
      <w:tr w:rsidR="003A7044">
        <w:trPr>
          <w:trHeight w:val="397"/>
          <w:jc w:val="center"/>
        </w:trPr>
        <w:tc>
          <w:tcPr>
            <w:tcW w:w="5000" w:type="pct"/>
            <w:gridSpan w:val="5"/>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六、路线交叉</w:t>
            </w:r>
          </w:p>
        </w:tc>
      </w:tr>
      <w:tr w:rsidR="003A7044">
        <w:trPr>
          <w:trHeight w:val="397"/>
          <w:jc w:val="center"/>
        </w:trPr>
        <w:tc>
          <w:tcPr>
            <w:tcW w:w="504"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30</w:t>
            </w: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平面交叉</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处</w:t>
            </w:r>
          </w:p>
        </w:tc>
        <w:tc>
          <w:tcPr>
            <w:tcW w:w="136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12</w:t>
            </w:r>
          </w:p>
        </w:tc>
        <w:tc>
          <w:tcPr>
            <w:tcW w:w="133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w:t>
            </w:r>
          </w:p>
        </w:tc>
      </w:tr>
      <w:tr w:rsidR="003A7044">
        <w:trPr>
          <w:trHeight w:val="397"/>
          <w:jc w:val="center"/>
        </w:trPr>
        <w:tc>
          <w:tcPr>
            <w:tcW w:w="504"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31</w:t>
            </w: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立体交叉</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处</w:t>
            </w:r>
          </w:p>
        </w:tc>
        <w:tc>
          <w:tcPr>
            <w:tcW w:w="136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0</w:t>
            </w:r>
          </w:p>
        </w:tc>
        <w:tc>
          <w:tcPr>
            <w:tcW w:w="133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w:t>
            </w:r>
          </w:p>
        </w:tc>
      </w:tr>
      <w:tr w:rsidR="003A7044">
        <w:trPr>
          <w:trHeight w:val="397"/>
          <w:jc w:val="center"/>
        </w:trPr>
        <w:tc>
          <w:tcPr>
            <w:tcW w:w="5000" w:type="pct"/>
            <w:gridSpan w:val="5"/>
            <w:vAlign w:val="center"/>
          </w:tcPr>
          <w:p w:rsidR="003A7044" w:rsidRDefault="00143AFB">
            <w:pPr>
              <w:pStyle w:val="afff2"/>
              <w:rPr>
                <w:color w:val="000000" w:themeColor="text1"/>
                <w:sz w:val="22"/>
              </w:rPr>
            </w:pPr>
            <w:r>
              <w:rPr>
                <w:rFonts w:ascii="Times New Roman" w:eastAsia="宋体" w:hAnsi="Times New Roman" w:hint="eastAsia"/>
                <w:b w:val="0"/>
                <w:bCs/>
                <w:color w:val="000000" w:themeColor="text1"/>
                <w:sz w:val="21"/>
                <w:szCs w:val="21"/>
              </w:rPr>
              <w:t>七、交通工程及沿线设施</w:t>
            </w:r>
          </w:p>
        </w:tc>
      </w:tr>
      <w:tr w:rsidR="003A7044">
        <w:trPr>
          <w:trHeight w:val="397"/>
          <w:jc w:val="center"/>
        </w:trPr>
        <w:tc>
          <w:tcPr>
            <w:tcW w:w="504"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32</w:t>
            </w: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安全设施</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km</w:t>
            </w:r>
          </w:p>
        </w:tc>
        <w:tc>
          <w:tcPr>
            <w:tcW w:w="136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5.180</w:t>
            </w:r>
          </w:p>
        </w:tc>
        <w:tc>
          <w:tcPr>
            <w:tcW w:w="133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0.950</w:t>
            </w:r>
          </w:p>
        </w:tc>
      </w:tr>
      <w:tr w:rsidR="003A7044">
        <w:trPr>
          <w:trHeight w:val="397"/>
          <w:jc w:val="center"/>
        </w:trPr>
        <w:tc>
          <w:tcPr>
            <w:tcW w:w="5000" w:type="pct"/>
            <w:gridSpan w:val="5"/>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八、环境保护</w:t>
            </w:r>
          </w:p>
        </w:tc>
      </w:tr>
      <w:tr w:rsidR="003A7044">
        <w:trPr>
          <w:trHeight w:val="397"/>
          <w:jc w:val="center"/>
        </w:trPr>
        <w:tc>
          <w:tcPr>
            <w:tcW w:w="504"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33</w:t>
            </w:r>
          </w:p>
        </w:tc>
        <w:tc>
          <w:tcPr>
            <w:tcW w:w="1206"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绿化工程</w:t>
            </w:r>
          </w:p>
        </w:tc>
        <w:tc>
          <w:tcPr>
            <w:tcW w:w="590"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km</w:t>
            </w:r>
          </w:p>
        </w:tc>
        <w:tc>
          <w:tcPr>
            <w:tcW w:w="136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5.180</w:t>
            </w:r>
          </w:p>
        </w:tc>
        <w:tc>
          <w:tcPr>
            <w:tcW w:w="133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0.950</w:t>
            </w:r>
          </w:p>
        </w:tc>
      </w:tr>
    </w:tbl>
    <w:p w:rsidR="003A7044" w:rsidRDefault="003A7044">
      <w:pPr>
        <w:pStyle w:val="aff2"/>
        <w:jc w:val="both"/>
        <w:rPr>
          <w:color w:val="000000" w:themeColor="text1"/>
        </w:rPr>
        <w:sectPr w:rsidR="003A7044">
          <w:pgSz w:w="11906" w:h="16838"/>
          <w:pgMar w:top="1418" w:right="1418" w:bottom="1418" w:left="1418" w:header="992" w:footer="992" w:gutter="0"/>
          <w:cols w:space="720"/>
          <w:docGrid w:linePitch="326"/>
        </w:sectPr>
      </w:pPr>
    </w:p>
    <w:p w:rsidR="003A7044" w:rsidRDefault="00143AFB">
      <w:pPr>
        <w:pStyle w:val="2"/>
      </w:pPr>
      <w:bookmarkStart w:id="100" w:name="_Toc112665143"/>
      <w:bookmarkEnd w:id="97"/>
      <w:bookmarkEnd w:id="98"/>
      <w:r>
        <w:rPr>
          <w:rFonts w:hint="eastAsia"/>
        </w:rPr>
        <w:lastRenderedPageBreak/>
        <w:t>项目</w:t>
      </w:r>
      <w:r>
        <w:t>建设方案</w:t>
      </w:r>
      <w:bookmarkEnd w:id="100"/>
    </w:p>
    <w:p w:rsidR="003A7044" w:rsidRDefault="00143AFB">
      <w:pPr>
        <w:ind w:firstLineChars="200" w:firstLine="480"/>
        <w:rPr>
          <w:rFonts w:ascii="Times New Roman"/>
          <w:color w:val="000000" w:themeColor="text1"/>
          <w:szCs w:val="24"/>
        </w:rPr>
      </w:pPr>
      <w:r>
        <w:rPr>
          <w:rFonts w:ascii="Times New Roman" w:hint="eastAsia"/>
          <w:color w:val="000000" w:themeColor="text1"/>
          <w:szCs w:val="24"/>
        </w:rPr>
        <w:t>本项目采用一级公路标准，全线设计速度采用</w:t>
      </w:r>
      <w:r>
        <w:rPr>
          <w:rFonts w:ascii="Times New Roman" w:hint="eastAsia"/>
          <w:color w:val="000000" w:themeColor="text1"/>
          <w:szCs w:val="24"/>
        </w:rPr>
        <w:t>80km/h</w:t>
      </w:r>
      <w:r>
        <w:rPr>
          <w:rFonts w:ascii="Times New Roman" w:hint="eastAsia"/>
          <w:color w:val="000000" w:themeColor="text1"/>
          <w:szCs w:val="24"/>
        </w:rPr>
        <w:t>。</w:t>
      </w:r>
    </w:p>
    <w:p w:rsidR="003A7044" w:rsidRDefault="00143AFB">
      <w:pPr>
        <w:ind w:firstLineChars="200" w:firstLine="480"/>
        <w:rPr>
          <w:rFonts w:ascii="Times New Roman"/>
          <w:color w:val="000000" w:themeColor="text1"/>
          <w:szCs w:val="24"/>
        </w:rPr>
      </w:pPr>
      <w:r>
        <w:rPr>
          <w:rFonts w:ascii="Times New Roman" w:hint="eastAsia"/>
          <w:color w:val="000000" w:themeColor="text1"/>
          <w:szCs w:val="24"/>
        </w:rPr>
        <w:t>施工图阶段推荐线路从</w:t>
      </w:r>
      <w:r>
        <w:rPr>
          <w:rFonts w:ascii="Times New Roman"/>
          <w:color w:val="000000" w:themeColor="text1"/>
          <w:szCs w:val="24"/>
        </w:rPr>
        <w:t>起点</w:t>
      </w:r>
      <w:r>
        <w:rPr>
          <w:rFonts w:ascii="Times New Roman" w:hint="eastAsia"/>
          <w:color w:val="000000" w:themeColor="text1"/>
          <w:szCs w:val="24"/>
        </w:rPr>
        <w:t>金章</w:t>
      </w:r>
      <w:r>
        <w:rPr>
          <w:rFonts w:ascii="Times New Roman"/>
          <w:color w:val="000000" w:themeColor="text1"/>
          <w:szCs w:val="24"/>
        </w:rPr>
        <w:t>大道</w:t>
      </w:r>
      <w:r>
        <w:rPr>
          <w:rFonts w:ascii="Times New Roman" w:hint="eastAsia"/>
          <w:color w:val="000000" w:themeColor="text1"/>
          <w:szCs w:val="24"/>
        </w:rPr>
        <w:t>K3+250</w:t>
      </w:r>
      <w:r>
        <w:rPr>
          <w:rFonts w:ascii="Times New Roman" w:hint="eastAsia"/>
          <w:color w:val="000000" w:themeColor="text1"/>
          <w:szCs w:val="24"/>
        </w:rPr>
        <w:t>～</w:t>
      </w:r>
      <w:r>
        <w:rPr>
          <w:rFonts w:ascii="Times New Roman" w:hint="eastAsia"/>
          <w:color w:val="000000" w:themeColor="text1"/>
          <w:szCs w:val="24"/>
        </w:rPr>
        <w:t>K4+037.666</w:t>
      </w:r>
      <w:r>
        <w:rPr>
          <w:rFonts w:ascii="Times New Roman" w:hint="eastAsia"/>
          <w:color w:val="000000" w:themeColor="text1"/>
          <w:szCs w:val="24"/>
        </w:rPr>
        <w:t>段采用双向四车道的一级公路（同时兼顾城市道路功能），路基宽度为</w:t>
      </w:r>
      <w:r>
        <w:rPr>
          <w:rFonts w:ascii="Times New Roman"/>
          <w:color w:val="000000" w:themeColor="text1"/>
          <w:szCs w:val="24"/>
        </w:rPr>
        <w:t>32</w:t>
      </w:r>
      <w:r>
        <w:rPr>
          <w:rFonts w:ascii="Times New Roman" w:hint="eastAsia"/>
          <w:color w:val="000000" w:themeColor="text1"/>
          <w:szCs w:val="24"/>
        </w:rPr>
        <w:t>m</w:t>
      </w:r>
      <w:r>
        <w:rPr>
          <w:rFonts w:ascii="Times New Roman" w:hint="eastAsia"/>
          <w:color w:val="000000" w:themeColor="text1"/>
          <w:szCs w:val="24"/>
        </w:rPr>
        <w:t>；金章大道</w:t>
      </w:r>
      <w:r>
        <w:rPr>
          <w:rFonts w:ascii="Times New Roman" w:hint="eastAsia"/>
          <w:color w:val="000000" w:themeColor="text1"/>
          <w:szCs w:val="24"/>
        </w:rPr>
        <w:t>K4+037.666</w:t>
      </w:r>
      <w:r>
        <w:rPr>
          <w:rFonts w:ascii="Times New Roman" w:hint="eastAsia"/>
          <w:color w:val="000000" w:themeColor="text1"/>
          <w:szCs w:val="24"/>
        </w:rPr>
        <w:t>～</w:t>
      </w:r>
      <w:r>
        <w:rPr>
          <w:rFonts w:ascii="Times New Roman" w:hint="eastAsia"/>
          <w:color w:val="000000" w:themeColor="text1"/>
          <w:szCs w:val="24"/>
        </w:rPr>
        <w:t>K8+429.912</w:t>
      </w:r>
      <w:r>
        <w:rPr>
          <w:rFonts w:ascii="Times New Roman" w:hint="eastAsia"/>
          <w:color w:val="000000" w:themeColor="text1"/>
          <w:szCs w:val="24"/>
        </w:rPr>
        <w:t>，路基宽度为</w:t>
      </w:r>
      <w:r>
        <w:rPr>
          <w:rFonts w:ascii="Times New Roman"/>
          <w:color w:val="000000" w:themeColor="text1"/>
          <w:szCs w:val="24"/>
        </w:rPr>
        <w:t>50</w:t>
      </w:r>
      <w:r>
        <w:rPr>
          <w:rFonts w:ascii="Times New Roman" w:hint="eastAsia"/>
          <w:color w:val="000000" w:themeColor="text1"/>
          <w:szCs w:val="24"/>
        </w:rPr>
        <w:t>m</w:t>
      </w:r>
      <w:r>
        <w:rPr>
          <w:rFonts w:ascii="Times New Roman" w:hint="eastAsia"/>
          <w:color w:val="000000" w:themeColor="text1"/>
          <w:szCs w:val="24"/>
        </w:rPr>
        <w:t>。开平大道主路双向</w:t>
      </w:r>
      <w:r>
        <w:rPr>
          <w:rFonts w:ascii="Times New Roman" w:hint="eastAsia"/>
          <w:color w:val="000000" w:themeColor="text1"/>
          <w:szCs w:val="24"/>
        </w:rPr>
        <w:t>6</w:t>
      </w:r>
      <w:r>
        <w:rPr>
          <w:rFonts w:ascii="Times New Roman" w:hint="eastAsia"/>
          <w:color w:val="000000" w:themeColor="text1"/>
          <w:szCs w:val="24"/>
        </w:rPr>
        <w:t>车道、辅路双向</w:t>
      </w:r>
      <w:r>
        <w:rPr>
          <w:rFonts w:ascii="Times New Roman" w:hint="eastAsia"/>
          <w:color w:val="000000" w:themeColor="text1"/>
          <w:szCs w:val="24"/>
        </w:rPr>
        <w:t>4</w:t>
      </w:r>
      <w:r>
        <w:rPr>
          <w:rFonts w:ascii="Times New Roman" w:hint="eastAsia"/>
          <w:color w:val="000000" w:themeColor="text1"/>
          <w:szCs w:val="24"/>
        </w:rPr>
        <w:t>车道，路基宽度</w:t>
      </w:r>
      <w:r>
        <w:rPr>
          <w:rFonts w:ascii="Times New Roman" w:hint="eastAsia"/>
          <w:color w:val="000000" w:themeColor="text1"/>
          <w:szCs w:val="24"/>
        </w:rPr>
        <w:t>52.05</w:t>
      </w:r>
      <w:r>
        <w:rPr>
          <w:rFonts w:ascii="Times New Roman"/>
          <w:color w:val="000000" w:themeColor="text1"/>
          <w:szCs w:val="24"/>
        </w:rPr>
        <w:t>m</w:t>
      </w:r>
      <w:r>
        <w:rPr>
          <w:rFonts w:ascii="Times New Roman" w:hint="eastAsia"/>
          <w:color w:val="000000" w:themeColor="text1"/>
          <w:szCs w:val="24"/>
        </w:rPr>
        <w:t>/66.05m</w:t>
      </w:r>
      <w:r>
        <w:rPr>
          <w:rFonts w:ascii="Times New Roman" w:hint="eastAsia"/>
          <w:color w:val="000000" w:themeColor="text1"/>
          <w:szCs w:val="24"/>
        </w:rPr>
        <w:t>。</w:t>
      </w:r>
    </w:p>
    <w:p w:rsidR="003A7044" w:rsidRDefault="00143AFB">
      <w:pPr>
        <w:pStyle w:val="3"/>
      </w:pPr>
      <w:r>
        <w:rPr>
          <w:rFonts w:hint="eastAsia"/>
        </w:rPr>
        <w:t>路线平面</w:t>
      </w:r>
      <w:r>
        <w:t>、纵断面设计</w:t>
      </w:r>
    </w:p>
    <w:p w:rsidR="003A7044" w:rsidRDefault="00143AFB">
      <w:pPr>
        <w:pStyle w:val="4"/>
        <w:rPr>
          <w:color w:val="000000" w:themeColor="text1"/>
          <w:szCs w:val="24"/>
        </w:rPr>
      </w:pPr>
      <w:r>
        <w:rPr>
          <w:rFonts w:hint="eastAsia"/>
          <w:color w:val="000000" w:themeColor="text1"/>
          <w:szCs w:val="24"/>
        </w:rPr>
        <w:t>路线</w:t>
      </w:r>
      <w:r>
        <w:rPr>
          <w:color w:val="000000" w:themeColor="text1"/>
          <w:szCs w:val="24"/>
        </w:rPr>
        <w:t>平</w:t>
      </w:r>
      <w:r>
        <w:rPr>
          <w:rFonts w:hint="eastAsia"/>
          <w:color w:val="000000" w:themeColor="text1"/>
          <w:szCs w:val="24"/>
        </w:rPr>
        <w:t>面</w:t>
      </w:r>
    </w:p>
    <w:p w:rsidR="003A7044" w:rsidRDefault="00143AFB">
      <w:pPr>
        <w:ind w:firstLineChars="200" w:firstLine="480"/>
        <w:rPr>
          <w:rFonts w:ascii="Times New Roman"/>
          <w:color w:val="000000" w:themeColor="text1"/>
          <w:szCs w:val="24"/>
        </w:rPr>
      </w:pPr>
      <w:r>
        <w:rPr>
          <w:rFonts w:ascii="Times New Roman" w:hint="eastAsia"/>
          <w:color w:val="000000" w:themeColor="text1"/>
          <w:szCs w:val="24"/>
        </w:rPr>
        <w:t>本项目共分为金章大道段和开平大道互通立交段两部分：</w:t>
      </w:r>
    </w:p>
    <w:p w:rsidR="003A7044" w:rsidRDefault="00143AFB">
      <w:pPr>
        <w:ind w:firstLineChars="200" w:firstLine="480"/>
        <w:rPr>
          <w:rFonts w:ascii="Times New Roman"/>
          <w:color w:val="000000" w:themeColor="text1"/>
          <w:szCs w:val="24"/>
        </w:rPr>
      </w:pPr>
      <w:r>
        <w:rPr>
          <w:rFonts w:ascii="Times New Roman" w:hint="eastAsia"/>
          <w:color w:val="000000" w:themeColor="text1"/>
          <w:szCs w:val="24"/>
        </w:rPr>
        <w:t>金章大道段：全长</w:t>
      </w:r>
      <w:r>
        <w:rPr>
          <w:rFonts w:ascii="Times New Roman"/>
          <w:color w:val="000000" w:themeColor="text1"/>
          <w:szCs w:val="24"/>
        </w:rPr>
        <w:t>5.180k</w:t>
      </w:r>
      <w:r>
        <w:rPr>
          <w:rFonts w:ascii="Times New Roman" w:hint="eastAsia"/>
          <w:color w:val="000000" w:themeColor="text1"/>
          <w:szCs w:val="24"/>
        </w:rPr>
        <w:t>m</w:t>
      </w:r>
      <w:r>
        <w:rPr>
          <w:rFonts w:ascii="Times New Roman" w:hint="eastAsia"/>
          <w:color w:val="000000" w:themeColor="text1"/>
          <w:szCs w:val="24"/>
        </w:rPr>
        <w:t>，路线平曲线最小半径为</w:t>
      </w:r>
      <w:r>
        <w:rPr>
          <w:rFonts w:ascii="Times New Roman"/>
          <w:color w:val="000000" w:themeColor="text1"/>
          <w:szCs w:val="24"/>
        </w:rPr>
        <w:t>6</w:t>
      </w:r>
      <w:r>
        <w:rPr>
          <w:rFonts w:ascii="Times New Roman" w:hint="eastAsia"/>
          <w:color w:val="000000" w:themeColor="text1"/>
          <w:szCs w:val="24"/>
        </w:rPr>
        <w:t>00m</w:t>
      </w:r>
      <w:r>
        <w:rPr>
          <w:rFonts w:ascii="Times New Roman" w:hint="eastAsia"/>
          <w:color w:val="000000" w:themeColor="text1"/>
          <w:szCs w:val="24"/>
        </w:rPr>
        <w:t>，最大直线长度</w:t>
      </w:r>
      <w:r>
        <w:rPr>
          <w:rFonts w:ascii="Times New Roman"/>
          <w:color w:val="000000" w:themeColor="text1"/>
          <w:szCs w:val="24"/>
        </w:rPr>
        <w:t>1486.31</w:t>
      </w:r>
      <w:r>
        <w:rPr>
          <w:rFonts w:ascii="Times New Roman" w:hint="eastAsia"/>
          <w:color w:val="000000" w:themeColor="text1"/>
          <w:szCs w:val="24"/>
        </w:rPr>
        <w:t>m</w:t>
      </w:r>
      <w:r>
        <w:rPr>
          <w:rFonts w:ascii="Times New Roman" w:hint="eastAsia"/>
          <w:color w:val="000000" w:themeColor="text1"/>
          <w:szCs w:val="24"/>
        </w:rPr>
        <w:t>，无相邻同向曲线，反向曲线之间最小直线长度</w:t>
      </w:r>
      <w:r>
        <w:rPr>
          <w:rFonts w:ascii="Times New Roman" w:hint="eastAsia"/>
          <w:color w:val="000000" w:themeColor="text1"/>
          <w:szCs w:val="24"/>
        </w:rPr>
        <w:t>184.961m</w:t>
      </w:r>
      <w:r>
        <w:rPr>
          <w:rFonts w:ascii="Times New Roman" w:hint="eastAsia"/>
          <w:color w:val="000000" w:themeColor="text1"/>
          <w:szCs w:val="24"/>
        </w:rPr>
        <w:t>，平曲线交点数</w:t>
      </w:r>
      <w:r>
        <w:rPr>
          <w:rFonts w:ascii="Times New Roman" w:hint="eastAsia"/>
          <w:color w:val="000000" w:themeColor="text1"/>
          <w:szCs w:val="24"/>
        </w:rPr>
        <w:t>5</w:t>
      </w:r>
      <w:r>
        <w:rPr>
          <w:rFonts w:ascii="Times New Roman" w:hint="eastAsia"/>
          <w:color w:val="000000" w:themeColor="text1"/>
          <w:szCs w:val="24"/>
        </w:rPr>
        <w:t>个，平均每公里</w:t>
      </w:r>
      <w:r>
        <w:rPr>
          <w:rFonts w:ascii="Times New Roman"/>
          <w:color w:val="000000" w:themeColor="text1"/>
          <w:szCs w:val="24"/>
        </w:rPr>
        <w:t>0.97</w:t>
      </w:r>
      <w:r>
        <w:rPr>
          <w:rFonts w:ascii="Times New Roman" w:hint="eastAsia"/>
          <w:color w:val="000000" w:themeColor="text1"/>
          <w:szCs w:val="24"/>
        </w:rPr>
        <w:t>个，平曲线占路线总长的</w:t>
      </w:r>
      <w:r>
        <w:rPr>
          <w:rFonts w:ascii="Times New Roman" w:hint="eastAsia"/>
          <w:color w:val="000000" w:themeColor="text1"/>
          <w:szCs w:val="24"/>
        </w:rPr>
        <w:t>6</w:t>
      </w:r>
      <w:r>
        <w:rPr>
          <w:rFonts w:ascii="Times New Roman"/>
          <w:color w:val="000000" w:themeColor="text1"/>
          <w:szCs w:val="24"/>
        </w:rPr>
        <w:t>2</w:t>
      </w:r>
      <w:r>
        <w:rPr>
          <w:rFonts w:ascii="Times New Roman" w:hint="eastAsia"/>
          <w:color w:val="000000" w:themeColor="text1"/>
          <w:szCs w:val="24"/>
        </w:rPr>
        <w:t>.</w:t>
      </w:r>
      <w:r>
        <w:rPr>
          <w:rFonts w:ascii="Times New Roman"/>
          <w:color w:val="000000" w:themeColor="text1"/>
          <w:szCs w:val="24"/>
        </w:rPr>
        <w:t>78</w:t>
      </w:r>
      <w:r>
        <w:rPr>
          <w:rFonts w:ascii="Times New Roman" w:hint="eastAsia"/>
          <w:color w:val="000000" w:themeColor="text1"/>
          <w:szCs w:val="24"/>
        </w:rPr>
        <w:t>%</w:t>
      </w:r>
      <w:r>
        <w:rPr>
          <w:rFonts w:ascii="Times New Roman" w:hint="eastAsia"/>
          <w:color w:val="000000" w:themeColor="text1"/>
          <w:szCs w:val="24"/>
        </w:rPr>
        <w:t>。</w:t>
      </w:r>
    </w:p>
    <w:p w:rsidR="003A7044" w:rsidRDefault="00143AFB">
      <w:pPr>
        <w:ind w:firstLineChars="200" w:firstLine="480"/>
        <w:rPr>
          <w:rFonts w:ascii="Times New Roman"/>
          <w:color w:val="000000" w:themeColor="text1"/>
          <w:szCs w:val="24"/>
        </w:rPr>
      </w:pPr>
      <w:r>
        <w:rPr>
          <w:rFonts w:ascii="Times New Roman" w:hint="eastAsia"/>
          <w:color w:val="000000" w:themeColor="text1"/>
          <w:szCs w:val="24"/>
        </w:rPr>
        <w:t>开平大道互通立交段：长</w:t>
      </w:r>
      <w:r>
        <w:rPr>
          <w:rFonts w:ascii="Times New Roman" w:hint="eastAsia"/>
          <w:color w:val="000000" w:themeColor="text1"/>
          <w:szCs w:val="24"/>
        </w:rPr>
        <w:t>0.950km</w:t>
      </w:r>
      <w:r>
        <w:rPr>
          <w:rFonts w:ascii="Times New Roman" w:hint="eastAsia"/>
          <w:color w:val="000000" w:themeColor="text1"/>
          <w:szCs w:val="24"/>
        </w:rPr>
        <w:t>，为现状开平大道快速化改造，改造</w:t>
      </w:r>
      <w:proofErr w:type="gramStart"/>
      <w:r>
        <w:rPr>
          <w:rFonts w:ascii="Times New Roman" w:hint="eastAsia"/>
          <w:color w:val="000000" w:themeColor="text1"/>
          <w:szCs w:val="24"/>
        </w:rPr>
        <w:t>段基本</w:t>
      </w:r>
      <w:proofErr w:type="gramEnd"/>
      <w:r>
        <w:rPr>
          <w:rFonts w:ascii="Times New Roman" w:hint="eastAsia"/>
          <w:color w:val="000000" w:themeColor="text1"/>
          <w:szCs w:val="24"/>
        </w:rPr>
        <w:t>为直线。</w:t>
      </w:r>
    </w:p>
    <w:p w:rsidR="003A7044" w:rsidRDefault="00143AFB">
      <w:pPr>
        <w:pStyle w:val="4"/>
        <w:rPr>
          <w:color w:val="000000" w:themeColor="text1"/>
          <w:szCs w:val="24"/>
        </w:rPr>
      </w:pPr>
      <w:r>
        <w:rPr>
          <w:rFonts w:hint="eastAsia"/>
          <w:color w:val="000000" w:themeColor="text1"/>
          <w:szCs w:val="24"/>
        </w:rPr>
        <w:t>路线纵断面</w:t>
      </w:r>
    </w:p>
    <w:p w:rsidR="003A7044" w:rsidRDefault="00143AFB">
      <w:pPr>
        <w:ind w:firstLine="480"/>
        <w:rPr>
          <w:rFonts w:ascii="Times New Roman" w:eastAsiaTheme="minorEastAsia"/>
          <w:color w:val="000000" w:themeColor="text1"/>
          <w:szCs w:val="24"/>
        </w:rPr>
      </w:pPr>
      <w:r>
        <w:rPr>
          <w:rFonts w:ascii="Times New Roman" w:eastAsiaTheme="minorEastAsia" w:hint="eastAsia"/>
          <w:color w:val="000000" w:themeColor="text1"/>
          <w:szCs w:val="24"/>
        </w:rPr>
        <w:t>（</w:t>
      </w:r>
      <w:r>
        <w:rPr>
          <w:rFonts w:ascii="Times New Roman" w:eastAsiaTheme="minorEastAsia" w:hint="eastAsia"/>
          <w:color w:val="000000" w:themeColor="text1"/>
          <w:szCs w:val="24"/>
        </w:rPr>
        <w:t>1</w:t>
      </w:r>
      <w:r>
        <w:rPr>
          <w:rFonts w:ascii="Times New Roman" w:eastAsiaTheme="minorEastAsia" w:hint="eastAsia"/>
          <w:color w:val="000000" w:themeColor="text1"/>
          <w:szCs w:val="24"/>
        </w:rPr>
        <w:t>）金章大道段</w:t>
      </w:r>
    </w:p>
    <w:p w:rsidR="003A7044" w:rsidRDefault="00143AFB">
      <w:pPr>
        <w:ind w:firstLineChars="200" w:firstLine="480"/>
        <w:rPr>
          <w:rFonts w:ascii="Times New Roman" w:eastAsiaTheme="minorEastAsia"/>
          <w:color w:val="000000" w:themeColor="text1"/>
          <w:szCs w:val="24"/>
        </w:rPr>
      </w:pPr>
      <w:r>
        <w:rPr>
          <w:rFonts w:ascii="Times New Roman" w:eastAsiaTheme="minorEastAsia" w:hint="eastAsia"/>
          <w:color w:val="000000" w:themeColor="text1"/>
          <w:szCs w:val="24"/>
        </w:rPr>
        <w:t>纵断面设计控制因素有：①梁金山旅游公路（</w:t>
      </w:r>
      <w:r>
        <w:rPr>
          <w:rFonts w:ascii="Times New Roman" w:eastAsiaTheme="minorEastAsia"/>
          <w:color w:val="000000" w:themeColor="text1"/>
          <w:szCs w:val="24"/>
        </w:rPr>
        <w:t>K2+700</w:t>
      </w:r>
      <w:r>
        <w:rPr>
          <w:rFonts w:ascii="Times New Roman" w:eastAsiaTheme="minorEastAsia" w:hint="eastAsia"/>
          <w:color w:val="000000" w:themeColor="text1"/>
          <w:szCs w:val="24"/>
        </w:rPr>
        <w:t>～</w:t>
      </w:r>
      <w:r>
        <w:rPr>
          <w:rFonts w:ascii="Times New Roman" w:eastAsiaTheme="minorEastAsia"/>
          <w:color w:val="000000" w:themeColor="text1"/>
          <w:szCs w:val="24"/>
        </w:rPr>
        <w:t>K3+250</w:t>
      </w:r>
      <w:r>
        <w:rPr>
          <w:rFonts w:ascii="Times New Roman" w:eastAsiaTheme="minorEastAsia" w:hint="eastAsia"/>
          <w:color w:val="000000" w:themeColor="text1"/>
          <w:szCs w:val="24"/>
        </w:rPr>
        <w:t>）的纵坡</w:t>
      </w:r>
      <w:r>
        <w:rPr>
          <w:rFonts w:ascii="Times New Roman" w:eastAsiaTheme="minorEastAsia" w:hint="eastAsia"/>
          <w:color w:val="000000" w:themeColor="text1"/>
          <w:szCs w:val="24"/>
        </w:rPr>
        <w:t>0</w:t>
      </w:r>
      <w:r>
        <w:rPr>
          <w:rFonts w:ascii="Times New Roman" w:eastAsiaTheme="minorEastAsia"/>
          <w:color w:val="000000" w:themeColor="text1"/>
          <w:szCs w:val="24"/>
        </w:rPr>
        <w:t>.5</w:t>
      </w:r>
      <w:r>
        <w:rPr>
          <w:rFonts w:ascii="Times New Roman" w:eastAsiaTheme="minorEastAsia" w:hint="eastAsia"/>
          <w:color w:val="000000" w:themeColor="text1"/>
          <w:szCs w:val="24"/>
        </w:rPr>
        <w:t>%</w:t>
      </w:r>
      <w:r>
        <w:rPr>
          <w:rFonts w:ascii="Times New Roman" w:eastAsiaTheme="minorEastAsia" w:hint="eastAsia"/>
          <w:color w:val="000000" w:themeColor="text1"/>
          <w:szCs w:val="24"/>
        </w:rPr>
        <w:t>及</w:t>
      </w:r>
      <w:r>
        <w:rPr>
          <w:rFonts w:ascii="Times New Roman" w:eastAsiaTheme="minorEastAsia"/>
          <w:color w:val="000000" w:themeColor="text1"/>
          <w:szCs w:val="24"/>
        </w:rPr>
        <w:t>K3+250</w:t>
      </w:r>
      <w:r>
        <w:rPr>
          <w:rFonts w:ascii="Times New Roman" w:eastAsiaTheme="minorEastAsia" w:hint="eastAsia"/>
          <w:color w:val="000000" w:themeColor="text1"/>
          <w:szCs w:val="24"/>
        </w:rPr>
        <w:t>的设计标高，根据</w:t>
      </w:r>
      <w:proofErr w:type="gramStart"/>
      <w:r>
        <w:rPr>
          <w:rFonts w:ascii="Times New Roman" w:eastAsiaTheme="minorEastAsia" w:hint="eastAsia"/>
          <w:color w:val="000000" w:themeColor="text1"/>
          <w:szCs w:val="24"/>
        </w:rPr>
        <w:t>工可文件</w:t>
      </w:r>
      <w:proofErr w:type="gramEnd"/>
      <w:r>
        <w:rPr>
          <w:rFonts w:ascii="Times New Roman" w:eastAsiaTheme="minorEastAsia" w:hint="eastAsia"/>
          <w:color w:val="000000" w:themeColor="text1"/>
          <w:szCs w:val="24"/>
        </w:rPr>
        <w:t>确定；②《开平市开平大道</w:t>
      </w:r>
      <w:r>
        <w:rPr>
          <w:rFonts w:ascii="Times New Roman" w:eastAsiaTheme="minorEastAsia" w:hint="eastAsia"/>
          <w:color w:val="000000" w:themeColor="text1"/>
          <w:szCs w:val="24"/>
        </w:rPr>
        <w:t>A</w:t>
      </w:r>
      <w:r>
        <w:rPr>
          <w:rFonts w:ascii="Times New Roman" w:eastAsiaTheme="minorEastAsia" w:hint="eastAsia"/>
          <w:color w:val="000000" w:themeColor="text1"/>
          <w:szCs w:val="24"/>
        </w:rPr>
        <w:t>地块控制性详细规划》中竖向规划控制标高，与开平大道交叉（</w:t>
      </w:r>
      <w:r>
        <w:rPr>
          <w:rFonts w:ascii="Times New Roman" w:eastAsiaTheme="minorEastAsia"/>
          <w:color w:val="000000" w:themeColor="text1"/>
          <w:szCs w:val="24"/>
        </w:rPr>
        <w:t>K4+037.666</w:t>
      </w:r>
      <w:r>
        <w:rPr>
          <w:rFonts w:ascii="Times New Roman" w:eastAsiaTheme="minorEastAsia" w:hint="eastAsia"/>
          <w:color w:val="000000" w:themeColor="text1"/>
          <w:szCs w:val="24"/>
        </w:rPr>
        <w:t>）控制标高为</w:t>
      </w:r>
      <w:r>
        <w:rPr>
          <w:rFonts w:ascii="Times New Roman" w:eastAsiaTheme="minorEastAsia" w:hint="eastAsia"/>
          <w:color w:val="000000" w:themeColor="text1"/>
          <w:szCs w:val="24"/>
        </w:rPr>
        <w:t>1</w:t>
      </w:r>
      <w:r>
        <w:rPr>
          <w:rFonts w:ascii="Times New Roman" w:eastAsiaTheme="minorEastAsia"/>
          <w:color w:val="000000" w:themeColor="text1"/>
          <w:szCs w:val="24"/>
        </w:rPr>
        <w:t>7.59m</w:t>
      </w:r>
      <w:r>
        <w:rPr>
          <w:rFonts w:ascii="Times New Roman" w:eastAsiaTheme="minorEastAsia" w:hint="eastAsia"/>
          <w:color w:val="000000" w:themeColor="text1"/>
          <w:szCs w:val="24"/>
        </w:rPr>
        <w:t>（也是现状标高），与规划十八路交叉（</w:t>
      </w:r>
      <w:r>
        <w:rPr>
          <w:rFonts w:ascii="Times New Roman" w:eastAsiaTheme="minorEastAsia"/>
          <w:color w:val="000000" w:themeColor="text1"/>
          <w:szCs w:val="24"/>
        </w:rPr>
        <w:t>K4+389.466</w:t>
      </w:r>
      <w:r>
        <w:rPr>
          <w:rFonts w:ascii="Times New Roman" w:eastAsiaTheme="minorEastAsia" w:hint="eastAsia"/>
          <w:color w:val="000000" w:themeColor="text1"/>
          <w:szCs w:val="24"/>
        </w:rPr>
        <w:t>）控制标高为</w:t>
      </w:r>
      <w:r>
        <w:rPr>
          <w:rFonts w:ascii="Times New Roman" w:eastAsiaTheme="minorEastAsia"/>
          <w:color w:val="000000" w:themeColor="text1"/>
          <w:szCs w:val="24"/>
        </w:rPr>
        <w:t>17.5m</w:t>
      </w:r>
      <w:r>
        <w:rPr>
          <w:rFonts w:ascii="Times New Roman" w:eastAsiaTheme="minorEastAsia" w:hint="eastAsia"/>
          <w:color w:val="000000" w:themeColor="text1"/>
          <w:szCs w:val="24"/>
        </w:rPr>
        <w:t>，与规划十四路交叉（</w:t>
      </w:r>
      <w:r>
        <w:rPr>
          <w:rFonts w:ascii="Times New Roman" w:eastAsiaTheme="minorEastAsia"/>
          <w:color w:val="000000" w:themeColor="text1"/>
          <w:szCs w:val="24"/>
        </w:rPr>
        <w:t>K4+747.331</w:t>
      </w:r>
      <w:r>
        <w:rPr>
          <w:rFonts w:ascii="Times New Roman" w:eastAsiaTheme="minorEastAsia" w:hint="eastAsia"/>
          <w:color w:val="000000" w:themeColor="text1"/>
          <w:szCs w:val="24"/>
        </w:rPr>
        <w:t>）控制标高为</w:t>
      </w:r>
      <w:r>
        <w:rPr>
          <w:rFonts w:ascii="Times New Roman" w:eastAsiaTheme="minorEastAsia"/>
          <w:color w:val="000000" w:themeColor="text1"/>
          <w:szCs w:val="24"/>
        </w:rPr>
        <w:t>17.2m</w:t>
      </w:r>
      <w:r>
        <w:rPr>
          <w:rFonts w:ascii="Times New Roman" w:eastAsiaTheme="minorEastAsia" w:hint="eastAsia"/>
          <w:color w:val="000000" w:themeColor="text1"/>
          <w:szCs w:val="24"/>
        </w:rPr>
        <w:t>，与规划十二路交叉（</w:t>
      </w:r>
      <w:r>
        <w:rPr>
          <w:rFonts w:ascii="Times New Roman" w:eastAsiaTheme="minorEastAsia"/>
          <w:color w:val="000000" w:themeColor="text1"/>
          <w:szCs w:val="24"/>
        </w:rPr>
        <w:t>K4+986.058</w:t>
      </w:r>
      <w:r>
        <w:rPr>
          <w:rFonts w:ascii="Times New Roman" w:eastAsiaTheme="minorEastAsia" w:hint="eastAsia"/>
          <w:color w:val="000000" w:themeColor="text1"/>
          <w:szCs w:val="24"/>
        </w:rPr>
        <w:t>）控制标高为</w:t>
      </w:r>
      <w:r>
        <w:rPr>
          <w:rFonts w:ascii="Times New Roman" w:eastAsiaTheme="minorEastAsia"/>
          <w:color w:val="000000" w:themeColor="text1"/>
          <w:szCs w:val="24"/>
        </w:rPr>
        <w:t>20.5m</w:t>
      </w:r>
      <w:r>
        <w:rPr>
          <w:rFonts w:ascii="Times New Roman" w:eastAsiaTheme="minorEastAsia" w:hint="eastAsia"/>
          <w:color w:val="000000" w:themeColor="text1"/>
          <w:szCs w:val="24"/>
        </w:rPr>
        <w:t>，与规划十一路交叉（</w:t>
      </w:r>
      <w:r>
        <w:rPr>
          <w:rFonts w:ascii="Times New Roman" w:eastAsiaTheme="minorEastAsia"/>
          <w:color w:val="000000" w:themeColor="text1"/>
          <w:szCs w:val="24"/>
        </w:rPr>
        <w:t>K5+220.343</w:t>
      </w:r>
      <w:r>
        <w:rPr>
          <w:rFonts w:ascii="Times New Roman" w:eastAsiaTheme="minorEastAsia" w:hint="eastAsia"/>
          <w:color w:val="000000" w:themeColor="text1"/>
          <w:szCs w:val="24"/>
        </w:rPr>
        <w:t>）控制标高为</w:t>
      </w:r>
      <w:r>
        <w:rPr>
          <w:rFonts w:ascii="Times New Roman" w:eastAsiaTheme="minorEastAsia"/>
          <w:color w:val="000000" w:themeColor="text1"/>
          <w:szCs w:val="24"/>
        </w:rPr>
        <w:t>19.2m</w:t>
      </w:r>
      <w:r>
        <w:rPr>
          <w:rFonts w:ascii="Times New Roman" w:eastAsiaTheme="minorEastAsia" w:hint="eastAsia"/>
          <w:color w:val="000000" w:themeColor="text1"/>
          <w:szCs w:val="24"/>
        </w:rPr>
        <w:t>；</w:t>
      </w:r>
      <w:r>
        <w:rPr>
          <w:rFonts w:ascii="Times New Roman" w:eastAsiaTheme="minorEastAsia"/>
          <w:color w:val="000000" w:themeColor="text1"/>
          <w:szCs w:val="24"/>
        </w:rPr>
        <w:t>K4+747.331</w:t>
      </w:r>
      <w:r>
        <w:rPr>
          <w:rFonts w:ascii="Times New Roman" w:eastAsiaTheme="minorEastAsia" w:hint="eastAsia"/>
          <w:color w:val="000000" w:themeColor="text1"/>
          <w:szCs w:val="24"/>
        </w:rPr>
        <w:t>～</w:t>
      </w:r>
      <w:r>
        <w:rPr>
          <w:rFonts w:ascii="Times New Roman" w:eastAsiaTheme="minorEastAsia"/>
          <w:color w:val="000000" w:themeColor="text1"/>
          <w:szCs w:val="24"/>
        </w:rPr>
        <w:t>K5+220.343</w:t>
      </w:r>
      <w:r>
        <w:rPr>
          <w:rFonts w:ascii="Times New Roman" w:eastAsiaTheme="minorEastAsia" w:hint="eastAsia"/>
          <w:color w:val="000000" w:themeColor="text1"/>
          <w:szCs w:val="24"/>
        </w:rPr>
        <w:t>段北侧地块控制标高介于</w:t>
      </w:r>
      <w:r>
        <w:rPr>
          <w:rFonts w:ascii="Times New Roman" w:eastAsiaTheme="minorEastAsia" w:hint="eastAsia"/>
          <w:color w:val="000000" w:themeColor="text1"/>
          <w:szCs w:val="24"/>
        </w:rPr>
        <w:t>1</w:t>
      </w:r>
      <w:r>
        <w:rPr>
          <w:rFonts w:ascii="Times New Roman" w:eastAsiaTheme="minorEastAsia"/>
          <w:color w:val="000000" w:themeColor="text1"/>
          <w:szCs w:val="24"/>
        </w:rPr>
        <w:t>9.39</w:t>
      </w:r>
      <w:r>
        <w:rPr>
          <w:rFonts w:ascii="Times New Roman" w:eastAsiaTheme="minorEastAsia" w:hint="eastAsia"/>
          <w:color w:val="000000" w:themeColor="text1"/>
          <w:szCs w:val="24"/>
        </w:rPr>
        <w:t>～</w:t>
      </w:r>
      <w:r>
        <w:rPr>
          <w:rFonts w:ascii="Times New Roman" w:eastAsiaTheme="minorEastAsia" w:hint="eastAsia"/>
          <w:color w:val="000000" w:themeColor="text1"/>
          <w:szCs w:val="24"/>
        </w:rPr>
        <w:t>2</w:t>
      </w:r>
      <w:r>
        <w:rPr>
          <w:rFonts w:ascii="Times New Roman" w:eastAsiaTheme="minorEastAsia"/>
          <w:color w:val="000000" w:themeColor="text1"/>
          <w:szCs w:val="24"/>
        </w:rPr>
        <w:t>1.84</w:t>
      </w:r>
      <w:r>
        <w:rPr>
          <w:rFonts w:ascii="Times New Roman" w:eastAsiaTheme="minorEastAsia" w:hint="eastAsia"/>
          <w:color w:val="000000" w:themeColor="text1"/>
          <w:szCs w:val="24"/>
        </w:rPr>
        <w:t>m</w:t>
      </w:r>
      <w:r>
        <w:rPr>
          <w:rFonts w:ascii="Times New Roman" w:eastAsiaTheme="minorEastAsia" w:hint="eastAsia"/>
          <w:color w:val="000000" w:themeColor="text1"/>
          <w:szCs w:val="24"/>
        </w:rPr>
        <w:t>、南侧地块控制标高介于</w:t>
      </w:r>
      <w:r>
        <w:rPr>
          <w:rFonts w:ascii="Times New Roman" w:eastAsiaTheme="minorEastAsia" w:hint="eastAsia"/>
          <w:color w:val="000000" w:themeColor="text1"/>
          <w:szCs w:val="24"/>
        </w:rPr>
        <w:t>1</w:t>
      </w:r>
      <w:r>
        <w:rPr>
          <w:rFonts w:ascii="Times New Roman" w:eastAsiaTheme="minorEastAsia"/>
          <w:color w:val="000000" w:themeColor="text1"/>
          <w:szCs w:val="24"/>
        </w:rPr>
        <w:t>4.68</w:t>
      </w:r>
      <w:r>
        <w:rPr>
          <w:rFonts w:ascii="Times New Roman" w:eastAsiaTheme="minorEastAsia" w:hint="eastAsia"/>
          <w:color w:val="000000" w:themeColor="text1"/>
          <w:szCs w:val="24"/>
        </w:rPr>
        <w:t>～</w:t>
      </w:r>
      <w:r>
        <w:rPr>
          <w:rFonts w:ascii="Times New Roman" w:eastAsiaTheme="minorEastAsia"/>
          <w:color w:val="000000" w:themeColor="text1"/>
          <w:szCs w:val="24"/>
        </w:rPr>
        <w:t>17.9</w:t>
      </w:r>
      <w:r>
        <w:rPr>
          <w:rFonts w:ascii="Times New Roman" w:eastAsiaTheme="minorEastAsia" w:hint="eastAsia"/>
          <w:color w:val="000000" w:themeColor="text1"/>
          <w:szCs w:val="24"/>
        </w:rPr>
        <w:t>m</w:t>
      </w:r>
      <w:r>
        <w:rPr>
          <w:rFonts w:ascii="Times New Roman" w:eastAsiaTheme="minorEastAsia" w:hint="eastAsia"/>
          <w:color w:val="000000" w:themeColor="text1"/>
          <w:szCs w:val="24"/>
        </w:rPr>
        <w:t>；③</w:t>
      </w:r>
      <w:r>
        <w:rPr>
          <w:rFonts w:ascii="Times New Roman" w:eastAsiaTheme="minorEastAsia" w:hint="eastAsia"/>
          <w:color w:val="000000" w:themeColor="text1"/>
          <w:szCs w:val="24"/>
        </w:rPr>
        <w:t>K</w:t>
      </w:r>
      <w:r>
        <w:rPr>
          <w:rFonts w:ascii="Times New Roman" w:eastAsiaTheme="minorEastAsia"/>
          <w:color w:val="000000" w:themeColor="text1"/>
          <w:szCs w:val="24"/>
        </w:rPr>
        <w:t>6+000</w:t>
      </w:r>
      <w:r>
        <w:rPr>
          <w:rFonts w:ascii="Times New Roman" w:eastAsiaTheme="minorEastAsia" w:hint="eastAsia"/>
          <w:color w:val="000000" w:themeColor="text1"/>
          <w:szCs w:val="24"/>
        </w:rPr>
        <w:t>～</w:t>
      </w:r>
      <w:r>
        <w:rPr>
          <w:rFonts w:ascii="Times New Roman" w:eastAsiaTheme="minorEastAsia" w:hint="eastAsia"/>
          <w:color w:val="000000" w:themeColor="text1"/>
          <w:szCs w:val="24"/>
        </w:rPr>
        <w:t>K</w:t>
      </w:r>
      <w:r>
        <w:rPr>
          <w:rFonts w:ascii="Times New Roman" w:eastAsiaTheme="minorEastAsia"/>
          <w:color w:val="000000" w:themeColor="text1"/>
          <w:szCs w:val="24"/>
        </w:rPr>
        <w:t>6+360</w:t>
      </w:r>
      <w:r>
        <w:rPr>
          <w:rFonts w:ascii="Times New Roman" w:eastAsiaTheme="minorEastAsia" w:hint="eastAsia"/>
          <w:color w:val="000000" w:themeColor="text1"/>
          <w:szCs w:val="24"/>
        </w:rPr>
        <w:t>北侧路基边线</w:t>
      </w:r>
      <w:r>
        <w:rPr>
          <w:rFonts w:ascii="Times New Roman" w:eastAsiaTheme="minorEastAsia" w:hint="eastAsia"/>
          <w:color w:val="000000" w:themeColor="text1"/>
          <w:szCs w:val="24"/>
        </w:rPr>
        <w:t>1</w:t>
      </w:r>
      <w:r>
        <w:rPr>
          <w:rFonts w:ascii="Times New Roman" w:eastAsiaTheme="minorEastAsia"/>
          <w:color w:val="000000" w:themeColor="text1"/>
          <w:szCs w:val="24"/>
        </w:rPr>
        <w:t>00m</w:t>
      </w:r>
      <w:r>
        <w:rPr>
          <w:rFonts w:ascii="Times New Roman" w:eastAsiaTheme="minorEastAsia" w:hint="eastAsia"/>
          <w:color w:val="000000" w:themeColor="text1"/>
          <w:szCs w:val="24"/>
        </w:rPr>
        <w:t>处为现状安和里村庄，现状标高介于</w:t>
      </w:r>
      <w:r>
        <w:rPr>
          <w:rFonts w:ascii="Times New Roman" w:eastAsiaTheme="minorEastAsia" w:hint="eastAsia"/>
          <w:color w:val="000000" w:themeColor="text1"/>
          <w:szCs w:val="24"/>
        </w:rPr>
        <w:t>5</w:t>
      </w:r>
      <w:r>
        <w:rPr>
          <w:rFonts w:ascii="Times New Roman" w:eastAsiaTheme="minorEastAsia"/>
          <w:color w:val="000000" w:themeColor="text1"/>
          <w:szCs w:val="24"/>
        </w:rPr>
        <w:t>.3m</w:t>
      </w:r>
      <w:r>
        <w:rPr>
          <w:rFonts w:ascii="Times New Roman" w:eastAsiaTheme="minorEastAsia" w:hint="eastAsia"/>
          <w:color w:val="000000" w:themeColor="text1"/>
          <w:szCs w:val="24"/>
        </w:rPr>
        <w:t>～</w:t>
      </w:r>
      <w:r>
        <w:rPr>
          <w:rFonts w:ascii="Times New Roman" w:eastAsiaTheme="minorEastAsia" w:hint="eastAsia"/>
          <w:color w:val="000000" w:themeColor="text1"/>
          <w:szCs w:val="24"/>
        </w:rPr>
        <w:t>5</w:t>
      </w:r>
      <w:r>
        <w:rPr>
          <w:rFonts w:ascii="Times New Roman" w:eastAsiaTheme="minorEastAsia"/>
          <w:color w:val="000000" w:themeColor="text1"/>
          <w:szCs w:val="24"/>
        </w:rPr>
        <w:t>.9m</w:t>
      </w:r>
      <w:r>
        <w:rPr>
          <w:rFonts w:ascii="Times New Roman" w:eastAsiaTheme="minorEastAsia" w:hint="eastAsia"/>
          <w:color w:val="000000" w:themeColor="text1"/>
          <w:szCs w:val="24"/>
        </w:rPr>
        <w:t>之间，考虑到村庄为环境敏感点，此处填方不宜过大，本项目此段填方高度控制在</w:t>
      </w:r>
      <w:r>
        <w:rPr>
          <w:rFonts w:ascii="Times New Roman" w:eastAsiaTheme="minorEastAsia" w:hint="eastAsia"/>
          <w:color w:val="000000" w:themeColor="text1"/>
          <w:szCs w:val="24"/>
        </w:rPr>
        <w:t>2</w:t>
      </w:r>
      <w:r>
        <w:rPr>
          <w:rFonts w:ascii="Times New Roman" w:eastAsiaTheme="minorEastAsia" w:hint="eastAsia"/>
          <w:color w:val="000000" w:themeColor="text1"/>
          <w:szCs w:val="24"/>
        </w:rPr>
        <w:t>～</w:t>
      </w:r>
      <w:r>
        <w:rPr>
          <w:rFonts w:ascii="Times New Roman" w:eastAsiaTheme="minorEastAsia"/>
          <w:color w:val="000000" w:themeColor="text1"/>
          <w:szCs w:val="24"/>
        </w:rPr>
        <w:t>3m</w:t>
      </w:r>
      <w:r>
        <w:rPr>
          <w:rFonts w:ascii="Times New Roman" w:eastAsiaTheme="minorEastAsia" w:hint="eastAsia"/>
          <w:color w:val="000000" w:themeColor="text1"/>
          <w:szCs w:val="24"/>
        </w:rPr>
        <w:t>范围内；④</w:t>
      </w:r>
      <w:r>
        <w:rPr>
          <w:rFonts w:ascii="Times New Roman" w:eastAsiaTheme="minorEastAsia" w:hint="eastAsia"/>
          <w:color w:val="000000" w:themeColor="text1"/>
          <w:szCs w:val="24"/>
        </w:rPr>
        <w:t>K</w:t>
      </w:r>
      <w:r>
        <w:rPr>
          <w:rFonts w:ascii="Times New Roman" w:eastAsiaTheme="minorEastAsia"/>
          <w:color w:val="000000" w:themeColor="text1"/>
          <w:szCs w:val="24"/>
        </w:rPr>
        <w:t>7+000</w:t>
      </w:r>
      <w:r>
        <w:rPr>
          <w:rFonts w:ascii="Times New Roman" w:eastAsiaTheme="minorEastAsia" w:hint="eastAsia"/>
          <w:color w:val="000000" w:themeColor="text1"/>
          <w:szCs w:val="24"/>
        </w:rPr>
        <w:t>处为现状</w:t>
      </w:r>
      <w:r>
        <w:rPr>
          <w:rFonts w:ascii="Times New Roman" w:eastAsiaTheme="minorEastAsia" w:hint="eastAsia"/>
          <w:color w:val="000000" w:themeColor="text1"/>
          <w:szCs w:val="24"/>
        </w:rPr>
        <w:t>5</w:t>
      </w:r>
      <w:r>
        <w:rPr>
          <w:rFonts w:ascii="Times New Roman" w:eastAsiaTheme="minorEastAsia"/>
          <w:color w:val="000000" w:themeColor="text1"/>
          <w:szCs w:val="24"/>
        </w:rPr>
        <w:t>00KV</w:t>
      </w:r>
      <w:r>
        <w:rPr>
          <w:rFonts w:ascii="Times New Roman" w:eastAsiaTheme="minorEastAsia" w:hint="eastAsia"/>
          <w:color w:val="000000" w:themeColor="text1"/>
          <w:szCs w:val="24"/>
        </w:rPr>
        <w:t>高压电塔，位于小山包顶部，小山包顶部标高最高约为</w:t>
      </w:r>
      <w:r>
        <w:rPr>
          <w:rFonts w:ascii="Times New Roman" w:eastAsiaTheme="minorEastAsia" w:hint="eastAsia"/>
          <w:color w:val="000000" w:themeColor="text1"/>
          <w:szCs w:val="24"/>
        </w:rPr>
        <w:t>17.5m</w:t>
      </w:r>
      <w:r>
        <w:rPr>
          <w:rFonts w:ascii="Times New Roman" w:eastAsiaTheme="minorEastAsia" w:hint="eastAsia"/>
          <w:color w:val="000000" w:themeColor="text1"/>
          <w:szCs w:val="24"/>
        </w:rPr>
        <w:t>、现状金章大道（</w:t>
      </w:r>
      <w:r>
        <w:rPr>
          <w:rFonts w:ascii="Times New Roman" w:eastAsiaTheme="minorEastAsia" w:hint="eastAsia"/>
          <w:color w:val="000000" w:themeColor="text1"/>
          <w:szCs w:val="24"/>
        </w:rPr>
        <w:t>K</w:t>
      </w:r>
      <w:r>
        <w:rPr>
          <w:rFonts w:ascii="Times New Roman" w:eastAsiaTheme="minorEastAsia"/>
          <w:color w:val="000000" w:themeColor="text1"/>
          <w:szCs w:val="24"/>
        </w:rPr>
        <w:t>7+060</w:t>
      </w:r>
      <w:r>
        <w:rPr>
          <w:rFonts w:ascii="Times New Roman" w:eastAsiaTheme="minorEastAsia" w:hint="eastAsia"/>
          <w:color w:val="000000" w:themeColor="text1"/>
          <w:szCs w:val="24"/>
        </w:rPr>
        <w:t>）路面标高约为</w:t>
      </w:r>
      <w:r>
        <w:rPr>
          <w:rFonts w:ascii="Times New Roman" w:eastAsiaTheme="minorEastAsia" w:hint="eastAsia"/>
          <w:color w:val="000000" w:themeColor="text1"/>
          <w:szCs w:val="24"/>
        </w:rPr>
        <w:t>9.0m</w:t>
      </w:r>
      <w:r>
        <w:rPr>
          <w:rFonts w:ascii="Times New Roman" w:eastAsiaTheme="minorEastAsia" w:hint="eastAsia"/>
          <w:color w:val="000000" w:themeColor="text1"/>
          <w:szCs w:val="24"/>
        </w:rPr>
        <w:t>，高差有</w:t>
      </w:r>
      <w:r>
        <w:rPr>
          <w:rFonts w:ascii="Times New Roman" w:eastAsiaTheme="minorEastAsia" w:hint="eastAsia"/>
          <w:color w:val="000000" w:themeColor="text1"/>
          <w:szCs w:val="24"/>
        </w:rPr>
        <w:t>8.5m</w:t>
      </w:r>
      <w:r>
        <w:rPr>
          <w:rFonts w:ascii="Times New Roman" w:eastAsiaTheme="minorEastAsia" w:hint="eastAsia"/>
          <w:color w:val="000000" w:themeColor="text1"/>
          <w:szCs w:val="24"/>
        </w:rPr>
        <w:t>。考虑就地保护方案，为了降低电</w:t>
      </w:r>
      <w:proofErr w:type="gramStart"/>
      <w:r>
        <w:rPr>
          <w:rFonts w:ascii="Times New Roman" w:eastAsiaTheme="minorEastAsia" w:hint="eastAsia"/>
          <w:color w:val="000000" w:themeColor="text1"/>
          <w:szCs w:val="24"/>
        </w:rPr>
        <w:t>塔周围</w:t>
      </w:r>
      <w:proofErr w:type="gramEnd"/>
      <w:r>
        <w:rPr>
          <w:rFonts w:ascii="Times New Roman" w:eastAsiaTheme="minorEastAsia" w:hint="eastAsia"/>
          <w:color w:val="000000" w:themeColor="text1"/>
          <w:szCs w:val="24"/>
        </w:rPr>
        <w:t>保护挡墙高度并减少电</w:t>
      </w:r>
      <w:proofErr w:type="gramStart"/>
      <w:r>
        <w:rPr>
          <w:rFonts w:ascii="Times New Roman" w:eastAsiaTheme="minorEastAsia" w:hint="eastAsia"/>
          <w:color w:val="000000" w:themeColor="text1"/>
          <w:szCs w:val="24"/>
        </w:rPr>
        <w:t>塔周围</w:t>
      </w:r>
      <w:proofErr w:type="gramEnd"/>
      <w:r>
        <w:rPr>
          <w:rFonts w:ascii="Times New Roman" w:eastAsiaTheme="minorEastAsia" w:hint="eastAsia"/>
          <w:color w:val="000000" w:themeColor="text1"/>
          <w:szCs w:val="24"/>
        </w:rPr>
        <w:t>土方开挖量，</w:t>
      </w:r>
      <w:r>
        <w:rPr>
          <w:rFonts w:ascii="Times New Roman" w:eastAsiaTheme="minorEastAsia"/>
          <w:color w:val="000000" w:themeColor="text1"/>
          <w:szCs w:val="24"/>
        </w:rPr>
        <w:t>K7+000</w:t>
      </w:r>
      <w:r>
        <w:rPr>
          <w:rFonts w:ascii="Times New Roman" w:eastAsiaTheme="minorEastAsia" w:hint="eastAsia"/>
          <w:color w:val="000000" w:themeColor="text1"/>
          <w:szCs w:val="24"/>
        </w:rPr>
        <w:t>～</w:t>
      </w:r>
      <w:r>
        <w:rPr>
          <w:rFonts w:ascii="Times New Roman" w:eastAsiaTheme="minorEastAsia"/>
          <w:color w:val="000000" w:themeColor="text1"/>
          <w:szCs w:val="24"/>
        </w:rPr>
        <w:t>K7+260</w:t>
      </w:r>
      <w:r>
        <w:rPr>
          <w:rFonts w:ascii="Times New Roman" w:eastAsiaTheme="minorEastAsia" w:hint="eastAsia"/>
          <w:color w:val="000000" w:themeColor="text1"/>
          <w:szCs w:val="24"/>
        </w:rPr>
        <w:t>段标高需要提升；⑤改建段（</w:t>
      </w:r>
      <w:r>
        <w:rPr>
          <w:rFonts w:ascii="Times New Roman" w:eastAsiaTheme="minorEastAsia" w:hint="eastAsia"/>
          <w:color w:val="000000" w:themeColor="text1"/>
          <w:szCs w:val="24"/>
        </w:rPr>
        <w:t>K</w:t>
      </w:r>
      <w:r>
        <w:rPr>
          <w:rFonts w:ascii="Times New Roman" w:eastAsiaTheme="minorEastAsia"/>
          <w:color w:val="000000" w:themeColor="text1"/>
          <w:szCs w:val="24"/>
        </w:rPr>
        <w:t>7+060</w:t>
      </w:r>
      <w:r>
        <w:rPr>
          <w:rFonts w:ascii="Times New Roman" w:eastAsiaTheme="minorEastAsia" w:hint="eastAsia"/>
          <w:color w:val="000000" w:themeColor="text1"/>
          <w:szCs w:val="24"/>
        </w:rPr>
        <w:t>～</w:t>
      </w:r>
      <w:r>
        <w:rPr>
          <w:rFonts w:ascii="Times New Roman" w:eastAsiaTheme="minorEastAsia"/>
          <w:color w:val="000000" w:themeColor="text1"/>
          <w:szCs w:val="24"/>
        </w:rPr>
        <w:t>K8+429.912</w:t>
      </w:r>
      <w:r>
        <w:rPr>
          <w:rFonts w:ascii="Times New Roman" w:eastAsiaTheme="minorEastAsia" w:hint="eastAsia"/>
          <w:color w:val="000000" w:themeColor="text1"/>
          <w:szCs w:val="24"/>
        </w:rPr>
        <w:t>）原路面标高。</w:t>
      </w:r>
    </w:p>
    <w:p w:rsidR="003A7044" w:rsidRDefault="00143AFB">
      <w:pPr>
        <w:ind w:firstLineChars="200" w:firstLine="480"/>
        <w:rPr>
          <w:rFonts w:ascii="Times New Roman" w:eastAsiaTheme="minorEastAsia"/>
          <w:color w:val="000000" w:themeColor="text1"/>
          <w:szCs w:val="24"/>
        </w:rPr>
      </w:pPr>
      <w:r>
        <w:rPr>
          <w:rFonts w:ascii="Times New Roman" w:eastAsiaTheme="minorEastAsia" w:hint="eastAsia"/>
          <w:color w:val="000000" w:themeColor="text1"/>
          <w:szCs w:val="24"/>
        </w:rPr>
        <w:t>本项目金章大道共设</w:t>
      </w:r>
      <w:r>
        <w:rPr>
          <w:rFonts w:ascii="Times New Roman" w:eastAsiaTheme="minorEastAsia" w:hint="eastAsia"/>
          <w:color w:val="000000" w:themeColor="text1"/>
          <w:szCs w:val="24"/>
        </w:rPr>
        <w:t>1</w:t>
      </w:r>
      <w:r>
        <w:rPr>
          <w:rFonts w:ascii="Times New Roman" w:eastAsiaTheme="minorEastAsia"/>
          <w:color w:val="000000" w:themeColor="text1"/>
          <w:szCs w:val="24"/>
        </w:rPr>
        <w:t>6</w:t>
      </w:r>
      <w:r>
        <w:rPr>
          <w:rFonts w:ascii="Times New Roman" w:eastAsiaTheme="minorEastAsia" w:hint="eastAsia"/>
          <w:color w:val="000000" w:themeColor="text1"/>
          <w:szCs w:val="24"/>
        </w:rPr>
        <w:t>个变坡点，平均每</w:t>
      </w:r>
      <w:proofErr w:type="gramStart"/>
      <w:r>
        <w:rPr>
          <w:rFonts w:ascii="Times New Roman" w:eastAsiaTheme="minorEastAsia" w:hint="eastAsia"/>
          <w:color w:val="000000" w:themeColor="text1"/>
          <w:szCs w:val="24"/>
        </w:rPr>
        <w:t>公里变坡</w:t>
      </w:r>
      <w:proofErr w:type="gramEnd"/>
      <w:r>
        <w:rPr>
          <w:rFonts w:ascii="Times New Roman" w:eastAsiaTheme="minorEastAsia"/>
          <w:color w:val="000000" w:themeColor="text1"/>
          <w:szCs w:val="24"/>
        </w:rPr>
        <w:t>3</w:t>
      </w:r>
      <w:r>
        <w:rPr>
          <w:rFonts w:ascii="Times New Roman" w:eastAsiaTheme="minorEastAsia" w:hint="eastAsia"/>
          <w:color w:val="000000" w:themeColor="text1"/>
          <w:szCs w:val="24"/>
        </w:rPr>
        <w:t>.</w:t>
      </w:r>
      <w:r>
        <w:rPr>
          <w:rFonts w:ascii="Times New Roman" w:eastAsiaTheme="minorEastAsia"/>
          <w:color w:val="000000" w:themeColor="text1"/>
          <w:szCs w:val="24"/>
        </w:rPr>
        <w:t>09</w:t>
      </w:r>
      <w:r>
        <w:rPr>
          <w:rFonts w:ascii="Times New Roman" w:eastAsiaTheme="minorEastAsia" w:hint="eastAsia"/>
          <w:color w:val="000000" w:themeColor="text1"/>
          <w:szCs w:val="24"/>
        </w:rPr>
        <w:t>次，最大纵坡</w:t>
      </w:r>
      <w:r>
        <w:rPr>
          <w:rFonts w:ascii="Times New Roman" w:eastAsiaTheme="minorEastAsia"/>
          <w:color w:val="000000" w:themeColor="text1"/>
          <w:szCs w:val="24"/>
        </w:rPr>
        <w:t>1.502%</w:t>
      </w:r>
      <w:r>
        <w:rPr>
          <w:rFonts w:ascii="Times New Roman" w:eastAsiaTheme="minorEastAsia" w:hint="eastAsia"/>
          <w:color w:val="000000" w:themeColor="text1"/>
          <w:szCs w:val="24"/>
        </w:rPr>
        <w:t>，最</w:t>
      </w:r>
      <w:r>
        <w:rPr>
          <w:rFonts w:ascii="Times New Roman" w:eastAsiaTheme="minorEastAsia" w:hint="eastAsia"/>
          <w:color w:val="000000" w:themeColor="text1"/>
          <w:szCs w:val="24"/>
        </w:rPr>
        <w:lastRenderedPageBreak/>
        <w:t>小纵坡</w:t>
      </w:r>
      <w:r>
        <w:rPr>
          <w:rFonts w:ascii="Times New Roman" w:eastAsiaTheme="minorEastAsia"/>
          <w:color w:val="000000" w:themeColor="text1"/>
          <w:szCs w:val="24"/>
        </w:rPr>
        <w:t>0.009%</w:t>
      </w:r>
      <w:r>
        <w:rPr>
          <w:rFonts w:ascii="Times New Roman" w:eastAsiaTheme="minorEastAsia" w:hint="eastAsia"/>
          <w:color w:val="000000" w:themeColor="text1"/>
          <w:szCs w:val="24"/>
        </w:rPr>
        <w:t>，最短坡长</w:t>
      </w:r>
      <w:r>
        <w:rPr>
          <w:rFonts w:ascii="Times New Roman" w:eastAsiaTheme="minorEastAsia" w:hint="eastAsia"/>
          <w:color w:val="000000" w:themeColor="text1"/>
          <w:szCs w:val="24"/>
        </w:rPr>
        <w:t>2</w:t>
      </w:r>
      <w:r>
        <w:rPr>
          <w:rFonts w:ascii="Times New Roman" w:eastAsiaTheme="minorEastAsia"/>
          <w:color w:val="000000" w:themeColor="text1"/>
          <w:szCs w:val="24"/>
        </w:rPr>
        <w:t>00</w:t>
      </w:r>
      <w:r>
        <w:rPr>
          <w:rFonts w:ascii="Times New Roman" w:eastAsiaTheme="minorEastAsia" w:hint="eastAsia"/>
          <w:color w:val="000000" w:themeColor="text1"/>
          <w:szCs w:val="24"/>
        </w:rPr>
        <w:t>m</w:t>
      </w:r>
      <w:r>
        <w:rPr>
          <w:rFonts w:ascii="Times New Roman" w:eastAsiaTheme="minorEastAsia" w:hint="eastAsia"/>
          <w:color w:val="000000" w:themeColor="text1"/>
          <w:szCs w:val="24"/>
        </w:rPr>
        <w:t>，最大坡长</w:t>
      </w:r>
      <w:r>
        <w:rPr>
          <w:rFonts w:ascii="Times New Roman" w:eastAsiaTheme="minorEastAsia"/>
          <w:color w:val="000000" w:themeColor="text1"/>
          <w:szCs w:val="24"/>
        </w:rPr>
        <w:t>616.18</w:t>
      </w:r>
      <w:r>
        <w:rPr>
          <w:rFonts w:ascii="Times New Roman" w:eastAsiaTheme="minorEastAsia" w:hint="eastAsia"/>
          <w:color w:val="000000" w:themeColor="text1"/>
          <w:szCs w:val="24"/>
        </w:rPr>
        <w:t>m</w:t>
      </w:r>
      <w:r>
        <w:rPr>
          <w:rFonts w:ascii="Times New Roman" w:eastAsiaTheme="minorEastAsia" w:hint="eastAsia"/>
          <w:color w:val="000000" w:themeColor="text1"/>
          <w:szCs w:val="24"/>
        </w:rPr>
        <w:t>，最小</w:t>
      </w:r>
      <w:proofErr w:type="gramStart"/>
      <w:r>
        <w:rPr>
          <w:rFonts w:ascii="Times New Roman" w:eastAsiaTheme="minorEastAsia" w:hint="eastAsia"/>
          <w:color w:val="000000" w:themeColor="text1"/>
          <w:szCs w:val="24"/>
        </w:rPr>
        <w:t>凸</w:t>
      </w:r>
      <w:proofErr w:type="gramEnd"/>
      <w:r>
        <w:rPr>
          <w:rFonts w:ascii="Times New Roman" w:eastAsiaTheme="minorEastAsia" w:hint="eastAsia"/>
          <w:color w:val="000000" w:themeColor="text1"/>
          <w:szCs w:val="24"/>
        </w:rPr>
        <w:t>曲线半径</w:t>
      </w:r>
      <w:r>
        <w:rPr>
          <w:rFonts w:ascii="Times New Roman" w:eastAsiaTheme="minorEastAsia"/>
          <w:color w:val="000000" w:themeColor="text1"/>
          <w:szCs w:val="24"/>
        </w:rPr>
        <w:t xml:space="preserve">5100 </w:t>
      </w:r>
      <w:r>
        <w:rPr>
          <w:rFonts w:ascii="Times New Roman" w:eastAsiaTheme="minorEastAsia" w:hint="eastAsia"/>
          <w:color w:val="000000" w:themeColor="text1"/>
          <w:szCs w:val="24"/>
        </w:rPr>
        <w:t>m</w:t>
      </w:r>
      <w:r>
        <w:rPr>
          <w:rFonts w:ascii="Times New Roman" w:eastAsiaTheme="minorEastAsia" w:hint="eastAsia"/>
          <w:color w:val="000000" w:themeColor="text1"/>
          <w:szCs w:val="24"/>
        </w:rPr>
        <w:t>，最小凹曲线半径</w:t>
      </w:r>
      <w:r>
        <w:rPr>
          <w:rFonts w:ascii="Times New Roman" w:eastAsiaTheme="minorEastAsia" w:hint="eastAsia"/>
          <w:color w:val="000000" w:themeColor="text1"/>
          <w:szCs w:val="24"/>
        </w:rPr>
        <w:t>3</w:t>
      </w:r>
      <w:r>
        <w:rPr>
          <w:rFonts w:ascii="Times New Roman" w:eastAsiaTheme="minorEastAsia"/>
          <w:color w:val="000000" w:themeColor="text1"/>
          <w:szCs w:val="24"/>
        </w:rPr>
        <w:t>800</w:t>
      </w:r>
      <w:r>
        <w:rPr>
          <w:rFonts w:ascii="Times New Roman" w:eastAsiaTheme="minorEastAsia" w:hint="eastAsia"/>
          <w:color w:val="000000" w:themeColor="text1"/>
          <w:szCs w:val="24"/>
        </w:rPr>
        <w:t>m</w:t>
      </w:r>
      <w:r>
        <w:rPr>
          <w:rFonts w:ascii="Times New Roman" w:eastAsiaTheme="minorEastAsia" w:hint="eastAsia"/>
          <w:color w:val="000000" w:themeColor="text1"/>
          <w:szCs w:val="24"/>
        </w:rPr>
        <w:t>，竖曲线占路线总长</w:t>
      </w:r>
      <w:r>
        <w:rPr>
          <w:rFonts w:ascii="Times New Roman" w:eastAsiaTheme="minorEastAsia" w:hint="eastAsia"/>
          <w:color w:val="000000" w:themeColor="text1"/>
          <w:szCs w:val="24"/>
        </w:rPr>
        <w:t>5</w:t>
      </w:r>
      <w:r>
        <w:rPr>
          <w:rFonts w:ascii="Times New Roman" w:eastAsiaTheme="minorEastAsia"/>
          <w:color w:val="000000" w:themeColor="text1"/>
          <w:szCs w:val="24"/>
        </w:rPr>
        <w:t>6</w:t>
      </w:r>
      <w:r>
        <w:rPr>
          <w:rFonts w:ascii="Times New Roman" w:eastAsiaTheme="minorEastAsia" w:hint="eastAsia"/>
          <w:color w:val="000000" w:themeColor="text1"/>
          <w:szCs w:val="24"/>
        </w:rPr>
        <w:t>.</w:t>
      </w:r>
      <w:r>
        <w:rPr>
          <w:rFonts w:ascii="Times New Roman" w:eastAsiaTheme="minorEastAsia"/>
          <w:color w:val="000000" w:themeColor="text1"/>
          <w:szCs w:val="24"/>
        </w:rPr>
        <w:t>22</w:t>
      </w:r>
      <w:r>
        <w:rPr>
          <w:rFonts w:ascii="Times New Roman" w:eastAsiaTheme="minorEastAsia" w:hint="eastAsia"/>
          <w:color w:val="000000" w:themeColor="text1"/>
          <w:szCs w:val="24"/>
        </w:rPr>
        <w:t>%</w:t>
      </w:r>
      <w:r>
        <w:rPr>
          <w:rFonts w:ascii="Times New Roman" w:eastAsiaTheme="minorEastAsia" w:hint="eastAsia"/>
          <w:color w:val="000000" w:themeColor="text1"/>
          <w:szCs w:val="24"/>
        </w:rPr>
        <w:t>。</w:t>
      </w:r>
    </w:p>
    <w:p w:rsidR="003A7044" w:rsidRDefault="00143AFB">
      <w:pPr>
        <w:ind w:firstLine="480"/>
        <w:rPr>
          <w:rFonts w:ascii="Times New Roman" w:eastAsiaTheme="minorEastAsia"/>
          <w:color w:val="000000" w:themeColor="text1"/>
          <w:szCs w:val="24"/>
        </w:rPr>
      </w:pPr>
      <w:r>
        <w:rPr>
          <w:rFonts w:ascii="Times New Roman" w:eastAsiaTheme="minorEastAsia" w:hint="eastAsia"/>
          <w:color w:val="000000" w:themeColor="text1"/>
          <w:szCs w:val="24"/>
        </w:rPr>
        <w:t>（</w:t>
      </w:r>
      <w:r>
        <w:rPr>
          <w:rFonts w:ascii="Times New Roman" w:eastAsiaTheme="minorEastAsia" w:hint="eastAsia"/>
          <w:color w:val="000000" w:themeColor="text1"/>
          <w:szCs w:val="24"/>
        </w:rPr>
        <w:t>2</w:t>
      </w:r>
      <w:r>
        <w:rPr>
          <w:rFonts w:ascii="Times New Roman" w:eastAsiaTheme="minorEastAsia" w:hint="eastAsia"/>
          <w:color w:val="000000" w:themeColor="text1"/>
          <w:szCs w:val="24"/>
        </w:rPr>
        <w:t>）开平大道互通立交段</w:t>
      </w:r>
    </w:p>
    <w:p w:rsidR="003A7044" w:rsidRDefault="00143AFB">
      <w:pPr>
        <w:ind w:firstLineChars="200" w:firstLine="480"/>
        <w:rPr>
          <w:rFonts w:ascii="Times New Roman" w:eastAsiaTheme="minorEastAsia"/>
          <w:color w:val="000000" w:themeColor="text1"/>
          <w:szCs w:val="24"/>
        </w:rPr>
      </w:pPr>
      <w:r>
        <w:rPr>
          <w:rFonts w:ascii="Times New Roman" w:eastAsiaTheme="minorEastAsia" w:hint="eastAsia"/>
          <w:color w:val="000000" w:themeColor="text1"/>
          <w:szCs w:val="24"/>
        </w:rPr>
        <w:t>开平大道互通立交段为在现状开平大道基础上进行快速化改造，增加辅线及主线跨线桥，改造范围为（</w:t>
      </w:r>
      <w:r>
        <w:rPr>
          <w:rFonts w:ascii="Times New Roman" w:eastAsiaTheme="minorEastAsia"/>
          <w:color w:val="000000" w:themeColor="text1"/>
          <w:szCs w:val="24"/>
        </w:rPr>
        <w:t>AK-1+535</w:t>
      </w:r>
      <w:r>
        <w:rPr>
          <w:rFonts w:ascii="Times New Roman" w:eastAsiaTheme="minorEastAsia" w:hint="eastAsia"/>
          <w:color w:val="000000" w:themeColor="text1"/>
          <w:szCs w:val="24"/>
        </w:rPr>
        <w:t>～</w:t>
      </w:r>
      <w:r>
        <w:rPr>
          <w:rFonts w:ascii="Times New Roman" w:eastAsiaTheme="minorEastAsia"/>
          <w:color w:val="000000" w:themeColor="text1"/>
          <w:szCs w:val="24"/>
        </w:rPr>
        <w:t>AK0+485</w:t>
      </w:r>
      <w:r>
        <w:rPr>
          <w:rFonts w:ascii="Times New Roman" w:eastAsiaTheme="minorEastAsia" w:hint="eastAsia"/>
          <w:color w:val="000000" w:themeColor="text1"/>
          <w:szCs w:val="24"/>
        </w:rPr>
        <w:t>），全长</w:t>
      </w:r>
      <w:r>
        <w:rPr>
          <w:rFonts w:ascii="Times New Roman" w:eastAsiaTheme="minorEastAsia"/>
          <w:color w:val="000000" w:themeColor="text1"/>
          <w:szCs w:val="24"/>
        </w:rPr>
        <w:t>0.95km</w:t>
      </w:r>
      <w:r>
        <w:rPr>
          <w:rFonts w:ascii="Times New Roman" w:eastAsiaTheme="minorEastAsia" w:hint="eastAsia"/>
          <w:color w:val="000000" w:themeColor="text1"/>
          <w:szCs w:val="24"/>
        </w:rPr>
        <w:t>。开平大道互通立交段分为在开平大道主线、开平大道东侧辅线、开平大道西侧辅线。控制因素主要有现状开平大道标高、金章大道设计标高。</w:t>
      </w:r>
    </w:p>
    <w:p w:rsidR="003A7044" w:rsidRDefault="00143AFB">
      <w:pPr>
        <w:ind w:firstLineChars="200" w:firstLine="480"/>
        <w:rPr>
          <w:rFonts w:ascii="Times New Roman" w:eastAsiaTheme="minorEastAsia"/>
          <w:color w:val="000000" w:themeColor="text1"/>
          <w:szCs w:val="24"/>
        </w:rPr>
      </w:pPr>
      <w:r>
        <w:rPr>
          <w:rFonts w:ascii="Times New Roman" w:eastAsiaTheme="minorEastAsia" w:hint="eastAsia"/>
          <w:color w:val="000000" w:themeColor="text1"/>
          <w:szCs w:val="24"/>
        </w:rPr>
        <w:t>本项目开平大道主线共设</w:t>
      </w:r>
      <w:r>
        <w:rPr>
          <w:rFonts w:ascii="Times New Roman" w:eastAsiaTheme="minorEastAsia"/>
          <w:color w:val="000000" w:themeColor="text1"/>
          <w:szCs w:val="24"/>
        </w:rPr>
        <w:t>3</w:t>
      </w:r>
      <w:r>
        <w:rPr>
          <w:rFonts w:ascii="Times New Roman" w:eastAsiaTheme="minorEastAsia" w:hint="eastAsia"/>
          <w:color w:val="000000" w:themeColor="text1"/>
          <w:szCs w:val="24"/>
        </w:rPr>
        <w:t>个变坡点，平均每</w:t>
      </w:r>
      <w:proofErr w:type="gramStart"/>
      <w:r>
        <w:rPr>
          <w:rFonts w:ascii="Times New Roman" w:eastAsiaTheme="minorEastAsia" w:hint="eastAsia"/>
          <w:color w:val="000000" w:themeColor="text1"/>
          <w:szCs w:val="24"/>
        </w:rPr>
        <w:t>公里变坡</w:t>
      </w:r>
      <w:proofErr w:type="gramEnd"/>
      <w:r>
        <w:rPr>
          <w:rFonts w:ascii="Times New Roman" w:eastAsiaTheme="minorEastAsia"/>
          <w:color w:val="000000" w:themeColor="text1"/>
          <w:szCs w:val="24"/>
        </w:rPr>
        <w:t>3</w:t>
      </w:r>
      <w:r>
        <w:rPr>
          <w:rFonts w:ascii="Times New Roman" w:eastAsiaTheme="minorEastAsia" w:hint="eastAsia"/>
          <w:color w:val="000000" w:themeColor="text1"/>
          <w:szCs w:val="24"/>
        </w:rPr>
        <w:t>.</w:t>
      </w:r>
      <w:r>
        <w:rPr>
          <w:rFonts w:ascii="Times New Roman" w:eastAsiaTheme="minorEastAsia"/>
          <w:color w:val="000000" w:themeColor="text1"/>
          <w:szCs w:val="24"/>
        </w:rPr>
        <w:t>16</w:t>
      </w:r>
      <w:r>
        <w:rPr>
          <w:rFonts w:ascii="Times New Roman" w:eastAsiaTheme="minorEastAsia" w:hint="eastAsia"/>
          <w:color w:val="000000" w:themeColor="text1"/>
          <w:szCs w:val="24"/>
        </w:rPr>
        <w:t>次，最大纵坡</w:t>
      </w:r>
      <w:r>
        <w:rPr>
          <w:rFonts w:ascii="Times New Roman" w:eastAsiaTheme="minorEastAsia" w:hint="eastAsia"/>
          <w:color w:val="000000" w:themeColor="text1"/>
          <w:szCs w:val="24"/>
        </w:rPr>
        <w:t>-</w:t>
      </w:r>
      <w:r>
        <w:rPr>
          <w:rFonts w:ascii="Times New Roman" w:eastAsiaTheme="minorEastAsia"/>
          <w:color w:val="000000" w:themeColor="text1"/>
          <w:szCs w:val="24"/>
        </w:rPr>
        <w:t>3.5%</w:t>
      </w:r>
      <w:r>
        <w:rPr>
          <w:rFonts w:ascii="Times New Roman" w:eastAsiaTheme="minorEastAsia" w:hint="eastAsia"/>
          <w:color w:val="000000" w:themeColor="text1"/>
          <w:szCs w:val="24"/>
        </w:rPr>
        <w:t>，最小纵坡</w:t>
      </w:r>
      <w:r>
        <w:rPr>
          <w:rFonts w:ascii="Times New Roman" w:eastAsiaTheme="minorEastAsia" w:hint="eastAsia"/>
          <w:color w:val="000000" w:themeColor="text1"/>
          <w:szCs w:val="24"/>
        </w:rPr>
        <w:t>-</w:t>
      </w:r>
      <w:r>
        <w:rPr>
          <w:rFonts w:ascii="Times New Roman" w:eastAsiaTheme="minorEastAsia"/>
          <w:color w:val="000000" w:themeColor="text1"/>
          <w:szCs w:val="24"/>
        </w:rPr>
        <w:t>0.810%</w:t>
      </w:r>
      <w:r>
        <w:rPr>
          <w:rFonts w:ascii="Times New Roman" w:eastAsiaTheme="minorEastAsia" w:hint="eastAsia"/>
          <w:color w:val="000000" w:themeColor="text1"/>
          <w:szCs w:val="24"/>
        </w:rPr>
        <w:t>，最短坡长</w:t>
      </w:r>
      <w:r>
        <w:rPr>
          <w:rFonts w:ascii="Times New Roman" w:eastAsiaTheme="minorEastAsia"/>
          <w:color w:val="000000" w:themeColor="text1"/>
          <w:szCs w:val="24"/>
        </w:rPr>
        <w:t>237.803</w:t>
      </w:r>
      <w:r>
        <w:rPr>
          <w:rFonts w:ascii="Times New Roman" w:eastAsiaTheme="minorEastAsia" w:hint="eastAsia"/>
          <w:color w:val="000000" w:themeColor="text1"/>
          <w:szCs w:val="24"/>
        </w:rPr>
        <w:t>，最大坡长</w:t>
      </w:r>
      <w:r>
        <w:rPr>
          <w:rFonts w:ascii="Times New Roman" w:eastAsiaTheme="minorEastAsia"/>
          <w:color w:val="000000" w:themeColor="text1"/>
          <w:szCs w:val="24"/>
        </w:rPr>
        <w:t>250.152</w:t>
      </w:r>
      <w:r>
        <w:rPr>
          <w:rFonts w:ascii="Times New Roman" w:eastAsiaTheme="minorEastAsia" w:hint="eastAsia"/>
          <w:color w:val="000000" w:themeColor="text1"/>
          <w:szCs w:val="24"/>
        </w:rPr>
        <w:t>m</w:t>
      </w:r>
      <w:r>
        <w:rPr>
          <w:rFonts w:ascii="Times New Roman" w:eastAsiaTheme="minorEastAsia" w:hint="eastAsia"/>
          <w:color w:val="000000" w:themeColor="text1"/>
          <w:szCs w:val="24"/>
        </w:rPr>
        <w:t>，最小</w:t>
      </w:r>
      <w:proofErr w:type="gramStart"/>
      <w:r>
        <w:rPr>
          <w:rFonts w:ascii="Times New Roman" w:eastAsiaTheme="minorEastAsia" w:hint="eastAsia"/>
          <w:color w:val="000000" w:themeColor="text1"/>
          <w:szCs w:val="24"/>
        </w:rPr>
        <w:t>凸</w:t>
      </w:r>
      <w:proofErr w:type="gramEnd"/>
      <w:r>
        <w:rPr>
          <w:rFonts w:ascii="Times New Roman" w:eastAsiaTheme="minorEastAsia" w:hint="eastAsia"/>
          <w:color w:val="000000" w:themeColor="text1"/>
          <w:szCs w:val="24"/>
        </w:rPr>
        <w:t>曲线半径</w:t>
      </w:r>
      <w:r>
        <w:rPr>
          <w:rFonts w:ascii="Times New Roman" w:eastAsiaTheme="minorEastAsia" w:hint="eastAsia"/>
          <w:color w:val="000000" w:themeColor="text1"/>
          <w:szCs w:val="24"/>
        </w:rPr>
        <w:t>4</w:t>
      </w:r>
      <w:r>
        <w:rPr>
          <w:rFonts w:ascii="Times New Roman" w:eastAsiaTheme="minorEastAsia"/>
          <w:color w:val="000000" w:themeColor="text1"/>
          <w:szCs w:val="24"/>
        </w:rPr>
        <w:t xml:space="preserve">500 </w:t>
      </w:r>
      <w:r>
        <w:rPr>
          <w:rFonts w:ascii="Times New Roman" w:eastAsiaTheme="minorEastAsia" w:hint="eastAsia"/>
          <w:color w:val="000000" w:themeColor="text1"/>
          <w:szCs w:val="24"/>
        </w:rPr>
        <w:t>m</w:t>
      </w:r>
      <w:r>
        <w:rPr>
          <w:rFonts w:ascii="Times New Roman" w:eastAsiaTheme="minorEastAsia" w:hint="eastAsia"/>
          <w:color w:val="000000" w:themeColor="text1"/>
          <w:szCs w:val="24"/>
        </w:rPr>
        <w:t>，最小凹曲线半径</w:t>
      </w:r>
      <w:r>
        <w:rPr>
          <w:rFonts w:ascii="Times New Roman" w:eastAsiaTheme="minorEastAsia" w:hint="eastAsia"/>
          <w:color w:val="000000" w:themeColor="text1"/>
          <w:szCs w:val="24"/>
        </w:rPr>
        <w:t>3</w:t>
      </w:r>
      <w:r>
        <w:rPr>
          <w:rFonts w:ascii="Times New Roman" w:eastAsiaTheme="minorEastAsia"/>
          <w:color w:val="000000" w:themeColor="text1"/>
          <w:szCs w:val="24"/>
        </w:rPr>
        <w:t>000</w:t>
      </w:r>
      <w:r>
        <w:rPr>
          <w:rFonts w:ascii="Times New Roman" w:eastAsiaTheme="minorEastAsia" w:hint="eastAsia"/>
          <w:color w:val="000000" w:themeColor="text1"/>
          <w:szCs w:val="24"/>
        </w:rPr>
        <w:t>m</w:t>
      </w:r>
      <w:r>
        <w:rPr>
          <w:rFonts w:ascii="Times New Roman" w:eastAsiaTheme="minorEastAsia" w:hint="eastAsia"/>
          <w:color w:val="000000" w:themeColor="text1"/>
          <w:szCs w:val="24"/>
        </w:rPr>
        <w:t>，竖曲线占路线总长</w:t>
      </w:r>
      <w:r>
        <w:rPr>
          <w:rFonts w:ascii="Times New Roman" w:eastAsiaTheme="minorEastAsia"/>
          <w:color w:val="000000" w:themeColor="text1"/>
          <w:szCs w:val="24"/>
        </w:rPr>
        <w:t>66</w:t>
      </w:r>
      <w:r>
        <w:rPr>
          <w:rFonts w:ascii="Times New Roman" w:eastAsiaTheme="minorEastAsia" w:hint="eastAsia"/>
          <w:color w:val="000000" w:themeColor="text1"/>
          <w:szCs w:val="24"/>
        </w:rPr>
        <w:t>.</w:t>
      </w:r>
      <w:r>
        <w:rPr>
          <w:rFonts w:ascii="Times New Roman" w:eastAsiaTheme="minorEastAsia"/>
          <w:color w:val="000000" w:themeColor="text1"/>
          <w:szCs w:val="24"/>
        </w:rPr>
        <w:t>38</w:t>
      </w:r>
      <w:r>
        <w:rPr>
          <w:rFonts w:ascii="Times New Roman" w:eastAsiaTheme="minorEastAsia" w:hint="eastAsia"/>
          <w:color w:val="000000" w:themeColor="text1"/>
          <w:szCs w:val="24"/>
        </w:rPr>
        <w:t>%</w:t>
      </w:r>
      <w:r>
        <w:rPr>
          <w:rFonts w:ascii="Times New Roman" w:eastAsiaTheme="minorEastAsia" w:hint="eastAsia"/>
          <w:color w:val="000000" w:themeColor="text1"/>
          <w:szCs w:val="24"/>
        </w:rPr>
        <w:t>。</w:t>
      </w:r>
    </w:p>
    <w:p w:rsidR="003A7044" w:rsidRDefault="00143AFB">
      <w:pPr>
        <w:ind w:firstLineChars="200" w:firstLine="480"/>
        <w:rPr>
          <w:rFonts w:ascii="Times New Roman" w:eastAsiaTheme="minorEastAsia"/>
          <w:color w:val="000000" w:themeColor="text1"/>
          <w:szCs w:val="24"/>
        </w:rPr>
      </w:pPr>
      <w:r>
        <w:rPr>
          <w:rFonts w:ascii="Times New Roman" w:eastAsiaTheme="minorEastAsia" w:hint="eastAsia"/>
          <w:color w:val="000000" w:themeColor="text1"/>
          <w:szCs w:val="24"/>
        </w:rPr>
        <w:t>本项目开平大道东侧辅线共设</w:t>
      </w:r>
      <w:r>
        <w:rPr>
          <w:rFonts w:ascii="Times New Roman" w:eastAsiaTheme="minorEastAsia"/>
          <w:color w:val="000000" w:themeColor="text1"/>
          <w:szCs w:val="24"/>
        </w:rPr>
        <w:t>5</w:t>
      </w:r>
      <w:r>
        <w:rPr>
          <w:rFonts w:ascii="Times New Roman" w:eastAsiaTheme="minorEastAsia" w:hint="eastAsia"/>
          <w:color w:val="000000" w:themeColor="text1"/>
          <w:szCs w:val="24"/>
        </w:rPr>
        <w:t>个变坡点，起点（</w:t>
      </w:r>
      <w:r>
        <w:rPr>
          <w:rFonts w:ascii="Times New Roman" w:eastAsiaTheme="minorEastAsia" w:hint="eastAsia"/>
          <w:color w:val="000000" w:themeColor="text1"/>
          <w:szCs w:val="24"/>
        </w:rPr>
        <w:t>A</w:t>
      </w:r>
      <w:r>
        <w:rPr>
          <w:rFonts w:ascii="Times New Roman" w:eastAsiaTheme="minorEastAsia"/>
          <w:color w:val="000000" w:themeColor="text1"/>
          <w:szCs w:val="24"/>
        </w:rPr>
        <w:t>EK0+000</w:t>
      </w:r>
      <w:r>
        <w:rPr>
          <w:rFonts w:ascii="Times New Roman" w:eastAsiaTheme="minorEastAsia" w:hint="eastAsia"/>
          <w:color w:val="000000" w:themeColor="text1"/>
          <w:szCs w:val="24"/>
        </w:rPr>
        <w:t>）、终点（</w:t>
      </w:r>
      <w:r>
        <w:rPr>
          <w:rFonts w:ascii="Times New Roman" w:eastAsiaTheme="minorEastAsia" w:hint="eastAsia"/>
          <w:color w:val="000000" w:themeColor="text1"/>
          <w:szCs w:val="24"/>
        </w:rPr>
        <w:t>A</w:t>
      </w:r>
      <w:r>
        <w:rPr>
          <w:rFonts w:ascii="Times New Roman" w:eastAsiaTheme="minorEastAsia"/>
          <w:color w:val="000000" w:themeColor="text1"/>
          <w:szCs w:val="24"/>
        </w:rPr>
        <w:t>EK0+</w:t>
      </w:r>
      <w:r>
        <w:rPr>
          <w:rFonts w:ascii="Times New Roman" w:eastAsiaTheme="minorEastAsia" w:hint="eastAsia"/>
          <w:color w:val="000000" w:themeColor="text1"/>
          <w:szCs w:val="24"/>
        </w:rPr>
        <w:t>5</w:t>
      </w:r>
      <w:r>
        <w:rPr>
          <w:rFonts w:ascii="Times New Roman" w:eastAsiaTheme="minorEastAsia"/>
          <w:color w:val="000000" w:themeColor="text1"/>
          <w:szCs w:val="24"/>
        </w:rPr>
        <w:t>40</w:t>
      </w:r>
      <w:r>
        <w:rPr>
          <w:rFonts w:ascii="Times New Roman" w:eastAsiaTheme="minorEastAsia" w:hint="eastAsia"/>
          <w:color w:val="000000" w:themeColor="text1"/>
          <w:szCs w:val="24"/>
        </w:rPr>
        <w:t>）分别接主线</w:t>
      </w:r>
      <w:r>
        <w:rPr>
          <w:rFonts w:ascii="Times New Roman" w:eastAsiaTheme="minorEastAsia"/>
          <w:color w:val="000000" w:themeColor="text1"/>
          <w:szCs w:val="24"/>
        </w:rPr>
        <w:t>AK-1+740</w:t>
      </w:r>
      <w:r>
        <w:rPr>
          <w:rFonts w:ascii="Times New Roman" w:eastAsiaTheme="minorEastAsia" w:hint="eastAsia"/>
          <w:color w:val="000000" w:themeColor="text1"/>
          <w:szCs w:val="24"/>
        </w:rPr>
        <w:t>、</w:t>
      </w:r>
      <w:r>
        <w:rPr>
          <w:rFonts w:ascii="Times New Roman" w:eastAsiaTheme="minorEastAsia"/>
          <w:color w:val="000000" w:themeColor="text1"/>
          <w:szCs w:val="24"/>
        </w:rPr>
        <w:t>AK0+280</w:t>
      </w:r>
      <w:r>
        <w:rPr>
          <w:rFonts w:ascii="Times New Roman" w:eastAsiaTheme="minorEastAsia" w:hint="eastAsia"/>
          <w:color w:val="000000" w:themeColor="text1"/>
          <w:szCs w:val="24"/>
        </w:rPr>
        <w:t>设计标高、中间与金章大道交叉处（</w:t>
      </w:r>
      <w:r>
        <w:rPr>
          <w:rFonts w:ascii="Times New Roman" w:eastAsiaTheme="minorEastAsia" w:hint="eastAsia"/>
          <w:color w:val="000000" w:themeColor="text1"/>
          <w:szCs w:val="24"/>
        </w:rPr>
        <w:t>A</w:t>
      </w:r>
      <w:r>
        <w:rPr>
          <w:rFonts w:ascii="Times New Roman" w:eastAsiaTheme="minorEastAsia"/>
          <w:color w:val="000000" w:themeColor="text1"/>
          <w:szCs w:val="24"/>
        </w:rPr>
        <w:t>EK0+260.399</w:t>
      </w:r>
      <w:r>
        <w:rPr>
          <w:rFonts w:ascii="Times New Roman" w:eastAsiaTheme="minorEastAsia" w:hint="eastAsia"/>
          <w:color w:val="000000" w:themeColor="text1"/>
          <w:szCs w:val="24"/>
        </w:rPr>
        <w:t>）接金章大道（</w:t>
      </w:r>
      <w:r>
        <w:rPr>
          <w:rFonts w:ascii="Times New Roman" w:eastAsiaTheme="minorEastAsia" w:hint="eastAsia"/>
          <w:color w:val="000000" w:themeColor="text1"/>
          <w:szCs w:val="24"/>
        </w:rPr>
        <w:t>K</w:t>
      </w:r>
      <w:r>
        <w:rPr>
          <w:rFonts w:ascii="Times New Roman" w:eastAsiaTheme="minorEastAsia"/>
          <w:color w:val="000000" w:themeColor="text1"/>
          <w:szCs w:val="24"/>
        </w:rPr>
        <w:t>4+018.719</w:t>
      </w:r>
      <w:r>
        <w:rPr>
          <w:rFonts w:ascii="Times New Roman" w:eastAsiaTheme="minorEastAsia" w:hint="eastAsia"/>
          <w:color w:val="000000" w:themeColor="text1"/>
          <w:szCs w:val="24"/>
        </w:rPr>
        <w:t>）设计标高；平均每</w:t>
      </w:r>
      <w:proofErr w:type="gramStart"/>
      <w:r>
        <w:rPr>
          <w:rFonts w:ascii="Times New Roman" w:eastAsiaTheme="minorEastAsia" w:hint="eastAsia"/>
          <w:color w:val="000000" w:themeColor="text1"/>
          <w:szCs w:val="24"/>
        </w:rPr>
        <w:t>公里变坡</w:t>
      </w:r>
      <w:proofErr w:type="gramEnd"/>
      <w:r>
        <w:rPr>
          <w:rFonts w:ascii="Times New Roman" w:eastAsiaTheme="minorEastAsia"/>
          <w:color w:val="000000" w:themeColor="text1"/>
          <w:szCs w:val="24"/>
        </w:rPr>
        <w:t>9</w:t>
      </w:r>
      <w:r>
        <w:rPr>
          <w:rFonts w:ascii="Times New Roman" w:eastAsiaTheme="minorEastAsia" w:hint="eastAsia"/>
          <w:color w:val="000000" w:themeColor="text1"/>
          <w:szCs w:val="24"/>
        </w:rPr>
        <w:t>.</w:t>
      </w:r>
      <w:r>
        <w:rPr>
          <w:rFonts w:ascii="Times New Roman" w:eastAsiaTheme="minorEastAsia"/>
          <w:color w:val="000000" w:themeColor="text1"/>
          <w:szCs w:val="24"/>
        </w:rPr>
        <w:t>26</w:t>
      </w:r>
      <w:r>
        <w:rPr>
          <w:rFonts w:ascii="Times New Roman" w:eastAsiaTheme="minorEastAsia" w:hint="eastAsia"/>
          <w:color w:val="000000" w:themeColor="text1"/>
          <w:szCs w:val="24"/>
        </w:rPr>
        <w:t>次，最大纵坡</w:t>
      </w:r>
      <w:r>
        <w:rPr>
          <w:rFonts w:ascii="Times New Roman" w:eastAsiaTheme="minorEastAsia" w:hint="eastAsia"/>
          <w:color w:val="000000" w:themeColor="text1"/>
          <w:szCs w:val="24"/>
        </w:rPr>
        <w:t>-</w:t>
      </w:r>
      <w:r>
        <w:rPr>
          <w:rFonts w:ascii="Times New Roman" w:eastAsiaTheme="minorEastAsia"/>
          <w:color w:val="000000" w:themeColor="text1"/>
          <w:szCs w:val="24"/>
        </w:rPr>
        <w:t>3.5%</w:t>
      </w:r>
      <w:r>
        <w:rPr>
          <w:rFonts w:ascii="Times New Roman" w:eastAsiaTheme="minorEastAsia" w:hint="eastAsia"/>
          <w:color w:val="000000" w:themeColor="text1"/>
          <w:szCs w:val="24"/>
        </w:rPr>
        <w:t>，最小纵坡</w:t>
      </w:r>
      <w:r>
        <w:rPr>
          <w:rFonts w:ascii="Times New Roman" w:eastAsiaTheme="minorEastAsia"/>
          <w:color w:val="000000" w:themeColor="text1"/>
          <w:szCs w:val="24"/>
        </w:rPr>
        <w:t>0.675%</w:t>
      </w:r>
      <w:r>
        <w:rPr>
          <w:rFonts w:ascii="Times New Roman" w:eastAsiaTheme="minorEastAsia" w:hint="eastAsia"/>
          <w:color w:val="000000" w:themeColor="text1"/>
          <w:szCs w:val="24"/>
        </w:rPr>
        <w:t>，最短坡长</w:t>
      </w:r>
      <w:r>
        <w:rPr>
          <w:rFonts w:ascii="Times New Roman" w:eastAsiaTheme="minorEastAsia"/>
          <w:color w:val="000000" w:themeColor="text1"/>
          <w:szCs w:val="24"/>
        </w:rPr>
        <w:t>120</w:t>
      </w:r>
      <w:r>
        <w:rPr>
          <w:rFonts w:ascii="Times New Roman" w:eastAsiaTheme="minorEastAsia" w:hint="eastAsia"/>
          <w:color w:val="000000" w:themeColor="text1"/>
          <w:szCs w:val="24"/>
        </w:rPr>
        <w:t>，最大坡长</w:t>
      </w:r>
      <w:r>
        <w:rPr>
          <w:rFonts w:ascii="Times New Roman" w:eastAsiaTheme="minorEastAsia"/>
          <w:color w:val="000000" w:themeColor="text1"/>
          <w:szCs w:val="24"/>
        </w:rPr>
        <w:t>120</w:t>
      </w:r>
      <w:r>
        <w:rPr>
          <w:rFonts w:ascii="Times New Roman" w:eastAsiaTheme="minorEastAsia" w:hint="eastAsia"/>
          <w:color w:val="000000" w:themeColor="text1"/>
          <w:szCs w:val="24"/>
        </w:rPr>
        <w:t>m</w:t>
      </w:r>
      <w:r>
        <w:rPr>
          <w:rFonts w:ascii="Times New Roman" w:eastAsiaTheme="minorEastAsia" w:hint="eastAsia"/>
          <w:color w:val="000000" w:themeColor="text1"/>
          <w:szCs w:val="24"/>
        </w:rPr>
        <w:t>，最小</w:t>
      </w:r>
      <w:proofErr w:type="gramStart"/>
      <w:r>
        <w:rPr>
          <w:rFonts w:ascii="Times New Roman" w:eastAsiaTheme="minorEastAsia" w:hint="eastAsia"/>
          <w:color w:val="000000" w:themeColor="text1"/>
          <w:szCs w:val="24"/>
        </w:rPr>
        <w:t>凸</w:t>
      </w:r>
      <w:proofErr w:type="gramEnd"/>
      <w:r>
        <w:rPr>
          <w:rFonts w:ascii="Times New Roman" w:eastAsiaTheme="minorEastAsia" w:hint="eastAsia"/>
          <w:color w:val="000000" w:themeColor="text1"/>
          <w:szCs w:val="24"/>
        </w:rPr>
        <w:t>曲线半径</w:t>
      </w:r>
      <w:r>
        <w:rPr>
          <w:rFonts w:ascii="Times New Roman" w:eastAsiaTheme="minorEastAsia"/>
          <w:color w:val="000000" w:themeColor="text1"/>
          <w:szCs w:val="24"/>
        </w:rPr>
        <w:t>3700</w:t>
      </w:r>
      <w:r>
        <w:rPr>
          <w:rFonts w:ascii="Times New Roman" w:eastAsiaTheme="minorEastAsia" w:hint="eastAsia"/>
          <w:color w:val="000000" w:themeColor="text1"/>
          <w:szCs w:val="24"/>
        </w:rPr>
        <w:t>m</w:t>
      </w:r>
      <w:r>
        <w:rPr>
          <w:rFonts w:ascii="Times New Roman" w:eastAsiaTheme="minorEastAsia" w:hint="eastAsia"/>
          <w:color w:val="000000" w:themeColor="text1"/>
          <w:szCs w:val="24"/>
        </w:rPr>
        <w:t>，最小凹曲线半径</w:t>
      </w:r>
      <w:r>
        <w:rPr>
          <w:rFonts w:ascii="Times New Roman" w:eastAsiaTheme="minorEastAsia"/>
          <w:color w:val="000000" w:themeColor="text1"/>
          <w:szCs w:val="24"/>
        </w:rPr>
        <w:t>3900</w:t>
      </w:r>
      <w:r>
        <w:rPr>
          <w:rFonts w:ascii="Times New Roman" w:eastAsiaTheme="minorEastAsia" w:hint="eastAsia"/>
          <w:color w:val="000000" w:themeColor="text1"/>
          <w:szCs w:val="24"/>
        </w:rPr>
        <w:t>m</w:t>
      </w:r>
      <w:r>
        <w:rPr>
          <w:rFonts w:ascii="Times New Roman" w:eastAsiaTheme="minorEastAsia" w:hint="eastAsia"/>
          <w:color w:val="000000" w:themeColor="text1"/>
          <w:szCs w:val="24"/>
        </w:rPr>
        <w:t>，竖曲线占路线总长</w:t>
      </w:r>
      <w:r>
        <w:rPr>
          <w:rFonts w:ascii="Times New Roman" w:eastAsiaTheme="minorEastAsia"/>
          <w:color w:val="000000" w:themeColor="text1"/>
          <w:szCs w:val="24"/>
        </w:rPr>
        <w:t>78</w:t>
      </w:r>
      <w:r>
        <w:rPr>
          <w:rFonts w:ascii="Times New Roman" w:eastAsiaTheme="minorEastAsia" w:hint="eastAsia"/>
          <w:color w:val="000000" w:themeColor="text1"/>
          <w:szCs w:val="24"/>
        </w:rPr>
        <w:t>.</w:t>
      </w:r>
      <w:r>
        <w:rPr>
          <w:rFonts w:ascii="Times New Roman" w:eastAsiaTheme="minorEastAsia"/>
          <w:color w:val="000000" w:themeColor="text1"/>
          <w:szCs w:val="24"/>
        </w:rPr>
        <w:t>09</w:t>
      </w:r>
      <w:r>
        <w:rPr>
          <w:rFonts w:ascii="Times New Roman" w:eastAsiaTheme="minorEastAsia" w:hint="eastAsia"/>
          <w:color w:val="000000" w:themeColor="text1"/>
          <w:szCs w:val="24"/>
        </w:rPr>
        <w:t>%</w:t>
      </w:r>
      <w:r>
        <w:rPr>
          <w:rFonts w:ascii="Times New Roman" w:eastAsiaTheme="minorEastAsia" w:hint="eastAsia"/>
          <w:color w:val="000000" w:themeColor="text1"/>
          <w:szCs w:val="24"/>
        </w:rPr>
        <w:t>。</w:t>
      </w:r>
    </w:p>
    <w:p w:rsidR="003A7044" w:rsidRDefault="00143AFB">
      <w:pPr>
        <w:ind w:firstLineChars="200" w:firstLine="480"/>
        <w:rPr>
          <w:rFonts w:ascii="Times New Roman" w:eastAsiaTheme="minorEastAsia"/>
          <w:color w:val="000000" w:themeColor="text1"/>
          <w:szCs w:val="24"/>
        </w:rPr>
      </w:pPr>
      <w:r>
        <w:rPr>
          <w:rFonts w:ascii="Times New Roman" w:eastAsiaTheme="minorEastAsia" w:hint="eastAsia"/>
          <w:color w:val="000000" w:themeColor="text1"/>
          <w:szCs w:val="24"/>
        </w:rPr>
        <w:t>本项目开平大道西侧辅线共设</w:t>
      </w:r>
      <w:r>
        <w:rPr>
          <w:rFonts w:ascii="Times New Roman" w:eastAsiaTheme="minorEastAsia"/>
          <w:color w:val="000000" w:themeColor="text1"/>
          <w:szCs w:val="24"/>
        </w:rPr>
        <w:t>5</w:t>
      </w:r>
      <w:r>
        <w:rPr>
          <w:rFonts w:ascii="Times New Roman" w:eastAsiaTheme="minorEastAsia" w:hint="eastAsia"/>
          <w:color w:val="000000" w:themeColor="text1"/>
          <w:szCs w:val="24"/>
        </w:rPr>
        <w:t>个变坡点，起点（</w:t>
      </w:r>
      <w:r>
        <w:rPr>
          <w:rFonts w:ascii="Times New Roman" w:eastAsiaTheme="minorEastAsia" w:hint="eastAsia"/>
          <w:color w:val="000000" w:themeColor="text1"/>
          <w:szCs w:val="24"/>
        </w:rPr>
        <w:t>A</w:t>
      </w:r>
      <w:r>
        <w:rPr>
          <w:rFonts w:ascii="Times New Roman" w:eastAsiaTheme="minorEastAsia"/>
          <w:color w:val="000000" w:themeColor="text1"/>
          <w:szCs w:val="24"/>
        </w:rPr>
        <w:t>WK0+000</w:t>
      </w:r>
      <w:r>
        <w:rPr>
          <w:rFonts w:ascii="Times New Roman" w:eastAsiaTheme="minorEastAsia" w:hint="eastAsia"/>
          <w:color w:val="000000" w:themeColor="text1"/>
          <w:szCs w:val="24"/>
        </w:rPr>
        <w:t>）、终点（</w:t>
      </w:r>
      <w:r>
        <w:rPr>
          <w:rFonts w:ascii="Times New Roman" w:eastAsiaTheme="minorEastAsia" w:hint="eastAsia"/>
          <w:color w:val="000000" w:themeColor="text1"/>
          <w:szCs w:val="24"/>
        </w:rPr>
        <w:t>A</w:t>
      </w:r>
      <w:r>
        <w:rPr>
          <w:rFonts w:ascii="Times New Roman" w:eastAsiaTheme="minorEastAsia"/>
          <w:color w:val="000000" w:themeColor="text1"/>
          <w:szCs w:val="24"/>
        </w:rPr>
        <w:t>WK0+</w:t>
      </w:r>
      <w:r>
        <w:rPr>
          <w:rFonts w:ascii="Times New Roman" w:eastAsiaTheme="minorEastAsia" w:hint="eastAsia"/>
          <w:color w:val="000000" w:themeColor="text1"/>
          <w:szCs w:val="24"/>
        </w:rPr>
        <w:t>5</w:t>
      </w:r>
      <w:r>
        <w:rPr>
          <w:rFonts w:ascii="Times New Roman" w:eastAsiaTheme="minorEastAsia"/>
          <w:color w:val="000000" w:themeColor="text1"/>
          <w:szCs w:val="24"/>
        </w:rPr>
        <w:t>40</w:t>
      </w:r>
      <w:r>
        <w:rPr>
          <w:rFonts w:ascii="Times New Roman" w:eastAsiaTheme="minorEastAsia" w:hint="eastAsia"/>
          <w:color w:val="000000" w:themeColor="text1"/>
          <w:szCs w:val="24"/>
        </w:rPr>
        <w:t>）分别接主线</w:t>
      </w:r>
      <w:r>
        <w:rPr>
          <w:rFonts w:ascii="Times New Roman" w:eastAsiaTheme="minorEastAsia"/>
          <w:color w:val="000000" w:themeColor="text1"/>
          <w:szCs w:val="24"/>
        </w:rPr>
        <w:t>AK-1+740</w:t>
      </w:r>
      <w:r>
        <w:rPr>
          <w:rFonts w:ascii="Times New Roman" w:eastAsiaTheme="minorEastAsia" w:hint="eastAsia"/>
          <w:color w:val="000000" w:themeColor="text1"/>
          <w:szCs w:val="24"/>
        </w:rPr>
        <w:t>、</w:t>
      </w:r>
      <w:r>
        <w:rPr>
          <w:rFonts w:ascii="Times New Roman" w:eastAsiaTheme="minorEastAsia"/>
          <w:color w:val="000000" w:themeColor="text1"/>
          <w:szCs w:val="24"/>
        </w:rPr>
        <w:t>AK0+280</w:t>
      </w:r>
      <w:r>
        <w:rPr>
          <w:rFonts w:ascii="Times New Roman" w:eastAsiaTheme="minorEastAsia" w:hint="eastAsia"/>
          <w:color w:val="000000" w:themeColor="text1"/>
          <w:szCs w:val="24"/>
        </w:rPr>
        <w:t>设计标高、中间与金章大道交叉处（</w:t>
      </w:r>
      <w:r>
        <w:rPr>
          <w:rFonts w:ascii="Times New Roman" w:eastAsiaTheme="minorEastAsia" w:hint="eastAsia"/>
          <w:color w:val="000000" w:themeColor="text1"/>
          <w:szCs w:val="24"/>
        </w:rPr>
        <w:t>A</w:t>
      </w:r>
      <w:r>
        <w:rPr>
          <w:rFonts w:ascii="Times New Roman" w:eastAsiaTheme="minorEastAsia"/>
          <w:color w:val="000000" w:themeColor="text1"/>
          <w:szCs w:val="24"/>
        </w:rPr>
        <w:t>WK0+255.921</w:t>
      </w:r>
      <w:r>
        <w:rPr>
          <w:rFonts w:ascii="Times New Roman" w:eastAsiaTheme="minorEastAsia" w:hint="eastAsia"/>
          <w:color w:val="000000" w:themeColor="text1"/>
          <w:szCs w:val="24"/>
        </w:rPr>
        <w:t>）接金章大道（</w:t>
      </w:r>
      <w:r>
        <w:rPr>
          <w:rFonts w:ascii="Times New Roman" w:eastAsiaTheme="minorEastAsia" w:hint="eastAsia"/>
          <w:color w:val="000000" w:themeColor="text1"/>
          <w:szCs w:val="24"/>
        </w:rPr>
        <w:t>K</w:t>
      </w:r>
      <w:r>
        <w:rPr>
          <w:rFonts w:ascii="Times New Roman" w:eastAsiaTheme="minorEastAsia"/>
          <w:color w:val="000000" w:themeColor="text1"/>
          <w:szCs w:val="24"/>
        </w:rPr>
        <w:t>4+056.542</w:t>
      </w:r>
      <w:r>
        <w:rPr>
          <w:rFonts w:ascii="Times New Roman" w:eastAsiaTheme="minorEastAsia" w:hint="eastAsia"/>
          <w:color w:val="000000" w:themeColor="text1"/>
          <w:szCs w:val="24"/>
        </w:rPr>
        <w:t>）设计标高；平均每</w:t>
      </w:r>
      <w:proofErr w:type="gramStart"/>
      <w:r>
        <w:rPr>
          <w:rFonts w:ascii="Times New Roman" w:eastAsiaTheme="minorEastAsia" w:hint="eastAsia"/>
          <w:color w:val="000000" w:themeColor="text1"/>
          <w:szCs w:val="24"/>
        </w:rPr>
        <w:t>公里变坡</w:t>
      </w:r>
      <w:proofErr w:type="gramEnd"/>
      <w:r>
        <w:rPr>
          <w:rFonts w:ascii="Times New Roman" w:eastAsiaTheme="minorEastAsia"/>
          <w:color w:val="000000" w:themeColor="text1"/>
          <w:szCs w:val="24"/>
        </w:rPr>
        <w:t>9</w:t>
      </w:r>
      <w:r>
        <w:rPr>
          <w:rFonts w:ascii="Times New Roman" w:eastAsiaTheme="minorEastAsia" w:hint="eastAsia"/>
          <w:color w:val="000000" w:themeColor="text1"/>
          <w:szCs w:val="24"/>
        </w:rPr>
        <w:t>.</w:t>
      </w:r>
      <w:r>
        <w:rPr>
          <w:rFonts w:ascii="Times New Roman" w:eastAsiaTheme="minorEastAsia"/>
          <w:color w:val="000000" w:themeColor="text1"/>
          <w:szCs w:val="24"/>
        </w:rPr>
        <w:t>26</w:t>
      </w:r>
      <w:r>
        <w:rPr>
          <w:rFonts w:ascii="Times New Roman" w:eastAsiaTheme="minorEastAsia" w:hint="eastAsia"/>
          <w:color w:val="000000" w:themeColor="text1"/>
          <w:szCs w:val="24"/>
        </w:rPr>
        <w:t>次，最大纵坡</w:t>
      </w:r>
      <w:r>
        <w:rPr>
          <w:rFonts w:ascii="Times New Roman" w:eastAsiaTheme="minorEastAsia" w:hint="eastAsia"/>
          <w:color w:val="000000" w:themeColor="text1"/>
          <w:szCs w:val="24"/>
        </w:rPr>
        <w:t>-</w:t>
      </w:r>
      <w:r>
        <w:rPr>
          <w:rFonts w:ascii="Times New Roman" w:eastAsiaTheme="minorEastAsia"/>
          <w:color w:val="000000" w:themeColor="text1"/>
          <w:szCs w:val="24"/>
        </w:rPr>
        <w:t>3.5%</w:t>
      </w:r>
      <w:r>
        <w:rPr>
          <w:rFonts w:ascii="Times New Roman" w:eastAsiaTheme="minorEastAsia" w:hint="eastAsia"/>
          <w:color w:val="000000" w:themeColor="text1"/>
          <w:szCs w:val="24"/>
        </w:rPr>
        <w:t>，最小纵坡</w:t>
      </w:r>
      <w:r>
        <w:rPr>
          <w:rFonts w:ascii="Times New Roman" w:eastAsiaTheme="minorEastAsia"/>
          <w:color w:val="000000" w:themeColor="text1"/>
          <w:szCs w:val="24"/>
        </w:rPr>
        <w:t>0.503%</w:t>
      </w:r>
      <w:r>
        <w:rPr>
          <w:rFonts w:ascii="Times New Roman" w:eastAsiaTheme="minorEastAsia" w:hint="eastAsia"/>
          <w:color w:val="000000" w:themeColor="text1"/>
          <w:szCs w:val="24"/>
        </w:rPr>
        <w:t>，最短坡长</w:t>
      </w:r>
      <w:r>
        <w:rPr>
          <w:rFonts w:ascii="Times New Roman" w:eastAsiaTheme="minorEastAsia"/>
          <w:color w:val="000000" w:themeColor="text1"/>
          <w:szCs w:val="24"/>
        </w:rPr>
        <w:t>120</w:t>
      </w:r>
      <w:r>
        <w:rPr>
          <w:rFonts w:ascii="Times New Roman" w:eastAsiaTheme="minorEastAsia" w:hint="eastAsia"/>
          <w:color w:val="000000" w:themeColor="text1"/>
          <w:szCs w:val="24"/>
        </w:rPr>
        <w:t>，最大坡长</w:t>
      </w:r>
      <w:r>
        <w:rPr>
          <w:rFonts w:ascii="Times New Roman" w:eastAsiaTheme="minorEastAsia"/>
          <w:color w:val="000000" w:themeColor="text1"/>
          <w:szCs w:val="24"/>
        </w:rPr>
        <w:t>120</w:t>
      </w:r>
      <w:r>
        <w:rPr>
          <w:rFonts w:ascii="Times New Roman" w:eastAsiaTheme="minorEastAsia" w:hint="eastAsia"/>
          <w:color w:val="000000" w:themeColor="text1"/>
          <w:szCs w:val="24"/>
        </w:rPr>
        <w:t>m</w:t>
      </w:r>
      <w:r>
        <w:rPr>
          <w:rFonts w:ascii="Times New Roman" w:eastAsiaTheme="minorEastAsia" w:hint="eastAsia"/>
          <w:color w:val="000000" w:themeColor="text1"/>
          <w:szCs w:val="24"/>
        </w:rPr>
        <w:t>，最小</w:t>
      </w:r>
      <w:proofErr w:type="gramStart"/>
      <w:r>
        <w:rPr>
          <w:rFonts w:ascii="Times New Roman" w:eastAsiaTheme="minorEastAsia" w:hint="eastAsia"/>
          <w:color w:val="000000" w:themeColor="text1"/>
          <w:szCs w:val="24"/>
        </w:rPr>
        <w:t>凸</w:t>
      </w:r>
      <w:proofErr w:type="gramEnd"/>
      <w:r>
        <w:rPr>
          <w:rFonts w:ascii="Times New Roman" w:eastAsiaTheme="minorEastAsia" w:hint="eastAsia"/>
          <w:color w:val="000000" w:themeColor="text1"/>
          <w:szCs w:val="24"/>
        </w:rPr>
        <w:t>曲线半径</w:t>
      </w:r>
      <w:r>
        <w:rPr>
          <w:rFonts w:ascii="Times New Roman" w:eastAsiaTheme="minorEastAsia"/>
          <w:color w:val="000000" w:themeColor="text1"/>
          <w:szCs w:val="24"/>
        </w:rPr>
        <w:t>3700</w:t>
      </w:r>
      <w:r>
        <w:rPr>
          <w:rFonts w:ascii="Times New Roman" w:eastAsiaTheme="minorEastAsia" w:hint="eastAsia"/>
          <w:color w:val="000000" w:themeColor="text1"/>
          <w:szCs w:val="24"/>
        </w:rPr>
        <w:t>m</w:t>
      </w:r>
      <w:r>
        <w:rPr>
          <w:rFonts w:ascii="Times New Roman" w:eastAsiaTheme="minorEastAsia" w:hint="eastAsia"/>
          <w:color w:val="000000" w:themeColor="text1"/>
          <w:szCs w:val="24"/>
        </w:rPr>
        <w:t>，最小凹曲线半径</w:t>
      </w:r>
      <w:r>
        <w:rPr>
          <w:rFonts w:ascii="Times New Roman" w:eastAsiaTheme="minorEastAsia"/>
          <w:color w:val="000000" w:themeColor="text1"/>
          <w:szCs w:val="24"/>
        </w:rPr>
        <w:t>3700</w:t>
      </w:r>
      <w:r>
        <w:rPr>
          <w:rFonts w:ascii="Times New Roman" w:eastAsiaTheme="minorEastAsia" w:hint="eastAsia"/>
          <w:color w:val="000000" w:themeColor="text1"/>
          <w:szCs w:val="24"/>
        </w:rPr>
        <w:t>m</w:t>
      </w:r>
      <w:r>
        <w:rPr>
          <w:rFonts w:ascii="Times New Roman" w:eastAsiaTheme="minorEastAsia" w:hint="eastAsia"/>
          <w:color w:val="000000" w:themeColor="text1"/>
          <w:szCs w:val="24"/>
        </w:rPr>
        <w:t>，竖曲线占路线总长</w:t>
      </w:r>
      <w:r>
        <w:rPr>
          <w:rFonts w:ascii="Times New Roman" w:eastAsiaTheme="minorEastAsia"/>
          <w:color w:val="000000" w:themeColor="text1"/>
          <w:szCs w:val="24"/>
        </w:rPr>
        <w:t>77</w:t>
      </w:r>
      <w:r>
        <w:rPr>
          <w:rFonts w:ascii="Times New Roman" w:eastAsiaTheme="minorEastAsia" w:hint="eastAsia"/>
          <w:color w:val="000000" w:themeColor="text1"/>
          <w:szCs w:val="24"/>
        </w:rPr>
        <w:t>.</w:t>
      </w:r>
      <w:r>
        <w:rPr>
          <w:rFonts w:ascii="Times New Roman" w:eastAsiaTheme="minorEastAsia"/>
          <w:color w:val="000000" w:themeColor="text1"/>
          <w:szCs w:val="24"/>
        </w:rPr>
        <w:t>81</w:t>
      </w:r>
      <w:r>
        <w:rPr>
          <w:rFonts w:ascii="Times New Roman" w:eastAsiaTheme="minorEastAsia" w:hint="eastAsia"/>
          <w:color w:val="000000" w:themeColor="text1"/>
          <w:szCs w:val="24"/>
        </w:rPr>
        <w:t>%</w:t>
      </w:r>
      <w:r>
        <w:rPr>
          <w:rFonts w:ascii="Times New Roman" w:eastAsiaTheme="minorEastAsia" w:hint="eastAsia"/>
          <w:color w:val="000000" w:themeColor="text1"/>
          <w:szCs w:val="24"/>
        </w:rPr>
        <w:t>。</w:t>
      </w:r>
    </w:p>
    <w:p w:rsidR="003A7044" w:rsidRDefault="00143AFB">
      <w:pPr>
        <w:pStyle w:val="--"/>
        <w:rPr>
          <w:snapToGrid/>
          <w:color w:val="000000" w:themeColor="text1"/>
        </w:rPr>
      </w:pPr>
      <w:r>
        <w:rPr>
          <w:color w:val="000000" w:themeColor="text1"/>
        </w:rPr>
        <w:t>表</w:t>
      </w:r>
      <w:r>
        <w:rPr>
          <w:color w:val="000000" w:themeColor="text1"/>
        </w:rPr>
        <w:t>3.2-1</w:t>
      </w:r>
      <w:r>
        <w:rPr>
          <w:snapToGrid/>
          <w:color w:val="000000" w:themeColor="text1"/>
        </w:rPr>
        <w:t>路线平</w:t>
      </w:r>
      <w:proofErr w:type="gramStart"/>
      <w:r>
        <w:rPr>
          <w:snapToGrid/>
          <w:color w:val="000000" w:themeColor="text1"/>
        </w:rPr>
        <w:t>纵设计</w:t>
      </w:r>
      <w:proofErr w:type="gramEnd"/>
      <w:r>
        <w:rPr>
          <w:snapToGrid/>
          <w:color w:val="000000" w:themeColor="text1"/>
        </w:rPr>
        <w:t>指标表</w:t>
      </w:r>
    </w:p>
    <w:tbl>
      <w:tblPr>
        <w:tblStyle w:val="af2"/>
        <w:tblW w:w="5000" w:type="pct"/>
        <w:jc w:val="center"/>
        <w:tblLook w:val="04A0" w:firstRow="1" w:lastRow="0" w:firstColumn="1" w:lastColumn="0" w:noHBand="0" w:noVBand="1"/>
      </w:tblPr>
      <w:tblGrid>
        <w:gridCol w:w="703"/>
        <w:gridCol w:w="2395"/>
        <w:gridCol w:w="788"/>
        <w:gridCol w:w="1970"/>
        <w:gridCol w:w="2178"/>
        <w:gridCol w:w="1026"/>
      </w:tblGrid>
      <w:tr w:rsidR="003A7044">
        <w:trPr>
          <w:trHeight w:hRule="exact" w:val="460"/>
          <w:jc w:val="center"/>
        </w:trPr>
        <w:tc>
          <w:tcPr>
            <w:tcW w:w="388"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序号</w:t>
            </w:r>
          </w:p>
        </w:tc>
        <w:tc>
          <w:tcPr>
            <w:tcW w:w="132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指标名称</w:t>
            </w:r>
          </w:p>
        </w:tc>
        <w:tc>
          <w:tcPr>
            <w:tcW w:w="43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单位</w:t>
            </w:r>
          </w:p>
        </w:tc>
        <w:tc>
          <w:tcPr>
            <w:tcW w:w="108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金章大道</w:t>
            </w:r>
          </w:p>
        </w:tc>
        <w:tc>
          <w:tcPr>
            <w:tcW w:w="120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开平大道互通立交</w:t>
            </w:r>
          </w:p>
        </w:tc>
        <w:tc>
          <w:tcPr>
            <w:tcW w:w="56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备注</w:t>
            </w:r>
          </w:p>
        </w:tc>
      </w:tr>
      <w:tr w:rsidR="003A7044">
        <w:trPr>
          <w:trHeight w:hRule="exact" w:val="422"/>
          <w:jc w:val="center"/>
        </w:trPr>
        <w:tc>
          <w:tcPr>
            <w:tcW w:w="388"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1</w:t>
            </w:r>
          </w:p>
        </w:tc>
        <w:tc>
          <w:tcPr>
            <w:tcW w:w="132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路线里程</w:t>
            </w:r>
          </w:p>
        </w:tc>
        <w:tc>
          <w:tcPr>
            <w:tcW w:w="43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km</w:t>
            </w:r>
          </w:p>
        </w:tc>
        <w:tc>
          <w:tcPr>
            <w:tcW w:w="108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5.1</w:t>
            </w:r>
            <w:r>
              <w:rPr>
                <w:rFonts w:ascii="Times New Roman" w:eastAsiaTheme="minorEastAsia" w:hAnsi="Times New Roman"/>
                <w:color w:val="000000" w:themeColor="text1"/>
                <w:sz w:val="21"/>
                <w:szCs w:val="21"/>
              </w:rPr>
              <w:t>80</w:t>
            </w:r>
          </w:p>
        </w:tc>
        <w:tc>
          <w:tcPr>
            <w:tcW w:w="120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0.95</w:t>
            </w:r>
          </w:p>
        </w:tc>
        <w:tc>
          <w:tcPr>
            <w:tcW w:w="567" w:type="pct"/>
            <w:vAlign w:val="center"/>
          </w:tcPr>
          <w:p w:rsidR="003A7044" w:rsidRDefault="003A7044">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p>
        </w:tc>
      </w:tr>
      <w:tr w:rsidR="003A7044">
        <w:trPr>
          <w:trHeight w:hRule="exact" w:val="422"/>
          <w:jc w:val="center"/>
        </w:trPr>
        <w:tc>
          <w:tcPr>
            <w:tcW w:w="388"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2</w:t>
            </w:r>
          </w:p>
        </w:tc>
        <w:tc>
          <w:tcPr>
            <w:tcW w:w="132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平均每公里交点数</w:t>
            </w:r>
          </w:p>
        </w:tc>
        <w:tc>
          <w:tcPr>
            <w:tcW w:w="43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proofErr w:type="gramStart"/>
            <w:r>
              <w:rPr>
                <w:rFonts w:ascii="Times New Roman" w:eastAsiaTheme="minorEastAsia" w:hAnsi="Times New Roman" w:hint="eastAsia"/>
                <w:color w:val="000000" w:themeColor="text1"/>
                <w:sz w:val="21"/>
                <w:szCs w:val="21"/>
              </w:rPr>
              <w:t>个</w:t>
            </w:r>
            <w:proofErr w:type="gramEnd"/>
          </w:p>
        </w:tc>
        <w:tc>
          <w:tcPr>
            <w:tcW w:w="108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0</w:t>
            </w:r>
            <w:r>
              <w:rPr>
                <w:rFonts w:ascii="Times New Roman" w:eastAsiaTheme="minorEastAsia" w:hAnsi="Times New Roman" w:hint="eastAsia"/>
                <w:color w:val="000000" w:themeColor="text1"/>
                <w:sz w:val="21"/>
                <w:szCs w:val="21"/>
              </w:rPr>
              <w:t>.9</w:t>
            </w:r>
            <w:r>
              <w:rPr>
                <w:rFonts w:ascii="Times New Roman" w:eastAsiaTheme="minorEastAsia" w:hAnsi="Times New Roman"/>
                <w:color w:val="000000" w:themeColor="text1"/>
                <w:sz w:val="21"/>
                <w:szCs w:val="21"/>
              </w:rPr>
              <w:t>7</w:t>
            </w:r>
          </w:p>
        </w:tc>
        <w:tc>
          <w:tcPr>
            <w:tcW w:w="120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1</w:t>
            </w:r>
            <w:r>
              <w:rPr>
                <w:rFonts w:ascii="Times New Roman" w:eastAsiaTheme="minorEastAsia" w:hAnsi="Times New Roman"/>
                <w:color w:val="000000" w:themeColor="text1"/>
                <w:sz w:val="21"/>
                <w:szCs w:val="21"/>
              </w:rPr>
              <w:t>.05</w:t>
            </w:r>
          </w:p>
        </w:tc>
        <w:tc>
          <w:tcPr>
            <w:tcW w:w="567" w:type="pct"/>
            <w:vAlign w:val="center"/>
          </w:tcPr>
          <w:p w:rsidR="003A7044" w:rsidRDefault="003A7044">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p>
        </w:tc>
      </w:tr>
      <w:tr w:rsidR="003A7044">
        <w:trPr>
          <w:trHeight w:hRule="exact" w:val="422"/>
          <w:jc w:val="center"/>
        </w:trPr>
        <w:tc>
          <w:tcPr>
            <w:tcW w:w="388"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3</w:t>
            </w:r>
          </w:p>
        </w:tc>
        <w:tc>
          <w:tcPr>
            <w:tcW w:w="132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平曲线最小半径</w:t>
            </w:r>
          </w:p>
        </w:tc>
        <w:tc>
          <w:tcPr>
            <w:tcW w:w="43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m</w:t>
            </w:r>
          </w:p>
        </w:tc>
        <w:tc>
          <w:tcPr>
            <w:tcW w:w="108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6</w:t>
            </w:r>
            <w:r>
              <w:rPr>
                <w:rFonts w:ascii="Times New Roman" w:eastAsiaTheme="minorEastAsia" w:hAnsi="Times New Roman" w:hint="eastAsia"/>
                <w:color w:val="000000" w:themeColor="text1"/>
                <w:sz w:val="21"/>
                <w:szCs w:val="21"/>
              </w:rPr>
              <w:t>00</w:t>
            </w:r>
          </w:p>
        </w:tc>
        <w:tc>
          <w:tcPr>
            <w:tcW w:w="120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w:t>
            </w:r>
          </w:p>
        </w:tc>
        <w:tc>
          <w:tcPr>
            <w:tcW w:w="567" w:type="pct"/>
            <w:vAlign w:val="center"/>
          </w:tcPr>
          <w:p w:rsidR="003A7044" w:rsidRDefault="003A7044">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p>
        </w:tc>
      </w:tr>
      <w:tr w:rsidR="003A7044">
        <w:trPr>
          <w:trHeight w:hRule="exact" w:val="422"/>
          <w:jc w:val="center"/>
        </w:trPr>
        <w:tc>
          <w:tcPr>
            <w:tcW w:w="388"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4</w:t>
            </w:r>
          </w:p>
        </w:tc>
        <w:tc>
          <w:tcPr>
            <w:tcW w:w="132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直线段最大长度</w:t>
            </w:r>
          </w:p>
        </w:tc>
        <w:tc>
          <w:tcPr>
            <w:tcW w:w="43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m</w:t>
            </w:r>
          </w:p>
        </w:tc>
        <w:tc>
          <w:tcPr>
            <w:tcW w:w="108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1486.31</w:t>
            </w:r>
          </w:p>
        </w:tc>
        <w:tc>
          <w:tcPr>
            <w:tcW w:w="120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1086.85</w:t>
            </w:r>
          </w:p>
        </w:tc>
        <w:tc>
          <w:tcPr>
            <w:tcW w:w="567" w:type="pct"/>
            <w:vAlign w:val="center"/>
          </w:tcPr>
          <w:p w:rsidR="003A7044" w:rsidRDefault="003A7044">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p>
        </w:tc>
      </w:tr>
      <w:tr w:rsidR="003A7044">
        <w:trPr>
          <w:trHeight w:hRule="exact" w:val="422"/>
          <w:jc w:val="center"/>
        </w:trPr>
        <w:tc>
          <w:tcPr>
            <w:tcW w:w="388"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5</w:t>
            </w:r>
          </w:p>
        </w:tc>
        <w:tc>
          <w:tcPr>
            <w:tcW w:w="132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最大纵坡</w:t>
            </w:r>
          </w:p>
        </w:tc>
        <w:tc>
          <w:tcPr>
            <w:tcW w:w="43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w:t>
            </w:r>
          </w:p>
        </w:tc>
        <w:tc>
          <w:tcPr>
            <w:tcW w:w="108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1.502</w:t>
            </w:r>
          </w:p>
        </w:tc>
        <w:tc>
          <w:tcPr>
            <w:tcW w:w="120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-3.</w:t>
            </w:r>
            <w:r>
              <w:rPr>
                <w:rFonts w:ascii="Times New Roman" w:eastAsiaTheme="minorEastAsia" w:hAnsi="Times New Roman"/>
                <w:color w:val="000000" w:themeColor="text1"/>
                <w:sz w:val="21"/>
                <w:szCs w:val="21"/>
              </w:rPr>
              <w:t>5</w:t>
            </w:r>
          </w:p>
        </w:tc>
        <w:tc>
          <w:tcPr>
            <w:tcW w:w="567" w:type="pct"/>
            <w:vAlign w:val="center"/>
          </w:tcPr>
          <w:p w:rsidR="003A7044" w:rsidRDefault="003A7044">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p>
        </w:tc>
      </w:tr>
      <w:tr w:rsidR="003A7044">
        <w:trPr>
          <w:trHeight w:hRule="exact" w:val="422"/>
          <w:jc w:val="center"/>
        </w:trPr>
        <w:tc>
          <w:tcPr>
            <w:tcW w:w="388"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6</w:t>
            </w:r>
          </w:p>
        </w:tc>
        <w:tc>
          <w:tcPr>
            <w:tcW w:w="132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最短坡长</w:t>
            </w:r>
          </w:p>
        </w:tc>
        <w:tc>
          <w:tcPr>
            <w:tcW w:w="43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m</w:t>
            </w:r>
          </w:p>
        </w:tc>
        <w:tc>
          <w:tcPr>
            <w:tcW w:w="108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200</w:t>
            </w:r>
          </w:p>
        </w:tc>
        <w:tc>
          <w:tcPr>
            <w:tcW w:w="120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237.803</w:t>
            </w:r>
          </w:p>
        </w:tc>
        <w:tc>
          <w:tcPr>
            <w:tcW w:w="567" w:type="pct"/>
            <w:vAlign w:val="center"/>
          </w:tcPr>
          <w:p w:rsidR="003A7044" w:rsidRDefault="003A7044">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p>
        </w:tc>
      </w:tr>
      <w:tr w:rsidR="003A7044">
        <w:trPr>
          <w:trHeight w:hRule="exact" w:val="422"/>
          <w:jc w:val="center"/>
        </w:trPr>
        <w:tc>
          <w:tcPr>
            <w:tcW w:w="388"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7</w:t>
            </w:r>
          </w:p>
        </w:tc>
        <w:tc>
          <w:tcPr>
            <w:tcW w:w="132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proofErr w:type="gramStart"/>
            <w:r>
              <w:rPr>
                <w:rFonts w:ascii="Times New Roman" w:eastAsiaTheme="minorEastAsia" w:hAnsi="Times New Roman" w:hint="eastAsia"/>
                <w:color w:val="000000" w:themeColor="text1"/>
                <w:sz w:val="21"/>
                <w:szCs w:val="21"/>
              </w:rPr>
              <w:t>凸</w:t>
            </w:r>
            <w:proofErr w:type="gramEnd"/>
            <w:r>
              <w:rPr>
                <w:rFonts w:ascii="Times New Roman" w:eastAsiaTheme="minorEastAsia" w:hAnsi="Times New Roman" w:hint="eastAsia"/>
                <w:color w:val="000000" w:themeColor="text1"/>
                <w:sz w:val="21"/>
                <w:szCs w:val="21"/>
              </w:rPr>
              <w:t>型竖曲线最小半径</w:t>
            </w:r>
          </w:p>
        </w:tc>
        <w:tc>
          <w:tcPr>
            <w:tcW w:w="43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m</w:t>
            </w:r>
          </w:p>
        </w:tc>
        <w:tc>
          <w:tcPr>
            <w:tcW w:w="108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5100</w:t>
            </w:r>
          </w:p>
        </w:tc>
        <w:tc>
          <w:tcPr>
            <w:tcW w:w="120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4500</w:t>
            </w:r>
          </w:p>
        </w:tc>
        <w:tc>
          <w:tcPr>
            <w:tcW w:w="567" w:type="pct"/>
            <w:vAlign w:val="center"/>
          </w:tcPr>
          <w:p w:rsidR="003A7044" w:rsidRDefault="003A7044">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p>
        </w:tc>
      </w:tr>
      <w:tr w:rsidR="003A7044">
        <w:trPr>
          <w:trHeight w:hRule="exact" w:val="422"/>
          <w:jc w:val="center"/>
        </w:trPr>
        <w:tc>
          <w:tcPr>
            <w:tcW w:w="388"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8</w:t>
            </w:r>
          </w:p>
        </w:tc>
        <w:tc>
          <w:tcPr>
            <w:tcW w:w="132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凹型竖曲线最小半径</w:t>
            </w:r>
          </w:p>
        </w:tc>
        <w:tc>
          <w:tcPr>
            <w:tcW w:w="43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m</w:t>
            </w:r>
          </w:p>
        </w:tc>
        <w:tc>
          <w:tcPr>
            <w:tcW w:w="108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3800</w:t>
            </w:r>
          </w:p>
        </w:tc>
        <w:tc>
          <w:tcPr>
            <w:tcW w:w="120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3000</w:t>
            </w:r>
          </w:p>
        </w:tc>
        <w:tc>
          <w:tcPr>
            <w:tcW w:w="567" w:type="pct"/>
            <w:vAlign w:val="center"/>
          </w:tcPr>
          <w:p w:rsidR="003A7044" w:rsidRDefault="003A7044">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p>
        </w:tc>
      </w:tr>
      <w:tr w:rsidR="003A7044">
        <w:trPr>
          <w:trHeight w:hRule="exact" w:val="422"/>
          <w:jc w:val="center"/>
        </w:trPr>
        <w:tc>
          <w:tcPr>
            <w:tcW w:w="388"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9</w:t>
            </w:r>
          </w:p>
        </w:tc>
        <w:tc>
          <w:tcPr>
            <w:tcW w:w="132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竖曲线长占路线总长</w:t>
            </w:r>
          </w:p>
        </w:tc>
        <w:tc>
          <w:tcPr>
            <w:tcW w:w="43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w:t>
            </w:r>
          </w:p>
        </w:tc>
        <w:tc>
          <w:tcPr>
            <w:tcW w:w="108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5</w:t>
            </w:r>
            <w:r>
              <w:rPr>
                <w:rFonts w:ascii="Times New Roman" w:eastAsiaTheme="minorEastAsia" w:hAnsi="Times New Roman"/>
                <w:color w:val="000000" w:themeColor="text1"/>
                <w:sz w:val="21"/>
                <w:szCs w:val="21"/>
              </w:rPr>
              <w:t>6</w:t>
            </w:r>
            <w:r>
              <w:rPr>
                <w:rFonts w:ascii="Times New Roman" w:eastAsiaTheme="minorEastAsia" w:hAnsi="Times New Roman" w:hint="eastAsia"/>
                <w:color w:val="000000" w:themeColor="text1"/>
                <w:sz w:val="21"/>
                <w:szCs w:val="21"/>
              </w:rPr>
              <w:t>.</w:t>
            </w:r>
            <w:r>
              <w:rPr>
                <w:rFonts w:ascii="Times New Roman" w:eastAsiaTheme="minorEastAsia" w:hAnsi="Times New Roman"/>
                <w:color w:val="000000" w:themeColor="text1"/>
                <w:sz w:val="21"/>
                <w:szCs w:val="21"/>
              </w:rPr>
              <w:t>22</w:t>
            </w:r>
          </w:p>
        </w:tc>
        <w:tc>
          <w:tcPr>
            <w:tcW w:w="120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66</w:t>
            </w:r>
            <w:r>
              <w:rPr>
                <w:rFonts w:ascii="Times New Roman" w:eastAsiaTheme="minorEastAsia" w:hAnsi="Times New Roman" w:hint="eastAsia"/>
                <w:color w:val="000000" w:themeColor="text1"/>
                <w:sz w:val="21"/>
                <w:szCs w:val="21"/>
              </w:rPr>
              <w:t>.</w:t>
            </w:r>
            <w:r>
              <w:rPr>
                <w:rFonts w:ascii="Times New Roman" w:eastAsiaTheme="minorEastAsia" w:hAnsi="Times New Roman"/>
                <w:color w:val="000000" w:themeColor="text1"/>
                <w:sz w:val="21"/>
                <w:szCs w:val="21"/>
              </w:rPr>
              <w:t>38</w:t>
            </w:r>
          </w:p>
        </w:tc>
        <w:tc>
          <w:tcPr>
            <w:tcW w:w="567" w:type="pct"/>
            <w:vAlign w:val="center"/>
          </w:tcPr>
          <w:p w:rsidR="003A7044" w:rsidRDefault="003A7044">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p>
        </w:tc>
      </w:tr>
    </w:tbl>
    <w:p w:rsidR="003A7044" w:rsidRDefault="00143AFB">
      <w:pPr>
        <w:pStyle w:val="3"/>
      </w:pPr>
      <w:r>
        <w:rPr>
          <w:rFonts w:hint="eastAsia"/>
        </w:rPr>
        <w:lastRenderedPageBreak/>
        <w:t>路基</w:t>
      </w:r>
      <w:r>
        <w:t>工程</w:t>
      </w:r>
    </w:p>
    <w:p w:rsidR="003A7044" w:rsidRDefault="00143AFB">
      <w:pPr>
        <w:pStyle w:val="4"/>
        <w:rPr>
          <w:color w:val="000000" w:themeColor="text1"/>
          <w:szCs w:val="24"/>
        </w:rPr>
      </w:pPr>
      <w:r>
        <w:rPr>
          <w:rFonts w:hint="eastAsia"/>
          <w:color w:val="000000" w:themeColor="text1"/>
          <w:szCs w:val="24"/>
        </w:rPr>
        <w:t>横断面</w:t>
      </w:r>
    </w:p>
    <w:p w:rsidR="003A7044" w:rsidRDefault="00143AFB">
      <w:pPr>
        <w:pStyle w:val="YB-"/>
        <w:ind w:firstLineChars="0" w:firstLine="516"/>
        <w:outlineLvl w:val="4"/>
        <w:rPr>
          <w:rFonts w:ascii="Times New Roman" w:hAnsi="Times New Roman"/>
          <w:b/>
          <w:bCs/>
          <w:color w:val="000000" w:themeColor="text1"/>
          <w:spacing w:val="8"/>
          <w:kern w:val="2"/>
        </w:rPr>
      </w:pPr>
      <w:r>
        <w:rPr>
          <w:rFonts w:ascii="Times New Roman" w:hAnsi="Times New Roman" w:hint="eastAsia"/>
          <w:b/>
          <w:bCs/>
          <w:color w:val="000000" w:themeColor="text1"/>
          <w:spacing w:val="8"/>
          <w:kern w:val="2"/>
        </w:rPr>
        <w:t>（一）现状道路</w:t>
      </w:r>
      <w:r>
        <w:rPr>
          <w:rFonts w:ascii="Times New Roman" w:hAnsi="Times New Roman"/>
          <w:b/>
          <w:bCs/>
          <w:color w:val="000000" w:themeColor="text1"/>
          <w:spacing w:val="8"/>
          <w:kern w:val="2"/>
        </w:rPr>
        <w:t>的横断面</w:t>
      </w:r>
    </w:p>
    <w:p w:rsidR="003A7044" w:rsidRDefault="00143AFB">
      <w:pPr>
        <w:pStyle w:val="YB-"/>
        <w:ind w:firstLineChars="0" w:firstLine="515"/>
        <w:rPr>
          <w:rFonts w:ascii="Times New Roman" w:hAnsi="Times New Roman"/>
          <w:bCs/>
          <w:color w:val="000000" w:themeColor="text1"/>
          <w:spacing w:val="8"/>
          <w:kern w:val="2"/>
        </w:rPr>
      </w:pPr>
      <w:r>
        <w:rPr>
          <w:rFonts w:ascii="Times New Roman" w:hAnsi="Times New Roman"/>
          <w:bCs/>
          <w:color w:val="000000" w:themeColor="text1"/>
          <w:spacing w:val="8"/>
          <w:kern w:val="2"/>
        </w:rPr>
        <w:t>（</w:t>
      </w:r>
      <w:r>
        <w:rPr>
          <w:rFonts w:ascii="Times New Roman" w:hAnsi="Times New Roman"/>
          <w:bCs/>
          <w:color w:val="000000" w:themeColor="text1"/>
          <w:spacing w:val="8"/>
          <w:kern w:val="2"/>
        </w:rPr>
        <w:t>1</w:t>
      </w:r>
      <w:r>
        <w:rPr>
          <w:rFonts w:ascii="Times New Roman" w:hAnsi="Times New Roman"/>
          <w:bCs/>
          <w:color w:val="000000" w:themeColor="text1"/>
          <w:spacing w:val="8"/>
          <w:kern w:val="2"/>
        </w:rPr>
        <w:t>）现状</w:t>
      </w:r>
      <w:r>
        <w:rPr>
          <w:rFonts w:ascii="Times New Roman" w:hAnsi="Times New Roman"/>
          <w:bCs/>
          <w:color w:val="000000" w:themeColor="text1"/>
          <w:spacing w:val="8"/>
          <w:kern w:val="2"/>
        </w:rPr>
        <w:t>S274</w:t>
      </w:r>
      <w:r>
        <w:rPr>
          <w:rFonts w:ascii="Times New Roman" w:hAnsi="Times New Roman"/>
          <w:bCs/>
          <w:color w:val="000000" w:themeColor="text1"/>
          <w:spacing w:val="8"/>
          <w:kern w:val="2"/>
        </w:rPr>
        <w:t>省道采用双向四车道断面，两侧各设置</w:t>
      </w:r>
      <w:r>
        <w:rPr>
          <w:rFonts w:ascii="Times New Roman" w:hAnsi="Times New Roman"/>
          <w:bCs/>
          <w:color w:val="000000" w:themeColor="text1"/>
          <w:spacing w:val="8"/>
          <w:kern w:val="2"/>
        </w:rPr>
        <w:t>3.5m</w:t>
      </w:r>
      <w:r>
        <w:rPr>
          <w:rFonts w:ascii="Times New Roman" w:hAnsi="Times New Roman"/>
          <w:bCs/>
          <w:color w:val="000000" w:themeColor="text1"/>
          <w:spacing w:val="8"/>
          <w:kern w:val="2"/>
        </w:rPr>
        <w:t>硬路肩和</w:t>
      </w:r>
      <w:r>
        <w:rPr>
          <w:rFonts w:ascii="Times New Roman" w:hAnsi="Times New Roman"/>
          <w:bCs/>
          <w:color w:val="000000" w:themeColor="text1"/>
          <w:spacing w:val="8"/>
          <w:kern w:val="2"/>
        </w:rPr>
        <w:t>0.75m</w:t>
      </w:r>
      <w:r>
        <w:rPr>
          <w:rFonts w:ascii="Times New Roman" w:hAnsi="Times New Roman"/>
          <w:bCs/>
          <w:color w:val="000000" w:themeColor="text1"/>
          <w:spacing w:val="8"/>
          <w:kern w:val="2"/>
        </w:rPr>
        <w:t>土路肩，路基宽度</w:t>
      </w:r>
      <w:r>
        <w:rPr>
          <w:rFonts w:ascii="Times New Roman" w:hAnsi="Times New Roman"/>
          <w:bCs/>
          <w:color w:val="000000" w:themeColor="text1"/>
          <w:spacing w:val="8"/>
          <w:kern w:val="2"/>
        </w:rPr>
        <w:t>22.5</w:t>
      </w:r>
      <w:r>
        <w:rPr>
          <w:rFonts w:ascii="Times New Roman" w:hAnsi="Times New Roman"/>
          <w:bCs/>
          <w:color w:val="000000" w:themeColor="text1"/>
          <w:spacing w:val="8"/>
          <w:kern w:val="2"/>
        </w:rPr>
        <w:t>米。</w:t>
      </w:r>
    </w:p>
    <w:p w:rsidR="003A7044" w:rsidRDefault="00143AFB">
      <w:pPr>
        <w:pStyle w:val="a9"/>
        <w:jc w:val="center"/>
        <w:rPr>
          <w:b/>
          <w:color w:val="000000" w:themeColor="text1"/>
          <w:sz w:val="24"/>
        </w:rPr>
      </w:pPr>
      <w:r>
        <w:rPr>
          <w:noProof/>
          <w:color w:val="000000" w:themeColor="text1"/>
        </w:rPr>
        <w:drawing>
          <wp:inline distT="0" distB="0" distL="0" distR="0">
            <wp:extent cx="6040755" cy="3562985"/>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6047196" cy="3567131"/>
                    </a:xfrm>
                    <a:prstGeom prst="rect">
                      <a:avLst/>
                    </a:prstGeom>
                    <a:noFill/>
                    <a:ln>
                      <a:noFill/>
                    </a:ln>
                  </pic:spPr>
                </pic:pic>
              </a:graphicData>
            </a:graphic>
          </wp:inline>
        </w:drawing>
      </w:r>
    </w:p>
    <w:p w:rsidR="003A7044" w:rsidRDefault="00143AFB">
      <w:pPr>
        <w:pStyle w:val="a9"/>
        <w:ind w:firstLine="482"/>
        <w:jc w:val="center"/>
        <w:rPr>
          <w:rFonts w:ascii="Times New Roman" w:hAnsi="Times New Roman"/>
          <w:b/>
          <w:bCs/>
          <w:color w:val="000000" w:themeColor="text1"/>
          <w:sz w:val="24"/>
        </w:rPr>
      </w:pPr>
      <w:r>
        <w:rPr>
          <w:rFonts w:ascii="Times New Roman" w:hAnsi="Times New Roman"/>
          <w:b/>
          <w:bCs/>
          <w:color w:val="000000" w:themeColor="text1"/>
          <w:sz w:val="24"/>
        </w:rPr>
        <w:t>图</w:t>
      </w:r>
      <w:r>
        <w:rPr>
          <w:rFonts w:ascii="Times New Roman" w:hAnsi="Times New Roman"/>
          <w:b/>
          <w:bCs/>
          <w:color w:val="000000" w:themeColor="text1"/>
          <w:sz w:val="24"/>
        </w:rPr>
        <w:t>3.2-1</w:t>
      </w:r>
      <w:r>
        <w:rPr>
          <w:rFonts w:ascii="Times New Roman" w:hAnsi="Times New Roman"/>
          <w:b/>
          <w:bCs/>
          <w:color w:val="000000" w:themeColor="text1"/>
          <w:sz w:val="24"/>
        </w:rPr>
        <w:t>现状</w:t>
      </w:r>
      <w:r>
        <w:rPr>
          <w:rFonts w:ascii="Times New Roman" w:hAnsi="Times New Roman"/>
          <w:b/>
          <w:bCs/>
          <w:color w:val="000000" w:themeColor="text1"/>
          <w:sz w:val="24"/>
        </w:rPr>
        <w:t>S274</w:t>
      </w:r>
      <w:r>
        <w:rPr>
          <w:rFonts w:ascii="Times New Roman" w:hAnsi="Times New Roman"/>
          <w:b/>
          <w:bCs/>
          <w:color w:val="000000" w:themeColor="text1"/>
          <w:sz w:val="24"/>
        </w:rPr>
        <w:t>省道横断面</w:t>
      </w:r>
    </w:p>
    <w:p w:rsidR="003A7044" w:rsidRDefault="00143AFB">
      <w:pPr>
        <w:pStyle w:val="YB-"/>
        <w:ind w:firstLineChars="0" w:firstLine="515"/>
        <w:rPr>
          <w:rFonts w:ascii="Times New Roman" w:hAnsi="Times New Roman"/>
          <w:bCs/>
          <w:color w:val="000000" w:themeColor="text1"/>
          <w:spacing w:val="8"/>
          <w:kern w:val="2"/>
        </w:rPr>
      </w:pPr>
      <w:r>
        <w:rPr>
          <w:rFonts w:ascii="Times New Roman" w:hAnsi="Times New Roman" w:hint="eastAsia"/>
          <w:bCs/>
          <w:color w:val="000000" w:themeColor="text1"/>
          <w:spacing w:val="8"/>
          <w:kern w:val="2"/>
        </w:rPr>
        <w:t>（</w:t>
      </w:r>
      <w:r>
        <w:rPr>
          <w:rFonts w:ascii="Times New Roman" w:hAnsi="Times New Roman" w:hint="eastAsia"/>
          <w:bCs/>
          <w:color w:val="000000" w:themeColor="text1"/>
          <w:spacing w:val="8"/>
          <w:kern w:val="2"/>
        </w:rPr>
        <w:t>2</w:t>
      </w:r>
      <w:r>
        <w:rPr>
          <w:rFonts w:ascii="Times New Roman" w:hAnsi="Times New Roman" w:hint="eastAsia"/>
          <w:bCs/>
          <w:color w:val="000000" w:themeColor="text1"/>
          <w:spacing w:val="8"/>
          <w:kern w:val="2"/>
        </w:rPr>
        <w:t>）现状金章大道（</w:t>
      </w:r>
      <w:r>
        <w:rPr>
          <w:rFonts w:ascii="Times New Roman" w:hAnsi="Times New Roman" w:hint="eastAsia"/>
          <w:bCs/>
          <w:color w:val="000000" w:themeColor="text1"/>
          <w:spacing w:val="8"/>
          <w:kern w:val="2"/>
        </w:rPr>
        <w:t>K</w:t>
      </w:r>
      <w:r>
        <w:rPr>
          <w:rFonts w:ascii="Times New Roman" w:hAnsi="Times New Roman"/>
          <w:bCs/>
          <w:color w:val="000000" w:themeColor="text1"/>
          <w:spacing w:val="8"/>
          <w:kern w:val="2"/>
        </w:rPr>
        <w:t>7+120~K8+423.03</w:t>
      </w:r>
      <w:r>
        <w:rPr>
          <w:rFonts w:ascii="Times New Roman" w:hAnsi="Times New Roman" w:hint="eastAsia"/>
          <w:bCs/>
          <w:color w:val="000000" w:themeColor="text1"/>
          <w:spacing w:val="8"/>
          <w:kern w:val="2"/>
        </w:rPr>
        <w:t>）采用双向四车道断面，中间设置</w:t>
      </w:r>
      <w:r>
        <w:rPr>
          <w:rFonts w:ascii="Times New Roman" w:hAnsi="Times New Roman" w:hint="eastAsia"/>
          <w:bCs/>
          <w:color w:val="000000" w:themeColor="text1"/>
          <w:spacing w:val="8"/>
          <w:kern w:val="2"/>
        </w:rPr>
        <w:t>3m</w:t>
      </w:r>
      <w:r>
        <w:rPr>
          <w:rFonts w:ascii="Times New Roman" w:hAnsi="Times New Roman" w:hint="eastAsia"/>
          <w:bCs/>
          <w:color w:val="000000" w:themeColor="text1"/>
          <w:spacing w:val="8"/>
          <w:kern w:val="2"/>
        </w:rPr>
        <w:t>中央分隔带，两侧各设置</w:t>
      </w:r>
      <w:r>
        <w:rPr>
          <w:rFonts w:ascii="Times New Roman" w:hAnsi="Times New Roman"/>
          <w:bCs/>
          <w:color w:val="000000" w:themeColor="text1"/>
          <w:spacing w:val="8"/>
          <w:kern w:val="2"/>
        </w:rPr>
        <w:t>3.5</w:t>
      </w:r>
      <w:r>
        <w:rPr>
          <w:rFonts w:ascii="Times New Roman" w:hAnsi="Times New Roman" w:hint="eastAsia"/>
          <w:bCs/>
          <w:color w:val="000000" w:themeColor="text1"/>
          <w:spacing w:val="8"/>
          <w:kern w:val="2"/>
        </w:rPr>
        <w:t>m</w:t>
      </w:r>
      <w:r>
        <w:rPr>
          <w:rFonts w:ascii="Times New Roman" w:hAnsi="Times New Roman" w:hint="eastAsia"/>
          <w:bCs/>
          <w:color w:val="000000" w:themeColor="text1"/>
          <w:spacing w:val="8"/>
          <w:kern w:val="2"/>
        </w:rPr>
        <w:t>硬路肩和</w:t>
      </w:r>
      <w:r>
        <w:rPr>
          <w:rFonts w:ascii="Times New Roman" w:hAnsi="Times New Roman"/>
          <w:bCs/>
          <w:color w:val="000000" w:themeColor="text1"/>
          <w:spacing w:val="8"/>
          <w:kern w:val="2"/>
        </w:rPr>
        <w:t>0.75</w:t>
      </w:r>
      <w:r>
        <w:rPr>
          <w:rFonts w:ascii="Times New Roman" w:hAnsi="Times New Roman" w:hint="eastAsia"/>
          <w:bCs/>
          <w:color w:val="000000" w:themeColor="text1"/>
          <w:spacing w:val="8"/>
          <w:kern w:val="2"/>
        </w:rPr>
        <w:t>m</w:t>
      </w:r>
      <w:r>
        <w:rPr>
          <w:rFonts w:ascii="Times New Roman" w:hAnsi="Times New Roman" w:hint="eastAsia"/>
          <w:bCs/>
          <w:color w:val="000000" w:themeColor="text1"/>
          <w:spacing w:val="8"/>
          <w:kern w:val="2"/>
        </w:rPr>
        <w:t>土路肩，路基宽度</w:t>
      </w:r>
      <w:r>
        <w:rPr>
          <w:rFonts w:ascii="Times New Roman" w:hAnsi="Times New Roman"/>
          <w:bCs/>
          <w:color w:val="000000" w:themeColor="text1"/>
          <w:spacing w:val="8"/>
          <w:kern w:val="2"/>
        </w:rPr>
        <w:t>26</w:t>
      </w:r>
      <w:r>
        <w:rPr>
          <w:rFonts w:ascii="Times New Roman" w:hAnsi="Times New Roman" w:hint="eastAsia"/>
          <w:bCs/>
          <w:color w:val="000000" w:themeColor="text1"/>
          <w:spacing w:val="8"/>
          <w:kern w:val="2"/>
        </w:rPr>
        <w:t>米。</w:t>
      </w:r>
    </w:p>
    <w:p w:rsidR="003A7044" w:rsidRDefault="00143AFB">
      <w:pPr>
        <w:pStyle w:val="Default"/>
        <w:rPr>
          <w:color w:val="000000" w:themeColor="text1"/>
        </w:rPr>
      </w:pPr>
      <w:r>
        <w:rPr>
          <w:noProof/>
          <w:color w:val="000000" w:themeColor="text1"/>
        </w:rPr>
        <w:lastRenderedPageBreak/>
        <w:drawing>
          <wp:inline distT="0" distB="0" distL="0" distR="0">
            <wp:extent cx="5759450" cy="3378835"/>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5759450" cy="3378902"/>
                    </a:xfrm>
                    <a:prstGeom prst="rect">
                      <a:avLst/>
                    </a:prstGeom>
                    <a:noFill/>
                    <a:ln>
                      <a:noFill/>
                    </a:ln>
                  </pic:spPr>
                </pic:pic>
              </a:graphicData>
            </a:graphic>
          </wp:inline>
        </w:drawing>
      </w:r>
    </w:p>
    <w:p w:rsidR="003A7044" w:rsidRDefault="00143AFB">
      <w:pPr>
        <w:pStyle w:val="a9"/>
        <w:ind w:firstLine="482"/>
        <w:jc w:val="center"/>
        <w:rPr>
          <w:b/>
          <w:bCs/>
          <w:color w:val="000000" w:themeColor="text1"/>
          <w:sz w:val="24"/>
        </w:rPr>
      </w:pPr>
      <w:r>
        <w:rPr>
          <w:rFonts w:ascii="Times New Roman" w:hAnsi="Times New Roman"/>
          <w:b/>
          <w:bCs/>
          <w:color w:val="000000" w:themeColor="text1"/>
          <w:sz w:val="24"/>
        </w:rPr>
        <w:t>图</w:t>
      </w:r>
      <w:r>
        <w:rPr>
          <w:rFonts w:ascii="Times New Roman" w:hAnsi="Times New Roman"/>
          <w:b/>
          <w:bCs/>
          <w:color w:val="000000" w:themeColor="text1"/>
          <w:sz w:val="24"/>
        </w:rPr>
        <w:t>3.2-2</w:t>
      </w:r>
      <w:r>
        <w:rPr>
          <w:rFonts w:hint="eastAsia"/>
          <w:b/>
          <w:bCs/>
          <w:color w:val="000000" w:themeColor="text1"/>
          <w:sz w:val="24"/>
        </w:rPr>
        <w:t>现状金章大道横断面</w:t>
      </w:r>
    </w:p>
    <w:p w:rsidR="003A7044" w:rsidRDefault="00143AFB">
      <w:pPr>
        <w:pStyle w:val="YB-"/>
        <w:ind w:firstLineChars="0" w:firstLine="515"/>
        <w:rPr>
          <w:rFonts w:ascii="Times New Roman" w:hAnsi="Times New Roman"/>
          <w:bCs/>
          <w:color w:val="000000" w:themeColor="text1"/>
          <w:spacing w:val="8"/>
          <w:kern w:val="2"/>
        </w:rPr>
      </w:pPr>
      <w:r>
        <w:rPr>
          <w:rFonts w:ascii="Times New Roman" w:hAnsi="Times New Roman" w:hint="eastAsia"/>
          <w:bCs/>
          <w:color w:val="000000" w:themeColor="text1"/>
          <w:spacing w:val="8"/>
          <w:kern w:val="2"/>
        </w:rPr>
        <w:t>（</w:t>
      </w:r>
      <w:r>
        <w:rPr>
          <w:rFonts w:ascii="Times New Roman" w:hAnsi="Times New Roman" w:hint="eastAsia"/>
          <w:bCs/>
          <w:color w:val="000000" w:themeColor="text1"/>
          <w:spacing w:val="8"/>
          <w:kern w:val="2"/>
        </w:rPr>
        <w:t>3</w:t>
      </w:r>
      <w:r>
        <w:rPr>
          <w:rFonts w:ascii="Times New Roman" w:hAnsi="Times New Roman" w:hint="eastAsia"/>
          <w:bCs/>
          <w:color w:val="000000" w:themeColor="text1"/>
          <w:spacing w:val="8"/>
          <w:kern w:val="2"/>
        </w:rPr>
        <w:t>）现状开平大道采用双向六车道断面，中间设置</w:t>
      </w:r>
      <w:r>
        <w:rPr>
          <w:rFonts w:ascii="Times New Roman" w:hAnsi="Times New Roman"/>
          <w:bCs/>
          <w:color w:val="000000" w:themeColor="text1"/>
          <w:spacing w:val="8"/>
          <w:kern w:val="2"/>
        </w:rPr>
        <w:t>2</w:t>
      </w:r>
      <w:r>
        <w:rPr>
          <w:rFonts w:ascii="Times New Roman" w:hAnsi="Times New Roman" w:hint="eastAsia"/>
          <w:bCs/>
          <w:color w:val="000000" w:themeColor="text1"/>
          <w:spacing w:val="8"/>
          <w:kern w:val="2"/>
        </w:rPr>
        <w:t>m</w:t>
      </w:r>
      <w:r>
        <w:rPr>
          <w:rFonts w:ascii="Times New Roman" w:hAnsi="Times New Roman" w:hint="eastAsia"/>
          <w:bCs/>
          <w:color w:val="000000" w:themeColor="text1"/>
          <w:spacing w:val="8"/>
          <w:kern w:val="2"/>
        </w:rPr>
        <w:t>中央分隔带，两侧各设置</w:t>
      </w:r>
      <w:r>
        <w:rPr>
          <w:rFonts w:ascii="Times New Roman" w:hAnsi="Times New Roman"/>
          <w:bCs/>
          <w:color w:val="000000" w:themeColor="text1"/>
          <w:spacing w:val="8"/>
          <w:kern w:val="2"/>
        </w:rPr>
        <w:t>3</w:t>
      </w:r>
      <w:r>
        <w:rPr>
          <w:rFonts w:ascii="Times New Roman" w:hAnsi="Times New Roman" w:hint="eastAsia"/>
          <w:bCs/>
          <w:color w:val="000000" w:themeColor="text1"/>
          <w:spacing w:val="8"/>
          <w:kern w:val="2"/>
        </w:rPr>
        <w:t>m</w:t>
      </w:r>
      <w:r>
        <w:rPr>
          <w:rFonts w:ascii="Times New Roman" w:hAnsi="Times New Roman" w:hint="eastAsia"/>
          <w:bCs/>
          <w:color w:val="000000" w:themeColor="text1"/>
          <w:spacing w:val="8"/>
          <w:kern w:val="2"/>
        </w:rPr>
        <w:t>硬路肩和</w:t>
      </w:r>
      <w:r>
        <w:rPr>
          <w:rFonts w:ascii="Times New Roman" w:hAnsi="Times New Roman"/>
          <w:bCs/>
          <w:color w:val="000000" w:themeColor="text1"/>
          <w:spacing w:val="8"/>
          <w:kern w:val="2"/>
        </w:rPr>
        <w:t>0.75</w:t>
      </w:r>
      <w:r>
        <w:rPr>
          <w:rFonts w:ascii="Times New Roman" w:hAnsi="Times New Roman" w:hint="eastAsia"/>
          <w:bCs/>
          <w:color w:val="000000" w:themeColor="text1"/>
          <w:spacing w:val="8"/>
          <w:kern w:val="2"/>
        </w:rPr>
        <w:t>m</w:t>
      </w:r>
      <w:r>
        <w:rPr>
          <w:rFonts w:ascii="Times New Roman" w:hAnsi="Times New Roman" w:hint="eastAsia"/>
          <w:bCs/>
          <w:color w:val="000000" w:themeColor="text1"/>
          <w:spacing w:val="8"/>
          <w:kern w:val="2"/>
        </w:rPr>
        <w:t>土路肩，路基宽度</w:t>
      </w:r>
      <w:r>
        <w:rPr>
          <w:rFonts w:ascii="Times New Roman" w:hAnsi="Times New Roman"/>
          <w:bCs/>
          <w:color w:val="000000" w:themeColor="text1"/>
          <w:spacing w:val="8"/>
          <w:kern w:val="2"/>
        </w:rPr>
        <w:t>33.5</w:t>
      </w:r>
      <w:r>
        <w:rPr>
          <w:rFonts w:ascii="Times New Roman" w:hAnsi="Times New Roman" w:hint="eastAsia"/>
          <w:bCs/>
          <w:color w:val="000000" w:themeColor="text1"/>
          <w:spacing w:val="8"/>
          <w:kern w:val="2"/>
        </w:rPr>
        <w:t>米。</w:t>
      </w:r>
    </w:p>
    <w:p w:rsidR="003A7044" w:rsidRDefault="00143AFB">
      <w:pPr>
        <w:rPr>
          <w:color w:val="000000" w:themeColor="text1"/>
        </w:rPr>
      </w:pPr>
      <w:r>
        <w:rPr>
          <w:noProof/>
          <w:color w:val="000000" w:themeColor="text1"/>
        </w:rPr>
        <w:drawing>
          <wp:inline distT="0" distB="0" distL="0" distR="0">
            <wp:extent cx="5759450" cy="3145790"/>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5759450" cy="3146417"/>
                    </a:xfrm>
                    <a:prstGeom prst="rect">
                      <a:avLst/>
                    </a:prstGeom>
                    <a:noFill/>
                    <a:ln>
                      <a:noFill/>
                    </a:ln>
                  </pic:spPr>
                </pic:pic>
              </a:graphicData>
            </a:graphic>
          </wp:inline>
        </w:drawing>
      </w:r>
    </w:p>
    <w:p w:rsidR="003A7044" w:rsidRDefault="00143AFB">
      <w:pPr>
        <w:pStyle w:val="a9"/>
        <w:ind w:firstLine="482"/>
        <w:jc w:val="center"/>
        <w:rPr>
          <w:rFonts w:ascii="Times New Roman" w:hAnsi="Times New Roman"/>
          <w:b/>
          <w:bCs/>
          <w:color w:val="000000" w:themeColor="text1"/>
          <w:sz w:val="24"/>
        </w:rPr>
      </w:pPr>
      <w:r>
        <w:rPr>
          <w:rFonts w:ascii="Times New Roman" w:hAnsi="Times New Roman"/>
          <w:b/>
          <w:bCs/>
          <w:color w:val="000000" w:themeColor="text1"/>
          <w:sz w:val="24"/>
        </w:rPr>
        <w:t>图</w:t>
      </w:r>
      <w:r>
        <w:rPr>
          <w:rFonts w:ascii="Times New Roman" w:hAnsi="Times New Roman"/>
          <w:b/>
          <w:bCs/>
          <w:color w:val="000000" w:themeColor="text1"/>
          <w:sz w:val="24"/>
        </w:rPr>
        <w:t>3.2-3</w:t>
      </w:r>
      <w:r>
        <w:rPr>
          <w:rFonts w:ascii="Times New Roman" w:hAnsi="Times New Roman" w:hint="eastAsia"/>
          <w:b/>
          <w:bCs/>
          <w:color w:val="000000" w:themeColor="text1"/>
          <w:sz w:val="24"/>
        </w:rPr>
        <w:t>现状开平大道横断面</w:t>
      </w:r>
    </w:p>
    <w:p w:rsidR="003A7044" w:rsidRDefault="00143AFB">
      <w:pPr>
        <w:pStyle w:val="YB-"/>
        <w:ind w:firstLineChars="0" w:firstLine="516"/>
        <w:outlineLvl w:val="4"/>
        <w:rPr>
          <w:rFonts w:ascii="Times New Roman" w:hAnsi="Times New Roman"/>
          <w:b/>
          <w:bCs/>
          <w:color w:val="000000" w:themeColor="text1"/>
          <w:spacing w:val="8"/>
          <w:kern w:val="2"/>
        </w:rPr>
      </w:pPr>
      <w:r>
        <w:rPr>
          <w:rFonts w:ascii="Times New Roman" w:hAnsi="Times New Roman" w:hint="eastAsia"/>
          <w:b/>
          <w:bCs/>
          <w:color w:val="000000" w:themeColor="text1"/>
          <w:spacing w:val="8"/>
          <w:kern w:val="2"/>
        </w:rPr>
        <w:t>（二）施工图</w:t>
      </w:r>
      <w:r>
        <w:rPr>
          <w:rFonts w:ascii="Times New Roman" w:hAnsi="Times New Roman"/>
          <w:b/>
          <w:bCs/>
          <w:color w:val="000000" w:themeColor="text1"/>
          <w:spacing w:val="8"/>
          <w:kern w:val="2"/>
        </w:rPr>
        <w:t>阶段的横断面</w:t>
      </w:r>
    </w:p>
    <w:p w:rsidR="003A7044" w:rsidRDefault="00143AFB">
      <w:pPr>
        <w:pStyle w:val="YB-"/>
        <w:ind w:firstLineChars="0" w:firstLine="515"/>
        <w:rPr>
          <w:rFonts w:ascii="Times New Roman" w:eastAsiaTheme="minorEastAsia" w:hAnsi="Times New Roman"/>
          <w:bCs/>
          <w:color w:val="000000" w:themeColor="text1"/>
        </w:rPr>
      </w:pPr>
      <w:r>
        <w:rPr>
          <w:rFonts w:ascii="Times New Roman" w:eastAsiaTheme="minorEastAsia" w:hAnsi="Times New Roman"/>
          <w:bCs/>
          <w:color w:val="000000" w:themeColor="text1"/>
        </w:rPr>
        <w:t>（</w:t>
      </w:r>
      <w:r>
        <w:rPr>
          <w:rFonts w:ascii="Times New Roman" w:eastAsiaTheme="minorEastAsia" w:hAnsi="Times New Roman"/>
          <w:bCs/>
          <w:color w:val="000000" w:themeColor="text1"/>
        </w:rPr>
        <w:t>1</w:t>
      </w:r>
      <w:r>
        <w:rPr>
          <w:rFonts w:ascii="Times New Roman" w:eastAsiaTheme="minorEastAsia" w:hAnsi="Times New Roman"/>
          <w:bCs/>
          <w:color w:val="000000" w:themeColor="text1"/>
        </w:rPr>
        <w:t>）金章大道</w:t>
      </w:r>
      <w:r>
        <w:rPr>
          <w:rFonts w:ascii="Times New Roman" w:eastAsiaTheme="minorEastAsia" w:hAnsi="Times New Roman"/>
          <w:bCs/>
          <w:color w:val="000000" w:themeColor="text1"/>
        </w:rPr>
        <w:t>K4+037.666~K8+429.912</w:t>
      </w:r>
      <w:r>
        <w:rPr>
          <w:rFonts w:ascii="Times New Roman" w:eastAsiaTheme="minorEastAsia" w:hAnsi="Times New Roman"/>
          <w:bCs/>
          <w:color w:val="000000" w:themeColor="text1"/>
        </w:rPr>
        <w:t>段（开平大道、</w:t>
      </w:r>
      <w:r>
        <w:rPr>
          <w:rFonts w:ascii="Times New Roman" w:eastAsiaTheme="minorEastAsia" w:hAnsi="Times New Roman"/>
          <w:bCs/>
          <w:color w:val="000000" w:themeColor="text1"/>
        </w:rPr>
        <w:t>S274</w:t>
      </w:r>
      <w:r>
        <w:rPr>
          <w:rFonts w:ascii="Times New Roman" w:eastAsiaTheme="minorEastAsia" w:hAnsi="Times New Roman"/>
          <w:bCs/>
          <w:color w:val="000000" w:themeColor="text1"/>
        </w:rPr>
        <w:t>衔接段）：</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施工图设计金章大道</w:t>
      </w:r>
      <w:r>
        <w:rPr>
          <w:rFonts w:ascii="Times New Roman" w:eastAsiaTheme="minorEastAsia" w:hAnsi="Times New Roman" w:hint="eastAsia"/>
          <w:color w:val="000000" w:themeColor="text1"/>
        </w:rPr>
        <w:t>K4+037.666</w:t>
      </w:r>
      <w:r>
        <w:rPr>
          <w:rFonts w:ascii="Times New Roman" w:eastAsiaTheme="minorEastAsia" w:hAnsi="Times New Roman" w:hint="eastAsia"/>
          <w:color w:val="000000" w:themeColor="text1"/>
        </w:rPr>
        <w:t>～</w:t>
      </w:r>
      <w:r>
        <w:rPr>
          <w:rFonts w:ascii="Times New Roman" w:eastAsiaTheme="minorEastAsia" w:hAnsi="Times New Roman" w:hint="eastAsia"/>
          <w:color w:val="000000" w:themeColor="text1"/>
        </w:rPr>
        <w:t>K8+429.912</w:t>
      </w:r>
      <w:r>
        <w:rPr>
          <w:rFonts w:ascii="Times New Roman" w:eastAsiaTheme="minorEastAsia" w:hAnsi="Times New Roman" w:hint="eastAsia"/>
          <w:color w:val="000000" w:themeColor="text1"/>
        </w:rPr>
        <w:t>段设计标准为双向六车道的一级公</w:t>
      </w:r>
      <w:r>
        <w:rPr>
          <w:rFonts w:ascii="Times New Roman" w:eastAsiaTheme="minorEastAsia" w:hAnsi="Times New Roman" w:hint="eastAsia"/>
          <w:color w:val="000000" w:themeColor="text1"/>
        </w:rPr>
        <w:lastRenderedPageBreak/>
        <w:t>路（同时兼顾城市道路功能），设计速度</w:t>
      </w:r>
      <w:r>
        <w:rPr>
          <w:rFonts w:ascii="Times New Roman" w:eastAsiaTheme="minorEastAsia" w:hAnsi="Times New Roman" w:hint="eastAsia"/>
          <w:color w:val="000000" w:themeColor="text1"/>
        </w:rPr>
        <w:t>80km/h</w:t>
      </w:r>
      <w:r>
        <w:rPr>
          <w:rFonts w:ascii="Times New Roman" w:eastAsiaTheme="minorEastAsia" w:hAnsi="Times New Roman" w:hint="eastAsia"/>
          <w:color w:val="000000" w:themeColor="text1"/>
        </w:rPr>
        <w:t>，路基宽度</w:t>
      </w:r>
      <w:r>
        <w:rPr>
          <w:rFonts w:ascii="Times New Roman" w:eastAsiaTheme="minorEastAsia" w:hAnsi="Times New Roman" w:hint="eastAsia"/>
          <w:color w:val="000000" w:themeColor="text1"/>
        </w:rPr>
        <w:t>50m</w:t>
      </w:r>
      <w:r>
        <w:rPr>
          <w:rFonts w:ascii="Times New Roman" w:eastAsiaTheme="minorEastAsia" w:hAnsi="Times New Roman" w:hint="eastAsia"/>
          <w:color w:val="000000" w:themeColor="text1"/>
        </w:rPr>
        <w:t>。</w:t>
      </w:r>
      <w:r>
        <w:rPr>
          <w:rFonts w:ascii="Times New Roman" w:eastAsiaTheme="minorEastAsia" w:hAnsi="Times New Roman"/>
          <w:color w:val="000000" w:themeColor="text1"/>
        </w:rPr>
        <w:t>见附图</w:t>
      </w:r>
      <w:r>
        <w:rPr>
          <w:rFonts w:ascii="Times New Roman" w:eastAsiaTheme="minorEastAsia" w:hAnsi="Times New Roman" w:hint="eastAsia"/>
          <w:color w:val="000000" w:themeColor="text1"/>
        </w:rPr>
        <w:t>4</w:t>
      </w:r>
      <w:r>
        <w:rPr>
          <w:rFonts w:ascii="Times New Roman" w:eastAsiaTheme="minorEastAsia" w:hAnsi="Times New Roman"/>
          <w:color w:val="000000" w:themeColor="text1"/>
        </w:rPr>
        <w:t>-2</w:t>
      </w:r>
      <w:r>
        <w:rPr>
          <w:rFonts w:ascii="Times New Roman" w:eastAsiaTheme="minorEastAsia" w:hAnsi="Times New Roman" w:hint="eastAsia"/>
          <w:color w:val="000000" w:themeColor="text1"/>
        </w:rPr>
        <w:t>。</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color w:val="000000" w:themeColor="text1"/>
        </w:rPr>
        <w:t>2.75</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（人行道）</w:t>
      </w:r>
      <w:r>
        <w:rPr>
          <w:rFonts w:ascii="Times New Roman" w:eastAsiaTheme="minorEastAsia" w:hAnsi="Times New Roman" w:hint="eastAsia"/>
          <w:color w:val="000000" w:themeColor="text1"/>
        </w:rPr>
        <w:t>+</w:t>
      </w:r>
      <w:r>
        <w:rPr>
          <w:rFonts w:ascii="Times New Roman" w:eastAsiaTheme="minorEastAsia" w:hAnsi="Times New Roman"/>
          <w:color w:val="000000" w:themeColor="text1"/>
        </w:rPr>
        <w:t>1.25</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（树池）</w:t>
      </w:r>
      <w:r>
        <w:rPr>
          <w:rFonts w:ascii="Times New Roman" w:eastAsiaTheme="minorEastAsia" w:hAnsi="Times New Roman" w:hint="eastAsia"/>
          <w:color w:val="000000" w:themeColor="text1"/>
        </w:rPr>
        <w:t>+</w:t>
      </w:r>
      <w:r>
        <w:rPr>
          <w:rFonts w:ascii="Times New Roman" w:eastAsiaTheme="minorEastAsia" w:hAnsi="Times New Roman"/>
          <w:color w:val="000000" w:themeColor="text1"/>
        </w:rPr>
        <w:t>5.75</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（非机动车道）</w:t>
      </w:r>
      <w:r>
        <w:rPr>
          <w:rFonts w:ascii="Times New Roman" w:eastAsiaTheme="minorEastAsia" w:hAnsi="Times New Roman" w:hint="eastAsia"/>
          <w:color w:val="000000" w:themeColor="text1"/>
        </w:rPr>
        <w:t>+1.5m</w:t>
      </w:r>
      <w:r>
        <w:rPr>
          <w:rFonts w:ascii="Times New Roman" w:eastAsiaTheme="minorEastAsia" w:hAnsi="Times New Roman" w:hint="eastAsia"/>
          <w:color w:val="000000" w:themeColor="text1"/>
        </w:rPr>
        <w:t>（侧分带）</w:t>
      </w:r>
      <w:r>
        <w:rPr>
          <w:rFonts w:ascii="Times New Roman" w:eastAsiaTheme="minorEastAsia" w:hAnsi="Times New Roman" w:hint="eastAsia"/>
          <w:color w:val="000000" w:themeColor="text1"/>
        </w:rPr>
        <w:t>+12.</w:t>
      </w:r>
      <w:r>
        <w:rPr>
          <w:rFonts w:ascii="Times New Roman" w:eastAsiaTheme="minorEastAsia" w:hAnsi="Times New Roman"/>
          <w:color w:val="000000" w:themeColor="text1"/>
        </w:rPr>
        <w:t>25</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（机动车道）</w:t>
      </w:r>
      <w:r>
        <w:rPr>
          <w:rFonts w:ascii="Times New Roman" w:eastAsiaTheme="minorEastAsia" w:hAnsi="Times New Roman" w:hint="eastAsia"/>
          <w:color w:val="000000" w:themeColor="text1"/>
        </w:rPr>
        <w:t>+3m</w:t>
      </w:r>
      <w:r>
        <w:rPr>
          <w:rFonts w:ascii="Times New Roman" w:eastAsiaTheme="minorEastAsia" w:hAnsi="Times New Roman" w:hint="eastAsia"/>
          <w:color w:val="000000" w:themeColor="text1"/>
        </w:rPr>
        <w:t>（中央分隔带）</w:t>
      </w:r>
      <w:r>
        <w:rPr>
          <w:rFonts w:ascii="Times New Roman" w:eastAsiaTheme="minorEastAsia" w:hAnsi="Times New Roman" w:hint="eastAsia"/>
          <w:color w:val="000000" w:themeColor="text1"/>
        </w:rPr>
        <w:t>+12.</w:t>
      </w:r>
      <w:r>
        <w:rPr>
          <w:rFonts w:ascii="Times New Roman" w:eastAsiaTheme="minorEastAsia" w:hAnsi="Times New Roman"/>
          <w:color w:val="000000" w:themeColor="text1"/>
        </w:rPr>
        <w:t>25</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（机动车道）</w:t>
      </w:r>
      <w:r>
        <w:rPr>
          <w:rFonts w:ascii="Times New Roman" w:eastAsiaTheme="minorEastAsia" w:hAnsi="Times New Roman" w:hint="eastAsia"/>
          <w:color w:val="000000" w:themeColor="text1"/>
        </w:rPr>
        <w:t>+1.5m</w:t>
      </w:r>
      <w:r>
        <w:rPr>
          <w:rFonts w:ascii="Times New Roman" w:eastAsiaTheme="minorEastAsia" w:hAnsi="Times New Roman" w:hint="eastAsia"/>
          <w:color w:val="000000" w:themeColor="text1"/>
        </w:rPr>
        <w:t>（侧分带）</w:t>
      </w:r>
      <w:r>
        <w:rPr>
          <w:rFonts w:ascii="Times New Roman" w:eastAsiaTheme="minorEastAsia" w:hAnsi="Times New Roman" w:hint="eastAsia"/>
          <w:color w:val="000000" w:themeColor="text1"/>
        </w:rPr>
        <w:t>+</w:t>
      </w:r>
      <w:r>
        <w:rPr>
          <w:rFonts w:ascii="Times New Roman" w:eastAsiaTheme="minorEastAsia" w:hAnsi="Times New Roman"/>
          <w:color w:val="000000" w:themeColor="text1"/>
        </w:rPr>
        <w:t>5.75</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（非机动车道）</w:t>
      </w:r>
      <w:r>
        <w:rPr>
          <w:rFonts w:ascii="Times New Roman" w:eastAsiaTheme="minorEastAsia" w:hAnsi="Times New Roman" w:hint="eastAsia"/>
          <w:color w:val="000000" w:themeColor="text1"/>
        </w:rPr>
        <w:t>+</w:t>
      </w:r>
      <w:r>
        <w:rPr>
          <w:rFonts w:ascii="Times New Roman" w:eastAsiaTheme="minorEastAsia" w:hAnsi="Times New Roman"/>
          <w:color w:val="000000" w:themeColor="text1"/>
        </w:rPr>
        <w:t>1.25</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（树池）</w:t>
      </w:r>
      <w:r>
        <w:rPr>
          <w:rFonts w:ascii="Times New Roman" w:eastAsiaTheme="minorEastAsia" w:hAnsi="Times New Roman" w:hint="eastAsia"/>
          <w:color w:val="000000" w:themeColor="text1"/>
        </w:rPr>
        <w:t>+</w:t>
      </w:r>
      <w:r>
        <w:rPr>
          <w:rFonts w:ascii="Times New Roman" w:eastAsiaTheme="minorEastAsia" w:hAnsi="Times New Roman"/>
          <w:color w:val="000000" w:themeColor="text1"/>
        </w:rPr>
        <w:t>2.75</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（人行道）</w:t>
      </w:r>
      <w:r>
        <w:rPr>
          <w:rFonts w:ascii="Times New Roman" w:eastAsiaTheme="minorEastAsia" w:hAnsi="Times New Roman" w:hint="eastAsia"/>
          <w:color w:val="000000" w:themeColor="text1"/>
        </w:rPr>
        <w:t>=50m</w:t>
      </w:r>
      <w:r>
        <w:rPr>
          <w:rFonts w:ascii="Times New Roman" w:eastAsiaTheme="minorEastAsia" w:hAnsi="Times New Roman" w:hint="eastAsia"/>
          <w:color w:val="000000" w:themeColor="text1"/>
        </w:rPr>
        <w:t>。</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其中</w:t>
      </w:r>
      <w:r>
        <w:rPr>
          <w:rFonts w:ascii="Times New Roman" w:eastAsiaTheme="minorEastAsia" w:hAnsi="Times New Roman"/>
          <w:color w:val="000000" w:themeColor="text1"/>
        </w:rPr>
        <w:t>K7+120~K8+423.03</w:t>
      </w:r>
      <w:r>
        <w:rPr>
          <w:rFonts w:ascii="Times New Roman" w:eastAsiaTheme="minorEastAsia" w:hAnsi="Times New Roman" w:hint="eastAsia"/>
          <w:color w:val="000000" w:themeColor="text1"/>
        </w:rPr>
        <w:t>为旧路改造段。</w:t>
      </w:r>
    </w:p>
    <w:p w:rsidR="003A7044" w:rsidRDefault="00143AFB">
      <w:pPr>
        <w:pStyle w:val="YB-"/>
        <w:ind w:firstLineChars="0" w:firstLine="515"/>
        <w:rPr>
          <w:rFonts w:ascii="Times New Roman" w:eastAsiaTheme="minorEastAsia" w:hAnsi="Times New Roman"/>
          <w:bCs/>
          <w:color w:val="000000" w:themeColor="text1"/>
        </w:rPr>
      </w:pPr>
      <w:r>
        <w:rPr>
          <w:rFonts w:ascii="Times New Roman" w:eastAsiaTheme="minorEastAsia" w:hAnsi="Times New Roman"/>
          <w:bCs/>
          <w:color w:val="000000" w:themeColor="text1"/>
        </w:rPr>
        <w:t>（</w:t>
      </w:r>
      <w:r>
        <w:rPr>
          <w:rFonts w:ascii="Times New Roman" w:eastAsiaTheme="minorEastAsia" w:hAnsi="Times New Roman"/>
          <w:bCs/>
          <w:color w:val="000000" w:themeColor="text1"/>
        </w:rPr>
        <w:t>2</w:t>
      </w:r>
      <w:r>
        <w:rPr>
          <w:rFonts w:ascii="Times New Roman" w:eastAsiaTheme="minorEastAsia" w:hAnsi="Times New Roman"/>
          <w:bCs/>
          <w:color w:val="000000" w:themeColor="text1"/>
        </w:rPr>
        <w:t>）金章大道</w:t>
      </w:r>
      <w:r>
        <w:rPr>
          <w:rFonts w:ascii="Times New Roman" w:eastAsiaTheme="minorEastAsia" w:hAnsi="Times New Roman"/>
          <w:bCs/>
          <w:color w:val="000000" w:themeColor="text1"/>
        </w:rPr>
        <w:t>K3+250~K4+037.666</w:t>
      </w:r>
      <w:r>
        <w:rPr>
          <w:rFonts w:ascii="Times New Roman" w:eastAsiaTheme="minorEastAsia" w:hAnsi="Times New Roman"/>
          <w:bCs/>
          <w:color w:val="000000" w:themeColor="text1"/>
        </w:rPr>
        <w:t>段（开平大道、旅游公路衔接段）：</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施工图设计金章大道</w:t>
      </w:r>
      <w:r>
        <w:rPr>
          <w:rFonts w:ascii="Times New Roman" w:eastAsiaTheme="minorEastAsia" w:hAnsi="Times New Roman" w:hint="eastAsia"/>
          <w:color w:val="000000" w:themeColor="text1"/>
        </w:rPr>
        <w:t>K3+250</w:t>
      </w:r>
      <w:r>
        <w:rPr>
          <w:rFonts w:ascii="Times New Roman" w:eastAsiaTheme="minorEastAsia" w:hAnsi="Times New Roman" w:hint="eastAsia"/>
          <w:color w:val="000000" w:themeColor="text1"/>
        </w:rPr>
        <w:t>～</w:t>
      </w:r>
      <w:r>
        <w:rPr>
          <w:rFonts w:ascii="Times New Roman" w:eastAsiaTheme="minorEastAsia" w:hAnsi="Times New Roman" w:hint="eastAsia"/>
          <w:color w:val="000000" w:themeColor="text1"/>
        </w:rPr>
        <w:t>K4+037.666</w:t>
      </w:r>
      <w:r>
        <w:rPr>
          <w:rFonts w:ascii="Times New Roman" w:eastAsiaTheme="minorEastAsia" w:hAnsi="Times New Roman" w:hint="eastAsia"/>
          <w:color w:val="000000" w:themeColor="text1"/>
        </w:rPr>
        <w:t>段设计标准为双向四车道的一级公路（同时兼顾城市道路功能），设计速度</w:t>
      </w:r>
      <w:r>
        <w:rPr>
          <w:rFonts w:ascii="Times New Roman" w:eastAsiaTheme="minorEastAsia" w:hAnsi="Times New Roman"/>
          <w:color w:val="000000" w:themeColor="text1"/>
        </w:rPr>
        <w:t>8</w:t>
      </w:r>
      <w:r>
        <w:rPr>
          <w:rFonts w:ascii="Times New Roman" w:eastAsiaTheme="minorEastAsia" w:hAnsi="Times New Roman" w:hint="eastAsia"/>
          <w:color w:val="000000" w:themeColor="text1"/>
        </w:rPr>
        <w:t>0km/h</w:t>
      </w:r>
      <w:r>
        <w:rPr>
          <w:rFonts w:ascii="Times New Roman" w:eastAsiaTheme="minorEastAsia" w:hAnsi="Times New Roman" w:hint="eastAsia"/>
          <w:color w:val="000000" w:themeColor="text1"/>
        </w:rPr>
        <w:t>，路基宽度为</w:t>
      </w:r>
      <w:r>
        <w:rPr>
          <w:rFonts w:ascii="Times New Roman" w:eastAsiaTheme="minorEastAsia" w:hAnsi="Times New Roman"/>
          <w:color w:val="000000" w:themeColor="text1"/>
        </w:rPr>
        <w:t>32</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w:t>
      </w:r>
      <w:r>
        <w:rPr>
          <w:rFonts w:ascii="Times New Roman" w:eastAsiaTheme="minorEastAsia" w:hAnsi="Times New Roman"/>
          <w:color w:val="000000" w:themeColor="text1"/>
        </w:rPr>
        <w:t>见附图</w:t>
      </w:r>
      <w:r>
        <w:rPr>
          <w:rFonts w:ascii="Times New Roman" w:eastAsiaTheme="minorEastAsia" w:hAnsi="Times New Roman" w:hint="eastAsia"/>
          <w:color w:val="000000" w:themeColor="text1"/>
        </w:rPr>
        <w:t>4</w:t>
      </w:r>
      <w:r>
        <w:rPr>
          <w:rFonts w:ascii="Times New Roman" w:eastAsiaTheme="minorEastAsia" w:hAnsi="Times New Roman"/>
          <w:color w:val="000000" w:themeColor="text1"/>
        </w:rPr>
        <w:t>-1</w:t>
      </w:r>
      <w:r>
        <w:rPr>
          <w:rFonts w:ascii="Times New Roman" w:eastAsiaTheme="minorEastAsia" w:hAnsi="Times New Roman" w:hint="eastAsia"/>
          <w:color w:val="000000" w:themeColor="text1"/>
        </w:rPr>
        <w:t>。</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color w:val="000000" w:themeColor="text1"/>
        </w:rPr>
        <w:t>4.5m</w:t>
      </w:r>
      <w:r>
        <w:rPr>
          <w:rFonts w:ascii="Times New Roman" w:eastAsiaTheme="minorEastAsia" w:hAnsi="Times New Roman"/>
          <w:color w:val="000000" w:themeColor="text1"/>
        </w:rPr>
        <w:t>（人非混行道）</w:t>
      </w:r>
      <w:r>
        <w:rPr>
          <w:rFonts w:ascii="Times New Roman" w:eastAsiaTheme="minorEastAsia" w:hAnsi="Times New Roman"/>
          <w:color w:val="000000" w:themeColor="text1"/>
        </w:rPr>
        <w:t>+1.5m</w:t>
      </w:r>
      <w:r>
        <w:rPr>
          <w:rFonts w:ascii="Times New Roman" w:eastAsiaTheme="minorEastAsia" w:hAnsi="Times New Roman"/>
          <w:color w:val="000000" w:themeColor="text1"/>
        </w:rPr>
        <w:t>（侧分带）</w:t>
      </w:r>
      <w:r>
        <w:rPr>
          <w:rFonts w:ascii="Times New Roman" w:eastAsiaTheme="minorEastAsia" w:hAnsi="Times New Roman"/>
          <w:color w:val="000000" w:themeColor="text1"/>
        </w:rPr>
        <w:t>+8.5m</w:t>
      </w:r>
      <w:r>
        <w:rPr>
          <w:rFonts w:ascii="Times New Roman" w:eastAsiaTheme="minorEastAsia" w:hAnsi="Times New Roman"/>
          <w:color w:val="000000" w:themeColor="text1"/>
        </w:rPr>
        <w:t>（机动车道）</w:t>
      </w:r>
      <w:r>
        <w:rPr>
          <w:rFonts w:ascii="Times New Roman" w:eastAsiaTheme="minorEastAsia" w:hAnsi="Times New Roman"/>
          <w:color w:val="000000" w:themeColor="text1"/>
        </w:rPr>
        <w:t>+3m</w:t>
      </w:r>
      <w:r>
        <w:rPr>
          <w:rFonts w:ascii="Times New Roman" w:eastAsiaTheme="minorEastAsia" w:hAnsi="Times New Roman"/>
          <w:color w:val="000000" w:themeColor="text1"/>
        </w:rPr>
        <w:t>（中央分隔带）</w:t>
      </w:r>
      <w:r>
        <w:rPr>
          <w:rFonts w:ascii="Times New Roman" w:eastAsiaTheme="minorEastAsia" w:hAnsi="Times New Roman"/>
          <w:color w:val="000000" w:themeColor="text1"/>
        </w:rPr>
        <w:t>+8.5m</w:t>
      </w:r>
      <w:r>
        <w:rPr>
          <w:rFonts w:ascii="Times New Roman" w:eastAsiaTheme="minorEastAsia" w:hAnsi="Times New Roman"/>
          <w:color w:val="000000" w:themeColor="text1"/>
        </w:rPr>
        <w:t>（机动车道）</w:t>
      </w:r>
      <w:r>
        <w:rPr>
          <w:rFonts w:ascii="Times New Roman" w:eastAsiaTheme="minorEastAsia" w:hAnsi="Times New Roman"/>
          <w:color w:val="000000" w:themeColor="text1"/>
        </w:rPr>
        <w:t>+1.5m</w:t>
      </w:r>
      <w:r>
        <w:rPr>
          <w:rFonts w:ascii="Times New Roman" w:eastAsiaTheme="minorEastAsia" w:hAnsi="Times New Roman"/>
          <w:color w:val="000000" w:themeColor="text1"/>
        </w:rPr>
        <w:t>（侧分带）</w:t>
      </w:r>
      <w:r>
        <w:rPr>
          <w:rFonts w:ascii="Times New Roman" w:eastAsiaTheme="minorEastAsia" w:hAnsi="Times New Roman"/>
          <w:color w:val="000000" w:themeColor="text1"/>
        </w:rPr>
        <w:t>+4.5m</w:t>
      </w:r>
      <w:r>
        <w:rPr>
          <w:rFonts w:ascii="Times New Roman" w:eastAsiaTheme="minorEastAsia" w:hAnsi="Times New Roman"/>
          <w:color w:val="000000" w:themeColor="text1"/>
        </w:rPr>
        <w:t>（人非混行道）</w:t>
      </w:r>
      <w:r>
        <w:rPr>
          <w:rFonts w:ascii="Times New Roman" w:eastAsiaTheme="minorEastAsia" w:hAnsi="Times New Roman"/>
          <w:color w:val="000000" w:themeColor="text1"/>
        </w:rPr>
        <w:t>=32m</w:t>
      </w:r>
      <w:r>
        <w:rPr>
          <w:rFonts w:ascii="Times New Roman" w:eastAsiaTheme="minorEastAsia" w:hAnsi="Times New Roman"/>
          <w:color w:val="000000" w:themeColor="text1"/>
        </w:rPr>
        <w:t>。</w:t>
      </w:r>
    </w:p>
    <w:p w:rsidR="003A7044" w:rsidRDefault="00143AFB">
      <w:pPr>
        <w:pStyle w:val="YB-"/>
        <w:ind w:firstLineChars="0" w:firstLine="516"/>
        <w:outlineLvl w:val="4"/>
        <w:rPr>
          <w:rFonts w:ascii="Times New Roman" w:hAnsi="Times New Roman"/>
          <w:b/>
          <w:bCs/>
          <w:color w:val="000000" w:themeColor="text1"/>
          <w:spacing w:val="8"/>
          <w:kern w:val="2"/>
        </w:rPr>
      </w:pPr>
      <w:r>
        <w:rPr>
          <w:rFonts w:ascii="Times New Roman" w:hAnsi="Times New Roman" w:hint="eastAsia"/>
          <w:b/>
          <w:bCs/>
          <w:color w:val="000000" w:themeColor="text1"/>
          <w:spacing w:val="8"/>
          <w:kern w:val="2"/>
        </w:rPr>
        <w:t>（三）横路拱横坡及超高方式</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路拱采用直线形路拱。由于广东地区雨水量较多，且本项目采用沥青混凝土路面，为加强路面横向排水和便于雨水收集，机动车道采用</w:t>
      </w:r>
      <w:r>
        <w:rPr>
          <w:rFonts w:ascii="Times New Roman" w:eastAsiaTheme="minorEastAsia" w:hAnsi="Times New Roman" w:hint="eastAsia"/>
          <w:color w:val="000000" w:themeColor="text1"/>
        </w:rPr>
        <w:t>2</w:t>
      </w:r>
      <w:r>
        <w:rPr>
          <w:rFonts w:ascii="Times New Roman" w:eastAsiaTheme="minorEastAsia" w:hAnsi="Times New Roman" w:hint="eastAsia"/>
          <w:color w:val="000000" w:themeColor="text1"/>
        </w:rPr>
        <w:t>％的外倾坡，人行道横坡采用</w:t>
      </w:r>
      <w:r>
        <w:rPr>
          <w:rFonts w:ascii="Times New Roman" w:eastAsiaTheme="minorEastAsia" w:hAnsi="Times New Roman" w:hint="eastAsia"/>
          <w:color w:val="000000" w:themeColor="text1"/>
        </w:rPr>
        <w:t>1.5%</w:t>
      </w:r>
      <w:r>
        <w:rPr>
          <w:rFonts w:ascii="Times New Roman" w:eastAsiaTheme="minorEastAsia" w:hAnsi="Times New Roman" w:hint="eastAsia"/>
          <w:color w:val="000000" w:themeColor="text1"/>
        </w:rPr>
        <w:t>的内倾坡，土路肩横坡为</w:t>
      </w:r>
      <w:r>
        <w:rPr>
          <w:rFonts w:ascii="Times New Roman" w:eastAsiaTheme="minorEastAsia" w:hAnsi="Times New Roman" w:hint="eastAsia"/>
          <w:color w:val="000000" w:themeColor="text1"/>
        </w:rPr>
        <w:t>3%</w:t>
      </w:r>
      <w:r>
        <w:rPr>
          <w:rFonts w:ascii="Times New Roman" w:eastAsiaTheme="minorEastAsia" w:hAnsi="Times New Roman" w:hint="eastAsia"/>
          <w:color w:val="000000" w:themeColor="text1"/>
        </w:rPr>
        <w:t>外倾坡。</w:t>
      </w:r>
    </w:p>
    <w:p w:rsidR="003A7044" w:rsidRDefault="00143AFB">
      <w:pPr>
        <w:pStyle w:val="YB-"/>
        <w:ind w:firstLineChars="0" w:firstLine="515"/>
        <w:rPr>
          <w:rFonts w:asciiTheme="minorEastAsia" w:eastAsiaTheme="minorEastAsia" w:hAnsiTheme="minorEastAsia" w:cstheme="minorEastAsia"/>
          <w:color w:val="000000" w:themeColor="text1"/>
        </w:rPr>
      </w:pPr>
      <w:r>
        <w:rPr>
          <w:rFonts w:ascii="Times New Roman" w:eastAsiaTheme="minorEastAsia" w:hAnsi="Times New Roman" w:hint="eastAsia"/>
          <w:color w:val="000000" w:themeColor="text1"/>
        </w:rPr>
        <w:t>本项目超高方式采用绕中央分隔带边缘线旋转，超高渐变率以线性变化方式变化，最大超高横坡按</w:t>
      </w:r>
      <w:r>
        <w:rPr>
          <w:rFonts w:ascii="Times New Roman" w:eastAsiaTheme="minorEastAsia" w:hAnsi="Times New Roman" w:hint="eastAsia"/>
          <w:color w:val="000000" w:themeColor="text1"/>
        </w:rPr>
        <w:t>2%</w:t>
      </w:r>
      <w:r>
        <w:rPr>
          <w:rFonts w:ascii="Times New Roman" w:eastAsiaTheme="minorEastAsia" w:hAnsi="Times New Roman" w:hint="eastAsia"/>
          <w:color w:val="000000" w:themeColor="text1"/>
        </w:rPr>
        <w:t>控制</w:t>
      </w:r>
      <w:r>
        <w:rPr>
          <w:rFonts w:asciiTheme="minorEastAsia" w:eastAsiaTheme="minorEastAsia" w:hAnsiTheme="minorEastAsia" w:cstheme="minorEastAsia" w:hint="eastAsia"/>
          <w:color w:val="000000" w:themeColor="text1"/>
        </w:rPr>
        <w:t>。</w:t>
      </w:r>
    </w:p>
    <w:p w:rsidR="003A7044" w:rsidRDefault="00143AFB">
      <w:pPr>
        <w:pStyle w:val="YB-"/>
        <w:ind w:firstLineChars="0" w:firstLine="516"/>
        <w:outlineLvl w:val="4"/>
        <w:rPr>
          <w:rFonts w:ascii="Times New Roman" w:hAnsi="Times New Roman"/>
          <w:b/>
          <w:bCs/>
          <w:color w:val="000000" w:themeColor="text1"/>
          <w:spacing w:val="8"/>
          <w:kern w:val="2"/>
        </w:rPr>
      </w:pPr>
      <w:r>
        <w:rPr>
          <w:rFonts w:ascii="Times New Roman" w:hAnsi="Times New Roman" w:hint="eastAsia"/>
          <w:b/>
          <w:bCs/>
          <w:color w:val="000000" w:themeColor="text1"/>
          <w:spacing w:val="8"/>
          <w:kern w:val="2"/>
        </w:rPr>
        <w:t>（四）路肩</w:t>
      </w:r>
      <w:r>
        <w:rPr>
          <w:rFonts w:ascii="Times New Roman" w:hAnsi="Times New Roman"/>
          <w:b/>
          <w:bCs/>
          <w:color w:val="000000" w:themeColor="text1"/>
          <w:spacing w:val="8"/>
          <w:kern w:val="2"/>
        </w:rPr>
        <w:t>宽度</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本项目开平大道辅道内侧路肩采用硬路肩，宽度为</w:t>
      </w:r>
      <w:r>
        <w:rPr>
          <w:rFonts w:ascii="Times New Roman" w:eastAsiaTheme="minorEastAsia" w:hAnsi="Times New Roman" w:hint="eastAsia"/>
          <w:color w:val="000000" w:themeColor="text1"/>
        </w:rPr>
        <w:t>3m</w:t>
      </w:r>
      <w:r>
        <w:rPr>
          <w:rFonts w:ascii="Times New Roman" w:eastAsiaTheme="minorEastAsia" w:hAnsi="Times New Roman" w:hint="eastAsia"/>
          <w:color w:val="000000" w:themeColor="text1"/>
        </w:rPr>
        <w:t>，外侧为土质路肩，挖方段土质路肩宽度为</w:t>
      </w:r>
      <w:r>
        <w:rPr>
          <w:rFonts w:ascii="Times New Roman" w:eastAsiaTheme="minorEastAsia" w:hAnsi="Times New Roman" w:hint="eastAsia"/>
          <w:color w:val="000000" w:themeColor="text1"/>
        </w:rPr>
        <w:t>0.75m</w:t>
      </w:r>
      <w:r>
        <w:rPr>
          <w:rFonts w:ascii="Times New Roman" w:eastAsiaTheme="minorEastAsia" w:hAnsi="Times New Roman" w:hint="eastAsia"/>
          <w:color w:val="000000" w:themeColor="text1"/>
        </w:rPr>
        <w:t>，填方段土质路肩宽度为</w:t>
      </w:r>
      <w:r>
        <w:rPr>
          <w:rFonts w:ascii="Times New Roman" w:eastAsiaTheme="minorEastAsia" w:hAnsi="Times New Roman" w:hint="eastAsia"/>
          <w:color w:val="000000" w:themeColor="text1"/>
        </w:rPr>
        <w:t>2m</w:t>
      </w:r>
      <w:r>
        <w:rPr>
          <w:rFonts w:ascii="Times New Roman" w:eastAsiaTheme="minorEastAsia" w:hAnsi="Times New Roman" w:hint="eastAsia"/>
          <w:color w:val="000000" w:themeColor="text1"/>
        </w:rPr>
        <w:t>；金章大道路肩采用土质路肩，宽度为</w:t>
      </w:r>
      <w:r>
        <w:rPr>
          <w:rFonts w:ascii="Times New Roman" w:eastAsiaTheme="minorEastAsia" w:hAnsi="Times New Roman" w:hint="eastAsia"/>
          <w:color w:val="000000" w:themeColor="text1"/>
        </w:rPr>
        <w:t>2m</w:t>
      </w:r>
      <w:r>
        <w:rPr>
          <w:rFonts w:ascii="Times New Roman" w:eastAsiaTheme="minorEastAsia" w:hAnsi="Times New Roman" w:hint="eastAsia"/>
          <w:color w:val="000000" w:themeColor="text1"/>
          <w:highlight w:val="yellow"/>
        </w:rPr>
        <w:t>（管线铺设段为</w:t>
      </w:r>
      <w:r>
        <w:rPr>
          <w:rFonts w:ascii="Times New Roman" w:eastAsiaTheme="minorEastAsia" w:hAnsi="Times New Roman" w:hint="eastAsia"/>
          <w:color w:val="000000" w:themeColor="text1"/>
          <w:highlight w:val="yellow"/>
        </w:rPr>
        <w:t>3m</w:t>
      </w:r>
      <w:r>
        <w:rPr>
          <w:rFonts w:ascii="Times New Roman" w:eastAsiaTheme="minorEastAsia" w:hAnsi="Times New Roman" w:hint="eastAsia"/>
          <w:color w:val="000000" w:themeColor="text1"/>
          <w:highlight w:val="yellow"/>
        </w:rPr>
        <w:t>）</w:t>
      </w:r>
      <w:r>
        <w:rPr>
          <w:rFonts w:ascii="Times New Roman" w:eastAsiaTheme="minorEastAsia" w:hAnsi="Times New Roman" w:hint="eastAsia"/>
          <w:color w:val="000000" w:themeColor="text1"/>
        </w:rPr>
        <w:t>；土路肩横坡为</w:t>
      </w:r>
      <w:r>
        <w:rPr>
          <w:rFonts w:ascii="Times New Roman" w:eastAsiaTheme="minorEastAsia" w:hAnsi="Times New Roman" w:hint="eastAsia"/>
          <w:color w:val="000000" w:themeColor="text1"/>
        </w:rPr>
        <w:t>-3%</w:t>
      </w:r>
      <w:r>
        <w:rPr>
          <w:rFonts w:ascii="Times New Roman" w:eastAsiaTheme="minorEastAsia" w:hAnsi="Times New Roman" w:hint="eastAsia"/>
          <w:color w:val="000000" w:themeColor="text1"/>
        </w:rPr>
        <w:t>。</w:t>
      </w:r>
    </w:p>
    <w:p w:rsidR="003A7044" w:rsidRDefault="00143AFB">
      <w:pPr>
        <w:pStyle w:val="4"/>
        <w:rPr>
          <w:color w:val="000000" w:themeColor="text1"/>
          <w:szCs w:val="24"/>
        </w:rPr>
      </w:pPr>
      <w:r>
        <w:rPr>
          <w:rFonts w:hint="eastAsia"/>
          <w:color w:val="000000" w:themeColor="text1"/>
          <w:szCs w:val="24"/>
        </w:rPr>
        <w:t>路基设计</w:t>
      </w:r>
    </w:p>
    <w:p w:rsidR="003A7044" w:rsidRDefault="00143AFB">
      <w:pPr>
        <w:pStyle w:val="YB-"/>
        <w:ind w:firstLineChars="0" w:firstLine="516"/>
        <w:outlineLvl w:val="4"/>
        <w:rPr>
          <w:rFonts w:ascii="Times New Roman" w:hAnsi="Times New Roman"/>
          <w:b/>
          <w:bCs/>
          <w:color w:val="000000" w:themeColor="text1"/>
          <w:spacing w:val="8"/>
          <w:kern w:val="2"/>
        </w:rPr>
      </w:pPr>
      <w:r>
        <w:rPr>
          <w:rFonts w:ascii="Times New Roman" w:hAnsi="Times New Roman" w:hint="eastAsia"/>
          <w:b/>
          <w:bCs/>
          <w:color w:val="000000" w:themeColor="text1"/>
          <w:spacing w:val="8"/>
          <w:kern w:val="2"/>
        </w:rPr>
        <w:t>（一）一般</w:t>
      </w:r>
      <w:r>
        <w:rPr>
          <w:rFonts w:ascii="Times New Roman" w:hAnsi="Times New Roman"/>
          <w:b/>
          <w:bCs/>
          <w:color w:val="000000" w:themeColor="text1"/>
          <w:spacing w:val="8"/>
          <w:kern w:val="2"/>
        </w:rPr>
        <w:t>路基</w:t>
      </w:r>
      <w:r>
        <w:rPr>
          <w:rFonts w:ascii="Times New Roman" w:hAnsi="Times New Roman" w:hint="eastAsia"/>
          <w:b/>
          <w:bCs/>
          <w:color w:val="000000" w:themeColor="text1"/>
          <w:spacing w:val="8"/>
          <w:kern w:val="2"/>
        </w:rPr>
        <w:t>设计</w:t>
      </w:r>
    </w:p>
    <w:p w:rsidR="003A7044" w:rsidRDefault="00143AFB">
      <w:pPr>
        <w:pStyle w:val="YB-"/>
        <w:ind w:firstLineChars="0" w:firstLine="516"/>
        <w:outlineLvl w:val="5"/>
        <w:rPr>
          <w:rFonts w:ascii="Times New Roman" w:eastAsiaTheme="minorEastAsia" w:hAnsi="Times New Roman"/>
          <w:color w:val="000000" w:themeColor="text1"/>
        </w:rPr>
      </w:pPr>
      <w:r>
        <w:rPr>
          <w:rFonts w:ascii="Times New Roman" w:eastAsiaTheme="minorEastAsia" w:hAnsi="Times New Roman" w:hint="eastAsia"/>
          <w:color w:val="000000" w:themeColor="text1"/>
        </w:rPr>
        <w:t>1</w:t>
      </w:r>
      <w:r>
        <w:rPr>
          <w:rFonts w:ascii="Times New Roman" w:eastAsiaTheme="minorEastAsia" w:hAnsi="Times New Roman" w:hint="eastAsia"/>
          <w:color w:val="000000" w:themeColor="text1"/>
        </w:rPr>
        <w:t>、路基填筑高度、挖方深度</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本项目沿线主要途径现已平整路基、山地及部分鱼塘，沿线地势北高南低。</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本项目路段最大填土高度约</w:t>
      </w:r>
      <w:r>
        <w:rPr>
          <w:rFonts w:ascii="Times New Roman" w:eastAsiaTheme="minorEastAsia" w:hAnsi="Times New Roman"/>
          <w:color w:val="000000" w:themeColor="text1"/>
        </w:rPr>
        <w:t>14</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；最大挖方高度约</w:t>
      </w:r>
      <w:r>
        <w:rPr>
          <w:rFonts w:ascii="Times New Roman" w:eastAsiaTheme="minorEastAsia" w:hAnsi="Times New Roman"/>
          <w:color w:val="000000" w:themeColor="text1"/>
        </w:rPr>
        <w:t>26</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w:t>
      </w:r>
    </w:p>
    <w:p w:rsidR="003A7044" w:rsidRDefault="00143AFB">
      <w:pPr>
        <w:pStyle w:val="YB-"/>
        <w:ind w:firstLineChars="0" w:firstLine="516"/>
        <w:outlineLvl w:val="5"/>
        <w:rPr>
          <w:rFonts w:ascii="Times New Roman" w:eastAsiaTheme="minorEastAsia" w:hAnsi="Times New Roman"/>
          <w:color w:val="000000" w:themeColor="text1"/>
        </w:rPr>
      </w:pPr>
      <w:r>
        <w:rPr>
          <w:rFonts w:ascii="Times New Roman" w:eastAsiaTheme="minorEastAsia" w:hAnsi="Times New Roman" w:hint="eastAsia"/>
          <w:color w:val="000000" w:themeColor="text1"/>
        </w:rPr>
        <w:t>2</w:t>
      </w:r>
      <w:r>
        <w:rPr>
          <w:rFonts w:ascii="Times New Roman" w:eastAsiaTheme="minorEastAsia" w:hAnsi="Times New Roman" w:hint="eastAsia"/>
          <w:color w:val="000000" w:themeColor="text1"/>
        </w:rPr>
        <w:t>、路基压实度</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路基填料压实采用重型压实标准，分层压实。路基压实标准及填料粒径、强度要求见下表：</w:t>
      </w:r>
    </w:p>
    <w:p w:rsidR="003A7044" w:rsidRDefault="00143AFB">
      <w:pPr>
        <w:pStyle w:val="a5"/>
        <w:spacing w:line="240" w:lineRule="auto"/>
        <w:jc w:val="center"/>
        <w:rPr>
          <w:rFonts w:ascii="Times New Roman"/>
          <w:b/>
          <w:color w:val="000000" w:themeColor="text1"/>
        </w:rPr>
      </w:pPr>
      <w:r>
        <w:rPr>
          <w:rFonts w:ascii="Times New Roman"/>
          <w:b/>
          <w:color w:val="000000" w:themeColor="text1"/>
        </w:rPr>
        <w:t>表</w:t>
      </w:r>
      <w:r>
        <w:rPr>
          <w:rFonts w:ascii="Times New Roman"/>
          <w:b/>
          <w:color w:val="000000" w:themeColor="text1"/>
        </w:rPr>
        <w:t>3.2-2</w:t>
      </w:r>
      <w:r>
        <w:rPr>
          <w:rFonts w:ascii="Times New Roman"/>
          <w:b/>
          <w:color w:val="000000" w:themeColor="text1"/>
        </w:rPr>
        <w:t>路基压实标准及填料粒径、强度</w:t>
      </w:r>
    </w:p>
    <w:tbl>
      <w:tblPr>
        <w:tblStyle w:val="af2"/>
        <w:tblW w:w="9579" w:type="dxa"/>
        <w:jc w:val="center"/>
        <w:tblLayout w:type="fixed"/>
        <w:tblLook w:val="04A0" w:firstRow="1" w:lastRow="0" w:firstColumn="1" w:lastColumn="0" w:noHBand="0" w:noVBand="1"/>
      </w:tblPr>
      <w:tblGrid>
        <w:gridCol w:w="2160"/>
        <w:gridCol w:w="2373"/>
        <w:gridCol w:w="1860"/>
        <w:gridCol w:w="1395"/>
        <w:gridCol w:w="1791"/>
      </w:tblGrid>
      <w:tr w:rsidR="003A7044">
        <w:trPr>
          <w:trHeight w:val="425"/>
          <w:jc w:val="center"/>
        </w:trPr>
        <w:tc>
          <w:tcPr>
            <w:tcW w:w="2160"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路基部位</w:t>
            </w:r>
          </w:p>
        </w:tc>
        <w:tc>
          <w:tcPr>
            <w:tcW w:w="2373"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路面底面以下（</w:t>
            </w:r>
            <w:r>
              <w:rPr>
                <w:rFonts w:ascii="Times New Roman" w:eastAsiaTheme="minorEastAsia" w:hAnsi="Times New Roman"/>
                <w:color w:val="000000" w:themeColor="text1"/>
                <w:sz w:val="21"/>
                <w:szCs w:val="21"/>
              </w:rPr>
              <w:t>cm</w:t>
            </w:r>
            <w:r>
              <w:rPr>
                <w:rFonts w:ascii="Times New Roman" w:eastAsiaTheme="minorEastAsia" w:hAnsi="Times New Roman"/>
                <w:color w:val="000000" w:themeColor="text1"/>
                <w:sz w:val="21"/>
                <w:szCs w:val="21"/>
              </w:rPr>
              <w:t>）</w:t>
            </w:r>
          </w:p>
        </w:tc>
        <w:tc>
          <w:tcPr>
            <w:tcW w:w="1860"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粒径（</w:t>
            </w:r>
            <w:r>
              <w:rPr>
                <w:rFonts w:ascii="Times New Roman" w:eastAsiaTheme="minorEastAsia" w:hAnsi="Times New Roman"/>
                <w:color w:val="000000" w:themeColor="text1"/>
                <w:sz w:val="21"/>
                <w:szCs w:val="21"/>
              </w:rPr>
              <w:t>cm</w:t>
            </w:r>
            <w:r>
              <w:rPr>
                <w:rFonts w:ascii="Times New Roman" w:eastAsiaTheme="minorEastAsia" w:hAnsi="Times New Roman"/>
                <w:color w:val="000000" w:themeColor="text1"/>
                <w:sz w:val="21"/>
                <w:szCs w:val="21"/>
              </w:rPr>
              <w:t>）</w:t>
            </w:r>
          </w:p>
        </w:tc>
        <w:tc>
          <w:tcPr>
            <w:tcW w:w="1395"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CBR</w:t>
            </w:r>
            <w:r>
              <w:rPr>
                <w:rFonts w:ascii="Times New Roman" w:eastAsiaTheme="minorEastAsia" w:hAnsi="Times New Roman"/>
                <w:color w:val="000000" w:themeColor="text1"/>
                <w:sz w:val="21"/>
                <w:szCs w:val="21"/>
              </w:rPr>
              <w:t>（</w:t>
            </w:r>
            <w:r>
              <w:rPr>
                <w:rFonts w:ascii="Times New Roman" w:eastAsiaTheme="minorEastAsia" w:hAnsi="Times New Roman"/>
                <w:color w:val="000000" w:themeColor="text1"/>
                <w:sz w:val="21"/>
                <w:szCs w:val="21"/>
              </w:rPr>
              <w:t>%</w:t>
            </w:r>
            <w:r>
              <w:rPr>
                <w:rFonts w:ascii="Times New Roman" w:eastAsiaTheme="minorEastAsia" w:hAnsi="Times New Roman"/>
                <w:color w:val="000000" w:themeColor="text1"/>
                <w:sz w:val="21"/>
                <w:szCs w:val="21"/>
              </w:rPr>
              <w:t>）</w:t>
            </w:r>
          </w:p>
        </w:tc>
        <w:tc>
          <w:tcPr>
            <w:tcW w:w="1791"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压实度（</w:t>
            </w:r>
            <w:r>
              <w:rPr>
                <w:rFonts w:ascii="Times New Roman" w:eastAsiaTheme="minorEastAsia" w:hAnsi="Times New Roman"/>
                <w:color w:val="000000" w:themeColor="text1"/>
                <w:sz w:val="21"/>
                <w:szCs w:val="21"/>
              </w:rPr>
              <w:t>%</w:t>
            </w:r>
            <w:r>
              <w:rPr>
                <w:rFonts w:ascii="Times New Roman" w:eastAsiaTheme="minorEastAsia" w:hAnsi="Times New Roman"/>
                <w:color w:val="000000" w:themeColor="text1"/>
                <w:sz w:val="21"/>
                <w:szCs w:val="21"/>
              </w:rPr>
              <w:t>）</w:t>
            </w:r>
          </w:p>
        </w:tc>
      </w:tr>
      <w:tr w:rsidR="003A7044">
        <w:trPr>
          <w:trHeight w:val="425"/>
          <w:jc w:val="center"/>
        </w:trPr>
        <w:tc>
          <w:tcPr>
            <w:tcW w:w="2160"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lastRenderedPageBreak/>
              <w:t>上路床</w:t>
            </w:r>
          </w:p>
        </w:tc>
        <w:tc>
          <w:tcPr>
            <w:tcW w:w="2373"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0</w:t>
            </w:r>
            <w:r>
              <w:rPr>
                <w:rFonts w:ascii="Times New Roman" w:eastAsiaTheme="minorEastAsia" w:hAnsi="Times New Roman"/>
                <w:color w:val="000000" w:themeColor="text1"/>
                <w:sz w:val="21"/>
                <w:szCs w:val="21"/>
              </w:rPr>
              <w:t>～</w:t>
            </w:r>
            <w:r>
              <w:rPr>
                <w:rFonts w:ascii="Times New Roman" w:eastAsiaTheme="minorEastAsia" w:hAnsi="Times New Roman"/>
                <w:color w:val="000000" w:themeColor="text1"/>
                <w:sz w:val="21"/>
                <w:szCs w:val="21"/>
              </w:rPr>
              <w:t>30</w:t>
            </w:r>
          </w:p>
        </w:tc>
        <w:tc>
          <w:tcPr>
            <w:tcW w:w="1860"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≤10</w:t>
            </w:r>
          </w:p>
        </w:tc>
        <w:tc>
          <w:tcPr>
            <w:tcW w:w="1395"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8</w:t>
            </w:r>
          </w:p>
        </w:tc>
        <w:tc>
          <w:tcPr>
            <w:tcW w:w="1791"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≥96</w:t>
            </w:r>
          </w:p>
        </w:tc>
      </w:tr>
      <w:tr w:rsidR="003A7044">
        <w:trPr>
          <w:trHeight w:val="425"/>
          <w:jc w:val="center"/>
        </w:trPr>
        <w:tc>
          <w:tcPr>
            <w:tcW w:w="2160"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下路床</w:t>
            </w:r>
          </w:p>
        </w:tc>
        <w:tc>
          <w:tcPr>
            <w:tcW w:w="2373"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30</w:t>
            </w:r>
            <w:r>
              <w:rPr>
                <w:rFonts w:ascii="Times New Roman" w:eastAsiaTheme="minorEastAsia" w:hAnsi="Times New Roman"/>
                <w:color w:val="000000" w:themeColor="text1"/>
                <w:sz w:val="21"/>
                <w:szCs w:val="21"/>
              </w:rPr>
              <w:t>～</w:t>
            </w:r>
            <w:r>
              <w:rPr>
                <w:rFonts w:ascii="Times New Roman" w:eastAsiaTheme="minorEastAsia" w:hAnsi="Times New Roman"/>
                <w:color w:val="000000" w:themeColor="text1"/>
                <w:sz w:val="21"/>
                <w:szCs w:val="21"/>
              </w:rPr>
              <w:t>80</w:t>
            </w:r>
          </w:p>
        </w:tc>
        <w:tc>
          <w:tcPr>
            <w:tcW w:w="1860"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≤10</w:t>
            </w:r>
          </w:p>
        </w:tc>
        <w:tc>
          <w:tcPr>
            <w:tcW w:w="1395"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5</w:t>
            </w:r>
          </w:p>
        </w:tc>
        <w:tc>
          <w:tcPr>
            <w:tcW w:w="1791"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≥96</w:t>
            </w:r>
          </w:p>
        </w:tc>
      </w:tr>
      <w:tr w:rsidR="003A7044">
        <w:trPr>
          <w:trHeight w:val="425"/>
          <w:jc w:val="center"/>
        </w:trPr>
        <w:tc>
          <w:tcPr>
            <w:tcW w:w="2160"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上路堤</w:t>
            </w:r>
          </w:p>
        </w:tc>
        <w:tc>
          <w:tcPr>
            <w:tcW w:w="2373"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80</w:t>
            </w:r>
            <w:r>
              <w:rPr>
                <w:rFonts w:ascii="Times New Roman" w:eastAsiaTheme="minorEastAsia" w:hAnsi="Times New Roman"/>
                <w:color w:val="000000" w:themeColor="text1"/>
                <w:sz w:val="21"/>
                <w:szCs w:val="21"/>
              </w:rPr>
              <w:t>～</w:t>
            </w:r>
            <w:r>
              <w:rPr>
                <w:rFonts w:ascii="Times New Roman" w:eastAsiaTheme="minorEastAsia" w:hAnsi="Times New Roman"/>
                <w:color w:val="000000" w:themeColor="text1"/>
                <w:sz w:val="21"/>
                <w:szCs w:val="21"/>
              </w:rPr>
              <w:t>150</w:t>
            </w:r>
          </w:p>
        </w:tc>
        <w:tc>
          <w:tcPr>
            <w:tcW w:w="1860"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≤15</w:t>
            </w:r>
          </w:p>
        </w:tc>
        <w:tc>
          <w:tcPr>
            <w:tcW w:w="1395"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4</w:t>
            </w:r>
          </w:p>
        </w:tc>
        <w:tc>
          <w:tcPr>
            <w:tcW w:w="1791"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≥94</w:t>
            </w:r>
          </w:p>
        </w:tc>
      </w:tr>
      <w:tr w:rsidR="003A7044">
        <w:trPr>
          <w:trHeight w:val="425"/>
          <w:jc w:val="center"/>
        </w:trPr>
        <w:tc>
          <w:tcPr>
            <w:tcW w:w="2160"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下路堤</w:t>
            </w:r>
          </w:p>
        </w:tc>
        <w:tc>
          <w:tcPr>
            <w:tcW w:w="2373"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150</w:t>
            </w:r>
            <w:r>
              <w:rPr>
                <w:rFonts w:ascii="Times New Roman" w:eastAsiaTheme="minorEastAsia" w:hAnsi="Times New Roman"/>
                <w:color w:val="000000" w:themeColor="text1"/>
                <w:sz w:val="21"/>
                <w:szCs w:val="21"/>
              </w:rPr>
              <w:t>以下</w:t>
            </w:r>
          </w:p>
        </w:tc>
        <w:tc>
          <w:tcPr>
            <w:tcW w:w="1860"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≤15</w:t>
            </w:r>
          </w:p>
        </w:tc>
        <w:tc>
          <w:tcPr>
            <w:tcW w:w="1395"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3</w:t>
            </w:r>
          </w:p>
        </w:tc>
        <w:tc>
          <w:tcPr>
            <w:tcW w:w="1791"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≥93</w:t>
            </w:r>
          </w:p>
        </w:tc>
      </w:tr>
      <w:tr w:rsidR="003A7044">
        <w:trPr>
          <w:trHeight w:val="425"/>
          <w:jc w:val="center"/>
        </w:trPr>
        <w:tc>
          <w:tcPr>
            <w:tcW w:w="2160" w:type="dxa"/>
            <w:vMerge w:val="restar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proofErr w:type="gramStart"/>
            <w:r>
              <w:rPr>
                <w:rFonts w:ascii="Times New Roman" w:eastAsiaTheme="minorEastAsia" w:hAnsi="Times New Roman"/>
                <w:color w:val="000000" w:themeColor="text1"/>
                <w:sz w:val="21"/>
                <w:szCs w:val="21"/>
              </w:rPr>
              <w:t>零填及</w:t>
            </w:r>
            <w:proofErr w:type="gramEnd"/>
            <w:r>
              <w:rPr>
                <w:rFonts w:ascii="Times New Roman" w:eastAsiaTheme="minorEastAsia" w:hAnsi="Times New Roman"/>
                <w:color w:val="000000" w:themeColor="text1"/>
                <w:sz w:val="21"/>
                <w:szCs w:val="21"/>
              </w:rPr>
              <w:t>路堑路床</w:t>
            </w:r>
          </w:p>
        </w:tc>
        <w:tc>
          <w:tcPr>
            <w:tcW w:w="2373"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0</w:t>
            </w:r>
            <w:r>
              <w:rPr>
                <w:rFonts w:ascii="Times New Roman" w:eastAsiaTheme="minorEastAsia" w:hAnsi="Times New Roman"/>
                <w:color w:val="000000" w:themeColor="text1"/>
                <w:sz w:val="21"/>
                <w:szCs w:val="21"/>
              </w:rPr>
              <w:t>～</w:t>
            </w:r>
            <w:r>
              <w:rPr>
                <w:rFonts w:ascii="Times New Roman" w:eastAsiaTheme="minorEastAsia" w:hAnsi="Times New Roman"/>
                <w:color w:val="000000" w:themeColor="text1"/>
                <w:sz w:val="21"/>
                <w:szCs w:val="21"/>
              </w:rPr>
              <w:t>30</w:t>
            </w:r>
          </w:p>
        </w:tc>
        <w:tc>
          <w:tcPr>
            <w:tcW w:w="1860"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≤10</w:t>
            </w:r>
          </w:p>
        </w:tc>
        <w:tc>
          <w:tcPr>
            <w:tcW w:w="1395"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8</w:t>
            </w:r>
          </w:p>
        </w:tc>
        <w:tc>
          <w:tcPr>
            <w:tcW w:w="1791"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≥96</w:t>
            </w:r>
          </w:p>
        </w:tc>
      </w:tr>
      <w:tr w:rsidR="003A7044">
        <w:trPr>
          <w:trHeight w:val="425"/>
          <w:jc w:val="center"/>
        </w:trPr>
        <w:tc>
          <w:tcPr>
            <w:tcW w:w="2160" w:type="dxa"/>
            <w:vMerge/>
            <w:vAlign w:val="center"/>
          </w:tcPr>
          <w:p w:rsidR="003A7044" w:rsidRDefault="003A7044">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p>
        </w:tc>
        <w:tc>
          <w:tcPr>
            <w:tcW w:w="2373"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30</w:t>
            </w:r>
            <w:r>
              <w:rPr>
                <w:rFonts w:ascii="Times New Roman" w:eastAsiaTheme="minorEastAsia" w:hAnsi="Times New Roman"/>
                <w:color w:val="000000" w:themeColor="text1"/>
                <w:sz w:val="21"/>
                <w:szCs w:val="21"/>
              </w:rPr>
              <w:t>～</w:t>
            </w:r>
            <w:r>
              <w:rPr>
                <w:rFonts w:ascii="Times New Roman" w:eastAsiaTheme="minorEastAsia" w:hAnsi="Times New Roman"/>
                <w:color w:val="000000" w:themeColor="text1"/>
                <w:sz w:val="21"/>
                <w:szCs w:val="21"/>
              </w:rPr>
              <w:t>80</w:t>
            </w:r>
          </w:p>
        </w:tc>
        <w:tc>
          <w:tcPr>
            <w:tcW w:w="1860"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≤10</w:t>
            </w:r>
          </w:p>
        </w:tc>
        <w:tc>
          <w:tcPr>
            <w:tcW w:w="1395"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5</w:t>
            </w:r>
          </w:p>
        </w:tc>
        <w:tc>
          <w:tcPr>
            <w:tcW w:w="1791"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≥96</w:t>
            </w:r>
          </w:p>
        </w:tc>
      </w:tr>
    </w:tbl>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各部分压实度要求如下：</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fldChar w:fldCharType="begin"/>
      </w:r>
      <w:r>
        <w:rPr>
          <w:rFonts w:ascii="Times New Roman" w:eastAsiaTheme="minorEastAsia" w:hAnsi="Times New Roman" w:hint="eastAsia"/>
          <w:color w:val="000000" w:themeColor="text1"/>
        </w:rPr>
        <w:instrText xml:space="preserve"> = 1 \* GB3 </w:instrText>
      </w:r>
      <w:r>
        <w:rPr>
          <w:rFonts w:ascii="Times New Roman" w:eastAsiaTheme="minorEastAsia" w:hAnsi="Times New Roman" w:hint="eastAsia"/>
          <w:color w:val="000000" w:themeColor="text1"/>
        </w:rPr>
        <w:fldChar w:fldCharType="separate"/>
      </w:r>
      <w:r>
        <w:rPr>
          <w:rFonts w:ascii="Times New Roman" w:eastAsiaTheme="minorEastAsia" w:hAnsi="Times New Roman" w:hint="eastAsia"/>
          <w:color w:val="000000" w:themeColor="text1"/>
        </w:rPr>
        <w:t>①</w:t>
      </w:r>
      <w:r>
        <w:rPr>
          <w:rFonts w:ascii="Times New Roman" w:eastAsiaTheme="minorEastAsia" w:hAnsi="Times New Roman" w:hint="eastAsia"/>
          <w:color w:val="000000" w:themeColor="text1"/>
        </w:rPr>
        <w:fldChar w:fldCharType="end"/>
      </w:r>
      <w:r>
        <w:rPr>
          <w:rFonts w:ascii="Times New Roman" w:eastAsiaTheme="minorEastAsia" w:hAnsi="Times New Roman" w:hint="eastAsia"/>
          <w:color w:val="000000" w:themeColor="text1"/>
        </w:rPr>
        <w:t>基底压实度应不小于</w:t>
      </w:r>
      <w:r>
        <w:rPr>
          <w:rFonts w:ascii="Times New Roman" w:eastAsiaTheme="minorEastAsia" w:hAnsi="Times New Roman" w:hint="eastAsia"/>
          <w:color w:val="000000" w:themeColor="text1"/>
        </w:rPr>
        <w:t>90%</w:t>
      </w:r>
      <w:r>
        <w:rPr>
          <w:rFonts w:ascii="Times New Roman" w:eastAsiaTheme="minorEastAsia" w:hAnsi="Times New Roman" w:hint="eastAsia"/>
          <w:color w:val="000000" w:themeColor="text1"/>
        </w:rPr>
        <w:t>；</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fldChar w:fldCharType="begin"/>
      </w:r>
      <w:r>
        <w:rPr>
          <w:rFonts w:ascii="Times New Roman" w:eastAsiaTheme="minorEastAsia" w:hAnsi="Times New Roman" w:hint="eastAsia"/>
          <w:color w:val="000000" w:themeColor="text1"/>
        </w:rPr>
        <w:instrText xml:space="preserve"> = 2 \* GB3 </w:instrText>
      </w:r>
      <w:r>
        <w:rPr>
          <w:rFonts w:ascii="Times New Roman" w:eastAsiaTheme="minorEastAsia" w:hAnsi="Times New Roman" w:hint="eastAsia"/>
          <w:color w:val="000000" w:themeColor="text1"/>
        </w:rPr>
        <w:fldChar w:fldCharType="separate"/>
      </w:r>
      <w:r>
        <w:rPr>
          <w:rFonts w:ascii="Times New Roman" w:eastAsiaTheme="minorEastAsia" w:hAnsi="Times New Roman" w:hint="eastAsia"/>
          <w:color w:val="000000" w:themeColor="text1"/>
        </w:rPr>
        <w:t>②</w:t>
      </w:r>
      <w:r>
        <w:rPr>
          <w:rFonts w:ascii="Times New Roman" w:eastAsiaTheme="minorEastAsia" w:hAnsi="Times New Roman" w:hint="eastAsia"/>
          <w:color w:val="000000" w:themeColor="text1"/>
        </w:rPr>
        <w:fldChar w:fldCharType="end"/>
      </w:r>
      <w:r>
        <w:rPr>
          <w:rFonts w:ascii="Times New Roman" w:eastAsiaTheme="minorEastAsia" w:hAnsi="Times New Roman" w:hint="eastAsia"/>
          <w:color w:val="000000" w:themeColor="text1"/>
        </w:rPr>
        <w:t>软基处理</w:t>
      </w:r>
      <w:proofErr w:type="gramStart"/>
      <w:r>
        <w:rPr>
          <w:rFonts w:ascii="Times New Roman" w:eastAsiaTheme="minorEastAsia" w:hAnsi="Times New Roman" w:hint="eastAsia"/>
          <w:color w:val="000000" w:themeColor="text1"/>
        </w:rPr>
        <w:t>砂</w:t>
      </w:r>
      <w:proofErr w:type="gramEnd"/>
      <w:r>
        <w:rPr>
          <w:rFonts w:ascii="Times New Roman" w:eastAsiaTheme="minorEastAsia" w:hAnsi="Times New Roman" w:hint="eastAsia"/>
          <w:color w:val="000000" w:themeColor="text1"/>
        </w:rPr>
        <w:t>垫层的压实度（或相对密度）按不小于</w:t>
      </w:r>
      <w:r>
        <w:rPr>
          <w:rFonts w:ascii="Times New Roman" w:eastAsiaTheme="minorEastAsia" w:hAnsi="Times New Roman" w:hint="eastAsia"/>
          <w:color w:val="000000" w:themeColor="text1"/>
        </w:rPr>
        <w:t>90%</w:t>
      </w:r>
      <w:r>
        <w:rPr>
          <w:rFonts w:ascii="Times New Roman" w:eastAsiaTheme="minorEastAsia" w:hAnsi="Times New Roman" w:hint="eastAsia"/>
          <w:color w:val="000000" w:themeColor="text1"/>
        </w:rPr>
        <w:t>控制；</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③箱涵过渡段填土，压实度要求从填方基底至路床顶面均为</w:t>
      </w:r>
      <w:r>
        <w:rPr>
          <w:rFonts w:ascii="Times New Roman" w:eastAsiaTheme="minorEastAsia" w:hAnsi="Times New Roman" w:hint="eastAsia"/>
          <w:color w:val="000000" w:themeColor="text1"/>
        </w:rPr>
        <w:t>96%</w:t>
      </w:r>
      <w:r>
        <w:rPr>
          <w:rFonts w:ascii="Times New Roman" w:eastAsiaTheme="minorEastAsia" w:hAnsi="Times New Roman" w:hint="eastAsia"/>
          <w:color w:val="000000" w:themeColor="text1"/>
        </w:rPr>
        <w:t>。</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fldChar w:fldCharType="begin"/>
      </w:r>
      <w:r>
        <w:rPr>
          <w:rFonts w:ascii="Times New Roman" w:eastAsiaTheme="minorEastAsia" w:hAnsi="Times New Roman" w:hint="eastAsia"/>
          <w:color w:val="000000" w:themeColor="text1"/>
        </w:rPr>
        <w:instrText xml:space="preserve"> = 4 \* GB3 </w:instrText>
      </w:r>
      <w:r>
        <w:rPr>
          <w:rFonts w:ascii="Times New Roman" w:eastAsiaTheme="minorEastAsia" w:hAnsi="Times New Roman" w:hint="eastAsia"/>
          <w:color w:val="000000" w:themeColor="text1"/>
        </w:rPr>
        <w:fldChar w:fldCharType="separate"/>
      </w:r>
      <w:r>
        <w:rPr>
          <w:rFonts w:ascii="Times New Roman" w:eastAsiaTheme="minorEastAsia" w:hAnsi="Times New Roman" w:hint="eastAsia"/>
          <w:color w:val="000000" w:themeColor="text1"/>
        </w:rPr>
        <w:t>④</w:t>
      </w:r>
      <w:r>
        <w:rPr>
          <w:rFonts w:ascii="Times New Roman" w:eastAsiaTheme="minorEastAsia" w:hAnsi="Times New Roman" w:hint="eastAsia"/>
          <w:color w:val="000000" w:themeColor="text1"/>
        </w:rPr>
        <w:fldChar w:fldCharType="end"/>
      </w:r>
      <w:r>
        <w:rPr>
          <w:rFonts w:ascii="Times New Roman" w:eastAsiaTheme="minorEastAsia" w:hAnsi="Times New Roman" w:hint="eastAsia"/>
          <w:color w:val="000000" w:themeColor="text1"/>
        </w:rPr>
        <w:t>在桥涵台后及填挖方交界处设置过渡段，</w:t>
      </w:r>
      <w:proofErr w:type="gramStart"/>
      <w:r>
        <w:rPr>
          <w:rFonts w:ascii="Times New Roman" w:eastAsiaTheme="minorEastAsia" w:hAnsi="Times New Roman" w:hint="eastAsia"/>
          <w:color w:val="000000" w:themeColor="text1"/>
        </w:rPr>
        <w:t>过渡段宜采用</w:t>
      </w:r>
      <w:proofErr w:type="gramEnd"/>
      <w:r>
        <w:rPr>
          <w:rFonts w:ascii="Times New Roman" w:eastAsiaTheme="minorEastAsia" w:hAnsi="Times New Roman" w:hint="eastAsia"/>
          <w:color w:val="000000" w:themeColor="text1"/>
        </w:rPr>
        <w:t>碎石、</w:t>
      </w:r>
      <w:proofErr w:type="gramStart"/>
      <w:r>
        <w:rPr>
          <w:rFonts w:ascii="Times New Roman" w:eastAsiaTheme="minorEastAsia" w:hAnsi="Times New Roman" w:hint="eastAsia"/>
          <w:color w:val="000000" w:themeColor="text1"/>
        </w:rPr>
        <w:t>砾</w:t>
      </w:r>
      <w:proofErr w:type="gramEnd"/>
      <w:r>
        <w:rPr>
          <w:rFonts w:ascii="Times New Roman" w:eastAsiaTheme="minorEastAsia" w:hAnsi="Times New Roman" w:hint="eastAsia"/>
          <w:color w:val="000000" w:themeColor="text1"/>
        </w:rPr>
        <w:t>（角砾）类土、砂类土来填筑，并严格分层压实，压实度不小于</w:t>
      </w:r>
      <w:r>
        <w:rPr>
          <w:rFonts w:ascii="Times New Roman" w:eastAsiaTheme="minorEastAsia" w:hAnsi="Times New Roman" w:hint="eastAsia"/>
          <w:color w:val="000000" w:themeColor="text1"/>
        </w:rPr>
        <w:t>96%</w:t>
      </w:r>
      <w:r>
        <w:rPr>
          <w:rFonts w:ascii="Times New Roman" w:eastAsiaTheme="minorEastAsia" w:hAnsi="Times New Roman" w:hint="eastAsia"/>
          <w:color w:val="000000" w:themeColor="text1"/>
        </w:rPr>
        <w:t>。</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fldChar w:fldCharType="begin"/>
      </w:r>
      <w:r>
        <w:rPr>
          <w:rFonts w:ascii="Times New Roman" w:eastAsiaTheme="minorEastAsia" w:hAnsi="Times New Roman" w:hint="eastAsia"/>
          <w:color w:val="000000" w:themeColor="text1"/>
        </w:rPr>
        <w:instrText xml:space="preserve"> = 5 \* GB3 </w:instrText>
      </w:r>
      <w:r>
        <w:rPr>
          <w:rFonts w:ascii="Times New Roman" w:eastAsiaTheme="minorEastAsia" w:hAnsi="Times New Roman" w:hint="eastAsia"/>
          <w:color w:val="000000" w:themeColor="text1"/>
        </w:rPr>
        <w:fldChar w:fldCharType="separate"/>
      </w:r>
      <w:r>
        <w:rPr>
          <w:rFonts w:ascii="Times New Roman" w:eastAsiaTheme="minorEastAsia" w:hAnsi="Times New Roman" w:hint="eastAsia"/>
          <w:color w:val="000000" w:themeColor="text1"/>
        </w:rPr>
        <w:t>⑤</w:t>
      </w:r>
      <w:r>
        <w:rPr>
          <w:rFonts w:ascii="Times New Roman" w:eastAsiaTheme="minorEastAsia" w:hAnsi="Times New Roman" w:hint="eastAsia"/>
          <w:color w:val="000000" w:themeColor="text1"/>
        </w:rPr>
        <w:fldChar w:fldCharType="end"/>
      </w:r>
      <w:r>
        <w:rPr>
          <w:rFonts w:ascii="Times New Roman" w:eastAsiaTheme="minorEastAsia" w:hAnsi="Times New Roman" w:hint="eastAsia"/>
          <w:color w:val="000000" w:themeColor="text1"/>
        </w:rPr>
        <w:t>路基范围内管线沟槽回填土的压实度不应低于上表所列填方路基要求的压实度。</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fldChar w:fldCharType="begin"/>
      </w:r>
      <w:r>
        <w:rPr>
          <w:rFonts w:ascii="Times New Roman" w:eastAsiaTheme="minorEastAsia" w:hAnsi="Times New Roman" w:hint="eastAsia"/>
          <w:color w:val="000000" w:themeColor="text1"/>
        </w:rPr>
        <w:instrText xml:space="preserve"> = 6 \* GB3 </w:instrText>
      </w:r>
      <w:r>
        <w:rPr>
          <w:rFonts w:ascii="Times New Roman" w:eastAsiaTheme="minorEastAsia" w:hAnsi="Times New Roman" w:hint="eastAsia"/>
          <w:color w:val="000000" w:themeColor="text1"/>
        </w:rPr>
        <w:fldChar w:fldCharType="separate"/>
      </w:r>
      <w:r>
        <w:rPr>
          <w:rFonts w:ascii="Times New Roman" w:eastAsiaTheme="minorEastAsia" w:hAnsi="Times New Roman" w:hint="eastAsia"/>
          <w:color w:val="000000" w:themeColor="text1"/>
        </w:rPr>
        <w:t>⑥</w:t>
      </w:r>
      <w:r>
        <w:rPr>
          <w:rFonts w:ascii="Times New Roman" w:eastAsiaTheme="minorEastAsia" w:hAnsi="Times New Roman" w:hint="eastAsia"/>
          <w:color w:val="000000" w:themeColor="text1"/>
        </w:rPr>
        <w:fldChar w:fldCharType="end"/>
      </w:r>
      <w:r>
        <w:rPr>
          <w:rFonts w:ascii="Times New Roman" w:eastAsiaTheme="minorEastAsia" w:hAnsi="Times New Roman" w:hint="eastAsia"/>
          <w:color w:val="000000" w:themeColor="text1"/>
        </w:rPr>
        <w:t>水田、鱼塘等路段的路基，应视具体情况采取排水、清淤、晾晒、</w:t>
      </w:r>
      <w:proofErr w:type="gramStart"/>
      <w:r>
        <w:rPr>
          <w:rFonts w:ascii="Times New Roman" w:eastAsiaTheme="minorEastAsia" w:hAnsi="Times New Roman" w:hint="eastAsia"/>
          <w:color w:val="000000" w:themeColor="text1"/>
        </w:rPr>
        <w:t>换填等</w:t>
      </w:r>
      <w:proofErr w:type="gramEnd"/>
      <w:r>
        <w:rPr>
          <w:rFonts w:ascii="Times New Roman" w:eastAsiaTheme="minorEastAsia" w:hAnsi="Times New Roman" w:hint="eastAsia"/>
          <w:color w:val="000000" w:themeColor="text1"/>
        </w:rPr>
        <w:t>措施。</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fldChar w:fldCharType="begin"/>
      </w:r>
      <w:r>
        <w:rPr>
          <w:rFonts w:ascii="Times New Roman" w:eastAsiaTheme="minorEastAsia" w:hAnsi="Times New Roman" w:hint="eastAsia"/>
          <w:color w:val="000000" w:themeColor="text1"/>
        </w:rPr>
        <w:instrText xml:space="preserve"> = 7 \* GB3 </w:instrText>
      </w:r>
      <w:r>
        <w:rPr>
          <w:rFonts w:ascii="Times New Roman" w:eastAsiaTheme="minorEastAsia" w:hAnsi="Times New Roman" w:hint="eastAsia"/>
          <w:color w:val="000000" w:themeColor="text1"/>
        </w:rPr>
        <w:fldChar w:fldCharType="separate"/>
      </w:r>
      <w:r>
        <w:rPr>
          <w:rFonts w:ascii="Times New Roman" w:eastAsiaTheme="minorEastAsia" w:hAnsi="Times New Roman" w:hint="eastAsia"/>
          <w:color w:val="000000" w:themeColor="text1"/>
        </w:rPr>
        <w:t>⑦</w:t>
      </w:r>
      <w:r>
        <w:rPr>
          <w:rFonts w:ascii="Times New Roman" w:eastAsiaTheme="minorEastAsia" w:hAnsi="Times New Roman" w:hint="eastAsia"/>
          <w:color w:val="000000" w:themeColor="text1"/>
        </w:rPr>
        <w:fldChar w:fldCharType="end"/>
      </w:r>
      <w:r>
        <w:rPr>
          <w:rFonts w:ascii="Times New Roman" w:eastAsiaTheme="minorEastAsia" w:hAnsi="Times New Roman" w:hint="eastAsia"/>
          <w:color w:val="000000" w:themeColor="text1"/>
        </w:rPr>
        <w:t>当地面</w:t>
      </w:r>
      <w:proofErr w:type="gramStart"/>
      <w:r>
        <w:rPr>
          <w:rFonts w:ascii="Times New Roman" w:eastAsiaTheme="minorEastAsia" w:hAnsi="Times New Roman" w:hint="eastAsia"/>
          <w:color w:val="000000" w:themeColor="text1"/>
        </w:rPr>
        <w:t>横坡陡于</w:t>
      </w:r>
      <w:proofErr w:type="gramEnd"/>
      <w:r>
        <w:rPr>
          <w:rFonts w:ascii="Times New Roman" w:eastAsiaTheme="minorEastAsia" w:hAnsi="Times New Roman" w:hint="eastAsia"/>
          <w:color w:val="000000" w:themeColor="text1"/>
        </w:rPr>
        <w:t>1:5</w:t>
      </w:r>
      <w:r>
        <w:rPr>
          <w:rFonts w:ascii="Times New Roman" w:eastAsiaTheme="minorEastAsia" w:hAnsi="Times New Roman" w:hint="eastAsia"/>
          <w:color w:val="000000" w:themeColor="text1"/>
        </w:rPr>
        <w:t>时，应设置台阶，并根据需要铺设土工格栅。</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fldChar w:fldCharType="begin"/>
      </w:r>
      <w:r>
        <w:rPr>
          <w:rFonts w:ascii="Times New Roman" w:eastAsiaTheme="minorEastAsia" w:hAnsi="Times New Roman" w:hint="eastAsia"/>
          <w:color w:val="000000" w:themeColor="text1"/>
        </w:rPr>
        <w:instrText xml:space="preserve"> = 8 \* GB3 </w:instrText>
      </w:r>
      <w:r>
        <w:rPr>
          <w:rFonts w:ascii="Times New Roman" w:eastAsiaTheme="minorEastAsia" w:hAnsi="Times New Roman" w:hint="eastAsia"/>
          <w:color w:val="000000" w:themeColor="text1"/>
        </w:rPr>
        <w:fldChar w:fldCharType="separate"/>
      </w:r>
      <w:r>
        <w:rPr>
          <w:rFonts w:ascii="Times New Roman" w:eastAsiaTheme="minorEastAsia" w:hAnsi="Times New Roman" w:hint="eastAsia"/>
          <w:color w:val="000000" w:themeColor="text1"/>
        </w:rPr>
        <w:t>⑧</w:t>
      </w:r>
      <w:r>
        <w:rPr>
          <w:rFonts w:ascii="Times New Roman" w:eastAsiaTheme="minorEastAsia" w:hAnsi="Times New Roman" w:hint="eastAsia"/>
          <w:color w:val="000000" w:themeColor="text1"/>
        </w:rPr>
        <w:fldChar w:fldCharType="end"/>
      </w:r>
      <w:r>
        <w:rPr>
          <w:rFonts w:ascii="Times New Roman" w:eastAsiaTheme="minorEastAsia" w:hAnsi="Times New Roman" w:hint="eastAsia"/>
          <w:color w:val="000000" w:themeColor="text1"/>
        </w:rPr>
        <w:t>取土、弃土采用集中方式，并做好排水、防护和绿化等，防止水土流失。</w:t>
      </w:r>
    </w:p>
    <w:p w:rsidR="003A7044" w:rsidRDefault="00143AFB">
      <w:pPr>
        <w:pStyle w:val="YB-"/>
        <w:ind w:firstLineChars="0" w:firstLine="516"/>
        <w:outlineLvl w:val="5"/>
        <w:rPr>
          <w:rFonts w:ascii="Times New Roman" w:eastAsiaTheme="minorEastAsia" w:hAnsi="Times New Roman"/>
          <w:color w:val="000000" w:themeColor="text1"/>
        </w:rPr>
      </w:pPr>
      <w:r>
        <w:rPr>
          <w:rFonts w:ascii="Times New Roman" w:eastAsiaTheme="minorEastAsia" w:hAnsi="Times New Roman" w:hint="eastAsia"/>
          <w:color w:val="000000" w:themeColor="text1"/>
        </w:rPr>
        <w:t>3</w:t>
      </w:r>
      <w:r>
        <w:rPr>
          <w:rFonts w:ascii="Times New Roman" w:eastAsiaTheme="minorEastAsia" w:hAnsi="Times New Roman" w:hint="eastAsia"/>
          <w:color w:val="000000" w:themeColor="text1"/>
        </w:rPr>
        <w:t>、一般路基设计</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路肩宽度及路基边坡：</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本项目路肩采用土质路肩，金章大道土路肩宽度定为</w:t>
      </w:r>
      <w:r>
        <w:rPr>
          <w:rFonts w:ascii="Times New Roman" w:eastAsiaTheme="minorEastAsia" w:hAnsi="Times New Roman" w:hint="eastAsia"/>
          <w:color w:val="000000" w:themeColor="text1"/>
        </w:rPr>
        <w:t>2m</w:t>
      </w:r>
      <w:r>
        <w:rPr>
          <w:rFonts w:ascii="Times New Roman" w:eastAsiaTheme="minorEastAsia" w:hAnsi="Times New Roman" w:hint="eastAsia"/>
          <w:color w:val="000000" w:themeColor="text1"/>
        </w:rPr>
        <w:t>（管线铺设段为</w:t>
      </w:r>
      <w:r>
        <w:rPr>
          <w:rFonts w:ascii="Times New Roman" w:eastAsiaTheme="minorEastAsia" w:hAnsi="Times New Roman" w:hint="eastAsia"/>
          <w:color w:val="000000" w:themeColor="text1"/>
        </w:rPr>
        <w:t>3m</w:t>
      </w:r>
      <w:r>
        <w:rPr>
          <w:rFonts w:ascii="Times New Roman" w:eastAsiaTheme="minorEastAsia" w:hAnsi="Times New Roman" w:hint="eastAsia"/>
          <w:color w:val="000000" w:themeColor="text1"/>
        </w:rPr>
        <w:t>）；开平大道土路肩挖方段定为</w:t>
      </w:r>
      <w:r>
        <w:rPr>
          <w:rFonts w:ascii="Times New Roman" w:eastAsiaTheme="minorEastAsia" w:hAnsi="Times New Roman" w:hint="eastAsia"/>
          <w:color w:val="000000" w:themeColor="text1"/>
        </w:rPr>
        <w:t>0.75m</w:t>
      </w:r>
      <w:r>
        <w:rPr>
          <w:rFonts w:ascii="Times New Roman" w:eastAsiaTheme="minorEastAsia" w:hAnsi="Times New Roman" w:hint="eastAsia"/>
          <w:color w:val="000000" w:themeColor="text1"/>
        </w:rPr>
        <w:t>，填方段定为</w:t>
      </w:r>
      <w:r>
        <w:rPr>
          <w:rFonts w:ascii="Times New Roman" w:eastAsiaTheme="minorEastAsia" w:hAnsi="Times New Roman" w:hint="eastAsia"/>
          <w:color w:val="000000" w:themeColor="text1"/>
        </w:rPr>
        <w:t>2m</w:t>
      </w:r>
      <w:r>
        <w:rPr>
          <w:rFonts w:ascii="Times New Roman" w:eastAsiaTheme="minorEastAsia" w:hAnsi="Times New Roman" w:hint="eastAsia"/>
          <w:color w:val="000000" w:themeColor="text1"/>
        </w:rPr>
        <w:t>。</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填方路段：</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①对于填方高度小于</w:t>
      </w:r>
      <w:r>
        <w:rPr>
          <w:rFonts w:ascii="Times New Roman" w:eastAsiaTheme="minorEastAsia" w:hAnsi="Times New Roman" w:hint="eastAsia"/>
          <w:color w:val="000000" w:themeColor="text1"/>
        </w:rPr>
        <w:t>8m</w:t>
      </w:r>
      <w:r>
        <w:rPr>
          <w:rFonts w:ascii="Times New Roman" w:eastAsiaTheme="minorEastAsia" w:hAnsi="Times New Roman" w:hint="eastAsia"/>
          <w:color w:val="000000" w:themeColor="text1"/>
        </w:rPr>
        <w:t>路段，填方边坡</w:t>
      </w:r>
      <w:proofErr w:type="gramStart"/>
      <w:r>
        <w:rPr>
          <w:rFonts w:ascii="Times New Roman" w:eastAsiaTheme="minorEastAsia" w:hAnsi="Times New Roman" w:hint="eastAsia"/>
          <w:color w:val="000000" w:themeColor="text1"/>
        </w:rPr>
        <w:t>坡率采用</w:t>
      </w:r>
      <w:proofErr w:type="gramEnd"/>
      <w:r>
        <w:rPr>
          <w:rFonts w:ascii="Times New Roman" w:eastAsiaTheme="minorEastAsia" w:hAnsi="Times New Roman" w:hint="eastAsia"/>
          <w:color w:val="000000" w:themeColor="text1"/>
        </w:rPr>
        <w:t>1</w:t>
      </w:r>
      <w:r>
        <w:rPr>
          <w:rFonts w:ascii="Times New Roman" w:eastAsiaTheme="minorEastAsia" w:hAnsi="Times New Roman" w:hint="eastAsia"/>
          <w:color w:val="000000" w:themeColor="text1"/>
        </w:rPr>
        <w:t>：</w:t>
      </w:r>
      <w:r>
        <w:rPr>
          <w:rFonts w:ascii="Times New Roman" w:eastAsiaTheme="minorEastAsia" w:hAnsi="Times New Roman" w:hint="eastAsia"/>
          <w:color w:val="000000" w:themeColor="text1"/>
        </w:rPr>
        <w:t>1.5</w:t>
      </w:r>
      <w:r>
        <w:rPr>
          <w:rFonts w:ascii="Times New Roman" w:eastAsiaTheme="minorEastAsia" w:hAnsi="Times New Roman" w:hint="eastAsia"/>
          <w:color w:val="000000" w:themeColor="text1"/>
        </w:rPr>
        <w:t>；</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②对于填方高度大于</w:t>
      </w:r>
      <w:r>
        <w:rPr>
          <w:rFonts w:ascii="Times New Roman" w:eastAsiaTheme="minorEastAsia" w:hAnsi="Times New Roman" w:hint="eastAsia"/>
          <w:color w:val="000000" w:themeColor="text1"/>
        </w:rPr>
        <w:t>8m</w:t>
      </w:r>
      <w:r>
        <w:rPr>
          <w:rFonts w:ascii="Times New Roman" w:eastAsiaTheme="minorEastAsia" w:hAnsi="Times New Roman" w:hint="eastAsia"/>
          <w:color w:val="000000" w:themeColor="text1"/>
        </w:rPr>
        <w:t>且小于（等于）</w:t>
      </w:r>
      <w:r>
        <w:rPr>
          <w:rFonts w:ascii="Times New Roman" w:eastAsiaTheme="minorEastAsia" w:hAnsi="Times New Roman" w:hint="eastAsia"/>
          <w:color w:val="000000" w:themeColor="text1"/>
        </w:rPr>
        <w:t>16m</w:t>
      </w:r>
      <w:r>
        <w:rPr>
          <w:rFonts w:ascii="Times New Roman" w:eastAsiaTheme="minorEastAsia" w:hAnsi="Times New Roman" w:hint="eastAsia"/>
          <w:color w:val="000000" w:themeColor="text1"/>
        </w:rPr>
        <w:t>的路段，采用</w:t>
      </w:r>
      <w:proofErr w:type="gramStart"/>
      <w:r>
        <w:rPr>
          <w:rFonts w:ascii="Times New Roman" w:eastAsiaTheme="minorEastAsia" w:hAnsi="Times New Roman" w:hint="eastAsia"/>
          <w:color w:val="000000" w:themeColor="text1"/>
        </w:rPr>
        <w:t>分级放坡的</w:t>
      </w:r>
      <w:proofErr w:type="gramEnd"/>
      <w:r>
        <w:rPr>
          <w:rFonts w:ascii="Times New Roman" w:eastAsiaTheme="minorEastAsia" w:hAnsi="Times New Roman" w:hint="eastAsia"/>
          <w:color w:val="000000" w:themeColor="text1"/>
        </w:rPr>
        <w:t>形式，每级边坡为</w:t>
      </w:r>
      <w:r>
        <w:rPr>
          <w:rFonts w:ascii="Times New Roman" w:eastAsiaTheme="minorEastAsia" w:hAnsi="Times New Roman" w:hint="eastAsia"/>
          <w:color w:val="000000" w:themeColor="text1"/>
        </w:rPr>
        <w:t>8m</w:t>
      </w:r>
      <w:r>
        <w:rPr>
          <w:rFonts w:ascii="Times New Roman" w:eastAsiaTheme="minorEastAsia" w:hAnsi="Times New Roman" w:hint="eastAsia"/>
          <w:color w:val="000000" w:themeColor="text1"/>
        </w:rPr>
        <w:t>，每级边坡之间设置</w:t>
      </w:r>
      <w:r>
        <w:rPr>
          <w:rFonts w:ascii="Times New Roman" w:eastAsiaTheme="minorEastAsia" w:hAnsi="Times New Roman" w:hint="eastAsia"/>
          <w:color w:val="000000" w:themeColor="text1"/>
        </w:rPr>
        <w:t>2m</w:t>
      </w:r>
      <w:r>
        <w:rPr>
          <w:rFonts w:ascii="Times New Roman" w:eastAsiaTheme="minorEastAsia" w:hAnsi="Times New Roman" w:hint="eastAsia"/>
          <w:color w:val="000000" w:themeColor="text1"/>
        </w:rPr>
        <w:t>平台，上级边坡</w:t>
      </w:r>
      <w:proofErr w:type="gramStart"/>
      <w:r>
        <w:rPr>
          <w:rFonts w:ascii="Times New Roman" w:eastAsiaTheme="minorEastAsia" w:hAnsi="Times New Roman" w:hint="eastAsia"/>
          <w:color w:val="000000" w:themeColor="text1"/>
        </w:rPr>
        <w:t>坡</w:t>
      </w:r>
      <w:proofErr w:type="gramEnd"/>
      <w:r>
        <w:rPr>
          <w:rFonts w:ascii="Times New Roman" w:eastAsiaTheme="minorEastAsia" w:hAnsi="Times New Roman" w:hint="eastAsia"/>
          <w:color w:val="000000" w:themeColor="text1"/>
        </w:rPr>
        <w:t>率为</w:t>
      </w:r>
      <w:r>
        <w:rPr>
          <w:rFonts w:ascii="Times New Roman" w:eastAsiaTheme="minorEastAsia" w:hAnsi="Times New Roman" w:hint="eastAsia"/>
          <w:color w:val="000000" w:themeColor="text1"/>
        </w:rPr>
        <w:t>1:1.5</w:t>
      </w:r>
      <w:r>
        <w:rPr>
          <w:rFonts w:ascii="Times New Roman" w:eastAsiaTheme="minorEastAsia" w:hAnsi="Times New Roman" w:hint="eastAsia"/>
          <w:color w:val="000000" w:themeColor="text1"/>
        </w:rPr>
        <w:t>，最后一级边坡</w:t>
      </w:r>
      <w:proofErr w:type="gramStart"/>
      <w:r>
        <w:rPr>
          <w:rFonts w:ascii="Times New Roman" w:eastAsiaTheme="minorEastAsia" w:hAnsi="Times New Roman" w:hint="eastAsia"/>
          <w:color w:val="000000" w:themeColor="text1"/>
        </w:rPr>
        <w:t>坡</w:t>
      </w:r>
      <w:proofErr w:type="gramEnd"/>
      <w:r>
        <w:rPr>
          <w:rFonts w:ascii="Times New Roman" w:eastAsiaTheme="minorEastAsia" w:hAnsi="Times New Roman" w:hint="eastAsia"/>
          <w:color w:val="000000" w:themeColor="text1"/>
        </w:rPr>
        <w:t>率为</w:t>
      </w:r>
      <w:r>
        <w:rPr>
          <w:rFonts w:ascii="Times New Roman" w:eastAsiaTheme="minorEastAsia" w:hAnsi="Times New Roman" w:hint="eastAsia"/>
          <w:color w:val="000000" w:themeColor="text1"/>
        </w:rPr>
        <w:t>1:1.75</w:t>
      </w:r>
      <w:r>
        <w:rPr>
          <w:rFonts w:ascii="Times New Roman" w:eastAsiaTheme="minorEastAsia" w:hAnsi="Times New Roman" w:hint="eastAsia"/>
          <w:color w:val="000000" w:themeColor="text1"/>
        </w:rPr>
        <w:t>。</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挖方路段：</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①对于挖方高度小于</w:t>
      </w:r>
      <w:r>
        <w:rPr>
          <w:rFonts w:ascii="Times New Roman" w:eastAsiaTheme="minorEastAsia" w:hAnsi="Times New Roman" w:hint="eastAsia"/>
          <w:color w:val="000000" w:themeColor="text1"/>
        </w:rPr>
        <w:t>8m</w:t>
      </w:r>
      <w:r>
        <w:rPr>
          <w:rFonts w:ascii="Times New Roman" w:eastAsiaTheme="minorEastAsia" w:hAnsi="Times New Roman" w:hint="eastAsia"/>
          <w:color w:val="000000" w:themeColor="text1"/>
        </w:rPr>
        <w:t>路段，填方边坡</w:t>
      </w:r>
      <w:proofErr w:type="gramStart"/>
      <w:r>
        <w:rPr>
          <w:rFonts w:ascii="Times New Roman" w:eastAsiaTheme="minorEastAsia" w:hAnsi="Times New Roman" w:hint="eastAsia"/>
          <w:color w:val="000000" w:themeColor="text1"/>
        </w:rPr>
        <w:t>坡率采用</w:t>
      </w:r>
      <w:proofErr w:type="gramEnd"/>
      <w:r>
        <w:rPr>
          <w:rFonts w:ascii="Times New Roman" w:eastAsiaTheme="minorEastAsia" w:hAnsi="Times New Roman" w:hint="eastAsia"/>
          <w:color w:val="000000" w:themeColor="text1"/>
        </w:rPr>
        <w:t>1</w:t>
      </w:r>
      <w:r>
        <w:rPr>
          <w:rFonts w:ascii="Times New Roman" w:eastAsiaTheme="minorEastAsia" w:hAnsi="Times New Roman" w:hint="eastAsia"/>
          <w:color w:val="000000" w:themeColor="text1"/>
        </w:rPr>
        <w:t>：</w:t>
      </w:r>
      <w:r>
        <w:rPr>
          <w:rFonts w:ascii="Times New Roman" w:eastAsiaTheme="minorEastAsia" w:hAnsi="Times New Roman" w:hint="eastAsia"/>
          <w:color w:val="000000" w:themeColor="text1"/>
        </w:rPr>
        <w:t>1</w:t>
      </w:r>
      <w:r>
        <w:rPr>
          <w:rFonts w:ascii="Times New Roman" w:eastAsiaTheme="minorEastAsia" w:hAnsi="Times New Roman" w:hint="eastAsia"/>
          <w:color w:val="000000" w:themeColor="text1"/>
        </w:rPr>
        <w:t>；</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②对于挖方高度大于</w:t>
      </w:r>
      <w:r>
        <w:rPr>
          <w:rFonts w:ascii="Times New Roman" w:eastAsiaTheme="minorEastAsia" w:hAnsi="Times New Roman" w:hint="eastAsia"/>
          <w:color w:val="000000" w:themeColor="text1"/>
        </w:rPr>
        <w:t>8m</w:t>
      </w:r>
      <w:r>
        <w:rPr>
          <w:rFonts w:ascii="Times New Roman" w:eastAsiaTheme="minorEastAsia" w:hAnsi="Times New Roman" w:hint="eastAsia"/>
          <w:color w:val="000000" w:themeColor="text1"/>
        </w:rPr>
        <w:t>且小于（等于）</w:t>
      </w:r>
      <w:r>
        <w:rPr>
          <w:rFonts w:ascii="Times New Roman" w:eastAsiaTheme="minorEastAsia" w:hAnsi="Times New Roman" w:hint="eastAsia"/>
          <w:color w:val="000000" w:themeColor="text1"/>
        </w:rPr>
        <w:t>16m</w:t>
      </w:r>
      <w:r>
        <w:rPr>
          <w:rFonts w:ascii="Times New Roman" w:eastAsiaTheme="minorEastAsia" w:hAnsi="Times New Roman" w:hint="eastAsia"/>
          <w:color w:val="000000" w:themeColor="text1"/>
        </w:rPr>
        <w:t>的路段，采用</w:t>
      </w:r>
      <w:proofErr w:type="gramStart"/>
      <w:r>
        <w:rPr>
          <w:rFonts w:ascii="Times New Roman" w:eastAsiaTheme="minorEastAsia" w:hAnsi="Times New Roman" w:hint="eastAsia"/>
          <w:color w:val="000000" w:themeColor="text1"/>
        </w:rPr>
        <w:t>分级放坡的</w:t>
      </w:r>
      <w:proofErr w:type="gramEnd"/>
      <w:r>
        <w:rPr>
          <w:rFonts w:ascii="Times New Roman" w:eastAsiaTheme="minorEastAsia" w:hAnsi="Times New Roman" w:hint="eastAsia"/>
          <w:color w:val="000000" w:themeColor="text1"/>
        </w:rPr>
        <w:t>形式，每级边坡为</w:t>
      </w:r>
      <w:r>
        <w:rPr>
          <w:rFonts w:ascii="Times New Roman" w:eastAsiaTheme="minorEastAsia" w:hAnsi="Times New Roman" w:hint="eastAsia"/>
          <w:color w:val="000000" w:themeColor="text1"/>
        </w:rPr>
        <w:t>8m</w:t>
      </w:r>
      <w:r>
        <w:rPr>
          <w:rFonts w:ascii="Times New Roman" w:eastAsiaTheme="minorEastAsia" w:hAnsi="Times New Roman" w:hint="eastAsia"/>
          <w:color w:val="000000" w:themeColor="text1"/>
        </w:rPr>
        <w:t>，每级边坡之间设置</w:t>
      </w:r>
      <w:r>
        <w:rPr>
          <w:rFonts w:ascii="Times New Roman" w:eastAsiaTheme="minorEastAsia" w:hAnsi="Times New Roman" w:hint="eastAsia"/>
          <w:color w:val="000000" w:themeColor="text1"/>
        </w:rPr>
        <w:t>2m</w:t>
      </w:r>
      <w:r>
        <w:rPr>
          <w:rFonts w:ascii="Times New Roman" w:eastAsiaTheme="minorEastAsia" w:hAnsi="Times New Roman" w:hint="eastAsia"/>
          <w:color w:val="000000" w:themeColor="text1"/>
        </w:rPr>
        <w:t>平台，第一级边坡</w:t>
      </w:r>
      <w:proofErr w:type="gramStart"/>
      <w:r>
        <w:rPr>
          <w:rFonts w:ascii="Times New Roman" w:eastAsiaTheme="minorEastAsia" w:hAnsi="Times New Roman" w:hint="eastAsia"/>
          <w:color w:val="000000" w:themeColor="text1"/>
        </w:rPr>
        <w:t>坡</w:t>
      </w:r>
      <w:proofErr w:type="gramEnd"/>
      <w:r>
        <w:rPr>
          <w:rFonts w:ascii="Times New Roman" w:eastAsiaTheme="minorEastAsia" w:hAnsi="Times New Roman" w:hint="eastAsia"/>
          <w:color w:val="000000" w:themeColor="text1"/>
        </w:rPr>
        <w:t>率为</w:t>
      </w:r>
      <w:r>
        <w:rPr>
          <w:rFonts w:ascii="Times New Roman" w:eastAsiaTheme="minorEastAsia" w:hAnsi="Times New Roman" w:hint="eastAsia"/>
          <w:color w:val="000000" w:themeColor="text1"/>
        </w:rPr>
        <w:t>1:1</w:t>
      </w:r>
      <w:r>
        <w:rPr>
          <w:rFonts w:ascii="Times New Roman" w:eastAsiaTheme="minorEastAsia" w:hAnsi="Times New Roman" w:hint="eastAsia"/>
          <w:color w:val="000000" w:themeColor="text1"/>
        </w:rPr>
        <w:t>，第二级边坡</w:t>
      </w:r>
      <w:proofErr w:type="gramStart"/>
      <w:r>
        <w:rPr>
          <w:rFonts w:ascii="Times New Roman" w:eastAsiaTheme="minorEastAsia" w:hAnsi="Times New Roman" w:hint="eastAsia"/>
          <w:color w:val="000000" w:themeColor="text1"/>
        </w:rPr>
        <w:t>坡</w:t>
      </w:r>
      <w:proofErr w:type="gramEnd"/>
      <w:r>
        <w:rPr>
          <w:rFonts w:ascii="Times New Roman" w:eastAsiaTheme="minorEastAsia" w:hAnsi="Times New Roman" w:hint="eastAsia"/>
          <w:color w:val="000000" w:themeColor="text1"/>
        </w:rPr>
        <w:t>率为</w:t>
      </w:r>
      <w:r>
        <w:rPr>
          <w:rFonts w:ascii="Times New Roman" w:eastAsiaTheme="minorEastAsia" w:hAnsi="Times New Roman" w:hint="eastAsia"/>
          <w:color w:val="000000" w:themeColor="text1"/>
        </w:rPr>
        <w:t>1:1.</w:t>
      </w:r>
      <w:r>
        <w:rPr>
          <w:rFonts w:ascii="Times New Roman" w:eastAsiaTheme="minorEastAsia" w:hAnsi="Times New Roman"/>
          <w:color w:val="000000" w:themeColor="text1"/>
        </w:rPr>
        <w:t>2</w:t>
      </w:r>
      <w:r>
        <w:rPr>
          <w:rFonts w:ascii="Times New Roman" w:eastAsiaTheme="minorEastAsia" w:hAnsi="Times New Roman" w:hint="eastAsia"/>
          <w:color w:val="000000" w:themeColor="text1"/>
        </w:rPr>
        <w:t>5</w:t>
      </w:r>
      <w:r>
        <w:rPr>
          <w:rFonts w:ascii="Times New Roman" w:eastAsiaTheme="minorEastAsia" w:hAnsi="Times New Roman" w:hint="eastAsia"/>
          <w:color w:val="000000" w:themeColor="text1"/>
        </w:rPr>
        <w:t>；</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lastRenderedPageBreak/>
        <w:t>③对于挖方高度大于</w:t>
      </w:r>
      <w:r>
        <w:rPr>
          <w:rFonts w:ascii="Times New Roman" w:eastAsiaTheme="minorEastAsia" w:hAnsi="Times New Roman"/>
          <w:color w:val="000000" w:themeColor="text1"/>
        </w:rPr>
        <w:t>16</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且小于（等于）</w:t>
      </w:r>
      <w:r>
        <w:rPr>
          <w:rFonts w:ascii="Times New Roman" w:eastAsiaTheme="minorEastAsia" w:hAnsi="Times New Roman" w:hint="eastAsia"/>
          <w:color w:val="000000" w:themeColor="text1"/>
        </w:rPr>
        <w:t>3</w:t>
      </w:r>
      <w:r>
        <w:rPr>
          <w:rFonts w:ascii="Times New Roman" w:eastAsiaTheme="minorEastAsia" w:hAnsi="Times New Roman"/>
          <w:color w:val="000000" w:themeColor="text1"/>
        </w:rPr>
        <w:t>0</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的路段，采用</w:t>
      </w:r>
      <w:proofErr w:type="gramStart"/>
      <w:r>
        <w:rPr>
          <w:rFonts w:ascii="Times New Roman" w:eastAsiaTheme="minorEastAsia" w:hAnsi="Times New Roman" w:hint="eastAsia"/>
          <w:color w:val="000000" w:themeColor="text1"/>
        </w:rPr>
        <w:t>分级放坡的</w:t>
      </w:r>
      <w:proofErr w:type="gramEnd"/>
      <w:r>
        <w:rPr>
          <w:rFonts w:ascii="Times New Roman" w:eastAsiaTheme="minorEastAsia" w:hAnsi="Times New Roman" w:hint="eastAsia"/>
          <w:color w:val="000000" w:themeColor="text1"/>
        </w:rPr>
        <w:t>形式，每级边坡为</w:t>
      </w:r>
      <w:r>
        <w:rPr>
          <w:rFonts w:ascii="Times New Roman" w:eastAsiaTheme="minorEastAsia" w:hAnsi="Times New Roman"/>
          <w:color w:val="000000" w:themeColor="text1"/>
        </w:rPr>
        <w:t>10</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，每级边坡之间设置</w:t>
      </w:r>
      <w:r>
        <w:rPr>
          <w:rFonts w:ascii="Times New Roman" w:eastAsiaTheme="minorEastAsia" w:hAnsi="Times New Roman" w:hint="eastAsia"/>
          <w:color w:val="000000" w:themeColor="text1"/>
        </w:rPr>
        <w:t>2m</w:t>
      </w:r>
      <w:r>
        <w:rPr>
          <w:rFonts w:ascii="Times New Roman" w:eastAsiaTheme="minorEastAsia" w:hAnsi="Times New Roman" w:hint="eastAsia"/>
          <w:color w:val="000000" w:themeColor="text1"/>
        </w:rPr>
        <w:t>平台，第一级边坡</w:t>
      </w:r>
      <w:proofErr w:type="gramStart"/>
      <w:r>
        <w:rPr>
          <w:rFonts w:ascii="Times New Roman" w:eastAsiaTheme="minorEastAsia" w:hAnsi="Times New Roman" w:hint="eastAsia"/>
          <w:color w:val="000000" w:themeColor="text1"/>
        </w:rPr>
        <w:t>坡</w:t>
      </w:r>
      <w:proofErr w:type="gramEnd"/>
      <w:r>
        <w:rPr>
          <w:rFonts w:ascii="Times New Roman" w:eastAsiaTheme="minorEastAsia" w:hAnsi="Times New Roman" w:hint="eastAsia"/>
          <w:color w:val="000000" w:themeColor="text1"/>
        </w:rPr>
        <w:t>率为</w:t>
      </w:r>
      <w:r>
        <w:rPr>
          <w:rFonts w:ascii="Times New Roman" w:eastAsiaTheme="minorEastAsia" w:hAnsi="Times New Roman" w:hint="eastAsia"/>
          <w:color w:val="000000" w:themeColor="text1"/>
        </w:rPr>
        <w:t>1:1</w:t>
      </w:r>
      <w:r>
        <w:rPr>
          <w:rFonts w:ascii="Times New Roman" w:eastAsiaTheme="minorEastAsia" w:hAnsi="Times New Roman"/>
          <w:color w:val="000000" w:themeColor="text1"/>
        </w:rPr>
        <w:t>.25</w:t>
      </w:r>
      <w:r>
        <w:rPr>
          <w:rFonts w:ascii="Times New Roman" w:eastAsiaTheme="minorEastAsia" w:hAnsi="Times New Roman" w:hint="eastAsia"/>
          <w:color w:val="000000" w:themeColor="text1"/>
        </w:rPr>
        <w:t>，第二级边坡</w:t>
      </w:r>
      <w:proofErr w:type="gramStart"/>
      <w:r>
        <w:rPr>
          <w:rFonts w:ascii="Times New Roman" w:eastAsiaTheme="minorEastAsia" w:hAnsi="Times New Roman" w:hint="eastAsia"/>
          <w:color w:val="000000" w:themeColor="text1"/>
        </w:rPr>
        <w:t>坡</w:t>
      </w:r>
      <w:proofErr w:type="gramEnd"/>
      <w:r>
        <w:rPr>
          <w:rFonts w:ascii="Times New Roman" w:eastAsiaTheme="minorEastAsia" w:hAnsi="Times New Roman" w:hint="eastAsia"/>
          <w:color w:val="000000" w:themeColor="text1"/>
        </w:rPr>
        <w:t>率为</w:t>
      </w:r>
      <w:r>
        <w:rPr>
          <w:rFonts w:ascii="Times New Roman" w:eastAsiaTheme="minorEastAsia" w:hAnsi="Times New Roman" w:hint="eastAsia"/>
          <w:color w:val="000000" w:themeColor="text1"/>
        </w:rPr>
        <w:t>1:1.</w:t>
      </w:r>
      <w:r>
        <w:rPr>
          <w:rFonts w:ascii="Times New Roman" w:eastAsiaTheme="minorEastAsia" w:hAnsi="Times New Roman"/>
          <w:color w:val="000000" w:themeColor="text1"/>
        </w:rPr>
        <w:t>5</w:t>
      </w:r>
      <w:r>
        <w:rPr>
          <w:rFonts w:ascii="Times New Roman" w:eastAsiaTheme="minorEastAsia" w:hAnsi="Times New Roman" w:hint="eastAsia"/>
          <w:color w:val="000000" w:themeColor="text1"/>
        </w:rPr>
        <w:t>，第三级边坡</w:t>
      </w:r>
      <w:proofErr w:type="gramStart"/>
      <w:r>
        <w:rPr>
          <w:rFonts w:ascii="Times New Roman" w:eastAsiaTheme="minorEastAsia" w:hAnsi="Times New Roman" w:hint="eastAsia"/>
          <w:color w:val="000000" w:themeColor="text1"/>
        </w:rPr>
        <w:t>坡</w:t>
      </w:r>
      <w:proofErr w:type="gramEnd"/>
      <w:r>
        <w:rPr>
          <w:rFonts w:ascii="Times New Roman" w:eastAsiaTheme="minorEastAsia" w:hAnsi="Times New Roman" w:hint="eastAsia"/>
          <w:color w:val="000000" w:themeColor="text1"/>
        </w:rPr>
        <w:t>率为</w:t>
      </w:r>
      <w:r>
        <w:rPr>
          <w:rFonts w:ascii="Times New Roman" w:eastAsiaTheme="minorEastAsia" w:hAnsi="Times New Roman" w:hint="eastAsia"/>
          <w:color w:val="000000" w:themeColor="text1"/>
        </w:rPr>
        <w:t>1:1.</w:t>
      </w:r>
      <w:r>
        <w:rPr>
          <w:rFonts w:ascii="Times New Roman" w:eastAsiaTheme="minorEastAsia" w:hAnsi="Times New Roman"/>
          <w:color w:val="000000" w:themeColor="text1"/>
        </w:rPr>
        <w:t>5</w:t>
      </w:r>
      <w:r>
        <w:rPr>
          <w:rFonts w:ascii="Times New Roman" w:eastAsiaTheme="minorEastAsia" w:hAnsi="Times New Roman" w:hint="eastAsia"/>
          <w:color w:val="000000" w:themeColor="text1"/>
        </w:rPr>
        <w:t>；</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④因本工程总体土方差方，故部分路段挖方进行场地平整，平整标高按路面设计标高控制，</w:t>
      </w:r>
      <w:r>
        <w:rPr>
          <w:rFonts w:ascii="Times New Roman" w:eastAsiaTheme="minorEastAsia" w:hAnsi="Times New Roman" w:hint="eastAsia"/>
          <w:color w:val="000000" w:themeColor="text1"/>
        </w:rPr>
        <w:t>K</w:t>
      </w:r>
      <w:r>
        <w:rPr>
          <w:rFonts w:ascii="Times New Roman" w:eastAsiaTheme="minorEastAsia" w:hAnsi="Times New Roman"/>
          <w:color w:val="000000" w:themeColor="text1"/>
        </w:rPr>
        <w:t>5+680~K5+810</w:t>
      </w:r>
      <w:r>
        <w:rPr>
          <w:rFonts w:ascii="Times New Roman" w:eastAsiaTheme="minorEastAsia" w:hAnsi="Times New Roman" w:hint="eastAsia"/>
          <w:color w:val="000000" w:themeColor="text1"/>
        </w:rPr>
        <w:t>左侧挖方因</w:t>
      </w:r>
      <w:proofErr w:type="gramStart"/>
      <w:r>
        <w:rPr>
          <w:rFonts w:ascii="Times New Roman" w:eastAsiaTheme="minorEastAsia" w:hAnsi="Times New Roman" w:hint="eastAsia"/>
          <w:color w:val="000000" w:themeColor="text1"/>
        </w:rPr>
        <w:t>现状电塔限制按</w:t>
      </w:r>
      <w:proofErr w:type="gramEnd"/>
      <w:r>
        <w:rPr>
          <w:rFonts w:ascii="Times New Roman" w:eastAsiaTheme="minorEastAsia" w:hAnsi="Times New Roman" w:hint="eastAsia"/>
          <w:color w:val="000000" w:themeColor="text1"/>
        </w:rPr>
        <w:t>1</w:t>
      </w:r>
      <w:r>
        <w:rPr>
          <w:rFonts w:ascii="Times New Roman" w:eastAsiaTheme="minorEastAsia" w:hAnsi="Times New Roman" w:hint="eastAsia"/>
          <w:color w:val="000000" w:themeColor="text1"/>
        </w:rPr>
        <w:t>：</w:t>
      </w:r>
      <w:r>
        <w:rPr>
          <w:rFonts w:ascii="Times New Roman" w:eastAsiaTheme="minorEastAsia" w:hAnsi="Times New Roman" w:hint="eastAsia"/>
          <w:color w:val="000000" w:themeColor="text1"/>
        </w:rPr>
        <w:t>5</w:t>
      </w:r>
      <w:r>
        <w:rPr>
          <w:rFonts w:ascii="Times New Roman" w:eastAsiaTheme="minorEastAsia" w:hAnsi="Times New Roman" w:hint="eastAsia"/>
          <w:color w:val="000000" w:themeColor="text1"/>
        </w:rPr>
        <w:t>放坡。</w:t>
      </w:r>
    </w:p>
    <w:p w:rsidR="003A7044" w:rsidRDefault="00143AFB">
      <w:pPr>
        <w:pStyle w:val="YB-"/>
        <w:ind w:firstLineChars="0" w:firstLine="516"/>
        <w:outlineLvl w:val="4"/>
        <w:rPr>
          <w:rFonts w:ascii="Times New Roman" w:hAnsi="Times New Roman"/>
          <w:b/>
          <w:bCs/>
          <w:color w:val="000000" w:themeColor="text1"/>
          <w:spacing w:val="8"/>
          <w:kern w:val="2"/>
        </w:rPr>
      </w:pPr>
      <w:r>
        <w:rPr>
          <w:rFonts w:ascii="Times New Roman" w:hAnsi="Times New Roman" w:hint="eastAsia"/>
          <w:b/>
          <w:bCs/>
          <w:color w:val="000000" w:themeColor="text1"/>
          <w:spacing w:val="8"/>
          <w:kern w:val="2"/>
        </w:rPr>
        <w:t>（二）一般</w:t>
      </w:r>
      <w:r>
        <w:rPr>
          <w:rFonts w:ascii="Times New Roman" w:hAnsi="Times New Roman"/>
          <w:b/>
          <w:bCs/>
          <w:color w:val="000000" w:themeColor="text1"/>
          <w:spacing w:val="8"/>
          <w:kern w:val="2"/>
        </w:rPr>
        <w:t>路</w:t>
      </w:r>
      <w:r>
        <w:rPr>
          <w:rFonts w:ascii="Times New Roman" w:hAnsi="Times New Roman" w:hint="eastAsia"/>
          <w:b/>
          <w:bCs/>
          <w:color w:val="000000" w:themeColor="text1"/>
          <w:spacing w:val="8"/>
          <w:kern w:val="2"/>
        </w:rPr>
        <w:t>段</w:t>
      </w:r>
      <w:r>
        <w:rPr>
          <w:rFonts w:ascii="Times New Roman" w:hAnsi="Times New Roman"/>
          <w:b/>
          <w:bCs/>
          <w:color w:val="000000" w:themeColor="text1"/>
          <w:spacing w:val="8"/>
          <w:kern w:val="2"/>
        </w:rPr>
        <w:t>路基</w:t>
      </w:r>
      <w:r>
        <w:rPr>
          <w:rFonts w:ascii="Times New Roman" w:hAnsi="Times New Roman" w:hint="eastAsia"/>
          <w:b/>
          <w:bCs/>
          <w:color w:val="000000" w:themeColor="text1"/>
          <w:spacing w:val="8"/>
          <w:kern w:val="2"/>
        </w:rPr>
        <w:t>处理</w:t>
      </w:r>
    </w:p>
    <w:p w:rsidR="003A7044" w:rsidRDefault="00143AFB">
      <w:pPr>
        <w:pStyle w:val="YB-"/>
        <w:ind w:firstLineChars="0" w:firstLine="516"/>
        <w:outlineLvl w:val="5"/>
        <w:rPr>
          <w:rFonts w:ascii="Times New Roman" w:eastAsiaTheme="minorEastAsia" w:hAnsi="Times New Roman"/>
          <w:color w:val="000000" w:themeColor="text1"/>
        </w:rPr>
      </w:pPr>
      <w:r>
        <w:rPr>
          <w:rFonts w:ascii="Times New Roman" w:eastAsiaTheme="minorEastAsia" w:hAnsi="Times New Roman" w:hint="eastAsia"/>
          <w:color w:val="000000" w:themeColor="text1"/>
        </w:rPr>
        <w:t>（</w:t>
      </w:r>
      <w:r>
        <w:rPr>
          <w:rFonts w:ascii="Times New Roman" w:eastAsiaTheme="minorEastAsia" w:hAnsi="Times New Roman" w:hint="eastAsia"/>
          <w:color w:val="000000" w:themeColor="text1"/>
        </w:rPr>
        <w:t>1</w:t>
      </w:r>
      <w:r>
        <w:rPr>
          <w:rFonts w:ascii="Times New Roman" w:eastAsiaTheme="minorEastAsia" w:hAnsi="Times New Roman" w:hint="eastAsia"/>
          <w:color w:val="000000" w:themeColor="text1"/>
        </w:rPr>
        <w:t>）地基表层处理</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对路基范围内原地面表层草皮、耕植土、腐殖土及生活垃圾进行清理，通过水田、洼地段应先挖沟排水、疏干，挖除表层腐殖土根茎土。清出的耕植土宜先集中存放，后期用作绿化带表层填土。将清表后的地基表层碾压密实，压实度符合设计要求。</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地面横坡缓于</w:t>
      </w:r>
      <w:r>
        <w:rPr>
          <w:rFonts w:ascii="Times New Roman" w:eastAsiaTheme="minorEastAsia" w:hAnsi="Times New Roman" w:hint="eastAsia"/>
          <w:color w:val="000000" w:themeColor="text1"/>
        </w:rPr>
        <w:t>1:5</w:t>
      </w:r>
      <w:r>
        <w:rPr>
          <w:rFonts w:ascii="Times New Roman" w:eastAsiaTheme="minorEastAsia" w:hAnsi="Times New Roman" w:hint="eastAsia"/>
          <w:color w:val="000000" w:themeColor="text1"/>
        </w:rPr>
        <w:t>时，清除地表草皮、腐植土后，可直接在其上填筑路堤。地面横坡为</w:t>
      </w:r>
      <w:r>
        <w:rPr>
          <w:rFonts w:ascii="Times New Roman" w:eastAsiaTheme="minorEastAsia" w:hAnsi="Times New Roman" w:hint="eastAsia"/>
          <w:color w:val="000000" w:themeColor="text1"/>
        </w:rPr>
        <w:t>1:5</w:t>
      </w:r>
      <w:r>
        <w:rPr>
          <w:rFonts w:ascii="Times New Roman" w:eastAsiaTheme="minorEastAsia" w:hAnsi="Times New Roman" w:hint="eastAsia"/>
          <w:color w:val="000000" w:themeColor="text1"/>
        </w:rPr>
        <w:t>～</w:t>
      </w:r>
      <w:r>
        <w:rPr>
          <w:rFonts w:ascii="Times New Roman" w:eastAsiaTheme="minorEastAsia" w:hAnsi="Times New Roman" w:hint="eastAsia"/>
          <w:color w:val="000000" w:themeColor="text1"/>
        </w:rPr>
        <w:t>1:2.5</w:t>
      </w:r>
      <w:r>
        <w:rPr>
          <w:rFonts w:ascii="Times New Roman" w:eastAsiaTheme="minorEastAsia" w:hAnsi="Times New Roman" w:hint="eastAsia"/>
          <w:color w:val="000000" w:themeColor="text1"/>
        </w:rPr>
        <w:t>或原地面纵坡大于</w:t>
      </w:r>
      <w:r>
        <w:rPr>
          <w:rFonts w:ascii="Times New Roman" w:eastAsiaTheme="minorEastAsia" w:hAnsi="Times New Roman" w:hint="eastAsia"/>
          <w:color w:val="000000" w:themeColor="text1"/>
        </w:rPr>
        <w:t>12%</w:t>
      </w:r>
      <w:r>
        <w:rPr>
          <w:rFonts w:ascii="Times New Roman" w:eastAsiaTheme="minorEastAsia" w:hAnsi="Times New Roman" w:hint="eastAsia"/>
          <w:color w:val="000000" w:themeColor="text1"/>
        </w:rPr>
        <w:t>时，将原地面挖成台阶，台阶坡度向内</w:t>
      </w:r>
      <w:r>
        <w:rPr>
          <w:rFonts w:ascii="Times New Roman" w:eastAsiaTheme="minorEastAsia" w:hAnsi="Times New Roman" w:hint="eastAsia"/>
          <w:color w:val="000000" w:themeColor="text1"/>
        </w:rPr>
        <w:t>4%</w:t>
      </w:r>
      <w:r>
        <w:rPr>
          <w:rFonts w:ascii="Times New Roman" w:eastAsiaTheme="minorEastAsia" w:hAnsi="Times New Roman" w:hint="eastAsia"/>
          <w:color w:val="000000" w:themeColor="text1"/>
        </w:rPr>
        <w:t>，台阶宽不小于</w:t>
      </w:r>
      <w:r>
        <w:rPr>
          <w:rFonts w:ascii="Times New Roman" w:eastAsiaTheme="minorEastAsia" w:hAnsi="Times New Roman" w:hint="eastAsia"/>
          <w:color w:val="000000" w:themeColor="text1"/>
        </w:rPr>
        <w:t>2m</w:t>
      </w:r>
      <w:r>
        <w:rPr>
          <w:rFonts w:ascii="Times New Roman" w:eastAsiaTheme="minorEastAsia" w:hAnsi="Times New Roman" w:hint="eastAsia"/>
          <w:color w:val="000000" w:themeColor="text1"/>
        </w:rPr>
        <w:t>。机动车道纵断面在填挖交界处，应按设计挖台阶设置过渡段。</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一般填方路段清除表土厚度</w:t>
      </w:r>
      <w:r>
        <w:rPr>
          <w:rFonts w:ascii="Times New Roman" w:eastAsiaTheme="minorEastAsia" w:hAnsi="Times New Roman"/>
          <w:color w:val="000000" w:themeColor="text1"/>
        </w:rPr>
        <w:t>3</w:t>
      </w:r>
      <w:r>
        <w:rPr>
          <w:rFonts w:ascii="Times New Roman" w:eastAsiaTheme="minorEastAsia" w:hAnsi="Times New Roman" w:hint="eastAsia"/>
          <w:color w:val="000000" w:themeColor="text1"/>
        </w:rPr>
        <w:t>0cm</w:t>
      </w:r>
      <w:r>
        <w:rPr>
          <w:rFonts w:ascii="Times New Roman" w:eastAsiaTheme="minorEastAsia" w:hAnsi="Times New Roman" w:hint="eastAsia"/>
          <w:color w:val="000000" w:themeColor="text1"/>
        </w:rPr>
        <w:t>，路基及边坡范围鱼塘路段清淤深度</w:t>
      </w:r>
      <w:r>
        <w:rPr>
          <w:rFonts w:ascii="Times New Roman" w:eastAsiaTheme="minorEastAsia" w:hAnsi="Times New Roman" w:hint="eastAsia"/>
          <w:color w:val="000000" w:themeColor="text1"/>
        </w:rPr>
        <w:t>100cm</w:t>
      </w:r>
      <w:r>
        <w:rPr>
          <w:rFonts w:ascii="Times New Roman" w:eastAsiaTheme="minorEastAsia" w:hAnsi="Times New Roman" w:hint="eastAsia"/>
          <w:color w:val="000000" w:themeColor="text1"/>
        </w:rPr>
        <w:t>，换填土。</w:t>
      </w:r>
    </w:p>
    <w:p w:rsidR="003A7044" w:rsidRDefault="00143AFB">
      <w:pPr>
        <w:pStyle w:val="YB-"/>
        <w:ind w:firstLineChars="0" w:firstLine="516"/>
        <w:outlineLvl w:val="5"/>
        <w:rPr>
          <w:rFonts w:ascii="Times New Roman" w:eastAsiaTheme="minorEastAsia" w:hAnsi="Times New Roman"/>
          <w:color w:val="000000" w:themeColor="text1"/>
        </w:rPr>
      </w:pPr>
      <w:r>
        <w:rPr>
          <w:rFonts w:ascii="Times New Roman" w:eastAsiaTheme="minorEastAsia" w:hAnsi="Times New Roman" w:hint="eastAsia"/>
          <w:color w:val="000000" w:themeColor="text1"/>
        </w:rPr>
        <w:t>（</w:t>
      </w:r>
      <w:r>
        <w:rPr>
          <w:rFonts w:ascii="Times New Roman" w:eastAsiaTheme="minorEastAsia" w:hAnsi="Times New Roman" w:hint="eastAsia"/>
          <w:color w:val="000000" w:themeColor="text1"/>
        </w:rPr>
        <w:t>2</w:t>
      </w:r>
      <w:r>
        <w:rPr>
          <w:rFonts w:ascii="Times New Roman" w:eastAsiaTheme="minorEastAsia" w:hAnsi="Times New Roman" w:hint="eastAsia"/>
          <w:color w:val="000000" w:themeColor="text1"/>
        </w:rPr>
        <w:t>）填方路基</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路基填土应有一定强度，不得采用淤泥质土、腐植土、带草皮土做填方路基的填土。路床填土粒径不得大于</w:t>
      </w:r>
      <w:r>
        <w:rPr>
          <w:rFonts w:ascii="Times New Roman" w:eastAsiaTheme="minorEastAsia" w:hAnsi="Times New Roman" w:hint="eastAsia"/>
          <w:color w:val="000000" w:themeColor="text1"/>
        </w:rPr>
        <w:t>10cm</w:t>
      </w:r>
      <w:r>
        <w:rPr>
          <w:rFonts w:ascii="Times New Roman" w:eastAsiaTheme="minorEastAsia" w:hAnsi="Times New Roman" w:hint="eastAsia"/>
          <w:color w:val="000000" w:themeColor="text1"/>
        </w:rPr>
        <w:t>，路堤填土粒径不得大于</w:t>
      </w:r>
      <w:r>
        <w:rPr>
          <w:rFonts w:ascii="Times New Roman" w:eastAsiaTheme="minorEastAsia" w:hAnsi="Times New Roman" w:hint="eastAsia"/>
          <w:color w:val="000000" w:themeColor="text1"/>
        </w:rPr>
        <w:t>15cm</w:t>
      </w:r>
      <w:r>
        <w:rPr>
          <w:rFonts w:ascii="Times New Roman" w:eastAsiaTheme="minorEastAsia" w:hAnsi="Times New Roman" w:hint="eastAsia"/>
          <w:color w:val="000000" w:themeColor="text1"/>
        </w:rPr>
        <w:t>。</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液限大于</w:t>
      </w:r>
      <w:r>
        <w:rPr>
          <w:rFonts w:ascii="Times New Roman" w:eastAsiaTheme="minorEastAsia" w:hAnsi="Times New Roman" w:hint="eastAsia"/>
          <w:color w:val="000000" w:themeColor="text1"/>
        </w:rPr>
        <w:t>50%</w:t>
      </w:r>
      <w:r>
        <w:rPr>
          <w:rFonts w:ascii="Times New Roman" w:eastAsiaTheme="minorEastAsia" w:hAnsi="Times New Roman" w:hint="eastAsia"/>
          <w:color w:val="000000" w:themeColor="text1"/>
        </w:rPr>
        <w:t>、塑性指数大于</w:t>
      </w:r>
      <w:r>
        <w:rPr>
          <w:rFonts w:ascii="Times New Roman" w:eastAsiaTheme="minorEastAsia" w:hAnsi="Times New Roman" w:hint="eastAsia"/>
          <w:color w:val="000000" w:themeColor="text1"/>
        </w:rPr>
        <w:t>26</w:t>
      </w:r>
      <w:r>
        <w:rPr>
          <w:rFonts w:ascii="Times New Roman" w:eastAsiaTheme="minorEastAsia" w:hAnsi="Times New Roman" w:hint="eastAsia"/>
          <w:color w:val="000000" w:themeColor="text1"/>
        </w:rPr>
        <w:t>的土、以及含水量超过规定的土，不得直接作为路基填土。</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填方路基应分层填筑，分层压实，机械压实，各种填土松铺厚度应通过试验确定。</w:t>
      </w:r>
      <w:proofErr w:type="gramStart"/>
      <w:r>
        <w:rPr>
          <w:rFonts w:ascii="Times New Roman" w:eastAsiaTheme="minorEastAsia" w:hAnsi="Times New Roman" w:hint="eastAsia"/>
          <w:color w:val="000000" w:themeColor="text1"/>
        </w:rPr>
        <w:t>每层铺宽应</w:t>
      </w:r>
      <w:proofErr w:type="gramEnd"/>
      <w:r>
        <w:rPr>
          <w:rFonts w:ascii="Times New Roman" w:eastAsiaTheme="minorEastAsia" w:hAnsi="Times New Roman" w:hint="eastAsia"/>
          <w:color w:val="000000" w:themeColor="text1"/>
        </w:rPr>
        <w:t>超过路堤的设计宽度，以保证完工后的路堤边缘有足够的压实度。</w:t>
      </w:r>
    </w:p>
    <w:p w:rsidR="003A7044" w:rsidRDefault="00143AFB">
      <w:pPr>
        <w:pStyle w:val="YB-"/>
        <w:ind w:firstLineChars="0" w:firstLine="515"/>
        <w:rPr>
          <w:rFonts w:ascii="Times New Roman" w:eastAsiaTheme="minorEastAsia" w:hAnsi="Times New Roman"/>
          <w:color w:val="000000" w:themeColor="text1"/>
        </w:rPr>
      </w:pPr>
      <w:proofErr w:type="gramStart"/>
      <w:r>
        <w:rPr>
          <w:rFonts w:ascii="Times New Roman" w:eastAsiaTheme="minorEastAsia" w:hAnsi="Times New Roman" w:hint="eastAsia"/>
          <w:color w:val="000000" w:themeColor="text1"/>
        </w:rPr>
        <w:t>层铺宽应</w:t>
      </w:r>
      <w:proofErr w:type="gramEnd"/>
      <w:r>
        <w:rPr>
          <w:rFonts w:ascii="Times New Roman" w:eastAsiaTheme="minorEastAsia" w:hAnsi="Times New Roman" w:hint="eastAsia"/>
          <w:color w:val="000000" w:themeColor="text1"/>
        </w:rPr>
        <w:t>超过路堤的设计宽度，以保证完工后的路堤边缘有足够的压实度。</w:t>
      </w:r>
    </w:p>
    <w:p w:rsidR="003A7044" w:rsidRDefault="00143AFB">
      <w:pPr>
        <w:pStyle w:val="YB-"/>
        <w:ind w:firstLineChars="0" w:firstLine="516"/>
        <w:outlineLvl w:val="5"/>
        <w:rPr>
          <w:rFonts w:ascii="Times New Roman" w:eastAsiaTheme="minorEastAsia" w:hAnsi="Times New Roman"/>
          <w:color w:val="000000" w:themeColor="text1"/>
        </w:rPr>
      </w:pPr>
      <w:r>
        <w:rPr>
          <w:rFonts w:ascii="Times New Roman" w:eastAsiaTheme="minorEastAsia" w:hAnsi="Times New Roman" w:hint="eastAsia"/>
          <w:color w:val="000000" w:themeColor="text1"/>
        </w:rPr>
        <w:t>（</w:t>
      </w:r>
      <w:r>
        <w:rPr>
          <w:rFonts w:ascii="Times New Roman" w:eastAsiaTheme="minorEastAsia" w:hAnsi="Times New Roman" w:hint="eastAsia"/>
          <w:color w:val="000000" w:themeColor="text1"/>
        </w:rPr>
        <w:t>3</w:t>
      </w:r>
      <w:r>
        <w:rPr>
          <w:rFonts w:ascii="Times New Roman" w:eastAsiaTheme="minorEastAsia" w:hAnsi="Times New Roman" w:hint="eastAsia"/>
          <w:color w:val="000000" w:themeColor="text1"/>
        </w:rPr>
        <w:t>）挖方路基</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当路堑路床受地下水位影响时，要采取设置排水垫层和盲沟等地下排水设施拦截、引排地下水或降低地下水位、疏干路床，</w:t>
      </w:r>
      <w:proofErr w:type="gramStart"/>
      <w:r>
        <w:rPr>
          <w:rFonts w:ascii="Times New Roman" w:eastAsiaTheme="minorEastAsia" w:hAnsi="Times New Roman" w:hint="eastAsia"/>
          <w:color w:val="000000" w:themeColor="text1"/>
        </w:rPr>
        <w:t>当低填方</w:t>
      </w:r>
      <w:proofErr w:type="gramEnd"/>
      <w:r>
        <w:rPr>
          <w:rFonts w:ascii="Times New Roman" w:eastAsiaTheme="minorEastAsia" w:hAnsi="Times New Roman" w:hint="eastAsia"/>
          <w:color w:val="000000" w:themeColor="text1"/>
        </w:rPr>
        <w:t>路床受毛细水的影响时，要采取填砂或设置排水垫层来阻断毛细水或降低毛细水的上升高度。</w:t>
      </w:r>
    </w:p>
    <w:p w:rsidR="003A7044" w:rsidRDefault="00143AFB">
      <w:pPr>
        <w:pStyle w:val="YB-"/>
        <w:ind w:firstLineChars="0" w:firstLine="516"/>
        <w:outlineLvl w:val="5"/>
        <w:rPr>
          <w:rFonts w:ascii="Times New Roman" w:eastAsiaTheme="minorEastAsia" w:hAnsi="Times New Roman"/>
          <w:color w:val="000000" w:themeColor="text1"/>
        </w:rPr>
      </w:pPr>
      <w:r>
        <w:rPr>
          <w:rFonts w:ascii="Times New Roman" w:eastAsiaTheme="minorEastAsia" w:hAnsi="Times New Roman" w:hint="eastAsia"/>
          <w:color w:val="000000" w:themeColor="text1"/>
        </w:rPr>
        <w:t>（</w:t>
      </w:r>
      <w:r>
        <w:rPr>
          <w:rFonts w:ascii="Times New Roman" w:eastAsiaTheme="minorEastAsia" w:hAnsi="Times New Roman" w:hint="eastAsia"/>
          <w:color w:val="000000" w:themeColor="text1"/>
        </w:rPr>
        <w:t>4</w:t>
      </w:r>
      <w:r>
        <w:rPr>
          <w:rFonts w:ascii="Times New Roman" w:eastAsiaTheme="minorEastAsia" w:hAnsi="Times New Roman" w:hint="eastAsia"/>
          <w:color w:val="000000" w:themeColor="text1"/>
        </w:rPr>
        <w:t>）</w:t>
      </w:r>
      <w:proofErr w:type="gramStart"/>
      <w:r>
        <w:rPr>
          <w:rFonts w:ascii="Times New Roman" w:eastAsiaTheme="minorEastAsia" w:hAnsi="Times New Roman" w:hint="eastAsia"/>
          <w:color w:val="000000" w:themeColor="text1"/>
        </w:rPr>
        <w:t>低填浅挖</w:t>
      </w:r>
      <w:proofErr w:type="gramEnd"/>
      <w:r>
        <w:rPr>
          <w:rFonts w:ascii="Times New Roman" w:eastAsiaTheme="minorEastAsia" w:hAnsi="Times New Roman" w:hint="eastAsia"/>
          <w:color w:val="000000" w:themeColor="text1"/>
        </w:rPr>
        <w:t>路基处理</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在路基清表后，当路面结构层底面下填土高度低于</w:t>
      </w:r>
      <w:r>
        <w:rPr>
          <w:rFonts w:ascii="Times New Roman" w:eastAsiaTheme="minorEastAsia" w:hAnsi="Times New Roman" w:hint="eastAsia"/>
          <w:color w:val="000000" w:themeColor="text1"/>
        </w:rPr>
        <w:t>80cm</w:t>
      </w:r>
      <w:proofErr w:type="gramStart"/>
      <w:r>
        <w:rPr>
          <w:rFonts w:ascii="Times New Roman" w:eastAsiaTheme="minorEastAsia" w:hAnsi="Times New Roman" w:hint="eastAsia"/>
          <w:color w:val="000000" w:themeColor="text1"/>
        </w:rPr>
        <w:t>或者浅挖路段</w:t>
      </w:r>
      <w:proofErr w:type="gramEnd"/>
      <w:r>
        <w:rPr>
          <w:rFonts w:ascii="Times New Roman" w:eastAsiaTheme="minorEastAsia" w:hAnsi="Times New Roman" w:hint="eastAsia"/>
          <w:color w:val="000000" w:themeColor="text1"/>
        </w:rPr>
        <w:t>，需要超挖路床，</w:t>
      </w:r>
      <w:proofErr w:type="gramStart"/>
      <w:r>
        <w:rPr>
          <w:rFonts w:ascii="Times New Roman" w:eastAsiaTheme="minorEastAsia" w:hAnsi="Times New Roman" w:hint="eastAsia"/>
          <w:color w:val="000000" w:themeColor="text1"/>
        </w:rPr>
        <w:t>换填未</w:t>
      </w:r>
      <w:proofErr w:type="gramEnd"/>
      <w:r>
        <w:rPr>
          <w:rFonts w:ascii="Times New Roman" w:eastAsiaTheme="minorEastAsia" w:hAnsi="Times New Roman" w:hint="eastAsia"/>
          <w:color w:val="000000" w:themeColor="text1"/>
        </w:rPr>
        <w:t>筛分碎石，</w:t>
      </w:r>
      <w:proofErr w:type="gramStart"/>
      <w:r>
        <w:rPr>
          <w:rFonts w:ascii="Times New Roman" w:eastAsiaTheme="minorEastAsia" w:hAnsi="Times New Roman" w:hint="eastAsia"/>
          <w:color w:val="000000" w:themeColor="text1"/>
        </w:rPr>
        <w:t>换填部分</w:t>
      </w:r>
      <w:proofErr w:type="gramEnd"/>
      <w:r>
        <w:rPr>
          <w:rFonts w:ascii="Times New Roman" w:eastAsiaTheme="minorEastAsia" w:hAnsi="Times New Roman" w:hint="eastAsia"/>
          <w:color w:val="000000" w:themeColor="text1"/>
        </w:rPr>
        <w:t>压实度应达到</w:t>
      </w:r>
      <w:r>
        <w:rPr>
          <w:rFonts w:ascii="Times New Roman" w:eastAsiaTheme="minorEastAsia" w:hAnsi="Times New Roman" w:hint="eastAsia"/>
          <w:color w:val="000000" w:themeColor="text1"/>
        </w:rPr>
        <w:t>96%</w:t>
      </w:r>
      <w:r>
        <w:rPr>
          <w:rFonts w:ascii="Times New Roman" w:eastAsiaTheme="minorEastAsia" w:hAnsi="Times New Roman" w:hint="eastAsia"/>
          <w:color w:val="000000" w:themeColor="text1"/>
        </w:rPr>
        <w:t>，基底压实度达到</w:t>
      </w:r>
      <w:r>
        <w:rPr>
          <w:rFonts w:ascii="Times New Roman" w:eastAsiaTheme="minorEastAsia" w:hAnsi="Times New Roman" w:hint="eastAsia"/>
          <w:color w:val="000000" w:themeColor="text1"/>
        </w:rPr>
        <w:t>93%</w:t>
      </w:r>
      <w:r>
        <w:rPr>
          <w:rFonts w:ascii="Times New Roman" w:eastAsiaTheme="minorEastAsia" w:hAnsi="Times New Roman" w:hint="eastAsia"/>
          <w:color w:val="000000" w:themeColor="text1"/>
        </w:rPr>
        <w:t>。</w:t>
      </w:r>
    </w:p>
    <w:p w:rsidR="003A7044" w:rsidRDefault="00143AFB">
      <w:pPr>
        <w:pStyle w:val="YB-"/>
        <w:ind w:firstLineChars="0" w:firstLine="516"/>
        <w:outlineLvl w:val="5"/>
        <w:rPr>
          <w:rFonts w:ascii="Times New Roman" w:eastAsiaTheme="minorEastAsia" w:hAnsi="Times New Roman"/>
          <w:color w:val="000000" w:themeColor="text1"/>
        </w:rPr>
      </w:pPr>
      <w:r>
        <w:rPr>
          <w:rFonts w:ascii="Times New Roman" w:eastAsiaTheme="minorEastAsia" w:hAnsi="Times New Roman" w:hint="eastAsia"/>
          <w:color w:val="000000" w:themeColor="text1"/>
        </w:rPr>
        <w:lastRenderedPageBreak/>
        <w:t>（</w:t>
      </w:r>
      <w:r>
        <w:rPr>
          <w:rFonts w:ascii="Times New Roman" w:eastAsiaTheme="minorEastAsia" w:hAnsi="Times New Roman" w:hint="eastAsia"/>
          <w:color w:val="000000" w:themeColor="text1"/>
        </w:rPr>
        <w:t>5</w:t>
      </w:r>
      <w:r>
        <w:rPr>
          <w:rFonts w:ascii="Times New Roman" w:eastAsiaTheme="minorEastAsia" w:hAnsi="Times New Roman" w:hint="eastAsia"/>
          <w:color w:val="000000" w:themeColor="text1"/>
        </w:rPr>
        <w:t>）新旧路基衔接处理</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拓宽</w:t>
      </w:r>
      <w:proofErr w:type="gramStart"/>
      <w:r>
        <w:rPr>
          <w:rFonts w:ascii="Times New Roman" w:eastAsiaTheme="minorEastAsia" w:hAnsi="Times New Roman" w:hint="eastAsia"/>
          <w:color w:val="000000" w:themeColor="text1"/>
        </w:rPr>
        <w:t>段需对原道路</w:t>
      </w:r>
      <w:proofErr w:type="gramEnd"/>
      <w:r>
        <w:rPr>
          <w:rFonts w:ascii="Times New Roman" w:eastAsiaTheme="minorEastAsia" w:hAnsi="Times New Roman" w:hint="eastAsia"/>
          <w:color w:val="000000" w:themeColor="text1"/>
        </w:rPr>
        <w:t>路基进行拓宽，路基加宽拼接方案采用挖台阶的方式，台阶底向内倾斜</w:t>
      </w:r>
      <w:r>
        <w:rPr>
          <w:rFonts w:ascii="Times New Roman" w:eastAsiaTheme="minorEastAsia" w:hAnsi="Times New Roman" w:hint="eastAsia"/>
          <w:color w:val="000000" w:themeColor="text1"/>
        </w:rPr>
        <w:t>4%</w:t>
      </w:r>
      <w:r>
        <w:rPr>
          <w:rFonts w:ascii="Times New Roman" w:eastAsiaTheme="minorEastAsia" w:hAnsi="Times New Roman" w:hint="eastAsia"/>
          <w:color w:val="000000" w:themeColor="text1"/>
        </w:rPr>
        <w:t>，每级台阶铺设双层土工格栅，且保证不少于</w:t>
      </w:r>
      <w:r>
        <w:rPr>
          <w:rFonts w:ascii="Times New Roman" w:eastAsiaTheme="minorEastAsia" w:hAnsi="Times New Roman" w:hint="eastAsia"/>
          <w:color w:val="000000" w:themeColor="text1"/>
        </w:rPr>
        <w:t>2</w:t>
      </w:r>
      <w:r>
        <w:rPr>
          <w:rFonts w:ascii="Times New Roman" w:eastAsiaTheme="minorEastAsia" w:hAnsi="Times New Roman" w:hint="eastAsia"/>
          <w:color w:val="000000" w:themeColor="text1"/>
        </w:rPr>
        <w:t>层，宽度为</w:t>
      </w:r>
      <w:r>
        <w:rPr>
          <w:rFonts w:ascii="Times New Roman" w:eastAsiaTheme="minorEastAsia" w:hAnsi="Times New Roman" w:hint="eastAsia"/>
          <w:color w:val="000000" w:themeColor="text1"/>
        </w:rPr>
        <w:t>3m</w:t>
      </w:r>
      <w:r>
        <w:rPr>
          <w:rFonts w:ascii="Times New Roman" w:eastAsiaTheme="minorEastAsia" w:hAnsi="Times New Roman" w:hint="eastAsia"/>
          <w:color w:val="000000" w:themeColor="text1"/>
        </w:rPr>
        <w:t>。</w:t>
      </w:r>
    </w:p>
    <w:p w:rsidR="003A7044" w:rsidRDefault="00143AFB">
      <w:pPr>
        <w:pStyle w:val="YB-"/>
        <w:ind w:firstLineChars="0" w:firstLine="0"/>
        <w:jc w:val="center"/>
        <w:rPr>
          <w:rFonts w:ascii="Times New Roman" w:eastAsiaTheme="minorEastAsia" w:hAnsi="Times New Roman"/>
          <w:color w:val="000000" w:themeColor="text1"/>
        </w:rPr>
      </w:pPr>
      <w:r>
        <w:rPr>
          <w:noProof/>
          <w:color w:val="000000" w:themeColor="text1"/>
        </w:rPr>
        <w:drawing>
          <wp:inline distT="0" distB="0" distL="0" distR="0">
            <wp:extent cx="5759450" cy="2863850"/>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40"/>
                    <a:stretch>
                      <a:fillRect/>
                    </a:stretch>
                  </pic:blipFill>
                  <pic:spPr>
                    <a:xfrm>
                      <a:off x="0" y="0"/>
                      <a:ext cx="5759450" cy="2864287"/>
                    </a:xfrm>
                    <a:prstGeom prst="rect">
                      <a:avLst/>
                    </a:prstGeom>
                  </pic:spPr>
                </pic:pic>
              </a:graphicData>
            </a:graphic>
          </wp:inline>
        </w:drawing>
      </w:r>
    </w:p>
    <w:p w:rsidR="003A7044" w:rsidRDefault="00143AFB">
      <w:pPr>
        <w:pStyle w:val="a9"/>
        <w:ind w:firstLine="482"/>
        <w:jc w:val="center"/>
        <w:rPr>
          <w:rFonts w:ascii="Times New Roman" w:hAnsi="Times New Roman"/>
          <w:b/>
          <w:bCs/>
          <w:color w:val="000000" w:themeColor="text1"/>
          <w:sz w:val="24"/>
        </w:rPr>
      </w:pPr>
      <w:r>
        <w:rPr>
          <w:rFonts w:ascii="Times New Roman" w:hAnsi="Times New Roman"/>
          <w:b/>
          <w:bCs/>
          <w:color w:val="000000" w:themeColor="text1"/>
          <w:sz w:val="24"/>
        </w:rPr>
        <w:t>图</w:t>
      </w:r>
      <w:r>
        <w:rPr>
          <w:rFonts w:ascii="Times New Roman" w:hAnsi="Times New Roman"/>
          <w:b/>
          <w:bCs/>
          <w:color w:val="000000" w:themeColor="text1"/>
          <w:sz w:val="24"/>
        </w:rPr>
        <w:t>3.2-4</w:t>
      </w:r>
      <w:r>
        <w:rPr>
          <w:rFonts w:ascii="Times New Roman" w:hAnsi="Times New Roman" w:hint="eastAsia"/>
          <w:b/>
          <w:bCs/>
          <w:color w:val="000000" w:themeColor="text1"/>
          <w:sz w:val="24"/>
        </w:rPr>
        <w:t>新旧路基衔接图</w:t>
      </w:r>
    </w:p>
    <w:p w:rsidR="003A7044" w:rsidRDefault="00143AFB">
      <w:pPr>
        <w:pStyle w:val="YB-"/>
        <w:ind w:firstLineChars="0" w:firstLine="516"/>
        <w:outlineLvl w:val="5"/>
        <w:rPr>
          <w:rFonts w:ascii="Times New Roman" w:eastAsiaTheme="minorEastAsia" w:hAnsi="Times New Roman"/>
          <w:color w:val="000000" w:themeColor="text1"/>
        </w:rPr>
      </w:pPr>
      <w:r>
        <w:rPr>
          <w:rFonts w:ascii="Times New Roman" w:eastAsiaTheme="minorEastAsia" w:hAnsi="Times New Roman" w:hint="eastAsia"/>
          <w:color w:val="000000" w:themeColor="text1"/>
        </w:rPr>
        <w:t>（</w:t>
      </w:r>
      <w:r>
        <w:rPr>
          <w:rFonts w:ascii="Times New Roman" w:eastAsiaTheme="minorEastAsia" w:hAnsi="Times New Roman" w:hint="eastAsia"/>
          <w:color w:val="000000" w:themeColor="text1"/>
        </w:rPr>
        <w:t>6</w:t>
      </w:r>
      <w:r>
        <w:rPr>
          <w:rFonts w:ascii="Times New Roman" w:eastAsiaTheme="minorEastAsia" w:hAnsi="Times New Roman" w:hint="eastAsia"/>
          <w:color w:val="000000" w:themeColor="text1"/>
        </w:rPr>
        <w:t>）桥涵路段</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为保证桥涵路基的压实度和减小台后路基内滞水所产生的空隙水压力，台后一定范围内填筑沙砾。路床填料最大粒径应小于</w:t>
      </w:r>
      <w:r>
        <w:rPr>
          <w:rFonts w:ascii="Times New Roman" w:eastAsiaTheme="minorEastAsia" w:hAnsi="Times New Roman" w:hint="eastAsia"/>
          <w:color w:val="000000" w:themeColor="text1"/>
        </w:rPr>
        <w:t>100mm</w:t>
      </w:r>
      <w:r>
        <w:rPr>
          <w:rFonts w:ascii="Times New Roman" w:eastAsiaTheme="minorEastAsia" w:hAnsi="Times New Roman" w:hint="eastAsia"/>
          <w:color w:val="000000" w:themeColor="text1"/>
        </w:rPr>
        <w:t>，其中小于</w:t>
      </w:r>
      <w:r>
        <w:rPr>
          <w:rFonts w:ascii="Times New Roman" w:eastAsiaTheme="minorEastAsia" w:hAnsi="Times New Roman" w:hint="eastAsia"/>
          <w:color w:val="000000" w:themeColor="text1"/>
        </w:rPr>
        <w:t>0.05mm</w:t>
      </w:r>
      <w:r>
        <w:rPr>
          <w:rFonts w:ascii="Times New Roman" w:eastAsiaTheme="minorEastAsia" w:hAnsi="Times New Roman" w:hint="eastAsia"/>
          <w:color w:val="000000" w:themeColor="text1"/>
        </w:rPr>
        <w:t>的细粒料含量不应小于</w:t>
      </w:r>
      <w:r>
        <w:rPr>
          <w:rFonts w:ascii="Times New Roman" w:eastAsiaTheme="minorEastAsia" w:hAnsi="Times New Roman" w:hint="eastAsia"/>
          <w:color w:val="000000" w:themeColor="text1"/>
        </w:rPr>
        <w:t>30%</w:t>
      </w:r>
      <w:r>
        <w:rPr>
          <w:rFonts w:ascii="Times New Roman" w:eastAsiaTheme="minorEastAsia" w:hAnsi="Times New Roman" w:hint="eastAsia"/>
          <w:color w:val="000000" w:themeColor="text1"/>
        </w:rPr>
        <w:t>，台后填料宜采用小型手扶振动压路机压实，不允许采用大型机械振动压实，且应满足最小强度要求及</w:t>
      </w:r>
      <w:r>
        <w:rPr>
          <w:rFonts w:ascii="Times New Roman" w:eastAsiaTheme="minorEastAsia" w:hAnsi="Times New Roman" w:hint="eastAsia"/>
          <w:color w:val="000000" w:themeColor="text1"/>
        </w:rPr>
        <w:t>96%</w:t>
      </w:r>
      <w:r>
        <w:rPr>
          <w:rFonts w:ascii="Times New Roman" w:eastAsiaTheme="minorEastAsia" w:hAnsi="Times New Roman" w:hint="eastAsia"/>
          <w:color w:val="000000" w:themeColor="text1"/>
        </w:rPr>
        <w:t>的压实度要求。台背回填部分宜与相邻路堤同步填筑。每一压实层均应检验压实度，经检验合格后方可填筑其上一层。</w:t>
      </w:r>
    </w:p>
    <w:p w:rsidR="003A7044" w:rsidRDefault="00143AFB">
      <w:pPr>
        <w:pStyle w:val="YB-"/>
        <w:ind w:firstLineChars="0" w:firstLine="516"/>
        <w:outlineLvl w:val="4"/>
        <w:rPr>
          <w:rFonts w:ascii="Times New Roman" w:hAnsi="Times New Roman"/>
          <w:b/>
          <w:bCs/>
          <w:color w:val="000000" w:themeColor="text1"/>
          <w:spacing w:val="8"/>
          <w:kern w:val="2"/>
        </w:rPr>
      </w:pPr>
      <w:r>
        <w:rPr>
          <w:rFonts w:ascii="Times New Roman" w:hAnsi="Times New Roman" w:hint="eastAsia"/>
          <w:b/>
          <w:bCs/>
          <w:color w:val="000000" w:themeColor="text1"/>
          <w:spacing w:val="8"/>
          <w:kern w:val="2"/>
        </w:rPr>
        <w:t>（</w:t>
      </w:r>
      <w:r>
        <w:rPr>
          <w:rFonts w:ascii="Times New Roman" w:hAnsi="Times New Roman"/>
          <w:b/>
          <w:bCs/>
          <w:color w:val="000000" w:themeColor="text1"/>
          <w:spacing w:val="8"/>
          <w:kern w:val="2"/>
        </w:rPr>
        <w:t>三）</w:t>
      </w:r>
      <w:r>
        <w:rPr>
          <w:rFonts w:ascii="Times New Roman" w:hAnsi="Times New Roman" w:hint="eastAsia"/>
          <w:b/>
          <w:bCs/>
          <w:color w:val="000000" w:themeColor="text1"/>
          <w:spacing w:val="8"/>
          <w:kern w:val="2"/>
        </w:rPr>
        <w:t>特殊</w:t>
      </w:r>
      <w:r>
        <w:rPr>
          <w:rFonts w:ascii="Times New Roman" w:hAnsi="Times New Roman"/>
          <w:b/>
          <w:bCs/>
          <w:color w:val="000000" w:themeColor="text1"/>
          <w:spacing w:val="8"/>
          <w:kern w:val="2"/>
        </w:rPr>
        <w:t>路基</w:t>
      </w:r>
      <w:r>
        <w:rPr>
          <w:rFonts w:ascii="Times New Roman" w:hAnsi="Times New Roman" w:hint="eastAsia"/>
          <w:b/>
          <w:bCs/>
          <w:color w:val="000000" w:themeColor="text1"/>
          <w:spacing w:val="8"/>
          <w:kern w:val="2"/>
        </w:rPr>
        <w:t>处理</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根据钻孔柱状图显示，本项目地质情况较好，无软土路基，对现状鱼塘路段进行</w:t>
      </w:r>
      <w:proofErr w:type="gramStart"/>
      <w:r>
        <w:rPr>
          <w:rFonts w:ascii="Times New Roman" w:eastAsiaTheme="minorEastAsia" w:hAnsi="Times New Roman" w:hint="eastAsia"/>
          <w:color w:val="000000" w:themeColor="text1"/>
        </w:rPr>
        <w:t>浅层换填处理</w:t>
      </w:r>
      <w:proofErr w:type="gramEnd"/>
      <w:r>
        <w:rPr>
          <w:rFonts w:ascii="Times New Roman" w:eastAsiaTheme="minorEastAsia" w:hAnsi="Times New Roman" w:hint="eastAsia"/>
          <w:color w:val="000000" w:themeColor="text1"/>
        </w:rPr>
        <w:t>，对桥头位置的路基进行水泥搅拌桩加固。</w:t>
      </w:r>
    </w:p>
    <w:p w:rsidR="003A7044" w:rsidRDefault="00143AFB">
      <w:pPr>
        <w:pStyle w:val="YB-"/>
        <w:ind w:firstLineChars="0" w:firstLine="516"/>
        <w:outlineLvl w:val="5"/>
        <w:rPr>
          <w:rFonts w:ascii="Times New Roman" w:eastAsiaTheme="minorEastAsia" w:hAnsi="Times New Roman"/>
          <w:color w:val="000000" w:themeColor="text1"/>
        </w:rPr>
      </w:pPr>
      <w:r>
        <w:rPr>
          <w:rFonts w:ascii="Times New Roman" w:eastAsiaTheme="minorEastAsia" w:hAnsi="Times New Roman" w:hint="eastAsia"/>
          <w:color w:val="000000" w:themeColor="text1"/>
        </w:rPr>
        <w:t>1</w:t>
      </w:r>
      <w:r>
        <w:rPr>
          <w:rFonts w:ascii="Times New Roman" w:eastAsiaTheme="minorEastAsia" w:hAnsi="Times New Roman" w:hint="eastAsia"/>
          <w:color w:val="000000" w:themeColor="text1"/>
        </w:rPr>
        <w:t>、浅层换填</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对鱼塘路段进行浅层换填。将表层土及软土挖除，换填土，</w:t>
      </w:r>
      <w:proofErr w:type="gramStart"/>
      <w:r>
        <w:rPr>
          <w:rFonts w:ascii="Times New Roman" w:eastAsiaTheme="minorEastAsia" w:hAnsi="Times New Roman" w:hint="eastAsia"/>
          <w:color w:val="000000" w:themeColor="text1"/>
        </w:rPr>
        <w:t>换填深度</w:t>
      </w:r>
      <w:proofErr w:type="gramEnd"/>
      <w:r>
        <w:rPr>
          <w:rFonts w:ascii="Times New Roman" w:eastAsiaTheme="minorEastAsia" w:hAnsi="Times New Roman" w:hint="eastAsia"/>
          <w:color w:val="000000" w:themeColor="text1"/>
        </w:rPr>
        <w:t>为</w:t>
      </w:r>
      <w:r>
        <w:rPr>
          <w:rFonts w:ascii="Times New Roman" w:eastAsiaTheme="minorEastAsia" w:hAnsi="Times New Roman" w:hint="eastAsia"/>
          <w:color w:val="000000" w:themeColor="text1"/>
        </w:rPr>
        <w:t>1m</w:t>
      </w:r>
      <w:r>
        <w:rPr>
          <w:rFonts w:ascii="Times New Roman" w:eastAsiaTheme="minorEastAsia" w:hAnsi="Times New Roman" w:hint="eastAsia"/>
          <w:color w:val="000000" w:themeColor="text1"/>
        </w:rPr>
        <w:t>。</w:t>
      </w:r>
    </w:p>
    <w:p w:rsidR="003A7044" w:rsidRDefault="00143AFB">
      <w:pPr>
        <w:pStyle w:val="YB-"/>
        <w:ind w:firstLineChars="0" w:firstLine="516"/>
        <w:outlineLvl w:val="5"/>
        <w:rPr>
          <w:rFonts w:ascii="Times New Roman" w:eastAsiaTheme="minorEastAsia" w:hAnsi="Times New Roman"/>
          <w:color w:val="000000" w:themeColor="text1"/>
        </w:rPr>
      </w:pPr>
      <w:r>
        <w:rPr>
          <w:rFonts w:ascii="Times New Roman" w:eastAsiaTheme="minorEastAsia" w:hAnsi="Times New Roman" w:hint="eastAsia"/>
          <w:color w:val="000000" w:themeColor="text1"/>
        </w:rPr>
        <w:t>2</w:t>
      </w:r>
      <w:r>
        <w:rPr>
          <w:rFonts w:ascii="Times New Roman" w:eastAsiaTheme="minorEastAsia" w:hAnsi="Times New Roman" w:hint="eastAsia"/>
          <w:color w:val="000000" w:themeColor="text1"/>
        </w:rPr>
        <w:t>、水泥搅拌桩</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水泥搅拌</w:t>
      </w:r>
      <w:proofErr w:type="gramStart"/>
      <w:r>
        <w:rPr>
          <w:rFonts w:ascii="Times New Roman" w:eastAsiaTheme="minorEastAsia" w:hAnsi="Times New Roman" w:hint="eastAsia"/>
          <w:color w:val="000000" w:themeColor="text1"/>
        </w:rPr>
        <w:t>桩采用</w:t>
      </w:r>
      <w:proofErr w:type="gramEnd"/>
      <w:r>
        <w:rPr>
          <w:rFonts w:ascii="Times New Roman" w:eastAsiaTheme="minorEastAsia" w:hAnsi="Times New Roman" w:hint="eastAsia"/>
          <w:color w:val="000000" w:themeColor="text1"/>
        </w:rPr>
        <w:t>正三角形布置，桩间距为</w:t>
      </w:r>
      <w:r>
        <w:rPr>
          <w:rFonts w:ascii="Times New Roman" w:eastAsiaTheme="minorEastAsia" w:hAnsi="Times New Roman" w:hint="eastAsia"/>
          <w:color w:val="000000" w:themeColor="text1"/>
        </w:rPr>
        <w:t>1</w:t>
      </w:r>
      <w:r>
        <w:rPr>
          <w:rFonts w:ascii="Times New Roman" w:eastAsiaTheme="minorEastAsia" w:hAnsi="Times New Roman"/>
          <w:color w:val="000000" w:themeColor="text1"/>
        </w:rPr>
        <w:t>.1</w:t>
      </w:r>
      <w:r>
        <w:rPr>
          <w:rFonts w:ascii="Times New Roman" w:eastAsiaTheme="minorEastAsia" w:hAnsi="Times New Roman" w:hint="eastAsia"/>
          <w:color w:val="000000" w:themeColor="text1"/>
        </w:rPr>
        <w:t>m</w:t>
      </w:r>
      <w:r>
        <w:rPr>
          <w:rFonts w:ascii="Times New Roman" w:eastAsiaTheme="minorEastAsia" w:hAnsi="Times New Roman"/>
          <w:color w:val="000000" w:themeColor="text1"/>
        </w:rPr>
        <w:t>~1.3</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，由于路段的地质情况较好，桩长采用</w:t>
      </w:r>
      <w:r>
        <w:rPr>
          <w:rFonts w:ascii="Times New Roman" w:eastAsiaTheme="minorEastAsia" w:hAnsi="Times New Roman" w:hint="eastAsia"/>
          <w:color w:val="000000" w:themeColor="text1"/>
        </w:rPr>
        <w:t>6m</w:t>
      </w:r>
      <w:r>
        <w:rPr>
          <w:rFonts w:ascii="Times New Roman" w:eastAsiaTheme="minorEastAsia" w:hAnsi="Times New Roman"/>
          <w:color w:val="000000" w:themeColor="text1"/>
        </w:rPr>
        <w:t>~10</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，桩径为</w:t>
      </w:r>
      <w:r>
        <w:rPr>
          <w:rFonts w:ascii="Times New Roman" w:eastAsiaTheme="minorEastAsia" w:hAnsi="Times New Roman" w:hint="eastAsia"/>
          <w:color w:val="000000" w:themeColor="text1"/>
        </w:rPr>
        <w:t>5</w:t>
      </w:r>
      <w:r>
        <w:rPr>
          <w:rFonts w:ascii="Times New Roman" w:eastAsiaTheme="minorEastAsia" w:hAnsi="Times New Roman"/>
          <w:color w:val="000000" w:themeColor="text1"/>
        </w:rPr>
        <w:t>0</w:t>
      </w:r>
      <w:r>
        <w:rPr>
          <w:rFonts w:ascii="Times New Roman" w:eastAsiaTheme="minorEastAsia" w:hAnsi="Times New Roman" w:hint="eastAsia"/>
          <w:color w:val="000000" w:themeColor="text1"/>
        </w:rPr>
        <w:t>cm</w:t>
      </w:r>
      <w:r>
        <w:rPr>
          <w:rFonts w:ascii="Times New Roman" w:eastAsiaTheme="minorEastAsia" w:hAnsi="Times New Roman" w:hint="eastAsia"/>
          <w:color w:val="000000" w:themeColor="text1"/>
        </w:rPr>
        <w:t>。</w:t>
      </w:r>
    </w:p>
    <w:p w:rsidR="003A7044" w:rsidRDefault="00143AFB">
      <w:pPr>
        <w:pStyle w:val="YB-"/>
        <w:ind w:firstLineChars="0" w:firstLine="516"/>
        <w:outlineLvl w:val="4"/>
        <w:rPr>
          <w:rFonts w:ascii="Times New Roman" w:hAnsi="Times New Roman"/>
          <w:b/>
          <w:bCs/>
          <w:color w:val="000000" w:themeColor="text1"/>
          <w:spacing w:val="8"/>
          <w:kern w:val="2"/>
        </w:rPr>
      </w:pPr>
      <w:r>
        <w:rPr>
          <w:rFonts w:ascii="Times New Roman" w:hAnsi="Times New Roman" w:hint="eastAsia"/>
          <w:b/>
          <w:bCs/>
          <w:color w:val="000000" w:themeColor="text1"/>
          <w:spacing w:val="8"/>
          <w:kern w:val="2"/>
        </w:rPr>
        <w:t>（四</w:t>
      </w:r>
      <w:r>
        <w:rPr>
          <w:rFonts w:ascii="Times New Roman" w:hAnsi="Times New Roman"/>
          <w:b/>
          <w:bCs/>
          <w:color w:val="000000" w:themeColor="text1"/>
          <w:spacing w:val="8"/>
          <w:kern w:val="2"/>
        </w:rPr>
        <w:t>）</w:t>
      </w:r>
      <w:r>
        <w:rPr>
          <w:rFonts w:ascii="Times New Roman" w:hAnsi="Times New Roman" w:hint="eastAsia"/>
          <w:b/>
          <w:bCs/>
          <w:color w:val="000000" w:themeColor="text1"/>
          <w:spacing w:val="8"/>
          <w:kern w:val="2"/>
        </w:rPr>
        <w:t>路基防护工程设计</w:t>
      </w:r>
    </w:p>
    <w:p w:rsidR="003A7044" w:rsidRDefault="00143AFB">
      <w:pPr>
        <w:pStyle w:val="YB-"/>
        <w:ind w:firstLineChars="0" w:firstLine="516"/>
        <w:outlineLvl w:val="5"/>
        <w:rPr>
          <w:rFonts w:ascii="Times New Roman" w:eastAsiaTheme="minorEastAsia" w:hAnsi="Times New Roman"/>
          <w:color w:val="000000" w:themeColor="text1"/>
        </w:rPr>
      </w:pPr>
      <w:r>
        <w:rPr>
          <w:rFonts w:ascii="Times New Roman" w:eastAsiaTheme="minorEastAsia" w:hAnsi="Times New Roman" w:hint="eastAsia"/>
          <w:color w:val="000000" w:themeColor="text1"/>
        </w:rPr>
        <w:t>1</w:t>
      </w:r>
      <w:r>
        <w:rPr>
          <w:rFonts w:ascii="Times New Roman" w:eastAsiaTheme="minorEastAsia" w:hAnsi="Times New Roman" w:hint="eastAsia"/>
          <w:color w:val="000000" w:themeColor="text1"/>
        </w:rPr>
        <w:t>、填方边坡防护</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lastRenderedPageBreak/>
        <w:t>对于一般填方路段，当填土高度小于等于</w:t>
      </w:r>
      <w:r>
        <w:rPr>
          <w:rFonts w:ascii="Times New Roman" w:eastAsiaTheme="minorEastAsia" w:hAnsi="Times New Roman"/>
          <w:color w:val="000000" w:themeColor="text1"/>
        </w:rPr>
        <w:t>3</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时，采用喷播植草防护；当填土高度大于</w:t>
      </w:r>
      <w:r>
        <w:rPr>
          <w:rFonts w:ascii="Times New Roman" w:eastAsiaTheme="minorEastAsia" w:hAnsi="Times New Roman"/>
          <w:color w:val="000000" w:themeColor="text1"/>
        </w:rPr>
        <w:t>3</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小于或等于</w:t>
      </w:r>
      <w:r>
        <w:rPr>
          <w:rFonts w:ascii="Times New Roman" w:eastAsiaTheme="minorEastAsia" w:hAnsi="Times New Roman" w:hint="eastAsia"/>
          <w:color w:val="000000" w:themeColor="text1"/>
        </w:rPr>
        <w:t>6m</w:t>
      </w:r>
      <w:r>
        <w:rPr>
          <w:rFonts w:ascii="Times New Roman" w:eastAsiaTheme="minorEastAsia" w:hAnsi="Times New Roman" w:hint="eastAsia"/>
          <w:color w:val="000000" w:themeColor="text1"/>
        </w:rPr>
        <w:t>时，采用三维网植草防护；填方高度大于</w:t>
      </w:r>
      <w:r>
        <w:rPr>
          <w:rFonts w:ascii="Times New Roman" w:eastAsiaTheme="minorEastAsia" w:hAnsi="Times New Roman" w:hint="eastAsia"/>
          <w:color w:val="000000" w:themeColor="text1"/>
        </w:rPr>
        <w:t>6m</w:t>
      </w:r>
      <w:r>
        <w:rPr>
          <w:rFonts w:ascii="Times New Roman" w:eastAsiaTheme="minorEastAsia" w:hAnsi="Times New Roman" w:hint="eastAsia"/>
          <w:color w:val="000000" w:themeColor="text1"/>
        </w:rPr>
        <w:t>时，采用人字形骨架防护；填方高度大于</w:t>
      </w:r>
      <w:r>
        <w:rPr>
          <w:rFonts w:ascii="Times New Roman" w:eastAsiaTheme="minorEastAsia" w:hAnsi="Times New Roman" w:hint="eastAsia"/>
          <w:color w:val="000000" w:themeColor="text1"/>
        </w:rPr>
        <w:t>8m</w:t>
      </w:r>
      <w:r>
        <w:rPr>
          <w:rFonts w:ascii="Times New Roman" w:eastAsiaTheme="minorEastAsia" w:hAnsi="Times New Roman" w:hint="eastAsia"/>
          <w:color w:val="000000" w:themeColor="text1"/>
        </w:rPr>
        <w:t>时，采用</w:t>
      </w:r>
      <w:proofErr w:type="gramStart"/>
      <w:r>
        <w:rPr>
          <w:rFonts w:ascii="Times New Roman" w:eastAsiaTheme="minorEastAsia" w:hAnsi="Times New Roman" w:hint="eastAsia"/>
          <w:color w:val="000000" w:themeColor="text1"/>
        </w:rPr>
        <w:t>分级放坡形式</w:t>
      </w:r>
      <w:proofErr w:type="gramEnd"/>
      <w:r>
        <w:rPr>
          <w:rFonts w:ascii="Times New Roman" w:eastAsiaTheme="minorEastAsia" w:hAnsi="Times New Roman" w:hint="eastAsia"/>
          <w:color w:val="000000" w:themeColor="text1"/>
        </w:rPr>
        <w:t>，每级高度为</w:t>
      </w:r>
      <w:r>
        <w:rPr>
          <w:rFonts w:ascii="Times New Roman" w:eastAsiaTheme="minorEastAsia" w:hAnsi="Times New Roman" w:hint="eastAsia"/>
          <w:color w:val="000000" w:themeColor="text1"/>
        </w:rPr>
        <w:t>8m</w:t>
      </w:r>
      <w:r>
        <w:rPr>
          <w:rFonts w:ascii="Times New Roman" w:eastAsiaTheme="minorEastAsia" w:hAnsi="Times New Roman" w:hint="eastAsia"/>
          <w:color w:val="000000" w:themeColor="text1"/>
        </w:rPr>
        <w:t>，每级边坡之间设置</w:t>
      </w:r>
      <w:r>
        <w:rPr>
          <w:rFonts w:ascii="Times New Roman" w:eastAsiaTheme="minorEastAsia" w:hAnsi="Times New Roman" w:hint="eastAsia"/>
          <w:color w:val="000000" w:themeColor="text1"/>
        </w:rPr>
        <w:t>2m</w:t>
      </w:r>
      <w:r>
        <w:rPr>
          <w:rFonts w:ascii="Times New Roman" w:eastAsiaTheme="minorEastAsia" w:hAnsi="Times New Roman" w:hint="eastAsia"/>
          <w:color w:val="000000" w:themeColor="text1"/>
        </w:rPr>
        <w:t>平台。</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对于过河涌或改涌、水田路段，采用浆砌片石护坡，浆砌片石护坡高度高于河涌常水位</w:t>
      </w:r>
      <w:r>
        <w:rPr>
          <w:rFonts w:ascii="Times New Roman" w:eastAsiaTheme="minorEastAsia" w:hAnsi="Times New Roman" w:hint="eastAsia"/>
          <w:color w:val="000000" w:themeColor="text1"/>
        </w:rPr>
        <w:t>0.5m</w:t>
      </w:r>
      <w:r>
        <w:rPr>
          <w:rFonts w:ascii="Times New Roman" w:eastAsiaTheme="minorEastAsia" w:hAnsi="Times New Roman" w:hint="eastAsia"/>
          <w:color w:val="000000" w:themeColor="text1"/>
        </w:rPr>
        <w:t>。</w:t>
      </w:r>
    </w:p>
    <w:p w:rsidR="003A7044" w:rsidRDefault="00143AFB">
      <w:pPr>
        <w:pStyle w:val="YB-"/>
        <w:ind w:firstLineChars="0" w:firstLine="516"/>
        <w:outlineLvl w:val="5"/>
        <w:rPr>
          <w:rFonts w:ascii="Times New Roman" w:eastAsiaTheme="minorEastAsia" w:hAnsi="Times New Roman"/>
          <w:color w:val="000000" w:themeColor="text1"/>
        </w:rPr>
      </w:pPr>
      <w:r>
        <w:rPr>
          <w:rFonts w:ascii="Times New Roman" w:eastAsiaTheme="minorEastAsia" w:hAnsi="Times New Roman" w:hint="eastAsia"/>
          <w:color w:val="000000" w:themeColor="text1"/>
        </w:rPr>
        <w:t>2</w:t>
      </w:r>
      <w:r>
        <w:rPr>
          <w:rFonts w:ascii="Times New Roman" w:eastAsiaTheme="minorEastAsia" w:hAnsi="Times New Roman" w:hint="eastAsia"/>
          <w:color w:val="000000" w:themeColor="text1"/>
        </w:rPr>
        <w:t>、挖方路段</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挖方高度小于等于</w:t>
      </w:r>
      <w:r>
        <w:rPr>
          <w:rFonts w:ascii="Times New Roman" w:eastAsiaTheme="minorEastAsia" w:hAnsi="Times New Roman"/>
          <w:color w:val="000000" w:themeColor="text1"/>
        </w:rPr>
        <w:t>3</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路段，采用喷播植草防护；挖方高度大于</w:t>
      </w:r>
      <w:r>
        <w:rPr>
          <w:rFonts w:ascii="Times New Roman" w:eastAsiaTheme="minorEastAsia" w:hAnsi="Times New Roman"/>
          <w:color w:val="000000" w:themeColor="text1"/>
        </w:rPr>
        <w:t>3</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小于或等于</w:t>
      </w:r>
      <w:r>
        <w:rPr>
          <w:rFonts w:ascii="Times New Roman" w:eastAsiaTheme="minorEastAsia" w:hAnsi="Times New Roman" w:hint="eastAsia"/>
          <w:color w:val="000000" w:themeColor="text1"/>
        </w:rPr>
        <w:t>6m</w:t>
      </w:r>
      <w:r>
        <w:rPr>
          <w:rFonts w:ascii="Times New Roman" w:eastAsiaTheme="minorEastAsia" w:hAnsi="Times New Roman" w:hint="eastAsia"/>
          <w:color w:val="000000" w:themeColor="text1"/>
        </w:rPr>
        <w:t>时，采用三维网植草防护；挖方高度大于</w:t>
      </w:r>
      <w:r>
        <w:rPr>
          <w:rFonts w:ascii="Times New Roman" w:eastAsiaTheme="minorEastAsia" w:hAnsi="Times New Roman" w:hint="eastAsia"/>
          <w:color w:val="000000" w:themeColor="text1"/>
        </w:rPr>
        <w:t>6m</w:t>
      </w:r>
      <w:r>
        <w:rPr>
          <w:rFonts w:ascii="Times New Roman" w:eastAsiaTheme="minorEastAsia" w:hAnsi="Times New Roman" w:hint="eastAsia"/>
          <w:color w:val="000000" w:themeColor="text1"/>
        </w:rPr>
        <w:t>小于或等于</w:t>
      </w:r>
      <w:r>
        <w:rPr>
          <w:rFonts w:ascii="Times New Roman" w:eastAsiaTheme="minorEastAsia" w:hAnsi="Times New Roman" w:hint="eastAsia"/>
          <w:color w:val="000000" w:themeColor="text1"/>
        </w:rPr>
        <w:t>1</w:t>
      </w:r>
      <w:r>
        <w:rPr>
          <w:rFonts w:ascii="Times New Roman" w:eastAsiaTheme="minorEastAsia" w:hAnsi="Times New Roman"/>
          <w:color w:val="000000" w:themeColor="text1"/>
        </w:rPr>
        <w:t>6</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时，采用人字形骨架防护；挖方高度大于</w:t>
      </w:r>
      <w:r>
        <w:rPr>
          <w:rFonts w:ascii="Times New Roman" w:eastAsiaTheme="minorEastAsia" w:hAnsi="Times New Roman" w:hint="eastAsia"/>
          <w:color w:val="000000" w:themeColor="text1"/>
        </w:rPr>
        <w:t>1</w:t>
      </w:r>
      <w:r>
        <w:rPr>
          <w:rFonts w:ascii="Times New Roman" w:eastAsiaTheme="minorEastAsia" w:hAnsi="Times New Roman"/>
          <w:color w:val="000000" w:themeColor="text1"/>
        </w:rPr>
        <w:t>6</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小于或等于</w:t>
      </w:r>
      <w:r>
        <w:rPr>
          <w:rFonts w:ascii="Times New Roman" w:eastAsiaTheme="minorEastAsia" w:hAnsi="Times New Roman" w:hint="eastAsia"/>
          <w:color w:val="000000" w:themeColor="text1"/>
        </w:rPr>
        <w:t>3</w:t>
      </w:r>
      <w:r>
        <w:rPr>
          <w:rFonts w:ascii="Times New Roman" w:eastAsiaTheme="minorEastAsia" w:hAnsi="Times New Roman"/>
          <w:color w:val="000000" w:themeColor="text1"/>
        </w:rPr>
        <w:t>0</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时，采用</w:t>
      </w:r>
      <w:proofErr w:type="gramStart"/>
      <w:r>
        <w:rPr>
          <w:rFonts w:ascii="Times New Roman" w:eastAsiaTheme="minorEastAsia" w:hAnsi="Times New Roman" w:hint="eastAsia"/>
          <w:color w:val="000000" w:themeColor="text1"/>
        </w:rPr>
        <w:t>锚杆格梁植草</w:t>
      </w:r>
      <w:proofErr w:type="gramEnd"/>
      <w:r>
        <w:rPr>
          <w:rFonts w:ascii="Times New Roman" w:eastAsiaTheme="minorEastAsia" w:hAnsi="Times New Roman" w:hint="eastAsia"/>
          <w:color w:val="000000" w:themeColor="text1"/>
        </w:rPr>
        <w:t>坡面防护；</w:t>
      </w:r>
      <w:proofErr w:type="gramStart"/>
      <w:r>
        <w:rPr>
          <w:rFonts w:ascii="Times New Roman" w:eastAsiaTheme="minorEastAsia" w:hAnsi="Times New Roman" w:hint="eastAsia"/>
          <w:color w:val="000000" w:themeColor="text1"/>
        </w:rPr>
        <w:t>挖方坡率大于</w:t>
      </w:r>
      <w:proofErr w:type="gramEnd"/>
      <w:r>
        <w:rPr>
          <w:rFonts w:ascii="Times New Roman" w:eastAsiaTheme="minorEastAsia" w:hAnsi="Times New Roman" w:hint="eastAsia"/>
          <w:color w:val="000000" w:themeColor="text1"/>
        </w:rPr>
        <w:t>1:3</w:t>
      </w:r>
      <w:r>
        <w:rPr>
          <w:rFonts w:ascii="Times New Roman" w:eastAsiaTheme="minorEastAsia" w:hAnsi="Times New Roman" w:hint="eastAsia"/>
          <w:color w:val="000000" w:themeColor="text1"/>
        </w:rPr>
        <w:t>时；采用喷播植草防护。</w:t>
      </w:r>
    </w:p>
    <w:p w:rsidR="003A7044" w:rsidRDefault="00143AFB">
      <w:pPr>
        <w:pStyle w:val="YB-"/>
        <w:ind w:firstLineChars="0" w:firstLine="516"/>
        <w:outlineLvl w:val="5"/>
        <w:rPr>
          <w:rFonts w:ascii="Times New Roman" w:eastAsiaTheme="minorEastAsia" w:hAnsi="Times New Roman"/>
          <w:color w:val="000000" w:themeColor="text1"/>
        </w:rPr>
      </w:pPr>
      <w:r>
        <w:rPr>
          <w:rFonts w:ascii="Times New Roman" w:eastAsiaTheme="minorEastAsia" w:hAnsi="Times New Roman" w:hint="eastAsia"/>
          <w:color w:val="000000" w:themeColor="text1"/>
        </w:rPr>
        <w:t>3</w:t>
      </w:r>
      <w:r>
        <w:rPr>
          <w:rFonts w:ascii="Times New Roman" w:eastAsiaTheme="minorEastAsia" w:hAnsi="Times New Roman" w:hint="eastAsia"/>
          <w:color w:val="000000" w:themeColor="text1"/>
        </w:rPr>
        <w:t>、路堤挡墙</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金章大道</w:t>
      </w:r>
      <w:r>
        <w:rPr>
          <w:rFonts w:ascii="Times New Roman" w:eastAsiaTheme="minorEastAsia" w:hAnsi="Times New Roman" w:hint="eastAsia"/>
          <w:color w:val="000000" w:themeColor="text1"/>
        </w:rPr>
        <w:t>K</w:t>
      </w:r>
      <w:r>
        <w:rPr>
          <w:rFonts w:ascii="Times New Roman" w:eastAsiaTheme="minorEastAsia" w:hAnsi="Times New Roman"/>
          <w:color w:val="000000" w:themeColor="text1"/>
        </w:rPr>
        <w:t>6</w:t>
      </w:r>
      <w:r>
        <w:rPr>
          <w:rFonts w:ascii="Times New Roman" w:eastAsiaTheme="minorEastAsia" w:hAnsi="Times New Roman" w:hint="eastAsia"/>
          <w:color w:val="000000" w:themeColor="text1"/>
        </w:rPr>
        <w:t>+</w:t>
      </w:r>
      <w:r>
        <w:rPr>
          <w:rFonts w:ascii="Times New Roman" w:eastAsiaTheme="minorEastAsia" w:hAnsi="Times New Roman"/>
          <w:color w:val="000000" w:themeColor="text1"/>
        </w:rPr>
        <w:t>020</w:t>
      </w:r>
      <w:r>
        <w:rPr>
          <w:rFonts w:ascii="Times New Roman" w:eastAsiaTheme="minorEastAsia" w:hAnsi="Times New Roman" w:hint="eastAsia"/>
          <w:color w:val="000000" w:themeColor="text1"/>
        </w:rPr>
        <w:t>~K</w:t>
      </w:r>
      <w:r>
        <w:rPr>
          <w:rFonts w:ascii="Times New Roman" w:eastAsiaTheme="minorEastAsia" w:hAnsi="Times New Roman"/>
          <w:color w:val="000000" w:themeColor="text1"/>
        </w:rPr>
        <w:t>6</w:t>
      </w:r>
      <w:r>
        <w:rPr>
          <w:rFonts w:ascii="Times New Roman" w:eastAsiaTheme="minorEastAsia" w:hAnsi="Times New Roman" w:hint="eastAsia"/>
          <w:color w:val="000000" w:themeColor="text1"/>
        </w:rPr>
        <w:t>+</w:t>
      </w:r>
      <w:r>
        <w:rPr>
          <w:rFonts w:ascii="Times New Roman" w:eastAsiaTheme="minorEastAsia" w:hAnsi="Times New Roman"/>
          <w:color w:val="000000" w:themeColor="text1"/>
        </w:rPr>
        <w:t>200</w:t>
      </w:r>
      <w:r>
        <w:rPr>
          <w:rFonts w:ascii="Times New Roman" w:eastAsiaTheme="minorEastAsia" w:hAnsi="Times New Roman" w:hint="eastAsia"/>
          <w:color w:val="000000" w:themeColor="text1"/>
        </w:rPr>
        <w:t>左侧受基本农田范围线控制，无法正常放坡，需新建挡墙，挡</w:t>
      </w:r>
      <w:proofErr w:type="gramStart"/>
      <w:r>
        <w:rPr>
          <w:rFonts w:ascii="Times New Roman" w:eastAsiaTheme="minorEastAsia" w:hAnsi="Times New Roman" w:hint="eastAsia"/>
          <w:color w:val="000000" w:themeColor="text1"/>
        </w:rPr>
        <w:t>墙采用</w:t>
      </w:r>
      <w:proofErr w:type="gramEnd"/>
      <w:r>
        <w:rPr>
          <w:rFonts w:ascii="Times New Roman" w:eastAsiaTheme="minorEastAsia" w:hAnsi="Times New Roman" w:hint="eastAsia"/>
          <w:color w:val="000000" w:themeColor="text1"/>
        </w:rPr>
        <w:t>浆砌片石砌筑。</w:t>
      </w:r>
    </w:p>
    <w:p w:rsidR="003A7044" w:rsidRDefault="00143AFB">
      <w:pPr>
        <w:pStyle w:val="YB-"/>
        <w:ind w:firstLineChars="0" w:firstLine="516"/>
        <w:outlineLvl w:val="4"/>
        <w:rPr>
          <w:rFonts w:ascii="Times New Roman" w:hAnsi="Times New Roman"/>
          <w:b/>
          <w:bCs/>
          <w:color w:val="000000" w:themeColor="text1"/>
          <w:spacing w:val="8"/>
          <w:kern w:val="2"/>
        </w:rPr>
      </w:pPr>
      <w:r>
        <w:rPr>
          <w:rFonts w:ascii="Times New Roman" w:hAnsi="Times New Roman" w:hint="eastAsia"/>
          <w:b/>
          <w:bCs/>
          <w:color w:val="000000" w:themeColor="text1"/>
          <w:spacing w:val="8"/>
          <w:kern w:val="2"/>
        </w:rPr>
        <w:t>（五</w:t>
      </w:r>
      <w:r>
        <w:rPr>
          <w:rFonts w:ascii="Times New Roman" w:hAnsi="Times New Roman"/>
          <w:b/>
          <w:bCs/>
          <w:color w:val="000000" w:themeColor="text1"/>
          <w:spacing w:val="8"/>
          <w:kern w:val="2"/>
        </w:rPr>
        <w:t>）</w:t>
      </w:r>
      <w:r>
        <w:rPr>
          <w:rFonts w:ascii="Times New Roman" w:hAnsi="Times New Roman" w:hint="eastAsia"/>
          <w:b/>
          <w:bCs/>
          <w:color w:val="000000" w:themeColor="text1"/>
          <w:spacing w:val="8"/>
          <w:kern w:val="2"/>
        </w:rPr>
        <w:t>路基排水设计原则及设计情况</w:t>
      </w:r>
    </w:p>
    <w:p w:rsidR="003A7044" w:rsidRDefault="00143AFB">
      <w:pPr>
        <w:pStyle w:val="YB-"/>
        <w:ind w:firstLineChars="0" w:firstLine="515"/>
        <w:rPr>
          <w:rFonts w:ascii="Times New Roman" w:eastAsiaTheme="minorEastAsia" w:hAnsi="Times New Roman"/>
          <w:color w:val="000000" w:themeColor="text1"/>
        </w:rPr>
      </w:pPr>
      <w:r>
        <w:rPr>
          <w:rFonts w:ascii="Times New Roman" w:eastAsiaTheme="minorEastAsia" w:hAnsi="Times New Roman" w:hint="eastAsia"/>
          <w:color w:val="000000" w:themeColor="text1"/>
        </w:rPr>
        <w:t>路线地处平原地区，土地方田化，村落密集，通道较多。路基排水设计原则是，桥梁及通道处边沟中断，边沟汇水排入现有排水干渠。</w:t>
      </w:r>
    </w:p>
    <w:p w:rsidR="003A7044" w:rsidRDefault="00143AFB">
      <w:pPr>
        <w:pStyle w:val="3"/>
      </w:pPr>
      <w:r>
        <w:rPr>
          <w:rFonts w:hint="eastAsia"/>
        </w:rPr>
        <w:t>路面</w:t>
      </w:r>
      <w:r>
        <w:t>工程</w:t>
      </w:r>
    </w:p>
    <w:p w:rsidR="003A7044" w:rsidRDefault="00143AFB">
      <w:pPr>
        <w:pStyle w:val="YB-"/>
        <w:ind w:firstLineChars="0" w:firstLine="516"/>
        <w:outlineLvl w:val="5"/>
        <w:rPr>
          <w:rFonts w:ascii="Times New Roman" w:eastAsiaTheme="minorEastAsia" w:hAnsi="Times New Roman"/>
          <w:color w:val="000000" w:themeColor="text1"/>
        </w:rPr>
      </w:pPr>
      <w:r>
        <w:rPr>
          <w:rFonts w:ascii="Times New Roman" w:eastAsiaTheme="minorEastAsia" w:hAnsi="Times New Roman" w:hint="eastAsia"/>
          <w:color w:val="000000" w:themeColor="text1"/>
        </w:rPr>
        <w:t>1</w:t>
      </w:r>
      <w:r>
        <w:rPr>
          <w:rFonts w:ascii="Times New Roman" w:eastAsiaTheme="minorEastAsia" w:hAnsi="Times New Roman" w:hint="eastAsia"/>
          <w:color w:val="000000" w:themeColor="text1"/>
        </w:rPr>
        <w:t>、金章大道机动车道路面结构设计</w:t>
      </w:r>
    </w:p>
    <w:p w:rsidR="003A7044" w:rsidRDefault="00143AFB">
      <w:pPr>
        <w:ind w:firstLine="480"/>
        <w:rPr>
          <w:rFonts w:ascii="Times New Roman"/>
          <w:color w:val="000000" w:themeColor="text1"/>
        </w:rPr>
      </w:pPr>
      <w:r>
        <w:rPr>
          <w:rFonts w:ascii="Times New Roman" w:hint="eastAsia"/>
          <w:color w:val="000000" w:themeColor="text1"/>
        </w:rPr>
        <w:t>机动车道及路缘带的路面结构详见下表：</w:t>
      </w:r>
    </w:p>
    <w:p w:rsidR="003A7044" w:rsidRDefault="00143AFB">
      <w:pPr>
        <w:pStyle w:val="YB-"/>
        <w:spacing w:line="240" w:lineRule="auto"/>
        <w:ind w:firstLineChars="0" w:firstLine="0"/>
        <w:jc w:val="center"/>
        <w:rPr>
          <w:rFonts w:ascii="Times New Roman" w:hAnsi="Times New Roman"/>
          <w:b/>
          <w:color w:val="000000" w:themeColor="text1"/>
          <w:szCs w:val="20"/>
        </w:rPr>
      </w:pPr>
      <w:r>
        <w:rPr>
          <w:rFonts w:ascii="Times New Roman" w:hAnsi="Times New Roman"/>
          <w:b/>
          <w:color w:val="000000" w:themeColor="text1"/>
          <w:szCs w:val="20"/>
        </w:rPr>
        <w:t>表</w:t>
      </w:r>
      <w:r>
        <w:rPr>
          <w:rFonts w:ascii="Times New Roman" w:hAnsi="Times New Roman"/>
          <w:b/>
          <w:color w:val="000000" w:themeColor="text1"/>
          <w:szCs w:val="20"/>
        </w:rPr>
        <w:t>3.2-3</w:t>
      </w:r>
      <w:r>
        <w:rPr>
          <w:rFonts w:ascii="Times New Roman" w:hAnsi="Times New Roman" w:hint="eastAsia"/>
          <w:b/>
          <w:color w:val="000000" w:themeColor="text1"/>
          <w:szCs w:val="20"/>
        </w:rPr>
        <w:t>机动车道及路缘带路面结构方案</w:t>
      </w:r>
    </w:p>
    <w:tbl>
      <w:tblPr>
        <w:tblStyle w:val="af2"/>
        <w:tblW w:w="9160" w:type="dxa"/>
        <w:jc w:val="center"/>
        <w:tblLayout w:type="fixed"/>
        <w:tblLook w:val="04A0" w:firstRow="1" w:lastRow="0" w:firstColumn="1" w:lastColumn="0" w:noHBand="0" w:noVBand="1"/>
      </w:tblPr>
      <w:tblGrid>
        <w:gridCol w:w="1159"/>
        <w:gridCol w:w="2324"/>
        <w:gridCol w:w="5677"/>
      </w:tblGrid>
      <w:tr w:rsidR="003A7044">
        <w:trPr>
          <w:trHeight w:val="454"/>
          <w:jc w:val="center"/>
        </w:trPr>
        <w:tc>
          <w:tcPr>
            <w:tcW w:w="1159"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序号</w:t>
            </w:r>
          </w:p>
        </w:tc>
        <w:tc>
          <w:tcPr>
            <w:tcW w:w="2324"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结构层</w:t>
            </w:r>
          </w:p>
        </w:tc>
        <w:tc>
          <w:tcPr>
            <w:tcW w:w="5677"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结构型式</w:t>
            </w:r>
          </w:p>
        </w:tc>
      </w:tr>
      <w:tr w:rsidR="003A7044">
        <w:trPr>
          <w:trHeight w:val="454"/>
          <w:jc w:val="center"/>
        </w:trPr>
        <w:tc>
          <w:tcPr>
            <w:tcW w:w="1159"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1</w:t>
            </w:r>
          </w:p>
        </w:tc>
        <w:tc>
          <w:tcPr>
            <w:tcW w:w="2324"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上面层</w:t>
            </w:r>
          </w:p>
        </w:tc>
        <w:tc>
          <w:tcPr>
            <w:tcW w:w="5677"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4cm</w:t>
            </w:r>
            <w:r>
              <w:rPr>
                <w:rFonts w:ascii="Times New Roman" w:eastAsiaTheme="minorEastAsia" w:hAnsi="Times New Roman"/>
                <w:color w:val="000000" w:themeColor="text1"/>
                <w:sz w:val="21"/>
                <w:szCs w:val="21"/>
              </w:rPr>
              <w:t>厚</w:t>
            </w:r>
            <w:r>
              <w:rPr>
                <w:rFonts w:ascii="Times New Roman" w:eastAsiaTheme="minorEastAsia" w:hAnsi="Times New Roman"/>
                <w:color w:val="000000" w:themeColor="text1"/>
                <w:sz w:val="21"/>
                <w:szCs w:val="21"/>
              </w:rPr>
              <w:t>AC-13C SBS</w:t>
            </w:r>
            <w:r>
              <w:rPr>
                <w:rFonts w:ascii="Times New Roman" w:eastAsiaTheme="minorEastAsia" w:hAnsi="Times New Roman"/>
                <w:color w:val="000000" w:themeColor="text1"/>
                <w:sz w:val="21"/>
                <w:szCs w:val="21"/>
              </w:rPr>
              <w:t>改性沥青混凝土</w:t>
            </w:r>
          </w:p>
        </w:tc>
      </w:tr>
      <w:tr w:rsidR="003A7044">
        <w:trPr>
          <w:trHeight w:val="454"/>
          <w:jc w:val="center"/>
        </w:trPr>
        <w:tc>
          <w:tcPr>
            <w:tcW w:w="1159"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2</w:t>
            </w:r>
          </w:p>
        </w:tc>
        <w:tc>
          <w:tcPr>
            <w:tcW w:w="2324"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中面层</w:t>
            </w:r>
          </w:p>
        </w:tc>
        <w:tc>
          <w:tcPr>
            <w:tcW w:w="5677"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6cm</w:t>
            </w:r>
            <w:r>
              <w:rPr>
                <w:rFonts w:ascii="Times New Roman" w:eastAsiaTheme="minorEastAsia" w:hAnsi="Times New Roman"/>
                <w:color w:val="000000" w:themeColor="text1"/>
                <w:sz w:val="21"/>
                <w:szCs w:val="21"/>
              </w:rPr>
              <w:t>厚</w:t>
            </w:r>
            <w:r>
              <w:rPr>
                <w:rFonts w:ascii="Times New Roman" w:eastAsiaTheme="minorEastAsia" w:hAnsi="Times New Roman"/>
                <w:color w:val="000000" w:themeColor="text1"/>
                <w:sz w:val="21"/>
                <w:szCs w:val="21"/>
              </w:rPr>
              <w:t>AC-20C SBS</w:t>
            </w:r>
            <w:r>
              <w:rPr>
                <w:rFonts w:ascii="Times New Roman" w:eastAsiaTheme="minorEastAsia" w:hAnsi="Times New Roman"/>
                <w:color w:val="000000" w:themeColor="text1"/>
                <w:sz w:val="21"/>
                <w:szCs w:val="21"/>
              </w:rPr>
              <w:t>改性沥青混凝土</w:t>
            </w:r>
          </w:p>
        </w:tc>
      </w:tr>
      <w:tr w:rsidR="003A7044">
        <w:trPr>
          <w:trHeight w:val="454"/>
          <w:jc w:val="center"/>
        </w:trPr>
        <w:tc>
          <w:tcPr>
            <w:tcW w:w="1159"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3</w:t>
            </w:r>
          </w:p>
        </w:tc>
        <w:tc>
          <w:tcPr>
            <w:tcW w:w="2324"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下面层</w:t>
            </w:r>
          </w:p>
        </w:tc>
        <w:tc>
          <w:tcPr>
            <w:tcW w:w="5677"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8cm</w:t>
            </w:r>
            <w:r>
              <w:rPr>
                <w:rFonts w:ascii="Times New Roman" w:eastAsiaTheme="minorEastAsia" w:hAnsi="Times New Roman"/>
                <w:color w:val="000000" w:themeColor="text1"/>
                <w:sz w:val="21"/>
                <w:szCs w:val="21"/>
              </w:rPr>
              <w:t>厚</w:t>
            </w:r>
            <w:r>
              <w:rPr>
                <w:rFonts w:ascii="Times New Roman" w:eastAsiaTheme="minorEastAsia" w:hAnsi="Times New Roman"/>
                <w:color w:val="000000" w:themeColor="text1"/>
                <w:sz w:val="21"/>
                <w:szCs w:val="21"/>
              </w:rPr>
              <w:t xml:space="preserve">AC-25C </w:t>
            </w:r>
            <w:r>
              <w:rPr>
                <w:rFonts w:ascii="Times New Roman" w:eastAsiaTheme="minorEastAsia" w:hAnsi="Times New Roman"/>
                <w:color w:val="000000" w:themeColor="text1"/>
                <w:sz w:val="21"/>
                <w:szCs w:val="21"/>
              </w:rPr>
              <w:t>沥青混凝土</w:t>
            </w:r>
          </w:p>
        </w:tc>
      </w:tr>
      <w:tr w:rsidR="003A7044">
        <w:trPr>
          <w:trHeight w:val="454"/>
          <w:jc w:val="center"/>
        </w:trPr>
        <w:tc>
          <w:tcPr>
            <w:tcW w:w="1159"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4</w:t>
            </w:r>
          </w:p>
        </w:tc>
        <w:tc>
          <w:tcPr>
            <w:tcW w:w="2324"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封层</w:t>
            </w:r>
          </w:p>
        </w:tc>
        <w:tc>
          <w:tcPr>
            <w:tcW w:w="5677"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1cm</w:t>
            </w:r>
            <w:r>
              <w:rPr>
                <w:rFonts w:ascii="Times New Roman" w:eastAsiaTheme="minorEastAsia" w:hAnsi="Times New Roman"/>
                <w:color w:val="000000" w:themeColor="text1"/>
                <w:sz w:val="21"/>
                <w:szCs w:val="21"/>
              </w:rPr>
              <w:t>厚沥青封层</w:t>
            </w:r>
          </w:p>
        </w:tc>
      </w:tr>
      <w:tr w:rsidR="003A7044">
        <w:trPr>
          <w:trHeight w:val="454"/>
          <w:jc w:val="center"/>
        </w:trPr>
        <w:tc>
          <w:tcPr>
            <w:tcW w:w="1159"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5</w:t>
            </w:r>
          </w:p>
        </w:tc>
        <w:tc>
          <w:tcPr>
            <w:tcW w:w="2324"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proofErr w:type="gramStart"/>
            <w:r>
              <w:rPr>
                <w:rFonts w:ascii="Times New Roman" w:eastAsiaTheme="minorEastAsia" w:hAnsi="Times New Roman"/>
                <w:color w:val="000000" w:themeColor="text1"/>
                <w:sz w:val="21"/>
                <w:szCs w:val="21"/>
              </w:rPr>
              <w:t>上基层</w:t>
            </w:r>
            <w:proofErr w:type="gramEnd"/>
          </w:p>
        </w:tc>
        <w:tc>
          <w:tcPr>
            <w:tcW w:w="5677"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18cm</w:t>
            </w:r>
            <w:r>
              <w:rPr>
                <w:rFonts w:ascii="Times New Roman" w:eastAsiaTheme="minorEastAsia" w:hAnsi="Times New Roman"/>
                <w:color w:val="000000" w:themeColor="text1"/>
                <w:sz w:val="21"/>
                <w:szCs w:val="21"/>
              </w:rPr>
              <w:t>厚</w:t>
            </w:r>
            <w:r>
              <w:rPr>
                <w:rFonts w:ascii="Times New Roman" w:eastAsiaTheme="minorEastAsia" w:hAnsi="Times New Roman"/>
                <w:color w:val="000000" w:themeColor="text1"/>
                <w:sz w:val="21"/>
                <w:szCs w:val="21"/>
              </w:rPr>
              <w:t xml:space="preserve"> 4.5MPa</w:t>
            </w:r>
            <w:r>
              <w:rPr>
                <w:rFonts w:ascii="Times New Roman" w:eastAsiaTheme="minorEastAsia" w:hAnsi="Times New Roman"/>
                <w:color w:val="000000" w:themeColor="text1"/>
                <w:sz w:val="21"/>
                <w:szCs w:val="21"/>
              </w:rPr>
              <w:t>水泥稳定级配碎石</w:t>
            </w:r>
          </w:p>
        </w:tc>
      </w:tr>
      <w:tr w:rsidR="003A7044">
        <w:trPr>
          <w:trHeight w:val="454"/>
          <w:jc w:val="center"/>
        </w:trPr>
        <w:tc>
          <w:tcPr>
            <w:tcW w:w="1159"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6</w:t>
            </w:r>
          </w:p>
        </w:tc>
        <w:tc>
          <w:tcPr>
            <w:tcW w:w="2324"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下基层</w:t>
            </w:r>
          </w:p>
        </w:tc>
        <w:tc>
          <w:tcPr>
            <w:tcW w:w="5677"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18cm</w:t>
            </w:r>
            <w:r>
              <w:rPr>
                <w:rFonts w:ascii="Times New Roman" w:eastAsiaTheme="minorEastAsia" w:hAnsi="Times New Roman"/>
                <w:color w:val="000000" w:themeColor="text1"/>
                <w:sz w:val="21"/>
                <w:szCs w:val="21"/>
              </w:rPr>
              <w:t>厚</w:t>
            </w:r>
            <w:r>
              <w:rPr>
                <w:rFonts w:ascii="Times New Roman" w:eastAsiaTheme="minorEastAsia" w:hAnsi="Times New Roman"/>
                <w:color w:val="000000" w:themeColor="text1"/>
                <w:sz w:val="21"/>
                <w:szCs w:val="21"/>
              </w:rPr>
              <w:t xml:space="preserve"> 4.5MPa</w:t>
            </w:r>
            <w:r>
              <w:rPr>
                <w:rFonts w:ascii="Times New Roman" w:eastAsiaTheme="minorEastAsia" w:hAnsi="Times New Roman"/>
                <w:color w:val="000000" w:themeColor="text1"/>
                <w:sz w:val="21"/>
                <w:szCs w:val="21"/>
              </w:rPr>
              <w:t>水泥稳定级配碎石</w:t>
            </w:r>
          </w:p>
        </w:tc>
      </w:tr>
      <w:tr w:rsidR="003A7044">
        <w:trPr>
          <w:trHeight w:val="454"/>
          <w:jc w:val="center"/>
        </w:trPr>
        <w:tc>
          <w:tcPr>
            <w:tcW w:w="1159"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7</w:t>
            </w:r>
          </w:p>
        </w:tc>
        <w:tc>
          <w:tcPr>
            <w:tcW w:w="2324"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底基层</w:t>
            </w:r>
          </w:p>
        </w:tc>
        <w:tc>
          <w:tcPr>
            <w:tcW w:w="5677"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20cm</w:t>
            </w:r>
            <w:r>
              <w:rPr>
                <w:rFonts w:ascii="Times New Roman" w:eastAsiaTheme="minorEastAsia" w:hAnsi="Times New Roman"/>
                <w:color w:val="000000" w:themeColor="text1"/>
                <w:sz w:val="21"/>
                <w:szCs w:val="21"/>
              </w:rPr>
              <w:t>厚</w:t>
            </w:r>
            <w:r>
              <w:rPr>
                <w:rFonts w:ascii="Times New Roman" w:eastAsiaTheme="minorEastAsia" w:hAnsi="Times New Roman"/>
                <w:color w:val="000000" w:themeColor="text1"/>
                <w:sz w:val="21"/>
                <w:szCs w:val="21"/>
              </w:rPr>
              <w:t xml:space="preserve"> 3.5MPa</w:t>
            </w:r>
            <w:r>
              <w:rPr>
                <w:rFonts w:ascii="Times New Roman" w:eastAsiaTheme="minorEastAsia" w:hAnsi="Times New Roman"/>
                <w:color w:val="000000" w:themeColor="text1"/>
                <w:sz w:val="21"/>
                <w:szCs w:val="21"/>
              </w:rPr>
              <w:t>水泥稳定碎石</w:t>
            </w:r>
          </w:p>
        </w:tc>
      </w:tr>
      <w:tr w:rsidR="003A7044">
        <w:trPr>
          <w:trHeight w:val="454"/>
          <w:jc w:val="center"/>
        </w:trPr>
        <w:tc>
          <w:tcPr>
            <w:tcW w:w="1159"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lastRenderedPageBreak/>
              <w:t>8</w:t>
            </w:r>
          </w:p>
        </w:tc>
        <w:tc>
          <w:tcPr>
            <w:tcW w:w="2324"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垫层</w:t>
            </w:r>
          </w:p>
        </w:tc>
        <w:tc>
          <w:tcPr>
            <w:tcW w:w="5677"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15cm</w:t>
            </w:r>
            <w:r>
              <w:rPr>
                <w:rFonts w:ascii="Times New Roman" w:eastAsiaTheme="minorEastAsia" w:hAnsi="Times New Roman"/>
                <w:color w:val="000000" w:themeColor="text1"/>
                <w:sz w:val="21"/>
                <w:szCs w:val="21"/>
              </w:rPr>
              <w:t>厚</w:t>
            </w:r>
            <w:r>
              <w:rPr>
                <w:rFonts w:ascii="Times New Roman" w:eastAsiaTheme="minorEastAsia" w:hAnsi="Times New Roman"/>
                <w:color w:val="000000" w:themeColor="text1"/>
                <w:sz w:val="21"/>
                <w:szCs w:val="21"/>
              </w:rPr>
              <w:t xml:space="preserve"> </w:t>
            </w:r>
            <w:r>
              <w:rPr>
                <w:rFonts w:ascii="Times New Roman" w:eastAsiaTheme="minorEastAsia" w:hAnsi="Times New Roman"/>
                <w:color w:val="000000" w:themeColor="text1"/>
                <w:sz w:val="21"/>
                <w:szCs w:val="21"/>
              </w:rPr>
              <w:t>未筛分碎石</w:t>
            </w:r>
          </w:p>
        </w:tc>
      </w:tr>
      <w:tr w:rsidR="003A7044">
        <w:trPr>
          <w:trHeight w:val="454"/>
          <w:jc w:val="center"/>
        </w:trPr>
        <w:tc>
          <w:tcPr>
            <w:tcW w:w="1159"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8</w:t>
            </w:r>
          </w:p>
        </w:tc>
        <w:tc>
          <w:tcPr>
            <w:tcW w:w="2324"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土基</w:t>
            </w:r>
          </w:p>
        </w:tc>
        <w:tc>
          <w:tcPr>
            <w:tcW w:w="5677"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路基</w:t>
            </w:r>
            <w:r>
              <w:rPr>
                <w:rFonts w:ascii="Times New Roman" w:eastAsiaTheme="minorEastAsia" w:hAnsi="Times New Roman"/>
                <w:color w:val="000000" w:themeColor="text1"/>
                <w:sz w:val="21"/>
                <w:szCs w:val="21"/>
              </w:rPr>
              <w:t>Eo≥60MPa</w:t>
            </w:r>
          </w:p>
        </w:tc>
      </w:tr>
      <w:tr w:rsidR="003A7044">
        <w:trPr>
          <w:trHeight w:val="454"/>
          <w:jc w:val="center"/>
        </w:trPr>
        <w:tc>
          <w:tcPr>
            <w:tcW w:w="1159"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9</w:t>
            </w:r>
          </w:p>
        </w:tc>
        <w:tc>
          <w:tcPr>
            <w:tcW w:w="2324"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厚度合计</w:t>
            </w:r>
          </w:p>
        </w:tc>
        <w:tc>
          <w:tcPr>
            <w:tcW w:w="5677"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90cm</w:t>
            </w:r>
          </w:p>
        </w:tc>
      </w:tr>
    </w:tbl>
    <w:p w:rsidR="003A7044" w:rsidRDefault="00143AFB">
      <w:pPr>
        <w:rPr>
          <w:rFonts w:ascii="Times New Roman"/>
          <w:color w:val="000000" w:themeColor="text1"/>
          <w:sz w:val="21"/>
          <w:szCs w:val="21"/>
        </w:rPr>
      </w:pPr>
      <w:r>
        <w:rPr>
          <w:rFonts w:ascii="Times New Roman" w:hint="eastAsia"/>
          <w:color w:val="000000" w:themeColor="text1"/>
          <w:sz w:val="21"/>
          <w:szCs w:val="21"/>
        </w:rPr>
        <w:t>注：</w:t>
      </w:r>
      <w:r>
        <w:rPr>
          <w:rFonts w:ascii="Times New Roman"/>
          <w:color w:val="000000" w:themeColor="text1"/>
          <w:sz w:val="21"/>
          <w:szCs w:val="21"/>
        </w:rPr>
        <w:t>15</w:t>
      </w:r>
      <w:r>
        <w:rPr>
          <w:rFonts w:ascii="Times New Roman" w:hint="eastAsia"/>
          <w:color w:val="000000" w:themeColor="text1"/>
          <w:sz w:val="21"/>
          <w:szCs w:val="21"/>
        </w:rPr>
        <w:t>cm</w:t>
      </w:r>
      <w:proofErr w:type="gramStart"/>
      <w:r>
        <w:rPr>
          <w:rFonts w:ascii="Times New Roman" w:hint="eastAsia"/>
          <w:color w:val="000000" w:themeColor="text1"/>
          <w:sz w:val="21"/>
          <w:szCs w:val="21"/>
        </w:rPr>
        <w:t>厚未筛分</w:t>
      </w:r>
      <w:proofErr w:type="gramEnd"/>
      <w:r>
        <w:rPr>
          <w:rFonts w:ascii="Times New Roman" w:hint="eastAsia"/>
          <w:color w:val="000000" w:themeColor="text1"/>
          <w:sz w:val="21"/>
          <w:szCs w:val="21"/>
        </w:rPr>
        <w:t>碎石垫层只在潮湿路段使用。干燥路段的结构总厚度为</w:t>
      </w:r>
      <w:r>
        <w:rPr>
          <w:rFonts w:ascii="Times New Roman" w:hint="eastAsia"/>
          <w:color w:val="000000" w:themeColor="text1"/>
          <w:sz w:val="21"/>
          <w:szCs w:val="21"/>
        </w:rPr>
        <w:t>7</w:t>
      </w:r>
      <w:r>
        <w:rPr>
          <w:rFonts w:ascii="Times New Roman"/>
          <w:color w:val="000000" w:themeColor="text1"/>
          <w:sz w:val="21"/>
          <w:szCs w:val="21"/>
        </w:rPr>
        <w:t>5</w:t>
      </w:r>
      <w:r>
        <w:rPr>
          <w:rFonts w:ascii="Times New Roman" w:hint="eastAsia"/>
          <w:color w:val="000000" w:themeColor="text1"/>
          <w:sz w:val="21"/>
          <w:szCs w:val="21"/>
        </w:rPr>
        <w:t>cm</w:t>
      </w:r>
      <w:r>
        <w:rPr>
          <w:rFonts w:ascii="Times New Roman" w:hint="eastAsia"/>
          <w:color w:val="000000" w:themeColor="text1"/>
          <w:sz w:val="21"/>
          <w:szCs w:val="21"/>
        </w:rPr>
        <w:t>。</w:t>
      </w:r>
    </w:p>
    <w:p w:rsidR="003A7044" w:rsidRDefault="00143AFB">
      <w:pPr>
        <w:pStyle w:val="YB-"/>
        <w:ind w:firstLineChars="0" w:firstLine="516"/>
        <w:outlineLvl w:val="5"/>
        <w:rPr>
          <w:rFonts w:ascii="Times New Roman" w:eastAsiaTheme="minorEastAsia" w:hAnsi="Times New Roman"/>
          <w:color w:val="000000" w:themeColor="text1"/>
        </w:rPr>
      </w:pPr>
      <w:r>
        <w:rPr>
          <w:rFonts w:ascii="Times New Roman" w:eastAsiaTheme="minorEastAsia" w:hAnsi="Times New Roman" w:hint="eastAsia"/>
          <w:color w:val="000000" w:themeColor="text1"/>
        </w:rPr>
        <w:t>2</w:t>
      </w:r>
      <w:r>
        <w:rPr>
          <w:rFonts w:ascii="Times New Roman" w:eastAsiaTheme="minorEastAsia" w:hAnsi="Times New Roman" w:hint="eastAsia"/>
          <w:color w:val="000000" w:themeColor="text1"/>
        </w:rPr>
        <w:t>、非机动车道及硬路肩结构方案设计</w:t>
      </w:r>
    </w:p>
    <w:p w:rsidR="003A7044" w:rsidRDefault="00143AFB">
      <w:pPr>
        <w:pStyle w:val="YB-"/>
        <w:spacing w:line="240" w:lineRule="auto"/>
        <w:ind w:firstLineChars="0" w:firstLine="0"/>
        <w:jc w:val="center"/>
        <w:rPr>
          <w:rFonts w:ascii="Times New Roman" w:hAnsi="Times New Roman"/>
          <w:b/>
          <w:color w:val="000000" w:themeColor="text1"/>
          <w:szCs w:val="20"/>
        </w:rPr>
      </w:pPr>
      <w:r>
        <w:rPr>
          <w:rFonts w:ascii="Times New Roman" w:hAnsi="Times New Roman"/>
          <w:b/>
          <w:color w:val="000000" w:themeColor="text1"/>
          <w:szCs w:val="20"/>
        </w:rPr>
        <w:t>表</w:t>
      </w:r>
      <w:r>
        <w:rPr>
          <w:rFonts w:ascii="Times New Roman" w:hAnsi="Times New Roman"/>
          <w:b/>
          <w:color w:val="000000" w:themeColor="text1"/>
          <w:szCs w:val="20"/>
        </w:rPr>
        <w:t>3.2-4</w:t>
      </w:r>
      <w:r>
        <w:rPr>
          <w:rFonts w:ascii="Times New Roman" w:hAnsi="Times New Roman" w:hint="eastAsia"/>
          <w:b/>
          <w:color w:val="000000" w:themeColor="text1"/>
          <w:szCs w:val="20"/>
        </w:rPr>
        <w:t>非机动车道及硬路肩路面结构方案</w:t>
      </w:r>
    </w:p>
    <w:tbl>
      <w:tblPr>
        <w:tblStyle w:val="af2"/>
        <w:tblW w:w="9160" w:type="dxa"/>
        <w:jc w:val="center"/>
        <w:tblLayout w:type="fixed"/>
        <w:tblLook w:val="04A0" w:firstRow="1" w:lastRow="0" w:firstColumn="1" w:lastColumn="0" w:noHBand="0" w:noVBand="1"/>
      </w:tblPr>
      <w:tblGrid>
        <w:gridCol w:w="1159"/>
        <w:gridCol w:w="2324"/>
        <w:gridCol w:w="5677"/>
      </w:tblGrid>
      <w:tr w:rsidR="003A7044">
        <w:trPr>
          <w:trHeight w:val="454"/>
          <w:jc w:val="center"/>
        </w:trPr>
        <w:tc>
          <w:tcPr>
            <w:tcW w:w="1159"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序号</w:t>
            </w:r>
          </w:p>
        </w:tc>
        <w:tc>
          <w:tcPr>
            <w:tcW w:w="2324"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结构层</w:t>
            </w:r>
          </w:p>
        </w:tc>
        <w:tc>
          <w:tcPr>
            <w:tcW w:w="5677"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结构型式</w:t>
            </w:r>
          </w:p>
        </w:tc>
      </w:tr>
      <w:tr w:rsidR="003A7044">
        <w:trPr>
          <w:trHeight w:val="454"/>
          <w:jc w:val="center"/>
        </w:trPr>
        <w:tc>
          <w:tcPr>
            <w:tcW w:w="1159"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1</w:t>
            </w:r>
          </w:p>
        </w:tc>
        <w:tc>
          <w:tcPr>
            <w:tcW w:w="2324"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上面层</w:t>
            </w:r>
          </w:p>
        </w:tc>
        <w:tc>
          <w:tcPr>
            <w:tcW w:w="5677"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4</w:t>
            </w:r>
            <w:r>
              <w:rPr>
                <w:rFonts w:ascii="Times New Roman" w:eastAsiaTheme="minorEastAsia" w:hAnsi="Times New Roman" w:hint="eastAsia"/>
                <w:color w:val="000000" w:themeColor="text1"/>
                <w:sz w:val="21"/>
                <w:szCs w:val="21"/>
              </w:rPr>
              <w:t xml:space="preserve">cm </w:t>
            </w:r>
            <w:r>
              <w:rPr>
                <w:rFonts w:ascii="Times New Roman" w:eastAsiaTheme="minorEastAsia" w:hAnsi="Times New Roman" w:hint="eastAsia"/>
                <w:color w:val="000000" w:themeColor="text1"/>
                <w:sz w:val="21"/>
                <w:szCs w:val="21"/>
              </w:rPr>
              <w:t>细粒式改性沥青</w:t>
            </w:r>
            <w:proofErr w:type="gramStart"/>
            <w:r>
              <w:rPr>
                <w:rFonts w:ascii="Times New Roman" w:eastAsiaTheme="minorEastAsia" w:hAnsi="Times New Roman" w:hint="eastAsia"/>
                <w:color w:val="000000" w:themeColor="text1"/>
                <w:sz w:val="21"/>
                <w:szCs w:val="21"/>
              </w:rPr>
              <w:t>砼</w:t>
            </w:r>
            <w:proofErr w:type="gramEnd"/>
            <w:r>
              <w:rPr>
                <w:rFonts w:ascii="Times New Roman" w:eastAsiaTheme="minorEastAsia" w:hAnsi="Times New Roman" w:hint="eastAsia"/>
                <w:color w:val="000000" w:themeColor="text1"/>
                <w:sz w:val="21"/>
                <w:szCs w:val="21"/>
              </w:rPr>
              <w:t>(AC-13C)</w:t>
            </w:r>
          </w:p>
        </w:tc>
      </w:tr>
      <w:tr w:rsidR="003A7044">
        <w:trPr>
          <w:trHeight w:val="454"/>
          <w:jc w:val="center"/>
        </w:trPr>
        <w:tc>
          <w:tcPr>
            <w:tcW w:w="1159"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2</w:t>
            </w:r>
          </w:p>
        </w:tc>
        <w:tc>
          <w:tcPr>
            <w:tcW w:w="2324"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下面层</w:t>
            </w:r>
          </w:p>
        </w:tc>
        <w:tc>
          <w:tcPr>
            <w:tcW w:w="5677"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6</w:t>
            </w:r>
            <w:r>
              <w:rPr>
                <w:rFonts w:ascii="Times New Roman" w:eastAsiaTheme="minorEastAsia" w:hAnsi="Times New Roman" w:hint="eastAsia"/>
                <w:color w:val="000000" w:themeColor="text1"/>
                <w:sz w:val="21"/>
                <w:szCs w:val="21"/>
              </w:rPr>
              <w:t xml:space="preserve">cm </w:t>
            </w:r>
            <w:r>
              <w:rPr>
                <w:rFonts w:ascii="Times New Roman" w:eastAsiaTheme="minorEastAsia" w:hAnsi="Times New Roman" w:hint="eastAsia"/>
                <w:color w:val="000000" w:themeColor="text1"/>
                <w:sz w:val="21"/>
                <w:szCs w:val="21"/>
              </w:rPr>
              <w:t>中粒式沥青</w:t>
            </w:r>
            <w:proofErr w:type="gramStart"/>
            <w:r>
              <w:rPr>
                <w:rFonts w:ascii="Times New Roman" w:eastAsiaTheme="minorEastAsia" w:hAnsi="Times New Roman" w:hint="eastAsia"/>
                <w:color w:val="000000" w:themeColor="text1"/>
                <w:sz w:val="21"/>
                <w:szCs w:val="21"/>
              </w:rPr>
              <w:t>砼</w:t>
            </w:r>
            <w:proofErr w:type="gramEnd"/>
            <w:r>
              <w:rPr>
                <w:rFonts w:ascii="Times New Roman" w:eastAsiaTheme="minorEastAsia" w:hAnsi="Times New Roman" w:hint="eastAsia"/>
                <w:color w:val="000000" w:themeColor="text1"/>
                <w:sz w:val="21"/>
                <w:szCs w:val="21"/>
              </w:rPr>
              <w:t>(AC-16C)</w:t>
            </w:r>
          </w:p>
        </w:tc>
      </w:tr>
      <w:tr w:rsidR="003A7044">
        <w:trPr>
          <w:trHeight w:val="454"/>
          <w:jc w:val="center"/>
        </w:trPr>
        <w:tc>
          <w:tcPr>
            <w:tcW w:w="1159"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3</w:t>
            </w:r>
          </w:p>
        </w:tc>
        <w:tc>
          <w:tcPr>
            <w:tcW w:w="2324"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封层</w:t>
            </w:r>
          </w:p>
        </w:tc>
        <w:tc>
          <w:tcPr>
            <w:tcW w:w="5677"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1cm</w:t>
            </w:r>
            <w:r>
              <w:rPr>
                <w:rFonts w:ascii="Times New Roman" w:eastAsiaTheme="minorEastAsia" w:hAnsi="Times New Roman" w:hint="eastAsia"/>
                <w:color w:val="000000" w:themeColor="text1"/>
                <w:sz w:val="21"/>
                <w:szCs w:val="21"/>
              </w:rPr>
              <w:t>厚沥青封层</w:t>
            </w:r>
          </w:p>
        </w:tc>
      </w:tr>
      <w:tr w:rsidR="003A7044">
        <w:trPr>
          <w:trHeight w:val="454"/>
          <w:jc w:val="center"/>
        </w:trPr>
        <w:tc>
          <w:tcPr>
            <w:tcW w:w="1159"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4</w:t>
            </w:r>
          </w:p>
        </w:tc>
        <w:tc>
          <w:tcPr>
            <w:tcW w:w="2324"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proofErr w:type="gramStart"/>
            <w:r>
              <w:rPr>
                <w:rFonts w:ascii="Times New Roman" w:eastAsiaTheme="minorEastAsia" w:hAnsi="Times New Roman" w:hint="eastAsia"/>
                <w:color w:val="000000" w:themeColor="text1"/>
                <w:sz w:val="21"/>
                <w:szCs w:val="21"/>
              </w:rPr>
              <w:t>上基层</w:t>
            </w:r>
            <w:proofErr w:type="gramEnd"/>
          </w:p>
        </w:tc>
        <w:tc>
          <w:tcPr>
            <w:tcW w:w="5677"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18cm 4.5MPa</w:t>
            </w:r>
            <w:r>
              <w:rPr>
                <w:rFonts w:ascii="Times New Roman" w:eastAsiaTheme="minorEastAsia" w:hAnsi="Times New Roman" w:hint="eastAsia"/>
                <w:color w:val="000000" w:themeColor="text1"/>
                <w:sz w:val="21"/>
                <w:szCs w:val="21"/>
              </w:rPr>
              <w:t>水泥稳定级配碎石</w:t>
            </w:r>
          </w:p>
        </w:tc>
      </w:tr>
      <w:tr w:rsidR="003A7044">
        <w:trPr>
          <w:trHeight w:val="454"/>
          <w:jc w:val="center"/>
        </w:trPr>
        <w:tc>
          <w:tcPr>
            <w:tcW w:w="1159"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5</w:t>
            </w:r>
          </w:p>
        </w:tc>
        <w:tc>
          <w:tcPr>
            <w:tcW w:w="2324"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底基层</w:t>
            </w:r>
          </w:p>
        </w:tc>
        <w:tc>
          <w:tcPr>
            <w:tcW w:w="5677"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18cm 4.5MPa</w:t>
            </w:r>
            <w:r>
              <w:rPr>
                <w:rFonts w:ascii="Times New Roman" w:eastAsiaTheme="minorEastAsia" w:hAnsi="Times New Roman" w:hint="eastAsia"/>
                <w:color w:val="000000" w:themeColor="text1"/>
                <w:sz w:val="21"/>
                <w:szCs w:val="21"/>
              </w:rPr>
              <w:t>水泥稳定级配碎石</w:t>
            </w:r>
          </w:p>
        </w:tc>
      </w:tr>
      <w:tr w:rsidR="003A7044">
        <w:trPr>
          <w:trHeight w:val="454"/>
          <w:jc w:val="center"/>
        </w:trPr>
        <w:tc>
          <w:tcPr>
            <w:tcW w:w="1159"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6</w:t>
            </w:r>
          </w:p>
        </w:tc>
        <w:tc>
          <w:tcPr>
            <w:tcW w:w="2324"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垫层</w:t>
            </w:r>
          </w:p>
        </w:tc>
        <w:tc>
          <w:tcPr>
            <w:tcW w:w="5677"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 xml:space="preserve">15cm </w:t>
            </w:r>
            <w:r>
              <w:rPr>
                <w:rFonts w:ascii="Times New Roman" w:eastAsiaTheme="minorEastAsia" w:hAnsi="Times New Roman" w:hint="eastAsia"/>
                <w:color w:val="000000" w:themeColor="text1"/>
                <w:sz w:val="21"/>
                <w:szCs w:val="21"/>
              </w:rPr>
              <w:t>未筛分碎石垫层</w:t>
            </w:r>
          </w:p>
        </w:tc>
      </w:tr>
      <w:tr w:rsidR="003A7044">
        <w:trPr>
          <w:trHeight w:val="454"/>
          <w:jc w:val="center"/>
        </w:trPr>
        <w:tc>
          <w:tcPr>
            <w:tcW w:w="1159"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7</w:t>
            </w:r>
          </w:p>
        </w:tc>
        <w:tc>
          <w:tcPr>
            <w:tcW w:w="2324"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土基</w:t>
            </w:r>
          </w:p>
        </w:tc>
        <w:tc>
          <w:tcPr>
            <w:tcW w:w="5677"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路基</w:t>
            </w:r>
            <w:r>
              <w:rPr>
                <w:rFonts w:ascii="Times New Roman" w:eastAsiaTheme="minorEastAsia" w:hAnsi="Times New Roman" w:hint="eastAsia"/>
                <w:color w:val="000000" w:themeColor="text1"/>
                <w:sz w:val="21"/>
                <w:szCs w:val="21"/>
              </w:rPr>
              <w:t>Eo</w:t>
            </w:r>
            <w:r>
              <w:rPr>
                <w:rFonts w:ascii="Times New Roman" w:eastAsiaTheme="minorEastAsia" w:hAnsi="Times New Roman" w:hint="eastAsia"/>
                <w:color w:val="000000" w:themeColor="text1"/>
                <w:sz w:val="21"/>
                <w:szCs w:val="21"/>
              </w:rPr>
              <w:t>≥</w:t>
            </w:r>
            <w:r>
              <w:rPr>
                <w:rFonts w:ascii="Times New Roman" w:eastAsiaTheme="minorEastAsia" w:hAnsi="Times New Roman"/>
                <w:color w:val="000000" w:themeColor="text1"/>
                <w:sz w:val="21"/>
                <w:szCs w:val="21"/>
              </w:rPr>
              <w:t>3</w:t>
            </w:r>
            <w:r>
              <w:rPr>
                <w:rFonts w:ascii="Times New Roman" w:eastAsiaTheme="minorEastAsia" w:hAnsi="Times New Roman" w:hint="eastAsia"/>
                <w:color w:val="000000" w:themeColor="text1"/>
                <w:sz w:val="21"/>
                <w:szCs w:val="21"/>
              </w:rPr>
              <w:t>0MPa</w:t>
            </w:r>
          </w:p>
        </w:tc>
      </w:tr>
      <w:tr w:rsidR="003A7044">
        <w:trPr>
          <w:trHeight w:val="454"/>
          <w:jc w:val="center"/>
        </w:trPr>
        <w:tc>
          <w:tcPr>
            <w:tcW w:w="1159"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8</w:t>
            </w:r>
          </w:p>
        </w:tc>
        <w:tc>
          <w:tcPr>
            <w:tcW w:w="2324"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厚度合计</w:t>
            </w:r>
          </w:p>
        </w:tc>
        <w:tc>
          <w:tcPr>
            <w:tcW w:w="5677" w:type="dxa"/>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60cm</w:t>
            </w:r>
          </w:p>
        </w:tc>
      </w:tr>
    </w:tbl>
    <w:p w:rsidR="003A7044" w:rsidRDefault="00143AFB">
      <w:pPr>
        <w:pStyle w:val="YB-"/>
        <w:ind w:firstLineChars="0" w:firstLine="516"/>
        <w:outlineLvl w:val="5"/>
        <w:rPr>
          <w:rFonts w:ascii="Times New Roman" w:eastAsiaTheme="minorEastAsia" w:hAnsi="Times New Roman"/>
          <w:color w:val="000000" w:themeColor="text1"/>
        </w:rPr>
      </w:pPr>
      <w:r>
        <w:rPr>
          <w:rFonts w:ascii="Times New Roman" w:eastAsiaTheme="minorEastAsia" w:hAnsi="Times New Roman" w:hint="eastAsia"/>
          <w:color w:val="000000" w:themeColor="text1"/>
        </w:rPr>
        <w:t>3</w:t>
      </w:r>
      <w:r>
        <w:rPr>
          <w:rFonts w:ascii="Times New Roman" w:eastAsiaTheme="minorEastAsia" w:hAnsi="Times New Roman" w:hint="eastAsia"/>
          <w:color w:val="000000" w:themeColor="text1"/>
        </w:rPr>
        <w:t>、路面排水设计原则及设计情况</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t>本次路面排水采用集中排水的方式。通过设置在路侧的雨水口及排水管排至路基坡脚以外的边沟或排渠。</w:t>
      </w:r>
    </w:p>
    <w:p w:rsidR="003A7044" w:rsidRDefault="00143AFB">
      <w:pPr>
        <w:pStyle w:val="3"/>
      </w:pPr>
      <w:r>
        <w:rPr>
          <w:rFonts w:hint="eastAsia"/>
        </w:rPr>
        <w:t>桥梁</w:t>
      </w:r>
      <w:r>
        <w:t>工程</w:t>
      </w:r>
    </w:p>
    <w:p w:rsidR="003A7044" w:rsidRDefault="00143AFB">
      <w:pPr>
        <w:pStyle w:val="4"/>
        <w:rPr>
          <w:color w:val="000000" w:themeColor="text1"/>
          <w:szCs w:val="24"/>
        </w:rPr>
      </w:pPr>
      <w:r>
        <w:rPr>
          <w:rFonts w:hint="eastAsia"/>
          <w:color w:val="000000" w:themeColor="text1"/>
          <w:szCs w:val="24"/>
        </w:rPr>
        <w:t>桥梁</w:t>
      </w:r>
      <w:r>
        <w:rPr>
          <w:color w:val="000000" w:themeColor="text1"/>
          <w:szCs w:val="24"/>
        </w:rPr>
        <w:t>设置情况</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t>本</w:t>
      </w:r>
      <w:r>
        <w:rPr>
          <w:rFonts w:ascii="Times New Roman" w:eastAsiaTheme="minorEastAsia" w:hAnsi="Times New Roman"/>
          <w:color w:val="000000" w:themeColor="text1"/>
        </w:rPr>
        <w:t>项目</w:t>
      </w:r>
      <w:r>
        <w:rPr>
          <w:rFonts w:ascii="Times New Roman" w:eastAsiaTheme="minorEastAsia" w:hAnsi="Times New Roman" w:hint="eastAsia"/>
          <w:color w:val="000000" w:themeColor="text1"/>
        </w:rPr>
        <w:t>于</w:t>
      </w:r>
      <w:r>
        <w:rPr>
          <w:rFonts w:ascii="Times New Roman" w:eastAsiaTheme="minorEastAsia" w:hAnsi="Times New Roman"/>
          <w:color w:val="000000" w:themeColor="text1"/>
        </w:rPr>
        <w:t>K4+928</w:t>
      </w:r>
      <w:r>
        <w:rPr>
          <w:rFonts w:ascii="Times New Roman" w:eastAsiaTheme="minorEastAsia" w:hAnsi="Times New Roman" w:hint="eastAsia"/>
          <w:color w:val="000000" w:themeColor="text1"/>
        </w:rPr>
        <w:t>处跨越镇海渠支渠、</w:t>
      </w:r>
      <w:r>
        <w:rPr>
          <w:rFonts w:ascii="Times New Roman" w:eastAsiaTheme="minorEastAsia" w:hAnsi="Times New Roman"/>
          <w:color w:val="000000" w:themeColor="text1"/>
        </w:rPr>
        <w:t>于</w:t>
      </w:r>
      <w:r>
        <w:rPr>
          <w:rFonts w:ascii="Times New Roman" w:eastAsiaTheme="minorEastAsia" w:hAnsi="Times New Roman" w:hint="eastAsia"/>
          <w:color w:val="000000" w:themeColor="text1"/>
        </w:rPr>
        <w:t>K</w:t>
      </w:r>
      <w:r>
        <w:rPr>
          <w:rFonts w:ascii="Times New Roman" w:eastAsiaTheme="minorEastAsia" w:hAnsi="Times New Roman"/>
          <w:color w:val="000000" w:themeColor="text1"/>
        </w:rPr>
        <w:t>5+985.43</w:t>
      </w:r>
      <w:r>
        <w:rPr>
          <w:rFonts w:ascii="Times New Roman" w:eastAsiaTheme="minorEastAsia" w:hAnsi="Times New Roman" w:hint="eastAsia"/>
          <w:color w:val="000000" w:themeColor="text1"/>
        </w:rPr>
        <w:t>处跨越</w:t>
      </w:r>
      <w:r>
        <w:rPr>
          <w:rFonts w:ascii="Times New Roman" w:eastAsiaTheme="minorEastAsia" w:hAnsi="Times New Roman"/>
          <w:color w:val="000000" w:themeColor="text1"/>
        </w:rPr>
        <w:t>镇海</w:t>
      </w:r>
      <w:r>
        <w:rPr>
          <w:rFonts w:ascii="Times New Roman" w:eastAsiaTheme="minorEastAsia" w:hAnsi="Times New Roman" w:hint="eastAsia"/>
          <w:color w:val="000000" w:themeColor="text1"/>
        </w:rPr>
        <w:t>水</w:t>
      </w:r>
      <w:r>
        <w:rPr>
          <w:rFonts w:ascii="Times New Roman" w:eastAsiaTheme="minorEastAsia" w:hAnsi="Times New Roman"/>
          <w:color w:val="000000" w:themeColor="text1"/>
        </w:rPr>
        <w:t>干渠</w:t>
      </w:r>
      <w:r>
        <w:rPr>
          <w:rFonts w:ascii="Times New Roman" w:eastAsiaTheme="minorEastAsia" w:hAnsi="Times New Roman" w:hint="eastAsia"/>
          <w:color w:val="000000" w:themeColor="text1"/>
        </w:rPr>
        <w:t>，各设置</w:t>
      </w:r>
      <w:r>
        <w:rPr>
          <w:rFonts w:ascii="Times New Roman" w:eastAsiaTheme="minorEastAsia" w:hAnsi="Times New Roman"/>
          <w:color w:val="000000" w:themeColor="text1"/>
        </w:rPr>
        <w:t>桥梁一座。</w:t>
      </w:r>
      <w:r>
        <w:rPr>
          <w:rFonts w:ascii="Times New Roman" w:eastAsiaTheme="minorEastAsia" w:hAnsi="Times New Roman" w:hint="eastAsia"/>
          <w:color w:val="000000" w:themeColor="text1"/>
        </w:rPr>
        <w:t>桥梁</w:t>
      </w:r>
      <w:proofErr w:type="gramStart"/>
      <w:r>
        <w:rPr>
          <w:rFonts w:ascii="Times New Roman" w:eastAsiaTheme="minorEastAsia" w:hAnsi="Times New Roman" w:hint="eastAsia"/>
          <w:color w:val="000000" w:themeColor="text1"/>
        </w:rPr>
        <w:t>设置见</w:t>
      </w:r>
      <w:proofErr w:type="gramEnd"/>
      <w:r>
        <w:rPr>
          <w:rFonts w:ascii="Times New Roman" w:eastAsiaTheme="minorEastAsia" w:hAnsi="Times New Roman" w:hint="eastAsia"/>
          <w:color w:val="000000" w:themeColor="text1"/>
        </w:rPr>
        <w:t>下表：</w:t>
      </w:r>
    </w:p>
    <w:p w:rsidR="003A7044" w:rsidRDefault="00143AFB">
      <w:pPr>
        <w:pStyle w:val="YB-"/>
        <w:spacing w:line="240" w:lineRule="auto"/>
        <w:ind w:firstLineChars="0" w:firstLine="0"/>
        <w:jc w:val="center"/>
        <w:rPr>
          <w:rFonts w:ascii="Times New Roman" w:hAnsi="Times New Roman"/>
          <w:b/>
          <w:color w:val="000000" w:themeColor="text1"/>
          <w:szCs w:val="20"/>
        </w:rPr>
      </w:pPr>
      <w:r>
        <w:rPr>
          <w:rFonts w:ascii="Times New Roman" w:hAnsi="Times New Roman"/>
          <w:b/>
          <w:color w:val="000000" w:themeColor="text1"/>
          <w:szCs w:val="20"/>
        </w:rPr>
        <w:t>表</w:t>
      </w:r>
      <w:r>
        <w:rPr>
          <w:rFonts w:ascii="Times New Roman" w:hAnsi="Times New Roman"/>
          <w:b/>
          <w:color w:val="000000" w:themeColor="text1"/>
          <w:szCs w:val="20"/>
        </w:rPr>
        <w:t>3.2-5</w:t>
      </w:r>
      <w:r>
        <w:rPr>
          <w:rFonts w:ascii="Times New Roman" w:hAnsi="Times New Roman" w:hint="eastAsia"/>
          <w:b/>
          <w:color w:val="000000" w:themeColor="text1"/>
          <w:szCs w:val="20"/>
        </w:rPr>
        <w:t>桥梁设置一览表</w:t>
      </w:r>
    </w:p>
    <w:tbl>
      <w:tblPr>
        <w:tblStyle w:val="af2"/>
        <w:tblW w:w="5000" w:type="pct"/>
        <w:jc w:val="center"/>
        <w:tblLook w:val="04A0" w:firstRow="1" w:lastRow="0" w:firstColumn="1" w:lastColumn="0" w:noHBand="0" w:noVBand="1"/>
      </w:tblPr>
      <w:tblGrid>
        <w:gridCol w:w="643"/>
        <w:gridCol w:w="1316"/>
        <w:gridCol w:w="1709"/>
        <w:gridCol w:w="920"/>
        <w:gridCol w:w="1053"/>
        <w:gridCol w:w="1446"/>
        <w:gridCol w:w="1053"/>
        <w:gridCol w:w="920"/>
      </w:tblGrid>
      <w:tr w:rsidR="003A7044">
        <w:trPr>
          <w:trHeight w:val="580"/>
          <w:jc w:val="center"/>
        </w:trPr>
        <w:tc>
          <w:tcPr>
            <w:tcW w:w="35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序号</w:t>
            </w:r>
          </w:p>
        </w:tc>
        <w:tc>
          <w:tcPr>
            <w:tcW w:w="726"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中心</w:t>
            </w:r>
          </w:p>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桩号</w:t>
            </w:r>
          </w:p>
        </w:tc>
        <w:tc>
          <w:tcPr>
            <w:tcW w:w="943"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河流（线路）名称或桥名</w:t>
            </w:r>
          </w:p>
        </w:tc>
        <w:tc>
          <w:tcPr>
            <w:tcW w:w="508"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桥梁全长</w:t>
            </w:r>
            <w:r>
              <w:rPr>
                <w:rFonts w:ascii="Times New Roman" w:eastAsiaTheme="minorEastAsia" w:hAnsi="Times New Roman"/>
                <w:color w:val="000000" w:themeColor="text1"/>
                <w:sz w:val="21"/>
                <w:szCs w:val="21"/>
              </w:rPr>
              <w:t>(m)</w:t>
            </w:r>
          </w:p>
        </w:tc>
        <w:tc>
          <w:tcPr>
            <w:tcW w:w="581"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桥宽</w:t>
            </w:r>
            <w:r>
              <w:rPr>
                <w:rFonts w:ascii="Times New Roman" w:eastAsiaTheme="minorEastAsia" w:hAnsi="Times New Roman"/>
                <w:color w:val="000000" w:themeColor="text1"/>
                <w:sz w:val="21"/>
                <w:szCs w:val="21"/>
              </w:rPr>
              <w:t>(m)</w:t>
            </w:r>
          </w:p>
        </w:tc>
        <w:tc>
          <w:tcPr>
            <w:tcW w:w="798"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上部构造</w:t>
            </w:r>
          </w:p>
        </w:tc>
        <w:tc>
          <w:tcPr>
            <w:tcW w:w="581"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下</w:t>
            </w:r>
            <w:r>
              <w:rPr>
                <w:rFonts w:ascii="Times New Roman" w:eastAsiaTheme="minorEastAsia" w:hAnsi="Times New Roman"/>
                <w:color w:val="000000" w:themeColor="text1"/>
                <w:sz w:val="21"/>
                <w:szCs w:val="21"/>
              </w:rPr>
              <w:t>部结构</w:t>
            </w:r>
          </w:p>
        </w:tc>
        <w:tc>
          <w:tcPr>
            <w:tcW w:w="508"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备注</w:t>
            </w:r>
          </w:p>
        </w:tc>
      </w:tr>
      <w:tr w:rsidR="003A7044">
        <w:trPr>
          <w:trHeight w:val="581"/>
          <w:jc w:val="center"/>
        </w:trPr>
        <w:tc>
          <w:tcPr>
            <w:tcW w:w="35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1</w:t>
            </w:r>
          </w:p>
        </w:tc>
        <w:tc>
          <w:tcPr>
            <w:tcW w:w="726"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K4+928.00</w:t>
            </w:r>
          </w:p>
        </w:tc>
        <w:tc>
          <w:tcPr>
            <w:tcW w:w="943"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镇海渠支渠</w:t>
            </w:r>
          </w:p>
        </w:tc>
        <w:tc>
          <w:tcPr>
            <w:tcW w:w="508"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80.08</w:t>
            </w:r>
          </w:p>
        </w:tc>
        <w:tc>
          <w:tcPr>
            <w:tcW w:w="581"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2*</w:t>
            </w:r>
            <w:r>
              <w:rPr>
                <w:rFonts w:ascii="Times New Roman" w:eastAsiaTheme="minorEastAsia" w:hAnsi="Times New Roman"/>
                <w:color w:val="000000" w:themeColor="text1"/>
                <w:sz w:val="21"/>
                <w:szCs w:val="21"/>
              </w:rPr>
              <w:t>24.525</w:t>
            </w:r>
          </w:p>
        </w:tc>
        <w:tc>
          <w:tcPr>
            <w:tcW w:w="798"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预应力</w:t>
            </w:r>
            <w:proofErr w:type="gramStart"/>
            <w:r>
              <w:rPr>
                <w:rFonts w:ascii="Times New Roman" w:eastAsiaTheme="minorEastAsia" w:hAnsi="Times New Roman"/>
                <w:color w:val="000000" w:themeColor="text1"/>
                <w:sz w:val="21"/>
                <w:szCs w:val="21"/>
              </w:rPr>
              <w:t>砼</w:t>
            </w:r>
            <w:proofErr w:type="gramEnd"/>
            <w:r>
              <w:rPr>
                <w:rFonts w:ascii="Times New Roman" w:eastAsiaTheme="minorEastAsia" w:hAnsi="Times New Roman" w:hint="eastAsia"/>
                <w:color w:val="000000" w:themeColor="text1"/>
                <w:sz w:val="21"/>
                <w:szCs w:val="21"/>
              </w:rPr>
              <w:t>预制小箱梁</w:t>
            </w:r>
          </w:p>
        </w:tc>
        <w:tc>
          <w:tcPr>
            <w:tcW w:w="581"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肋</w:t>
            </w:r>
            <w:r>
              <w:rPr>
                <w:rFonts w:ascii="Times New Roman" w:eastAsiaTheme="minorEastAsia" w:hAnsi="Times New Roman"/>
                <w:color w:val="000000" w:themeColor="text1"/>
                <w:sz w:val="21"/>
                <w:szCs w:val="21"/>
              </w:rPr>
              <w:t>板台、柱式墩</w:t>
            </w:r>
          </w:p>
        </w:tc>
        <w:tc>
          <w:tcPr>
            <w:tcW w:w="508" w:type="pct"/>
            <w:vAlign w:val="center"/>
          </w:tcPr>
          <w:p w:rsidR="003A7044" w:rsidRDefault="003A7044">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p>
        </w:tc>
      </w:tr>
      <w:tr w:rsidR="003A7044">
        <w:trPr>
          <w:trHeight w:val="581"/>
          <w:jc w:val="center"/>
        </w:trPr>
        <w:tc>
          <w:tcPr>
            <w:tcW w:w="35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2</w:t>
            </w:r>
          </w:p>
        </w:tc>
        <w:tc>
          <w:tcPr>
            <w:tcW w:w="726"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K5+985.43</w:t>
            </w:r>
          </w:p>
        </w:tc>
        <w:tc>
          <w:tcPr>
            <w:tcW w:w="943"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镇海水</w:t>
            </w:r>
            <w:r>
              <w:rPr>
                <w:rFonts w:ascii="Times New Roman" w:eastAsiaTheme="minorEastAsia" w:hAnsi="Times New Roman"/>
                <w:color w:val="000000" w:themeColor="text1"/>
                <w:sz w:val="21"/>
                <w:szCs w:val="21"/>
              </w:rPr>
              <w:t>干</w:t>
            </w:r>
            <w:r>
              <w:rPr>
                <w:rFonts w:ascii="Times New Roman" w:eastAsiaTheme="minorEastAsia" w:hAnsi="Times New Roman" w:hint="eastAsia"/>
                <w:color w:val="000000" w:themeColor="text1"/>
                <w:sz w:val="21"/>
                <w:szCs w:val="21"/>
              </w:rPr>
              <w:t>渠</w:t>
            </w:r>
          </w:p>
        </w:tc>
        <w:tc>
          <w:tcPr>
            <w:tcW w:w="508"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36.06</w:t>
            </w:r>
          </w:p>
        </w:tc>
        <w:tc>
          <w:tcPr>
            <w:tcW w:w="581"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2*</w:t>
            </w:r>
            <w:r>
              <w:rPr>
                <w:rFonts w:ascii="Times New Roman" w:eastAsiaTheme="minorEastAsia" w:hAnsi="Times New Roman"/>
                <w:color w:val="000000" w:themeColor="text1"/>
                <w:sz w:val="21"/>
                <w:szCs w:val="21"/>
              </w:rPr>
              <w:t>24.525</w:t>
            </w:r>
          </w:p>
        </w:tc>
        <w:tc>
          <w:tcPr>
            <w:tcW w:w="798"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预应力</w:t>
            </w:r>
            <w:proofErr w:type="gramStart"/>
            <w:r>
              <w:rPr>
                <w:rFonts w:ascii="Times New Roman" w:eastAsiaTheme="minorEastAsia" w:hAnsi="Times New Roman"/>
                <w:color w:val="000000" w:themeColor="text1"/>
                <w:sz w:val="21"/>
                <w:szCs w:val="21"/>
              </w:rPr>
              <w:t>砼</w:t>
            </w:r>
            <w:proofErr w:type="gramEnd"/>
            <w:r>
              <w:rPr>
                <w:rFonts w:ascii="Times New Roman" w:eastAsiaTheme="minorEastAsia" w:hAnsi="Times New Roman" w:hint="eastAsia"/>
                <w:color w:val="000000" w:themeColor="text1"/>
                <w:sz w:val="21"/>
                <w:szCs w:val="21"/>
              </w:rPr>
              <w:t>预制空心</w:t>
            </w:r>
            <w:r>
              <w:rPr>
                <w:rFonts w:ascii="Times New Roman" w:eastAsiaTheme="minorEastAsia" w:hAnsi="Times New Roman"/>
                <w:color w:val="000000" w:themeColor="text1"/>
                <w:sz w:val="21"/>
                <w:szCs w:val="21"/>
              </w:rPr>
              <w:t>板</w:t>
            </w:r>
          </w:p>
        </w:tc>
        <w:tc>
          <w:tcPr>
            <w:tcW w:w="581"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座</w:t>
            </w:r>
            <w:r>
              <w:rPr>
                <w:rFonts w:ascii="Times New Roman" w:eastAsiaTheme="minorEastAsia" w:hAnsi="Times New Roman"/>
                <w:color w:val="000000" w:themeColor="text1"/>
                <w:sz w:val="21"/>
                <w:szCs w:val="21"/>
              </w:rPr>
              <w:t>板台、柱式墩</w:t>
            </w:r>
          </w:p>
        </w:tc>
        <w:tc>
          <w:tcPr>
            <w:tcW w:w="508" w:type="pct"/>
            <w:vAlign w:val="center"/>
          </w:tcPr>
          <w:p w:rsidR="003A7044" w:rsidRDefault="003A7044">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p>
        </w:tc>
      </w:tr>
    </w:tbl>
    <w:p w:rsidR="003A7044" w:rsidRDefault="00143AFB">
      <w:pPr>
        <w:pStyle w:val="4"/>
        <w:rPr>
          <w:color w:val="000000" w:themeColor="text1"/>
          <w:szCs w:val="24"/>
        </w:rPr>
      </w:pPr>
      <w:r>
        <w:rPr>
          <w:rFonts w:hint="eastAsia"/>
          <w:color w:val="000000" w:themeColor="text1"/>
          <w:szCs w:val="24"/>
        </w:rPr>
        <w:t>桥梁设计</w:t>
      </w:r>
      <w:r>
        <w:rPr>
          <w:color w:val="000000" w:themeColor="text1"/>
          <w:szCs w:val="24"/>
        </w:rPr>
        <w:t>方案</w:t>
      </w:r>
    </w:p>
    <w:p w:rsidR="003A7044" w:rsidRDefault="00143AFB">
      <w:pPr>
        <w:pStyle w:val="YB-"/>
        <w:numPr>
          <w:ilvl w:val="0"/>
          <w:numId w:val="9"/>
        </w:numPr>
        <w:ind w:firstLineChars="0"/>
        <w:outlineLvl w:val="4"/>
        <w:rPr>
          <w:rFonts w:ascii="Times New Roman" w:hAnsi="Times New Roman"/>
          <w:b/>
          <w:bCs/>
          <w:color w:val="000000" w:themeColor="text1"/>
          <w:spacing w:val="8"/>
          <w:kern w:val="2"/>
        </w:rPr>
      </w:pPr>
      <w:r>
        <w:rPr>
          <w:rFonts w:ascii="Times New Roman" w:hAnsi="Times New Roman" w:hint="eastAsia"/>
          <w:b/>
          <w:bCs/>
          <w:color w:val="000000" w:themeColor="text1"/>
          <w:spacing w:val="8"/>
          <w:kern w:val="2"/>
        </w:rPr>
        <w:t>K</w:t>
      </w:r>
      <w:r>
        <w:rPr>
          <w:rFonts w:ascii="Times New Roman" w:hAnsi="Times New Roman"/>
          <w:b/>
          <w:bCs/>
          <w:color w:val="000000" w:themeColor="text1"/>
          <w:spacing w:val="8"/>
          <w:kern w:val="2"/>
        </w:rPr>
        <w:t>4+928.00</w:t>
      </w:r>
      <w:r>
        <w:rPr>
          <w:rFonts w:ascii="Times New Roman" w:hAnsi="Times New Roman" w:hint="eastAsia"/>
          <w:b/>
          <w:bCs/>
          <w:color w:val="000000" w:themeColor="text1"/>
          <w:spacing w:val="8"/>
          <w:kern w:val="2"/>
        </w:rPr>
        <w:t>中</w:t>
      </w:r>
      <w:r>
        <w:rPr>
          <w:rFonts w:ascii="Times New Roman" w:hAnsi="Times New Roman"/>
          <w:b/>
          <w:bCs/>
          <w:color w:val="000000" w:themeColor="text1"/>
          <w:spacing w:val="8"/>
          <w:kern w:val="2"/>
        </w:rPr>
        <w:t>桥</w:t>
      </w:r>
      <w:r>
        <w:rPr>
          <w:rFonts w:ascii="Times New Roman" w:hAnsi="Times New Roman" w:hint="eastAsia"/>
          <w:b/>
          <w:bCs/>
          <w:color w:val="000000" w:themeColor="text1"/>
          <w:spacing w:val="8"/>
          <w:kern w:val="2"/>
        </w:rPr>
        <w:t>（镇海渠支渠</w:t>
      </w:r>
      <w:r>
        <w:rPr>
          <w:rFonts w:ascii="Times New Roman" w:hAnsi="Times New Roman"/>
          <w:b/>
          <w:bCs/>
          <w:color w:val="000000" w:themeColor="text1"/>
          <w:spacing w:val="8"/>
          <w:kern w:val="2"/>
        </w:rPr>
        <w:t>中桥）</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lastRenderedPageBreak/>
        <w:t>（</w:t>
      </w:r>
      <w:r>
        <w:rPr>
          <w:rFonts w:ascii="Times New Roman" w:eastAsiaTheme="minorEastAsia" w:hAnsi="Times New Roman" w:hint="eastAsia"/>
          <w:color w:val="000000" w:themeColor="text1"/>
        </w:rPr>
        <w:t>1</w:t>
      </w:r>
      <w:r>
        <w:rPr>
          <w:rFonts w:ascii="Times New Roman" w:eastAsiaTheme="minorEastAsia" w:hAnsi="Times New Roman" w:hint="eastAsia"/>
          <w:color w:val="000000" w:themeColor="text1"/>
        </w:rPr>
        <w:t>）平面</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t>路线与镇海渠支渠</w:t>
      </w:r>
      <w:r>
        <w:rPr>
          <w:rFonts w:ascii="Times New Roman" w:eastAsiaTheme="minorEastAsia" w:hAnsi="Times New Roman"/>
          <w:color w:val="000000" w:themeColor="text1"/>
        </w:rPr>
        <w:t>交角约</w:t>
      </w:r>
      <w:r>
        <w:rPr>
          <w:rFonts w:ascii="Times New Roman" w:eastAsiaTheme="minorEastAsia" w:hAnsi="Times New Roman" w:hint="eastAsia"/>
          <w:color w:val="000000" w:themeColor="text1"/>
        </w:rPr>
        <w:t>105</w:t>
      </w:r>
      <w:r>
        <w:rPr>
          <w:rFonts w:ascii="Times New Roman" w:eastAsiaTheme="minorEastAsia" w:hAnsi="Times New Roman" w:hint="eastAsia"/>
          <w:color w:val="000000" w:themeColor="text1"/>
        </w:rPr>
        <w:t>°，桥梁线位</w:t>
      </w:r>
      <w:r>
        <w:rPr>
          <w:rFonts w:ascii="Times New Roman" w:eastAsiaTheme="minorEastAsia" w:hAnsi="Times New Roman"/>
          <w:color w:val="000000" w:themeColor="text1"/>
        </w:rPr>
        <w:t>服从总体，位于直线上，</w:t>
      </w:r>
      <w:r>
        <w:rPr>
          <w:rFonts w:ascii="Times New Roman" w:eastAsiaTheme="minorEastAsia" w:hAnsi="Times New Roman" w:hint="eastAsia"/>
          <w:color w:val="000000" w:themeColor="text1"/>
        </w:rPr>
        <w:t>桥梁采用双</w:t>
      </w:r>
      <w:r>
        <w:rPr>
          <w:rFonts w:ascii="Times New Roman" w:eastAsiaTheme="minorEastAsia" w:hAnsi="Times New Roman"/>
          <w:color w:val="000000" w:themeColor="text1"/>
        </w:rPr>
        <w:t>幅布置</w:t>
      </w:r>
      <w:r>
        <w:rPr>
          <w:rFonts w:ascii="Times New Roman" w:eastAsiaTheme="minorEastAsia" w:hAnsi="Times New Roman"/>
          <w:color w:val="000000" w:themeColor="text1"/>
          <w:highlight w:val="yellow"/>
        </w:rPr>
        <w:t>，跨径</w:t>
      </w:r>
      <w:r>
        <w:rPr>
          <w:rFonts w:ascii="Times New Roman" w:eastAsiaTheme="minorEastAsia" w:hAnsi="Times New Roman" w:hint="eastAsia"/>
          <w:color w:val="000000" w:themeColor="text1"/>
          <w:highlight w:val="yellow"/>
        </w:rPr>
        <w:t>组合</w:t>
      </w:r>
      <w:r>
        <w:rPr>
          <w:rFonts w:ascii="Times New Roman" w:eastAsiaTheme="minorEastAsia" w:hAnsi="Times New Roman"/>
          <w:color w:val="000000" w:themeColor="text1"/>
          <w:highlight w:val="yellow"/>
        </w:rPr>
        <w:t>为</w:t>
      </w:r>
      <w:r>
        <w:rPr>
          <w:rFonts w:ascii="Times New Roman" w:eastAsiaTheme="minorEastAsia" w:hAnsi="Times New Roman"/>
          <w:color w:val="000000" w:themeColor="text1"/>
          <w:highlight w:val="yellow"/>
        </w:rPr>
        <w:t>3</w:t>
      </w:r>
      <w:r>
        <w:rPr>
          <w:rFonts w:ascii="Times New Roman" w:eastAsiaTheme="minorEastAsia" w:hAnsi="Times New Roman" w:hint="eastAsia"/>
          <w:color w:val="000000" w:themeColor="text1"/>
          <w:highlight w:val="yellow"/>
        </w:rPr>
        <w:t>×</w:t>
      </w:r>
      <w:r>
        <w:rPr>
          <w:rFonts w:ascii="Times New Roman" w:eastAsiaTheme="minorEastAsia" w:hAnsi="Times New Roman"/>
          <w:color w:val="000000" w:themeColor="text1"/>
          <w:highlight w:val="yellow"/>
        </w:rPr>
        <w:t>25</w:t>
      </w:r>
      <w:r>
        <w:rPr>
          <w:rFonts w:ascii="Times New Roman" w:eastAsiaTheme="minorEastAsia" w:hAnsi="Times New Roman" w:hint="eastAsia"/>
          <w:color w:val="000000" w:themeColor="text1"/>
          <w:highlight w:val="yellow"/>
        </w:rPr>
        <w:t>m</w:t>
      </w:r>
      <w:r>
        <w:rPr>
          <w:rFonts w:ascii="Times New Roman" w:eastAsiaTheme="minorEastAsia" w:hAnsi="Times New Roman" w:hint="eastAsia"/>
          <w:color w:val="000000" w:themeColor="text1"/>
        </w:rPr>
        <w:t>，墩</w:t>
      </w:r>
      <w:r>
        <w:rPr>
          <w:rFonts w:ascii="Times New Roman" w:eastAsiaTheme="minorEastAsia" w:hAnsi="Times New Roman"/>
          <w:color w:val="000000" w:themeColor="text1"/>
        </w:rPr>
        <w:t>台均按</w:t>
      </w:r>
      <w:r>
        <w:rPr>
          <w:rFonts w:ascii="Times New Roman" w:eastAsiaTheme="minorEastAsia" w:hAnsi="Times New Roman" w:hint="eastAsia"/>
          <w:color w:val="000000" w:themeColor="text1"/>
        </w:rPr>
        <w:t>斜</w:t>
      </w:r>
      <w:r>
        <w:rPr>
          <w:rFonts w:ascii="Times New Roman" w:eastAsiaTheme="minorEastAsia" w:hAnsi="Times New Roman"/>
          <w:color w:val="000000" w:themeColor="text1"/>
        </w:rPr>
        <w:t>交布置</w:t>
      </w:r>
      <w:r>
        <w:rPr>
          <w:rFonts w:ascii="Times New Roman" w:eastAsiaTheme="minorEastAsia" w:hAnsi="Times New Roman" w:hint="eastAsia"/>
          <w:color w:val="000000" w:themeColor="text1"/>
        </w:rPr>
        <w:t>。桥</w:t>
      </w:r>
      <w:r>
        <w:rPr>
          <w:rFonts w:ascii="Times New Roman" w:eastAsiaTheme="minorEastAsia" w:hAnsi="Times New Roman"/>
          <w:color w:val="000000" w:themeColor="text1"/>
        </w:rPr>
        <w:t>位</w:t>
      </w:r>
      <w:r>
        <w:rPr>
          <w:rFonts w:ascii="Times New Roman" w:eastAsiaTheme="minorEastAsia" w:hAnsi="Times New Roman" w:hint="eastAsia"/>
          <w:color w:val="000000" w:themeColor="text1"/>
        </w:rPr>
        <w:t>平面</w:t>
      </w:r>
      <w:r>
        <w:rPr>
          <w:rFonts w:ascii="Times New Roman" w:eastAsiaTheme="minorEastAsia" w:hAnsi="Times New Roman"/>
          <w:color w:val="000000" w:themeColor="text1"/>
        </w:rPr>
        <w:t>布</w:t>
      </w:r>
      <w:r>
        <w:rPr>
          <w:rFonts w:ascii="Times New Roman" w:eastAsiaTheme="minorEastAsia" w:hAnsi="Times New Roman" w:hint="eastAsia"/>
          <w:color w:val="000000" w:themeColor="text1"/>
        </w:rPr>
        <w:t>图见附图</w:t>
      </w:r>
      <w:r>
        <w:rPr>
          <w:rFonts w:ascii="Times New Roman" w:eastAsiaTheme="minorEastAsia" w:hAnsi="Times New Roman" w:hint="eastAsia"/>
          <w:color w:val="000000" w:themeColor="text1"/>
        </w:rPr>
        <w:t>5</w:t>
      </w:r>
      <w:r>
        <w:rPr>
          <w:rFonts w:ascii="Times New Roman" w:eastAsiaTheme="minorEastAsia" w:hAnsi="Times New Roman"/>
          <w:color w:val="000000" w:themeColor="text1"/>
        </w:rPr>
        <w:t>-1</w:t>
      </w:r>
      <w:r>
        <w:rPr>
          <w:rFonts w:ascii="Times New Roman" w:eastAsiaTheme="minorEastAsia" w:hAnsi="Times New Roman" w:hint="eastAsia"/>
          <w:color w:val="000000" w:themeColor="text1"/>
        </w:rPr>
        <w:t>。</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t>（</w:t>
      </w:r>
      <w:r>
        <w:rPr>
          <w:rFonts w:ascii="Times New Roman" w:eastAsiaTheme="minorEastAsia" w:hAnsi="Times New Roman" w:hint="eastAsia"/>
          <w:color w:val="000000" w:themeColor="text1"/>
        </w:rPr>
        <w:t>2</w:t>
      </w:r>
      <w:r>
        <w:rPr>
          <w:rFonts w:ascii="Times New Roman" w:eastAsiaTheme="minorEastAsia" w:hAnsi="Times New Roman" w:hint="eastAsia"/>
          <w:color w:val="000000" w:themeColor="text1"/>
        </w:rPr>
        <w:t>）</w:t>
      </w:r>
      <w:r>
        <w:rPr>
          <w:rFonts w:ascii="Times New Roman" w:eastAsiaTheme="minorEastAsia" w:hAnsi="Times New Roman"/>
          <w:color w:val="000000" w:themeColor="text1"/>
        </w:rPr>
        <w:t>桥型</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t>全桥共</w:t>
      </w:r>
      <w:proofErr w:type="gramStart"/>
      <w:r>
        <w:rPr>
          <w:rFonts w:ascii="Times New Roman" w:eastAsiaTheme="minorEastAsia" w:hAnsi="Times New Roman" w:hint="eastAsia"/>
          <w:color w:val="000000" w:themeColor="text1"/>
        </w:rPr>
        <w:t>一</w:t>
      </w:r>
      <w:proofErr w:type="gramEnd"/>
      <w:r>
        <w:rPr>
          <w:rFonts w:ascii="Times New Roman" w:eastAsiaTheme="minorEastAsia" w:hAnsi="Times New Roman"/>
          <w:color w:val="000000" w:themeColor="text1"/>
        </w:rPr>
        <w:t>联，</w:t>
      </w:r>
      <w:r>
        <w:rPr>
          <w:rFonts w:ascii="Times New Roman" w:eastAsiaTheme="minorEastAsia" w:hAnsi="Times New Roman" w:hint="eastAsia"/>
          <w:color w:val="000000" w:themeColor="text1"/>
        </w:rPr>
        <w:t>桥跨组合为：</w:t>
      </w:r>
      <w:r>
        <w:rPr>
          <w:rFonts w:ascii="Times New Roman" w:eastAsiaTheme="minorEastAsia" w:hAnsi="Times New Roman"/>
          <w:color w:val="000000" w:themeColor="text1"/>
        </w:rPr>
        <w:t>3</w:t>
      </w:r>
      <w:r>
        <w:rPr>
          <w:rFonts w:ascii="Times New Roman" w:eastAsiaTheme="minorEastAsia" w:hAnsi="Times New Roman" w:hint="eastAsia"/>
          <w:color w:val="000000" w:themeColor="text1"/>
        </w:rPr>
        <w:t>×</w:t>
      </w:r>
      <w:r>
        <w:rPr>
          <w:rFonts w:ascii="Times New Roman" w:eastAsiaTheme="minorEastAsia" w:hAnsi="Times New Roman"/>
          <w:color w:val="000000" w:themeColor="text1"/>
        </w:rPr>
        <w:t>25</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，全桥长</w:t>
      </w:r>
      <w:r>
        <w:rPr>
          <w:rFonts w:ascii="Times New Roman" w:eastAsiaTheme="minorEastAsia" w:hAnsi="Times New Roman"/>
          <w:color w:val="000000" w:themeColor="text1"/>
        </w:rPr>
        <w:t>80.08</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w:t>
      </w:r>
      <w:r>
        <w:rPr>
          <w:rFonts w:ascii="Times New Roman" w:hint="eastAsia"/>
          <w:bCs/>
          <w:color w:val="000000" w:themeColor="text1"/>
          <w:lang w:bidi="en-US"/>
        </w:rPr>
        <w:t>桥型</w:t>
      </w:r>
      <w:r>
        <w:rPr>
          <w:rFonts w:ascii="Times New Roman"/>
          <w:bCs/>
          <w:color w:val="000000" w:themeColor="text1"/>
          <w:lang w:bidi="en-US"/>
        </w:rPr>
        <w:t>布置图</w:t>
      </w:r>
      <w:r>
        <w:rPr>
          <w:rFonts w:ascii="Times New Roman" w:eastAsiaTheme="minorEastAsia" w:hAnsi="Times New Roman" w:hint="eastAsia"/>
          <w:color w:val="000000" w:themeColor="text1"/>
        </w:rPr>
        <w:t>见</w:t>
      </w:r>
      <w:r>
        <w:rPr>
          <w:rFonts w:ascii="Times New Roman" w:eastAsiaTheme="minorEastAsia" w:hAnsi="Times New Roman"/>
          <w:color w:val="000000" w:themeColor="text1"/>
        </w:rPr>
        <w:t>附图</w:t>
      </w:r>
      <w:r>
        <w:rPr>
          <w:rFonts w:ascii="Times New Roman" w:eastAsiaTheme="minorEastAsia" w:hAnsi="Times New Roman" w:hint="eastAsia"/>
          <w:color w:val="000000" w:themeColor="text1"/>
        </w:rPr>
        <w:t>5</w:t>
      </w:r>
      <w:r>
        <w:rPr>
          <w:rFonts w:ascii="Times New Roman" w:eastAsiaTheme="minorEastAsia" w:hAnsi="Times New Roman"/>
          <w:color w:val="000000" w:themeColor="text1"/>
        </w:rPr>
        <w:t>-2</w:t>
      </w:r>
      <w:r>
        <w:rPr>
          <w:rFonts w:ascii="Times New Roman" w:eastAsiaTheme="minorEastAsia" w:hAnsi="Times New Roman" w:hint="eastAsia"/>
          <w:color w:val="000000" w:themeColor="text1"/>
        </w:rPr>
        <w:t>。</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t>上</w:t>
      </w:r>
      <w:r>
        <w:rPr>
          <w:rFonts w:ascii="Times New Roman" w:eastAsiaTheme="minorEastAsia" w:hAnsi="Times New Roman"/>
          <w:color w:val="000000" w:themeColor="text1"/>
        </w:rPr>
        <w:t>部结构采用</w:t>
      </w:r>
      <w:r>
        <w:rPr>
          <w:rFonts w:ascii="Times New Roman" w:eastAsiaTheme="minorEastAsia" w:hAnsi="Times New Roman" w:hint="eastAsia"/>
          <w:color w:val="000000" w:themeColor="text1"/>
        </w:rPr>
        <w:t>预应力</w:t>
      </w:r>
      <w:proofErr w:type="gramStart"/>
      <w:r>
        <w:rPr>
          <w:rFonts w:ascii="Times New Roman" w:eastAsiaTheme="minorEastAsia" w:hAnsi="Times New Roman"/>
          <w:color w:val="000000" w:themeColor="text1"/>
        </w:rPr>
        <w:t>砼</w:t>
      </w:r>
      <w:proofErr w:type="gramEnd"/>
      <w:r>
        <w:rPr>
          <w:rFonts w:ascii="Times New Roman" w:eastAsiaTheme="minorEastAsia" w:hAnsi="Times New Roman" w:hint="eastAsia"/>
          <w:color w:val="000000" w:themeColor="text1"/>
        </w:rPr>
        <w:t>预制小</w:t>
      </w:r>
      <w:r>
        <w:rPr>
          <w:rFonts w:ascii="Times New Roman" w:eastAsiaTheme="minorEastAsia" w:hAnsi="Times New Roman"/>
          <w:color w:val="000000" w:themeColor="text1"/>
        </w:rPr>
        <w:t>箱梁</w:t>
      </w:r>
      <w:r>
        <w:rPr>
          <w:rFonts w:ascii="Times New Roman" w:eastAsiaTheme="minorEastAsia" w:hAnsi="Times New Roman" w:hint="eastAsia"/>
          <w:color w:val="000000" w:themeColor="text1"/>
        </w:rPr>
        <w:t>。</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t>下</w:t>
      </w:r>
      <w:r>
        <w:rPr>
          <w:rFonts w:ascii="Times New Roman" w:eastAsiaTheme="minorEastAsia" w:hAnsi="Times New Roman"/>
          <w:color w:val="000000" w:themeColor="text1"/>
        </w:rPr>
        <w:t>部</w:t>
      </w:r>
      <w:r>
        <w:rPr>
          <w:rFonts w:ascii="Times New Roman" w:eastAsiaTheme="minorEastAsia" w:hAnsi="Times New Roman" w:hint="eastAsia"/>
          <w:color w:val="000000" w:themeColor="text1"/>
        </w:rPr>
        <w:t>结构桥墩</w:t>
      </w:r>
      <w:r>
        <w:rPr>
          <w:rFonts w:ascii="Times New Roman" w:eastAsiaTheme="minorEastAsia" w:hAnsi="Times New Roman"/>
          <w:color w:val="000000" w:themeColor="text1"/>
        </w:rPr>
        <w:t>采用</w:t>
      </w:r>
      <w:r>
        <w:rPr>
          <w:rFonts w:ascii="Times New Roman" w:eastAsiaTheme="minorEastAsia" w:hAnsi="Times New Roman" w:hint="eastAsia"/>
          <w:color w:val="000000" w:themeColor="text1"/>
        </w:rPr>
        <w:t>柱</w:t>
      </w:r>
      <w:r>
        <w:rPr>
          <w:rFonts w:ascii="Times New Roman" w:eastAsiaTheme="minorEastAsia" w:hAnsi="Times New Roman"/>
          <w:color w:val="000000" w:themeColor="text1"/>
        </w:rPr>
        <w:t>式墩</w:t>
      </w:r>
      <w:r>
        <w:rPr>
          <w:rFonts w:ascii="Times New Roman" w:eastAsiaTheme="minorEastAsia" w:hAnsi="Times New Roman" w:hint="eastAsia"/>
          <w:color w:val="000000" w:themeColor="text1"/>
        </w:rPr>
        <w:t>，墩</w:t>
      </w:r>
      <w:r>
        <w:rPr>
          <w:rFonts w:ascii="Times New Roman" w:eastAsiaTheme="minorEastAsia" w:hAnsi="Times New Roman"/>
          <w:color w:val="000000" w:themeColor="text1"/>
        </w:rPr>
        <w:t>柱</w:t>
      </w:r>
      <w:r>
        <w:rPr>
          <w:rFonts w:ascii="Times New Roman" w:eastAsiaTheme="minorEastAsia" w:hAnsi="Times New Roman" w:hint="eastAsia"/>
          <w:color w:val="000000" w:themeColor="text1"/>
        </w:rPr>
        <w:t>直径</w:t>
      </w:r>
      <w:r>
        <w:rPr>
          <w:rFonts w:ascii="Times New Roman" w:eastAsiaTheme="minorEastAsia" w:hAnsi="Times New Roman"/>
          <w:color w:val="000000" w:themeColor="text1"/>
        </w:rPr>
        <w:t>1.2</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，横</w:t>
      </w:r>
      <w:r>
        <w:rPr>
          <w:rFonts w:ascii="Times New Roman" w:eastAsiaTheme="minorEastAsia" w:hAnsi="Times New Roman"/>
          <w:color w:val="000000" w:themeColor="text1"/>
        </w:rPr>
        <w:t>向</w:t>
      </w:r>
      <w:r>
        <w:rPr>
          <w:rFonts w:ascii="Times New Roman" w:eastAsiaTheme="minorEastAsia" w:hAnsi="Times New Roman" w:hint="eastAsia"/>
          <w:color w:val="000000" w:themeColor="text1"/>
        </w:rPr>
        <w:t>四</w:t>
      </w:r>
      <w:r>
        <w:rPr>
          <w:rFonts w:ascii="Times New Roman" w:eastAsiaTheme="minorEastAsia" w:hAnsi="Times New Roman"/>
          <w:color w:val="000000" w:themeColor="text1"/>
        </w:rPr>
        <w:t>柱布置</w:t>
      </w:r>
      <w:r>
        <w:rPr>
          <w:rFonts w:ascii="Times New Roman" w:eastAsiaTheme="minorEastAsia" w:hAnsi="Times New Roman" w:hint="eastAsia"/>
          <w:color w:val="000000" w:themeColor="text1"/>
        </w:rPr>
        <w:t>，下</w:t>
      </w:r>
      <w:r>
        <w:rPr>
          <w:rFonts w:ascii="Times New Roman" w:eastAsiaTheme="minorEastAsia" w:hAnsi="Times New Roman"/>
          <w:color w:val="000000" w:themeColor="text1"/>
        </w:rPr>
        <w:t>设</w:t>
      </w:r>
      <w:r>
        <w:rPr>
          <w:rFonts w:ascii="Times New Roman" w:eastAsiaTheme="minorEastAsia" w:hAnsi="Times New Roman"/>
          <w:color w:val="000000" w:themeColor="text1"/>
        </w:rPr>
        <w:t>4</w:t>
      </w:r>
      <w:r>
        <w:rPr>
          <w:rFonts w:ascii="Times New Roman" w:eastAsiaTheme="minorEastAsia" w:hAnsi="Times New Roman" w:hint="eastAsia"/>
          <w:color w:val="000000" w:themeColor="text1"/>
        </w:rPr>
        <w:t>根</w:t>
      </w:r>
      <w:r>
        <w:rPr>
          <w:rFonts w:ascii="Times New Roman" w:eastAsiaTheme="minorEastAsia" w:hAnsi="Times New Roman"/>
          <w:color w:val="000000" w:themeColor="text1"/>
        </w:rPr>
        <w:t>桩，桩径</w:t>
      </w:r>
      <w:r>
        <w:rPr>
          <w:rFonts w:ascii="Times New Roman" w:eastAsiaTheme="minorEastAsia" w:hAnsi="Times New Roman" w:hint="eastAsia"/>
          <w:color w:val="000000" w:themeColor="text1"/>
        </w:rPr>
        <w:t>1.</w:t>
      </w:r>
      <w:r>
        <w:rPr>
          <w:rFonts w:ascii="Times New Roman" w:eastAsiaTheme="minorEastAsia" w:hAnsi="Times New Roman"/>
          <w:color w:val="000000" w:themeColor="text1"/>
        </w:rPr>
        <w:t>4m</w:t>
      </w:r>
      <w:r>
        <w:rPr>
          <w:rFonts w:ascii="Times New Roman" w:eastAsiaTheme="minorEastAsia" w:hAnsi="Times New Roman" w:hint="eastAsia"/>
          <w:color w:val="000000" w:themeColor="text1"/>
        </w:rPr>
        <w:t>；桥台采用</w:t>
      </w:r>
      <w:r>
        <w:rPr>
          <w:rFonts w:ascii="Times New Roman" w:eastAsiaTheme="minorEastAsia" w:hAnsi="Times New Roman"/>
          <w:color w:val="000000" w:themeColor="text1"/>
        </w:rPr>
        <w:t>肋板台</w:t>
      </w:r>
      <w:r>
        <w:rPr>
          <w:rFonts w:ascii="Times New Roman" w:eastAsiaTheme="minorEastAsia" w:hAnsi="Times New Roman" w:hint="eastAsia"/>
          <w:color w:val="000000" w:themeColor="text1"/>
        </w:rPr>
        <w:t>，</w:t>
      </w:r>
      <w:proofErr w:type="gramStart"/>
      <w:r>
        <w:rPr>
          <w:rFonts w:ascii="Times New Roman" w:eastAsiaTheme="minorEastAsia" w:hAnsi="Times New Roman" w:hint="eastAsia"/>
          <w:color w:val="000000" w:themeColor="text1"/>
        </w:rPr>
        <w:t>肋</w:t>
      </w:r>
      <w:r>
        <w:rPr>
          <w:rFonts w:ascii="Times New Roman" w:eastAsiaTheme="minorEastAsia" w:hAnsi="Times New Roman"/>
          <w:color w:val="000000" w:themeColor="text1"/>
        </w:rPr>
        <w:t>宽</w:t>
      </w:r>
      <w:proofErr w:type="gramEnd"/>
      <w:r>
        <w:rPr>
          <w:rFonts w:ascii="Times New Roman" w:eastAsiaTheme="minorEastAsia" w:hAnsi="Times New Roman" w:hint="eastAsia"/>
          <w:color w:val="000000" w:themeColor="text1"/>
        </w:rPr>
        <w:t>1.4m</w:t>
      </w:r>
      <w:r>
        <w:rPr>
          <w:rFonts w:ascii="Times New Roman" w:eastAsiaTheme="minorEastAsia" w:hAnsi="Times New Roman" w:hint="eastAsia"/>
          <w:color w:val="000000" w:themeColor="text1"/>
        </w:rPr>
        <w:t>，</w:t>
      </w:r>
      <w:r>
        <w:rPr>
          <w:rFonts w:ascii="Times New Roman" w:eastAsiaTheme="minorEastAsia" w:hAnsi="Times New Roman"/>
          <w:color w:val="000000" w:themeColor="text1"/>
        </w:rPr>
        <w:t>横向</w:t>
      </w:r>
      <w:r>
        <w:rPr>
          <w:rFonts w:ascii="Times New Roman" w:eastAsiaTheme="minorEastAsia" w:hAnsi="Times New Roman" w:hint="eastAsia"/>
          <w:color w:val="000000" w:themeColor="text1"/>
        </w:rPr>
        <w:t>四</w:t>
      </w:r>
      <w:r>
        <w:rPr>
          <w:rFonts w:ascii="Times New Roman" w:eastAsiaTheme="minorEastAsia" w:hAnsi="Times New Roman"/>
          <w:color w:val="000000" w:themeColor="text1"/>
        </w:rPr>
        <w:t>肋</w:t>
      </w:r>
      <w:r>
        <w:rPr>
          <w:rFonts w:ascii="Times New Roman" w:eastAsiaTheme="minorEastAsia" w:hAnsi="Times New Roman" w:hint="eastAsia"/>
          <w:color w:val="000000" w:themeColor="text1"/>
        </w:rPr>
        <w:t>布置</w:t>
      </w:r>
      <w:r>
        <w:rPr>
          <w:rFonts w:ascii="Times New Roman" w:eastAsiaTheme="minorEastAsia" w:hAnsi="Times New Roman"/>
          <w:color w:val="000000" w:themeColor="text1"/>
        </w:rPr>
        <w:t>，下设</w:t>
      </w:r>
      <w:r>
        <w:rPr>
          <w:rFonts w:ascii="Times New Roman" w:eastAsiaTheme="minorEastAsia" w:hAnsi="Times New Roman" w:hint="eastAsia"/>
          <w:color w:val="000000" w:themeColor="text1"/>
        </w:rPr>
        <w:t>实体</w:t>
      </w:r>
      <w:r>
        <w:rPr>
          <w:rFonts w:ascii="Times New Roman" w:eastAsiaTheme="minorEastAsia" w:hAnsi="Times New Roman"/>
          <w:color w:val="000000" w:themeColor="text1"/>
        </w:rPr>
        <w:t>式承台，斜桥正做</w:t>
      </w:r>
      <w:r>
        <w:rPr>
          <w:rFonts w:ascii="Times New Roman" w:eastAsiaTheme="minorEastAsia" w:hAnsi="Times New Roman" w:hint="eastAsia"/>
          <w:color w:val="000000" w:themeColor="text1"/>
          <w:highlight w:val="green"/>
        </w:rPr>
        <w:t>，</w:t>
      </w:r>
      <w:proofErr w:type="gramStart"/>
      <w:r>
        <w:rPr>
          <w:rFonts w:ascii="Times New Roman" w:eastAsiaTheme="minorEastAsia" w:hAnsi="Times New Roman" w:hint="eastAsia"/>
          <w:color w:val="000000" w:themeColor="text1"/>
          <w:highlight w:val="green"/>
        </w:rPr>
        <w:t>台</w:t>
      </w:r>
      <w:r>
        <w:rPr>
          <w:rFonts w:ascii="Times New Roman" w:eastAsiaTheme="minorEastAsia" w:hAnsi="Times New Roman"/>
          <w:color w:val="000000" w:themeColor="text1"/>
          <w:highlight w:val="green"/>
        </w:rPr>
        <w:t>厚</w:t>
      </w:r>
      <w:proofErr w:type="gramEnd"/>
      <w:r>
        <w:rPr>
          <w:rFonts w:ascii="Times New Roman" w:eastAsiaTheme="minorEastAsia" w:hAnsi="Times New Roman" w:hint="eastAsia"/>
          <w:color w:val="000000" w:themeColor="text1"/>
          <w:highlight w:val="green"/>
        </w:rPr>
        <w:t>2.1m</w:t>
      </w:r>
      <w:r>
        <w:rPr>
          <w:rFonts w:ascii="Times New Roman" w:eastAsiaTheme="minorEastAsia" w:hAnsi="Times New Roman" w:hint="eastAsia"/>
          <w:color w:val="000000" w:themeColor="text1"/>
          <w:highlight w:val="green"/>
        </w:rPr>
        <w:t>。</w:t>
      </w:r>
      <w:r>
        <w:rPr>
          <w:rFonts w:ascii="Times New Roman" w:eastAsiaTheme="minorEastAsia" w:hAnsi="Times New Roman" w:hint="eastAsia"/>
          <w:color w:val="000000" w:themeColor="text1"/>
        </w:rPr>
        <w:t>下</w:t>
      </w:r>
      <w:r>
        <w:rPr>
          <w:rFonts w:ascii="Times New Roman" w:eastAsiaTheme="minorEastAsia" w:hAnsi="Times New Roman"/>
          <w:color w:val="000000" w:themeColor="text1"/>
        </w:rPr>
        <w:t>设</w:t>
      </w:r>
      <w:r>
        <w:rPr>
          <w:rFonts w:ascii="Times New Roman" w:eastAsiaTheme="minorEastAsia" w:hAnsi="Times New Roman" w:hint="eastAsia"/>
          <w:color w:val="000000" w:themeColor="text1"/>
        </w:rPr>
        <w:t>8</w:t>
      </w:r>
      <w:r>
        <w:rPr>
          <w:rFonts w:ascii="Times New Roman" w:eastAsiaTheme="minorEastAsia" w:hAnsi="Times New Roman" w:hint="eastAsia"/>
          <w:color w:val="000000" w:themeColor="text1"/>
        </w:rPr>
        <w:t>根</w:t>
      </w:r>
      <w:r>
        <w:rPr>
          <w:rFonts w:ascii="Times New Roman" w:eastAsiaTheme="minorEastAsia" w:hAnsi="Times New Roman"/>
          <w:color w:val="000000" w:themeColor="text1"/>
        </w:rPr>
        <w:t>桩，桩径</w:t>
      </w:r>
      <w:r>
        <w:rPr>
          <w:rFonts w:ascii="Times New Roman" w:eastAsiaTheme="minorEastAsia" w:hAnsi="Times New Roman" w:hint="eastAsia"/>
          <w:color w:val="000000" w:themeColor="text1"/>
        </w:rPr>
        <w:t>1.4m</w:t>
      </w:r>
      <w:r>
        <w:rPr>
          <w:rFonts w:ascii="Times New Roman" w:eastAsiaTheme="minorEastAsia" w:hAnsi="Times New Roman" w:hint="eastAsia"/>
          <w:color w:val="000000" w:themeColor="text1"/>
        </w:rPr>
        <w:t>。</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t>桥梁</w:t>
      </w:r>
      <w:r>
        <w:rPr>
          <w:rFonts w:ascii="Times New Roman" w:eastAsiaTheme="minorEastAsia" w:hAnsi="Times New Roman"/>
          <w:color w:val="000000" w:themeColor="text1"/>
        </w:rPr>
        <w:t>全宽</w:t>
      </w:r>
      <w:r>
        <w:rPr>
          <w:rFonts w:ascii="Times New Roman" w:eastAsiaTheme="minorEastAsia" w:hAnsi="Times New Roman"/>
          <w:color w:val="000000" w:themeColor="text1"/>
        </w:rPr>
        <w:t>50.50</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，分两幅桥布置，单幅桥桥宽</w:t>
      </w:r>
      <w:r>
        <w:rPr>
          <w:rFonts w:ascii="Times New Roman" w:eastAsiaTheme="minorEastAsia" w:hAnsi="Times New Roman"/>
          <w:color w:val="000000" w:themeColor="text1"/>
        </w:rPr>
        <w:t>24.525</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，桥面宽度布置为：</w:t>
      </w:r>
      <w:r>
        <w:rPr>
          <w:rFonts w:ascii="Times New Roman" w:eastAsiaTheme="minorEastAsia" w:hAnsi="Times New Roman" w:hint="eastAsia"/>
          <w:color w:val="000000" w:themeColor="text1"/>
        </w:rPr>
        <w:t>0.25m</w:t>
      </w:r>
      <w:r>
        <w:rPr>
          <w:rFonts w:ascii="Times New Roman" w:eastAsiaTheme="minorEastAsia" w:hAnsi="Times New Roman" w:hint="eastAsia"/>
          <w:color w:val="000000" w:themeColor="text1"/>
        </w:rPr>
        <w:t>栏杆</w:t>
      </w:r>
      <w:r>
        <w:rPr>
          <w:rFonts w:ascii="Times New Roman" w:eastAsiaTheme="minorEastAsia" w:hAnsi="Times New Roman" w:hint="eastAsia"/>
          <w:color w:val="000000" w:themeColor="text1"/>
        </w:rPr>
        <w:t>+4</w:t>
      </w:r>
      <w:r>
        <w:rPr>
          <w:rFonts w:ascii="Times New Roman" w:eastAsiaTheme="minorEastAsia" w:hAnsi="Times New Roman"/>
          <w:color w:val="000000" w:themeColor="text1"/>
        </w:rPr>
        <w:t>.0</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人</w:t>
      </w:r>
      <w:r>
        <w:rPr>
          <w:rFonts w:ascii="Times New Roman" w:eastAsiaTheme="minorEastAsia" w:hAnsi="Times New Roman"/>
          <w:color w:val="000000" w:themeColor="text1"/>
        </w:rPr>
        <w:t>行道</w:t>
      </w:r>
      <w:r>
        <w:rPr>
          <w:rFonts w:ascii="Times New Roman" w:eastAsiaTheme="minorEastAsia" w:hAnsi="Times New Roman" w:hint="eastAsia"/>
          <w:color w:val="000000" w:themeColor="text1"/>
        </w:rPr>
        <w:t>+1.25m</w:t>
      </w:r>
      <w:r>
        <w:rPr>
          <w:rFonts w:ascii="Times New Roman" w:eastAsiaTheme="minorEastAsia" w:hAnsi="Times New Roman" w:hint="eastAsia"/>
          <w:color w:val="000000" w:themeColor="text1"/>
        </w:rPr>
        <w:t>侧</w:t>
      </w:r>
      <w:r>
        <w:rPr>
          <w:rFonts w:ascii="Times New Roman" w:eastAsiaTheme="minorEastAsia" w:hAnsi="Times New Roman"/>
          <w:color w:val="000000" w:themeColor="text1"/>
        </w:rPr>
        <w:t>分带</w:t>
      </w:r>
      <w:r>
        <w:rPr>
          <w:rFonts w:ascii="Times New Roman" w:eastAsiaTheme="minorEastAsia" w:hAnsi="Times New Roman" w:hint="eastAsia"/>
          <w:color w:val="000000" w:themeColor="text1"/>
        </w:rPr>
        <w:t>+4.5m</w:t>
      </w:r>
      <w:r>
        <w:rPr>
          <w:rFonts w:ascii="Times New Roman" w:eastAsiaTheme="minorEastAsia" w:hAnsi="Times New Roman" w:hint="eastAsia"/>
          <w:color w:val="000000" w:themeColor="text1"/>
        </w:rPr>
        <w:t>非</w:t>
      </w:r>
      <w:r>
        <w:rPr>
          <w:rFonts w:ascii="Times New Roman" w:eastAsiaTheme="minorEastAsia" w:hAnsi="Times New Roman"/>
          <w:color w:val="000000" w:themeColor="text1"/>
        </w:rPr>
        <w:t>机动车道</w:t>
      </w:r>
      <w:r>
        <w:rPr>
          <w:rFonts w:ascii="Times New Roman" w:eastAsiaTheme="minorEastAsia" w:hAnsi="Times New Roman" w:hint="eastAsia"/>
          <w:color w:val="000000" w:themeColor="text1"/>
        </w:rPr>
        <w:t>+0.725m</w:t>
      </w:r>
      <w:r>
        <w:rPr>
          <w:rFonts w:ascii="Times New Roman" w:eastAsiaTheme="minorEastAsia" w:hAnsi="Times New Roman" w:hint="eastAsia"/>
          <w:color w:val="000000" w:themeColor="text1"/>
        </w:rPr>
        <w:t>机非</w:t>
      </w:r>
      <w:r>
        <w:rPr>
          <w:rFonts w:ascii="Times New Roman" w:eastAsiaTheme="minorEastAsia" w:hAnsi="Times New Roman"/>
          <w:color w:val="000000" w:themeColor="text1"/>
        </w:rPr>
        <w:t>分隔带</w:t>
      </w:r>
      <w:r>
        <w:rPr>
          <w:rFonts w:ascii="Times New Roman" w:eastAsiaTheme="minorEastAsia" w:hAnsi="Times New Roman" w:hint="eastAsia"/>
          <w:color w:val="000000" w:themeColor="text1"/>
        </w:rPr>
        <w:t>+0.525m</w:t>
      </w:r>
      <w:r>
        <w:rPr>
          <w:rFonts w:ascii="Times New Roman" w:eastAsiaTheme="minorEastAsia" w:hAnsi="Times New Roman" w:hint="eastAsia"/>
          <w:color w:val="000000" w:themeColor="text1"/>
        </w:rPr>
        <w:t>防撞</w:t>
      </w:r>
      <w:r>
        <w:rPr>
          <w:rFonts w:ascii="Times New Roman" w:eastAsiaTheme="minorEastAsia" w:hAnsi="Times New Roman"/>
          <w:color w:val="000000" w:themeColor="text1"/>
        </w:rPr>
        <w:t>护栏</w:t>
      </w:r>
      <w:r>
        <w:rPr>
          <w:rFonts w:ascii="Times New Roman" w:eastAsiaTheme="minorEastAsia" w:hAnsi="Times New Roman" w:hint="eastAsia"/>
          <w:color w:val="000000" w:themeColor="text1"/>
        </w:rPr>
        <w:t>+12.75m</w:t>
      </w:r>
      <w:r>
        <w:rPr>
          <w:rFonts w:ascii="Times New Roman" w:eastAsiaTheme="minorEastAsia" w:hAnsi="Times New Roman" w:hint="eastAsia"/>
          <w:color w:val="000000" w:themeColor="text1"/>
        </w:rPr>
        <w:t>车</w:t>
      </w:r>
      <w:r>
        <w:rPr>
          <w:rFonts w:ascii="Times New Roman" w:eastAsiaTheme="minorEastAsia" w:hAnsi="Times New Roman"/>
          <w:color w:val="000000" w:themeColor="text1"/>
        </w:rPr>
        <w:t>行道</w:t>
      </w:r>
      <w:r>
        <w:rPr>
          <w:rFonts w:ascii="Times New Roman" w:eastAsiaTheme="minorEastAsia" w:hAnsi="Times New Roman" w:hint="eastAsia"/>
          <w:color w:val="000000" w:themeColor="text1"/>
        </w:rPr>
        <w:t>+0.525m</w:t>
      </w:r>
      <w:r>
        <w:rPr>
          <w:rFonts w:ascii="Times New Roman" w:eastAsiaTheme="minorEastAsia" w:hAnsi="Times New Roman" w:hint="eastAsia"/>
          <w:color w:val="000000" w:themeColor="text1"/>
        </w:rPr>
        <w:t>防撞</w:t>
      </w:r>
      <w:r>
        <w:rPr>
          <w:rFonts w:ascii="Times New Roman" w:eastAsiaTheme="minorEastAsia" w:hAnsi="Times New Roman"/>
          <w:color w:val="000000" w:themeColor="text1"/>
        </w:rPr>
        <w:t>护栏</w:t>
      </w:r>
      <w:r>
        <w:rPr>
          <w:rFonts w:ascii="Times New Roman" w:eastAsiaTheme="minorEastAsia" w:hAnsi="Times New Roman" w:hint="eastAsia"/>
          <w:color w:val="000000" w:themeColor="text1"/>
        </w:rPr>
        <w:t>。</w:t>
      </w:r>
    </w:p>
    <w:p w:rsidR="003A7044" w:rsidRDefault="00143AFB">
      <w:pPr>
        <w:pStyle w:val="YB-"/>
        <w:numPr>
          <w:ilvl w:val="0"/>
          <w:numId w:val="9"/>
        </w:numPr>
        <w:ind w:firstLineChars="0"/>
        <w:outlineLvl w:val="4"/>
        <w:rPr>
          <w:rFonts w:ascii="Times New Roman" w:hAnsi="Times New Roman"/>
          <w:b/>
          <w:bCs/>
          <w:color w:val="000000" w:themeColor="text1"/>
          <w:spacing w:val="8"/>
          <w:kern w:val="2"/>
        </w:rPr>
      </w:pPr>
      <w:r>
        <w:rPr>
          <w:rFonts w:ascii="Times New Roman" w:hAnsi="Times New Roman" w:hint="eastAsia"/>
          <w:b/>
          <w:bCs/>
          <w:color w:val="000000" w:themeColor="text1"/>
          <w:spacing w:val="8"/>
          <w:kern w:val="2"/>
        </w:rPr>
        <w:t>K</w:t>
      </w:r>
      <w:r>
        <w:rPr>
          <w:rFonts w:ascii="Times New Roman" w:hAnsi="Times New Roman"/>
          <w:b/>
          <w:bCs/>
          <w:color w:val="000000" w:themeColor="text1"/>
          <w:spacing w:val="8"/>
          <w:kern w:val="2"/>
        </w:rPr>
        <w:t>5+985.43</w:t>
      </w:r>
      <w:r>
        <w:rPr>
          <w:rFonts w:ascii="Times New Roman" w:hAnsi="Times New Roman" w:hint="eastAsia"/>
          <w:b/>
          <w:bCs/>
          <w:color w:val="000000" w:themeColor="text1"/>
          <w:spacing w:val="8"/>
          <w:kern w:val="2"/>
        </w:rPr>
        <w:t>中</w:t>
      </w:r>
      <w:r>
        <w:rPr>
          <w:rFonts w:ascii="Times New Roman" w:hAnsi="Times New Roman"/>
          <w:b/>
          <w:bCs/>
          <w:color w:val="000000" w:themeColor="text1"/>
          <w:spacing w:val="8"/>
          <w:kern w:val="2"/>
        </w:rPr>
        <w:t>桥</w:t>
      </w:r>
      <w:r>
        <w:rPr>
          <w:rFonts w:ascii="Times New Roman" w:hAnsi="Times New Roman" w:hint="eastAsia"/>
          <w:b/>
          <w:bCs/>
          <w:color w:val="000000" w:themeColor="text1"/>
          <w:spacing w:val="8"/>
          <w:kern w:val="2"/>
        </w:rPr>
        <w:t>（镇海水</w:t>
      </w:r>
      <w:r>
        <w:rPr>
          <w:rFonts w:ascii="Times New Roman" w:hAnsi="Times New Roman"/>
          <w:b/>
          <w:bCs/>
          <w:color w:val="000000" w:themeColor="text1"/>
          <w:spacing w:val="8"/>
          <w:kern w:val="2"/>
        </w:rPr>
        <w:t>干</w:t>
      </w:r>
      <w:r>
        <w:rPr>
          <w:rFonts w:ascii="Times New Roman" w:hAnsi="Times New Roman" w:hint="eastAsia"/>
          <w:b/>
          <w:bCs/>
          <w:color w:val="000000" w:themeColor="text1"/>
          <w:spacing w:val="8"/>
          <w:kern w:val="2"/>
        </w:rPr>
        <w:t>渠</w:t>
      </w:r>
      <w:r>
        <w:rPr>
          <w:rFonts w:ascii="Times New Roman" w:hAnsi="Times New Roman"/>
          <w:b/>
          <w:bCs/>
          <w:color w:val="000000" w:themeColor="text1"/>
          <w:spacing w:val="8"/>
          <w:kern w:val="2"/>
        </w:rPr>
        <w:t>中桥）</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t>（</w:t>
      </w:r>
      <w:r>
        <w:rPr>
          <w:rFonts w:ascii="Times New Roman" w:eastAsiaTheme="minorEastAsia" w:hAnsi="Times New Roman" w:hint="eastAsia"/>
          <w:color w:val="000000" w:themeColor="text1"/>
        </w:rPr>
        <w:t>1</w:t>
      </w:r>
      <w:r>
        <w:rPr>
          <w:rFonts w:ascii="Times New Roman" w:eastAsiaTheme="minorEastAsia" w:hAnsi="Times New Roman" w:hint="eastAsia"/>
          <w:color w:val="000000" w:themeColor="text1"/>
        </w:rPr>
        <w:t>）平面</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t>路线与镇海水</w:t>
      </w:r>
      <w:r>
        <w:rPr>
          <w:rFonts w:ascii="Times New Roman" w:eastAsiaTheme="minorEastAsia" w:hAnsi="Times New Roman"/>
          <w:color w:val="000000" w:themeColor="text1"/>
        </w:rPr>
        <w:t>干</w:t>
      </w:r>
      <w:r>
        <w:rPr>
          <w:rFonts w:ascii="Times New Roman" w:eastAsiaTheme="minorEastAsia" w:hAnsi="Times New Roman" w:hint="eastAsia"/>
          <w:color w:val="000000" w:themeColor="text1"/>
        </w:rPr>
        <w:t>渠</w:t>
      </w:r>
      <w:r>
        <w:rPr>
          <w:rFonts w:ascii="Times New Roman" w:eastAsiaTheme="minorEastAsia" w:hAnsi="Times New Roman"/>
          <w:color w:val="000000" w:themeColor="text1"/>
        </w:rPr>
        <w:t>交角约</w:t>
      </w:r>
      <w:r>
        <w:rPr>
          <w:rFonts w:ascii="Times New Roman" w:eastAsiaTheme="minorEastAsia" w:hAnsi="Times New Roman"/>
          <w:color w:val="000000" w:themeColor="text1"/>
        </w:rPr>
        <w:t>110</w:t>
      </w:r>
      <w:r>
        <w:rPr>
          <w:rFonts w:ascii="Times New Roman" w:eastAsiaTheme="minorEastAsia" w:hAnsi="Times New Roman" w:hint="eastAsia"/>
          <w:color w:val="000000" w:themeColor="text1"/>
        </w:rPr>
        <w:t>°，桥梁线位</w:t>
      </w:r>
      <w:r>
        <w:rPr>
          <w:rFonts w:ascii="Times New Roman" w:eastAsiaTheme="minorEastAsia" w:hAnsi="Times New Roman"/>
          <w:color w:val="000000" w:themeColor="text1"/>
        </w:rPr>
        <w:t>服从总体，位于</w:t>
      </w:r>
      <w:r>
        <w:rPr>
          <w:rFonts w:ascii="Times New Roman" w:eastAsiaTheme="minorEastAsia" w:hAnsi="Times New Roman" w:hint="eastAsia"/>
          <w:color w:val="000000" w:themeColor="text1"/>
        </w:rPr>
        <w:t>R</w:t>
      </w:r>
      <w:r>
        <w:rPr>
          <w:rFonts w:ascii="Times New Roman" w:eastAsiaTheme="minorEastAsia" w:hAnsi="Times New Roman"/>
          <w:color w:val="000000" w:themeColor="text1"/>
        </w:rPr>
        <w:t>=5000m</w:t>
      </w:r>
      <w:r>
        <w:rPr>
          <w:rFonts w:ascii="Times New Roman" w:eastAsiaTheme="minorEastAsia" w:hAnsi="Times New Roman" w:hint="eastAsia"/>
          <w:color w:val="000000" w:themeColor="text1"/>
        </w:rPr>
        <w:t>圆</w:t>
      </w:r>
      <w:r>
        <w:rPr>
          <w:rFonts w:ascii="Times New Roman" w:eastAsiaTheme="minorEastAsia" w:hAnsi="Times New Roman"/>
          <w:color w:val="000000" w:themeColor="text1"/>
        </w:rPr>
        <w:t>曲线上，</w:t>
      </w:r>
      <w:r>
        <w:rPr>
          <w:rFonts w:ascii="Times New Roman" w:eastAsiaTheme="minorEastAsia" w:hAnsi="Times New Roman" w:hint="eastAsia"/>
          <w:color w:val="000000" w:themeColor="text1"/>
        </w:rPr>
        <w:t>弯</w:t>
      </w:r>
      <w:r>
        <w:rPr>
          <w:rFonts w:ascii="Times New Roman" w:eastAsiaTheme="minorEastAsia" w:hAnsi="Times New Roman"/>
          <w:color w:val="000000" w:themeColor="text1"/>
        </w:rPr>
        <w:t>桥直做，</w:t>
      </w:r>
      <w:r>
        <w:rPr>
          <w:rFonts w:ascii="Times New Roman" w:eastAsiaTheme="minorEastAsia" w:hAnsi="Times New Roman" w:hint="eastAsia"/>
          <w:color w:val="000000" w:themeColor="text1"/>
        </w:rPr>
        <w:t>桥梁采用双</w:t>
      </w:r>
      <w:r>
        <w:rPr>
          <w:rFonts w:ascii="Times New Roman" w:eastAsiaTheme="minorEastAsia" w:hAnsi="Times New Roman"/>
          <w:color w:val="000000" w:themeColor="text1"/>
        </w:rPr>
        <w:t>幅布置，跨径</w:t>
      </w:r>
      <w:r>
        <w:rPr>
          <w:rFonts w:ascii="Times New Roman" w:eastAsiaTheme="minorEastAsia" w:hAnsi="Times New Roman" w:hint="eastAsia"/>
          <w:color w:val="000000" w:themeColor="text1"/>
        </w:rPr>
        <w:t>组合</w:t>
      </w:r>
      <w:r>
        <w:rPr>
          <w:rFonts w:ascii="Times New Roman" w:eastAsiaTheme="minorEastAsia" w:hAnsi="Times New Roman"/>
          <w:color w:val="000000" w:themeColor="text1"/>
        </w:rPr>
        <w:t>为</w:t>
      </w:r>
      <w:r>
        <w:rPr>
          <w:rFonts w:ascii="Times New Roman" w:eastAsiaTheme="minorEastAsia" w:hAnsi="Times New Roman"/>
          <w:color w:val="000000" w:themeColor="text1"/>
        </w:rPr>
        <w:t>2</w:t>
      </w:r>
      <w:r>
        <w:rPr>
          <w:rFonts w:ascii="Times New Roman" w:eastAsiaTheme="minorEastAsia" w:hAnsi="Times New Roman" w:hint="eastAsia"/>
          <w:color w:val="000000" w:themeColor="text1"/>
        </w:rPr>
        <w:t>×</w:t>
      </w:r>
      <w:r>
        <w:rPr>
          <w:rFonts w:ascii="Times New Roman" w:eastAsiaTheme="minorEastAsia" w:hAnsi="Times New Roman"/>
          <w:color w:val="000000" w:themeColor="text1"/>
        </w:rPr>
        <w:t>16</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，墩</w:t>
      </w:r>
      <w:r>
        <w:rPr>
          <w:rFonts w:ascii="Times New Roman" w:eastAsiaTheme="minorEastAsia" w:hAnsi="Times New Roman"/>
          <w:color w:val="000000" w:themeColor="text1"/>
        </w:rPr>
        <w:t>台均按</w:t>
      </w:r>
      <w:r>
        <w:rPr>
          <w:rFonts w:ascii="Times New Roman" w:eastAsiaTheme="minorEastAsia" w:hAnsi="Times New Roman" w:hint="eastAsia"/>
          <w:color w:val="000000" w:themeColor="text1"/>
        </w:rPr>
        <w:t>斜</w:t>
      </w:r>
      <w:r>
        <w:rPr>
          <w:rFonts w:ascii="Times New Roman" w:eastAsiaTheme="minorEastAsia" w:hAnsi="Times New Roman"/>
          <w:color w:val="000000" w:themeColor="text1"/>
        </w:rPr>
        <w:t>交布置</w:t>
      </w:r>
      <w:r>
        <w:rPr>
          <w:rFonts w:ascii="Times New Roman" w:eastAsiaTheme="minorEastAsia" w:hAnsi="Times New Roman" w:hint="eastAsia"/>
          <w:color w:val="000000" w:themeColor="text1"/>
        </w:rPr>
        <w:t>。桥</w:t>
      </w:r>
      <w:r>
        <w:rPr>
          <w:rFonts w:ascii="Times New Roman" w:eastAsiaTheme="minorEastAsia" w:hAnsi="Times New Roman"/>
          <w:color w:val="000000" w:themeColor="text1"/>
        </w:rPr>
        <w:t>位</w:t>
      </w:r>
      <w:r>
        <w:rPr>
          <w:rFonts w:ascii="Times New Roman" w:eastAsiaTheme="minorEastAsia" w:hAnsi="Times New Roman" w:hint="eastAsia"/>
          <w:color w:val="000000" w:themeColor="text1"/>
        </w:rPr>
        <w:t>平面</w:t>
      </w:r>
      <w:r>
        <w:rPr>
          <w:rFonts w:ascii="Times New Roman" w:eastAsiaTheme="minorEastAsia" w:hAnsi="Times New Roman"/>
          <w:color w:val="000000" w:themeColor="text1"/>
        </w:rPr>
        <w:t>布</w:t>
      </w:r>
      <w:r>
        <w:rPr>
          <w:rFonts w:ascii="Times New Roman" w:eastAsiaTheme="minorEastAsia" w:hAnsi="Times New Roman" w:hint="eastAsia"/>
          <w:color w:val="000000" w:themeColor="text1"/>
        </w:rPr>
        <w:t>图见</w:t>
      </w:r>
      <w:r>
        <w:rPr>
          <w:rFonts w:ascii="Times New Roman" w:eastAsiaTheme="minorEastAsia" w:hAnsi="Times New Roman" w:hint="eastAsia"/>
          <w:color w:val="000000" w:themeColor="text1"/>
        </w:rPr>
        <w:t>5</w:t>
      </w:r>
      <w:r>
        <w:rPr>
          <w:rFonts w:ascii="Times New Roman" w:eastAsiaTheme="minorEastAsia" w:hAnsi="Times New Roman"/>
          <w:color w:val="000000" w:themeColor="text1"/>
        </w:rPr>
        <w:t>-3</w:t>
      </w:r>
      <w:r>
        <w:rPr>
          <w:rFonts w:ascii="Times New Roman" w:eastAsiaTheme="minorEastAsia" w:hAnsi="Times New Roman" w:hint="eastAsia"/>
          <w:color w:val="000000" w:themeColor="text1"/>
        </w:rPr>
        <w:t>。</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t>（</w:t>
      </w:r>
      <w:r>
        <w:rPr>
          <w:rFonts w:ascii="Times New Roman" w:eastAsiaTheme="minorEastAsia" w:hAnsi="Times New Roman" w:hint="eastAsia"/>
          <w:color w:val="000000" w:themeColor="text1"/>
        </w:rPr>
        <w:t>2</w:t>
      </w:r>
      <w:r>
        <w:rPr>
          <w:rFonts w:ascii="Times New Roman" w:eastAsiaTheme="minorEastAsia" w:hAnsi="Times New Roman" w:hint="eastAsia"/>
          <w:color w:val="000000" w:themeColor="text1"/>
        </w:rPr>
        <w:t>）</w:t>
      </w:r>
      <w:r>
        <w:rPr>
          <w:rFonts w:ascii="Times New Roman" w:eastAsiaTheme="minorEastAsia" w:hAnsi="Times New Roman"/>
          <w:color w:val="000000" w:themeColor="text1"/>
        </w:rPr>
        <w:t>桥型</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t>全桥共</w:t>
      </w:r>
      <w:proofErr w:type="gramStart"/>
      <w:r>
        <w:rPr>
          <w:rFonts w:ascii="Times New Roman" w:eastAsiaTheme="minorEastAsia" w:hAnsi="Times New Roman" w:hint="eastAsia"/>
          <w:color w:val="000000" w:themeColor="text1"/>
        </w:rPr>
        <w:t>一</w:t>
      </w:r>
      <w:proofErr w:type="gramEnd"/>
      <w:r>
        <w:rPr>
          <w:rFonts w:ascii="Times New Roman" w:eastAsiaTheme="minorEastAsia" w:hAnsi="Times New Roman"/>
          <w:color w:val="000000" w:themeColor="text1"/>
        </w:rPr>
        <w:t>联，</w:t>
      </w:r>
      <w:r>
        <w:rPr>
          <w:rFonts w:ascii="Times New Roman" w:eastAsiaTheme="minorEastAsia" w:hAnsi="Times New Roman" w:hint="eastAsia"/>
          <w:color w:val="000000" w:themeColor="text1"/>
        </w:rPr>
        <w:t>桥跨组合为：</w:t>
      </w:r>
      <w:r>
        <w:rPr>
          <w:rFonts w:ascii="Times New Roman" w:eastAsiaTheme="minorEastAsia" w:hAnsi="Times New Roman"/>
          <w:color w:val="000000" w:themeColor="text1"/>
        </w:rPr>
        <w:t>2</w:t>
      </w:r>
      <w:r>
        <w:rPr>
          <w:rFonts w:ascii="Times New Roman" w:eastAsiaTheme="minorEastAsia" w:hAnsi="Times New Roman" w:hint="eastAsia"/>
          <w:color w:val="000000" w:themeColor="text1"/>
        </w:rPr>
        <w:t>×</w:t>
      </w:r>
      <w:r>
        <w:rPr>
          <w:rFonts w:ascii="Times New Roman" w:eastAsiaTheme="minorEastAsia" w:hAnsi="Times New Roman"/>
          <w:color w:val="000000" w:themeColor="text1"/>
        </w:rPr>
        <w:t>16</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，全桥长</w:t>
      </w:r>
      <w:r>
        <w:rPr>
          <w:rFonts w:ascii="Times New Roman" w:eastAsiaTheme="minorEastAsia" w:hAnsi="Times New Roman"/>
          <w:color w:val="000000" w:themeColor="text1"/>
        </w:rPr>
        <w:t>36.06</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w:t>
      </w:r>
      <w:r>
        <w:rPr>
          <w:rFonts w:ascii="Times New Roman" w:hint="eastAsia"/>
          <w:bCs/>
          <w:color w:val="000000" w:themeColor="text1"/>
          <w:lang w:bidi="en-US"/>
        </w:rPr>
        <w:t>桥型</w:t>
      </w:r>
      <w:r>
        <w:rPr>
          <w:rFonts w:ascii="Times New Roman"/>
          <w:bCs/>
          <w:color w:val="000000" w:themeColor="text1"/>
          <w:lang w:bidi="en-US"/>
        </w:rPr>
        <w:t>布置图</w:t>
      </w:r>
      <w:r>
        <w:rPr>
          <w:rFonts w:ascii="Times New Roman" w:eastAsiaTheme="minorEastAsia" w:hAnsi="Times New Roman" w:hint="eastAsia"/>
          <w:color w:val="000000" w:themeColor="text1"/>
        </w:rPr>
        <w:t>见</w:t>
      </w:r>
      <w:r>
        <w:rPr>
          <w:rFonts w:ascii="Times New Roman" w:eastAsiaTheme="minorEastAsia" w:hAnsi="Times New Roman"/>
          <w:color w:val="000000" w:themeColor="text1"/>
        </w:rPr>
        <w:t>附图</w:t>
      </w:r>
      <w:r>
        <w:rPr>
          <w:rFonts w:ascii="Times New Roman" w:eastAsiaTheme="minorEastAsia" w:hAnsi="Times New Roman" w:hint="eastAsia"/>
          <w:color w:val="000000" w:themeColor="text1"/>
        </w:rPr>
        <w:t>5</w:t>
      </w:r>
      <w:r>
        <w:rPr>
          <w:rFonts w:ascii="Times New Roman" w:eastAsiaTheme="minorEastAsia" w:hAnsi="Times New Roman"/>
          <w:color w:val="000000" w:themeColor="text1"/>
        </w:rPr>
        <w:t>-4</w:t>
      </w:r>
      <w:r>
        <w:rPr>
          <w:rFonts w:ascii="Times New Roman" w:eastAsiaTheme="minorEastAsia" w:hAnsi="Times New Roman" w:hint="eastAsia"/>
          <w:color w:val="000000" w:themeColor="text1"/>
        </w:rPr>
        <w:t>。</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t>上</w:t>
      </w:r>
      <w:r>
        <w:rPr>
          <w:rFonts w:ascii="Times New Roman" w:eastAsiaTheme="minorEastAsia" w:hAnsi="Times New Roman"/>
          <w:color w:val="000000" w:themeColor="text1"/>
        </w:rPr>
        <w:t>部结构采用</w:t>
      </w:r>
      <w:r>
        <w:rPr>
          <w:rFonts w:ascii="Times New Roman" w:eastAsiaTheme="minorEastAsia" w:hAnsi="Times New Roman" w:hint="eastAsia"/>
          <w:color w:val="000000" w:themeColor="text1"/>
        </w:rPr>
        <w:t>预应力</w:t>
      </w:r>
      <w:proofErr w:type="gramStart"/>
      <w:r>
        <w:rPr>
          <w:rFonts w:ascii="Times New Roman" w:eastAsiaTheme="minorEastAsia" w:hAnsi="Times New Roman"/>
          <w:color w:val="000000" w:themeColor="text1"/>
        </w:rPr>
        <w:t>砼</w:t>
      </w:r>
      <w:proofErr w:type="gramEnd"/>
      <w:r>
        <w:rPr>
          <w:rFonts w:ascii="Times New Roman" w:eastAsiaTheme="minorEastAsia" w:hAnsi="Times New Roman" w:hint="eastAsia"/>
          <w:color w:val="000000" w:themeColor="text1"/>
        </w:rPr>
        <w:t>预制空心板。</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t>下</w:t>
      </w:r>
      <w:r>
        <w:rPr>
          <w:rFonts w:ascii="Times New Roman" w:eastAsiaTheme="minorEastAsia" w:hAnsi="Times New Roman"/>
          <w:color w:val="000000" w:themeColor="text1"/>
        </w:rPr>
        <w:t>部</w:t>
      </w:r>
      <w:r>
        <w:rPr>
          <w:rFonts w:ascii="Times New Roman" w:eastAsiaTheme="minorEastAsia" w:hAnsi="Times New Roman" w:hint="eastAsia"/>
          <w:color w:val="000000" w:themeColor="text1"/>
        </w:rPr>
        <w:t>结构桥墩</w:t>
      </w:r>
      <w:r>
        <w:rPr>
          <w:rFonts w:ascii="Times New Roman" w:eastAsiaTheme="minorEastAsia" w:hAnsi="Times New Roman"/>
          <w:color w:val="000000" w:themeColor="text1"/>
        </w:rPr>
        <w:t>采用</w:t>
      </w:r>
      <w:r>
        <w:rPr>
          <w:rFonts w:ascii="Times New Roman" w:eastAsiaTheme="minorEastAsia" w:hAnsi="Times New Roman" w:hint="eastAsia"/>
          <w:color w:val="000000" w:themeColor="text1"/>
        </w:rPr>
        <w:t>柱</w:t>
      </w:r>
      <w:r>
        <w:rPr>
          <w:rFonts w:ascii="Times New Roman" w:eastAsiaTheme="minorEastAsia" w:hAnsi="Times New Roman"/>
          <w:color w:val="000000" w:themeColor="text1"/>
        </w:rPr>
        <w:t>式墩</w:t>
      </w:r>
      <w:r>
        <w:rPr>
          <w:rFonts w:ascii="Times New Roman" w:eastAsiaTheme="minorEastAsia" w:hAnsi="Times New Roman" w:hint="eastAsia"/>
          <w:color w:val="000000" w:themeColor="text1"/>
        </w:rPr>
        <w:t>，墩</w:t>
      </w:r>
      <w:r>
        <w:rPr>
          <w:rFonts w:ascii="Times New Roman" w:eastAsiaTheme="minorEastAsia" w:hAnsi="Times New Roman"/>
          <w:color w:val="000000" w:themeColor="text1"/>
        </w:rPr>
        <w:t>柱</w:t>
      </w:r>
      <w:r>
        <w:rPr>
          <w:rFonts w:ascii="Times New Roman" w:eastAsiaTheme="minorEastAsia" w:hAnsi="Times New Roman" w:hint="eastAsia"/>
          <w:color w:val="000000" w:themeColor="text1"/>
        </w:rPr>
        <w:t>直径</w:t>
      </w:r>
      <w:r>
        <w:rPr>
          <w:rFonts w:ascii="Times New Roman" w:eastAsiaTheme="minorEastAsia" w:hAnsi="Times New Roman"/>
          <w:color w:val="000000" w:themeColor="text1"/>
        </w:rPr>
        <w:t>1.2</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，横</w:t>
      </w:r>
      <w:r>
        <w:rPr>
          <w:rFonts w:ascii="Times New Roman" w:eastAsiaTheme="minorEastAsia" w:hAnsi="Times New Roman"/>
          <w:color w:val="000000" w:themeColor="text1"/>
        </w:rPr>
        <w:t>向</w:t>
      </w:r>
      <w:r>
        <w:rPr>
          <w:rFonts w:ascii="Times New Roman" w:eastAsiaTheme="minorEastAsia" w:hAnsi="Times New Roman" w:hint="eastAsia"/>
          <w:color w:val="000000" w:themeColor="text1"/>
        </w:rPr>
        <w:t>四</w:t>
      </w:r>
      <w:r>
        <w:rPr>
          <w:rFonts w:ascii="Times New Roman" w:eastAsiaTheme="minorEastAsia" w:hAnsi="Times New Roman"/>
          <w:color w:val="000000" w:themeColor="text1"/>
        </w:rPr>
        <w:t>柱布置</w:t>
      </w:r>
      <w:r>
        <w:rPr>
          <w:rFonts w:ascii="Times New Roman" w:eastAsiaTheme="minorEastAsia" w:hAnsi="Times New Roman" w:hint="eastAsia"/>
          <w:color w:val="000000" w:themeColor="text1"/>
        </w:rPr>
        <w:t>，下</w:t>
      </w:r>
      <w:r>
        <w:rPr>
          <w:rFonts w:ascii="Times New Roman" w:eastAsiaTheme="minorEastAsia" w:hAnsi="Times New Roman"/>
          <w:color w:val="000000" w:themeColor="text1"/>
        </w:rPr>
        <w:t>设</w:t>
      </w:r>
      <w:r>
        <w:rPr>
          <w:rFonts w:ascii="Times New Roman" w:eastAsiaTheme="minorEastAsia" w:hAnsi="Times New Roman"/>
          <w:color w:val="000000" w:themeColor="text1"/>
        </w:rPr>
        <w:t>4</w:t>
      </w:r>
      <w:r>
        <w:rPr>
          <w:rFonts w:ascii="Times New Roman" w:eastAsiaTheme="minorEastAsia" w:hAnsi="Times New Roman" w:hint="eastAsia"/>
          <w:color w:val="000000" w:themeColor="text1"/>
        </w:rPr>
        <w:t>根</w:t>
      </w:r>
      <w:r>
        <w:rPr>
          <w:rFonts w:ascii="Times New Roman" w:eastAsiaTheme="minorEastAsia" w:hAnsi="Times New Roman"/>
          <w:color w:val="000000" w:themeColor="text1"/>
        </w:rPr>
        <w:t>桩，桩径</w:t>
      </w:r>
      <w:r>
        <w:rPr>
          <w:rFonts w:ascii="Times New Roman" w:eastAsiaTheme="minorEastAsia" w:hAnsi="Times New Roman" w:hint="eastAsia"/>
          <w:color w:val="000000" w:themeColor="text1"/>
        </w:rPr>
        <w:t>1.</w:t>
      </w:r>
      <w:r>
        <w:rPr>
          <w:rFonts w:ascii="Times New Roman" w:eastAsiaTheme="minorEastAsia" w:hAnsi="Times New Roman"/>
          <w:color w:val="000000" w:themeColor="text1"/>
        </w:rPr>
        <w:t>3m</w:t>
      </w:r>
      <w:r>
        <w:rPr>
          <w:rFonts w:ascii="Times New Roman" w:eastAsiaTheme="minorEastAsia" w:hAnsi="Times New Roman" w:hint="eastAsia"/>
          <w:color w:val="000000" w:themeColor="text1"/>
        </w:rPr>
        <w:t>；桥台采用座</w:t>
      </w:r>
      <w:r>
        <w:rPr>
          <w:rFonts w:ascii="Times New Roman" w:eastAsiaTheme="minorEastAsia" w:hAnsi="Times New Roman"/>
          <w:color w:val="000000" w:themeColor="text1"/>
        </w:rPr>
        <w:t>板台</w:t>
      </w:r>
      <w:r>
        <w:rPr>
          <w:rFonts w:ascii="Times New Roman" w:eastAsiaTheme="minorEastAsia" w:hAnsi="Times New Roman" w:hint="eastAsia"/>
          <w:color w:val="000000" w:themeColor="text1"/>
        </w:rPr>
        <w:t>，</w:t>
      </w:r>
      <w:r>
        <w:rPr>
          <w:rFonts w:ascii="Times New Roman" w:eastAsiaTheme="minorEastAsia" w:hAnsi="Times New Roman"/>
          <w:color w:val="000000" w:themeColor="text1"/>
        </w:rPr>
        <w:t>下设</w:t>
      </w:r>
      <w:r>
        <w:rPr>
          <w:rFonts w:ascii="Times New Roman" w:eastAsiaTheme="minorEastAsia" w:hAnsi="Times New Roman" w:hint="eastAsia"/>
          <w:color w:val="000000" w:themeColor="text1"/>
        </w:rPr>
        <w:t>实体</w:t>
      </w:r>
      <w:r>
        <w:rPr>
          <w:rFonts w:ascii="Times New Roman" w:eastAsiaTheme="minorEastAsia" w:hAnsi="Times New Roman"/>
          <w:color w:val="000000" w:themeColor="text1"/>
        </w:rPr>
        <w:t>式承台，</w:t>
      </w:r>
      <w:proofErr w:type="gramStart"/>
      <w:r>
        <w:rPr>
          <w:rFonts w:ascii="Times New Roman" w:eastAsiaTheme="minorEastAsia" w:hAnsi="Times New Roman"/>
          <w:color w:val="000000" w:themeColor="text1"/>
        </w:rPr>
        <w:t>斜桥</w:t>
      </w:r>
      <w:r>
        <w:rPr>
          <w:rFonts w:ascii="Times New Roman" w:eastAsiaTheme="minorEastAsia" w:hAnsi="Times New Roman" w:hint="eastAsia"/>
          <w:color w:val="000000" w:themeColor="text1"/>
        </w:rPr>
        <w:t>斜</w:t>
      </w:r>
      <w:r>
        <w:rPr>
          <w:rFonts w:ascii="Times New Roman" w:eastAsiaTheme="minorEastAsia" w:hAnsi="Times New Roman"/>
          <w:color w:val="000000" w:themeColor="text1"/>
        </w:rPr>
        <w:t>做</w:t>
      </w:r>
      <w:proofErr w:type="gramEnd"/>
      <w:r>
        <w:rPr>
          <w:rFonts w:ascii="Times New Roman" w:eastAsiaTheme="minorEastAsia" w:hAnsi="Times New Roman" w:hint="eastAsia"/>
          <w:color w:val="000000" w:themeColor="text1"/>
        </w:rPr>
        <w:t>，</w:t>
      </w:r>
      <w:proofErr w:type="gramStart"/>
      <w:r>
        <w:rPr>
          <w:rFonts w:ascii="Times New Roman" w:eastAsiaTheme="minorEastAsia" w:hAnsi="Times New Roman" w:hint="eastAsia"/>
          <w:color w:val="000000" w:themeColor="text1"/>
          <w:highlight w:val="green"/>
        </w:rPr>
        <w:t>台</w:t>
      </w:r>
      <w:r>
        <w:rPr>
          <w:rFonts w:ascii="Times New Roman" w:eastAsiaTheme="minorEastAsia" w:hAnsi="Times New Roman"/>
          <w:color w:val="000000" w:themeColor="text1"/>
          <w:highlight w:val="green"/>
        </w:rPr>
        <w:t>厚</w:t>
      </w:r>
      <w:proofErr w:type="gramEnd"/>
      <w:r>
        <w:rPr>
          <w:rFonts w:ascii="Times New Roman" w:eastAsiaTheme="minorEastAsia" w:hAnsi="Times New Roman" w:hint="eastAsia"/>
          <w:color w:val="000000" w:themeColor="text1"/>
          <w:highlight w:val="green"/>
        </w:rPr>
        <w:t>1.8m</w:t>
      </w:r>
      <w:r>
        <w:rPr>
          <w:rFonts w:ascii="Times New Roman" w:eastAsiaTheme="minorEastAsia" w:hAnsi="Times New Roman" w:hint="eastAsia"/>
          <w:color w:val="000000" w:themeColor="text1"/>
          <w:highlight w:val="green"/>
        </w:rPr>
        <w:t>。</w:t>
      </w:r>
      <w:r>
        <w:rPr>
          <w:rFonts w:ascii="Times New Roman" w:eastAsiaTheme="minorEastAsia" w:hAnsi="Times New Roman" w:hint="eastAsia"/>
          <w:color w:val="000000" w:themeColor="text1"/>
        </w:rPr>
        <w:t>下</w:t>
      </w:r>
      <w:r>
        <w:rPr>
          <w:rFonts w:ascii="Times New Roman" w:eastAsiaTheme="minorEastAsia" w:hAnsi="Times New Roman"/>
          <w:color w:val="000000" w:themeColor="text1"/>
        </w:rPr>
        <w:t>设</w:t>
      </w:r>
      <w:r>
        <w:rPr>
          <w:rFonts w:ascii="Times New Roman" w:eastAsiaTheme="minorEastAsia" w:hAnsi="Times New Roman" w:hint="eastAsia"/>
          <w:color w:val="000000" w:themeColor="text1"/>
        </w:rPr>
        <w:t>8</w:t>
      </w:r>
      <w:r>
        <w:rPr>
          <w:rFonts w:ascii="Times New Roman" w:eastAsiaTheme="minorEastAsia" w:hAnsi="Times New Roman" w:hint="eastAsia"/>
          <w:color w:val="000000" w:themeColor="text1"/>
        </w:rPr>
        <w:t>根</w:t>
      </w:r>
      <w:r>
        <w:rPr>
          <w:rFonts w:ascii="Times New Roman" w:eastAsiaTheme="minorEastAsia" w:hAnsi="Times New Roman"/>
          <w:color w:val="000000" w:themeColor="text1"/>
        </w:rPr>
        <w:t>桩，桩径</w:t>
      </w:r>
      <w:r>
        <w:rPr>
          <w:rFonts w:ascii="Times New Roman" w:eastAsiaTheme="minorEastAsia" w:hAnsi="Times New Roman" w:hint="eastAsia"/>
          <w:color w:val="000000" w:themeColor="text1"/>
        </w:rPr>
        <w:t>1.</w:t>
      </w:r>
      <w:r>
        <w:rPr>
          <w:rFonts w:ascii="Times New Roman" w:eastAsiaTheme="minorEastAsia" w:hAnsi="Times New Roman"/>
          <w:color w:val="000000" w:themeColor="text1"/>
        </w:rPr>
        <w:t>2</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t>桥梁</w:t>
      </w:r>
      <w:r>
        <w:rPr>
          <w:rFonts w:ascii="Times New Roman" w:eastAsiaTheme="minorEastAsia" w:hAnsi="Times New Roman"/>
          <w:color w:val="000000" w:themeColor="text1"/>
        </w:rPr>
        <w:t>全宽</w:t>
      </w:r>
      <w:r>
        <w:rPr>
          <w:rFonts w:ascii="Times New Roman" w:eastAsiaTheme="minorEastAsia" w:hAnsi="Times New Roman"/>
          <w:color w:val="000000" w:themeColor="text1"/>
        </w:rPr>
        <w:t>50.50</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，板</w:t>
      </w:r>
      <w:r>
        <w:rPr>
          <w:rFonts w:ascii="Times New Roman" w:eastAsiaTheme="minorEastAsia" w:hAnsi="Times New Roman"/>
          <w:color w:val="000000" w:themeColor="text1"/>
        </w:rPr>
        <w:t>梁</w:t>
      </w:r>
      <w:r>
        <w:rPr>
          <w:rFonts w:ascii="Times New Roman" w:eastAsiaTheme="minorEastAsia" w:hAnsi="Times New Roman" w:hint="eastAsia"/>
          <w:color w:val="000000" w:themeColor="text1"/>
        </w:rPr>
        <w:t>结构</w:t>
      </w:r>
      <w:r>
        <w:rPr>
          <w:rFonts w:ascii="Times New Roman" w:eastAsiaTheme="minorEastAsia" w:hAnsi="Times New Roman"/>
          <w:color w:val="000000" w:themeColor="text1"/>
        </w:rPr>
        <w:t>全宽</w:t>
      </w:r>
      <w:r>
        <w:rPr>
          <w:rFonts w:ascii="Times New Roman" w:eastAsiaTheme="minorEastAsia" w:hAnsi="Times New Roman" w:hint="eastAsia"/>
          <w:color w:val="000000" w:themeColor="text1"/>
        </w:rPr>
        <w:t>50.60m</w:t>
      </w:r>
      <w:r>
        <w:rPr>
          <w:rFonts w:ascii="Times New Roman" w:eastAsiaTheme="minorEastAsia" w:hAnsi="Times New Roman" w:hint="eastAsia"/>
          <w:color w:val="000000" w:themeColor="text1"/>
        </w:rPr>
        <w:t>，分两幅桥布置，单幅桥桥宽</w:t>
      </w:r>
      <w:r>
        <w:rPr>
          <w:rFonts w:ascii="Times New Roman" w:eastAsiaTheme="minorEastAsia" w:hAnsi="Times New Roman"/>
          <w:color w:val="000000" w:themeColor="text1"/>
        </w:rPr>
        <w:t>24.525</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，桥面宽度布置为：</w:t>
      </w:r>
      <w:r>
        <w:rPr>
          <w:rFonts w:ascii="Times New Roman" w:eastAsiaTheme="minorEastAsia" w:hAnsi="Times New Roman" w:hint="eastAsia"/>
          <w:color w:val="000000" w:themeColor="text1"/>
        </w:rPr>
        <w:t>0.25m</w:t>
      </w:r>
      <w:r>
        <w:rPr>
          <w:rFonts w:ascii="Times New Roman" w:eastAsiaTheme="minorEastAsia" w:hAnsi="Times New Roman" w:hint="eastAsia"/>
          <w:color w:val="000000" w:themeColor="text1"/>
        </w:rPr>
        <w:t>栏杆</w:t>
      </w:r>
      <w:r>
        <w:rPr>
          <w:rFonts w:ascii="Times New Roman" w:eastAsiaTheme="minorEastAsia" w:hAnsi="Times New Roman" w:hint="eastAsia"/>
          <w:color w:val="000000" w:themeColor="text1"/>
        </w:rPr>
        <w:t>+4</w:t>
      </w:r>
      <w:r>
        <w:rPr>
          <w:rFonts w:ascii="Times New Roman" w:eastAsiaTheme="minorEastAsia" w:hAnsi="Times New Roman"/>
          <w:color w:val="000000" w:themeColor="text1"/>
        </w:rPr>
        <w:t>.0</w:t>
      </w:r>
      <w:r>
        <w:rPr>
          <w:rFonts w:ascii="Times New Roman" w:eastAsiaTheme="minorEastAsia" w:hAnsi="Times New Roman" w:hint="eastAsia"/>
          <w:color w:val="000000" w:themeColor="text1"/>
        </w:rPr>
        <w:t>m</w:t>
      </w:r>
      <w:r>
        <w:rPr>
          <w:rFonts w:ascii="Times New Roman" w:eastAsiaTheme="minorEastAsia" w:hAnsi="Times New Roman" w:hint="eastAsia"/>
          <w:color w:val="000000" w:themeColor="text1"/>
        </w:rPr>
        <w:t>人</w:t>
      </w:r>
      <w:r>
        <w:rPr>
          <w:rFonts w:ascii="Times New Roman" w:eastAsiaTheme="minorEastAsia" w:hAnsi="Times New Roman"/>
          <w:color w:val="000000" w:themeColor="text1"/>
        </w:rPr>
        <w:t>行道</w:t>
      </w:r>
      <w:r>
        <w:rPr>
          <w:rFonts w:ascii="Times New Roman" w:eastAsiaTheme="minorEastAsia" w:hAnsi="Times New Roman" w:hint="eastAsia"/>
          <w:color w:val="000000" w:themeColor="text1"/>
        </w:rPr>
        <w:t>+1.25m</w:t>
      </w:r>
      <w:r>
        <w:rPr>
          <w:rFonts w:ascii="Times New Roman" w:eastAsiaTheme="minorEastAsia" w:hAnsi="Times New Roman" w:hint="eastAsia"/>
          <w:color w:val="000000" w:themeColor="text1"/>
        </w:rPr>
        <w:t>侧</w:t>
      </w:r>
      <w:r>
        <w:rPr>
          <w:rFonts w:ascii="Times New Roman" w:eastAsiaTheme="minorEastAsia" w:hAnsi="Times New Roman"/>
          <w:color w:val="000000" w:themeColor="text1"/>
        </w:rPr>
        <w:t>分带</w:t>
      </w:r>
      <w:r>
        <w:rPr>
          <w:rFonts w:ascii="Times New Roman" w:eastAsiaTheme="minorEastAsia" w:hAnsi="Times New Roman" w:hint="eastAsia"/>
          <w:color w:val="000000" w:themeColor="text1"/>
        </w:rPr>
        <w:t>+4.5m</w:t>
      </w:r>
      <w:r>
        <w:rPr>
          <w:rFonts w:ascii="Times New Roman" w:eastAsiaTheme="minorEastAsia" w:hAnsi="Times New Roman" w:hint="eastAsia"/>
          <w:color w:val="000000" w:themeColor="text1"/>
        </w:rPr>
        <w:t>非</w:t>
      </w:r>
      <w:r>
        <w:rPr>
          <w:rFonts w:ascii="Times New Roman" w:eastAsiaTheme="minorEastAsia" w:hAnsi="Times New Roman"/>
          <w:color w:val="000000" w:themeColor="text1"/>
        </w:rPr>
        <w:t>机动车道</w:t>
      </w:r>
      <w:r>
        <w:rPr>
          <w:rFonts w:ascii="Times New Roman" w:eastAsiaTheme="minorEastAsia" w:hAnsi="Times New Roman" w:hint="eastAsia"/>
          <w:color w:val="000000" w:themeColor="text1"/>
        </w:rPr>
        <w:t>+0.725m</w:t>
      </w:r>
      <w:r>
        <w:rPr>
          <w:rFonts w:ascii="Times New Roman" w:eastAsiaTheme="minorEastAsia" w:hAnsi="Times New Roman" w:hint="eastAsia"/>
          <w:color w:val="000000" w:themeColor="text1"/>
        </w:rPr>
        <w:t>机非</w:t>
      </w:r>
      <w:r>
        <w:rPr>
          <w:rFonts w:ascii="Times New Roman" w:eastAsiaTheme="minorEastAsia" w:hAnsi="Times New Roman"/>
          <w:color w:val="000000" w:themeColor="text1"/>
        </w:rPr>
        <w:t>分隔带</w:t>
      </w:r>
      <w:r>
        <w:rPr>
          <w:rFonts w:ascii="Times New Roman" w:eastAsiaTheme="minorEastAsia" w:hAnsi="Times New Roman" w:hint="eastAsia"/>
          <w:color w:val="000000" w:themeColor="text1"/>
        </w:rPr>
        <w:t>+0.525m</w:t>
      </w:r>
      <w:r>
        <w:rPr>
          <w:rFonts w:ascii="Times New Roman" w:eastAsiaTheme="minorEastAsia" w:hAnsi="Times New Roman" w:hint="eastAsia"/>
          <w:color w:val="000000" w:themeColor="text1"/>
        </w:rPr>
        <w:t>防撞</w:t>
      </w:r>
      <w:r>
        <w:rPr>
          <w:rFonts w:ascii="Times New Roman" w:eastAsiaTheme="minorEastAsia" w:hAnsi="Times New Roman"/>
          <w:color w:val="000000" w:themeColor="text1"/>
        </w:rPr>
        <w:t>护栏</w:t>
      </w:r>
      <w:r>
        <w:rPr>
          <w:rFonts w:ascii="Times New Roman" w:eastAsiaTheme="minorEastAsia" w:hAnsi="Times New Roman" w:hint="eastAsia"/>
          <w:color w:val="000000" w:themeColor="text1"/>
        </w:rPr>
        <w:t>+12.75m</w:t>
      </w:r>
      <w:r>
        <w:rPr>
          <w:rFonts w:ascii="Times New Roman" w:eastAsiaTheme="minorEastAsia" w:hAnsi="Times New Roman" w:hint="eastAsia"/>
          <w:color w:val="000000" w:themeColor="text1"/>
        </w:rPr>
        <w:t>车</w:t>
      </w:r>
      <w:r>
        <w:rPr>
          <w:rFonts w:ascii="Times New Roman" w:eastAsiaTheme="minorEastAsia" w:hAnsi="Times New Roman"/>
          <w:color w:val="000000" w:themeColor="text1"/>
        </w:rPr>
        <w:t>行道</w:t>
      </w:r>
      <w:r>
        <w:rPr>
          <w:rFonts w:ascii="Times New Roman" w:eastAsiaTheme="minorEastAsia" w:hAnsi="Times New Roman" w:hint="eastAsia"/>
          <w:color w:val="000000" w:themeColor="text1"/>
        </w:rPr>
        <w:t>+0.525m</w:t>
      </w:r>
      <w:r>
        <w:rPr>
          <w:rFonts w:ascii="Times New Roman" w:eastAsiaTheme="minorEastAsia" w:hAnsi="Times New Roman" w:hint="eastAsia"/>
          <w:color w:val="000000" w:themeColor="text1"/>
        </w:rPr>
        <w:t>防撞</w:t>
      </w:r>
      <w:r>
        <w:rPr>
          <w:rFonts w:ascii="Times New Roman" w:eastAsiaTheme="minorEastAsia" w:hAnsi="Times New Roman"/>
          <w:color w:val="000000" w:themeColor="text1"/>
        </w:rPr>
        <w:t>护栏</w:t>
      </w:r>
      <w:r>
        <w:rPr>
          <w:rFonts w:ascii="Times New Roman" w:eastAsiaTheme="minorEastAsia" w:hAnsi="Times New Roman" w:hint="eastAsia"/>
          <w:color w:val="000000" w:themeColor="text1"/>
        </w:rPr>
        <w:t>。</w:t>
      </w:r>
    </w:p>
    <w:p w:rsidR="003A7044" w:rsidRDefault="00143AFB">
      <w:pPr>
        <w:pStyle w:val="4"/>
        <w:rPr>
          <w:color w:val="000000" w:themeColor="text1"/>
          <w:szCs w:val="24"/>
        </w:rPr>
      </w:pPr>
      <w:r>
        <w:rPr>
          <w:rFonts w:hint="eastAsia"/>
          <w:color w:val="000000" w:themeColor="text1"/>
          <w:szCs w:val="24"/>
        </w:rPr>
        <w:t>结构设计</w:t>
      </w:r>
    </w:p>
    <w:p w:rsidR="003A7044" w:rsidRDefault="00143AFB">
      <w:pPr>
        <w:pStyle w:val="YB-"/>
        <w:numPr>
          <w:ilvl w:val="0"/>
          <w:numId w:val="10"/>
        </w:numPr>
        <w:ind w:firstLineChars="0"/>
        <w:outlineLvl w:val="4"/>
        <w:rPr>
          <w:rFonts w:ascii="Times New Roman" w:hAnsi="Times New Roman"/>
          <w:b/>
          <w:bCs/>
          <w:color w:val="000000" w:themeColor="text1"/>
          <w:spacing w:val="8"/>
          <w:kern w:val="2"/>
        </w:rPr>
      </w:pPr>
      <w:r>
        <w:rPr>
          <w:rFonts w:ascii="Times New Roman" w:hAnsi="Times New Roman" w:hint="eastAsia"/>
          <w:b/>
          <w:bCs/>
          <w:color w:val="000000" w:themeColor="text1"/>
          <w:spacing w:val="8"/>
          <w:kern w:val="2"/>
        </w:rPr>
        <w:t>上部</w:t>
      </w:r>
      <w:r>
        <w:rPr>
          <w:rFonts w:ascii="Times New Roman" w:hAnsi="Times New Roman"/>
          <w:b/>
          <w:bCs/>
          <w:color w:val="000000" w:themeColor="text1"/>
          <w:spacing w:val="8"/>
          <w:kern w:val="2"/>
        </w:rPr>
        <w:t>结构</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highlight w:val="yellow"/>
        </w:rPr>
        <w:t>（</w:t>
      </w:r>
      <w:r>
        <w:rPr>
          <w:rFonts w:ascii="Times New Roman" w:eastAsiaTheme="minorEastAsia" w:hAnsi="Times New Roman" w:hint="eastAsia"/>
          <w:color w:val="000000" w:themeColor="text1"/>
          <w:highlight w:val="yellow"/>
        </w:rPr>
        <w:t>1</w:t>
      </w:r>
      <w:r>
        <w:rPr>
          <w:rFonts w:ascii="Times New Roman" w:eastAsiaTheme="minorEastAsia" w:hAnsi="Times New Roman" w:hint="eastAsia"/>
          <w:color w:val="000000" w:themeColor="text1"/>
          <w:highlight w:val="yellow"/>
        </w:rPr>
        <w:t>）</w:t>
      </w:r>
      <w:r>
        <w:rPr>
          <w:rFonts w:ascii="Times New Roman" w:eastAsiaTheme="minorEastAsia" w:hAnsi="Times New Roman"/>
          <w:color w:val="000000" w:themeColor="text1"/>
          <w:highlight w:val="yellow"/>
        </w:rPr>
        <w:t>25</w:t>
      </w:r>
      <w:r>
        <w:rPr>
          <w:rFonts w:ascii="Times New Roman" w:eastAsiaTheme="minorEastAsia" w:hAnsi="Times New Roman" w:hint="eastAsia"/>
          <w:color w:val="000000" w:themeColor="text1"/>
          <w:highlight w:val="yellow"/>
        </w:rPr>
        <w:t>m</w:t>
      </w:r>
      <w:r>
        <w:rPr>
          <w:rFonts w:ascii="Times New Roman" w:eastAsiaTheme="minorEastAsia" w:hAnsi="Times New Roman" w:hint="eastAsia"/>
          <w:color w:val="000000" w:themeColor="text1"/>
          <w:highlight w:val="yellow"/>
        </w:rPr>
        <w:t>预应力混凝土</w:t>
      </w:r>
      <w:r>
        <w:rPr>
          <w:rFonts w:ascii="Times New Roman" w:eastAsiaTheme="minorEastAsia" w:hAnsi="Times New Roman"/>
          <w:color w:val="000000" w:themeColor="text1"/>
          <w:highlight w:val="yellow"/>
        </w:rPr>
        <w:t>预制小箱梁</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t>镇海渠支渠</w:t>
      </w:r>
      <w:r>
        <w:rPr>
          <w:rFonts w:ascii="Times New Roman" w:eastAsiaTheme="minorEastAsia" w:hAnsi="Times New Roman"/>
          <w:color w:val="000000" w:themeColor="text1"/>
        </w:rPr>
        <w:t>中桥采用</w:t>
      </w:r>
      <w:r>
        <w:rPr>
          <w:rFonts w:ascii="Times New Roman" w:eastAsiaTheme="minorEastAsia" w:hAnsi="Times New Roman"/>
          <w:color w:val="000000" w:themeColor="text1"/>
          <w:highlight w:val="yellow"/>
        </w:rPr>
        <w:t>25</w:t>
      </w:r>
      <w:r>
        <w:rPr>
          <w:rFonts w:ascii="Times New Roman" w:eastAsiaTheme="minorEastAsia" w:hAnsi="Times New Roman" w:hint="eastAsia"/>
          <w:color w:val="000000" w:themeColor="text1"/>
          <w:highlight w:val="yellow"/>
        </w:rPr>
        <w:t>m</w:t>
      </w:r>
      <w:r>
        <w:rPr>
          <w:rFonts w:ascii="Times New Roman" w:eastAsiaTheme="minorEastAsia" w:hAnsi="Times New Roman" w:hint="eastAsia"/>
          <w:color w:val="000000" w:themeColor="text1"/>
        </w:rPr>
        <w:t>预制</w:t>
      </w:r>
      <w:r>
        <w:rPr>
          <w:rFonts w:ascii="Times New Roman" w:eastAsiaTheme="minorEastAsia" w:hAnsi="Times New Roman"/>
          <w:color w:val="000000" w:themeColor="text1"/>
        </w:rPr>
        <w:t>小箱梁</w:t>
      </w:r>
      <w:r>
        <w:rPr>
          <w:rFonts w:ascii="Times New Roman" w:eastAsiaTheme="minorEastAsia" w:hAnsi="Times New Roman" w:hint="eastAsia"/>
          <w:color w:val="000000" w:themeColor="text1"/>
        </w:rPr>
        <w:t>，每</w:t>
      </w:r>
      <w:r>
        <w:rPr>
          <w:rFonts w:ascii="Times New Roman" w:eastAsiaTheme="minorEastAsia" w:hAnsi="Times New Roman"/>
          <w:color w:val="000000" w:themeColor="text1"/>
        </w:rPr>
        <w:t>幅横向布置</w:t>
      </w:r>
      <w:r>
        <w:rPr>
          <w:rFonts w:ascii="Times New Roman" w:eastAsiaTheme="minorEastAsia" w:hAnsi="Times New Roman"/>
          <w:color w:val="000000" w:themeColor="text1"/>
        </w:rPr>
        <w:t>6</w:t>
      </w:r>
      <w:r>
        <w:rPr>
          <w:rFonts w:ascii="Times New Roman" w:eastAsiaTheme="minorEastAsia" w:hAnsi="Times New Roman" w:hint="eastAsia"/>
          <w:color w:val="000000" w:themeColor="text1"/>
        </w:rPr>
        <w:t>片</w:t>
      </w:r>
      <w:r>
        <w:rPr>
          <w:rFonts w:ascii="Times New Roman" w:eastAsiaTheme="minorEastAsia" w:hAnsi="Times New Roman"/>
          <w:color w:val="000000" w:themeColor="text1"/>
        </w:rPr>
        <w:t>中梁</w:t>
      </w:r>
      <w:r>
        <w:rPr>
          <w:rFonts w:ascii="Times New Roman" w:eastAsiaTheme="minorEastAsia" w:hAnsi="Times New Roman" w:hint="eastAsia"/>
          <w:color w:val="000000" w:themeColor="text1"/>
        </w:rPr>
        <w:t>、</w:t>
      </w:r>
      <w:r>
        <w:rPr>
          <w:rFonts w:ascii="Times New Roman" w:eastAsiaTheme="minorEastAsia" w:hAnsi="Times New Roman" w:hint="eastAsia"/>
          <w:color w:val="000000" w:themeColor="text1"/>
        </w:rPr>
        <w:t>2</w:t>
      </w:r>
      <w:r>
        <w:rPr>
          <w:rFonts w:ascii="Times New Roman" w:eastAsiaTheme="minorEastAsia" w:hAnsi="Times New Roman" w:hint="eastAsia"/>
          <w:color w:val="000000" w:themeColor="text1"/>
        </w:rPr>
        <w:t>片</w:t>
      </w:r>
      <w:r>
        <w:rPr>
          <w:rFonts w:ascii="Times New Roman" w:eastAsiaTheme="minorEastAsia" w:hAnsi="Times New Roman"/>
          <w:color w:val="000000" w:themeColor="text1"/>
        </w:rPr>
        <w:t>边梁</w:t>
      </w:r>
      <w:r>
        <w:rPr>
          <w:rFonts w:ascii="Times New Roman" w:eastAsiaTheme="minorEastAsia" w:hAnsi="Times New Roman" w:hint="eastAsia"/>
          <w:color w:val="000000" w:themeColor="text1"/>
        </w:rPr>
        <w:t>。中梁</w:t>
      </w:r>
      <w:r>
        <w:rPr>
          <w:rFonts w:ascii="Times New Roman" w:eastAsiaTheme="minorEastAsia" w:hAnsi="Times New Roman" w:hint="eastAsia"/>
          <w:color w:val="000000" w:themeColor="text1"/>
        </w:rPr>
        <w:t>/</w:t>
      </w:r>
      <w:proofErr w:type="gramStart"/>
      <w:r>
        <w:rPr>
          <w:rFonts w:ascii="Times New Roman" w:eastAsiaTheme="minorEastAsia" w:hAnsi="Times New Roman" w:hint="eastAsia"/>
          <w:color w:val="000000" w:themeColor="text1"/>
        </w:rPr>
        <w:t>边</w:t>
      </w:r>
      <w:r>
        <w:rPr>
          <w:rFonts w:ascii="Times New Roman" w:eastAsiaTheme="minorEastAsia" w:hAnsi="Times New Roman"/>
          <w:color w:val="000000" w:themeColor="text1"/>
        </w:rPr>
        <w:t>梁</w:t>
      </w:r>
      <w:r>
        <w:rPr>
          <w:rFonts w:ascii="Times New Roman" w:eastAsiaTheme="minorEastAsia" w:hAnsi="Times New Roman" w:hint="eastAsia"/>
          <w:color w:val="000000" w:themeColor="text1"/>
        </w:rPr>
        <w:t>顶宽</w:t>
      </w:r>
      <w:proofErr w:type="gramEnd"/>
      <w:r>
        <w:rPr>
          <w:rFonts w:ascii="Times New Roman" w:eastAsiaTheme="minorEastAsia" w:hAnsi="Times New Roman"/>
          <w:color w:val="000000" w:themeColor="text1"/>
        </w:rPr>
        <w:t>2.4m/2.85m</w:t>
      </w:r>
      <w:r>
        <w:rPr>
          <w:rFonts w:ascii="Times New Roman" w:eastAsiaTheme="minorEastAsia" w:hAnsi="Times New Roman"/>
          <w:color w:val="000000" w:themeColor="text1"/>
        </w:rPr>
        <w:t>，底宽</w:t>
      </w:r>
      <w:r>
        <w:rPr>
          <w:rFonts w:ascii="Times New Roman" w:eastAsiaTheme="minorEastAsia" w:hAnsi="Times New Roman"/>
          <w:color w:val="000000" w:themeColor="text1"/>
        </w:rPr>
        <w:t>1.0m</w:t>
      </w:r>
      <w:r>
        <w:rPr>
          <w:rFonts w:ascii="Times New Roman" w:eastAsiaTheme="minorEastAsia" w:hAnsi="Times New Roman"/>
          <w:color w:val="000000" w:themeColor="text1"/>
        </w:rPr>
        <w:t>，顶板厚</w:t>
      </w:r>
      <w:r>
        <w:rPr>
          <w:rFonts w:ascii="Times New Roman" w:eastAsiaTheme="minorEastAsia" w:hAnsi="Times New Roman" w:hint="eastAsia"/>
          <w:color w:val="000000" w:themeColor="text1"/>
        </w:rPr>
        <w:t>18</w:t>
      </w:r>
      <w:r>
        <w:rPr>
          <w:rFonts w:ascii="Times New Roman" w:eastAsiaTheme="minorEastAsia" w:hAnsi="Times New Roman"/>
          <w:color w:val="000000" w:themeColor="text1"/>
        </w:rPr>
        <w:t>cm</w:t>
      </w:r>
      <w:r>
        <w:rPr>
          <w:rFonts w:ascii="Times New Roman" w:eastAsiaTheme="minorEastAsia" w:hAnsi="Times New Roman"/>
          <w:color w:val="000000" w:themeColor="text1"/>
        </w:rPr>
        <w:t>，底板厚</w:t>
      </w:r>
      <w:r>
        <w:rPr>
          <w:rFonts w:ascii="Times New Roman" w:eastAsiaTheme="minorEastAsia" w:hAnsi="Times New Roman"/>
          <w:color w:val="000000" w:themeColor="text1"/>
        </w:rPr>
        <w:t xml:space="preserve"> 12</w:t>
      </w:r>
      <w:r>
        <w:rPr>
          <w:rFonts w:ascii="Times New Roman" w:eastAsiaTheme="minorEastAsia" w:hAnsi="Times New Roman"/>
          <w:color w:val="000000" w:themeColor="text1"/>
        </w:rPr>
        <w:t>～</w:t>
      </w:r>
      <w:r>
        <w:rPr>
          <w:rFonts w:ascii="Times New Roman" w:eastAsiaTheme="minorEastAsia" w:hAnsi="Times New Roman"/>
          <w:color w:val="000000" w:themeColor="text1"/>
        </w:rPr>
        <w:t>25cm</w:t>
      </w:r>
      <w:r>
        <w:rPr>
          <w:rFonts w:ascii="Times New Roman" w:eastAsiaTheme="minorEastAsia" w:hAnsi="Times New Roman"/>
          <w:color w:val="000000" w:themeColor="text1"/>
        </w:rPr>
        <w:t>，腹板厚</w:t>
      </w:r>
      <w:r>
        <w:rPr>
          <w:rFonts w:ascii="Times New Roman" w:eastAsiaTheme="minorEastAsia" w:hAnsi="Times New Roman"/>
          <w:color w:val="000000" w:themeColor="text1"/>
        </w:rPr>
        <w:t xml:space="preserve"> 18</w:t>
      </w:r>
      <w:r>
        <w:rPr>
          <w:rFonts w:ascii="Times New Roman" w:eastAsiaTheme="minorEastAsia" w:hAnsi="Times New Roman"/>
          <w:color w:val="000000" w:themeColor="text1"/>
        </w:rPr>
        <w:t>～</w:t>
      </w:r>
      <w:r>
        <w:rPr>
          <w:rFonts w:ascii="Times New Roman" w:eastAsiaTheme="minorEastAsia" w:hAnsi="Times New Roman"/>
          <w:color w:val="000000" w:themeColor="text1"/>
        </w:rPr>
        <w:t>30cm</w:t>
      </w:r>
      <w:r>
        <w:rPr>
          <w:rFonts w:ascii="Times New Roman" w:eastAsiaTheme="minorEastAsia" w:hAnsi="Times New Roman"/>
          <w:color w:val="000000" w:themeColor="text1"/>
        </w:rPr>
        <w:t>，</w:t>
      </w:r>
      <w:r>
        <w:rPr>
          <w:rFonts w:ascii="Times New Roman" w:eastAsiaTheme="minorEastAsia" w:hAnsi="Times New Roman"/>
          <w:color w:val="000000" w:themeColor="text1"/>
        </w:rPr>
        <w:lastRenderedPageBreak/>
        <w:t>梁高</w:t>
      </w:r>
      <w:r>
        <w:rPr>
          <w:rFonts w:ascii="Times New Roman" w:eastAsiaTheme="minorEastAsia" w:hAnsi="Times New Roman"/>
          <w:color w:val="000000" w:themeColor="text1"/>
        </w:rPr>
        <w:t>1.4m</w:t>
      </w:r>
      <w:r>
        <w:rPr>
          <w:rFonts w:ascii="Times New Roman" w:eastAsiaTheme="minorEastAsia" w:hAnsi="Times New Roman"/>
          <w:color w:val="000000" w:themeColor="text1"/>
        </w:rPr>
        <w:t>。预制场预制、现场吊装。</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t>（</w:t>
      </w:r>
      <w:r>
        <w:rPr>
          <w:rFonts w:ascii="Times New Roman" w:eastAsiaTheme="minorEastAsia" w:hAnsi="Times New Roman" w:hint="eastAsia"/>
          <w:color w:val="000000" w:themeColor="text1"/>
        </w:rPr>
        <w:t>2</w:t>
      </w:r>
      <w:r>
        <w:rPr>
          <w:rFonts w:ascii="Times New Roman" w:eastAsiaTheme="minorEastAsia" w:hAnsi="Times New Roman" w:hint="eastAsia"/>
          <w:color w:val="000000" w:themeColor="text1"/>
        </w:rPr>
        <w:t>）</w:t>
      </w:r>
      <w:r>
        <w:rPr>
          <w:rFonts w:ascii="Times New Roman" w:eastAsiaTheme="minorEastAsia" w:hAnsi="Times New Roman" w:hint="eastAsia"/>
          <w:color w:val="000000" w:themeColor="text1"/>
        </w:rPr>
        <w:t>16m</w:t>
      </w:r>
      <w:r>
        <w:rPr>
          <w:rFonts w:ascii="Times New Roman" w:eastAsiaTheme="minorEastAsia" w:hAnsi="Times New Roman" w:hint="eastAsia"/>
          <w:color w:val="000000" w:themeColor="text1"/>
        </w:rPr>
        <w:t>预应力</w:t>
      </w:r>
      <w:r>
        <w:rPr>
          <w:rFonts w:ascii="Times New Roman" w:eastAsiaTheme="minorEastAsia" w:hAnsi="Times New Roman"/>
          <w:color w:val="000000" w:themeColor="text1"/>
        </w:rPr>
        <w:t>混凝土</w:t>
      </w:r>
      <w:r>
        <w:rPr>
          <w:rFonts w:ascii="Times New Roman" w:eastAsiaTheme="minorEastAsia" w:hAnsi="Times New Roman" w:hint="eastAsia"/>
          <w:color w:val="000000" w:themeColor="text1"/>
        </w:rPr>
        <w:t>预制</w:t>
      </w:r>
      <w:r>
        <w:rPr>
          <w:rFonts w:ascii="Times New Roman" w:eastAsiaTheme="minorEastAsia" w:hAnsi="Times New Roman"/>
          <w:color w:val="000000" w:themeColor="text1"/>
        </w:rPr>
        <w:t>空心板</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t>镇海水</w:t>
      </w:r>
      <w:r>
        <w:rPr>
          <w:rFonts w:ascii="Times New Roman" w:eastAsiaTheme="minorEastAsia" w:hAnsi="Times New Roman"/>
          <w:color w:val="000000" w:themeColor="text1"/>
        </w:rPr>
        <w:t>干</w:t>
      </w:r>
      <w:r>
        <w:rPr>
          <w:rFonts w:ascii="Times New Roman" w:eastAsiaTheme="minorEastAsia" w:hAnsi="Times New Roman" w:hint="eastAsia"/>
          <w:color w:val="000000" w:themeColor="text1"/>
        </w:rPr>
        <w:t>渠</w:t>
      </w:r>
      <w:r>
        <w:rPr>
          <w:rFonts w:ascii="Times New Roman" w:eastAsiaTheme="minorEastAsia" w:hAnsi="Times New Roman"/>
          <w:color w:val="000000" w:themeColor="text1"/>
        </w:rPr>
        <w:t>中桥采用</w:t>
      </w:r>
      <w:r>
        <w:rPr>
          <w:rFonts w:ascii="Times New Roman" w:eastAsiaTheme="minorEastAsia" w:hAnsi="Times New Roman" w:hint="eastAsia"/>
          <w:color w:val="000000" w:themeColor="text1"/>
        </w:rPr>
        <w:t>16m</w:t>
      </w:r>
      <w:r>
        <w:rPr>
          <w:rFonts w:ascii="Times New Roman" w:eastAsiaTheme="minorEastAsia" w:hAnsi="Times New Roman" w:hint="eastAsia"/>
          <w:color w:val="000000" w:themeColor="text1"/>
        </w:rPr>
        <w:t>预制空心板，每</w:t>
      </w:r>
      <w:r>
        <w:rPr>
          <w:rFonts w:ascii="Times New Roman" w:eastAsiaTheme="minorEastAsia" w:hAnsi="Times New Roman"/>
          <w:color w:val="000000" w:themeColor="text1"/>
        </w:rPr>
        <w:t>幅横向布置</w:t>
      </w:r>
      <w:r>
        <w:rPr>
          <w:rFonts w:ascii="Times New Roman" w:eastAsiaTheme="minorEastAsia" w:hAnsi="Times New Roman"/>
          <w:color w:val="000000" w:themeColor="text1"/>
        </w:rPr>
        <w:t>17</w:t>
      </w:r>
      <w:r>
        <w:rPr>
          <w:rFonts w:ascii="Times New Roman" w:eastAsiaTheme="minorEastAsia" w:hAnsi="Times New Roman" w:hint="eastAsia"/>
          <w:color w:val="000000" w:themeColor="text1"/>
        </w:rPr>
        <w:t>片</w:t>
      </w:r>
      <w:r>
        <w:rPr>
          <w:rFonts w:ascii="Times New Roman" w:eastAsiaTheme="minorEastAsia" w:hAnsi="Times New Roman"/>
          <w:color w:val="000000" w:themeColor="text1"/>
        </w:rPr>
        <w:t>中</w:t>
      </w:r>
      <w:r>
        <w:rPr>
          <w:rFonts w:ascii="Times New Roman" w:eastAsiaTheme="minorEastAsia" w:hAnsi="Times New Roman" w:hint="eastAsia"/>
          <w:color w:val="000000" w:themeColor="text1"/>
        </w:rPr>
        <w:t>板、</w:t>
      </w:r>
      <w:r>
        <w:rPr>
          <w:rFonts w:ascii="Times New Roman" w:eastAsiaTheme="minorEastAsia" w:hAnsi="Times New Roman" w:hint="eastAsia"/>
          <w:color w:val="000000" w:themeColor="text1"/>
        </w:rPr>
        <w:t>2</w:t>
      </w:r>
      <w:r>
        <w:rPr>
          <w:rFonts w:ascii="Times New Roman" w:eastAsiaTheme="minorEastAsia" w:hAnsi="Times New Roman" w:hint="eastAsia"/>
          <w:color w:val="000000" w:themeColor="text1"/>
        </w:rPr>
        <w:t>片</w:t>
      </w:r>
      <w:r>
        <w:rPr>
          <w:rFonts w:ascii="Times New Roman" w:eastAsiaTheme="minorEastAsia" w:hAnsi="Times New Roman"/>
          <w:color w:val="000000" w:themeColor="text1"/>
        </w:rPr>
        <w:t>边</w:t>
      </w:r>
      <w:r>
        <w:rPr>
          <w:rFonts w:ascii="Times New Roman" w:eastAsiaTheme="minorEastAsia" w:hAnsi="Times New Roman" w:hint="eastAsia"/>
          <w:color w:val="000000" w:themeColor="text1"/>
        </w:rPr>
        <w:t>板。中梁</w:t>
      </w:r>
      <w:r>
        <w:rPr>
          <w:rFonts w:ascii="Times New Roman" w:eastAsiaTheme="minorEastAsia" w:hAnsi="Times New Roman" w:hint="eastAsia"/>
          <w:color w:val="000000" w:themeColor="text1"/>
        </w:rPr>
        <w:t>/</w:t>
      </w:r>
      <w:proofErr w:type="gramStart"/>
      <w:r>
        <w:rPr>
          <w:rFonts w:ascii="Times New Roman" w:eastAsiaTheme="minorEastAsia" w:hAnsi="Times New Roman" w:hint="eastAsia"/>
          <w:color w:val="000000" w:themeColor="text1"/>
        </w:rPr>
        <w:t>边</w:t>
      </w:r>
      <w:r>
        <w:rPr>
          <w:rFonts w:ascii="Times New Roman" w:eastAsiaTheme="minorEastAsia" w:hAnsi="Times New Roman"/>
          <w:color w:val="000000" w:themeColor="text1"/>
        </w:rPr>
        <w:t>梁</w:t>
      </w:r>
      <w:r>
        <w:rPr>
          <w:rFonts w:ascii="Times New Roman" w:eastAsiaTheme="minorEastAsia" w:hAnsi="Times New Roman" w:hint="eastAsia"/>
          <w:color w:val="000000" w:themeColor="text1"/>
        </w:rPr>
        <w:t>顶宽</w:t>
      </w:r>
      <w:proofErr w:type="gramEnd"/>
      <w:r>
        <w:rPr>
          <w:rFonts w:ascii="Times New Roman" w:eastAsiaTheme="minorEastAsia" w:hAnsi="Times New Roman"/>
          <w:color w:val="000000" w:themeColor="text1"/>
        </w:rPr>
        <w:t>1.24m/1.72m</w:t>
      </w:r>
      <w:r>
        <w:rPr>
          <w:rFonts w:ascii="Times New Roman" w:eastAsiaTheme="minorEastAsia" w:hAnsi="Times New Roman"/>
          <w:color w:val="000000" w:themeColor="text1"/>
        </w:rPr>
        <w:t>，底宽</w:t>
      </w:r>
      <w:r>
        <w:rPr>
          <w:rFonts w:ascii="Times New Roman" w:eastAsiaTheme="minorEastAsia" w:hAnsi="Times New Roman"/>
          <w:color w:val="000000" w:themeColor="text1"/>
        </w:rPr>
        <w:t>1.24m</w:t>
      </w:r>
      <w:r>
        <w:rPr>
          <w:rFonts w:ascii="Times New Roman" w:eastAsiaTheme="minorEastAsia" w:hAnsi="Times New Roman"/>
          <w:color w:val="000000" w:themeColor="text1"/>
        </w:rPr>
        <w:t>，顶板厚</w:t>
      </w:r>
      <w:r>
        <w:rPr>
          <w:rFonts w:ascii="Times New Roman" w:eastAsiaTheme="minorEastAsia" w:hAnsi="Times New Roman"/>
          <w:color w:val="000000" w:themeColor="text1"/>
        </w:rPr>
        <w:t>12cm</w:t>
      </w:r>
      <w:r>
        <w:rPr>
          <w:rFonts w:ascii="Times New Roman" w:eastAsiaTheme="minorEastAsia" w:hAnsi="Times New Roman"/>
          <w:color w:val="000000" w:themeColor="text1"/>
        </w:rPr>
        <w:t>，底板厚</w:t>
      </w:r>
      <w:r>
        <w:rPr>
          <w:rFonts w:ascii="Times New Roman" w:eastAsiaTheme="minorEastAsia" w:hAnsi="Times New Roman"/>
          <w:color w:val="000000" w:themeColor="text1"/>
        </w:rPr>
        <w:t xml:space="preserve"> 18</w:t>
      </w:r>
      <w:r>
        <w:rPr>
          <w:rFonts w:ascii="Times New Roman" w:eastAsiaTheme="minorEastAsia" w:hAnsi="Times New Roman"/>
          <w:color w:val="000000" w:themeColor="text1"/>
        </w:rPr>
        <w:t>～</w:t>
      </w:r>
      <w:r>
        <w:rPr>
          <w:rFonts w:ascii="Times New Roman" w:eastAsiaTheme="minorEastAsia" w:hAnsi="Times New Roman"/>
          <w:color w:val="000000" w:themeColor="text1"/>
        </w:rPr>
        <w:t>30cm</w:t>
      </w:r>
      <w:r>
        <w:rPr>
          <w:rFonts w:ascii="Times New Roman" w:eastAsiaTheme="minorEastAsia" w:hAnsi="Times New Roman"/>
          <w:color w:val="000000" w:themeColor="text1"/>
        </w:rPr>
        <w:t>，腹板厚</w:t>
      </w:r>
      <w:r>
        <w:rPr>
          <w:rFonts w:ascii="Times New Roman" w:eastAsiaTheme="minorEastAsia" w:hAnsi="Times New Roman"/>
          <w:color w:val="000000" w:themeColor="text1"/>
        </w:rPr>
        <w:t xml:space="preserve"> 16</w:t>
      </w:r>
      <w:r>
        <w:rPr>
          <w:rFonts w:ascii="Times New Roman" w:eastAsiaTheme="minorEastAsia" w:hAnsi="Times New Roman"/>
          <w:color w:val="000000" w:themeColor="text1"/>
        </w:rPr>
        <w:t>～</w:t>
      </w:r>
      <w:r>
        <w:rPr>
          <w:rFonts w:ascii="Times New Roman" w:eastAsiaTheme="minorEastAsia" w:hAnsi="Times New Roman"/>
          <w:color w:val="000000" w:themeColor="text1"/>
        </w:rPr>
        <w:t>32cm</w:t>
      </w:r>
      <w:r>
        <w:rPr>
          <w:rFonts w:ascii="Times New Roman" w:eastAsiaTheme="minorEastAsia" w:hAnsi="Times New Roman"/>
          <w:color w:val="000000" w:themeColor="text1"/>
        </w:rPr>
        <w:t>，梁高</w:t>
      </w:r>
      <w:r>
        <w:rPr>
          <w:rFonts w:ascii="Times New Roman" w:eastAsiaTheme="minorEastAsia" w:hAnsi="Times New Roman"/>
          <w:color w:val="000000" w:themeColor="text1"/>
        </w:rPr>
        <w:t>0.85m</w:t>
      </w:r>
      <w:r>
        <w:rPr>
          <w:rFonts w:ascii="Times New Roman" w:eastAsiaTheme="minorEastAsia" w:hAnsi="Times New Roman"/>
          <w:color w:val="000000" w:themeColor="text1"/>
        </w:rPr>
        <w:t>。预制场预制、现场吊装。</w:t>
      </w:r>
    </w:p>
    <w:p w:rsidR="003A7044" w:rsidRDefault="00143AFB">
      <w:pPr>
        <w:pStyle w:val="YB-"/>
        <w:numPr>
          <w:ilvl w:val="0"/>
          <w:numId w:val="10"/>
        </w:numPr>
        <w:ind w:firstLineChars="0"/>
        <w:outlineLvl w:val="4"/>
        <w:rPr>
          <w:rFonts w:ascii="Times New Roman" w:hAnsi="Times New Roman"/>
          <w:b/>
          <w:bCs/>
          <w:color w:val="000000" w:themeColor="text1"/>
          <w:spacing w:val="8"/>
          <w:kern w:val="2"/>
        </w:rPr>
      </w:pPr>
      <w:r>
        <w:rPr>
          <w:rFonts w:ascii="Times New Roman" w:hAnsi="Times New Roman" w:hint="eastAsia"/>
          <w:b/>
          <w:bCs/>
          <w:color w:val="000000" w:themeColor="text1"/>
          <w:spacing w:val="8"/>
          <w:kern w:val="2"/>
        </w:rPr>
        <w:t>下部</w:t>
      </w:r>
      <w:r>
        <w:rPr>
          <w:rFonts w:ascii="Times New Roman" w:hAnsi="Times New Roman"/>
          <w:b/>
          <w:bCs/>
          <w:color w:val="000000" w:themeColor="text1"/>
          <w:spacing w:val="8"/>
          <w:kern w:val="2"/>
        </w:rPr>
        <w:t>结构</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t>（</w:t>
      </w:r>
      <w:r>
        <w:rPr>
          <w:rFonts w:ascii="Times New Roman" w:eastAsiaTheme="minorEastAsia" w:hAnsi="Times New Roman" w:hint="eastAsia"/>
          <w:color w:val="000000" w:themeColor="text1"/>
        </w:rPr>
        <w:t>1</w:t>
      </w:r>
      <w:r>
        <w:rPr>
          <w:rFonts w:ascii="Times New Roman" w:eastAsiaTheme="minorEastAsia" w:hAnsi="Times New Roman" w:hint="eastAsia"/>
          <w:color w:val="000000" w:themeColor="text1"/>
        </w:rPr>
        <w:t>）镇海渠支渠</w:t>
      </w:r>
      <w:r>
        <w:rPr>
          <w:rFonts w:ascii="Times New Roman" w:eastAsiaTheme="minorEastAsia" w:hAnsi="Times New Roman"/>
          <w:color w:val="000000" w:themeColor="text1"/>
        </w:rPr>
        <w:t>中桥</w:t>
      </w:r>
    </w:p>
    <w:p w:rsidR="003A7044" w:rsidRDefault="00143AFB">
      <w:pPr>
        <w:pStyle w:val="YB-"/>
        <w:ind w:firstLine="480"/>
        <w:rPr>
          <w:rFonts w:ascii="Times New Roman" w:eastAsiaTheme="minorEastAsia" w:hAnsi="Times New Roman"/>
          <w:b/>
          <w:bCs/>
          <w:color w:val="000000" w:themeColor="text1"/>
          <w:highlight w:val="green"/>
        </w:rPr>
      </w:pPr>
      <w:r>
        <w:rPr>
          <w:rFonts w:ascii="Times New Roman" w:eastAsiaTheme="minorEastAsia" w:hAnsi="Times New Roman" w:hint="eastAsia"/>
          <w:color w:val="000000" w:themeColor="text1"/>
        </w:rPr>
        <w:t>桥墩采用柱式墩</w:t>
      </w:r>
      <w:r>
        <w:rPr>
          <w:rFonts w:ascii="Times New Roman" w:eastAsiaTheme="minorEastAsia" w:hAnsi="Times New Roman"/>
          <w:color w:val="000000" w:themeColor="text1"/>
        </w:rPr>
        <w:t>+</w:t>
      </w:r>
      <w:r>
        <w:rPr>
          <w:rFonts w:ascii="Times New Roman" w:eastAsiaTheme="minorEastAsia" w:hAnsi="Times New Roman"/>
          <w:color w:val="000000" w:themeColor="text1"/>
        </w:rPr>
        <w:t>桩基础。墩柱截面采用</w:t>
      </w:r>
      <w:r>
        <w:rPr>
          <w:rFonts w:ascii="Times New Roman" w:eastAsiaTheme="minorEastAsia" w:hAnsi="Times New Roman" w:hint="eastAsia"/>
          <w:color w:val="000000" w:themeColor="text1"/>
        </w:rPr>
        <w:t>圆</w:t>
      </w:r>
      <w:r>
        <w:rPr>
          <w:rFonts w:ascii="Times New Roman" w:eastAsiaTheme="minorEastAsia" w:hAnsi="Times New Roman"/>
          <w:color w:val="000000" w:themeColor="text1"/>
        </w:rPr>
        <w:t>柱式，圆柱直径</w:t>
      </w:r>
      <w:r>
        <w:rPr>
          <w:rFonts w:ascii="Times New Roman" w:eastAsiaTheme="minorEastAsia" w:hAnsi="Times New Roman"/>
          <w:color w:val="000000" w:themeColor="text1"/>
        </w:rPr>
        <w:t>120cm</w:t>
      </w:r>
      <w:r>
        <w:rPr>
          <w:rFonts w:ascii="Times New Roman" w:eastAsiaTheme="minorEastAsia" w:hAnsi="Times New Roman"/>
          <w:color w:val="000000" w:themeColor="text1"/>
        </w:rPr>
        <w:t>，桩基直径为</w:t>
      </w:r>
      <w:r>
        <w:rPr>
          <w:rFonts w:ascii="Times New Roman" w:eastAsiaTheme="minorEastAsia" w:hAnsi="Times New Roman"/>
          <w:color w:val="000000" w:themeColor="text1"/>
        </w:rPr>
        <w:t xml:space="preserve"> 140cm</w:t>
      </w:r>
      <w:r>
        <w:rPr>
          <w:rFonts w:ascii="Times New Roman" w:eastAsiaTheme="minorEastAsia" w:hAnsi="Times New Roman"/>
          <w:color w:val="000000" w:themeColor="text1"/>
        </w:rPr>
        <w:t>；桥台采用</w:t>
      </w:r>
      <w:r>
        <w:rPr>
          <w:rFonts w:ascii="Times New Roman" w:eastAsiaTheme="minorEastAsia" w:hAnsi="Times New Roman" w:hint="eastAsia"/>
          <w:color w:val="000000" w:themeColor="text1"/>
        </w:rPr>
        <w:t>肋</w:t>
      </w:r>
      <w:r>
        <w:rPr>
          <w:rFonts w:ascii="Times New Roman" w:eastAsiaTheme="minorEastAsia" w:hAnsi="Times New Roman"/>
          <w:color w:val="000000" w:themeColor="text1"/>
        </w:rPr>
        <w:t>板台，</w:t>
      </w:r>
      <w:r>
        <w:rPr>
          <w:rFonts w:ascii="Times New Roman" w:eastAsiaTheme="minorEastAsia" w:hAnsi="Times New Roman" w:hint="eastAsia"/>
          <w:color w:val="000000" w:themeColor="text1"/>
        </w:rPr>
        <w:t>肋</w:t>
      </w:r>
      <w:r>
        <w:rPr>
          <w:rFonts w:ascii="Times New Roman" w:eastAsiaTheme="minorEastAsia" w:hAnsi="Times New Roman"/>
          <w:color w:val="000000" w:themeColor="text1"/>
        </w:rPr>
        <w:t>板厚</w:t>
      </w:r>
      <w:r>
        <w:rPr>
          <w:rFonts w:ascii="Times New Roman" w:eastAsiaTheme="minorEastAsia" w:hAnsi="Times New Roman" w:hint="eastAsia"/>
          <w:color w:val="000000" w:themeColor="text1"/>
        </w:rPr>
        <w:t>1.4m</w:t>
      </w:r>
      <w:r>
        <w:rPr>
          <w:rFonts w:ascii="Times New Roman" w:eastAsiaTheme="minorEastAsia" w:hAnsi="Times New Roman" w:hint="eastAsia"/>
          <w:color w:val="000000" w:themeColor="text1"/>
        </w:rPr>
        <w:t>，</w:t>
      </w:r>
      <w:r>
        <w:rPr>
          <w:rFonts w:ascii="Times New Roman" w:eastAsiaTheme="minorEastAsia" w:hAnsi="Times New Roman"/>
          <w:color w:val="000000" w:themeColor="text1"/>
        </w:rPr>
        <w:t>横向布置四个肋板</w:t>
      </w:r>
      <w:r>
        <w:rPr>
          <w:rFonts w:ascii="Times New Roman" w:eastAsiaTheme="minorEastAsia" w:hAnsi="Times New Roman" w:hint="eastAsia"/>
          <w:color w:val="000000" w:themeColor="text1"/>
        </w:rPr>
        <w:t>。</w:t>
      </w:r>
      <w:r>
        <w:rPr>
          <w:rFonts w:ascii="Times New Roman" w:eastAsiaTheme="minorEastAsia" w:hAnsi="Times New Roman"/>
          <w:color w:val="000000" w:themeColor="text1"/>
        </w:rPr>
        <w:t>下</w:t>
      </w:r>
      <w:r>
        <w:rPr>
          <w:rFonts w:ascii="Times New Roman" w:eastAsiaTheme="minorEastAsia" w:hAnsi="Times New Roman" w:hint="eastAsia"/>
          <w:color w:val="000000" w:themeColor="text1"/>
        </w:rPr>
        <w:t>设</w:t>
      </w:r>
      <w:r>
        <w:rPr>
          <w:rFonts w:ascii="Times New Roman" w:eastAsiaTheme="minorEastAsia" w:hAnsi="Times New Roman"/>
          <w:color w:val="000000" w:themeColor="text1"/>
        </w:rPr>
        <w:t>承台</w:t>
      </w:r>
      <w:r>
        <w:rPr>
          <w:rFonts w:ascii="Times New Roman" w:eastAsiaTheme="minorEastAsia" w:hAnsi="Times New Roman" w:hint="eastAsia"/>
          <w:color w:val="000000" w:themeColor="text1"/>
        </w:rPr>
        <w:t>，</w:t>
      </w:r>
      <w:r>
        <w:rPr>
          <w:rFonts w:ascii="Times New Roman" w:eastAsiaTheme="minorEastAsia" w:hAnsi="Times New Roman"/>
          <w:color w:val="000000" w:themeColor="text1"/>
          <w:highlight w:val="green"/>
        </w:rPr>
        <w:t>厚度</w:t>
      </w:r>
      <w:r>
        <w:rPr>
          <w:rFonts w:ascii="Times New Roman" w:eastAsiaTheme="minorEastAsia" w:hAnsi="Times New Roman"/>
          <w:color w:val="000000" w:themeColor="text1"/>
          <w:highlight w:val="green"/>
        </w:rPr>
        <w:t>2</w:t>
      </w:r>
      <w:r>
        <w:rPr>
          <w:rFonts w:ascii="Times New Roman" w:eastAsiaTheme="minorEastAsia" w:hAnsi="Times New Roman" w:hint="eastAsia"/>
          <w:color w:val="000000" w:themeColor="text1"/>
          <w:highlight w:val="green"/>
        </w:rPr>
        <w:t>.1</w:t>
      </w:r>
      <w:r>
        <w:rPr>
          <w:rFonts w:ascii="Times New Roman" w:eastAsiaTheme="minorEastAsia" w:hAnsi="Times New Roman"/>
          <w:color w:val="000000" w:themeColor="text1"/>
          <w:highlight w:val="green"/>
        </w:rPr>
        <w:t>m</w:t>
      </w:r>
      <w:r>
        <w:rPr>
          <w:rFonts w:ascii="Times New Roman" w:eastAsiaTheme="minorEastAsia" w:hAnsi="Times New Roman" w:hint="eastAsia"/>
          <w:color w:val="000000" w:themeColor="text1"/>
          <w:highlight w:val="green"/>
        </w:rPr>
        <w:t>，斜</w:t>
      </w:r>
      <w:r>
        <w:rPr>
          <w:rFonts w:ascii="Times New Roman" w:eastAsiaTheme="minorEastAsia" w:hAnsi="Times New Roman"/>
          <w:color w:val="000000" w:themeColor="text1"/>
          <w:highlight w:val="green"/>
        </w:rPr>
        <w:t>桥正做。承台下</w:t>
      </w:r>
      <w:r>
        <w:rPr>
          <w:rFonts w:ascii="Times New Roman" w:eastAsiaTheme="minorEastAsia" w:hAnsi="Times New Roman" w:hint="eastAsia"/>
          <w:color w:val="000000" w:themeColor="text1"/>
          <w:highlight w:val="green"/>
        </w:rPr>
        <w:t>设</w:t>
      </w:r>
      <w:r>
        <w:rPr>
          <w:rFonts w:ascii="Times New Roman" w:eastAsiaTheme="minorEastAsia" w:hAnsi="Times New Roman" w:hint="eastAsia"/>
          <w:color w:val="000000" w:themeColor="text1"/>
          <w:highlight w:val="green"/>
        </w:rPr>
        <w:t>8</w:t>
      </w:r>
      <w:r>
        <w:rPr>
          <w:rFonts w:ascii="Times New Roman" w:eastAsiaTheme="minorEastAsia" w:hAnsi="Times New Roman"/>
          <w:color w:val="000000" w:themeColor="text1"/>
          <w:highlight w:val="green"/>
        </w:rPr>
        <w:t>根桩，桩基直径为</w:t>
      </w:r>
      <w:r>
        <w:rPr>
          <w:rFonts w:ascii="Times New Roman" w:eastAsiaTheme="minorEastAsia" w:hAnsi="Times New Roman"/>
          <w:color w:val="000000" w:themeColor="text1"/>
          <w:highlight w:val="green"/>
        </w:rPr>
        <w:t xml:space="preserve"> D140</w:t>
      </w:r>
      <w:r>
        <w:rPr>
          <w:rFonts w:ascii="Times New Roman" w:eastAsiaTheme="minorEastAsia" w:hAnsi="Times New Roman"/>
          <w:color w:val="000000" w:themeColor="text1"/>
          <w:highlight w:val="green"/>
        </w:rPr>
        <w:t>。桩基均按嵌岩桩设计，</w:t>
      </w:r>
      <w:proofErr w:type="gramStart"/>
      <w:r>
        <w:rPr>
          <w:rFonts w:ascii="Times New Roman" w:eastAsiaTheme="minorEastAsia" w:hAnsi="Times New Roman"/>
          <w:color w:val="000000" w:themeColor="text1"/>
          <w:highlight w:val="green"/>
        </w:rPr>
        <w:t>嵌岩深度</w:t>
      </w:r>
      <w:proofErr w:type="gramEnd"/>
      <w:r>
        <w:rPr>
          <w:rFonts w:ascii="Times New Roman" w:eastAsiaTheme="minorEastAsia" w:hAnsi="Times New Roman"/>
          <w:color w:val="000000" w:themeColor="text1"/>
          <w:highlight w:val="green"/>
        </w:rPr>
        <w:t>按不小于</w:t>
      </w:r>
      <w:r>
        <w:rPr>
          <w:rFonts w:ascii="Times New Roman" w:eastAsiaTheme="minorEastAsia" w:hAnsi="Times New Roman" w:hint="eastAsia"/>
          <w:color w:val="000000" w:themeColor="text1"/>
          <w:highlight w:val="green"/>
        </w:rPr>
        <w:t>2</w:t>
      </w:r>
      <w:r>
        <w:rPr>
          <w:rFonts w:ascii="Times New Roman" w:eastAsiaTheme="minorEastAsia" w:hAnsi="Times New Roman"/>
          <w:color w:val="000000" w:themeColor="text1"/>
          <w:highlight w:val="green"/>
        </w:rPr>
        <w:t>倍桩基直径控制。</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t>（</w:t>
      </w:r>
      <w:r>
        <w:rPr>
          <w:rFonts w:ascii="Times New Roman" w:eastAsiaTheme="minorEastAsia" w:hAnsi="Times New Roman" w:hint="eastAsia"/>
          <w:color w:val="000000" w:themeColor="text1"/>
        </w:rPr>
        <w:t>2</w:t>
      </w:r>
      <w:r>
        <w:rPr>
          <w:rFonts w:ascii="Times New Roman" w:eastAsiaTheme="minorEastAsia" w:hAnsi="Times New Roman" w:hint="eastAsia"/>
          <w:color w:val="000000" w:themeColor="text1"/>
        </w:rPr>
        <w:t>）镇海水</w:t>
      </w:r>
      <w:r>
        <w:rPr>
          <w:rFonts w:ascii="Times New Roman" w:eastAsiaTheme="minorEastAsia" w:hAnsi="Times New Roman"/>
          <w:color w:val="000000" w:themeColor="text1"/>
        </w:rPr>
        <w:t>干</w:t>
      </w:r>
      <w:r>
        <w:rPr>
          <w:rFonts w:ascii="Times New Roman" w:eastAsiaTheme="minorEastAsia" w:hAnsi="Times New Roman" w:hint="eastAsia"/>
          <w:color w:val="000000" w:themeColor="text1"/>
        </w:rPr>
        <w:t>渠</w:t>
      </w:r>
      <w:r>
        <w:rPr>
          <w:rFonts w:ascii="Times New Roman" w:eastAsiaTheme="minorEastAsia" w:hAnsi="Times New Roman"/>
          <w:color w:val="000000" w:themeColor="text1"/>
        </w:rPr>
        <w:t>中桥</w:t>
      </w:r>
    </w:p>
    <w:p w:rsidR="003A7044" w:rsidRDefault="00143AFB">
      <w:pPr>
        <w:pStyle w:val="YB-"/>
        <w:ind w:firstLine="480"/>
        <w:rPr>
          <w:rFonts w:ascii="Times New Roman" w:eastAsiaTheme="minorEastAsia" w:hAnsi="Times New Roman"/>
          <w:color w:val="000000" w:themeColor="text1"/>
          <w:highlight w:val="green"/>
        </w:rPr>
      </w:pPr>
      <w:r>
        <w:rPr>
          <w:rFonts w:ascii="Times New Roman" w:eastAsiaTheme="minorEastAsia" w:hAnsi="Times New Roman" w:hint="eastAsia"/>
          <w:color w:val="000000" w:themeColor="text1"/>
        </w:rPr>
        <w:t>桥墩采用柱式墩</w:t>
      </w:r>
      <w:r>
        <w:rPr>
          <w:rFonts w:ascii="Times New Roman" w:eastAsiaTheme="minorEastAsia" w:hAnsi="Times New Roman"/>
          <w:color w:val="000000" w:themeColor="text1"/>
        </w:rPr>
        <w:t>+</w:t>
      </w:r>
      <w:r>
        <w:rPr>
          <w:rFonts w:ascii="Times New Roman" w:eastAsiaTheme="minorEastAsia" w:hAnsi="Times New Roman"/>
          <w:color w:val="000000" w:themeColor="text1"/>
        </w:rPr>
        <w:t>桩基础。墩柱截面采用</w:t>
      </w:r>
      <w:r>
        <w:rPr>
          <w:rFonts w:ascii="Times New Roman" w:eastAsiaTheme="minorEastAsia" w:hAnsi="Times New Roman" w:hint="eastAsia"/>
          <w:color w:val="000000" w:themeColor="text1"/>
        </w:rPr>
        <w:t>圆</w:t>
      </w:r>
      <w:r>
        <w:rPr>
          <w:rFonts w:ascii="Times New Roman" w:eastAsiaTheme="minorEastAsia" w:hAnsi="Times New Roman"/>
          <w:color w:val="000000" w:themeColor="text1"/>
        </w:rPr>
        <w:t>柱式，圆柱直径</w:t>
      </w:r>
      <w:r>
        <w:rPr>
          <w:rFonts w:ascii="Times New Roman" w:eastAsiaTheme="minorEastAsia" w:hAnsi="Times New Roman"/>
          <w:color w:val="000000" w:themeColor="text1"/>
        </w:rPr>
        <w:t>120cm</w:t>
      </w:r>
      <w:r>
        <w:rPr>
          <w:rFonts w:ascii="Times New Roman" w:eastAsiaTheme="minorEastAsia" w:hAnsi="Times New Roman"/>
          <w:color w:val="000000" w:themeColor="text1"/>
        </w:rPr>
        <w:t>，桩基直径为</w:t>
      </w:r>
      <w:r>
        <w:rPr>
          <w:rFonts w:ascii="Times New Roman" w:eastAsiaTheme="minorEastAsia" w:hAnsi="Times New Roman"/>
          <w:color w:val="000000" w:themeColor="text1"/>
        </w:rPr>
        <w:t xml:space="preserve"> 130cm</w:t>
      </w:r>
      <w:r>
        <w:rPr>
          <w:rFonts w:ascii="Times New Roman" w:eastAsiaTheme="minorEastAsia" w:hAnsi="Times New Roman"/>
          <w:color w:val="000000" w:themeColor="text1"/>
        </w:rPr>
        <w:t>；桥台采用座板台，</w:t>
      </w:r>
      <w:r>
        <w:rPr>
          <w:rFonts w:ascii="Times New Roman" w:eastAsiaTheme="minorEastAsia" w:hAnsi="Times New Roman"/>
          <w:color w:val="000000" w:themeColor="text1"/>
          <w:highlight w:val="green"/>
        </w:rPr>
        <w:t>承台厚度</w:t>
      </w:r>
      <w:r>
        <w:rPr>
          <w:rFonts w:ascii="Times New Roman" w:eastAsiaTheme="minorEastAsia" w:hAnsi="Times New Roman" w:hint="eastAsia"/>
          <w:color w:val="000000" w:themeColor="text1"/>
          <w:highlight w:val="green"/>
        </w:rPr>
        <w:t>1.8</w:t>
      </w:r>
      <w:r>
        <w:rPr>
          <w:rFonts w:ascii="Times New Roman" w:eastAsiaTheme="minorEastAsia" w:hAnsi="Times New Roman"/>
          <w:color w:val="000000" w:themeColor="text1"/>
          <w:highlight w:val="green"/>
        </w:rPr>
        <w:t>m</w:t>
      </w:r>
      <w:r>
        <w:rPr>
          <w:rFonts w:ascii="Times New Roman" w:eastAsiaTheme="minorEastAsia" w:hAnsi="Times New Roman" w:hint="eastAsia"/>
          <w:color w:val="000000" w:themeColor="text1"/>
          <w:highlight w:val="green"/>
        </w:rPr>
        <w:t>，</w:t>
      </w:r>
      <w:r>
        <w:rPr>
          <w:rFonts w:ascii="Times New Roman" w:eastAsiaTheme="minorEastAsia" w:hAnsi="Times New Roman"/>
          <w:color w:val="000000" w:themeColor="text1"/>
          <w:highlight w:val="green"/>
        </w:rPr>
        <w:t>下</w:t>
      </w:r>
      <w:r>
        <w:rPr>
          <w:rFonts w:ascii="Times New Roman" w:eastAsiaTheme="minorEastAsia" w:hAnsi="Times New Roman" w:hint="eastAsia"/>
          <w:color w:val="000000" w:themeColor="text1"/>
          <w:highlight w:val="green"/>
        </w:rPr>
        <w:t>设</w:t>
      </w:r>
      <w:r>
        <w:rPr>
          <w:rFonts w:ascii="Times New Roman" w:eastAsiaTheme="minorEastAsia" w:hAnsi="Times New Roman"/>
          <w:color w:val="000000" w:themeColor="text1"/>
          <w:highlight w:val="green"/>
        </w:rPr>
        <w:t>8</w:t>
      </w:r>
      <w:r>
        <w:rPr>
          <w:rFonts w:ascii="Times New Roman" w:eastAsiaTheme="minorEastAsia" w:hAnsi="Times New Roman"/>
          <w:color w:val="000000" w:themeColor="text1"/>
          <w:highlight w:val="green"/>
        </w:rPr>
        <w:t>根桩，桩基直径为</w:t>
      </w:r>
      <w:r>
        <w:rPr>
          <w:rFonts w:ascii="Times New Roman" w:eastAsiaTheme="minorEastAsia" w:hAnsi="Times New Roman"/>
          <w:color w:val="000000" w:themeColor="text1"/>
          <w:highlight w:val="green"/>
        </w:rPr>
        <w:t xml:space="preserve"> D120</w:t>
      </w:r>
      <w:r>
        <w:rPr>
          <w:rFonts w:ascii="Times New Roman" w:eastAsiaTheme="minorEastAsia" w:hAnsi="Times New Roman"/>
          <w:color w:val="000000" w:themeColor="text1"/>
          <w:highlight w:val="green"/>
        </w:rPr>
        <w:t>。桩基均按嵌岩桩设计，</w:t>
      </w:r>
      <w:proofErr w:type="gramStart"/>
      <w:r>
        <w:rPr>
          <w:rFonts w:ascii="Times New Roman" w:eastAsiaTheme="minorEastAsia" w:hAnsi="Times New Roman"/>
          <w:color w:val="000000" w:themeColor="text1"/>
          <w:highlight w:val="green"/>
        </w:rPr>
        <w:t>嵌岩深度</w:t>
      </w:r>
      <w:proofErr w:type="gramEnd"/>
      <w:r>
        <w:rPr>
          <w:rFonts w:ascii="Times New Roman" w:eastAsiaTheme="minorEastAsia" w:hAnsi="Times New Roman"/>
          <w:color w:val="000000" w:themeColor="text1"/>
          <w:highlight w:val="green"/>
        </w:rPr>
        <w:t>按不小于</w:t>
      </w:r>
      <w:r>
        <w:rPr>
          <w:rFonts w:ascii="Times New Roman" w:eastAsiaTheme="minorEastAsia" w:hAnsi="Times New Roman" w:hint="eastAsia"/>
          <w:color w:val="000000" w:themeColor="text1"/>
          <w:highlight w:val="green"/>
        </w:rPr>
        <w:t>2</w:t>
      </w:r>
      <w:r>
        <w:rPr>
          <w:rFonts w:ascii="Times New Roman" w:eastAsiaTheme="minorEastAsia" w:hAnsi="Times New Roman"/>
          <w:color w:val="000000" w:themeColor="text1"/>
          <w:highlight w:val="green"/>
        </w:rPr>
        <w:t>倍桩基直径控制。</w:t>
      </w:r>
    </w:p>
    <w:p w:rsidR="003A7044" w:rsidRDefault="00143AFB">
      <w:pPr>
        <w:pStyle w:val="YB-"/>
        <w:ind w:firstLine="480"/>
        <w:rPr>
          <w:rFonts w:ascii="Times New Roman" w:eastAsiaTheme="minorEastAsia" w:hAnsi="Times New Roman"/>
          <w:color w:val="000000" w:themeColor="text1"/>
          <w:highlight w:val="green"/>
        </w:rPr>
      </w:pPr>
      <w:r>
        <w:rPr>
          <w:rFonts w:ascii="Times New Roman" w:eastAsiaTheme="minorEastAsia" w:hAnsi="Times New Roman" w:hint="eastAsia"/>
          <w:color w:val="000000" w:themeColor="text1"/>
          <w:highlight w:val="green"/>
        </w:rPr>
        <w:t>桩基施</w:t>
      </w:r>
      <w:proofErr w:type="gramStart"/>
      <w:r>
        <w:rPr>
          <w:rFonts w:ascii="Times New Roman" w:eastAsiaTheme="minorEastAsia" w:hAnsi="Times New Roman" w:hint="eastAsia"/>
          <w:color w:val="000000" w:themeColor="text1"/>
          <w:highlight w:val="green"/>
        </w:rPr>
        <w:t>工采用</w:t>
      </w:r>
      <w:proofErr w:type="gramEnd"/>
      <w:r>
        <w:rPr>
          <w:rFonts w:ascii="Times New Roman" w:eastAsiaTheme="minorEastAsia" w:hAnsi="Times New Roman" w:hint="eastAsia"/>
          <w:color w:val="000000" w:themeColor="text1"/>
          <w:highlight w:val="green"/>
        </w:rPr>
        <w:t>钢护筒支护，</w:t>
      </w:r>
      <w:r>
        <w:rPr>
          <w:rFonts w:ascii="Times New Roman" w:eastAsiaTheme="minorEastAsia" w:hAnsi="Times New Roman"/>
          <w:color w:val="000000" w:themeColor="text1"/>
          <w:highlight w:val="green"/>
        </w:rPr>
        <w:t>钢护筒</w:t>
      </w:r>
      <w:r>
        <w:rPr>
          <w:rFonts w:ascii="Times New Roman" w:eastAsiaTheme="minorEastAsia" w:hAnsi="Times New Roman" w:hint="eastAsia"/>
          <w:color w:val="000000" w:themeColor="text1"/>
          <w:highlight w:val="green"/>
        </w:rPr>
        <w:t>直径</w:t>
      </w:r>
      <w:r>
        <w:rPr>
          <w:rFonts w:ascii="Times New Roman" w:eastAsiaTheme="minorEastAsia" w:hAnsi="Times New Roman"/>
          <w:color w:val="000000" w:themeColor="text1"/>
          <w:highlight w:val="green"/>
        </w:rPr>
        <w:t>比桩基大</w:t>
      </w:r>
      <w:r>
        <w:rPr>
          <w:rFonts w:ascii="Times New Roman" w:eastAsiaTheme="minorEastAsia" w:hAnsi="Times New Roman" w:hint="eastAsia"/>
          <w:color w:val="000000" w:themeColor="text1"/>
          <w:highlight w:val="green"/>
        </w:rPr>
        <w:t>10cm</w:t>
      </w:r>
      <w:r>
        <w:rPr>
          <w:rFonts w:ascii="Times New Roman" w:eastAsiaTheme="minorEastAsia" w:hAnsi="Times New Roman"/>
          <w:color w:val="000000" w:themeColor="text1"/>
          <w:highlight w:val="green"/>
        </w:rPr>
        <w:t>，护筒壁厚</w:t>
      </w:r>
      <w:r>
        <w:rPr>
          <w:rFonts w:ascii="Times New Roman" w:eastAsiaTheme="minorEastAsia" w:hAnsi="Times New Roman"/>
          <w:color w:val="000000" w:themeColor="text1"/>
          <w:highlight w:val="green"/>
        </w:rPr>
        <w:t>10mm</w:t>
      </w:r>
      <w:r>
        <w:rPr>
          <w:rFonts w:ascii="Times New Roman" w:eastAsiaTheme="minorEastAsia" w:hAnsi="Times New Roman"/>
          <w:color w:val="000000" w:themeColor="text1"/>
          <w:highlight w:val="green"/>
        </w:rPr>
        <w:t>。</w:t>
      </w:r>
      <w:r>
        <w:rPr>
          <w:rFonts w:ascii="Times New Roman" w:eastAsiaTheme="minorEastAsia" w:hAnsi="Times New Roman" w:hint="eastAsia"/>
          <w:color w:val="000000" w:themeColor="text1"/>
          <w:highlight w:val="green"/>
        </w:rPr>
        <w:t>根据初勘</w:t>
      </w:r>
      <w:r>
        <w:rPr>
          <w:rFonts w:ascii="Times New Roman" w:eastAsiaTheme="minorEastAsia" w:hAnsi="Times New Roman"/>
          <w:color w:val="000000" w:themeColor="text1"/>
          <w:highlight w:val="green"/>
        </w:rPr>
        <w:t>成果显示，本</w:t>
      </w:r>
      <w:r>
        <w:rPr>
          <w:rFonts w:ascii="Times New Roman" w:eastAsiaTheme="minorEastAsia" w:hAnsi="Times New Roman" w:hint="eastAsia"/>
          <w:color w:val="000000" w:themeColor="text1"/>
          <w:highlight w:val="green"/>
        </w:rPr>
        <w:t>区域</w:t>
      </w:r>
      <w:r>
        <w:rPr>
          <w:rFonts w:ascii="Times New Roman" w:eastAsiaTheme="minorEastAsia" w:hAnsi="Times New Roman"/>
          <w:color w:val="000000" w:themeColor="text1"/>
          <w:highlight w:val="green"/>
        </w:rPr>
        <w:t>地质条件较好，未发现不良及软土地层，护筒跟</w:t>
      </w:r>
      <w:r>
        <w:rPr>
          <w:rFonts w:ascii="Times New Roman" w:eastAsiaTheme="minorEastAsia" w:hAnsi="Times New Roman" w:hint="eastAsia"/>
          <w:color w:val="000000" w:themeColor="text1"/>
          <w:highlight w:val="green"/>
        </w:rPr>
        <w:t>进暂</w:t>
      </w:r>
      <w:r>
        <w:rPr>
          <w:rFonts w:ascii="Times New Roman" w:eastAsiaTheme="minorEastAsia" w:hAnsi="Times New Roman"/>
          <w:color w:val="000000" w:themeColor="text1"/>
          <w:highlight w:val="green"/>
        </w:rPr>
        <w:t>按</w:t>
      </w:r>
      <w:r>
        <w:rPr>
          <w:rFonts w:ascii="Times New Roman" w:eastAsiaTheme="minorEastAsia" w:hAnsi="Times New Roman" w:hint="eastAsia"/>
          <w:color w:val="000000" w:themeColor="text1"/>
          <w:highlight w:val="green"/>
        </w:rPr>
        <w:t>3m</w:t>
      </w:r>
      <w:r>
        <w:rPr>
          <w:rFonts w:ascii="Times New Roman" w:eastAsiaTheme="minorEastAsia" w:hAnsi="Times New Roman" w:hint="eastAsia"/>
          <w:color w:val="000000" w:themeColor="text1"/>
          <w:highlight w:val="green"/>
        </w:rPr>
        <w:t>计</w:t>
      </w:r>
      <w:r>
        <w:rPr>
          <w:rFonts w:ascii="Times New Roman" w:eastAsiaTheme="minorEastAsia" w:hAnsi="Times New Roman"/>
          <w:color w:val="000000" w:themeColor="text1"/>
          <w:highlight w:val="green"/>
        </w:rPr>
        <w:t>。</w:t>
      </w:r>
    </w:p>
    <w:p w:rsidR="003A7044" w:rsidRDefault="00143AFB">
      <w:pPr>
        <w:pStyle w:val="YB-"/>
        <w:numPr>
          <w:ilvl w:val="0"/>
          <w:numId w:val="10"/>
        </w:numPr>
        <w:ind w:firstLineChars="0"/>
        <w:outlineLvl w:val="4"/>
        <w:rPr>
          <w:rFonts w:ascii="Times New Roman" w:hAnsi="Times New Roman"/>
          <w:b/>
          <w:bCs/>
          <w:color w:val="000000" w:themeColor="text1"/>
          <w:spacing w:val="8"/>
          <w:kern w:val="2"/>
        </w:rPr>
      </w:pPr>
      <w:r>
        <w:rPr>
          <w:rFonts w:ascii="Times New Roman" w:hAnsi="Times New Roman" w:hint="eastAsia"/>
          <w:b/>
          <w:bCs/>
          <w:color w:val="000000" w:themeColor="text1"/>
          <w:spacing w:val="8"/>
          <w:kern w:val="2"/>
        </w:rPr>
        <w:t>附属构造</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t>（</w:t>
      </w:r>
      <w:r>
        <w:rPr>
          <w:rFonts w:ascii="Times New Roman" w:eastAsiaTheme="minorEastAsia" w:hAnsi="Times New Roman" w:hint="eastAsia"/>
          <w:color w:val="000000" w:themeColor="text1"/>
        </w:rPr>
        <w:t>1</w:t>
      </w:r>
      <w:r>
        <w:rPr>
          <w:rFonts w:ascii="Times New Roman" w:eastAsiaTheme="minorEastAsia" w:hAnsi="Times New Roman" w:hint="eastAsia"/>
          <w:color w:val="000000" w:themeColor="text1"/>
        </w:rPr>
        <w:t>）桥面铺装</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t>预制小</w:t>
      </w:r>
      <w:r>
        <w:rPr>
          <w:rFonts w:ascii="Times New Roman" w:eastAsiaTheme="minorEastAsia" w:hAnsi="Times New Roman"/>
          <w:color w:val="000000" w:themeColor="text1"/>
        </w:rPr>
        <w:t>箱梁</w:t>
      </w:r>
      <w:r>
        <w:rPr>
          <w:rFonts w:ascii="Times New Roman" w:eastAsiaTheme="minorEastAsia" w:hAnsi="Times New Roman" w:hint="eastAsia"/>
          <w:color w:val="000000" w:themeColor="text1"/>
        </w:rPr>
        <w:t>桥面铺装自上而下采用</w:t>
      </w:r>
      <w:r>
        <w:rPr>
          <w:rFonts w:ascii="Times New Roman" w:eastAsiaTheme="minorEastAsia" w:hAnsi="Times New Roman"/>
          <w:color w:val="000000" w:themeColor="text1"/>
        </w:rPr>
        <w:t>10</w:t>
      </w:r>
      <w:r>
        <w:rPr>
          <w:rFonts w:ascii="Times New Roman" w:eastAsiaTheme="minorEastAsia" w:hAnsi="Times New Roman" w:hint="eastAsia"/>
          <w:color w:val="000000" w:themeColor="text1"/>
        </w:rPr>
        <w:t>cm</w:t>
      </w:r>
      <w:r>
        <w:rPr>
          <w:rFonts w:ascii="Times New Roman" w:eastAsiaTheme="minorEastAsia" w:hAnsi="Times New Roman" w:hint="eastAsia"/>
          <w:color w:val="000000" w:themeColor="text1"/>
        </w:rPr>
        <w:t>沥青</w:t>
      </w:r>
      <w:proofErr w:type="gramStart"/>
      <w:r>
        <w:rPr>
          <w:rFonts w:ascii="Times New Roman" w:eastAsiaTheme="minorEastAsia" w:hAnsi="Times New Roman" w:hint="eastAsia"/>
          <w:color w:val="000000" w:themeColor="text1"/>
        </w:rPr>
        <w:t>砼</w:t>
      </w:r>
      <w:proofErr w:type="gramEnd"/>
      <w:r>
        <w:rPr>
          <w:rFonts w:ascii="Times New Roman" w:eastAsiaTheme="minorEastAsia" w:hAnsi="Times New Roman" w:hint="eastAsia"/>
          <w:color w:val="000000" w:themeColor="text1"/>
        </w:rPr>
        <w:t>铺装</w:t>
      </w:r>
      <w:r>
        <w:rPr>
          <w:rFonts w:ascii="Times New Roman" w:eastAsiaTheme="minorEastAsia" w:hAnsi="Times New Roman" w:hint="eastAsia"/>
          <w:color w:val="000000" w:themeColor="text1"/>
        </w:rPr>
        <w:t>+</w:t>
      </w:r>
      <w:r>
        <w:rPr>
          <w:rFonts w:ascii="Times New Roman" w:eastAsiaTheme="minorEastAsia" w:hAnsi="Times New Roman" w:hint="eastAsia"/>
          <w:color w:val="000000" w:themeColor="text1"/>
        </w:rPr>
        <w:t>防水层</w:t>
      </w:r>
      <w:r>
        <w:rPr>
          <w:rFonts w:ascii="Times New Roman" w:eastAsiaTheme="minorEastAsia" w:hAnsi="Times New Roman" w:hint="eastAsia"/>
          <w:color w:val="000000" w:themeColor="text1"/>
        </w:rPr>
        <w:t>+</w:t>
      </w:r>
      <w:r>
        <w:rPr>
          <w:rFonts w:ascii="Times New Roman" w:eastAsiaTheme="minorEastAsia" w:hAnsi="Times New Roman"/>
          <w:color w:val="000000" w:themeColor="text1"/>
        </w:rPr>
        <w:t>10</w:t>
      </w:r>
      <w:r>
        <w:rPr>
          <w:rFonts w:ascii="Times New Roman" w:eastAsiaTheme="minorEastAsia" w:hAnsi="Times New Roman" w:hint="eastAsia"/>
          <w:color w:val="000000" w:themeColor="text1"/>
        </w:rPr>
        <w:t>cm</w:t>
      </w:r>
      <w:r>
        <w:rPr>
          <w:rFonts w:ascii="Times New Roman" w:eastAsiaTheme="minorEastAsia" w:hAnsi="Times New Roman" w:hint="eastAsia"/>
          <w:color w:val="000000" w:themeColor="text1"/>
        </w:rPr>
        <w:t>钢筋</w:t>
      </w:r>
      <w:proofErr w:type="gramStart"/>
      <w:r>
        <w:rPr>
          <w:rFonts w:ascii="Times New Roman" w:eastAsiaTheme="minorEastAsia" w:hAnsi="Times New Roman" w:hint="eastAsia"/>
          <w:color w:val="000000" w:themeColor="text1"/>
        </w:rPr>
        <w:t>砼</w:t>
      </w:r>
      <w:proofErr w:type="gramEnd"/>
      <w:r>
        <w:rPr>
          <w:rFonts w:ascii="Times New Roman" w:eastAsiaTheme="minorEastAsia" w:hAnsi="Times New Roman" w:hint="eastAsia"/>
          <w:color w:val="000000" w:themeColor="text1"/>
        </w:rPr>
        <w:t>铺装（</w:t>
      </w:r>
      <w:r>
        <w:rPr>
          <w:rFonts w:ascii="Times New Roman" w:eastAsiaTheme="minorEastAsia" w:hAnsi="Times New Roman" w:hint="eastAsia"/>
          <w:color w:val="000000" w:themeColor="text1"/>
        </w:rPr>
        <w:t>C</w:t>
      </w:r>
      <w:r>
        <w:rPr>
          <w:rFonts w:ascii="Times New Roman" w:eastAsiaTheme="minorEastAsia" w:hAnsi="Times New Roman"/>
          <w:color w:val="000000" w:themeColor="text1"/>
        </w:rPr>
        <w:t>4</w:t>
      </w:r>
      <w:r>
        <w:rPr>
          <w:rFonts w:ascii="Times New Roman" w:eastAsiaTheme="minorEastAsia" w:hAnsi="Times New Roman" w:hint="eastAsia"/>
          <w:color w:val="000000" w:themeColor="text1"/>
        </w:rPr>
        <w:t>0</w:t>
      </w:r>
      <w:proofErr w:type="gramStart"/>
      <w:r>
        <w:rPr>
          <w:rFonts w:ascii="Times New Roman" w:eastAsiaTheme="minorEastAsia" w:hAnsi="Times New Roman" w:hint="eastAsia"/>
          <w:color w:val="000000" w:themeColor="text1"/>
        </w:rPr>
        <w:t>砼</w:t>
      </w:r>
      <w:proofErr w:type="gramEnd"/>
      <w:r>
        <w:rPr>
          <w:rFonts w:ascii="Times New Roman" w:eastAsiaTheme="minorEastAsia" w:hAnsi="Times New Roman" w:hint="eastAsia"/>
          <w:color w:val="000000" w:themeColor="text1"/>
        </w:rPr>
        <w:t>），预制空心板</w:t>
      </w:r>
      <w:r>
        <w:rPr>
          <w:rFonts w:ascii="Times New Roman" w:eastAsiaTheme="minorEastAsia" w:hAnsi="Times New Roman"/>
          <w:color w:val="000000" w:themeColor="text1"/>
        </w:rPr>
        <w:t>桥面铺装</w:t>
      </w:r>
      <w:r>
        <w:rPr>
          <w:rFonts w:ascii="Times New Roman" w:eastAsiaTheme="minorEastAsia" w:hAnsi="Times New Roman" w:hint="eastAsia"/>
          <w:color w:val="000000" w:themeColor="text1"/>
        </w:rPr>
        <w:t>桥面铺装自上而下采用</w:t>
      </w:r>
      <w:r>
        <w:rPr>
          <w:rFonts w:ascii="Times New Roman" w:eastAsiaTheme="minorEastAsia" w:hAnsi="Times New Roman"/>
          <w:color w:val="000000" w:themeColor="text1"/>
        </w:rPr>
        <w:t>10</w:t>
      </w:r>
      <w:r>
        <w:rPr>
          <w:rFonts w:ascii="Times New Roman" w:eastAsiaTheme="minorEastAsia" w:hAnsi="Times New Roman" w:hint="eastAsia"/>
          <w:color w:val="000000" w:themeColor="text1"/>
        </w:rPr>
        <w:t>cm</w:t>
      </w:r>
      <w:r>
        <w:rPr>
          <w:rFonts w:ascii="Times New Roman" w:eastAsiaTheme="minorEastAsia" w:hAnsi="Times New Roman" w:hint="eastAsia"/>
          <w:color w:val="000000" w:themeColor="text1"/>
        </w:rPr>
        <w:t>沥青</w:t>
      </w:r>
      <w:proofErr w:type="gramStart"/>
      <w:r>
        <w:rPr>
          <w:rFonts w:ascii="Times New Roman" w:eastAsiaTheme="minorEastAsia" w:hAnsi="Times New Roman" w:hint="eastAsia"/>
          <w:color w:val="000000" w:themeColor="text1"/>
        </w:rPr>
        <w:t>砼</w:t>
      </w:r>
      <w:proofErr w:type="gramEnd"/>
      <w:r>
        <w:rPr>
          <w:rFonts w:ascii="Times New Roman" w:eastAsiaTheme="minorEastAsia" w:hAnsi="Times New Roman" w:hint="eastAsia"/>
          <w:color w:val="000000" w:themeColor="text1"/>
        </w:rPr>
        <w:t>铺装</w:t>
      </w:r>
      <w:r>
        <w:rPr>
          <w:rFonts w:ascii="Times New Roman" w:eastAsiaTheme="minorEastAsia" w:hAnsi="Times New Roman" w:hint="eastAsia"/>
          <w:color w:val="000000" w:themeColor="text1"/>
        </w:rPr>
        <w:t>+</w:t>
      </w:r>
      <w:r>
        <w:rPr>
          <w:rFonts w:ascii="Times New Roman" w:eastAsiaTheme="minorEastAsia" w:hAnsi="Times New Roman" w:hint="eastAsia"/>
          <w:color w:val="000000" w:themeColor="text1"/>
        </w:rPr>
        <w:t>防水层</w:t>
      </w:r>
      <w:r>
        <w:rPr>
          <w:rFonts w:ascii="Times New Roman" w:eastAsiaTheme="minorEastAsia" w:hAnsi="Times New Roman" w:hint="eastAsia"/>
          <w:color w:val="000000" w:themeColor="text1"/>
        </w:rPr>
        <w:t>+</w:t>
      </w:r>
      <w:r>
        <w:rPr>
          <w:rFonts w:ascii="Times New Roman" w:eastAsiaTheme="minorEastAsia" w:hAnsi="Times New Roman"/>
          <w:color w:val="000000" w:themeColor="text1"/>
        </w:rPr>
        <w:t>15</w:t>
      </w:r>
      <w:r>
        <w:rPr>
          <w:rFonts w:ascii="Times New Roman" w:eastAsiaTheme="minorEastAsia" w:hAnsi="Times New Roman" w:hint="eastAsia"/>
          <w:color w:val="000000" w:themeColor="text1"/>
        </w:rPr>
        <w:t>cm</w:t>
      </w:r>
      <w:r>
        <w:rPr>
          <w:rFonts w:ascii="Times New Roman" w:eastAsiaTheme="minorEastAsia" w:hAnsi="Times New Roman" w:hint="eastAsia"/>
          <w:color w:val="000000" w:themeColor="text1"/>
        </w:rPr>
        <w:t>钢筋</w:t>
      </w:r>
      <w:proofErr w:type="gramStart"/>
      <w:r>
        <w:rPr>
          <w:rFonts w:ascii="Times New Roman" w:eastAsiaTheme="minorEastAsia" w:hAnsi="Times New Roman" w:hint="eastAsia"/>
          <w:color w:val="000000" w:themeColor="text1"/>
        </w:rPr>
        <w:t>砼</w:t>
      </w:r>
      <w:proofErr w:type="gramEnd"/>
      <w:r>
        <w:rPr>
          <w:rFonts w:ascii="Times New Roman" w:eastAsiaTheme="minorEastAsia" w:hAnsi="Times New Roman" w:hint="eastAsia"/>
          <w:color w:val="000000" w:themeColor="text1"/>
        </w:rPr>
        <w:t>铺装（</w:t>
      </w:r>
      <w:r>
        <w:rPr>
          <w:rFonts w:ascii="Times New Roman" w:eastAsiaTheme="minorEastAsia" w:hAnsi="Times New Roman" w:hint="eastAsia"/>
          <w:color w:val="000000" w:themeColor="text1"/>
        </w:rPr>
        <w:t>C</w:t>
      </w:r>
      <w:r>
        <w:rPr>
          <w:rFonts w:ascii="Times New Roman" w:eastAsiaTheme="minorEastAsia" w:hAnsi="Times New Roman"/>
          <w:color w:val="000000" w:themeColor="text1"/>
        </w:rPr>
        <w:t>4</w:t>
      </w:r>
      <w:r>
        <w:rPr>
          <w:rFonts w:ascii="Times New Roman" w:eastAsiaTheme="minorEastAsia" w:hAnsi="Times New Roman" w:hint="eastAsia"/>
          <w:color w:val="000000" w:themeColor="text1"/>
        </w:rPr>
        <w:t>0</w:t>
      </w:r>
      <w:proofErr w:type="gramStart"/>
      <w:r>
        <w:rPr>
          <w:rFonts w:ascii="Times New Roman" w:eastAsiaTheme="minorEastAsia" w:hAnsi="Times New Roman" w:hint="eastAsia"/>
          <w:color w:val="000000" w:themeColor="text1"/>
        </w:rPr>
        <w:t>砼</w:t>
      </w:r>
      <w:proofErr w:type="gramEnd"/>
      <w:r>
        <w:rPr>
          <w:rFonts w:ascii="Times New Roman" w:eastAsiaTheme="minorEastAsia" w:hAnsi="Times New Roman" w:hint="eastAsia"/>
          <w:color w:val="000000" w:themeColor="text1"/>
        </w:rPr>
        <w:t>），施工不得使用振动碾压。</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t>（</w:t>
      </w:r>
      <w:r>
        <w:rPr>
          <w:rFonts w:ascii="Times New Roman" w:eastAsiaTheme="minorEastAsia" w:hAnsi="Times New Roman" w:hint="eastAsia"/>
          <w:color w:val="000000" w:themeColor="text1"/>
        </w:rPr>
        <w:t>2</w:t>
      </w:r>
      <w:r>
        <w:rPr>
          <w:rFonts w:ascii="Times New Roman" w:eastAsiaTheme="minorEastAsia" w:hAnsi="Times New Roman" w:hint="eastAsia"/>
          <w:color w:val="000000" w:themeColor="text1"/>
        </w:rPr>
        <w:t>）伸缩缝</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t>桥梁伸缩装置是桥梁结构安全的重要组成部分，它的作用是满足桥梁在气温、风力、荷载、地震等外力作用下产生的纵向、横向、竖向、扭转等变位要求，使车辆平稳安全通过伸缩缝区。由于伸缩装置的受力条件和变位机理非常复杂而多变，因此它是桥梁工程中最容易损坏的部件之一。</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t>两座</w:t>
      </w:r>
      <w:r>
        <w:rPr>
          <w:rFonts w:ascii="Times New Roman" w:eastAsiaTheme="minorEastAsia" w:hAnsi="Times New Roman"/>
          <w:color w:val="000000" w:themeColor="text1"/>
        </w:rPr>
        <w:t>中桥均采用</w:t>
      </w:r>
      <w:r>
        <w:rPr>
          <w:rFonts w:ascii="Times New Roman" w:eastAsiaTheme="minorEastAsia" w:hAnsi="Times New Roman" w:hint="eastAsia"/>
          <w:color w:val="000000" w:themeColor="text1"/>
        </w:rPr>
        <w:t>D</w:t>
      </w:r>
      <w:r>
        <w:rPr>
          <w:rFonts w:ascii="Times New Roman" w:eastAsiaTheme="minorEastAsia" w:hAnsi="Times New Roman"/>
          <w:color w:val="000000" w:themeColor="text1"/>
        </w:rPr>
        <w:t>80</w:t>
      </w:r>
      <w:proofErr w:type="gramStart"/>
      <w:r>
        <w:rPr>
          <w:rFonts w:ascii="Times New Roman" w:eastAsiaTheme="minorEastAsia" w:hAnsi="Times New Roman" w:hint="eastAsia"/>
          <w:color w:val="000000" w:themeColor="text1"/>
        </w:rPr>
        <w:t>型数模</w:t>
      </w:r>
      <w:r>
        <w:rPr>
          <w:rFonts w:ascii="Times New Roman" w:eastAsiaTheme="minorEastAsia" w:hAnsi="Times New Roman"/>
          <w:color w:val="000000" w:themeColor="text1"/>
        </w:rPr>
        <w:t>式</w:t>
      </w:r>
      <w:proofErr w:type="gramEnd"/>
      <w:r>
        <w:rPr>
          <w:rFonts w:ascii="Times New Roman" w:eastAsiaTheme="minorEastAsia" w:hAnsi="Times New Roman"/>
          <w:color w:val="000000" w:themeColor="text1"/>
        </w:rPr>
        <w:t>伸缩装置</w:t>
      </w:r>
      <w:r>
        <w:rPr>
          <w:rFonts w:ascii="Times New Roman" w:eastAsiaTheme="minorEastAsia" w:hAnsi="Times New Roman" w:hint="eastAsia"/>
          <w:color w:val="000000" w:themeColor="text1"/>
        </w:rPr>
        <w:t>，</w:t>
      </w:r>
      <w:r>
        <w:rPr>
          <w:rFonts w:ascii="Times New Roman" w:eastAsiaTheme="minorEastAsia" w:hAnsi="Times New Roman"/>
          <w:color w:val="000000" w:themeColor="text1"/>
        </w:rPr>
        <w:t>于</w:t>
      </w:r>
      <w:r>
        <w:rPr>
          <w:rFonts w:ascii="Times New Roman" w:eastAsiaTheme="minorEastAsia" w:hAnsi="Times New Roman" w:hint="eastAsia"/>
          <w:color w:val="000000" w:themeColor="text1"/>
        </w:rPr>
        <w:t>两</w:t>
      </w:r>
      <w:r>
        <w:rPr>
          <w:rFonts w:ascii="Times New Roman" w:eastAsiaTheme="minorEastAsia" w:hAnsi="Times New Roman"/>
          <w:color w:val="000000" w:themeColor="text1"/>
        </w:rPr>
        <w:t>端桥台处各</w:t>
      </w:r>
      <w:r>
        <w:rPr>
          <w:rFonts w:ascii="Times New Roman" w:eastAsiaTheme="minorEastAsia" w:hAnsi="Times New Roman" w:hint="eastAsia"/>
          <w:color w:val="000000" w:themeColor="text1"/>
        </w:rPr>
        <w:t>设置</w:t>
      </w:r>
      <w:r>
        <w:rPr>
          <w:rFonts w:ascii="Times New Roman" w:eastAsiaTheme="minorEastAsia" w:hAnsi="Times New Roman"/>
          <w:color w:val="000000" w:themeColor="text1"/>
        </w:rPr>
        <w:t>一道伸缩缝</w:t>
      </w:r>
      <w:r>
        <w:rPr>
          <w:rFonts w:ascii="Times New Roman" w:eastAsiaTheme="minorEastAsia" w:hAnsi="Times New Roman" w:hint="eastAsia"/>
          <w:color w:val="000000" w:themeColor="text1"/>
        </w:rPr>
        <w:t>。</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t>（</w:t>
      </w:r>
      <w:r>
        <w:rPr>
          <w:rFonts w:ascii="Times New Roman" w:eastAsiaTheme="minorEastAsia" w:hAnsi="Times New Roman" w:hint="eastAsia"/>
          <w:color w:val="000000" w:themeColor="text1"/>
        </w:rPr>
        <w:t>3</w:t>
      </w:r>
      <w:r>
        <w:rPr>
          <w:rFonts w:ascii="Times New Roman" w:eastAsiaTheme="minorEastAsia" w:hAnsi="Times New Roman" w:hint="eastAsia"/>
          <w:color w:val="000000" w:themeColor="text1"/>
        </w:rPr>
        <w:t>）防撞护栏</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t>本项目外侧防撞护栏采用组合式护栏，防撞等级</w:t>
      </w:r>
      <w:r>
        <w:rPr>
          <w:rFonts w:ascii="Times New Roman" w:eastAsiaTheme="minorEastAsia" w:hAnsi="Times New Roman"/>
          <w:color w:val="000000" w:themeColor="text1"/>
        </w:rPr>
        <w:t>SS</w:t>
      </w:r>
      <w:r>
        <w:rPr>
          <w:rFonts w:ascii="Times New Roman" w:eastAsiaTheme="minorEastAsia" w:hAnsi="Times New Roman" w:hint="eastAsia"/>
          <w:color w:val="000000" w:themeColor="text1"/>
        </w:rPr>
        <w:t>级。防撞护栏断面形式采用墙</w:t>
      </w:r>
      <w:r>
        <w:rPr>
          <w:rFonts w:ascii="Times New Roman" w:eastAsiaTheme="minorEastAsia" w:hAnsi="Times New Roman" w:hint="eastAsia"/>
          <w:color w:val="000000" w:themeColor="text1"/>
        </w:rPr>
        <w:lastRenderedPageBreak/>
        <w:t>式，防撞护栏</w:t>
      </w:r>
      <w:proofErr w:type="gramStart"/>
      <w:r>
        <w:rPr>
          <w:rFonts w:ascii="Times New Roman" w:eastAsiaTheme="minorEastAsia" w:hAnsi="Times New Roman" w:hint="eastAsia"/>
          <w:color w:val="000000" w:themeColor="text1"/>
        </w:rPr>
        <w:t>迎</w:t>
      </w:r>
      <w:r>
        <w:rPr>
          <w:rFonts w:ascii="Times New Roman" w:eastAsiaTheme="minorEastAsia" w:hAnsi="Times New Roman"/>
          <w:color w:val="000000" w:themeColor="text1"/>
        </w:rPr>
        <w:t>撞面</w:t>
      </w:r>
      <w:proofErr w:type="gramEnd"/>
      <w:r>
        <w:rPr>
          <w:rFonts w:ascii="Times New Roman" w:eastAsiaTheme="minorEastAsia" w:hAnsi="Times New Roman" w:hint="eastAsia"/>
          <w:color w:val="000000" w:themeColor="text1"/>
        </w:rPr>
        <w:t>按《公路交通安全设施设计细则》</w:t>
      </w:r>
      <w:r>
        <w:rPr>
          <w:rFonts w:ascii="Times New Roman" w:eastAsiaTheme="minorEastAsia" w:hAnsi="Times New Roman" w:hint="eastAsia"/>
          <w:color w:val="000000" w:themeColor="text1"/>
        </w:rPr>
        <w:t>JTG/T D81-20</w:t>
      </w:r>
      <w:r>
        <w:rPr>
          <w:rFonts w:ascii="Times New Roman" w:eastAsiaTheme="minorEastAsia" w:hAnsi="Times New Roman"/>
          <w:color w:val="000000" w:themeColor="text1"/>
        </w:rPr>
        <w:t>17</w:t>
      </w:r>
      <w:r>
        <w:rPr>
          <w:rFonts w:ascii="Times New Roman" w:eastAsiaTheme="minorEastAsia" w:hAnsi="Times New Roman" w:hint="eastAsia"/>
          <w:color w:val="000000" w:themeColor="text1"/>
        </w:rPr>
        <w:t>要求设计。</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t>防撞护栏内所预留监控、照明、</w:t>
      </w:r>
      <w:r>
        <w:rPr>
          <w:rFonts w:ascii="Times New Roman" w:eastAsiaTheme="minorEastAsia" w:hAnsi="Times New Roman"/>
          <w:color w:val="000000" w:themeColor="text1"/>
        </w:rPr>
        <w:t>排水</w:t>
      </w:r>
      <w:r>
        <w:rPr>
          <w:rFonts w:ascii="Times New Roman" w:eastAsiaTheme="minorEastAsia" w:hAnsi="Times New Roman" w:hint="eastAsia"/>
          <w:color w:val="000000" w:themeColor="text1"/>
        </w:rPr>
        <w:t>等线路所需的管道施工时应依据监控、电气、</w:t>
      </w:r>
      <w:r>
        <w:rPr>
          <w:rFonts w:ascii="Times New Roman" w:eastAsiaTheme="minorEastAsia" w:hAnsi="Times New Roman"/>
          <w:color w:val="000000" w:themeColor="text1"/>
        </w:rPr>
        <w:t>排水</w:t>
      </w:r>
      <w:r>
        <w:rPr>
          <w:rFonts w:ascii="Times New Roman" w:eastAsiaTheme="minorEastAsia" w:hAnsi="Times New Roman" w:hint="eastAsia"/>
          <w:color w:val="000000" w:themeColor="text1"/>
        </w:rPr>
        <w:t>专业设计配合预埋。</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t>（</w:t>
      </w:r>
      <w:r>
        <w:rPr>
          <w:rFonts w:ascii="Times New Roman" w:eastAsiaTheme="minorEastAsia" w:hAnsi="Times New Roman" w:hint="eastAsia"/>
          <w:color w:val="000000" w:themeColor="text1"/>
        </w:rPr>
        <w:t>4</w:t>
      </w:r>
      <w:r>
        <w:rPr>
          <w:rFonts w:ascii="Times New Roman" w:eastAsiaTheme="minorEastAsia" w:hAnsi="Times New Roman" w:hint="eastAsia"/>
          <w:color w:val="000000" w:themeColor="text1"/>
        </w:rPr>
        <w:t>）支座</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t>预制小</w:t>
      </w:r>
      <w:r>
        <w:rPr>
          <w:rFonts w:ascii="Times New Roman" w:eastAsiaTheme="minorEastAsia" w:hAnsi="Times New Roman"/>
          <w:color w:val="000000" w:themeColor="text1"/>
        </w:rPr>
        <w:t>箱梁采用</w:t>
      </w:r>
      <w:r>
        <w:rPr>
          <w:rFonts w:ascii="Times New Roman" w:eastAsiaTheme="minorEastAsia" w:hAnsi="Times New Roman"/>
          <w:color w:val="000000" w:themeColor="text1"/>
        </w:rPr>
        <w:t>GBZY450×99 (CR)</w:t>
      </w:r>
      <w:r>
        <w:rPr>
          <w:rFonts w:ascii="Times New Roman" w:eastAsiaTheme="minorEastAsia" w:hAnsi="Times New Roman" w:hint="eastAsia"/>
          <w:color w:val="000000" w:themeColor="text1"/>
        </w:rPr>
        <w:t>支座</w:t>
      </w:r>
      <w:r>
        <w:rPr>
          <w:rFonts w:ascii="Times New Roman" w:eastAsiaTheme="minorEastAsia" w:hAnsi="Times New Roman"/>
          <w:color w:val="000000" w:themeColor="text1"/>
        </w:rPr>
        <w:t>，</w:t>
      </w:r>
      <w:r>
        <w:rPr>
          <w:rFonts w:ascii="Times New Roman" w:eastAsiaTheme="minorEastAsia" w:hAnsi="Times New Roman" w:hint="eastAsia"/>
          <w:color w:val="000000" w:themeColor="text1"/>
        </w:rPr>
        <w:t>预制空心板</w:t>
      </w:r>
      <w:r>
        <w:rPr>
          <w:rFonts w:ascii="Times New Roman" w:eastAsiaTheme="minorEastAsia" w:hAnsi="Times New Roman"/>
          <w:color w:val="000000" w:themeColor="text1"/>
        </w:rPr>
        <w:t>采用</w:t>
      </w:r>
      <w:r>
        <w:rPr>
          <w:rFonts w:ascii="Times New Roman" w:eastAsiaTheme="minorEastAsia" w:hAnsi="Times New Roman"/>
          <w:color w:val="000000" w:themeColor="text1"/>
        </w:rPr>
        <w:t>GBZY300×52(CR)</w:t>
      </w:r>
      <w:r>
        <w:rPr>
          <w:rFonts w:ascii="Times New Roman" w:eastAsiaTheme="minorEastAsia" w:hAnsi="Times New Roman" w:hint="eastAsia"/>
          <w:color w:val="000000" w:themeColor="text1"/>
        </w:rPr>
        <w:t>支座。其相关性能应满足《公路桥梁</w:t>
      </w:r>
      <w:r>
        <w:rPr>
          <w:rFonts w:ascii="Times New Roman" w:eastAsiaTheme="minorEastAsia" w:hAnsi="Times New Roman"/>
          <w:color w:val="000000" w:themeColor="text1"/>
        </w:rPr>
        <w:t>板式橡胶支座标准</w:t>
      </w:r>
      <w:r>
        <w:rPr>
          <w:rFonts w:ascii="Times New Roman" w:eastAsiaTheme="minorEastAsia" w:hAnsi="Times New Roman" w:hint="eastAsia"/>
          <w:color w:val="000000" w:themeColor="text1"/>
        </w:rPr>
        <w:t>》（</w:t>
      </w:r>
      <w:r>
        <w:rPr>
          <w:rFonts w:ascii="Times New Roman" w:eastAsiaTheme="minorEastAsia" w:hAnsi="Times New Roman"/>
          <w:color w:val="000000" w:themeColor="text1"/>
        </w:rPr>
        <w:t>JT</w:t>
      </w:r>
      <w:r>
        <w:rPr>
          <w:rFonts w:ascii="Times New Roman" w:eastAsiaTheme="minorEastAsia" w:hAnsi="Times New Roman" w:hint="eastAsia"/>
          <w:color w:val="000000" w:themeColor="text1"/>
        </w:rPr>
        <w:t xml:space="preserve">/T </w:t>
      </w:r>
      <w:r>
        <w:rPr>
          <w:rFonts w:ascii="Times New Roman" w:eastAsiaTheme="minorEastAsia" w:hAnsi="Times New Roman"/>
          <w:color w:val="000000" w:themeColor="text1"/>
        </w:rPr>
        <w:t>4</w:t>
      </w:r>
      <w:r>
        <w:rPr>
          <w:rFonts w:ascii="Times New Roman" w:eastAsiaTheme="minorEastAsia" w:hAnsi="Times New Roman" w:hint="eastAsia"/>
          <w:color w:val="000000" w:themeColor="text1"/>
        </w:rPr>
        <w:t>-</w:t>
      </w:r>
      <w:r>
        <w:rPr>
          <w:rFonts w:ascii="Times New Roman" w:eastAsiaTheme="minorEastAsia" w:hAnsi="Times New Roman"/>
          <w:color w:val="000000" w:themeColor="text1"/>
        </w:rPr>
        <w:t>201</w:t>
      </w:r>
      <w:r>
        <w:rPr>
          <w:rFonts w:ascii="Times New Roman" w:eastAsiaTheme="minorEastAsia" w:hAnsi="Times New Roman" w:hint="eastAsia"/>
          <w:color w:val="000000" w:themeColor="text1"/>
        </w:rPr>
        <w:t>9</w:t>
      </w:r>
      <w:r>
        <w:rPr>
          <w:rFonts w:ascii="Times New Roman" w:eastAsiaTheme="minorEastAsia" w:hAnsi="Times New Roman" w:hint="eastAsia"/>
          <w:color w:val="000000" w:themeColor="text1"/>
        </w:rPr>
        <w:t>）及相关行业标准规范。</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t>（</w:t>
      </w:r>
      <w:r>
        <w:rPr>
          <w:rFonts w:ascii="Times New Roman" w:eastAsiaTheme="minorEastAsia" w:hAnsi="Times New Roman" w:hint="eastAsia"/>
          <w:color w:val="000000" w:themeColor="text1"/>
        </w:rPr>
        <w:t>5</w:t>
      </w:r>
      <w:r>
        <w:rPr>
          <w:rFonts w:ascii="Times New Roman" w:eastAsiaTheme="minorEastAsia" w:hAnsi="Times New Roman" w:hint="eastAsia"/>
          <w:color w:val="000000" w:themeColor="text1"/>
        </w:rPr>
        <w:t>）桥面排水</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t>横</w:t>
      </w:r>
      <w:r>
        <w:rPr>
          <w:rFonts w:ascii="Times New Roman" w:eastAsiaTheme="minorEastAsia" w:hAnsi="Times New Roman"/>
          <w:color w:val="000000" w:themeColor="text1"/>
        </w:rPr>
        <w:t>向</w:t>
      </w:r>
      <w:r>
        <w:rPr>
          <w:rFonts w:ascii="Times New Roman" w:eastAsiaTheme="minorEastAsia" w:hAnsi="Times New Roman" w:hint="eastAsia"/>
          <w:color w:val="000000" w:themeColor="text1"/>
        </w:rPr>
        <w:t>桥面</w:t>
      </w:r>
      <w:proofErr w:type="gramStart"/>
      <w:r>
        <w:rPr>
          <w:rFonts w:ascii="Times New Roman" w:eastAsiaTheme="minorEastAsia" w:hAnsi="Times New Roman"/>
          <w:color w:val="000000" w:themeColor="text1"/>
        </w:rPr>
        <w:t>水流</w:t>
      </w:r>
      <w:r>
        <w:rPr>
          <w:rFonts w:ascii="Times New Roman" w:eastAsiaTheme="minorEastAsia" w:hAnsi="Times New Roman" w:hint="eastAsia"/>
          <w:color w:val="000000" w:themeColor="text1"/>
        </w:rPr>
        <w:t>至防撞墙</w:t>
      </w:r>
      <w:proofErr w:type="gramEnd"/>
      <w:r>
        <w:rPr>
          <w:rFonts w:ascii="Times New Roman" w:eastAsiaTheme="minorEastAsia" w:hAnsi="Times New Roman"/>
          <w:color w:val="000000" w:themeColor="text1"/>
        </w:rPr>
        <w:t>外，通过</w:t>
      </w:r>
      <w:r>
        <w:rPr>
          <w:rFonts w:ascii="Times New Roman" w:eastAsiaTheme="minorEastAsia" w:hAnsi="Times New Roman" w:hint="eastAsia"/>
          <w:color w:val="000000" w:themeColor="text1"/>
        </w:rPr>
        <w:t>横向</w:t>
      </w:r>
      <w:r>
        <w:rPr>
          <w:rFonts w:ascii="Times New Roman" w:eastAsiaTheme="minorEastAsia" w:hAnsi="Times New Roman"/>
          <w:color w:val="000000" w:themeColor="text1"/>
        </w:rPr>
        <w:t>排水管</w:t>
      </w:r>
      <w:r>
        <w:rPr>
          <w:rFonts w:ascii="Times New Roman" w:eastAsiaTheme="minorEastAsia" w:hAnsi="Times New Roman" w:hint="eastAsia"/>
          <w:color w:val="000000" w:themeColor="text1"/>
        </w:rPr>
        <w:t>汇集至纵向排水</w:t>
      </w:r>
      <w:r>
        <w:rPr>
          <w:rFonts w:ascii="Times New Roman" w:eastAsiaTheme="minorEastAsia" w:hAnsi="Times New Roman"/>
          <w:color w:val="000000" w:themeColor="text1"/>
        </w:rPr>
        <w:t>管。利用</w:t>
      </w:r>
      <w:r>
        <w:rPr>
          <w:rFonts w:ascii="Times New Roman" w:eastAsiaTheme="minorEastAsia" w:hAnsi="Times New Roman" w:hint="eastAsia"/>
          <w:color w:val="000000" w:themeColor="text1"/>
        </w:rPr>
        <w:t>纵向</w:t>
      </w:r>
      <w:r>
        <w:rPr>
          <w:rFonts w:ascii="Times New Roman" w:eastAsiaTheme="minorEastAsia" w:hAnsi="Times New Roman"/>
          <w:color w:val="000000" w:themeColor="text1"/>
        </w:rPr>
        <w:t>排水</w:t>
      </w:r>
      <w:r>
        <w:rPr>
          <w:rFonts w:ascii="Times New Roman" w:eastAsiaTheme="minorEastAsia" w:hAnsi="Times New Roman" w:hint="eastAsia"/>
          <w:color w:val="000000" w:themeColor="text1"/>
        </w:rPr>
        <w:t>管</w:t>
      </w:r>
      <w:r>
        <w:rPr>
          <w:rFonts w:ascii="Times New Roman" w:eastAsiaTheme="minorEastAsia" w:hAnsi="Times New Roman"/>
          <w:color w:val="000000" w:themeColor="text1"/>
        </w:rPr>
        <w:t>汇集</w:t>
      </w:r>
      <w:r>
        <w:rPr>
          <w:rFonts w:ascii="Times New Roman" w:eastAsiaTheme="minorEastAsia" w:hAnsi="Times New Roman" w:hint="eastAsia"/>
          <w:color w:val="000000" w:themeColor="text1"/>
        </w:rPr>
        <w:t>至墩台</w:t>
      </w:r>
      <w:r>
        <w:rPr>
          <w:rFonts w:ascii="Times New Roman" w:eastAsiaTheme="minorEastAsia" w:hAnsi="Times New Roman"/>
          <w:color w:val="000000" w:themeColor="text1"/>
        </w:rPr>
        <w:t>下市政雨水井</w:t>
      </w:r>
      <w:r>
        <w:rPr>
          <w:rFonts w:ascii="Times New Roman" w:eastAsiaTheme="minorEastAsia" w:hAnsi="Times New Roman" w:hint="eastAsia"/>
          <w:color w:val="000000" w:themeColor="text1"/>
        </w:rPr>
        <w:t>，最终</w:t>
      </w:r>
      <w:r>
        <w:rPr>
          <w:rFonts w:ascii="Times New Roman" w:eastAsiaTheme="minorEastAsia" w:hAnsi="Times New Roman"/>
          <w:color w:val="000000" w:themeColor="text1"/>
        </w:rPr>
        <w:t>汇入市政管</w:t>
      </w:r>
      <w:r>
        <w:rPr>
          <w:rFonts w:ascii="Times New Roman" w:eastAsiaTheme="minorEastAsia" w:hAnsi="Times New Roman" w:hint="eastAsia"/>
          <w:color w:val="000000" w:themeColor="text1"/>
        </w:rPr>
        <w:t>网</w:t>
      </w:r>
      <w:r>
        <w:rPr>
          <w:rFonts w:ascii="Times New Roman" w:eastAsiaTheme="minorEastAsia" w:hAnsi="Times New Roman"/>
          <w:color w:val="000000" w:themeColor="text1"/>
        </w:rPr>
        <w:t>。</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t>（</w:t>
      </w:r>
      <w:r>
        <w:rPr>
          <w:rFonts w:ascii="Times New Roman" w:eastAsiaTheme="minorEastAsia" w:hAnsi="Times New Roman" w:hint="eastAsia"/>
          <w:color w:val="000000" w:themeColor="text1"/>
        </w:rPr>
        <w:t>6</w:t>
      </w:r>
      <w:r>
        <w:rPr>
          <w:rFonts w:ascii="Times New Roman" w:eastAsiaTheme="minorEastAsia" w:hAnsi="Times New Roman" w:hint="eastAsia"/>
          <w:color w:val="000000" w:themeColor="text1"/>
        </w:rPr>
        <w:t>）桥梁防雷接地</w:t>
      </w:r>
    </w:p>
    <w:p w:rsidR="003A7044" w:rsidRDefault="00143AFB">
      <w:pPr>
        <w:pStyle w:val="YB-"/>
        <w:ind w:firstLine="480"/>
        <w:rPr>
          <w:rFonts w:ascii="Times New Roman" w:eastAsiaTheme="minorEastAsia" w:hAnsi="Times New Roman"/>
          <w:color w:val="000000" w:themeColor="text1"/>
        </w:rPr>
      </w:pPr>
      <w:r>
        <w:rPr>
          <w:rFonts w:ascii="Times New Roman" w:eastAsiaTheme="minorEastAsia" w:hAnsi="Times New Roman" w:hint="eastAsia"/>
          <w:color w:val="000000" w:themeColor="text1"/>
        </w:rPr>
        <w:t>防雷接地设施在每桥墩内各设一套，将照明灯杆、</w:t>
      </w:r>
      <w:proofErr w:type="gramStart"/>
      <w:r>
        <w:rPr>
          <w:rFonts w:ascii="Times New Roman" w:eastAsiaTheme="minorEastAsia" w:hAnsi="Times New Roman" w:hint="eastAsia"/>
          <w:color w:val="000000" w:themeColor="text1"/>
        </w:rPr>
        <w:t>梁内钢筋</w:t>
      </w:r>
      <w:proofErr w:type="gramEnd"/>
      <w:r>
        <w:rPr>
          <w:rFonts w:ascii="Times New Roman" w:eastAsiaTheme="minorEastAsia" w:hAnsi="Times New Roman" w:hint="eastAsia"/>
          <w:color w:val="000000" w:themeColor="text1"/>
        </w:rPr>
        <w:t>、立柱钢筋、承台内的钢筋连接，承台内的钢筋</w:t>
      </w:r>
      <w:proofErr w:type="gramStart"/>
      <w:r>
        <w:rPr>
          <w:rFonts w:ascii="Times New Roman" w:eastAsiaTheme="minorEastAsia" w:hAnsi="Times New Roman" w:hint="eastAsia"/>
          <w:color w:val="000000" w:themeColor="text1"/>
        </w:rPr>
        <w:t>与桩内的</w:t>
      </w:r>
      <w:proofErr w:type="gramEnd"/>
      <w:r>
        <w:rPr>
          <w:rFonts w:ascii="Times New Roman" w:eastAsiaTheme="minorEastAsia" w:hAnsi="Times New Roman" w:hint="eastAsia"/>
          <w:color w:val="000000" w:themeColor="text1"/>
        </w:rPr>
        <w:t>接地引下钢筋连接，防雷接地电阻不应大于</w:t>
      </w:r>
      <w:r>
        <w:rPr>
          <w:rFonts w:ascii="Times New Roman" w:eastAsiaTheme="minorEastAsia" w:hAnsi="Times New Roman"/>
          <w:color w:val="000000" w:themeColor="text1"/>
        </w:rPr>
        <w:t>10</w:t>
      </w:r>
      <w:r>
        <w:rPr>
          <w:rFonts w:ascii="Times New Roman" w:eastAsiaTheme="minorEastAsia" w:hAnsi="Times New Roman" w:hint="eastAsia"/>
          <w:color w:val="000000" w:themeColor="text1"/>
        </w:rPr>
        <w:t>欧姆。</w:t>
      </w:r>
    </w:p>
    <w:p w:rsidR="003A7044" w:rsidRDefault="00143AFB">
      <w:pPr>
        <w:pStyle w:val="3"/>
      </w:pPr>
      <w:r>
        <w:rPr>
          <w:rFonts w:hint="eastAsia"/>
        </w:rPr>
        <w:t>涵洞</w:t>
      </w:r>
      <w:r>
        <w:t>工程</w:t>
      </w:r>
    </w:p>
    <w:p w:rsidR="003A7044" w:rsidRDefault="00143AFB">
      <w:pPr>
        <w:pStyle w:val="4"/>
        <w:rPr>
          <w:color w:val="000000" w:themeColor="text1"/>
          <w:szCs w:val="24"/>
        </w:rPr>
      </w:pPr>
      <w:r>
        <w:rPr>
          <w:rFonts w:hint="eastAsia"/>
          <w:color w:val="000000" w:themeColor="text1"/>
          <w:szCs w:val="24"/>
        </w:rPr>
        <w:t>技术</w:t>
      </w:r>
      <w:r>
        <w:rPr>
          <w:color w:val="000000" w:themeColor="text1"/>
          <w:szCs w:val="24"/>
        </w:rPr>
        <w:t>指标</w:t>
      </w:r>
    </w:p>
    <w:p w:rsidR="003A7044" w:rsidRDefault="00143AFB">
      <w:pPr>
        <w:tabs>
          <w:tab w:val="clear" w:pos="480"/>
          <w:tab w:val="left" w:pos="600"/>
        </w:tabs>
        <w:ind w:firstLineChars="200" w:firstLine="480"/>
        <w:rPr>
          <w:rFonts w:ascii="Times New Roman"/>
          <w:bCs/>
          <w:color w:val="000000" w:themeColor="text1"/>
          <w:szCs w:val="24"/>
        </w:rPr>
      </w:pPr>
      <w:r>
        <w:rPr>
          <w:rFonts w:ascii="Times New Roman" w:hint="eastAsia"/>
          <w:bCs/>
          <w:color w:val="000000" w:themeColor="text1"/>
          <w:szCs w:val="24"/>
        </w:rPr>
        <w:t>1</w:t>
      </w:r>
      <w:r>
        <w:rPr>
          <w:rFonts w:ascii="Times New Roman" w:hint="eastAsia"/>
          <w:bCs/>
          <w:color w:val="000000" w:themeColor="text1"/>
          <w:szCs w:val="24"/>
        </w:rPr>
        <w:t>、</w:t>
      </w:r>
      <w:r>
        <w:rPr>
          <w:rFonts w:ascii="Times New Roman"/>
          <w:bCs/>
          <w:color w:val="000000" w:themeColor="text1"/>
          <w:szCs w:val="24"/>
        </w:rPr>
        <w:t>跨径：</w:t>
      </w:r>
      <w:r>
        <w:rPr>
          <w:rFonts w:ascii="Times New Roman"/>
          <w:bCs/>
          <w:color w:val="000000" w:themeColor="text1"/>
          <w:szCs w:val="24"/>
        </w:rPr>
        <w:t>2.0</w:t>
      </w:r>
      <w:r>
        <w:rPr>
          <w:rFonts w:ascii="Times New Roman"/>
          <w:bCs/>
          <w:color w:val="000000" w:themeColor="text1"/>
          <w:szCs w:val="24"/>
        </w:rPr>
        <w:t>、</w:t>
      </w:r>
      <w:r>
        <w:rPr>
          <w:rFonts w:ascii="Times New Roman"/>
          <w:bCs/>
          <w:color w:val="000000" w:themeColor="text1"/>
          <w:szCs w:val="24"/>
        </w:rPr>
        <w:t>4.0m</w:t>
      </w:r>
    </w:p>
    <w:p w:rsidR="003A7044" w:rsidRDefault="00143AFB">
      <w:pPr>
        <w:tabs>
          <w:tab w:val="clear" w:pos="480"/>
          <w:tab w:val="left" w:pos="600"/>
        </w:tabs>
        <w:ind w:firstLineChars="200" w:firstLine="480"/>
        <w:rPr>
          <w:rFonts w:ascii="Times New Roman"/>
          <w:bCs/>
          <w:color w:val="000000" w:themeColor="text1"/>
          <w:szCs w:val="24"/>
        </w:rPr>
      </w:pPr>
      <w:r>
        <w:rPr>
          <w:rFonts w:ascii="Times New Roman" w:hint="eastAsia"/>
          <w:bCs/>
          <w:color w:val="000000" w:themeColor="text1"/>
          <w:szCs w:val="24"/>
        </w:rPr>
        <w:t>2</w:t>
      </w:r>
      <w:r>
        <w:rPr>
          <w:rFonts w:ascii="Times New Roman"/>
          <w:bCs/>
          <w:color w:val="000000" w:themeColor="text1"/>
          <w:szCs w:val="24"/>
        </w:rPr>
        <w:t>、斜度：</w:t>
      </w:r>
      <w:r>
        <w:rPr>
          <w:rFonts w:ascii="Times New Roman"/>
          <w:bCs/>
          <w:color w:val="000000" w:themeColor="text1"/>
          <w:szCs w:val="24"/>
        </w:rPr>
        <w:t>0°</w:t>
      </w:r>
      <w:r>
        <w:rPr>
          <w:rFonts w:ascii="Times New Roman"/>
          <w:bCs/>
          <w:color w:val="000000" w:themeColor="text1"/>
          <w:szCs w:val="24"/>
        </w:rPr>
        <w:t>～</w:t>
      </w:r>
      <w:r>
        <w:rPr>
          <w:rFonts w:ascii="Times New Roman"/>
          <w:bCs/>
          <w:color w:val="000000" w:themeColor="text1"/>
          <w:szCs w:val="24"/>
        </w:rPr>
        <w:t>35°</w:t>
      </w:r>
    </w:p>
    <w:p w:rsidR="003A7044" w:rsidRDefault="00143AFB">
      <w:pPr>
        <w:tabs>
          <w:tab w:val="clear" w:pos="480"/>
          <w:tab w:val="left" w:pos="600"/>
        </w:tabs>
        <w:ind w:firstLineChars="200" w:firstLine="480"/>
        <w:rPr>
          <w:rFonts w:ascii="Times New Roman"/>
          <w:bCs/>
          <w:color w:val="000000" w:themeColor="text1"/>
          <w:szCs w:val="24"/>
        </w:rPr>
      </w:pPr>
      <w:r>
        <w:rPr>
          <w:rFonts w:ascii="Times New Roman" w:hint="eastAsia"/>
          <w:bCs/>
          <w:color w:val="000000" w:themeColor="text1"/>
          <w:szCs w:val="24"/>
        </w:rPr>
        <w:t>3</w:t>
      </w:r>
      <w:r>
        <w:rPr>
          <w:rFonts w:ascii="Times New Roman" w:hint="eastAsia"/>
          <w:bCs/>
          <w:color w:val="000000" w:themeColor="text1"/>
          <w:szCs w:val="24"/>
        </w:rPr>
        <w:t>、</w:t>
      </w:r>
      <w:r>
        <w:rPr>
          <w:rFonts w:ascii="Times New Roman"/>
          <w:bCs/>
          <w:color w:val="000000" w:themeColor="text1"/>
          <w:szCs w:val="24"/>
        </w:rPr>
        <w:t>荷载等级：公路</w:t>
      </w:r>
      <w:r>
        <w:rPr>
          <w:rFonts w:ascii="Times New Roman"/>
          <w:bCs/>
          <w:color w:val="000000" w:themeColor="text1"/>
          <w:szCs w:val="24"/>
        </w:rPr>
        <w:t xml:space="preserve"> </w:t>
      </w:r>
      <w:r>
        <w:rPr>
          <w:rFonts w:ascii="Times New Roman"/>
          <w:bCs/>
          <w:color w:val="000000" w:themeColor="text1"/>
          <w:szCs w:val="24"/>
        </w:rPr>
        <w:t>－</w:t>
      </w:r>
      <w:r>
        <w:rPr>
          <w:rFonts w:ascii="Times New Roman" w:hint="eastAsia"/>
          <w:bCs/>
          <w:color w:val="000000" w:themeColor="text1"/>
          <w:szCs w:val="24"/>
        </w:rPr>
        <w:t>Ⅰ</w:t>
      </w:r>
      <w:r>
        <w:rPr>
          <w:rFonts w:ascii="Times New Roman"/>
          <w:bCs/>
          <w:color w:val="000000" w:themeColor="text1"/>
          <w:szCs w:val="24"/>
        </w:rPr>
        <w:t>级；</w:t>
      </w:r>
    </w:p>
    <w:p w:rsidR="003A7044" w:rsidRDefault="00143AFB">
      <w:pPr>
        <w:tabs>
          <w:tab w:val="clear" w:pos="480"/>
          <w:tab w:val="left" w:pos="600"/>
        </w:tabs>
        <w:ind w:firstLineChars="200" w:firstLine="480"/>
        <w:rPr>
          <w:rFonts w:ascii="Times New Roman"/>
          <w:bCs/>
          <w:color w:val="000000" w:themeColor="text1"/>
          <w:szCs w:val="24"/>
        </w:rPr>
      </w:pPr>
      <w:r>
        <w:rPr>
          <w:rFonts w:ascii="Times New Roman"/>
          <w:bCs/>
          <w:color w:val="000000" w:themeColor="text1"/>
          <w:szCs w:val="24"/>
        </w:rPr>
        <w:t>4</w:t>
      </w:r>
      <w:r>
        <w:rPr>
          <w:rFonts w:ascii="Times New Roman"/>
          <w:bCs/>
          <w:color w:val="000000" w:themeColor="text1"/>
          <w:szCs w:val="24"/>
        </w:rPr>
        <w:t>、结构设计安全等级：二级</w:t>
      </w:r>
    </w:p>
    <w:p w:rsidR="003A7044" w:rsidRDefault="00143AFB">
      <w:pPr>
        <w:tabs>
          <w:tab w:val="clear" w:pos="480"/>
          <w:tab w:val="left" w:pos="600"/>
        </w:tabs>
        <w:ind w:firstLineChars="200" w:firstLine="480"/>
        <w:rPr>
          <w:rFonts w:ascii="Times New Roman"/>
          <w:bCs/>
          <w:color w:val="000000" w:themeColor="text1"/>
          <w:szCs w:val="24"/>
        </w:rPr>
      </w:pPr>
      <w:r>
        <w:rPr>
          <w:rFonts w:ascii="Times New Roman"/>
          <w:bCs/>
          <w:color w:val="000000" w:themeColor="text1"/>
          <w:szCs w:val="24"/>
        </w:rPr>
        <w:t>5</w:t>
      </w:r>
      <w:r>
        <w:rPr>
          <w:rFonts w:ascii="Times New Roman" w:hint="eastAsia"/>
          <w:bCs/>
          <w:color w:val="000000" w:themeColor="text1"/>
          <w:szCs w:val="24"/>
        </w:rPr>
        <w:t>、</w:t>
      </w:r>
      <w:r>
        <w:rPr>
          <w:rFonts w:ascii="Times New Roman"/>
          <w:bCs/>
          <w:color w:val="000000" w:themeColor="text1"/>
          <w:szCs w:val="24"/>
        </w:rPr>
        <w:t>环境类别：</w:t>
      </w:r>
      <w:r>
        <w:rPr>
          <w:rFonts w:ascii="Times New Roman"/>
          <w:bCs/>
          <w:color w:val="000000" w:themeColor="text1"/>
          <w:szCs w:val="24"/>
        </w:rPr>
        <w:t>I</w:t>
      </w:r>
      <w:r>
        <w:rPr>
          <w:rFonts w:ascii="Times New Roman"/>
          <w:bCs/>
          <w:color w:val="000000" w:themeColor="text1"/>
          <w:szCs w:val="24"/>
        </w:rPr>
        <w:t>类</w:t>
      </w:r>
    </w:p>
    <w:p w:rsidR="003A7044" w:rsidRDefault="00143AFB">
      <w:pPr>
        <w:tabs>
          <w:tab w:val="clear" w:pos="480"/>
          <w:tab w:val="left" w:pos="600"/>
        </w:tabs>
        <w:ind w:firstLineChars="200" w:firstLine="480"/>
        <w:rPr>
          <w:rFonts w:ascii="Times New Roman"/>
          <w:bCs/>
          <w:color w:val="000000" w:themeColor="text1"/>
          <w:szCs w:val="24"/>
        </w:rPr>
      </w:pPr>
      <w:r>
        <w:rPr>
          <w:rFonts w:ascii="Times New Roman"/>
          <w:bCs/>
          <w:color w:val="000000" w:themeColor="text1"/>
          <w:szCs w:val="24"/>
        </w:rPr>
        <w:t>6</w:t>
      </w:r>
      <w:r>
        <w:rPr>
          <w:rFonts w:ascii="Times New Roman" w:hint="eastAsia"/>
          <w:bCs/>
          <w:color w:val="000000" w:themeColor="text1"/>
          <w:szCs w:val="24"/>
        </w:rPr>
        <w:t>、</w:t>
      </w:r>
      <w:r>
        <w:rPr>
          <w:rFonts w:ascii="Times New Roman"/>
          <w:bCs/>
          <w:color w:val="000000" w:themeColor="text1"/>
          <w:szCs w:val="24"/>
        </w:rPr>
        <w:t>洪水频率：</w:t>
      </w:r>
      <w:r>
        <w:rPr>
          <w:rFonts w:ascii="Times New Roman"/>
          <w:bCs/>
          <w:color w:val="000000" w:themeColor="text1"/>
          <w:szCs w:val="24"/>
        </w:rPr>
        <w:t>1/50</w:t>
      </w:r>
    </w:p>
    <w:p w:rsidR="003A7044" w:rsidRDefault="00143AFB">
      <w:pPr>
        <w:tabs>
          <w:tab w:val="clear" w:pos="480"/>
          <w:tab w:val="left" w:pos="600"/>
        </w:tabs>
        <w:ind w:firstLineChars="200" w:firstLine="480"/>
        <w:rPr>
          <w:rFonts w:ascii="Times New Roman"/>
          <w:bCs/>
          <w:color w:val="000000" w:themeColor="text1"/>
          <w:szCs w:val="24"/>
        </w:rPr>
      </w:pPr>
      <w:r>
        <w:rPr>
          <w:rFonts w:ascii="Times New Roman"/>
          <w:bCs/>
          <w:color w:val="000000" w:themeColor="text1"/>
          <w:szCs w:val="24"/>
        </w:rPr>
        <w:t>7</w:t>
      </w:r>
      <w:r>
        <w:rPr>
          <w:rFonts w:ascii="Times New Roman"/>
          <w:bCs/>
          <w:color w:val="000000" w:themeColor="text1"/>
          <w:szCs w:val="24"/>
        </w:rPr>
        <w:t>、地震动峰值加速度：工程区地震动峰值加速度为</w:t>
      </w:r>
      <w:r>
        <w:rPr>
          <w:rFonts w:ascii="Times New Roman"/>
          <w:bCs/>
          <w:color w:val="000000" w:themeColor="text1"/>
          <w:szCs w:val="24"/>
        </w:rPr>
        <w:t>0.05g</w:t>
      </w:r>
      <w:r>
        <w:rPr>
          <w:rFonts w:ascii="Times New Roman"/>
          <w:bCs/>
          <w:color w:val="000000" w:themeColor="text1"/>
          <w:szCs w:val="24"/>
        </w:rPr>
        <w:t>，地震基本烈度为</w:t>
      </w:r>
      <w:r>
        <w:rPr>
          <w:rFonts w:ascii="Times New Roman" w:hint="eastAsia"/>
          <w:bCs/>
          <w:color w:val="000000" w:themeColor="text1"/>
          <w:szCs w:val="24"/>
        </w:rPr>
        <w:t>Ⅵ</w:t>
      </w:r>
      <w:r>
        <w:rPr>
          <w:rFonts w:ascii="Times New Roman"/>
          <w:bCs/>
          <w:color w:val="000000" w:themeColor="text1"/>
          <w:szCs w:val="24"/>
        </w:rPr>
        <w:t>度</w:t>
      </w:r>
    </w:p>
    <w:p w:rsidR="003A7044" w:rsidRDefault="00143AFB">
      <w:pPr>
        <w:pStyle w:val="4"/>
        <w:rPr>
          <w:color w:val="000000" w:themeColor="text1"/>
          <w:szCs w:val="24"/>
        </w:rPr>
      </w:pPr>
      <w:r>
        <w:rPr>
          <w:rFonts w:hint="eastAsia"/>
          <w:color w:val="000000" w:themeColor="text1"/>
          <w:szCs w:val="24"/>
        </w:rPr>
        <w:t>涵洞</w:t>
      </w:r>
      <w:r>
        <w:rPr>
          <w:color w:val="000000" w:themeColor="text1"/>
          <w:szCs w:val="24"/>
        </w:rPr>
        <w:t>设置情况</w:t>
      </w:r>
    </w:p>
    <w:p w:rsidR="003A7044" w:rsidRDefault="00143AFB">
      <w:pPr>
        <w:pStyle w:val="YB-"/>
        <w:spacing w:line="240" w:lineRule="auto"/>
        <w:ind w:firstLineChars="0" w:firstLine="0"/>
        <w:jc w:val="center"/>
        <w:rPr>
          <w:rFonts w:ascii="Times New Roman" w:hAnsi="Times New Roman"/>
          <w:b/>
          <w:color w:val="000000" w:themeColor="text1"/>
          <w:szCs w:val="20"/>
        </w:rPr>
      </w:pPr>
      <w:r>
        <w:rPr>
          <w:rFonts w:ascii="Times New Roman" w:hAnsi="Times New Roman"/>
          <w:b/>
          <w:color w:val="000000" w:themeColor="text1"/>
          <w:szCs w:val="20"/>
        </w:rPr>
        <w:t>表</w:t>
      </w:r>
      <w:r>
        <w:rPr>
          <w:rFonts w:ascii="Times New Roman" w:hAnsi="Times New Roman"/>
          <w:b/>
          <w:color w:val="000000" w:themeColor="text1"/>
          <w:szCs w:val="20"/>
        </w:rPr>
        <w:t>3.2-6</w:t>
      </w:r>
      <w:r>
        <w:rPr>
          <w:rFonts w:ascii="Times New Roman" w:hAnsi="Times New Roman" w:hint="eastAsia"/>
          <w:b/>
          <w:color w:val="000000" w:themeColor="text1"/>
          <w:szCs w:val="20"/>
        </w:rPr>
        <w:t>涵洞设置一览表</w:t>
      </w:r>
    </w:p>
    <w:tbl>
      <w:tblPr>
        <w:tblStyle w:val="af2"/>
        <w:tblW w:w="5000" w:type="pct"/>
        <w:jc w:val="center"/>
        <w:tblLook w:val="04A0" w:firstRow="1" w:lastRow="0" w:firstColumn="1" w:lastColumn="0" w:noHBand="0" w:noVBand="1"/>
      </w:tblPr>
      <w:tblGrid>
        <w:gridCol w:w="498"/>
        <w:gridCol w:w="1553"/>
        <w:gridCol w:w="1471"/>
        <w:gridCol w:w="756"/>
        <w:gridCol w:w="1163"/>
        <w:gridCol w:w="933"/>
        <w:gridCol w:w="852"/>
        <w:gridCol w:w="707"/>
        <w:gridCol w:w="1127"/>
      </w:tblGrid>
      <w:tr w:rsidR="003A7044">
        <w:trPr>
          <w:trHeight w:val="580"/>
          <w:tblHeader/>
          <w:jc w:val="center"/>
        </w:trPr>
        <w:tc>
          <w:tcPr>
            <w:tcW w:w="275" w:type="pct"/>
            <w:vMerge w:val="restar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序号</w:t>
            </w:r>
          </w:p>
        </w:tc>
        <w:tc>
          <w:tcPr>
            <w:tcW w:w="857" w:type="pct"/>
            <w:vMerge w:val="restar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中心桩号</w:t>
            </w:r>
          </w:p>
        </w:tc>
        <w:tc>
          <w:tcPr>
            <w:tcW w:w="812" w:type="pct"/>
            <w:vMerge w:val="restar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结构</w:t>
            </w:r>
            <w:r>
              <w:rPr>
                <w:rFonts w:ascii="Times New Roman" w:eastAsiaTheme="minorEastAsia" w:hAnsi="Times New Roman"/>
                <w:color w:val="000000" w:themeColor="text1"/>
                <w:sz w:val="21"/>
                <w:szCs w:val="21"/>
              </w:rPr>
              <w:t>类型</w:t>
            </w:r>
          </w:p>
        </w:tc>
        <w:tc>
          <w:tcPr>
            <w:tcW w:w="417" w:type="pct"/>
            <w:vMerge w:val="restar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proofErr w:type="gramStart"/>
            <w:r>
              <w:rPr>
                <w:rFonts w:ascii="Times New Roman" w:eastAsiaTheme="minorEastAsia" w:hAnsi="Times New Roman" w:hint="eastAsia"/>
                <w:color w:val="000000" w:themeColor="text1"/>
                <w:sz w:val="21"/>
                <w:szCs w:val="21"/>
              </w:rPr>
              <w:t>涵长</w:t>
            </w:r>
            <w:proofErr w:type="gramEnd"/>
            <w:r>
              <w:rPr>
                <w:rFonts w:ascii="Times New Roman" w:eastAsiaTheme="minorEastAsia" w:hAnsi="Times New Roman"/>
                <w:color w:val="000000" w:themeColor="text1"/>
                <w:sz w:val="21"/>
                <w:szCs w:val="21"/>
              </w:rPr>
              <w:t>(m)</w:t>
            </w:r>
          </w:p>
        </w:tc>
        <w:tc>
          <w:tcPr>
            <w:tcW w:w="642" w:type="pct"/>
            <w:vMerge w:val="restar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孔数及孔径</w:t>
            </w:r>
            <w:r>
              <w:rPr>
                <w:rFonts w:ascii="Times New Roman" w:eastAsiaTheme="minorEastAsia" w:hAnsi="Times New Roman" w:hint="eastAsia"/>
                <w:color w:val="000000" w:themeColor="text1"/>
                <w:sz w:val="21"/>
                <w:szCs w:val="21"/>
              </w:rPr>
              <w:t>/</w:t>
            </w:r>
            <w:r>
              <w:rPr>
                <w:rFonts w:ascii="Times New Roman" w:eastAsiaTheme="minorEastAsia" w:hAnsi="Times New Roman" w:hint="eastAsia"/>
                <w:color w:val="000000" w:themeColor="text1"/>
                <w:sz w:val="21"/>
                <w:szCs w:val="21"/>
              </w:rPr>
              <w:t>孔</w:t>
            </w:r>
            <w:r>
              <w:rPr>
                <w:rFonts w:ascii="Times New Roman" w:eastAsiaTheme="minorEastAsia" w:hAnsi="Times New Roman" w:hint="eastAsia"/>
                <w:color w:val="000000" w:themeColor="text1"/>
                <w:sz w:val="21"/>
                <w:szCs w:val="21"/>
              </w:rPr>
              <w:t>-</w:t>
            </w:r>
            <w:r>
              <w:rPr>
                <w:rFonts w:ascii="Times New Roman" w:eastAsiaTheme="minorEastAsia" w:hAnsi="Times New Roman" w:hint="eastAsia"/>
                <w:color w:val="000000" w:themeColor="text1"/>
                <w:sz w:val="21"/>
                <w:szCs w:val="21"/>
              </w:rPr>
              <w:t>跨径</w:t>
            </w:r>
            <w:r>
              <w:rPr>
                <w:rFonts w:ascii="Times New Roman" w:eastAsiaTheme="minorEastAsia" w:hAnsi="Times New Roman" w:hint="eastAsia"/>
                <w:color w:val="000000" w:themeColor="text1"/>
                <w:sz w:val="21"/>
                <w:szCs w:val="21"/>
              </w:rPr>
              <w:t>*</w:t>
            </w:r>
            <w:r>
              <w:rPr>
                <w:rFonts w:ascii="Times New Roman" w:eastAsiaTheme="minorEastAsia" w:hAnsi="Times New Roman" w:hint="eastAsia"/>
                <w:color w:val="000000" w:themeColor="text1"/>
                <w:sz w:val="21"/>
                <w:szCs w:val="21"/>
              </w:rPr>
              <w:t>净高</w:t>
            </w:r>
            <w:r>
              <w:rPr>
                <w:rFonts w:ascii="Times New Roman" w:eastAsiaTheme="minorEastAsia" w:hAnsi="Times New Roman" w:hint="eastAsia"/>
                <w:color w:val="000000" w:themeColor="text1"/>
                <w:sz w:val="21"/>
                <w:szCs w:val="21"/>
              </w:rPr>
              <w:t>(m)</w:t>
            </w:r>
          </w:p>
        </w:tc>
        <w:tc>
          <w:tcPr>
            <w:tcW w:w="985" w:type="pct"/>
            <w:gridSpan w:val="2"/>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洞口形式</w:t>
            </w:r>
          </w:p>
        </w:tc>
        <w:tc>
          <w:tcPr>
            <w:tcW w:w="390" w:type="pct"/>
            <w:vMerge w:val="restar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功能</w:t>
            </w:r>
          </w:p>
        </w:tc>
        <w:tc>
          <w:tcPr>
            <w:tcW w:w="622" w:type="pct"/>
            <w:vMerge w:val="restart"/>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备注</w:t>
            </w:r>
          </w:p>
        </w:tc>
      </w:tr>
      <w:tr w:rsidR="003A7044">
        <w:trPr>
          <w:trHeight w:val="580"/>
          <w:jc w:val="center"/>
        </w:trPr>
        <w:tc>
          <w:tcPr>
            <w:tcW w:w="275" w:type="pct"/>
            <w:vMerge/>
            <w:vAlign w:val="center"/>
          </w:tcPr>
          <w:p w:rsidR="003A7044" w:rsidRDefault="003A7044">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p>
        </w:tc>
        <w:tc>
          <w:tcPr>
            <w:tcW w:w="857" w:type="pct"/>
            <w:vMerge/>
            <w:vAlign w:val="center"/>
          </w:tcPr>
          <w:p w:rsidR="003A7044" w:rsidRDefault="003A7044">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p>
        </w:tc>
        <w:tc>
          <w:tcPr>
            <w:tcW w:w="812" w:type="pct"/>
            <w:vMerge/>
            <w:vAlign w:val="center"/>
          </w:tcPr>
          <w:p w:rsidR="003A7044" w:rsidRDefault="003A7044">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p>
        </w:tc>
        <w:tc>
          <w:tcPr>
            <w:tcW w:w="417" w:type="pct"/>
            <w:vMerge/>
            <w:vAlign w:val="center"/>
          </w:tcPr>
          <w:p w:rsidR="003A7044" w:rsidRDefault="003A7044">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p>
        </w:tc>
        <w:tc>
          <w:tcPr>
            <w:tcW w:w="642" w:type="pct"/>
            <w:vMerge/>
            <w:vAlign w:val="center"/>
          </w:tcPr>
          <w:p w:rsidR="003A7044" w:rsidRDefault="003A7044">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p>
        </w:tc>
        <w:tc>
          <w:tcPr>
            <w:tcW w:w="51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hint="eastAsia"/>
                <w:color w:val="000000" w:themeColor="text1"/>
                <w:sz w:val="22"/>
                <w:szCs w:val="22"/>
              </w:rPr>
              <w:t>进口</w:t>
            </w:r>
          </w:p>
        </w:tc>
        <w:tc>
          <w:tcPr>
            <w:tcW w:w="470"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hint="eastAsia"/>
                <w:color w:val="000000" w:themeColor="text1"/>
                <w:sz w:val="22"/>
                <w:szCs w:val="22"/>
              </w:rPr>
              <w:t>出口</w:t>
            </w:r>
          </w:p>
        </w:tc>
        <w:tc>
          <w:tcPr>
            <w:tcW w:w="390" w:type="pct"/>
            <w:vMerge/>
            <w:vAlign w:val="center"/>
          </w:tcPr>
          <w:p w:rsidR="003A7044" w:rsidRDefault="003A7044">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p>
        </w:tc>
        <w:tc>
          <w:tcPr>
            <w:tcW w:w="622" w:type="pct"/>
            <w:vMerge/>
          </w:tcPr>
          <w:p w:rsidR="003A7044" w:rsidRDefault="003A7044">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p>
        </w:tc>
      </w:tr>
      <w:tr w:rsidR="003A7044">
        <w:trPr>
          <w:trHeight w:val="580"/>
          <w:jc w:val="center"/>
        </w:trPr>
        <w:tc>
          <w:tcPr>
            <w:tcW w:w="5000" w:type="pct"/>
            <w:gridSpan w:val="9"/>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（一）主线</w:t>
            </w:r>
          </w:p>
        </w:tc>
      </w:tr>
      <w:tr w:rsidR="003A7044">
        <w:trPr>
          <w:trHeight w:val="581"/>
          <w:jc w:val="center"/>
        </w:trPr>
        <w:tc>
          <w:tcPr>
            <w:tcW w:w="27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1</w:t>
            </w:r>
          </w:p>
        </w:tc>
        <w:tc>
          <w:tcPr>
            <w:tcW w:w="85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K3+660.0</w:t>
            </w:r>
          </w:p>
        </w:tc>
        <w:tc>
          <w:tcPr>
            <w:tcW w:w="81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钢筋</w:t>
            </w:r>
            <w:proofErr w:type="gramStart"/>
            <w:r>
              <w:rPr>
                <w:rFonts w:ascii="Times New Roman" w:eastAsiaTheme="minorEastAsia" w:hAnsi="Times New Roman" w:hint="eastAsia"/>
                <w:color w:val="000000" w:themeColor="text1"/>
                <w:sz w:val="21"/>
                <w:szCs w:val="21"/>
              </w:rPr>
              <w:t>砼</w:t>
            </w:r>
            <w:proofErr w:type="gramEnd"/>
            <w:r>
              <w:rPr>
                <w:rFonts w:ascii="Times New Roman" w:eastAsiaTheme="minorEastAsia" w:hAnsi="Times New Roman" w:hint="eastAsia"/>
                <w:color w:val="000000" w:themeColor="text1"/>
                <w:sz w:val="21"/>
                <w:szCs w:val="21"/>
              </w:rPr>
              <w:t>圆管涵</w:t>
            </w:r>
          </w:p>
        </w:tc>
        <w:tc>
          <w:tcPr>
            <w:tcW w:w="41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 xml:space="preserve">62.0 </w:t>
            </w:r>
          </w:p>
        </w:tc>
        <w:tc>
          <w:tcPr>
            <w:tcW w:w="64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1-φ1.5</w:t>
            </w:r>
          </w:p>
        </w:tc>
        <w:tc>
          <w:tcPr>
            <w:tcW w:w="51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w:t>
            </w:r>
          </w:p>
        </w:tc>
        <w:tc>
          <w:tcPr>
            <w:tcW w:w="470"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w:t>
            </w:r>
          </w:p>
        </w:tc>
        <w:tc>
          <w:tcPr>
            <w:tcW w:w="390"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排水</w:t>
            </w:r>
          </w:p>
        </w:tc>
        <w:tc>
          <w:tcPr>
            <w:tcW w:w="62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大片鱼塘区域</w:t>
            </w:r>
          </w:p>
        </w:tc>
      </w:tr>
      <w:tr w:rsidR="003A7044">
        <w:trPr>
          <w:trHeight w:val="581"/>
          <w:jc w:val="center"/>
        </w:trPr>
        <w:tc>
          <w:tcPr>
            <w:tcW w:w="27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2</w:t>
            </w:r>
          </w:p>
        </w:tc>
        <w:tc>
          <w:tcPr>
            <w:tcW w:w="85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K3+713.396</w:t>
            </w:r>
          </w:p>
        </w:tc>
        <w:tc>
          <w:tcPr>
            <w:tcW w:w="81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钢筋</w:t>
            </w:r>
            <w:proofErr w:type="gramStart"/>
            <w:r>
              <w:rPr>
                <w:rFonts w:ascii="Times New Roman" w:eastAsiaTheme="minorEastAsia" w:hAnsi="Times New Roman" w:hint="eastAsia"/>
                <w:color w:val="000000" w:themeColor="text1"/>
                <w:sz w:val="21"/>
                <w:szCs w:val="21"/>
              </w:rPr>
              <w:t>砼</w:t>
            </w:r>
            <w:proofErr w:type="gramEnd"/>
            <w:r>
              <w:rPr>
                <w:rFonts w:ascii="Times New Roman" w:eastAsiaTheme="minorEastAsia" w:hAnsi="Times New Roman" w:hint="eastAsia"/>
                <w:color w:val="000000" w:themeColor="text1"/>
                <w:sz w:val="21"/>
                <w:szCs w:val="21"/>
              </w:rPr>
              <w:t>箱涵</w:t>
            </w:r>
          </w:p>
        </w:tc>
        <w:tc>
          <w:tcPr>
            <w:tcW w:w="41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 xml:space="preserve">54.0 </w:t>
            </w:r>
          </w:p>
        </w:tc>
        <w:tc>
          <w:tcPr>
            <w:tcW w:w="64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1-4.0*3.0</w:t>
            </w:r>
          </w:p>
        </w:tc>
        <w:tc>
          <w:tcPr>
            <w:tcW w:w="51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八字墙</w:t>
            </w:r>
          </w:p>
        </w:tc>
        <w:tc>
          <w:tcPr>
            <w:tcW w:w="470"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八字墙</w:t>
            </w:r>
          </w:p>
        </w:tc>
        <w:tc>
          <w:tcPr>
            <w:tcW w:w="390"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排水</w:t>
            </w:r>
          </w:p>
        </w:tc>
        <w:tc>
          <w:tcPr>
            <w:tcW w:w="62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小河渠</w:t>
            </w:r>
          </w:p>
        </w:tc>
      </w:tr>
      <w:tr w:rsidR="003A7044">
        <w:trPr>
          <w:trHeight w:val="581"/>
          <w:jc w:val="center"/>
        </w:trPr>
        <w:tc>
          <w:tcPr>
            <w:tcW w:w="27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lastRenderedPageBreak/>
              <w:t>3</w:t>
            </w:r>
          </w:p>
        </w:tc>
        <w:tc>
          <w:tcPr>
            <w:tcW w:w="85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K5+160.0</w:t>
            </w:r>
          </w:p>
        </w:tc>
        <w:tc>
          <w:tcPr>
            <w:tcW w:w="81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钢筋</w:t>
            </w:r>
            <w:proofErr w:type="gramStart"/>
            <w:r>
              <w:rPr>
                <w:rFonts w:ascii="Times New Roman" w:eastAsiaTheme="minorEastAsia" w:hAnsi="Times New Roman" w:hint="eastAsia"/>
                <w:color w:val="000000" w:themeColor="text1"/>
                <w:sz w:val="21"/>
                <w:szCs w:val="21"/>
              </w:rPr>
              <w:t>砼</w:t>
            </w:r>
            <w:proofErr w:type="gramEnd"/>
            <w:r>
              <w:rPr>
                <w:rFonts w:ascii="Times New Roman" w:eastAsiaTheme="minorEastAsia" w:hAnsi="Times New Roman" w:hint="eastAsia"/>
                <w:color w:val="000000" w:themeColor="text1"/>
                <w:sz w:val="21"/>
                <w:szCs w:val="21"/>
              </w:rPr>
              <w:t>圆管涵</w:t>
            </w:r>
          </w:p>
        </w:tc>
        <w:tc>
          <w:tcPr>
            <w:tcW w:w="41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 xml:space="preserve">70.0 </w:t>
            </w:r>
          </w:p>
        </w:tc>
        <w:tc>
          <w:tcPr>
            <w:tcW w:w="64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1-φ1.5</w:t>
            </w:r>
          </w:p>
        </w:tc>
        <w:tc>
          <w:tcPr>
            <w:tcW w:w="51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八字墙</w:t>
            </w:r>
          </w:p>
        </w:tc>
        <w:tc>
          <w:tcPr>
            <w:tcW w:w="470"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八字墙</w:t>
            </w:r>
          </w:p>
        </w:tc>
        <w:tc>
          <w:tcPr>
            <w:tcW w:w="390"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排水</w:t>
            </w:r>
          </w:p>
        </w:tc>
        <w:tc>
          <w:tcPr>
            <w:tcW w:w="62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大片鱼塘区域</w:t>
            </w:r>
          </w:p>
        </w:tc>
      </w:tr>
      <w:tr w:rsidR="003A7044">
        <w:trPr>
          <w:trHeight w:val="581"/>
          <w:jc w:val="center"/>
        </w:trPr>
        <w:tc>
          <w:tcPr>
            <w:tcW w:w="27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4</w:t>
            </w:r>
          </w:p>
        </w:tc>
        <w:tc>
          <w:tcPr>
            <w:tcW w:w="85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K5+357.958</w:t>
            </w:r>
          </w:p>
        </w:tc>
        <w:tc>
          <w:tcPr>
            <w:tcW w:w="81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钢筋</w:t>
            </w:r>
            <w:proofErr w:type="gramStart"/>
            <w:r>
              <w:rPr>
                <w:rFonts w:ascii="Times New Roman" w:eastAsiaTheme="minorEastAsia" w:hAnsi="Times New Roman" w:hint="eastAsia"/>
                <w:color w:val="000000" w:themeColor="text1"/>
                <w:sz w:val="21"/>
                <w:szCs w:val="21"/>
              </w:rPr>
              <w:t>砼</w:t>
            </w:r>
            <w:proofErr w:type="gramEnd"/>
            <w:r>
              <w:rPr>
                <w:rFonts w:ascii="Times New Roman" w:eastAsiaTheme="minorEastAsia" w:hAnsi="Times New Roman" w:hint="eastAsia"/>
                <w:color w:val="000000" w:themeColor="text1"/>
                <w:sz w:val="21"/>
                <w:szCs w:val="21"/>
              </w:rPr>
              <w:t>圆管涵</w:t>
            </w:r>
          </w:p>
        </w:tc>
        <w:tc>
          <w:tcPr>
            <w:tcW w:w="41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 xml:space="preserve">70.0 </w:t>
            </w:r>
          </w:p>
        </w:tc>
        <w:tc>
          <w:tcPr>
            <w:tcW w:w="64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1-φ1.5</w:t>
            </w:r>
          </w:p>
        </w:tc>
        <w:tc>
          <w:tcPr>
            <w:tcW w:w="51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八字墙</w:t>
            </w:r>
          </w:p>
        </w:tc>
        <w:tc>
          <w:tcPr>
            <w:tcW w:w="470"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八字墙</w:t>
            </w:r>
          </w:p>
        </w:tc>
        <w:tc>
          <w:tcPr>
            <w:tcW w:w="390"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排灌结合</w:t>
            </w:r>
          </w:p>
        </w:tc>
        <w:tc>
          <w:tcPr>
            <w:tcW w:w="62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大片鱼塘区域</w:t>
            </w:r>
          </w:p>
        </w:tc>
      </w:tr>
      <w:tr w:rsidR="003A7044">
        <w:trPr>
          <w:trHeight w:val="581"/>
          <w:jc w:val="center"/>
        </w:trPr>
        <w:tc>
          <w:tcPr>
            <w:tcW w:w="27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5</w:t>
            </w:r>
          </w:p>
        </w:tc>
        <w:tc>
          <w:tcPr>
            <w:tcW w:w="85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K5+531.248</w:t>
            </w:r>
          </w:p>
        </w:tc>
        <w:tc>
          <w:tcPr>
            <w:tcW w:w="81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钢筋</w:t>
            </w:r>
            <w:proofErr w:type="gramStart"/>
            <w:r>
              <w:rPr>
                <w:rFonts w:ascii="Times New Roman" w:eastAsiaTheme="minorEastAsia" w:hAnsi="Times New Roman" w:hint="eastAsia"/>
                <w:color w:val="000000" w:themeColor="text1"/>
                <w:sz w:val="21"/>
                <w:szCs w:val="21"/>
              </w:rPr>
              <w:t>砼</w:t>
            </w:r>
            <w:proofErr w:type="gramEnd"/>
            <w:r>
              <w:rPr>
                <w:rFonts w:ascii="Times New Roman" w:eastAsiaTheme="minorEastAsia" w:hAnsi="Times New Roman" w:hint="eastAsia"/>
                <w:color w:val="000000" w:themeColor="text1"/>
                <w:sz w:val="21"/>
                <w:szCs w:val="21"/>
              </w:rPr>
              <w:t>圆管涵</w:t>
            </w:r>
          </w:p>
        </w:tc>
        <w:tc>
          <w:tcPr>
            <w:tcW w:w="41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 xml:space="preserve">76.0 </w:t>
            </w:r>
          </w:p>
        </w:tc>
        <w:tc>
          <w:tcPr>
            <w:tcW w:w="64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1-φ1.5</w:t>
            </w:r>
          </w:p>
        </w:tc>
        <w:tc>
          <w:tcPr>
            <w:tcW w:w="51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八字墙</w:t>
            </w:r>
          </w:p>
        </w:tc>
        <w:tc>
          <w:tcPr>
            <w:tcW w:w="470"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八字墙</w:t>
            </w:r>
          </w:p>
        </w:tc>
        <w:tc>
          <w:tcPr>
            <w:tcW w:w="390"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排水</w:t>
            </w:r>
          </w:p>
        </w:tc>
        <w:tc>
          <w:tcPr>
            <w:tcW w:w="622" w:type="pct"/>
            <w:vAlign w:val="center"/>
          </w:tcPr>
          <w:p w:rsidR="003A7044" w:rsidRDefault="003A7044">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p>
        </w:tc>
      </w:tr>
      <w:tr w:rsidR="003A7044">
        <w:trPr>
          <w:trHeight w:val="581"/>
          <w:jc w:val="center"/>
        </w:trPr>
        <w:tc>
          <w:tcPr>
            <w:tcW w:w="27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6</w:t>
            </w:r>
          </w:p>
        </w:tc>
        <w:tc>
          <w:tcPr>
            <w:tcW w:w="85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K6+060.0</w:t>
            </w:r>
          </w:p>
        </w:tc>
        <w:tc>
          <w:tcPr>
            <w:tcW w:w="81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钢筋</w:t>
            </w:r>
            <w:proofErr w:type="gramStart"/>
            <w:r>
              <w:rPr>
                <w:rFonts w:ascii="Times New Roman" w:eastAsiaTheme="minorEastAsia" w:hAnsi="Times New Roman" w:hint="eastAsia"/>
                <w:color w:val="000000" w:themeColor="text1"/>
                <w:sz w:val="21"/>
                <w:szCs w:val="21"/>
              </w:rPr>
              <w:t>砼</w:t>
            </w:r>
            <w:proofErr w:type="gramEnd"/>
            <w:r>
              <w:rPr>
                <w:rFonts w:ascii="Times New Roman" w:eastAsiaTheme="minorEastAsia" w:hAnsi="Times New Roman" w:hint="eastAsia"/>
                <w:color w:val="000000" w:themeColor="text1"/>
                <w:sz w:val="21"/>
                <w:szCs w:val="21"/>
              </w:rPr>
              <w:t>箱涵</w:t>
            </w:r>
          </w:p>
        </w:tc>
        <w:tc>
          <w:tcPr>
            <w:tcW w:w="41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 xml:space="preserve">62.0 </w:t>
            </w:r>
          </w:p>
        </w:tc>
        <w:tc>
          <w:tcPr>
            <w:tcW w:w="64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1-2.0*2.0</w:t>
            </w:r>
          </w:p>
        </w:tc>
        <w:tc>
          <w:tcPr>
            <w:tcW w:w="51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八字墙</w:t>
            </w:r>
          </w:p>
        </w:tc>
        <w:tc>
          <w:tcPr>
            <w:tcW w:w="470"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八字墙</w:t>
            </w:r>
          </w:p>
        </w:tc>
        <w:tc>
          <w:tcPr>
            <w:tcW w:w="390"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灌溉</w:t>
            </w:r>
          </w:p>
        </w:tc>
        <w:tc>
          <w:tcPr>
            <w:tcW w:w="62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后期地块开发用做管线预留沟</w:t>
            </w:r>
          </w:p>
        </w:tc>
      </w:tr>
      <w:tr w:rsidR="003A7044">
        <w:trPr>
          <w:trHeight w:val="581"/>
          <w:jc w:val="center"/>
        </w:trPr>
        <w:tc>
          <w:tcPr>
            <w:tcW w:w="27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7</w:t>
            </w:r>
          </w:p>
        </w:tc>
        <w:tc>
          <w:tcPr>
            <w:tcW w:w="85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K6+206.882</w:t>
            </w:r>
          </w:p>
        </w:tc>
        <w:tc>
          <w:tcPr>
            <w:tcW w:w="81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钢筋</w:t>
            </w:r>
            <w:proofErr w:type="gramStart"/>
            <w:r>
              <w:rPr>
                <w:rFonts w:ascii="Times New Roman" w:eastAsiaTheme="minorEastAsia" w:hAnsi="Times New Roman" w:hint="eastAsia"/>
                <w:color w:val="000000" w:themeColor="text1"/>
                <w:sz w:val="21"/>
                <w:szCs w:val="21"/>
              </w:rPr>
              <w:t>砼</w:t>
            </w:r>
            <w:proofErr w:type="gramEnd"/>
            <w:r>
              <w:rPr>
                <w:rFonts w:ascii="Times New Roman" w:eastAsiaTheme="minorEastAsia" w:hAnsi="Times New Roman" w:hint="eastAsia"/>
                <w:color w:val="000000" w:themeColor="text1"/>
                <w:sz w:val="21"/>
                <w:szCs w:val="21"/>
              </w:rPr>
              <w:t>圆管涵</w:t>
            </w:r>
          </w:p>
        </w:tc>
        <w:tc>
          <w:tcPr>
            <w:tcW w:w="41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 xml:space="preserve">67.0 </w:t>
            </w:r>
          </w:p>
        </w:tc>
        <w:tc>
          <w:tcPr>
            <w:tcW w:w="64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1-φ1.5</w:t>
            </w:r>
          </w:p>
        </w:tc>
        <w:tc>
          <w:tcPr>
            <w:tcW w:w="51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排水沟</w:t>
            </w:r>
          </w:p>
        </w:tc>
        <w:tc>
          <w:tcPr>
            <w:tcW w:w="470"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排水沟</w:t>
            </w:r>
          </w:p>
        </w:tc>
        <w:tc>
          <w:tcPr>
            <w:tcW w:w="390"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排灌结合</w:t>
            </w:r>
          </w:p>
        </w:tc>
        <w:tc>
          <w:tcPr>
            <w:tcW w:w="622" w:type="pct"/>
            <w:vAlign w:val="center"/>
          </w:tcPr>
          <w:p w:rsidR="003A7044" w:rsidRDefault="003A7044">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p>
        </w:tc>
      </w:tr>
      <w:tr w:rsidR="003A7044">
        <w:trPr>
          <w:trHeight w:val="581"/>
          <w:jc w:val="center"/>
        </w:trPr>
        <w:tc>
          <w:tcPr>
            <w:tcW w:w="27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8</w:t>
            </w:r>
          </w:p>
        </w:tc>
        <w:tc>
          <w:tcPr>
            <w:tcW w:w="85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K6+433.487</w:t>
            </w:r>
          </w:p>
        </w:tc>
        <w:tc>
          <w:tcPr>
            <w:tcW w:w="81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钢筋</w:t>
            </w:r>
            <w:proofErr w:type="gramStart"/>
            <w:r>
              <w:rPr>
                <w:rFonts w:ascii="Times New Roman" w:eastAsiaTheme="minorEastAsia" w:hAnsi="Times New Roman" w:hint="eastAsia"/>
                <w:color w:val="000000" w:themeColor="text1"/>
                <w:sz w:val="21"/>
                <w:szCs w:val="21"/>
              </w:rPr>
              <w:t>砼</w:t>
            </w:r>
            <w:proofErr w:type="gramEnd"/>
            <w:r>
              <w:rPr>
                <w:rFonts w:ascii="Times New Roman" w:eastAsiaTheme="minorEastAsia" w:hAnsi="Times New Roman" w:hint="eastAsia"/>
                <w:color w:val="000000" w:themeColor="text1"/>
                <w:sz w:val="21"/>
                <w:szCs w:val="21"/>
              </w:rPr>
              <w:t>圆管涵</w:t>
            </w:r>
          </w:p>
        </w:tc>
        <w:tc>
          <w:tcPr>
            <w:tcW w:w="41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 xml:space="preserve">58.0 </w:t>
            </w:r>
          </w:p>
        </w:tc>
        <w:tc>
          <w:tcPr>
            <w:tcW w:w="64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1-φ1.5</w:t>
            </w:r>
          </w:p>
        </w:tc>
        <w:tc>
          <w:tcPr>
            <w:tcW w:w="51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八字墙</w:t>
            </w:r>
          </w:p>
        </w:tc>
        <w:tc>
          <w:tcPr>
            <w:tcW w:w="470"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八字墙</w:t>
            </w:r>
          </w:p>
        </w:tc>
        <w:tc>
          <w:tcPr>
            <w:tcW w:w="390"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排灌结合</w:t>
            </w:r>
          </w:p>
        </w:tc>
        <w:tc>
          <w:tcPr>
            <w:tcW w:w="622" w:type="pct"/>
            <w:vAlign w:val="center"/>
          </w:tcPr>
          <w:p w:rsidR="003A7044" w:rsidRDefault="003A7044">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p>
        </w:tc>
      </w:tr>
      <w:tr w:rsidR="003A7044">
        <w:trPr>
          <w:trHeight w:val="581"/>
          <w:jc w:val="center"/>
        </w:trPr>
        <w:tc>
          <w:tcPr>
            <w:tcW w:w="27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9</w:t>
            </w:r>
          </w:p>
        </w:tc>
        <w:tc>
          <w:tcPr>
            <w:tcW w:w="85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K6+555.642</w:t>
            </w:r>
          </w:p>
        </w:tc>
        <w:tc>
          <w:tcPr>
            <w:tcW w:w="81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钢筋</w:t>
            </w:r>
            <w:proofErr w:type="gramStart"/>
            <w:r>
              <w:rPr>
                <w:rFonts w:ascii="Times New Roman" w:eastAsiaTheme="minorEastAsia" w:hAnsi="Times New Roman" w:hint="eastAsia"/>
                <w:color w:val="000000" w:themeColor="text1"/>
                <w:sz w:val="21"/>
                <w:szCs w:val="21"/>
              </w:rPr>
              <w:t>砼</w:t>
            </w:r>
            <w:proofErr w:type="gramEnd"/>
            <w:r>
              <w:rPr>
                <w:rFonts w:ascii="Times New Roman" w:eastAsiaTheme="minorEastAsia" w:hAnsi="Times New Roman" w:hint="eastAsia"/>
                <w:color w:val="000000" w:themeColor="text1"/>
                <w:sz w:val="21"/>
                <w:szCs w:val="21"/>
              </w:rPr>
              <w:t>箱涵</w:t>
            </w:r>
          </w:p>
        </w:tc>
        <w:tc>
          <w:tcPr>
            <w:tcW w:w="41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 xml:space="preserve">72.0 </w:t>
            </w:r>
          </w:p>
        </w:tc>
        <w:tc>
          <w:tcPr>
            <w:tcW w:w="64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1-4.0*3.0</w:t>
            </w:r>
          </w:p>
        </w:tc>
        <w:tc>
          <w:tcPr>
            <w:tcW w:w="51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八字墙</w:t>
            </w:r>
          </w:p>
        </w:tc>
        <w:tc>
          <w:tcPr>
            <w:tcW w:w="470"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八字墙</w:t>
            </w:r>
          </w:p>
        </w:tc>
        <w:tc>
          <w:tcPr>
            <w:tcW w:w="390"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排灌结合</w:t>
            </w:r>
          </w:p>
        </w:tc>
        <w:tc>
          <w:tcPr>
            <w:tcW w:w="622" w:type="pct"/>
            <w:vAlign w:val="center"/>
          </w:tcPr>
          <w:p w:rsidR="003A7044" w:rsidRDefault="003A7044">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p>
        </w:tc>
      </w:tr>
      <w:tr w:rsidR="003A7044">
        <w:trPr>
          <w:trHeight w:val="581"/>
          <w:jc w:val="center"/>
        </w:trPr>
        <w:tc>
          <w:tcPr>
            <w:tcW w:w="27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10</w:t>
            </w:r>
          </w:p>
        </w:tc>
        <w:tc>
          <w:tcPr>
            <w:tcW w:w="85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K6+942.356</w:t>
            </w:r>
          </w:p>
        </w:tc>
        <w:tc>
          <w:tcPr>
            <w:tcW w:w="81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钢筋</w:t>
            </w:r>
            <w:proofErr w:type="gramStart"/>
            <w:r>
              <w:rPr>
                <w:rFonts w:ascii="Times New Roman" w:eastAsiaTheme="minorEastAsia" w:hAnsi="Times New Roman" w:hint="eastAsia"/>
                <w:color w:val="000000" w:themeColor="text1"/>
                <w:sz w:val="21"/>
                <w:szCs w:val="21"/>
              </w:rPr>
              <w:t>砼</w:t>
            </w:r>
            <w:proofErr w:type="gramEnd"/>
            <w:r>
              <w:rPr>
                <w:rFonts w:ascii="Times New Roman" w:eastAsiaTheme="minorEastAsia" w:hAnsi="Times New Roman" w:hint="eastAsia"/>
                <w:color w:val="000000" w:themeColor="text1"/>
                <w:sz w:val="21"/>
                <w:szCs w:val="21"/>
              </w:rPr>
              <w:t>圆管涵</w:t>
            </w:r>
          </w:p>
        </w:tc>
        <w:tc>
          <w:tcPr>
            <w:tcW w:w="41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 xml:space="preserve">66.0 </w:t>
            </w:r>
          </w:p>
        </w:tc>
        <w:tc>
          <w:tcPr>
            <w:tcW w:w="64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color w:val="000000" w:themeColor="text1"/>
                <w:sz w:val="21"/>
                <w:szCs w:val="21"/>
              </w:rPr>
              <w:t>1-2.0*2.0</w:t>
            </w:r>
          </w:p>
        </w:tc>
        <w:tc>
          <w:tcPr>
            <w:tcW w:w="51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八字墙</w:t>
            </w:r>
          </w:p>
        </w:tc>
        <w:tc>
          <w:tcPr>
            <w:tcW w:w="470"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八字墙</w:t>
            </w:r>
          </w:p>
        </w:tc>
        <w:tc>
          <w:tcPr>
            <w:tcW w:w="390"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排水</w:t>
            </w:r>
          </w:p>
        </w:tc>
        <w:tc>
          <w:tcPr>
            <w:tcW w:w="62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连通排水沟</w:t>
            </w:r>
          </w:p>
        </w:tc>
      </w:tr>
      <w:tr w:rsidR="003A7044">
        <w:trPr>
          <w:trHeight w:val="581"/>
          <w:jc w:val="center"/>
        </w:trPr>
        <w:tc>
          <w:tcPr>
            <w:tcW w:w="5000" w:type="pct"/>
            <w:gridSpan w:val="9"/>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（二）现状涵洞</w:t>
            </w:r>
          </w:p>
        </w:tc>
      </w:tr>
      <w:tr w:rsidR="003A7044">
        <w:trPr>
          <w:trHeight w:val="581"/>
          <w:jc w:val="center"/>
        </w:trPr>
        <w:tc>
          <w:tcPr>
            <w:tcW w:w="27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11</w:t>
            </w:r>
          </w:p>
        </w:tc>
        <w:tc>
          <w:tcPr>
            <w:tcW w:w="85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K4+492.504</w:t>
            </w:r>
          </w:p>
        </w:tc>
        <w:tc>
          <w:tcPr>
            <w:tcW w:w="81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钢筋</w:t>
            </w:r>
            <w:proofErr w:type="gramStart"/>
            <w:r>
              <w:rPr>
                <w:rFonts w:ascii="Times New Roman" w:eastAsiaTheme="minorEastAsia" w:hAnsi="Times New Roman" w:hint="eastAsia"/>
                <w:color w:val="000000" w:themeColor="text1"/>
                <w:sz w:val="21"/>
                <w:szCs w:val="21"/>
              </w:rPr>
              <w:t>砼</w:t>
            </w:r>
            <w:proofErr w:type="gramEnd"/>
            <w:r>
              <w:rPr>
                <w:rFonts w:ascii="Times New Roman" w:eastAsiaTheme="minorEastAsia" w:hAnsi="Times New Roman" w:hint="eastAsia"/>
                <w:color w:val="000000" w:themeColor="text1"/>
                <w:sz w:val="21"/>
                <w:szCs w:val="21"/>
              </w:rPr>
              <w:t>圆管涵</w:t>
            </w:r>
          </w:p>
        </w:tc>
        <w:tc>
          <w:tcPr>
            <w:tcW w:w="41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 xml:space="preserve">30.0 </w:t>
            </w:r>
          </w:p>
        </w:tc>
        <w:tc>
          <w:tcPr>
            <w:tcW w:w="64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1-</w:t>
            </w:r>
            <w:r>
              <w:rPr>
                <w:rFonts w:ascii="Times New Roman" w:eastAsiaTheme="minorEastAsia" w:hAnsi="Times New Roman" w:hint="eastAsia"/>
                <w:color w:val="000000" w:themeColor="text1"/>
                <w:sz w:val="21"/>
                <w:szCs w:val="21"/>
              </w:rPr>
              <w:t>φ</w:t>
            </w:r>
            <w:r>
              <w:rPr>
                <w:rFonts w:ascii="Times New Roman" w:eastAsiaTheme="minorEastAsia" w:hAnsi="Times New Roman" w:hint="eastAsia"/>
                <w:color w:val="000000" w:themeColor="text1"/>
                <w:sz w:val="21"/>
                <w:szCs w:val="21"/>
              </w:rPr>
              <w:t>1.2</w:t>
            </w:r>
          </w:p>
        </w:tc>
        <w:tc>
          <w:tcPr>
            <w:tcW w:w="51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八字墙</w:t>
            </w:r>
          </w:p>
        </w:tc>
        <w:tc>
          <w:tcPr>
            <w:tcW w:w="470"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八字墙</w:t>
            </w:r>
          </w:p>
        </w:tc>
        <w:tc>
          <w:tcPr>
            <w:tcW w:w="390"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排水</w:t>
            </w:r>
          </w:p>
        </w:tc>
        <w:tc>
          <w:tcPr>
            <w:tcW w:w="62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现状涵洞，</w:t>
            </w:r>
            <w:proofErr w:type="gramStart"/>
            <w:r>
              <w:rPr>
                <w:rFonts w:ascii="Times New Roman" w:eastAsiaTheme="minorEastAsia" w:hAnsi="Times New Roman" w:hint="eastAsia"/>
                <w:color w:val="000000" w:themeColor="text1"/>
                <w:sz w:val="21"/>
                <w:szCs w:val="21"/>
              </w:rPr>
              <w:t>旧涵接长</w:t>
            </w:r>
            <w:proofErr w:type="gramEnd"/>
          </w:p>
        </w:tc>
      </w:tr>
      <w:tr w:rsidR="003A7044">
        <w:trPr>
          <w:trHeight w:val="581"/>
          <w:jc w:val="center"/>
        </w:trPr>
        <w:tc>
          <w:tcPr>
            <w:tcW w:w="27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12</w:t>
            </w:r>
          </w:p>
        </w:tc>
        <w:tc>
          <w:tcPr>
            <w:tcW w:w="85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K8+308.978</w:t>
            </w:r>
          </w:p>
        </w:tc>
        <w:tc>
          <w:tcPr>
            <w:tcW w:w="81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钢筋</w:t>
            </w:r>
            <w:proofErr w:type="gramStart"/>
            <w:r>
              <w:rPr>
                <w:rFonts w:ascii="Times New Roman" w:eastAsiaTheme="minorEastAsia" w:hAnsi="Times New Roman" w:hint="eastAsia"/>
                <w:color w:val="000000" w:themeColor="text1"/>
                <w:sz w:val="21"/>
                <w:szCs w:val="21"/>
              </w:rPr>
              <w:t>砼</w:t>
            </w:r>
            <w:proofErr w:type="gramEnd"/>
            <w:r>
              <w:rPr>
                <w:rFonts w:ascii="Times New Roman" w:eastAsiaTheme="minorEastAsia" w:hAnsi="Times New Roman" w:hint="eastAsia"/>
                <w:color w:val="000000" w:themeColor="text1"/>
                <w:sz w:val="21"/>
                <w:szCs w:val="21"/>
              </w:rPr>
              <w:t>盖板涵</w:t>
            </w:r>
          </w:p>
        </w:tc>
        <w:tc>
          <w:tcPr>
            <w:tcW w:w="41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w:t>
            </w:r>
          </w:p>
        </w:tc>
        <w:tc>
          <w:tcPr>
            <w:tcW w:w="64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2-4*3</w:t>
            </w:r>
          </w:p>
        </w:tc>
        <w:tc>
          <w:tcPr>
            <w:tcW w:w="51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八字墙</w:t>
            </w:r>
          </w:p>
        </w:tc>
        <w:tc>
          <w:tcPr>
            <w:tcW w:w="470"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八字墙</w:t>
            </w:r>
          </w:p>
        </w:tc>
        <w:tc>
          <w:tcPr>
            <w:tcW w:w="390"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排水</w:t>
            </w:r>
          </w:p>
        </w:tc>
        <w:tc>
          <w:tcPr>
            <w:tcW w:w="62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现状涵洞，洞顶增加人行道栏杆</w:t>
            </w:r>
          </w:p>
        </w:tc>
      </w:tr>
      <w:tr w:rsidR="003A7044">
        <w:trPr>
          <w:trHeight w:val="581"/>
          <w:jc w:val="center"/>
        </w:trPr>
        <w:tc>
          <w:tcPr>
            <w:tcW w:w="27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13</w:t>
            </w:r>
          </w:p>
        </w:tc>
        <w:tc>
          <w:tcPr>
            <w:tcW w:w="85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AEK+172.713</w:t>
            </w:r>
          </w:p>
        </w:tc>
        <w:tc>
          <w:tcPr>
            <w:tcW w:w="81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钢筋</w:t>
            </w:r>
            <w:proofErr w:type="gramStart"/>
            <w:r>
              <w:rPr>
                <w:rFonts w:ascii="Times New Roman" w:eastAsiaTheme="minorEastAsia" w:hAnsi="Times New Roman" w:hint="eastAsia"/>
                <w:color w:val="000000" w:themeColor="text1"/>
                <w:sz w:val="21"/>
                <w:szCs w:val="21"/>
              </w:rPr>
              <w:t>砼</w:t>
            </w:r>
            <w:proofErr w:type="gramEnd"/>
            <w:r>
              <w:rPr>
                <w:rFonts w:ascii="Times New Roman" w:eastAsiaTheme="minorEastAsia" w:hAnsi="Times New Roman" w:hint="eastAsia"/>
                <w:color w:val="000000" w:themeColor="text1"/>
                <w:sz w:val="21"/>
                <w:szCs w:val="21"/>
              </w:rPr>
              <w:t>箱涵</w:t>
            </w:r>
          </w:p>
        </w:tc>
        <w:tc>
          <w:tcPr>
            <w:tcW w:w="41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 xml:space="preserve">18.0 </w:t>
            </w:r>
          </w:p>
        </w:tc>
        <w:tc>
          <w:tcPr>
            <w:tcW w:w="64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1-3.72*2.25</w:t>
            </w:r>
          </w:p>
        </w:tc>
        <w:tc>
          <w:tcPr>
            <w:tcW w:w="51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八字墙</w:t>
            </w:r>
          </w:p>
        </w:tc>
        <w:tc>
          <w:tcPr>
            <w:tcW w:w="470"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八字墙</w:t>
            </w:r>
          </w:p>
        </w:tc>
        <w:tc>
          <w:tcPr>
            <w:tcW w:w="390"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排灌结合</w:t>
            </w:r>
          </w:p>
        </w:tc>
        <w:tc>
          <w:tcPr>
            <w:tcW w:w="62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开平</w:t>
            </w:r>
            <w:proofErr w:type="gramStart"/>
            <w:r>
              <w:rPr>
                <w:rFonts w:ascii="Times New Roman" w:eastAsiaTheme="minorEastAsia" w:hAnsi="Times New Roman" w:hint="eastAsia"/>
                <w:color w:val="000000" w:themeColor="text1"/>
                <w:sz w:val="21"/>
                <w:szCs w:val="21"/>
              </w:rPr>
              <w:t>大道旧涵接长</w:t>
            </w:r>
            <w:proofErr w:type="gramEnd"/>
          </w:p>
        </w:tc>
      </w:tr>
      <w:tr w:rsidR="003A7044">
        <w:trPr>
          <w:trHeight w:val="581"/>
          <w:jc w:val="center"/>
        </w:trPr>
        <w:tc>
          <w:tcPr>
            <w:tcW w:w="5000" w:type="pct"/>
            <w:gridSpan w:val="9"/>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（三）线外涵洞</w:t>
            </w:r>
          </w:p>
        </w:tc>
      </w:tr>
      <w:tr w:rsidR="003A7044">
        <w:trPr>
          <w:trHeight w:val="581"/>
          <w:jc w:val="center"/>
        </w:trPr>
        <w:tc>
          <w:tcPr>
            <w:tcW w:w="27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14</w:t>
            </w:r>
          </w:p>
        </w:tc>
        <w:tc>
          <w:tcPr>
            <w:tcW w:w="85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GK0+052.0</w:t>
            </w:r>
          </w:p>
        </w:tc>
        <w:tc>
          <w:tcPr>
            <w:tcW w:w="81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钢筋</w:t>
            </w:r>
            <w:proofErr w:type="gramStart"/>
            <w:r>
              <w:rPr>
                <w:rFonts w:ascii="Times New Roman" w:eastAsiaTheme="minorEastAsia" w:hAnsi="Times New Roman" w:hint="eastAsia"/>
                <w:color w:val="000000" w:themeColor="text1"/>
                <w:sz w:val="21"/>
                <w:szCs w:val="21"/>
              </w:rPr>
              <w:t>砼</w:t>
            </w:r>
            <w:proofErr w:type="gramEnd"/>
            <w:r>
              <w:rPr>
                <w:rFonts w:ascii="Times New Roman" w:eastAsiaTheme="minorEastAsia" w:hAnsi="Times New Roman" w:hint="eastAsia"/>
                <w:color w:val="000000" w:themeColor="text1"/>
                <w:sz w:val="21"/>
                <w:szCs w:val="21"/>
              </w:rPr>
              <w:t>圆管涵</w:t>
            </w:r>
          </w:p>
        </w:tc>
        <w:tc>
          <w:tcPr>
            <w:tcW w:w="41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 xml:space="preserve">12.0 </w:t>
            </w:r>
          </w:p>
        </w:tc>
        <w:tc>
          <w:tcPr>
            <w:tcW w:w="64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1-</w:t>
            </w:r>
            <w:r>
              <w:rPr>
                <w:rFonts w:ascii="Times New Roman" w:eastAsiaTheme="minorEastAsia" w:hAnsi="Times New Roman" w:hint="eastAsia"/>
                <w:color w:val="000000" w:themeColor="text1"/>
                <w:sz w:val="21"/>
                <w:szCs w:val="21"/>
              </w:rPr>
              <w:t>φ</w:t>
            </w:r>
            <w:r>
              <w:rPr>
                <w:rFonts w:ascii="Times New Roman" w:eastAsiaTheme="minorEastAsia" w:hAnsi="Times New Roman" w:hint="eastAsia"/>
                <w:color w:val="000000" w:themeColor="text1"/>
                <w:sz w:val="21"/>
                <w:szCs w:val="21"/>
              </w:rPr>
              <w:t>1.0</w:t>
            </w:r>
          </w:p>
        </w:tc>
        <w:tc>
          <w:tcPr>
            <w:tcW w:w="51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八字墙</w:t>
            </w:r>
          </w:p>
        </w:tc>
        <w:tc>
          <w:tcPr>
            <w:tcW w:w="470"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八字墙</w:t>
            </w:r>
          </w:p>
        </w:tc>
        <w:tc>
          <w:tcPr>
            <w:tcW w:w="390"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排灌结合</w:t>
            </w:r>
          </w:p>
        </w:tc>
        <w:tc>
          <w:tcPr>
            <w:tcW w:w="62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线外涵</w:t>
            </w:r>
          </w:p>
        </w:tc>
      </w:tr>
      <w:tr w:rsidR="003A7044">
        <w:trPr>
          <w:trHeight w:val="581"/>
          <w:jc w:val="center"/>
        </w:trPr>
        <w:tc>
          <w:tcPr>
            <w:tcW w:w="27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15</w:t>
            </w:r>
          </w:p>
        </w:tc>
        <w:tc>
          <w:tcPr>
            <w:tcW w:w="85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GK0+149.0</w:t>
            </w:r>
          </w:p>
        </w:tc>
        <w:tc>
          <w:tcPr>
            <w:tcW w:w="81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钢筋</w:t>
            </w:r>
            <w:proofErr w:type="gramStart"/>
            <w:r>
              <w:rPr>
                <w:rFonts w:ascii="Times New Roman" w:eastAsiaTheme="minorEastAsia" w:hAnsi="Times New Roman" w:hint="eastAsia"/>
                <w:color w:val="000000" w:themeColor="text1"/>
                <w:sz w:val="21"/>
                <w:szCs w:val="21"/>
              </w:rPr>
              <w:t>砼</w:t>
            </w:r>
            <w:proofErr w:type="gramEnd"/>
            <w:r>
              <w:rPr>
                <w:rFonts w:ascii="Times New Roman" w:eastAsiaTheme="minorEastAsia" w:hAnsi="Times New Roman" w:hint="eastAsia"/>
                <w:color w:val="000000" w:themeColor="text1"/>
                <w:sz w:val="21"/>
                <w:szCs w:val="21"/>
              </w:rPr>
              <w:t>圆管涵</w:t>
            </w:r>
          </w:p>
        </w:tc>
        <w:tc>
          <w:tcPr>
            <w:tcW w:w="417"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 xml:space="preserve">12.0 </w:t>
            </w:r>
          </w:p>
        </w:tc>
        <w:tc>
          <w:tcPr>
            <w:tcW w:w="64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1-</w:t>
            </w:r>
            <w:r>
              <w:rPr>
                <w:rFonts w:ascii="Times New Roman" w:eastAsiaTheme="minorEastAsia" w:hAnsi="Times New Roman" w:hint="eastAsia"/>
                <w:color w:val="000000" w:themeColor="text1"/>
                <w:sz w:val="21"/>
                <w:szCs w:val="21"/>
              </w:rPr>
              <w:t>φ</w:t>
            </w:r>
            <w:r>
              <w:rPr>
                <w:rFonts w:ascii="Times New Roman" w:eastAsiaTheme="minorEastAsia" w:hAnsi="Times New Roman" w:hint="eastAsia"/>
                <w:color w:val="000000" w:themeColor="text1"/>
                <w:sz w:val="21"/>
                <w:szCs w:val="21"/>
              </w:rPr>
              <w:t>1.0</w:t>
            </w:r>
          </w:p>
        </w:tc>
        <w:tc>
          <w:tcPr>
            <w:tcW w:w="515"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八字墙</w:t>
            </w:r>
          </w:p>
        </w:tc>
        <w:tc>
          <w:tcPr>
            <w:tcW w:w="470"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八字墙</w:t>
            </w:r>
          </w:p>
        </w:tc>
        <w:tc>
          <w:tcPr>
            <w:tcW w:w="390"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排灌结合</w:t>
            </w:r>
          </w:p>
        </w:tc>
        <w:tc>
          <w:tcPr>
            <w:tcW w:w="622" w:type="pct"/>
            <w:vAlign w:val="center"/>
          </w:tcPr>
          <w:p w:rsidR="003A7044" w:rsidRDefault="00143AFB">
            <w:pPr>
              <w:pStyle w:val="YB-"/>
              <w:tabs>
                <w:tab w:val="left" w:pos="480"/>
              </w:tabs>
              <w:spacing w:line="240" w:lineRule="auto"/>
              <w:ind w:firstLineChars="0" w:firstLine="0"/>
              <w:jc w:val="center"/>
              <w:rPr>
                <w:rFonts w:ascii="Times New Roman" w:eastAsiaTheme="minorEastAsia" w:hAnsi="Times New Roman"/>
                <w:color w:val="000000" w:themeColor="text1"/>
                <w:sz w:val="21"/>
                <w:szCs w:val="21"/>
              </w:rPr>
            </w:pPr>
            <w:r>
              <w:rPr>
                <w:rFonts w:ascii="Times New Roman" w:eastAsiaTheme="minorEastAsia" w:hAnsi="Times New Roman" w:hint="eastAsia"/>
                <w:color w:val="000000" w:themeColor="text1"/>
                <w:sz w:val="21"/>
                <w:szCs w:val="21"/>
              </w:rPr>
              <w:t>线外涵</w:t>
            </w:r>
          </w:p>
        </w:tc>
      </w:tr>
    </w:tbl>
    <w:p w:rsidR="003A7044" w:rsidRDefault="00143AFB">
      <w:pPr>
        <w:pStyle w:val="3"/>
      </w:pPr>
      <w:r>
        <w:rPr>
          <w:rFonts w:hint="eastAsia"/>
        </w:rPr>
        <w:t>隧道</w:t>
      </w:r>
      <w:r>
        <w:t>工程</w:t>
      </w:r>
    </w:p>
    <w:p w:rsidR="003A7044" w:rsidRDefault="00143AFB">
      <w:pPr>
        <w:ind w:firstLineChars="200" w:firstLine="512"/>
        <w:rPr>
          <w:rFonts w:ascii="Times New Roman"/>
          <w:bCs/>
          <w:color w:val="000000" w:themeColor="text1"/>
          <w:spacing w:val="8"/>
          <w:kern w:val="2"/>
          <w:szCs w:val="24"/>
        </w:rPr>
      </w:pPr>
      <w:r>
        <w:rPr>
          <w:rFonts w:ascii="Times New Roman" w:hint="eastAsia"/>
          <w:bCs/>
          <w:color w:val="000000" w:themeColor="text1"/>
          <w:spacing w:val="8"/>
          <w:kern w:val="2"/>
          <w:szCs w:val="24"/>
        </w:rPr>
        <w:t>本项目施工图</w:t>
      </w:r>
      <w:r>
        <w:rPr>
          <w:rFonts w:ascii="Times New Roman"/>
          <w:bCs/>
          <w:color w:val="000000" w:themeColor="text1"/>
          <w:spacing w:val="8"/>
          <w:kern w:val="2"/>
          <w:szCs w:val="24"/>
        </w:rPr>
        <w:t>阶段</w:t>
      </w:r>
      <w:r>
        <w:rPr>
          <w:rFonts w:ascii="Times New Roman" w:hint="eastAsia"/>
          <w:bCs/>
          <w:color w:val="000000" w:themeColor="text1"/>
          <w:spacing w:val="8"/>
          <w:kern w:val="2"/>
          <w:szCs w:val="24"/>
        </w:rPr>
        <w:t>不设置隧道工程。</w:t>
      </w:r>
    </w:p>
    <w:p w:rsidR="003A7044" w:rsidRDefault="00143AFB">
      <w:pPr>
        <w:pStyle w:val="3"/>
      </w:pPr>
      <w:r>
        <w:rPr>
          <w:rFonts w:hint="eastAsia"/>
        </w:rPr>
        <w:t>交叉</w:t>
      </w:r>
      <w:r>
        <w:t>工程</w:t>
      </w:r>
    </w:p>
    <w:p w:rsidR="003A7044" w:rsidRDefault="00143AFB">
      <w:pPr>
        <w:pStyle w:val="4"/>
        <w:rPr>
          <w:color w:val="000000" w:themeColor="text1"/>
          <w:szCs w:val="24"/>
        </w:rPr>
      </w:pPr>
      <w:r>
        <w:rPr>
          <w:rFonts w:hint="eastAsia"/>
          <w:color w:val="000000" w:themeColor="text1"/>
          <w:szCs w:val="24"/>
        </w:rPr>
        <w:t>路线</w:t>
      </w:r>
      <w:r>
        <w:rPr>
          <w:color w:val="000000" w:themeColor="text1"/>
          <w:szCs w:val="24"/>
        </w:rPr>
        <w:t>交叉设置情况</w:t>
      </w:r>
    </w:p>
    <w:p w:rsidR="003A7044" w:rsidRDefault="00143AFB">
      <w:pPr>
        <w:ind w:firstLineChars="200" w:firstLine="512"/>
        <w:rPr>
          <w:rFonts w:ascii="Times New Roman"/>
          <w:bCs/>
          <w:color w:val="000000" w:themeColor="text1"/>
          <w:spacing w:val="8"/>
          <w:kern w:val="2"/>
          <w:szCs w:val="24"/>
        </w:rPr>
      </w:pPr>
      <w:proofErr w:type="gramStart"/>
      <w:r>
        <w:rPr>
          <w:rFonts w:ascii="Times New Roman" w:hint="eastAsia"/>
          <w:bCs/>
          <w:color w:val="000000" w:themeColor="text1"/>
          <w:spacing w:val="8"/>
          <w:kern w:val="2"/>
          <w:szCs w:val="24"/>
        </w:rPr>
        <w:t>按照工可报告</w:t>
      </w:r>
      <w:proofErr w:type="gramEnd"/>
      <w:r>
        <w:rPr>
          <w:rFonts w:ascii="Times New Roman" w:hint="eastAsia"/>
          <w:bCs/>
          <w:color w:val="000000" w:themeColor="text1"/>
          <w:spacing w:val="8"/>
          <w:kern w:val="2"/>
          <w:szCs w:val="24"/>
        </w:rPr>
        <w:t>、初步设计评审及批复意见</w:t>
      </w:r>
      <w:r>
        <w:rPr>
          <w:rFonts w:ascii="Times New Roman" w:hint="eastAsia"/>
          <w:bCs/>
          <w:color w:val="000000" w:themeColor="text1"/>
          <w:spacing w:val="8"/>
          <w:kern w:val="2"/>
          <w:szCs w:val="24"/>
        </w:rPr>
        <w:t>,</w:t>
      </w:r>
      <w:r>
        <w:rPr>
          <w:rFonts w:ascii="Times New Roman" w:hint="eastAsia"/>
          <w:bCs/>
          <w:color w:val="000000" w:themeColor="text1"/>
          <w:spacing w:val="8"/>
          <w:kern w:val="2"/>
          <w:szCs w:val="24"/>
        </w:rPr>
        <w:t>根据沿线各镇的规划、交通量的预</w:t>
      </w:r>
      <w:r>
        <w:rPr>
          <w:rFonts w:ascii="Times New Roman" w:hint="eastAsia"/>
          <w:bCs/>
          <w:color w:val="000000" w:themeColor="text1"/>
          <w:spacing w:val="8"/>
          <w:kern w:val="2"/>
          <w:szCs w:val="24"/>
        </w:rPr>
        <w:lastRenderedPageBreak/>
        <w:t>测以及区域内主要公路网的布局情况，结合现场踏勘的实际情况，本项目共设置路线交叉</w:t>
      </w:r>
      <w:r>
        <w:rPr>
          <w:rFonts w:ascii="Times New Roman" w:hint="eastAsia"/>
          <w:bCs/>
          <w:color w:val="000000" w:themeColor="text1"/>
          <w:spacing w:val="8"/>
          <w:kern w:val="2"/>
          <w:szCs w:val="24"/>
        </w:rPr>
        <w:t>13</w:t>
      </w:r>
      <w:r>
        <w:rPr>
          <w:rFonts w:ascii="Times New Roman" w:hint="eastAsia"/>
          <w:bCs/>
          <w:color w:val="000000" w:themeColor="text1"/>
          <w:spacing w:val="8"/>
          <w:kern w:val="2"/>
          <w:szCs w:val="24"/>
        </w:rPr>
        <w:t>处，其中互通式立交</w:t>
      </w:r>
      <w:r>
        <w:rPr>
          <w:rFonts w:ascii="Times New Roman" w:hint="eastAsia"/>
          <w:bCs/>
          <w:color w:val="000000" w:themeColor="text1"/>
          <w:spacing w:val="8"/>
          <w:kern w:val="2"/>
          <w:szCs w:val="24"/>
        </w:rPr>
        <w:t>1</w:t>
      </w:r>
      <w:r>
        <w:rPr>
          <w:rFonts w:ascii="Times New Roman" w:hint="eastAsia"/>
          <w:bCs/>
          <w:color w:val="000000" w:themeColor="text1"/>
          <w:spacing w:val="8"/>
          <w:kern w:val="2"/>
          <w:szCs w:val="24"/>
        </w:rPr>
        <w:t>座，信号灯渠化平面交叉</w:t>
      </w:r>
      <w:r>
        <w:rPr>
          <w:rFonts w:ascii="Times New Roman" w:hint="eastAsia"/>
          <w:bCs/>
          <w:color w:val="000000" w:themeColor="text1"/>
          <w:spacing w:val="8"/>
          <w:kern w:val="2"/>
          <w:szCs w:val="24"/>
        </w:rPr>
        <w:t>5</w:t>
      </w:r>
      <w:r>
        <w:rPr>
          <w:rFonts w:ascii="Times New Roman" w:hint="eastAsia"/>
          <w:bCs/>
          <w:color w:val="000000" w:themeColor="text1"/>
          <w:spacing w:val="8"/>
          <w:kern w:val="2"/>
          <w:szCs w:val="24"/>
        </w:rPr>
        <w:t>处，</w:t>
      </w:r>
      <w:proofErr w:type="gramStart"/>
      <w:r>
        <w:rPr>
          <w:rFonts w:ascii="Times New Roman" w:hint="eastAsia"/>
          <w:bCs/>
          <w:color w:val="000000" w:themeColor="text1"/>
          <w:spacing w:val="8"/>
          <w:kern w:val="2"/>
          <w:szCs w:val="24"/>
        </w:rPr>
        <w:t>右进右出渠</w:t>
      </w:r>
      <w:proofErr w:type="gramEnd"/>
      <w:r>
        <w:rPr>
          <w:rFonts w:ascii="Times New Roman" w:hint="eastAsia"/>
          <w:bCs/>
          <w:color w:val="000000" w:themeColor="text1"/>
          <w:spacing w:val="8"/>
          <w:kern w:val="2"/>
          <w:szCs w:val="24"/>
        </w:rPr>
        <w:t>化平面交叉</w:t>
      </w:r>
      <w:r>
        <w:rPr>
          <w:rFonts w:ascii="Times New Roman" w:hint="eastAsia"/>
          <w:bCs/>
          <w:color w:val="000000" w:themeColor="text1"/>
          <w:spacing w:val="8"/>
          <w:kern w:val="2"/>
          <w:szCs w:val="24"/>
        </w:rPr>
        <w:t>6</w:t>
      </w:r>
      <w:r>
        <w:rPr>
          <w:rFonts w:ascii="Times New Roman" w:hint="eastAsia"/>
          <w:bCs/>
          <w:color w:val="000000" w:themeColor="text1"/>
          <w:spacing w:val="8"/>
          <w:kern w:val="2"/>
          <w:szCs w:val="24"/>
        </w:rPr>
        <w:t>处，让行控制平面交叉</w:t>
      </w:r>
      <w:r>
        <w:rPr>
          <w:rFonts w:ascii="Times New Roman" w:hint="eastAsia"/>
          <w:bCs/>
          <w:color w:val="000000" w:themeColor="text1"/>
          <w:spacing w:val="8"/>
          <w:kern w:val="2"/>
          <w:szCs w:val="24"/>
        </w:rPr>
        <w:t>2</w:t>
      </w:r>
      <w:r>
        <w:rPr>
          <w:rFonts w:ascii="Times New Roman" w:hint="eastAsia"/>
          <w:bCs/>
          <w:color w:val="000000" w:themeColor="text1"/>
          <w:spacing w:val="8"/>
          <w:kern w:val="2"/>
          <w:szCs w:val="24"/>
        </w:rPr>
        <w:t>处。见表</w:t>
      </w:r>
      <w:r>
        <w:rPr>
          <w:rFonts w:ascii="Times New Roman" w:hint="eastAsia"/>
          <w:bCs/>
          <w:color w:val="000000" w:themeColor="text1"/>
          <w:spacing w:val="8"/>
          <w:kern w:val="2"/>
          <w:szCs w:val="24"/>
        </w:rPr>
        <w:t>3.27</w:t>
      </w:r>
      <w:r>
        <w:rPr>
          <w:rFonts w:ascii="Times New Roman"/>
          <w:bCs/>
          <w:color w:val="000000" w:themeColor="text1"/>
          <w:spacing w:val="8"/>
          <w:kern w:val="2"/>
          <w:szCs w:val="24"/>
        </w:rPr>
        <w:t>-1</w:t>
      </w:r>
      <w:r>
        <w:rPr>
          <w:rFonts w:ascii="Times New Roman" w:hint="eastAsia"/>
          <w:bCs/>
          <w:color w:val="000000" w:themeColor="text1"/>
          <w:spacing w:val="8"/>
          <w:kern w:val="2"/>
          <w:szCs w:val="24"/>
        </w:rPr>
        <w:t>、附图</w:t>
      </w:r>
      <w:r>
        <w:rPr>
          <w:rFonts w:ascii="Times New Roman" w:hint="eastAsia"/>
          <w:bCs/>
          <w:color w:val="000000" w:themeColor="text1"/>
          <w:spacing w:val="8"/>
          <w:kern w:val="2"/>
          <w:szCs w:val="24"/>
        </w:rPr>
        <w:t>6</w:t>
      </w:r>
      <w:r>
        <w:rPr>
          <w:rFonts w:ascii="Times New Roman" w:hint="eastAsia"/>
          <w:bCs/>
          <w:color w:val="000000" w:themeColor="text1"/>
          <w:spacing w:val="8"/>
          <w:kern w:val="2"/>
          <w:szCs w:val="24"/>
        </w:rPr>
        <w:t>。</w:t>
      </w:r>
    </w:p>
    <w:p w:rsidR="003A7044" w:rsidRDefault="00143AFB">
      <w:pPr>
        <w:pStyle w:val="YB-"/>
        <w:spacing w:line="240" w:lineRule="auto"/>
        <w:ind w:firstLineChars="0" w:firstLine="0"/>
        <w:jc w:val="center"/>
        <w:rPr>
          <w:rFonts w:ascii="Times New Roman" w:hAnsi="Times New Roman"/>
          <w:b/>
          <w:color w:val="000000" w:themeColor="text1"/>
          <w:szCs w:val="20"/>
        </w:rPr>
      </w:pPr>
      <w:r>
        <w:rPr>
          <w:rFonts w:ascii="Times New Roman" w:hAnsi="Times New Roman"/>
          <w:b/>
          <w:color w:val="000000" w:themeColor="text1"/>
          <w:szCs w:val="20"/>
        </w:rPr>
        <w:t>表</w:t>
      </w:r>
      <w:r>
        <w:rPr>
          <w:rFonts w:ascii="Times New Roman" w:hAnsi="Times New Roman"/>
          <w:b/>
          <w:color w:val="000000" w:themeColor="text1"/>
          <w:szCs w:val="20"/>
        </w:rPr>
        <w:t>3.2-7</w:t>
      </w:r>
      <w:r>
        <w:rPr>
          <w:rFonts w:ascii="Times New Roman" w:hAnsi="Times New Roman" w:hint="eastAsia"/>
          <w:b/>
          <w:color w:val="000000" w:themeColor="text1"/>
          <w:szCs w:val="20"/>
        </w:rPr>
        <w:t>路线</w:t>
      </w:r>
      <w:r>
        <w:rPr>
          <w:rFonts w:ascii="Times New Roman" w:hAnsi="Times New Roman"/>
          <w:b/>
          <w:color w:val="000000" w:themeColor="text1"/>
          <w:szCs w:val="20"/>
        </w:rPr>
        <w:t>交叉</w:t>
      </w:r>
      <w:r>
        <w:rPr>
          <w:rFonts w:ascii="Times New Roman" w:hAnsi="Times New Roman" w:hint="eastAsia"/>
          <w:b/>
          <w:color w:val="000000" w:themeColor="text1"/>
          <w:szCs w:val="20"/>
        </w:rPr>
        <w:t>布置一览表</w:t>
      </w:r>
    </w:p>
    <w:tbl>
      <w:tblPr>
        <w:tblStyle w:val="af2"/>
        <w:tblW w:w="5000" w:type="pct"/>
        <w:jc w:val="center"/>
        <w:tblLook w:val="04A0" w:firstRow="1" w:lastRow="0" w:firstColumn="1" w:lastColumn="0" w:noHBand="0" w:noVBand="1"/>
      </w:tblPr>
      <w:tblGrid>
        <w:gridCol w:w="622"/>
        <w:gridCol w:w="1798"/>
        <w:gridCol w:w="1354"/>
        <w:gridCol w:w="1160"/>
        <w:gridCol w:w="984"/>
        <w:gridCol w:w="2158"/>
        <w:gridCol w:w="984"/>
      </w:tblGrid>
      <w:tr w:rsidR="003A7044">
        <w:trPr>
          <w:trHeight w:val="454"/>
          <w:jc w:val="center"/>
        </w:trPr>
        <w:tc>
          <w:tcPr>
            <w:tcW w:w="355"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序号</w:t>
            </w:r>
          </w:p>
        </w:tc>
        <w:tc>
          <w:tcPr>
            <w:tcW w:w="100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交叉口名称</w:t>
            </w:r>
          </w:p>
        </w:tc>
        <w:tc>
          <w:tcPr>
            <w:tcW w:w="680"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交叉桩号</w:t>
            </w:r>
          </w:p>
        </w:tc>
        <w:tc>
          <w:tcPr>
            <w:tcW w:w="651"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被交叉道路</w:t>
            </w:r>
            <w:r>
              <w:rPr>
                <w:rFonts w:ascii="Times New Roman" w:eastAsia="宋体" w:hAnsi="Times New Roman" w:hint="eastAsia"/>
                <w:b w:val="0"/>
                <w:bCs/>
                <w:color w:val="000000" w:themeColor="text1"/>
                <w:sz w:val="21"/>
                <w:szCs w:val="21"/>
              </w:rPr>
              <w:t>/</w:t>
            </w:r>
            <w:r>
              <w:rPr>
                <w:rFonts w:ascii="Times New Roman" w:eastAsia="宋体" w:hAnsi="Times New Roman" w:hint="eastAsia"/>
                <w:b w:val="0"/>
                <w:bCs/>
                <w:color w:val="000000" w:themeColor="text1"/>
                <w:sz w:val="21"/>
                <w:szCs w:val="21"/>
              </w:rPr>
              <w:t>公路等级</w:t>
            </w:r>
          </w:p>
        </w:tc>
        <w:tc>
          <w:tcPr>
            <w:tcW w:w="55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被交叉道路红线</w:t>
            </w:r>
            <w:r>
              <w:rPr>
                <w:rFonts w:ascii="Times New Roman" w:eastAsia="宋体" w:hAnsi="Times New Roman" w:hint="eastAsia"/>
                <w:b w:val="0"/>
                <w:bCs/>
                <w:color w:val="000000" w:themeColor="text1"/>
                <w:sz w:val="21"/>
                <w:szCs w:val="21"/>
              </w:rPr>
              <w:t>/</w:t>
            </w:r>
            <w:r>
              <w:rPr>
                <w:rFonts w:ascii="Times New Roman" w:eastAsia="宋体" w:hAnsi="Times New Roman" w:hint="eastAsia"/>
                <w:b w:val="0"/>
                <w:bCs/>
                <w:color w:val="000000" w:themeColor="text1"/>
                <w:sz w:val="21"/>
                <w:szCs w:val="21"/>
              </w:rPr>
              <w:t>路基宽度</w:t>
            </w:r>
          </w:p>
        </w:tc>
        <w:tc>
          <w:tcPr>
            <w:tcW w:w="120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交叉形式</w:t>
            </w:r>
          </w:p>
        </w:tc>
        <w:tc>
          <w:tcPr>
            <w:tcW w:w="55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备注</w:t>
            </w:r>
          </w:p>
        </w:tc>
      </w:tr>
      <w:tr w:rsidR="003A7044">
        <w:trPr>
          <w:trHeight w:val="454"/>
          <w:jc w:val="center"/>
        </w:trPr>
        <w:tc>
          <w:tcPr>
            <w:tcW w:w="355"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w:t>
            </w:r>
          </w:p>
        </w:tc>
        <w:tc>
          <w:tcPr>
            <w:tcW w:w="100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与开平大道交叉</w:t>
            </w:r>
          </w:p>
        </w:tc>
        <w:tc>
          <w:tcPr>
            <w:tcW w:w="680"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K4+037.666</w:t>
            </w:r>
          </w:p>
        </w:tc>
        <w:tc>
          <w:tcPr>
            <w:tcW w:w="651"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一级公路</w:t>
            </w:r>
          </w:p>
        </w:tc>
        <w:tc>
          <w:tcPr>
            <w:tcW w:w="55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33.5m</w:t>
            </w:r>
          </w:p>
        </w:tc>
        <w:tc>
          <w:tcPr>
            <w:tcW w:w="120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互通式立交（开平大道上跨，金章大道信号控制）</w:t>
            </w:r>
          </w:p>
        </w:tc>
        <w:tc>
          <w:tcPr>
            <w:tcW w:w="55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接现状</w:t>
            </w:r>
          </w:p>
        </w:tc>
      </w:tr>
      <w:tr w:rsidR="003A7044">
        <w:trPr>
          <w:trHeight w:val="454"/>
          <w:jc w:val="center"/>
        </w:trPr>
        <w:tc>
          <w:tcPr>
            <w:tcW w:w="355"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w:t>
            </w:r>
          </w:p>
        </w:tc>
        <w:tc>
          <w:tcPr>
            <w:tcW w:w="100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与规划十八路交叉</w:t>
            </w:r>
          </w:p>
        </w:tc>
        <w:tc>
          <w:tcPr>
            <w:tcW w:w="680" w:type="pct"/>
            <w:noWrap/>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K4+389.466</w:t>
            </w:r>
          </w:p>
        </w:tc>
        <w:tc>
          <w:tcPr>
            <w:tcW w:w="651"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城市支路</w:t>
            </w:r>
          </w:p>
        </w:tc>
        <w:tc>
          <w:tcPr>
            <w:tcW w:w="55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18.0m</w:t>
            </w:r>
          </w:p>
        </w:tc>
        <w:tc>
          <w:tcPr>
            <w:tcW w:w="120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平面</w:t>
            </w:r>
            <w:proofErr w:type="gramStart"/>
            <w:r>
              <w:rPr>
                <w:rFonts w:ascii="Times New Roman" w:eastAsia="宋体" w:hAnsi="Times New Roman" w:hint="eastAsia"/>
                <w:b w:val="0"/>
                <w:bCs/>
                <w:color w:val="000000" w:themeColor="text1"/>
                <w:sz w:val="21"/>
                <w:szCs w:val="21"/>
              </w:rPr>
              <w:t>右进右</w:t>
            </w:r>
            <w:proofErr w:type="gramEnd"/>
            <w:r>
              <w:rPr>
                <w:rFonts w:ascii="Times New Roman" w:eastAsia="宋体" w:hAnsi="Times New Roman" w:hint="eastAsia"/>
                <w:b w:val="0"/>
                <w:bCs/>
                <w:color w:val="000000" w:themeColor="text1"/>
                <w:sz w:val="21"/>
                <w:szCs w:val="21"/>
              </w:rPr>
              <w:t>出</w:t>
            </w:r>
          </w:p>
        </w:tc>
        <w:tc>
          <w:tcPr>
            <w:tcW w:w="55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规划预留</w:t>
            </w:r>
          </w:p>
        </w:tc>
      </w:tr>
      <w:tr w:rsidR="003A7044">
        <w:trPr>
          <w:trHeight w:val="454"/>
          <w:jc w:val="center"/>
        </w:trPr>
        <w:tc>
          <w:tcPr>
            <w:tcW w:w="355"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3</w:t>
            </w:r>
          </w:p>
        </w:tc>
        <w:tc>
          <w:tcPr>
            <w:tcW w:w="100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与规划十四路交叉</w:t>
            </w:r>
          </w:p>
        </w:tc>
        <w:tc>
          <w:tcPr>
            <w:tcW w:w="680" w:type="pct"/>
            <w:noWrap/>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K4+747.331</w:t>
            </w:r>
          </w:p>
        </w:tc>
        <w:tc>
          <w:tcPr>
            <w:tcW w:w="651"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城市主干路</w:t>
            </w:r>
          </w:p>
        </w:tc>
        <w:tc>
          <w:tcPr>
            <w:tcW w:w="55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30.0m</w:t>
            </w:r>
          </w:p>
        </w:tc>
        <w:tc>
          <w:tcPr>
            <w:tcW w:w="120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平面十字型交叉信号控制</w:t>
            </w:r>
          </w:p>
        </w:tc>
        <w:tc>
          <w:tcPr>
            <w:tcW w:w="55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规划预留</w:t>
            </w:r>
          </w:p>
        </w:tc>
      </w:tr>
      <w:tr w:rsidR="003A7044">
        <w:trPr>
          <w:trHeight w:val="454"/>
          <w:jc w:val="center"/>
        </w:trPr>
        <w:tc>
          <w:tcPr>
            <w:tcW w:w="355"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4</w:t>
            </w:r>
          </w:p>
        </w:tc>
        <w:tc>
          <w:tcPr>
            <w:tcW w:w="100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与规划十二路交叉</w:t>
            </w:r>
          </w:p>
        </w:tc>
        <w:tc>
          <w:tcPr>
            <w:tcW w:w="680" w:type="pct"/>
            <w:noWrap/>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K4+986.058</w:t>
            </w:r>
          </w:p>
        </w:tc>
        <w:tc>
          <w:tcPr>
            <w:tcW w:w="651"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城市支路</w:t>
            </w:r>
          </w:p>
        </w:tc>
        <w:tc>
          <w:tcPr>
            <w:tcW w:w="55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18.0m</w:t>
            </w:r>
          </w:p>
        </w:tc>
        <w:tc>
          <w:tcPr>
            <w:tcW w:w="120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平面</w:t>
            </w:r>
            <w:proofErr w:type="gramStart"/>
            <w:r>
              <w:rPr>
                <w:rFonts w:ascii="Times New Roman" w:eastAsia="宋体" w:hAnsi="Times New Roman" w:hint="eastAsia"/>
                <w:b w:val="0"/>
                <w:bCs/>
                <w:color w:val="000000" w:themeColor="text1"/>
                <w:sz w:val="21"/>
                <w:szCs w:val="21"/>
              </w:rPr>
              <w:t>右进右</w:t>
            </w:r>
            <w:proofErr w:type="gramEnd"/>
            <w:r>
              <w:rPr>
                <w:rFonts w:ascii="Times New Roman" w:eastAsia="宋体" w:hAnsi="Times New Roman" w:hint="eastAsia"/>
                <w:b w:val="0"/>
                <w:bCs/>
                <w:color w:val="000000" w:themeColor="text1"/>
                <w:sz w:val="21"/>
                <w:szCs w:val="21"/>
              </w:rPr>
              <w:t>出</w:t>
            </w:r>
          </w:p>
        </w:tc>
        <w:tc>
          <w:tcPr>
            <w:tcW w:w="55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规划预留</w:t>
            </w:r>
          </w:p>
        </w:tc>
      </w:tr>
      <w:tr w:rsidR="003A7044">
        <w:trPr>
          <w:trHeight w:val="454"/>
          <w:jc w:val="center"/>
        </w:trPr>
        <w:tc>
          <w:tcPr>
            <w:tcW w:w="355"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5</w:t>
            </w:r>
          </w:p>
        </w:tc>
        <w:tc>
          <w:tcPr>
            <w:tcW w:w="100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与规划十一路交叉</w:t>
            </w:r>
          </w:p>
        </w:tc>
        <w:tc>
          <w:tcPr>
            <w:tcW w:w="680" w:type="pct"/>
            <w:noWrap/>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K5+220.343</w:t>
            </w:r>
          </w:p>
        </w:tc>
        <w:tc>
          <w:tcPr>
            <w:tcW w:w="651"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城市支路</w:t>
            </w:r>
          </w:p>
        </w:tc>
        <w:tc>
          <w:tcPr>
            <w:tcW w:w="55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18.0m</w:t>
            </w:r>
          </w:p>
        </w:tc>
        <w:tc>
          <w:tcPr>
            <w:tcW w:w="120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平面</w:t>
            </w:r>
            <w:proofErr w:type="gramStart"/>
            <w:r>
              <w:rPr>
                <w:rFonts w:ascii="Times New Roman" w:eastAsia="宋体" w:hAnsi="Times New Roman" w:hint="eastAsia"/>
                <w:b w:val="0"/>
                <w:bCs/>
                <w:color w:val="000000" w:themeColor="text1"/>
                <w:sz w:val="21"/>
                <w:szCs w:val="21"/>
              </w:rPr>
              <w:t>右进右</w:t>
            </w:r>
            <w:proofErr w:type="gramEnd"/>
            <w:r>
              <w:rPr>
                <w:rFonts w:ascii="Times New Roman" w:eastAsia="宋体" w:hAnsi="Times New Roman" w:hint="eastAsia"/>
                <w:b w:val="0"/>
                <w:bCs/>
                <w:color w:val="000000" w:themeColor="text1"/>
                <w:sz w:val="21"/>
                <w:szCs w:val="21"/>
              </w:rPr>
              <w:t>出</w:t>
            </w:r>
          </w:p>
        </w:tc>
        <w:tc>
          <w:tcPr>
            <w:tcW w:w="55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规划预留</w:t>
            </w:r>
          </w:p>
        </w:tc>
      </w:tr>
      <w:tr w:rsidR="003A7044">
        <w:trPr>
          <w:trHeight w:val="454"/>
          <w:jc w:val="center"/>
        </w:trPr>
        <w:tc>
          <w:tcPr>
            <w:tcW w:w="355"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6</w:t>
            </w:r>
          </w:p>
        </w:tc>
        <w:tc>
          <w:tcPr>
            <w:tcW w:w="100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与规划路交叉</w:t>
            </w:r>
          </w:p>
        </w:tc>
        <w:tc>
          <w:tcPr>
            <w:tcW w:w="680" w:type="pct"/>
            <w:noWrap/>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K5+413.631</w:t>
            </w:r>
          </w:p>
        </w:tc>
        <w:tc>
          <w:tcPr>
            <w:tcW w:w="651"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城市支路</w:t>
            </w:r>
          </w:p>
        </w:tc>
        <w:tc>
          <w:tcPr>
            <w:tcW w:w="55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15.0m</w:t>
            </w:r>
          </w:p>
        </w:tc>
        <w:tc>
          <w:tcPr>
            <w:tcW w:w="120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平面</w:t>
            </w:r>
            <w:proofErr w:type="gramStart"/>
            <w:r>
              <w:rPr>
                <w:rFonts w:ascii="Times New Roman" w:eastAsia="宋体" w:hAnsi="Times New Roman" w:hint="eastAsia"/>
                <w:b w:val="0"/>
                <w:bCs/>
                <w:color w:val="000000" w:themeColor="text1"/>
                <w:sz w:val="21"/>
                <w:szCs w:val="21"/>
              </w:rPr>
              <w:t>右进右</w:t>
            </w:r>
            <w:proofErr w:type="gramEnd"/>
            <w:r>
              <w:rPr>
                <w:rFonts w:ascii="Times New Roman" w:eastAsia="宋体" w:hAnsi="Times New Roman" w:hint="eastAsia"/>
                <w:b w:val="0"/>
                <w:bCs/>
                <w:color w:val="000000" w:themeColor="text1"/>
                <w:sz w:val="21"/>
                <w:szCs w:val="21"/>
              </w:rPr>
              <w:t>出</w:t>
            </w:r>
          </w:p>
        </w:tc>
        <w:tc>
          <w:tcPr>
            <w:tcW w:w="55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规划预留</w:t>
            </w:r>
          </w:p>
        </w:tc>
      </w:tr>
      <w:tr w:rsidR="003A7044">
        <w:trPr>
          <w:trHeight w:val="454"/>
          <w:jc w:val="center"/>
        </w:trPr>
        <w:tc>
          <w:tcPr>
            <w:tcW w:w="355"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7</w:t>
            </w:r>
          </w:p>
        </w:tc>
        <w:tc>
          <w:tcPr>
            <w:tcW w:w="100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与规划路交叉</w:t>
            </w:r>
          </w:p>
        </w:tc>
        <w:tc>
          <w:tcPr>
            <w:tcW w:w="680" w:type="pct"/>
            <w:noWrap/>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K5+604.861</w:t>
            </w:r>
          </w:p>
        </w:tc>
        <w:tc>
          <w:tcPr>
            <w:tcW w:w="651"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城市主干路</w:t>
            </w:r>
          </w:p>
        </w:tc>
        <w:tc>
          <w:tcPr>
            <w:tcW w:w="55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36.0m</w:t>
            </w:r>
          </w:p>
        </w:tc>
        <w:tc>
          <w:tcPr>
            <w:tcW w:w="120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平面十字型交叉信号控制</w:t>
            </w:r>
          </w:p>
        </w:tc>
        <w:tc>
          <w:tcPr>
            <w:tcW w:w="55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规划预留</w:t>
            </w:r>
          </w:p>
        </w:tc>
      </w:tr>
      <w:tr w:rsidR="003A7044">
        <w:trPr>
          <w:trHeight w:val="454"/>
          <w:jc w:val="center"/>
        </w:trPr>
        <w:tc>
          <w:tcPr>
            <w:tcW w:w="355"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8</w:t>
            </w:r>
          </w:p>
        </w:tc>
        <w:tc>
          <w:tcPr>
            <w:tcW w:w="100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与规划路交叉</w:t>
            </w:r>
          </w:p>
        </w:tc>
        <w:tc>
          <w:tcPr>
            <w:tcW w:w="680" w:type="pct"/>
            <w:noWrap/>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K6+197.408</w:t>
            </w:r>
          </w:p>
        </w:tc>
        <w:tc>
          <w:tcPr>
            <w:tcW w:w="651"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机耕路</w:t>
            </w:r>
          </w:p>
        </w:tc>
        <w:tc>
          <w:tcPr>
            <w:tcW w:w="55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5.5m</w:t>
            </w:r>
          </w:p>
        </w:tc>
        <w:tc>
          <w:tcPr>
            <w:tcW w:w="120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平面</w:t>
            </w:r>
            <w:proofErr w:type="gramStart"/>
            <w:r>
              <w:rPr>
                <w:rFonts w:ascii="Times New Roman" w:eastAsia="宋体" w:hAnsi="Times New Roman" w:hint="eastAsia"/>
                <w:b w:val="0"/>
                <w:bCs/>
                <w:color w:val="000000" w:themeColor="text1"/>
                <w:sz w:val="21"/>
                <w:szCs w:val="21"/>
              </w:rPr>
              <w:t>右进右</w:t>
            </w:r>
            <w:proofErr w:type="gramEnd"/>
            <w:r>
              <w:rPr>
                <w:rFonts w:ascii="Times New Roman" w:eastAsia="宋体" w:hAnsi="Times New Roman" w:hint="eastAsia"/>
                <w:b w:val="0"/>
                <w:bCs/>
                <w:color w:val="000000" w:themeColor="text1"/>
                <w:sz w:val="21"/>
                <w:szCs w:val="21"/>
              </w:rPr>
              <w:t>出</w:t>
            </w:r>
          </w:p>
        </w:tc>
        <w:tc>
          <w:tcPr>
            <w:tcW w:w="55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接现状</w:t>
            </w:r>
          </w:p>
        </w:tc>
      </w:tr>
      <w:tr w:rsidR="003A7044">
        <w:trPr>
          <w:trHeight w:val="454"/>
          <w:jc w:val="center"/>
        </w:trPr>
        <w:tc>
          <w:tcPr>
            <w:tcW w:w="355"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9</w:t>
            </w:r>
          </w:p>
        </w:tc>
        <w:tc>
          <w:tcPr>
            <w:tcW w:w="100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与改路</w:t>
            </w:r>
            <w:r>
              <w:rPr>
                <w:rFonts w:ascii="Times New Roman" w:eastAsia="宋体" w:hAnsi="Times New Roman" w:hint="eastAsia"/>
                <w:b w:val="0"/>
                <w:bCs/>
                <w:color w:val="000000" w:themeColor="text1"/>
                <w:sz w:val="21"/>
                <w:szCs w:val="21"/>
              </w:rPr>
              <w:t>1</w:t>
            </w:r>
            <w:r>
              <w:rPr>
                <w:rFonts w:ascii="Times New Roman" w:eastAsia="宋体" w:hAnsi="Times New Roman" w:hint="eastAsia"/>
                <w:b w:val="0"/>
                <w:bCs/>
                <w:color w:val="000000" w:themeColor="text1"/>
                <w:sz w:val="21"/>
                <w:szCs w:val="21"/>
              </w:rPr>
              <w:t>交叉</w:t>
            </w:r>
          </w:p>
        </w:tc>
        <w:tc>
          <w:tcPr>
            <w:tcW w:w="680" w:type="pct"/>
            <w:noWrap/>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K6+623.567</w:t>
            </w:r>
          </w:p>
        </w:tc>
        <w:tc>
          <w:tcPr>
            <w:tcW w:w="651"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城市次干路</w:t>
            </w:r>
          </w:p>
        </w:tc>
        <w:tc>
          <w:tcPr>
            <w:tcW w:w="55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24.0m</w:t>
            </w:r>
          </w:p>
        </w:tc>
        <w:tc>
          <w:tcPr>
            <w:tcW w:w="120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平面</w:t>
            </w:r>
            <w:proofErr w:type="gramStart"/>
            <w:r>
              <w:rPr>
                <w:rFonts w:ascii="Times New Roman" w:eastAsia="宋体" w:hAnsi="Times New Roman" w:hint="eastAsia"/>
                <w:b w:val="0"/>
                <w:bCs/>
                <w:color w:val="000000" w:themeColor="text1"/>
                <w:sz w:val="21"/>
                <w:szCs w:val="21"/>
              </w:rPr>
              <w:t>右进右</w:t>
            </w:r>
            <w:proofErr w:type="gramEnd"/>
            <w:r>
              <w:rPr>
                <w:rFonts w:ascii="Times New Roman" w:eastAsia="宋体" w:hAnsi="Times New Roman" w:hint="eastAsia"/>
                <w:b w:val="0"/>
                <w:bCs/>
                <w:color w:val="000000" w:themeColor="text1"/>
                <w:sz w:val="21"/>
                <w:szCs w:val="21"/>
              </w:rPr>
              <w:t>出</w:t>
            </w:r>
          </w:p>
        </w:tc>
        <w:tc>
          <w:tcPr>
            <w:tcW w:w="55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规划预留</w:t>
            </w:r>
          </w:p>
        </w:tc>
      </w:tr>
      <w:tr w:rsidR="003A7044">
        <w:trPr>
          <w:trHeight w:val="454"/>
          <w:jc w:val="center"/>
        </w:trPr>
        <w:tc>
          <w:tcPr>
            <w:tcW w:w="355"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10</w:t>
            </w:r>
          </w:p>
        </w:tc>
        <w:tc>
          <w:tcPr>
            <w:tcW w:w="100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与规划路交叉</w:t>
            </w:r>
          </w:p>
        </w:tc>
        <w:tc>
          <w:tcPr>
            <w:tcW w:w="680" w:type="pct"/>
            <w:noWrap/>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K7+003.219</w:t>
            </w:r>
          </w:p>
        </w:tc>
        <w:tc>
          <w:tcPr>
            <w:tcW w:w="651"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城市主干路</w:t>
            </w:r>
          </w:p>
        </w:tc>
        <w:tc>
          <w:tcPr>
            <w:tcW w:w="55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29.0m</w:t>
            </w:r>
          </w:p>
        </w:tc>
        <w:tc>
          <w:tcPr>
            <w:tcW w:w="120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平面环岛交叉信号控制</w:t>
            </w:r>
          </w:p>
        </w:tc>
        <w:tc>
          <w:tcPr>
            <w:tcW w:w="55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规划预留</w:t>
            </w:r>
          </w:p>
        </w:tc>
      </w:tr>
      <w:tr w:rsidR="003A7044">
        <w:trPr>
          <w:trHeight w:val="454"/>
          <w:jc w:val="center"/>
        </w:trPr>
        <w:tc>
          <w:tcPr>
            <w:tcW w:w="355"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11</w:t>
            </w:r>
          </w:p>
        </w:tc>
        <w:tc>
          <w:tcPr>
            <w:tcW w:w="100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与纵一路交叉</w:t>
            </w:r>
          </w:p>
        </w:tc>
        <w:tc>
          <w:tcPr>
            <w:tcW w:w="680" w:type="pct"/>
            <w:noWrap/>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K7+473.384</w:t>
            </w:r>
          </w:p>
        </w:tc>
        <w:tc>
          <w:tcPr>
            <w:tcW w:w="651"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城市次干路</w:t>
            </w:r>
          </w:p>
        </w:tc>
        <w:tc>
          <w:tcPr>
            <w:tcW w:w="55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20.0m</w:t>
            </w:r>
          </w:p>
        </w:tc>
        <w:tc>
          <w:tcPr>
            <w:tcW w:w="120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平面十字型交叉让行控制</w:t>
            </w:r>
          </w:p>
        </w:tc>
        <w:tc>
          <w:tcPr>
            <w:tcW w:w="55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接现状</w:t>
            </w:r>
          </w:p>
        </w:tc>
      </w:tr>
      <w:tr w:rsidR="003A7044">
        <w:trPr>
          <w:trHeight w:val="454"/>
          <w:jc w:val="center"/>
        </w:trPr>
        <w:tc>
          <w:tcPr>
            <w:tcW w:w="355"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12</w:t>
            </w:r>
          </w:p>
        </w:tc>
        <w:tc>
          <w:tcPr>
            <w:tcW w:w="100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与纵二路交叉</w:t>
            </w:r>
          </w:p>
        </w:tc>
        <w:tc>
          <w:tcPr>
            <w:tcW w:w="680" w:type="pct"/>
            <w:noWrap/>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K7+929.257</w:t>
            </w:r>
          </w:p>
        </w:tc>
        <w:tc>
          <w:tcPr>
            <w:tcW w:w="651"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城市次干路</w:t>
            </w:r>
          </w:p>
        </w:tc>
        <w:tc>
          <w:tcPr>
            <w:tcW w:w="55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24.0m</w:t>
            </w:r>
          </w:p>
        </w:tc>
        <w:tc>
          <w:tcPr>
            <w:tcW w:w="120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平面十字型交叉让行控制</w:t>
            </w:r>
          </w:p>
        </w:tc>
        <w:tc>
          <w:tcPr>
            <w:tcW w:w="55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接现状</w:t>
            </w:r>
          </w:p>
        </w:tc>
      </w:tr>
      <w:tr w:rsidR="003A7044">
        <w:trPr>
          <w:trHeight w:val="454"/>
          <w:jc w:val="center"/>
        </w:trPr>
        <w:tc>
          <w:tcPr>
            <w:tcW w:w="355"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13</w:t>
            </w:r>
          </w:p>
        </w:tc>
        <w:tc>
          <w:tcPr>
            <w:tcW w:w="100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与省道</w:t>
            </w:r>
            <w:r>
              <w:rPr>
                <w:rFonts w:ascii="Times New Roman" w:eastAsia="宋体" w:hAnsi="Times New Roman" w:hint="eastAsia"/>
                <w:b w:val="0"/>
                <w:bCs/>
                <w:color w:val="000000" w:themeColor="text1"/>
                <w:sz w:val="21"/>
                <w:szCs w:val="21"/>
              </w:rPr>
              <w:t>S274</w:t>
            </w:r>
            <w:r>
              <w:rPr>
                <w:rFonts w:ascii="Times New Roman" w:eastAsia="宋体" w:hAnsi="Times New Roman" w:hint="eastAsia"/>
                <w:b w:val="0"/>
                <w:bCs/>
                <w:color w:val="000000" w:themeColor="text1"/>
                <w:sz w:val="21"/>
                <w:szCs w:val="21"/>
              </w:rPr>
              <w:t>交叉</w:t>
            </w:r>
          </w:p>
        </w:tc>
        <w:tc>
          <w:tcPr>
            <w:tcW w:w="680" w:type="pct"/>
            <w:noWrap/>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K8+429.912</w:t>
            </w:r>
          </w:p>
        </w:tc>
        <w:tc>
          <w:tcPr>
            <w:tcW w:w="651"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一级公路</w:t>
            </w:r>
          </w:p>
        </w:tc>
        <w:tc>
          <w:tcPr>
            <w:tcW w:w="55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24.0m</w:t>
            </w:r>
          </w:p>
        </w:tc>
        <w:tc>
          <w:tcPr>
            <w:tcW w:w="120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平面</w:t>
            </w:r>
            <w:r>
              <w:rPr>
                <w:rFonts w:ascii="Times New Roman" w:eastAsia="宋体" w:hAnsi="Times New Roman" w:hint="eastAsia"/>
                <w:b w:val="0"/>
                <w:bCs/>
                <w:color w:val="000000" w:themeColor="text1"/>
                <w:sz w:val="21"/>
                <w:szCs w:val="21"/>
              </w:rPr>
              <w:t>T</w:t>
            </w:r>
            <w:r>
              <w:rPr>
                <w:rFonts w:ascii="Times New Roman" w:eastAsia="宋体" w:hAnsi="Times New Roman" w:hint="eastAsia"/>
                <w:b w:val="0"/>
                <w:bCs/>
                <w:color w:val="000000" w:themeColor="text1"/>
                <w:sz w:val="21"/>
                <w:szCs w:val="21"/>
              </w:rPr>
              <w:t>字型交叉信号控制</w:t>
            </w:r>
          </w:p>
        </w:tc>
        <w:tc>
          <w:tcPr>
            <w:tcW w:w="55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接现状</w:t>
            </w:r>
          </w:p>
        </w:tc>
      </w:tr>
    </w:tbl>
    <w:p w:rsidR="003A7044" w:rsidRDefault="00143AFB">
      <w:pPr>
        <w:ind w:firstLineChars="200" w:firstLine="512"/>
        <w:rPr>
          <w:rFonts w:ascii="Times New Roman"/>
          <w:bCs/>
          <w:color w:val="000000" w:themeColor="text1"/>
          <w:spacing w:val="8"/>
          <w:kern w:val="2"/>
          <w:szCs w:val="24"/>
        </w:rPr>
      </w:pPr>
      <w:r>
        <w:rPr>
          <w:rFonts w:ascii="Times New Roman" w:hint="eastAsia"/>
          <w:bCs/>
          <w:color w:val="000000" w:themeColor="text1"/>
          <w:spacing w:val="8"/>
          <w:kern w:val="2"/>
          <w:szCs w:val="24"/>
        </w:rPr>
        <w:t>各交叉口</w:t>
      </w:r>
      <w:proofErr w:type="gramStart"/>
      <w:r>
        <w:rPr>
          <w:rFonts w:ascii="Times New Roman" w:hint="eastAsia"/>
          <w:bCs/>
          <w:color w:val="000000" w:themeColor="text1"/>
          <w:spacing w:val="8"/>
          <w:kern w:val="2"/>
          <w:szCs w:val="24"/>
        </w:rPr>
        <w:t>设置案如下</w:t>
      </w:r>
      <w:proofErr w:type="gramEnd"/>
      <w:r>
        <w:rPr>
          <w:rFonts w:ascii="Times New Roman" w:hint="eastAsia"/>
          <w:bCs/>
          <w:color w:val="000000" w:themeColor="text1"/>
          <w:spacing w:val="8"/>
          <w:kern w:val="2"/>
          <w:szCs w:val="24"/>
        </w:rPr>
        <w:t>：</w:t>
      </w:r>
    </w:p>
    <w:p w:rsidR="003A7044" w:rsidRDefault="00143AFB">
      <w:pPr>
        <w:ind w:firstLineChars="200" w:firstLine="512"/>
        <w:rPr>
          <w:rFonts w:ascii="Times New Roman"/>
          <w:bCs/>
          <w:color w:val="000000" w:themeColor="text1"/>
          <w:spacing w:val="8"/>
          <w:kern w:val="2"/>
          <w:szCs w:val="24"/>
        </w:rPr>
      </w:pPr>
      <w:r>
        <w:rPr>
          <w:rFonts w:ascii="Times New Roman" w:hint="eastAsia"/>
          <w:bCs/>
          <w:color w:val="000000" w:themeColor="text1"/>
          <w:spacing w:val="8"/>
          <w:kern w:val="2"/>
          <w:szCs w:val="24"/>
        </w:rPr>
        <w:t>（一）</w:t>
      </w:r>
      <w:r>
        <w:rPr>
          <w:rFonts w:ascii="Times New Roman"/>
          <w:bCs/>
          <w:color w:val="000000" w:themeColor="text1"/>
          <w:spacing w:val="8"/>
          <w:kern w:val="2"/>
          <w:szCs w:val="24"/>
        </w:rPr>
        <w:t>K4+037.666</w:t>
      </w:r>
      <w:r>
        <w:rPr>
          <w:rFonts w:ascii="Times New Roman" w:hint="eastAsia"/>
          <w:bCs/>
          <w:color w:val="000000" w:themeColor="text1"/>
          <w:spacing w:val="8"/>
          <w:kern w:val="2"/>
          <w:szCs w:val="24"/>
        </w:rPr>
        <w:t>与开平大道交叉</w:t>
      </w:r>
    </w:p>
    <w:p w:rsidR="003A7044" w:rsidRDefault="00143AFB">
      <w:pPr>
        <w:ind w:firstLineChars="200" w:firstLine="512"/>
        <w:rPr>
          <w:rFonts w:ascii="Times New Roman"/>
          <w:bCs/>
          <w:color w:val="000000" w:themeColor="text1"/>
          <w:spacing w:val="8"/>
          <w:kern w:val="2"/>
          <w:szCs w:val="24"/>
        </w:rPr>
      </w:pPr>
      <w:r>
        <w:rPr>
          <w:rFonts w:ascii="Times New Roman" w:hint="eastAsia"/>
          <w:bCs/>
          <w:color w:val="000000" w:themeColor="text1"/>
          <w:spacing w:val="8"/>
          <w:kern w:val="2"/>
          <w:szCs w:val="24"/>
        </w:rPr>
        <w:t>本项目金章大道在</w:t>
      </w:r>
      <w:r>
        <w:rPr>
          <w:rFonts w:ascii="Times New Roman"/>
          <w:bCs/>
          <w:color w:val="000000" w:themeColor="text1"/>
          <w:spacing w:val="8"/>
          <w:kern w:val="2"/>
          <w:szCs w:val="24"/>
        </w:rPr>
        <w:t>K4+037.666</w:t>
      </w:r>
      <w:r>
        <w:rPr>
          <w:rFonts w:ascii="Times New Roman" w:hint="eastAsia"/>
          <w:bCs/>
          <w:color w:val="000000" w:themeColor="text1"/>
          <w:spacing w:val="8"/>
          <w:kern w:val="2"/>
          <w:szCs w:val="24"/>
        </w:rPr>
        <w:t>处与现状开平大道形成十字形交叉，</w:t>
      </w:r>
      <w:proofErr w:type="gramStart"/>
      <w:r>
        <w:rPr>
          <w:rFonts w:ascii="Times New Roman" w:hint="eastAsia"/>
          <w:bCs/>
          <w:color w:val="000000" w:themeColor="text1"/>
          <w:spacing w:val="8"/>
          <w:kern w:val="2"/>
          <w:szCs w:val="24"/>
        </w:rPr>
        <w:t>根据工可报告</w:t>
      </w:r>
      <w:proofErr w:type="gramEnd"/>
      <w:r>
        <w:rPr>
          <w:rFonts w:ascii="Times New Roman" w:hint="eastAsia"/>
          <w:bCs/>
          <w:color w:val="000000" w:themeColor="text1"/>
          <w:spacing w:val="8"/>
          <w:kern w:val="2"/>
          <w:szCs w:val="24"/>
        </w:rPr>
        <w:t>及初设交通量分析，该交叉口采用互通式立体交叉（开平大道上跨，金章大道信号控制）形式。</w:t>
      </w:r>
    </w:p>
    <w:p w:rsidR="003A7044" w:rsidRDefault="00143AFB">
      <w:pPr>
        <w:ind w:firstLineChars="200" w:firstLine="512"/>
        <w:rPr>
          <w:rFonts w:ascii="Times New Roman"/>
          <w:bCs/>
          <w:color w:val="000000" w:themeColor="text1"/>
          <w:spacing w:val="8"/>
          <w:kern w:val="2"/>
          <w:szCs w:val="24"/>
        </w:rPr>
      </w:pPr>
      <w:r>
        <w:rPr>
          <w:rFonts w:ascii="Times New Roman" w:hint="eastAsia"/>
          <w:bCs/>
          <w:color w:val="000000" w:themeColor="text1"/>
          <w:spacing w:val="8"/>
          <w:kern w:val="2"/>
          <w:szCs w:val="24"/>
        </w:rPr>
        <w:t>主线开平大道新建跨线桥使开平大道上跨本次金章大道，开平大道两侧新建辅道，开平大道辅道与金章大道平面交叉，四个方向均设置了专用右转车道，使得直行车辆和右转车辆分离，提高直行车辆的通行能力，减少对直行车辆的干扰和影</w:t>
      </w:r>
      <w:r>
        <w:rPr>
          <w:rFonts w:ascii="Times New Roman" w:hint="eastAsia"/>
          <w:bCs/>
          <w:color w:val="000000" w:themeColor="text1"/>
          <w:spacing w:val="8"/>
          <w:kern w:val="2"/>
          <w:szCs w:val="24"/>
        </w:rPr>
        <w:lastRenderedPageBreak/>
        <w:t>响。在直行车道和右转车道之间设置导流岛分隔直行和右转车辆。</w:t>
      </w:r>
    </w:p>
    <w:p w:rsidR="003A7044" w:rsidRDefault="00143AFB">
      <w:pPr>
        <w:ind w:firstLineChars="200" w:firstLine="512"/>
        <w:rPr>
          <w:rFonts w:ascii="Times New Roman"/>
          <w:bCs/>
          <w:color w:val="000000" w:themeColor="text1"/>
          <w:spacing w:val="8"/>
          <w:kern w:val="2"/>
          <w:szCs w:val="24"/>
        </w:rPr>
      </w:pPr>
      <w:r>
        <w:rPr>
          <w:rFonts w:ascii="Times New Roman" w:hint="eastAsia"/>
          <w:bCs/>
          <w:color w:val="000000" w:themeColor="text1"/>
          <w:spacing w:val="8"/>
          <w:kern w:val="2"/>
          <w:szCs w:val="24"/>
        </w:rPr>
        <w:t>（二）</w:t>
      </w:r>
      <w:r>
        <w:rPr>
          <w:rFonts w:ascii="Times New Roman"/>
          <w:bCs/>
          <w:color w:val="000000" w:themeColor="text1"/>
          <w:spacing w:val="8"/>
          <w:kern w:val="2"/>
          <w:szCs w:val="24"/>
        </w:rPr>
        <w:t>K4+747.331</w:t>
      </w:r>
      <w:r>
        <w:rPr>
          <w:rFonts w:ascii="Times New Roman" w:hint="eastAsia"/>
          <w:bCs/>
          <w:color w:val="000000" w:themeColor="text1"/>
          <w:spacing w:val="8"/>
          <w:kern w:val="2"/>
          <w:szCs w:val="24"/>
        </w:rPr>
        <w:t>与规划十四路交叉</w:t>
      </w:r>
    </w:p>
    <w:p w:rsidR="003A7044" w:rsidRDefault="00143AFB">
      <w:pPr>
        <w:ind w:firstLineChars="200" w:firstLine="512"/>
        <w:rPr>
          <w:rFonts w:ascii="Times New Roman"/>
          <w:bCs/>
          <w:color w:val="000000" w:themeColor="text1"/>
          <w:spacing w:val="8"/>
          <w:kern w:val="2"/>
          <w:szCs w:val="24"/>
        </w:rPr>
      </w:pPr>
      <w:r>
        <w:rPr>
          <w:rFonts w:ascii="Times New Roman" w:hint="eastAsia"/>
          <w:bCs/>
          <w:color w:val="000000" w:themeColor="text1"/>
          <w:spacing w:val="8"/>
          <w:kern w:val="2"/>
          <w:szCs w:val="24"/>
        </w:rPr>
        <w:t>本项目金章大道在</w:t>
      </w:r>
      <w:r>
        <w:rPr>
          <w:rFonts w:ascii="Times New Roman"/>
          <w:bCs/>
          <w:color w:val="000000" w:themeColor="text1"/>
          <w:spacing w:val="8"/>
          <w:kern w:val="2"/>
          <w:szCs w:val="24"/>
        </w:rPr>
        <w:t>K4+747.331</w:t>
      </w:r>
      <w:r>
        <w:rPr>
          <w:rFonts w:ascii="Times New Roman" w:hint="eastAsia"/>
          <w:bCs/>
          <w:color w:val="000000" w:themeColor="text1"/>
          <w:spacing w:val="8"/>
          <w:kern w:val="2"/>
          <w:szCs w:val="24"/>
        </w:rPr>
        <w:t>处与规划十四路形成十字形交叉。该交叉口主要交通流为金章大道东西向的交通流，南北向的交通流为次要交通流。南北向为预留规划路口。</w:t>
      </w:r>
    </w:p>
    <w:p w:rsidR="003A7044" w:rsidRDefault="00143AFB">
      <w:pPr>
        <w:ind w:firstLineChars="200" w:firstLine="512"/>
        <w:rPr>
          <w:rFonts w:ascii="Times New Roman"/>
          <w:bCs/>
          <w:color w:val="000000" w:themeColor="text1"/>
          <w:spacing w:val="8"/>
          <w:kern w:val="2"/>
          <w:szCs w:val="24"/>
        </w:rPr>
      </w:pPr>
      <w:r>
        <w:rPr>
          <w:rFonts w:ascii="Times New Roman" w:hint="eastAsia"/>
          <w:bCs/>
          <w:color w:val="000000" w:themeColor="text1"/>
          <w:spacing w:val="8"/>
          <w:kern w:val="2"/>
          <w:szCs w:val="24"/>
        </w:rPr>
        <w:t>四个方向均设置了专用右转车道，使得直行车辆和右转车辆分离，提高直行车辆的通行能力，减少对直行车辆的干扰和影响。在直行车道和右转车道之间设置导流岛分隔直行和右转车辆。</w:t>
      </w:r>
    </w:p>
    <w:p w:rsidR="003A7044" w:rsidRDefault="00143AFB">
      <w:pPr>
        <w:ind w:firstLineChars="200" w:firstLine="512"/>
        <w:rPr>
          <w:rFonts w:ascii="Times New Roman"/>
          <w:bCs/>
          <w:color w:val="000000" w:themeColor="text1"/>
          <w:spacing w:val="8"/>
          <w:kern w:val="2"/>
          <w:szCs w:val="24"/>
        </w:rPr>
      </w:pPr>
      <w:r>
        <w:rPr>
          <w:rFonts w:ascii="Times New Roman" w:hint="eastAsia"/>
          <w:bCs/>
          <w:color w:val="000000" w:themeColor="text1"/>
          <w:spacing w:val="8"/>
          <w:kern w:val="2"/>
          <w:szCs w:val="24"/>
        </w:rPr>
        <w:t>（三）</w:t>
      </w:r>
      <w:r>
        <w:rPr>
          <w:rFonts w:ascii="Times New Roman" w:hint="eastAsia"/>
          <w:bCs/>
          <w:color w:val="000000" w:themeColor="text1"/>
          <w:spacing w:val="8"/>
          <w:kern w:val="2"/>
          <w:szCs w:val="24"/>
        </w:rPr>
        <w:t>K5+604.861</w:t>
      </w:r>
      <w:r>
        <w:rPr>
          <w:rFonts w:ascii="Times New Roman" w:hint="eastAsia"/>
          <w:bCs/>
          <w:color w:val="000000" w:themeColor="text1"/>
          <w:spacing w:val="8"/>
          <w:kern w:val="2"/>
          <w:szCs w:val="24"/>
        </w:rPr>
        <w:t>与规划路交叉</w:t>
      </w:r>
    </w:p>
    <w:p w:rsidR="003A7044" w:rsidRDefault="00143AFB">
      <w:pPr>
        <w:ind w:firstLineChars="200" w:firstLine="512"/>
        <w:rPr>
          <w:rFonts w:ascii="Times New Roman"/>
          <w:bCs/>
          <w:color w:val="000000" w:themeColor="text1"/>
          <w:spacing w:val="8"/>
          <w:kern w:val="2"/>
          <w:szCs w:val="24"/>
        </w:rPr>
      </w:pPr>
      <w:r>
        <w:rPr>
          <w:rFonts w:ascii="Times New Roman" w:hint="eastAsia"/>
          <w:bCs/>
          <w:color w:val="000000" w:themeColor="text1"/>
          <w:spacing w:val="8"/>
          <w:kern w:val="2"/>
          <w:szCs w:val="24"/>
        </w:rPr>
        <w:t>本项目金章大道在</w:t>
      </w:r>
      <w:r>
        <w:rPr>
          <w:rFonts w:ascii="Times New Roman"/>
          <w:bCs/>
          <w:color w:val="000000" w:themeColor="text1"/>
          <w:spacing w:val="8"/>
          <w:kern w:val="2"/>
          <w:szCs w:val="24"/>
        </w:rPr>
        <w:t>K5+604.861</w:t>
      </w:r>
      <w:r>
        <w:rPr>
          <w:rFonts w:ascii="Times New Roman" w:hint="eastAsia"/>
          <w:bCs/>
          <w:color w:val="000000" w:themeColor="text1"/>
          <w:spacing w:val="8"/>
          <w:kern w:val="2"/>
          <w:szCs w:val="24"/>
        </w:rPr>
        <w:t>处与规划路形成十字形交叉。该交叉口主要交通流为金章大道东西向的交通流，南北向的交通流为次要交通流。南北向为预留规划路口。</w:t>
      </w:r>
    </w:p>
    <w:p w:rsidR="003A7044" w:rsidRDefault="00143AFB">
      <w:pPr>
        <w:ind w:firstLineChars="200" w:firstLine="512"/>
        <w:rPr>
          <w:rFonts w:ascii="Times New Roman"/>
          <w:bCs/>
          <w:color w:val="000000" w:themeColor="text1"/>
          <w:spacing w:val="8"/>
          <w:kern w:val="2"/>
          <w:szCs w:val="24"/>
        </w:rPr>
      </w:pPr>
      <w:r>
        <w:rPr>
          <w:rFonts w:ascii="Times New Roman" w:hint="eastAsia"/>
          <w:bCs/>
          <w:color w:val="000000" w:themeColor="text1"/>
          <w:spacing w:val="8"/>
          <w:kern w:val="2"/>
          <w:szCs w:val="24"/>
        </w:rPr>
        <w:t>四个方向均设置了专用右转车道，使得直行车辆和右转车辆分离，提高直行车辆的通行能力，减少对直行车辆的干扰和影响。在直行车道和右转车道之间设置导流岛分隔直行和右转车辆。</w:t>
      </w:r>
    </w:p>
    <w:p w:rsidR="003A7044" w:rsidRDefault="00143AFB">
      <w:pPr>
        <w:ind w:firstLineChars="200" w:firstLine="512"/>
        <w:rPr>
          <w:rFonts w:ascii="Times New Roman"/>
          <w:bCs/>
          <w:color w:val="000000" w:themeColor="text1"/>
          <w:spacing w:val="8"/>
          <w:kern w:val="2"/>
          <w:szCs w:val="24"/>
        </w:rPr>
      </w:pPr>
      <w:r>
        <w:rPr>
          <w:rFonts w:ascii="Times New Roman" w:hint="eastAsia"/>
          <w:bCs/>
          <w:color w:val="000000" w:themeColor="text1"/>
          <w:spacing w:val="8"/>
          <w:kern w:val="2"/>
          <w:szCs w:val="24"/>
        </w:rPr>
        <w:t>（四）</w:t>
      </w:r>
      <w:r>
        <w:rPr>
          <w:rFonts w:ascii="Times New Roman"/>
          <w:bCs/>
          <w:color w:val="000000" w:themeColor="text1"/>
          <w:spacing w:val="8"/>
          <w:kern w:val="2"/>
          <w:szCs w:val="24"/>
        </w:rPr>
        <w:t>K7+003.219</w:t>
      </w:r>
      <w:r>
        <w:rPr>
          <w:rFonts w:ascii="Times New Roman" w:hint="eastAsia"/>
          <w:bCs/>
          <w:color w:val="000000" w:themeColor="text1"/>
          <w:spacing w:val="8"/>
          <w:kern w:val="2"/>
          <w:szCs w:val="24"/>
        </w:rPr>
        <w:t>与规划路交叉</w:t>
      </w:r>
    </w:p>
    <w:p w:rsidR="003A7044" w:rsidRDefault="00143AFB">
      <w:pPr>
        <w:ind w:firstLineChars="200" w:firstLine="512"/>
        <w:rPr>
          <w:rFonts w:ascii="Times New Roman"/>
          <w:bCs/>
          <w:color w:val="000000" w:themeColor="text1"/>
          <w:spacing w:val="8"/>
          <w:kern w:val="2"/>
          <w:szCs w:val="24"/>
        </w:rPr>
      </w:pPr>
      <w:r>
        <w:rPr>
          <w:rFonts w:ascii="Times New Roman" w:hint="eastAsia"/>
          <w:bCs/>
          <w:color w:val="000000" w:themeColor="text1"/>
          <w:spacing w:val="8"/>
          <w:kern w:val="2"/>
          <w:szCs w:val="24"/>
        </w:rPr>
        <w:t>本项目金章大道在</w:t>
      </w:r>
      <w:r>
        <w:rPr>
          <w:rFonts w:ascii="Times New Roman"/>
          <w:bCs/>
          <w:color w:val="000000" w:themeColor="text1"/>
          <w:spacing w:val="8"/>
          <w:kern w:val="2"/>
          <w:szCs w:val="24"/>
        </w:rPr>
        <w:t>K7+003.219</w:t>
      </w:r>
      <w:r>
        <w:rPr>
          <w:rFonts w:ascii="Times New Roman" w:hint="eastAsia"/>
          <w:bCs/>
          <w:color w:val="000000" w:themeColor="text1"/>
          <w:spacing w:val="8"/>
          <w:kern w:val="2"/>
          <w:szCs w:val="24"/>
        </w:rPr>
        <w:t>处与规划路形成十字形交叉，考虑到此处有现状高压电塔，此交叉口设置为平面环岛形式。该交叉口主要交通流为金章大道东西向的交通流，南北向的交通流为次要交通流。南北向为预留规划路口。</w:t>
      </w:r>
    </w:p>
    <w:p w:rsidR="003A7044" w:rsidRDefault="00143AFB">
      <w:pPr>
        <w:ind w:firstLineChars="200" w:firstLine="512"/>
        <w:rPr>
          <w:rFonts w:ascii="Times New Roman"/>
          <w:bCs/>
          <w:color w:val="000000" w:themeColor="text1"/>
          <w:spacing w:val="8"/>
          <w:kern w:val="2"/>
          <w:szCs w:val="24"/>
        </w:rPr>
      </w:pPr>
      <w:r>
        <w:rPr>
          <w:rFonts w:ascii="Times New Roman" w:hint="eastAsia"/>
          <w:bCs/>
          <w:color w:val="000000" w:themeColor="text1"/>
          <w:spacing w:val="8"/>
          <w:kern w:val="2"/>
          <w:szCs w:val="24"/>
        </w:rPr>
        <w:t>环形交叉口的设置，对于驶入环形交叉口的各种车辆可以连续不断地按照指定方向行驶，不会有停滞，减少了车辆在交叉口的延误时间，环道上行车只有分流与合流，不仅消灭了冲突</w:t>
      </w:r>
      <w:proofErr w:type="gramStart"/>
      <w:r>
        <w:rPr>
          <w:rFonts w:ascii="Times New Roman" w:hint="eastAsia"/>
          <w:bCs/>
          <w:color w:val="000000" w:themeColor="text1"/>
          <w:spacing w:val="8"/>
          <w:kern w:val="2"/>
          <w:szCs w:val="24"/>
        </w:rPr>
        <w:t>点而且</w:t>
      </w:r>
      <w:proofErr w:type="gramEnd"/>
      <w:r>
        <w:rPr>
          <w:rFonts w:ascii="Times New Roman" w:hint="eastAsia"/>
          <w:bCs/>
          <w:color w:val="000000" w:themeColor="text1"/>
          <w:spacing w:val="8"/>
          <w:kern w:val="2"/>
          <w:szCs w:val="24"/>
        </w:rPr>
        <w:t>提高了行车的安全性。除此之外，环形交叉口还具有交通组织简便，不需信号管制的特点，对于多路交叉和畸形交叉，用环道组织渠化交通更为有效。</w:t>
      </w:r>
    </w:p>
    <w:p w:rsidR="003A7044" w:rsidRDefault="00143AFB">
      <w:pPr>
        <w:ind w:firstLineChars="200" w:firstLine="512"/>
        <w:rPr>
          <w:rFonts w:ascii="Times New Roman"/>
          <w:bCs/>
          <w:color w:val="000000" w:themeColor="text1"/>
          <w:spacing w:val="8"/>
          <w:kern w:val="2"/>
          <w:szCs w:val="24"/>
        </w:rPr>
      </w:pPr>
      <w:r>
        <w:rPr>
          <w:rFonts w:ascii="Times New Roman" w:hint="eastAsia"/>
          <w:bCs/>
          <w:color w:val="000000" w:themeColor="text1"/>
          <w:spacing w:val="8"/>
          <w:kern w:val="2"/>
          <w:szCs w:val="24"/>
        </w:rPr>
        <w:t>（五）</w:t>
      </w:r>
      <w:r>
        <w:rPr>
          <w:rFonts w:ascii="Times New Roman"/>
          <w:bCs/>
          <w:color w:val="000000" w:themeColor="text1"/>
          <w:spacing w:val="8"/>
          <w:kern w:val="2"/>
          <w:szCs w:val="24"/>
        </w:rPr>
        <w:t>K8+429.912</w:t>
      </w:r>
      <w:r>
        <w:rPr>
          <w:rFonts w:ascii="Times New Roman" w:hint="eastAsia"/>
          <w:bCs/>
          <w:color w:val="000000" w:themeColor="text1"/>
          <w:spacing w:val="8"/>
          <w:kern w:val="2"/>
          <w:szCs w:val="24"/>
        </w:rPr>
        <w:t>与省道</w:t>
      </w:r>
      <w:r>
        <w:rPr>
          <w:rFonts w:ascii="Times New Roman" w:hint="eastAsia"/>
          <w:bCs/>
          <w:color w:val="000000" w:themeColor="text1"/>
          <w:spacing w:val="8"/>
          <w:kern w:val="2"/>
          <w:szCs w:val="24"/>
        </w:rPr>
        <w:t>S274</w:t>
      </w:r>
      <w:r>
        <w:rPr>
          <w:rFonts w:ascii="Times New Roman" w:hint="eastAsia"/>
          <w:bCs/>
          <w:color w:val="000000" w:themeColor="text1"/>
          <w:spacing w:val="8"/>
          <w:kern w:val="2"/>
          <w:szCs w:val="24"/>
        </w:rPr>
        <w:t>交叉</w:t>
      </w:r>
    </w:p>
    <w:p w:rsidR="003A7044" w:rsidRDefault="00143AFB">
      <w:pPr>
        <w:ind w:firstLineChars="200" w:firstLine="512"/>
        <w:rPr>
          <w:rFonts w:ascii="Times New Roman"/>
          <w:bCs/>
          <w:color w:val="000000" w:themeColor="text1"/>
          <w:spacing w:val="8"/>
          <w:kern w:val="2"/>
          <w:szCs w:val="24"/>
        </w:rPr>
      </w:pPr>
      <w:r>
        <w:rPr>
          <w:rFonts w:ascii="Times New Roman" w:hint="eastAsia"/>
          <w:bCs/>
          <w:color w:val="000000" w:themeColor="text1"/>
          <w:spacing w:val="8"/>
          <w:kern w:val="2"/>
          <w:szCs w:val="24"/>
        </w:rPr>
        <w:t>本项目金章大道在路线在</w:t>
      </w:r>
      <w:r>
        <w:rPr>
          <w:rFonts w:ascii="Times New Roman"/>
          <w:bCs/>
          <w:color w:val="000000" w:themeColor="text1"/>
          <w:spacing w:val="8"/>
          <w:kern w:val="2"/>
          <w:szCs w:val="24"/>
        </w:rPr>
        <w:t>K8+429.912</w:t>
      </w:r>
      <w:r>
        <w:rPr>
          <w:rFonts w:ascii="Times New Roman" w:hint="eastAsia"/>
          <w:bCs/>
          <w:color w:val="000000" w:themeColor="text1"/>
          <w:spacing w:val="8"/>
          <w:kern w:val="2"/>
          <w:szCs w:val="24"/>
        </w:rPr>
        <w:t>处与现状省道</w:t>
      </w:r>
      <w:r>
        <w:rPr>
          <w:rFonts w:ascii="Times New Roman" w:hint="eastAsia"/>
          <w:bCs/>
          <w:color w:val="000000" w:themeColor="text1"/>
          <w:spacing w:val="8"/>
          <w:kern w:val="2"/>
          <w:szCs w:val="24"/>
        </w:rPr>
        <w:t>S274</w:t>
      </w:r>
      <w:r>
        <w:rPr>
          <w:rFonts w:ascii="Times New Roman" w:hint="eastAsia"/>
          <w:bCs/>
          <w:color w:val="000000" w:themeColor="text1"/>
          <w:spacing w:val="8"/>
          <w:kern w:val="2"/>
          <w:szCs w:val="24"/>
        </w:rPr>
        <w:t>形成</w:t>
      </w:r>
      <w:r>
        <w:rPr>
          <w:rFonts w:ascii="Times New Roman" w:hint="eastAsia"/>
          <w:bCs/>
          <w:color w:val="000000" w:themeColor="text1"/>
          <w:spacing w:val="8"/>
          <w:kern w:val="2"/>
          <w:szCs w:val="24"/>
        </w:rPr>
        <w:t>T</w:t>
      </w:r>
      <w:r>
        <w:rPr>
          <w:rFonts w:ascii="Times New Roman" w:hint="eastAsia"/>
          <w:bCs/>
          <w:color w:val="000000" w:themeColor="text1"/>
          <w:spacing w:val="8"/>
          <w:kern w:val="2"/>
          <w:szCs w:val="24"/>
        </w:rPr>
        <w:t>字形交叉。</w:t>
      </w:r>
      <w:proofErr w:type="gramStart"/>
      <w:r>
        <w:rPr>
          <w:rFonts w:ascii="Times New Roman" w:hint="eastAsia"/>
          <w:bCs/>
          <w:color w:val="000000" w:themeColor="text1"/>
          <w:spacing w:val="8"/>
          <w:kern w:val="2"/>
          <w:szCs w:val="24"/>
        </w:rPr>
        <w:t>根据工可报告</w:t>
      </w:r>
      <w:proofErr w:type="gramEnd"/>
      <w:r>
        <w:rPr>
          <w:rFonts w:ascii="Times New Roman" w:hint="eastAsia"/>
          <w:bCs/>
          <w:color w:val="000000" w:themeColor="text1"/>
          <w:spacing w:val="8"/>
          <w:kern w:val="2"/>
          <w:szCs w:val="24"/>
        </w:rPr>
        <w:t>及初设交通量分析，结合规划路功能，该交叉口主要交通流为现状省道</w:t>
      </w:r>
      <w:r>
        <w:rPr>
          <w:rFonts w:ascii="Times New Roman" w:hint="eastAsia"/>
          <w:bCs/>
          <w:color w:val="000000" w:themeColor="text1"/>
          <w:spacing w:val="8"/>
          <w:kern w:val="2"/>
          <w:szCs w:val="24"/>
        </w:rPr>
        <w:t>S274</w:t>
      </w:r>
      <w:r>
        <w:rPr>
          <w:rFonts w:ascii="Times New Roman" w:hint="eastAsia"/>
          <w:bCs/>
          <w:color w:val="000000" w:themeColor="text1"/>
          <w:spacing w:val="8"/>
          <w:kern w:val="2"/>
          <w:szCs w:val="24"/>
        </w:rPr>
        <w:t>自身南北向的交通流，金章大道东向道路交通流为次要交通流。</w:t>
      </w:r>
    </w:p>
    <w:p w:rsidR="003A7044" w:rsidRDefault="00143AFB">
      <w:pPr>
        <w:ind w:firstLineChars="200" w:firstLine="512"/>
        <w:rPr>
          <w:rFonts w:ascii="Times New Roman"/>
          <w:bCs/>
          <w:color w:val="000000" w:themeColor="text1"/>
          <w:spacing w:val="8"/>
          <w:kern w:val="2"/>
          <w:szCs w:val="24"/>
        </w:rPr>
      </w:pPr>
      <w:r>
        <w:rPr>
          <w:rFonts w:ascii="Times New Roman" w:hint="eastAsia"/>
          <w:bCs/>
          <w:color w:val="000000" w:themeColor="text1"/>
          <w:spacing w:val="8"/>
          <w:kern w:val="2"/>
          <w:szCs w:val="24"/>
        </w:rPr>
        <w:t>东南两个方向均设置了专用右转车道，使得直行车辆和右转车辆分离，提高直行车辆的通行能力，减少对直行车辆的干扰和影响。在直行车道和右转车道之间设</w:t>
      </w:r>
      <w:r>
        <w:rPr>
          <w:rFonts w:ascii="Times New Roman" w:hint="eastAsia"/>
          <w:bCs/>
          <w:color w:val="000000" w:themeColor="text1"/>
          <w:spacing w:val="8"/>
          <w:kern w:val="2"/>
          <w:szCs w:val="24"/>
        </w:rPr>
        <w:lastRenderedPageBreak/>
        <w:t>置导流岛分隔直行和右转车辆。</w:t>
      </w:r>
    </w:p>
    <w:p w:rsidR="003A7044" w:rsidRDefault="00143AFB">
      <w:pPr>
        <w:pStyle w:val="4"/>
        <w:rPr>
          <w:color w:val="000000" w:themeColor="text1"/>
          <w:szCs w:val="24"/>
        </w:rPr>
      </w:pPr>
      <w:r>
        <w:rPr>
          <w:rFonts w:hint="eastAsia"/>
          <w:color w:val="000000" w:themeColor="text1"/>
          <w:szCs w:val="24"/>
        </w:rPr>
        <w:t>开平</w:t>
      </w:r>
      <w:r>
        <w:rPr>
          <w:color w:val="000000" w:themeColor="text1"/>
          <w:szCs w:val="24"/>
        </w:rPr>
        <w:t>大道互通式</w:t>
      </w:r>
      <w:r>
        <w:rPr>
          <w:rFonts w:hint="eastAsia"/>
          <w:color w:val="000000" w:themeColor="text1"/>
          <w:szCs w:val="24"/>
        </w:rPr>
        <w:t>立交</w:t>
      </w:r>
      <w:r>
        <w:rPr>
          <w:color w:val="000000" w:themeColor="text1"/>
          <w:szCs w:val="24"/>
        </w:rPr>
        <w:t>桥梁</w:t>
      </w:r>
    </w:p>
    <w:p w:rsidR="003A7044" w:rsidRDefault="00143AFB">
      <w:pPr>
        <w:ind w:firstLineChars="200" w:firstLine="512"/>
        <w:rPr>
          <w:rFonts w:ascii="Times New Roman"/>
          <w:bCs/>
          <w:color w:val="000000" w:themeColor="text1"/>
          <w:spacing w:val="8"/>
          <w:kern w:val="2"/>
          <w:szCs w:val="24"/>
        </w:rPr>
      </w:pPr>
      <w:r>
        <w:rPr>
          <w:rFonts w:ascii="Times New Roman" w:hint="eastAsia"/>
          <w:bCs/>
          <w:color w:val="000000" w:themeColor="text1"/>
          <w:spacing w:val="8"/>
          <w:kern w:val="2"/>
          <w:szCs w:val="24"/>
        </w:rPr>
        <w:t>路线于</w:t>
      </w:r>
      <w:r>
        <w:rPr>
          <w:rFonts w:ascii="Times New Roman"/>
          <w:bCs/>
          <w:color w:val="000000" w:themeColor="text1"/>
          <w:spacing w:val="8"/>
          <w:kern w:val="2"/>
          <w:szCs w:val="24"/>
        </w:rPr>
        <w:t>K4+037.666</w:t>
      </w:r>
      <w:r>
        <w:rPr>
          <w:rFonts w:ascii="Times New Roman" w:hint="eastAsia"/>
          <w:bCs/>
          <w:color w:val="000000" w:themeColor="text1"/>
          <w:spacing w:val="8"/>
          <w:kern w:val="2"/>
          <w:szCs w:val="24"/>
        </w:rPr>
        <w:t>处与开平大道（</w:t>
      </w:r>
      <w:r>
        <w:rPr>
          <w:rFonts w:ascii="Times New Roman" w:hint="eastAsia"/>
          <w:bCs/>
          <w:color w:val="000000" w:themeColor="text1"/>
          <w:spacing w:val="8"/>
          <w:kern w:val="2"/>
          <w:szCs w:val="24"/>
        </w:rPr>
        <w:t>K</w:t>
      </w:r>
      <w:r>
        <w:rPr>
          <w:rFonts w:ascii="Times New Roman"/>
          <w:bCs/>
          <w:color w:val="000000" w:themeColor="text1"/>
          <w:spacing w:val="8"/>
          <w:kern w:val="2"/>
          <w:szCs w:val="24"/>
        </w:rPr>
        <w:t>0+000.00</w:t>
      </w:r>
      <w:r>
        <w:rPr>
          <w:rFonts w:ascii="Times New Roman"/>
          <w:bCs/>
          <w:color w:val="000000" w:themeColor="text1"/>
          <w:spacing w:val="8"/>
          <w:kern w:val="2"/>
          <w:szCs w:val="24"/>
        </w:rPr>
        <w:t>）</w:t>
      </w:r>
      <w:r>
        <w:rPr>
          <w:rFonts w:ascii="Times New Roman" w:hint="eastAsia"/>
          <w:bCs/>
          <w:color w:val="000000" w:themeColor="text1"/>
          <w:spacing w:val="8"/>
          <w:kern w:val="2"/>
          <w:szCs w:val="24"/>
        </w:rPr>
        <w:t>交叉，交角约为</w:t>
      </w:r>
      <w:r>
        <w:rPr>
          <w:rFonts w:ascii="Times New Roman"/>
          <w:bCs/>
          <w:color w:val="000000" w:themeColor="text1"/>
          <w:spacing w:val="8"/>
          <w:kern w:val="2"/>
          <w:szCs w:val="24"/>
        </w:rPr>
        <w:t>96.8</w:t>
      </w:r>
      <w:r>
        <w:rPr>
          <w:rFonts w:ascii="Times New Roman" w:hint="eastAsia"/>
          <w:bCs/>
          <w:color w:val="000000" w:themeColor="text1"/>
          <w:spacing w:val="8"/>
          <w:kern w:val="2"/>
          <w:szCs w:val="24"/>
        </w:rPr>
        <w:t>°，采用简易互通式立体交叉形式。开平大道为一</w:t>
      </w:r>
      <w:r>
        <w:rPr>
          <w:rFonts w:ascii="Times New Roman"/>
          <w:bCs/>
          <w:color w:val="000000" w:themeColor="text1"/>
          <w:spacing w:val="8"/>
          <w:kern w:val="2"/>
          <w:szCs w:val="24"/>
        </w:rPr>
        <w:t>级公路</w:t>
      </w:r>
      <w:r>
        <w:rPr>
          <w:rFonts w:ascii="Times New Roman" w:hint="eastAsia"/>
          <w:bCs/>
          <w:color w:val="000000" w:themeColor="text1"/>
          <w:spacing w:val="8"/>
          <w:kern w:val="2"/>
          <w:szCs w:val="24"/>
        </w:rPr>
        <w:t>，现状道路宽度</w:t>
      </w:r>
      <w:r>
        <w:rPr>
          <w:rFonts w:ascii="Times New Roman" w:hint="eastAsia"/>
          <w:bCs/>
          <w:color w:val="000000" w:themeColor="text1"/>
          <w:spacing w:val="8"/>
          <w:kern w:val="2"/>
          <w:szCs w:val="24"/>
        </w:rPr>
        <w:t>29.5m</w:t>
      </w:r>
      <w:r>
        <w:rPr>
          <w:rFonts w:ascii="Times New Roman" w:hint="eastAsia"/>
          <w:bCs/>
          <w:color w:val="000000" w:themeColor="text1"/>
          <w:spacing w:val="8"/>
          <w:kern w:val="2"/>
          <w:szCs w:val="24"/>
        </w:rPr>
        <w:t>，远期</w:t>
      </w:r>
      <w:r>
        <w:rPr>
          <w:rFonts w:ascii="Times New Roman"/>
          <w:bCs/>
          <w:color w:val="000000" w:themeColor="text1"/>
          <w:spacing w:val="8"/>
          <w:kern w:val="2"/>
          <w:szCs w:val="24"/>
        </w:rPr>
        <w:t>规划</w:t>
      </w:r>
      <w:r>
        <w:rPr>
          <w:rFonts w:ascii="Times New Roman" w:hint="eastAsia"/>
          <w:bCs/>
          <w:color w:val="000000" w:themeColor="text1"/>
          <w:spacing w:val="8"/>
          <w:kern w:val="2"/>
          <w:szCs w:val="24"/>
        </w:rPr>
        <w:t>路</w:t>
      </w:r>
      <w:r>
        <w:rPr>
          <w:rFonts w:ascii="Times New Roman"/>
          <w:bCs/>
          <w:color w:val="000000" w:themeColor="text1"/>
          <w:spacing w:val="8"/>
          <w:kern w:val="2"/>
          <w:szCs w:val="24"/>
        </w:rPr>
        <w:t>宽</w:t>
      </w:r>
      <w:r>
        <w:rPr>
          <w:rFonts w:ascii="Times New Roman" w:hint="eastAsia"/>
          <w:bCs/>
          <w:color w:val="000000" w:themeColor="text1"/>
          <w:spacing w:val="8"/>
          <w:kern w:val="2"/>
          <w:szCs w:val="24"/>
        </w:rPr>
        <w:t>33.5m</w:t>
      </w:r>
      <w:r>
        <w:rPr>
          <w:rFonts w:ascii="Times New Roman" w:hint="eastAsia"/>
          <w:bCs/>
          <w:color w:val="000000" w:themeColor="text1"/>
          <w:spacing w:val="8"/>
          <w:kern w:val="2"/>
          <w:szCs w:val="24"/>
        </w:rPr>
        <w:t>，双向六车道。开</w:t>
      </w:r>
      <w:r>
        <w:rPr>
          <w:rFonts w:ascii="Times New Roman"/>
          <w:bCs/>
          <w:color w:val="000000" w:themeColor="text1"/>
          <w:spacing w:val="8"/>
          <w:kern w:val="2"/>
          <w:szCs w:val="24"/>
        </w:rPr>
        <w:t>平大道</w:t>
      </w:r>
      <w:r>
        <w:rPr>
          <w:rFonts w:ascii="Times New Roman" w:hint="eastAsia"/>
          <w:bCs/>
          <w:color w:val="000000" w:themeColor="text1"/>
          <w:spacing w:val="8"/>
          <w:kern w:val="2"/>
          <w:szCs w:val="24"/>
        </w:rPr>
        <w:t>主线设置跨线桥一座，上跨金</w:t>
      </w:r>
      <w:r>
        <w:rPr>
          <w:rFonts w:ascii="Times New Roman"/>
          <w:bCs/>
          <w:color w:val="000000" w:themeColor="text1"/>
          <w:spacing w:val="8"/>
          <w:kern w:val="2"/>
          <w:szCs w:val="24"/>
        </w:rPr>
        <w:t>章</w:t>
      </w:r>
      <w:r>
        <w:rPr>
          <w:rFonts w:ascii="Times New Roman" w:hint="eastAsia"/>
          <w:bCs/>
          <w:color w:val="000000" w:themeColor="text1"/>
          <w:spacing w:val="8"/>
          <w:kern w:val="2"/>
          <w:szCs w:val="24"/>
        </w:rPr>
        <w:t>大道。</w:t>
      </w:r>
    </w:p>
    <w:p w:rsidR="003A7044" w:rsidRDefault="00143AFB">
      <w:pPr>
        <w:pStyle w:val="YB-"/>
        <w:ind w:firstLine="514"/>
        <w:outlineLvl w:val="4"/>
        <w:rPr>
          <w:rFonts w:ascii="Times New Roman" w:hAnsi="Times New Roman"/>
          <w:b/>
          <w:bCs/>
          <w:color w:val="000000" w:themeColor="text1"/>
          <w:spacing w:val="8"/>
          <w:kern w:val="2"/>
        </w:rPr>
      </w:pPr>
      <w:r>
        <w:rPr>
          <w:rFonts w:ascii="Times New Roman" w:hAnsi="Times New Roman" w:hint="eastAsia"/>
          <w:b/>
          <w:bCs/>
          <w:color w:val="000000" w:themeColor="text1"/>
          <w:spacing w:val="8"/>
          <w:kern w:val="2"/>
        </w:rPr>
        <w:t>（一）桥梁</w:t>
      </w:r>
      <w:r>
        <w:rPr>
          <w:rFonts w:ascii="Times New Roman" w:hAnsi="Times New Roman"/>
          <w:b/>
          <w:bCs/>
          <w:color w:val="000000" w:themeColor="text1"/>
          <w:spacing w:val="8"/>
          <w:kern w:val="2"/>
        </w:rPr>
        <w:t>设置情况</w:t>
      </w:r>
    </w:p>
    <w:p w:rsidR="003A7044" w:rsidRDefault="00143AFB">
      <w:pPr>
        <w:ind w:firstLineChars="200" w:firstLine="512"/>
        <w:rPr>
          <w:rFonts w:ascii="Times New Roman"/>
          <w:bCs/>
          <w:color w:val="000000" w:themeColor="text1"/>
          <w:spacing w:val="8"/>
          <w:kern w:val="2"/>
          <w:szCs w:val="24"/>
        </w:rPr>
      </w:pPr>
      <w:r>
        <w:rPr>
          <w:rFonts w:ascii="Times New Roman" w:hint="eastAsia"/>
          <w:bCs/>
          <w:color w:val="000000" w:themeColor="text1"/>
          <w:spacing w:val="8"/>
          <w:kern w:val="2"/>
          <w:szCs w:val="24"/>
        </w:rPr>
        <w:t>本</w:t>
      </w:r>
      <w:r>
        <w:rPr>
          <w:rFonts w:ascii="Times New Roman"/>
          <w:bCs/>
          <w:color w:val="000000" w:themeColor="text1"/>
          <w:spacing w:val="8"/>
          <w:kern w:val="2"/>
          <w:szCs w:val="24"/>
        </w:rPr>
        <w:t>项目</w:t>
      </w:r>
      <w:r>
        <w:rPr>
          <w:rFonts w:ascii="Times New Roman" w:hint="eastAsia"/>
          <w:bCs/>
          <w:color w:val="000000" w:themeColor="text1"/>
          <w:spacing w:val="8"/>
          <w:kern w:val="2"/>
          <w:szCs w:val="24"/>
        </w:rPr>
        <w:t>于</w:t>
      </w:r>
      <w:r>
        <w:rPr>
          <w:rFonts w:ascii="Times New Roman"/>
          <w:bCs/>
          <w:color w:val="000000" w:themeColor="text1"/>
          <w:spacing w:val="8"/>
          <w:kern w:val="2"/>
          <w:szCs w:val="24"/>
        </w:rPr>
        <w:t>K4+037.666</w:t>
      </w:r>
      <w:r>
        <w:rPr>
          <w:rFonts w:ascii="Times New Roman" w:hint="eastAsia"/>
          <w:bCs/>
          <w:color w:val="000000" w:themeColor="text1"/>
          <w:spacing w:val="8"/>
          <w:kern w:val="2"/>
          <w:szCs w:val="24"/>
        </w:rPr>
        <w:t>处与</w:t>
      </w:r>
      <w:r>
        <w:rPr>
          <w:rFonts w:ascii="Times New Roman"/>
          <w:bCs/>
          <w:color w:val="000000" w:themeColor="text1"/>
          <w:spacing w:val="8"/>
          <w:kern w:val="2"/>
          <w:szCs w:val="24"/>
        </w:rPr>
        <w:t>开平大道交叉，</w:t>
      </w:r>
      <w:r>
        <w:rPr>
          <w:rFonts w:ascii="Times New Roman" w:hint="eastAsia"/>
          <w:bCs/>
          <w:color w:val="000000" w:themeColor="text1"/>
          <w:spacing w:val="8"/>
          <w:kern w:val="2"/>
          <w:szCs w:val="24"/>
        </w:rPr>
        <w:t>交叉</w:t>
      </w:r>
      <w:r>
        <w:rPr>
          <w:rFonts w:ascii="Times New Roman"/>
          <w:bCs/>
          <w:color w:val="000000" w:themeColor="text1"/>
          <w:spacing w:val="8"/>
          <w:kern w:val="2"/>
          <w:szCs w:val="24"/>
        </w:rPr>
        <w:t>方式采用立交，</w:t>
      </w:r>
      <w:r>
        <w:rPr>
          <w:rFonts w:ascii="Times New Roman" w:hint="eastAsia"/>
          <w:bCs/>
          <w:color w:val="000000" w:themeColor="text1"/>
          <w:spacing w:val="8"/>
          <w:kern w:val="2"/>
          <w:szCs w:val="24"/>
        </w:rPr>
        <w:t>于</w:t>
      </w:r>
      <w:r>
        <w:rPr>
          <w:rFonts w:ascii="Times New Roman"/>
          <w:bCs/>
          <w:color w:val="000000" w:themeColor="text1"/>
          <w:spacing w:val="8"/>
          <w:kern w:val="2"/>
          <w:szCs w:val="24"/>
        </w:rPr>
        <w:t>开平大道主</w:t>
      </w:r>
      <w:r>
        <w:rPr>
          <w:rFonts w:ascii="Times New Roman" w:hint="eastAsia"/>
          <w:bCs/>
          <w:color w:val="000000" w:themeColor="text1"/>
          <w:spacing w:val="8"/>
          <w:kern w:val="2"/>
          <w:szCs w:val="24"/>
        </w:rPr>
        <w:t>线</w:t>
      </w:r>
      <w:r>
        <w:rPr>
          <w:rFonts w:ascii="Times New Roman"/>
          <w:bCs/>
          <w:color w:val="000000" w:themeColor="text1"/>
          <w:spacing w:val="8"/>
          <w:kern w:val="2"/>
          <w:szCs w:val="24"/>
        </w:rPr>
        <w:t>设一座跨</w:t>
      </w:r>
      <w:r>
        <w:rPr>
          <w:rFonts w:ascii="Times New Roman" w:hint="eastAsia"/>
          <w:bCs/>
          <w:color w:val="000000" w:themeColor="text1"/>
          <w:spacing w:val="8"/>
          <w:kern w:val="2"/>
          <w:szCs w:val="24"/>
        </w:rPr>
        <w:t>线</w:t>
      </w:r>
      <w:r>
        <w:rPr>
          <w:rFonts w:ascii="Times New Roman"/>
          <w:bCs/>
          <w:color w:val="000000" w:themeColor="text1"/>
          <w:spacing w:val="8"/>
          <w:kern w:val="2"/>
          <w:szCs w:val="24"/>
        </w:rPr>
        <w:t>桥，</w:t>
      </w:r>
      <w:r>
        <w:rPr>
          <w:rFonts w:ascii="Times New Roman" w:hint="eastAsia"/>
          <w:bCs/>
          <w:color w:val="000000" w:themeColor="text1"/>
          <w:spacing w:val="8"/>
          <w:kern w:val="2"/>
          <w:szCs w:val="24"/>
        </w:rPr>
        <w:t>同时</w:t>
      </w:r>
      <w:r>
        <w:rPr>
          <w:rFonts w:ascii="Times New Roman"/>
          <w:bCs/>
          <w:color w:val="000000" w:themeColor="text1"/>
          <w:spacing w:val="8"/>
          <w:kern w:val="2"/>
          <w:szCs w:val="24"/>
        </w:rPr>
        <w:t>设置</w:t>
      </w:r>
      <w:r>
        <w:rPr>
          <w:rFonts w:ascii="Times New Roman" w:hint="eastAsia"/>
          <w:bCs/>
          <w:color w:val="000000" w:themeColor="text1"/>
          <w:spacing w:val="8"/>
          <w:kern w:val="2"/>
          <w:szCs w:val="24"/>
        </w:rPr>
        <w:t>辅道</w:t>
      </w:r>
      <w:r>
        <w:rPr>
          <w:rFonts w:ascii="Times New Roman"/>
          <w:bCs/>
          <w:color w:val="000000" w:themeColor="text1"/>
          <w:spacing w:val="8"/>
          <w:kern w:val="2"/>
          <w:szCs w:val="24"/>
        </w:rPr>
        <w:t>满足转向车辆需要。</w:t>
      </w:r>
      <w:r>
        <w:rPr>
          <w:rFonts w:ascii="Times New Roman" w:hint="eastAsia"/>
          <w:bCs/>
          <w:color w:val="000000" w:themeColor="text1"/>
          <w:spacing w:val="8"/>
          <w:kern w:val="2"/>
          <w:szCs w:val="24"/>
        </w:rPr>
        <w:t>立交主线</w:t>
      </w:r>
      <w:proofErr w:type="gramStart"/>
      <w:r>
        <w:rPr>
          <w:rFonts w:ascii="Times New Roman" w:hint="eastAsia"/>
          <w:bCs/>
          <w:color w:val="000000" w:themeColor="text1"/>
          <w:spacing w:val="8"/>
          <w:kern w:val="2"/>
          <w:szCs w:val="24"/>
        </w:rPr>
        <w:t>桥设置见</w:t>
      </w:r>
      <w:proofErr w:type="gramEnd"/>
      <w:r>
        <w:rPr>
          <w:rFonts w:ascii="Times New Roman" w:hint="eastAsia"/>
          <w:bCs/>
          <w:color w:val="000000" w:themeColor="text1"/>
          <w:spacing w:val="8"/>
          <w:kern w:val="2"/>
          <w:szCs w:val="24"/>
        </w:rPr>
        <w:t>下表：</w:t>
      </w:r>
    </w:p>
    <w:p w:rsidR="003A7044" w:rsidRDefault="00143AFB">
      <w:pPr>
        <w:pStyle w:val="YB-"/>
        <w:spacing w:line="240" w:lineRule="auto"/>
        <w:ind w:firstLineChars="0" w:firstLine="0"/>
        <w:jc w:val="center"/>
        <w:rPr>
          <w:rFonts w:ascii="Times New Roman" w:hAnsi="Times New Roman"/>
          <w:b/>
          <w:color w:val="000000" w:themeColor="text1"/>
          <w:szCs w:val="20"/>
        </w:rPr>
      </w:pPr>
      <w:r>
        <w:rPr>
          <w:rFonts w:ascii="Times New Roman" w:hAnsi="Times New Roman"/>
          <w:b/>
          <w:color w:val="000000" w:themeColor="text1"/>
          <w:szCs w:val="20"/>
        </w:rPr>
        <w:t>表</w:t>
      </w:r>
      <w:r>
        <w:rPr>
          <w:rFonts w:ascii="Times New Roman" w:hAnsi="Times New Roman"/>
          <w:b/>
          <w:color w:val="000000" w:themeColor="text1"/>
          <w:szCs w:val="20"/>
        </w:rPr>
        <w:t>3.2-8</w:t>
      </w:r>
      <w:r>
        <w:rPr>
          <w:rFonts w:ascii="Times New Roman" w:hAnsi="Times New Roman" w:hint="eastAsia"/>
          <w:b/>
          <w:color w:val="000000" w:themeColor="text1"/>
          <w:szCs w:val="20"/>
        </w:rPr>
        <w:t>立交主线桥梁设置一览表</w:t>
      </w:r>
    </w:p>
    <w:tbl>
      <w:tblPr>
        <w:tblStyle w:val="af2"/>
        <w:tblW w:w="5000" w:type="pct"/>
        <w:jc w:val="center"/>
        <w:tblLook w:val="04A0" w:firstRow="1" w:lastRow="0" w:firstColumn="1" w:lastColumn="0" w:noHBand="0" w:noVBand="1"/>
      </w:tblPr>
      <w:tblGrid>
        <w:gridCol w:w="622"/>
        <w:gridCol w:w="1401"/>
        <w:gridCol w:w="1689"/>
        <w:gridCol w:w="1033"/>
        <w:gridCol w:w="955"/>
        <w:gridCol w:w="1426"/>
        <w:gridCol w:w="1033"/>
        <w:gridCol w:w="901"/>
      </w:tblGrid>
      <w:tr w:rsidR="003A7044">
        <w:trPr>
          <w:trHeight w:val="580"/>
          <w:jc w:val="center"/>
        </w:trPr>
        <w:tc>
          <w:tcPr>
            <w:tcW w:w="34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序号</w:t>
            </w:r>
          </w:p>
        </w:tc>
        <w:tc>
          <w:tcPr>
            <w:tcW w:w="773"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中心桩号</w:t>
            </w:r>
          </w:p>
        </w:tc>
        <w:tc>
          <w:tcPr>
            <w:tcW w:w="93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河流</w:t>
            </w:r>
            <w:r>
              <w:rPr>
                <w:rFonts w:ascii="Times New Roman" w:eastAsia="宋体" w:hAnsi="Times New Roman"/>
                <w:b w:val="0"/>
                <w:bCs/>
                <w:color w:val="000000" w:themeColor="text1"/>
                <w:sz w:val="21"/>
                <w:szCs w:val="21"/>
              </w:rPr>
              <w:t>(</w:t>
            </w:r>
            <w:r>
              <w:rPr>
                <w:rFonts w:ascii="Times New Roman" w:eastAsia="宋体" w:hAnsi="Times New Roman" w:hint="eastAsia"/>
                <w:b w:val="0"/>
                <w:bCs/>
                <w:color w:val="000000" w:themeColor="text1"/>
                <w:sz w:val="21"/>
                <w:szCs w:val="21"/>
              </w:rPr>
              <w:t>线路</w:t>
            </w:r>
            <w:r>
              <w:rPr>
                <w:rFonts w:ascii="Times New Roman" w:eastAsia="宋体" w:hAnsi="Times New Roman"/>
                <w:b w:val="0"/>
                <w:bCs/>
                <w:color w:val="000000" w:themeColor="text1"/>
                <w:sz w:val="21"/>
                <w:szCs w:val="21"/>
              </w:rPr>
              <w:t>)</w:t>
            </w:r>
            <w:r>
              <w:rPr>
                <w:rFonts w:ascii="Times New Roman" w:eastAsia="宋体" w:hAnsi="Times New Roman" w:hint="eastAsia"/>
                <w:b w:val="0"/>
                <w:bCs/>
                <w:color w:val="000000" w:themeColor="text1"/>
                <w:sz w:val="21"/>
                <w:szCs w:val="21"/>
              </w:rPr>
              <w:t>名称或桥名</w:t>
            </w:r>
          </w:p>
        </w:tc>
        <w:tc>
          <w:tcPr>
            <w:tcW w:w="570"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桥梁全长</w:t>
            </w:r>
            <w:r>
              <w:rPr>
                <w:rFonts w:ascii="Times New Roman" w:eastAsia="宋体" w:hAnsi="Times New Roman"/>
                <w:b w:val="0"/>
                <w:bCs/>
                <w:color w:val="000000" w:themeColor="text1"/>
                <w:sz w:val="21"/>
                <w:szCs w:val="21"/>
              </w:rPr>
              <w:t>(m)</w:t>
            </w:r>
          </w:p>
        </w:tc>
        <w:tc>
          <w:tcPr>
            <w:tcW w:w="527"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桥宽</w:t>
            </w:r>
            <w:r>
              <w:rPr>
                <w:rFonts w:ascii="Times New Roman" w:eastAsia="宋体" w:hAnsi="Times New Roman"/>
                <w:b w:val="0"/>
                <w:bCs/>
                <w:color w:val="000000" w:themeColor="text1"/>
                <w:sz w:val="21"/>
                <w:szCs w:val="21"/>
              </w:rPr>
              <w:t>(m)</w:t>
            </w:r>
          </w:p>
        </w:tc>
        <w:tc>
          <w:tcPr>
            <w:tcW w:w="787"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上部构造</w:t>
            </w:r>
          </w:p>
        </w:tc>
        <w:tc>
          <w:tcPr>
            <w:tcW w:w="570"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下</w:t>
            </w:r>
            <w:r>
              <w:rPr>
                <w:rFonts w:ascii="Times New Roman" w:eastAsia="宋体" w:hAnsi="Times New Roman"/>
                <w:b w:val="0"/>
                <w:bCs/>
                <w:color w:val="000000" w:themeColor="text1"/>
                <w:sz w:val="21"/>
                <w:szCs w:val="21"/>
              </w:rPr>
              <w:t>部结构</w:t>
            </w:r>
          </w:p>
        </w:tc>
        <w:tc>
          <w:tcPr>
            <w:tcW w:w="497"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备注</w:t>
            </w:r>
          </w:p>
        </w:tc>
      </w:tr>
      <w:tr w:rsidR="003A7044">
        <w:trPr>
          <w:trHeight w:val="581"/>
          <w:jc w:val="center"/>
        </w:trPr>
        <w:tc>
          <w:tcPr>
            <w:tcW w:w="344"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1</w:t>
            </w:r>
          </w:p>
        </w:tc>
        <w:tc>
          <w:tcPr>
            <w:tcW w:w="773"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AK0+000.00</w:t>
            </w:r>
          </w:p>
        </w:tc>
        <w:tc>
          <w:tcPr>
            <w:tcW w:w="93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开平大道互通式立体交叉跨线桥</w:t>
            </w:r>
          </w:p>
        </w:tc>
        <w:tc>
          <w:tcPr>
            <w:tcW w:w="570"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384.62</w:t>
            </w:r>
          </w:p>
        </w:tc>
        <w:tc>
          <w:tcPr>
            <w:tcW w:w="527"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2*13.</w:t>
            </w:r>
            <w:r>
              <w:rPr>
                <w:rFonts w:ascii="Times New Roman" w:eastAsia="宋体" w:hAnsi="Times New Roman"/>
                <w:b w:val="0"/>
                <w:bCs/>
                <w:color w:val="000000" w:themeColor="text1"/>
                <w:sz w:val="21"/>
                <w:szCs w:val="21"/>
              </w:rPr>
              <w:t>80</w:t>
            </w:r>
          </w:p>
        </w:tc>
        <w:tc>
          <w:tcPr>
            <w:tcW w:w="787"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预应力</w:t>
            </w:r>
            <w:proofErr w:type="gramStart"/>
            <w:r>
              <w:rPr>
                <w:rFonts w:ascii="Times New Roman" w:eastAsia="宋体" w:hAnsi="Times New Roman"/>
                <w:b w:val="0"/>
                <w:bCs/>
                <w:color w:val="000000" w:themeColor="text1"/>
                <w:sz w:val="21"/>
                <w:szCs w:val="21"/>
              </w:rPr>
              <w:t>砼</w:t>
            </w:r>
            <w:proofErr w:type="gramEnd"/>
            <w:r>
              <w:rPr>
                <w:rFonts w:ascii="Times New Roman" w:eastAsia="宋体" w:hAnsi="Times New Roman" w:hint="eastAsia"/>
                <w:b w:val="0"/>
                <w:bCs/>
                <w:color w:val="000000" w:themeColor="text1"/>
                <w:sz w:val="21"/>
                <w:szCs w:val="21"/>
              </w:rPr>
              <w:t>连续箱梁、小箱梁</w:t>
            </w:r>
          </w:p>
        </w:tc>
        <w:tc>
          <w:tcPr>
            <w:tcW w:w="570"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座</w:t>
            </w:r>
            <w:r>
              <w:rPr>
                <w:rFonts w:ascii="Times New Roman" w:eastAsia="宋体" w:hAnsi="Times New Roman"/>
                <w:b w:val="0"/>
                <w:bCs/>
                <w:color w:val="000000" w:themeColor="text1"/>
                <w:sz w:val="21"/>
                <w:szCs w:val="21"/>
              </w:rPr>
              <w:t>板台、柱式墩</w:t>
            </w:r>
          </w:p>
        </w:tc>
        <w:tc>
          <w:tcPr>
            <w:tcW w:w="497" w:type="pct"/>
            <w:vAlign w:val="center"/>
          </w:tcPr>
          <w:p w:rsidR="003A7044" w:rsidRDefault="003A7044">
            <w:pPr>
              <w:pStyle w:val="afff2"/>
              <w:tabs>
                <w:tab w:val="left" w:pos="480"/>
              </w:tabs>
              <w:ind w:firstLine="0"/>
              <w:rPr>
                <w:rFonts w:ascii="Times New Roman" w:eastAsia="宋体" w:hAnsi="Times New Roman"/>
                <w:b w:val="0"/>
                <w:bCs/>
                <w:color w:val="000000" w:themeColor="text1"/>
                <w:sz w:val="21"/>
                <w:szCs w:val="21"/>
              </w:rPr>
            </w:pPr>
          </w:p>
        </w:tc>
      </w:tr>
    </w:tbl>
    <w:p w:rsidR="003A7044" w:rsidRDefault="00143AFB">
      <w:pPr>
        <w:pStyle w:val="YB-"/>
        <w:ind w:firstLine="514"/>
        <w:outlineLvl w:val="4"/>
        <w:rPr>
          <w:rFonts w:ascii="Times New Roman" w:hAnsi="Times New Roman"/>
          <w:b/>
          <w:bCs/>
          <w:color w:val="000000" w:themeColor="text1"/>
          <w:spacing w:val="8"/>
          <w:kern w:val="2"/>
        </w:rPr>
      </w:pPr>
      <w:r>
        <w:rPr>
          <w:rFonts w:ascii="Times New Roman" w:hAnsi="Times New Roman" w:hint="eastAsia"/>
          <w:b/>
          <w:bCs/>
          <w:color w:val="000000" w:themeColor="text1"/>
          <w:spacing w:val="8"/>
          <w:kern w:val="2"/>
        </w:rPr>
        <w:t>（二）桥梁设计</w:t>
      </w:r>
      <w:r>
        <w:rPr>
          <w:rFonts w:ascii="Times New Roman" w:hAnsi="Times New Roman"/>
          <w:b/>
          <w:bCs/>
          <w:color w:val="000000" w:themeColor="text1"/>
          <w:spacing w:val="8"/>
          <w:kern w:val="2"/>
        </w:rPr>
        <w:t>方案</w:t>
      </w:r>
    </w:p>
    <w:p w:rsidR="003A7044" w:rsidRDefault="00143AFB">
      <w:pPr>
        <w:pStyle w:val="Default"/>
        <w:ind w:firstLineChars="200" w:firstLine="512"/>
        <w:rPr>
          <w:rFonts w:ascii="Times New Roman" w:cs="Times New Roman"/>
          <w:bCs/>
          <w:color w:val="000000" w:themeColor="text1"/>
          <w:spacing w:val="8"/>
          <w:kern w:val="2"/>
        </w:rPr>
      </w:pPr>
      <w:r>
        <w:rPr>
          <w:rFonts w:ascii="Times New Roman" w:cs="Times New Roman" w:hint="eastAsia"/>
          <w:bCs/>
          <w:color w:val="000000" w:themeColor="text1"/>
          <w:spacing w:val="8"/>
          <w:kern w:val="2"/>
        </w:rPr>
        <w:t>（</w:t>
      </w:r>
      <w:r>
        <w:rPr>
          <w:rFonts w:ascii="Times New Roman" w:cs="Times New Roman" w:hint="eastAsia"/>
          <w:bCs/>
          <w:color w:val="000000" w:themeColor="text1"/>
          <w:spacing w:val="8"/>
          <w:kern w:val="2"/>
        </w:rPr>
        <w:t>1</w:t>
      </w:r>
      <w:r>
        <w:rPr>
          <w:rFonts w:ascii="Times New Roman" w:cs="Times New Roman" w:hint="eastAsia"/>
          <w:bCs/>
          <w:color w:val="000000" w:themeColor="text1"/>
          <w:spacing w:val="8"/>
          <w:kern w:val="2"/>
        </w:rPr>
        <w:t>）平面</w:t>
      </w:r>
    </w:p>
    <w:p w:rsidR="003A7044" w:rsidRDefault="00143AFB">
      <w:pPr>
        <w:ind w:firstLine="520"/>
        <w:rPr>
          <w:rFonts w:ascii="Times New Roman"/>
          <w:bCs/>
          <w:color w:val="000000" w:themeColor="text1"/>
          <w:spacing w:val="8"/>
          <w:kern w:val="2"/>
          <w:szCs w:val="24"/>
        </w:rPr>
      </w:pPr>
      <w:r>
        <w:rPr>
          <w:rFonts w:ascii="Times New Roman" w:hint="eastAsia"/>
          <w:bCs/>
          <w:color w:val="000000" w:themeColor="text1"/>
          <w:spacing w:val="8"/>
          <w:kern w:val="2"/>
          <w:szCs w:val="24"/>
        </w:rPr>
        <w:t>由于路线与被交道路开平大道相交偏角约</w:t>
      </w:r>
      <w:r>
        <w:rPr>
          <w:rFonts w:ascii="Times New Roman"/>
          <w:bCs/>
          <w:color w:val="000000" w:themeColor="text1"/>
          <w:spacing w:val="8"/>
          <w:kern w:val="2"/>
          <w:szCs w:val="24"/>
        </w:rPr>
        <w:t>96.8</w:t>
      </w:r>
      <w:r>
        <w:rPr>
          <w:rFonts w:ascii="Times New Roman" w:hint="eastAsia"/>
          <w:bCs/>
          <w:color w:val="000000" w:themeColor="text1"/>
          <w:spacing w:val="8"/>
          <w:kern w:val="2"/>
          <w:szCs w:val="24"/>
        </w:rPr>
        <w:t>°，拟定采用</w:t>
      </w:r>
      <w:r>
        <w:rPr>
          <w:rFonts w:ascii="Times New Roman"/>
          <w:bCs/>
          <w:color w:val="000000" w:themeColor="text1"/>
          <w:spacing w:val="8"/>
          <w:kern w:val="2"/>
          <w:szCs w:val="24"/>
        </w:rPr>
        <w:t>6</w:t>
      </w:r>
      <w:r>
        <w:rPr>
          <w:rFonts w:ascii="Times New Roman" w:hint="eastAsia"/>
          <w:bCs/>
          <w:color w:val="000000" w:themeColor="text1"/>
          <w:spacing w:val="8"/>
          <w:kern w:val="2"/>
          <w:szCs w:val="24"/>
        </w:rPr>
        <w:t>0m</w:t>
      </w:r>
      <w:r>
        <w:rPr>
          <w:rFonts w:ascii="Times New Roman" w:hint="eastAsia"/>
          <w:bCs/>
          <w:color w:val="000000" w:themeColor="text1"/>
          <w:spacing w:val="8"/>
          <w:kern w:val="2"/>
          <w:szCs w:val="24"/>
        </w:rPr>
        <w:t>主跨跨越相交道路。桥梁线位</w:t>
      </w:r>
      <w:r>
        <w:rPr>
          <w:rFonts w:ascii="Times New Roman"/>
          <w:bCs/>
          <w:color w:val="000000" w:themeColor="text1"/>
          <w:spacing w:val="8"/>
          <w:kern w:val="2"/>
          <w:szCs w:val="24"/>
        </w:rPr>
        <w:t>服从总体，位于直线上，</w:t>
      </w:r>
      <w:r>
        <w:rPr>
          <w:rFonts w:ascii="Times New Roman" w:hint="eastAsia"/>
          <w:bCs/>
          <w:color w:val="000000" w:themeColor="text1"/>
          <w:spacing w:val="8"/>
          <w:kern w:val="2"/>
          <w:szCs w:val="24"/>
        </w:rPr>
        <w:t>桥梁采用双</w:t>
      </w:r>
      <w:r>
        <w:rPr>
          <w:rFonts w:ascii="Times New Roman"/>
          <w:bCs/>
          <w:color w:val="000000" w:themeColor="text1"/>
          <w:spacing w:val="8"/>
          <w:kern w:val="2"/>
          <w:szCs w:val="24"/>
        </w:rPr>
        <w:t>幅布置，跨径</w:t>
      </w:r>
      <w:r>
        <w:rPr>
          <w:rFonts w:ascii="Times New Roman" w:hint="eastAsia"/>
          <w:bCs/>
          <w:color w:val="000000" w:themeColor="text1"/>
          <w:spacing w:val="8"/>
          <w:kern w:val="2"/>
          <w:szCs w:val="24"/>
        </w:rPr>
        <w:t>组合</w:t>
      </w:r>
      <w:r>
        <w:rPr>
          <w:rFonts w:ascii="Times New Roman"/>
          <w:bCs/>
          <w:color w:val="000000" w:themeColor="text1"/>
          <w:spacing w:val="8"/>
          <w:kern w:val="2"/>
          <w:szCs w:val="24"/>
        </w:rPr>
        <w:t>为</w:t>
      </w:r>
      <w:r>
        <w:rPr>
          <w:rFonts w:ascii="Times New Roman" w:hint="eastAsia"/>
          <w:bCs/>
          <w:color w:val="000000" w:themeColor="text1"/>
          <w:spacing w:val="8"/>
          <w:kern w:val="2"/>
          <w:szCs w:val="24"/>
        </w:rPr>
        <w:t>4</w:t>
      </w:r>
      <w:r>
        <w:rPr>
          <w:rFonts w:ascii="Times New Roman" w:hint="eastAsia"/>
          <w:bCs/>
          <w:color w:val="000000" w:themeColor="text1"/>
          <w:spacing w:val="8"/>
          <w:kern w:val="2"/>
          <w:szCs w:val="24"/>
        </w:rPr>
        <w:t>×</w:t>
      </w:r>
      <w:r>
        <w:rPr>
          <w:rFonts w:ascii="Times New Roman" w:hint="eastAsia"/>
          <w:bCs/>
          <w:color w:val="000000" w:themeColor="text1"/>
          <w:spacing w:val="8"/>
          <w:kern w:val="2"/>
          <w:szCs w:val="24"/>
        </w:rPr>
        <w:t>30m</w:t>
      </w:r>
      <w:r>
        <w:rPr>
          <w:rFonts w:ascii="Times New Roman"/>
          <w:bCs/>
          <w:color w:val="000000" w:themeColor="text1"/>
          <w:spacing w:val="8"/>
          <w:kern w:val="2"/>
          <w:szCs w:val="24"/>
        </w:rPr>
        <w:t>+(40+60+40)</w:t>
      </w:r>
      <w:r>
        <w:rPr>
          <w:rFonts w:ascii="Times New Roman" w:hint="eastAsia"/>
          <w:bCs/>
          <w:color w:val="000000" w:themeColor="text1"/>
          <w:spacing w:val="8"/>
          <w:kern w:val="2"/>
          <w:szCs w:val="24"/>
        </w:rPr>
        <w:t>m</w:t>
      </w:r>
      <w:r>
        <w:rPr>
          <w:rFonts w:ascii="Times New Roman"/>
          <w:bCs/>
          <w:color w:val="000000" w:themeColor="text1"/>
          <w:spacing w:val="8"/>
          <w:kern w:val="2"/>
          <w:szCs w:val="24"/>
        </w:rPr>
        <w:t xml:space="preserve"> +</w:t>
      </w:r>
      <w:r>
        <w:rPr>
          <w:rFonts w:ascii="Times New Roman" w:hint="eastAsia"/>
          <w:bCs/>
          <w:color w:val="000000" w:themeColor="text1"/>
          <w:spacing w:val="8"/>
          <w:kern w:val="2"/>
          <w:szCs w:val="24"/>
        </w:rPr>
        <w:t>4</w:t>
      </w:r>
      <w:r>
        <w:rPr>
          <w:rFonts w:ascii="Times New Roman" w:hint="eastAsia"/>
          <w:bCs/>
          <w:color w:val="000000" w:themeColor="text1"/>
          <w:spacing w:val="8"/>
          <w:kern w:val="2"/>
          <w:szCs w:val="24"/>
        </w:rPr>
        <w:t>×</w:t>
      </w:r>
      <w:r>
        <w:rPr>
          <w:rFonts w:ascii="Times New Roman" w:hint="eastAsia"/>
          <w:bCs/>
          <w:color w:val="000000" w:themeColor="text1"/>
          <w:spacing w:val="8"/>
          <w:kern w:val="2"/>
          <w:szCs w:val="24"/>
        </w:rPr>
        <w:t>30m</w:t>
      </w:r>
      <w:r>
        <w:rPr>
          <w:rFonts w:ascii="Times New Roman" w:hint="eastAsia"/>
          <w:bCs/>
          <w:color w:val="000000" w:themeColor="text1"/>
          <w:spacing w:val="8"/>
          <w:kern w:val="2"/>
          <w:szCs w:val="24"/>
        </w:rPr>
        <w:t>，墩</w:t>
      </w:r>
      <w:r>
        <w:rPr>
          <w:rFonts w:ascii="Times New Roman"/>
          <w:bCs/>
          <w:color w:val="000000" w:themeColor="text1"/>
          <w:spacing w:val="8"/>
          <w:kern w:val="2"/>
          <w:szCs w:val="24"/>
        </w:rPr>
        <w:t>台均按正交布置</w:t>
      </w:r>
      <w:r>
        <w:rPr>
          <w:rFonts w:ascii="Times New Roman" w:hint="eastAsia"/>
          <w:bCs/>
          <w:color w:val="000000" w:themeColor="text1"/>
          <w:spacing w:val="8"/>
          <w:kern w:val="2"/>
          <w:szCs w:val="24"/>
        </w:rPr>
        <w:t>。</w:t>
      </w:r>
      <w:r>
        <w:rPr>
          <w:rFonts w:ascii="Times New Roman" w:eastAsiaTheme="minorEastAsia" w:hint="eastAsia"/>
          <w:color w:val="000000" w:themeColor="text1"/>
        </w:rPr>
        <w:t>桥</w:t>
      </w:r>
      <w:r>
        <w:rPr>
          <w:rFonts w:ascii="Times New Roman" w:eastAsiaTheme="minorEastAsia"/>
          <w:color w:val="000000" w:themeColor="text1"/>
        </w:rPr>
        <w:t>位</w:t>
      </w:r>
      <w:r>
        <w:rPr>
          <w:rFonts w:ascii="Times New Roman" w:eastAsiaTheme="minorEastAsia" w:hint="eastAsia"/>
          <w:color w:val="000000" w:themeColor="text1"/>
        </w:rPr>
        <w:t>平面</w:t>
      </w:r>
      <w:r>
        <w:rPr>
          <w:rFonts w:ascii="Times New Roman" w:eastAsiaTheme="minorEastAsia"/>
          <w:color w:val="000000" w:themeColor="text1"/>
        </w:rPr>
        <w:t>布</w:t>
      </w:r>
      <w:r>
        <w:rPr>
          <w:rFonts w:ascii="Times New Roman" w:eastAsiaTheme="minorEastAsia" w:hint="eastAsia"/>
          <w:color w:val="000000" w:themeColor="text1"/>
        </w:rPr>
        <w:t>图见附图</w:t>
      </w:r>
      <w:r>
        <w:rPr>
          <w:rFonts w:ascii="Times New Roman" w:eastAsiaTheme="minorEastAsia" w:hint="eastAsia"/>
          <w:color w:val="000000" w:themeColor="text1"/>
        </w:rPr>
        <w:t>7</w:t>
      </w:r>
      <w:r>
        <w:rPr>
          <w:rFonts w:ascii="Times New Roman" w:eastAsiaTheme="minorEastAsia"/>
          <w:color w:val="000000" w:themeColor="text1"/>
        </w:rPr>
        <w:t>-1</w:t>
      </w:r>
      <w:r>
        <w:rPr>
          <w:rFonts w:ascii="Times New Roman" w:eastAsiaTheme="minorEastAsia" w:hint="eastAsia"/>
          <w:color w:val="000000" w:themeColor="text1"/>
        </w:rPr>
        <w:t>、</w:t>
      </w:r>
      <w:r>
        <w:rPr>
          <w:rFonts w:ascii="Times New Roman" w:eastAsiaTheme="minorEastAsia" w:hint="eastAsia"/>
          <w:color w:val="000000" w:themeColor="text1"/>
        </w:rPr>
        <w:t>7</w:t>
      </w:r>
      <w:r>
        <w:rPr>
          <w:rFonts w:ascii="Times New Roman" w:eastAsiaTheme="minorEastAsia"/>
          <w:color w:val="000000" w:themeColor="text1"/>
        </w:rPr>
        <w:t>-2</w:t>
      </w:r>
    </w:p>
    <w:p w:rsidR="003A7044" w:rsidRDefault="00143AFB">
      <w:pPr>
        <w:pStyle w:val="Default"/>
        <w:ind w:firstLineChars="200" w:firstLine="512"/>
        <w:rPr>
          <w:rFonts w:ascii="Times New Roman" w:cs="Times New Roman"/>
          <w:bCs/>
          <w:color w:val="000000" w:themeColor="text1"/>
          <w:spacing w:val="8"/>
          <w:kern w:val="2"/>
        </w:rPr>
      </w:pPr>
      <w:r>
        <w:rPr>
          <w:rFonts w:ascii="Times New Roman" w:cs="Times New Roman" w:hint="eastAsia"/>
          <w:bCs/>
          <w:color w:val="000000" w:themeColor="text1"/>
          <w:spacing w:val="8"/>
          <w:kern w:val="2"/>
        </w:rPr>
        <w:t>（</w:t>
      </w:r>
      <w:r>
        <w:rPr>
          <w:rFonts w:ascii="Times New Roman" w:cs="Times New Roman" w:hint="eastAsia"/>
          <w:bCs/>
          <w:color w:val="000000" w:themeColor="text1"/>
          <w:spacing w:val="8"/>
          <w:kern w:val="2"/>
        </w:rPr>
        <w:t>2</w:t>
      </w:r>
      <w:r>
        <w:rPr>
          <w:rFonts w:ascii="Times New Roman" w:cs="Times New Roman" w:hint="eastAsia"/>
          <w:bCs/>
          <w:color w:val="000000" w:themeColor="text1"/>
          <w:spacing w:val="8"/>
          <w:kern w:val="2"/>
        </w:rPr>
        <w:t>）桥型</w:t>
      </w:r>
    </w:p>
    <w:p w:rsidR="003A7044" w:rsidRDefault="00143AFB">
      <w:pPr>
        <w:ind w:firstLine="520"/>
        <w:rPr>
          <w:rFonts w:ascii="Times New Roman"/>
          <w:bCs/>
          <w:color w:val="000000" w:themeColor="text1"/>
          <w:spacing w:val="8"/>
          <w:kern w:val="2"/>
          <w:szCs w:val="24"/>
        </w:rPr>
      </w:pPr>
      <w:r>
        <w:rPr>
          <w:rFonts w:ascii="Times New Roman" w:hint="eastAsia"/>
          <w:bCs/>
          <w:color w:val="000000" w:themeColor="text1"/>
          <w:spacing w:val="8"/>
          <w:kern w:val="2"/>
          <w:szCs w:val="24"/>
        </w:rPr>
        <w:t>全桥共</w:t>
      </w:r>
      <w:r>
        <w:rPr>
          <w:rFonts w:ascii="Times New Roman"/>
          <w:bCs/>
          <w:color w:val="000000" w:themeColor="text1"/>
          <w:spacing w:val="8"/>
          <w:kern w:val="2"/>
          <w:szCs w:val="24"/>
        </w:rPr>
        <w:t>分三联，</w:t>
      </w:r>
      <w:r>
        <w:rPr>
          <w:rFonts w:ascii="Times New Roman" w:hint="eastAsia"/>
          <w:bCs/>
          <w:color w:val="000000" w:themeColor="text1"/>
          <w:spacing w:val="8"/>
          <w:kern w:val="2"/>
          <w:szCs w:val="24"/>
        </w:rPr>
        <w:t>桥跨组合为：</w:t>
      </w:r>
      <w:r>
        <w:rPr>
          <w:rFonts w:ascii="Times New Roman" w:hint="eastAsia"/>
          <w:bCs/>
          <w:color w:val="000000" w:themeColor="text1"/>
          <w:spacing w:val="8"/>
          <w:kern w:val="2"/>
          <w:szCs w:val="24"/>
        </w:rPr>
        <w:t>4</w:t>
      </w:r>
      <w:r>
        <w:rPr>
          <w:rFonts w:ascii="Times New Roman" w:hint="eastAsia"/>
          <w:bCs/>
          <w:color w:val="000000" w:themeColor="text1"/>
          <w:spacing w:val="8"/>
          <w:kern w:val="2"/>
          <w:szCs w:val="24"/>
        </w:rPr>
        <w:t>×</w:t>
      </w:r>
      <w:r>
        <w:rPr>
          <w:rFonts w:ascii="Times New Roman" w:hint="eastAsia"/>
          <w:bCs/>
          <w:color w:val="000000" w:themeColor="text1"/>
          <w:spacing w:val="8"/>
          <w:kern w:val="2"/>
          <w:szCs w:val="24"/>
        </w:rPr>
        <w:t>30m</w:t>
      </w:r>
      <w:r>
        <w:rPr>
          <w:rFonts w:ascii="Times New Roman"/>
          <w:bCs/>
          <w:color w:val="000000" w:themeColor="text1"/>
          <w:spacing w:val="8"/>
          <w:kern w:val="2"/>
          <w:szCs w:val="24"/>
        </w:rPr>
        <w:t>+(40+60+40)</w:t>
      </w:r>
      <w:r>
        <w:rPr>
          <w:rFonts w:ascii="Times New Roman" w:hint="eastAsia"/>
          <w:bCs/>
          <w:color w:val="000000" w:themeColor="text1"/>
          <w:spacing w:val="8"/>
          <w:kern w:val="2"/>
          <w:szCs w:val="24"/>
        </w:rPr>
        <w:t xml:space="preserve"> m</w:t>
      </w:r>
      <w:r>
        <w:rPr>
          <w:rFonts w:ascii="Times New Roman"/>
          <w:bCs/>
          <w:color w:val="000000" w:themeColor="text1"/>
          <w:spacing w:val="8"/>
          <w:kern w:val="2"/>
          <w:szCs w:val="24"/>
        </w:rPr>
        <w:t xml:space="preserve"> +</w:t>
      </w:r>
      <w:r>
        <w:rPr>
          <w:rFonts w:ascii="Times New Roman" w:hint="eastAsia"/>
          <w:bCs/>
          <w:color w:val="000000" w:themeColor="text1"/>
          <w:spacing w:val="8"/>
          <w:kern w:val="2"/>
          <w:szCs w:val="24"/>
        </w:rPr>
        <w:t>4</w:t>
      </w:r>
      <w:r>
        <w:rPr>
          <w:rFonts w:ascii="Times New Roman" w:hint="eastAsia"/>
          <w:bCs/>
          <w:color w:val="000000" w:themeColor="text1"/>
          <w:spacing w:val="8"/>
          <w:kern w:val="2"/>
          <w:szCs w:val="24"/>
        </w:rPr>
        <w:t>×</w:t>
      </w:r>
      <w:r>
        <w:rPr>
          <w:rFonts w:ascii="Times New Roman" w:hint="eastAsia"/>
          <w:bCs/>
          <w:color w:val="000000" w:themeColor="text1"/>
          <w:spacing w:val="8"/>
          <w:kern w:val="2"/>
          <w:szCs w:val="24"/>
        </w:rPr>
        <w:t>30m</w:t>
      </w:r>
      <w:r>
        <w:rPr>
          <w:rFonts w:ascii="Times New Roman" w:hint="eastAsia"/>
          <w:bCs/>
          <w:color w:val="000000" w:themeColor="text1"/>
          <w:spacing w:val="8"/>
          <w:kern w:val="2"/>
          <w:szCs w:val="24"/>
        </w:rPr>
        <w:t>，全桥长</w:t>
      </w:r>
      <w:r>
        <w:rPr>
          <w:rFonts w:ascii="Times New Roman"/>
          <w:bCs/>
          <w:color w:val="000000" w:themeColor="text1"/>
          <w:spacing w:val="8"/>
          <w:kern w:val="2"/>
          <w:szCs w:val="24"/>
        </w:rPr>
        <w:t>384.62</w:t>
      </w:r>
      <w:r>
        <w:rPr>
          <w:rFonts w:ascii="Times New Roman" w:hint="eastAsia"/>
          <w:bCs/>
          <w:color w:val="000000" w:themeColor="text1"/>
          <w:spacing w:val="8"/>
          <w:kern w:val="2"/>
          <w:szCs w:val="24"/>
        </w:rPr>
        <w:t>m</w:t>
      </w:r>
      <w:r>
        <w:rPr>
          <w:rFonts w:ascii="Times New Roman" w:hint="eastAsia"/>
          <w:bCs/>
          <w:color w:val="000000" w:themeColor="text1"/>
          <w:spacing w:val="8"/>
          <w:kern w:val="2"/>
          <w:szCs w:val="24"/>
        </w:rPr>
        <w:t>。</w:t>
      </w:r>
      <w:r>
        <w:rPr>
          <w:rFonts w:ascii="Times New Roman" w:eastAsiaTheme="minorEastAsia" w:hint="eastAsia"/>
          <w:color w:val="000000" w:themeColor="text1"/>
        </w:rPr>
        <w:t>。</w:t>
      </w:r>
      <w:r>
        <w:rPr>
          <w:rFonts w:ascii="Times New Roman" w:hint="eastAsia"/>
          <w:bCs/>
          <w:color w:val="000000" w:themeColor="text1"/>
          <w:lang w:bidi="en-US"/>
        </w:rPr>
        <w:t>桥型</w:t>
      </w:r>
      <w:r>
        <w:rPr>
          <w:rFonts w:ascii="Times New Roman"/>
          <w:bCs/>
          <w:color w:val="000000" w:themeColor="text1"/>
          <w:lang w:bidi="en-US"/>
        </w:rPr>
        <w:t>布置图</w:t>
      </w:r>
      <w:r>
        <w:rPr>
          <w:rFonts w:ascii="Times New Roman" w:eastAsiaTheme="minorEastAsia" w:hint="eastAsia"/>
          <w:color w:val="000000" w:themeColor="text1"/>
        </w:rPr>
        <w:t>见</w:t>
      </w:r>
      <w:r>
        <w:rPr>
          <w:rFonts w:ascii="Times New Roman" w:eastAsiaTheme="minorEastAsia"/>
          <w:color w:val="000000" w:themeColor="text1"/>
        </w:rPr>
        <w:t>附图</w:t>
      </w:r>
      <w:r>
        <w:rPr>
          <w:rFonts w:ascii="Times New Roman" w:eastAsiaTheme="minorEastAsia" w:hint="eastAsia"/>
          <w:color w:val="000000" w:themeColor="text1"/>
        </w:rPr>
        <w:t>7</w:t>
      </w:r>
      <w:r>
        <w:rPr>
          <w:rFonts w:ascii="Times New Roman" w:eastAsiaTheme="minorEastAsia"/>
          <w:color w:val="000000" w:themeColor="text1"/>
        </w:rPr>
        <w:t>-3</w:t>
      </w:r>
      <w:r>
        <w:rPr>
          <w:rFonts w:ascii="Times New Roman" w:eastAsiaTheme="minorEastAsia" w:hint="eastAsia"/>
          <w:color w:val="000000" w:themeColor="text1"/>
        </w:rPr>
        <w:t>、</w:t>
      </w:r>
      <w:r>
        <w:rPr>
          <w:rFonts w:ascii="Times New Roman" w:eastAsiaTheme="minorEastAsia"/>
          <w:color w:val="000000" w:themeColor="text1"/>
        </w:rPr>
        <w:t>7-4</w:t>
      </w:r>
      <w:r>
        <w:rPr>
          <w:rFonts w:ascii="Times New Roman" w:eastAsiaTheme="minorEastAsia" w:hint="eastAsia"/>
          <w:color w:val="000000" w:themeColor="text1"/>
        </w:rPr>
        <w:t>。</w:t>
      </w:r>
    </w:p>
    <w:p w:rsidR="003A7044" w:rsidRDefault="00143AFB">
      <w:pPr>
        <w:ind w:firstLine="520"/>
        <w:rPr>
          <w:rFonts w:ascii="Times New Roman"/>
          <w:bCs/>
          <w:color w:val="000000" w:themeColor="text1"/>
          <w:spacing w:val="8"/>
          <w:kern w:val="2"/>
          <w:szCs w:val="24"/>
        </w:rPr>
      </w:pPr>
      <w:r>
        <w:rPr>
          <w:rFonts w:ascii="Times New Roman" w:hint="eastAsia"/>
          <w:bCs/>
          <w:color w:val="000000" w:themeColor="text1"/>
          <w:spacing w:val="8"/>
          <w:kern w:val="2"/>
          <w:szCs w:val="24"/>
        </w:rPr>
        <w:t>上</w:t>
      </w:r>
      <w:r>
        <w:rPr>
          <w:rFonts w:ascii="Times New Roman"/>
          <w:bCs/>
          <w:color w:val="000000" w:themeColor="text1"/>
          <w:spacing w:val="8"/>
          <w:kern w:val="2"/>
          <w:szCs w:val="24"/>
        </w:rPr>
        <w:t>部结构</w:t>
      </w:r>
      <w:r>
        <w:rPr>
          <w:rFonts w:ascii="Times New Roman" w:hint="eastAsia"/>
          <w:bCs/>
          <w:color w:val="000000" w:themeColor="text1"/>
          <w:spacing w:val="8"/>
          <w:kern w:val="2"/>
          <w:szCs w:val="24"/>
        </w:rPr>
        <w:t>主</w:t>
      </w:r>
      <w:r>
        <w:rPr>
          <w:rFonts w:ascii="Times New Roman"/>
          <w:bCs/>
          <w:color w:val="000000" w:themeColor="text1"/>
          <w:spacing w:val="8"/>
          <w:kern w:val="2"/>
          <w:szCs w:val="24"/>
        </w:rPr>
        <w:t>桥采用</w:t>
      </w:r>
      <w:r>
        <w:rPr>
          <w:rFonts w:ascii="Times New Roman" w:hint="eastAsia"/>
          <w:bCs/>
          <w:color w:val="000000" w:themeColor="text1"/>
          <w:spacing w:val="8"/>
          <w:kern w:val="2"/>
          <w:szCs w:val="24"/>
        </w:rPr>
        <w:t>预应力</w:t>
      </w:r>
      <w:proofErr w:type="gramStart"/>
      <w:r>
        <w:rPr>
          <w:rFonts w:ascii="Times New Roman"/>
          <w:bCs/>
          <w:color w:val="000000" w:themeColor="text1"/>
          <w:spacing w:val="8"/>
          <w:kern w:val="2"/>
          <w:szCs w:val="24"/>
        </w:rPr>
        <w:t>砼</w:t>
      </w:r>
      <w:proofErr w:type="gramEnd"/>
      <w:r>
        <w:rPr>
          <w:rFonts w:ascii="Times New Roman" w:hint="eastAsia"/>
          <w:bCs/>
          <w:color w:val="000000" w:themeColor="text1"/>
          <w:spacing w:val="8"/>
          <w:kern w:val="2"/>
          <w:szCs w:val="24"/>
        </w:rPr>
        <w:t>现浇连续</w:t>
      </w:r>
      <w:r>
        <w:rPr>
          <w:rFonts w:ascii="Times New Roman"/>
          <w:bCs/>
          <w:color w:val="000000" w:themeColor="text1"/>
          <w:spacing w:val="8"/>
          <w:kern w:val="2"/>
          <w:szCs w:val="24"/>
        </w:rPr>
        <w:t>箱梁</w:t>
      </w:r>
      <w:r>
        <w:rPr>
          <w:rFonts w:ascii="Times New Roman" w:hint="eastAsia"/>
          <w:bCs/>
          <w:color w:val="000000" w:themeColor="text1"/>
          <w:spacing w:val="8"/>
          <w:kern w:val="2"/>
          <w:szCs w:val="24"/>
        </w:rPr>
        <w:t>，</w:t>
      </w:r>
      <w:r>
        <w:rPr>
          <w:rFonts w:ascii="Times New Roman"/>
          <w:bCs/>
          <w:color w:val="000000" w:themeColor="text1"/>
          <w:spacing w:val="8"/>
          <w:kern w:val="2"/>
          <w:szCs w:val="24"/>
        </w:rPr>
        <w:t>引桥采用</w:t>
      </w:r>
      <w:r>
        <w:rPr>
          <w:rFonts w:ascii="Times New Roman" w:hint="eastAsia"/>
          <w:bCs/>
          <w:color w:val="000000" w:themeColor="text1"/>
          <w:spacing w:val="8"/>
          <w:kern w:val="2"/>
          <w:szCs w:val="24"/>
        </w:rPr>
        <w:t>预应力</w:t>
      </w:r>
      <w:proofErr w:type="gramStart"/>
      <w:r>
        <w:rPr>
          <w:rFonts w:ascii="Times New Roman"/>
          <w:bCs/>
          <w:color w:val="000000" w:themeColor="text1"/>
          <w:spacing w:val="8"/>
          <w:kern w:val="2"/>
          <w:szCs w:val="24"/>
        </w:rPr>
        <w:t>砼</w:t>
      </w:r>
      <w:proofErr w:type="gramEnd"/>
      <w:r>
        <w:rPr>
          <w:rFonts w:ascii="Times New Roman"/>
          <w:bCs/>
          <w:color w:val="000000" w:themeColor="text1"/>
          <w:spacing w:val="8"/>
          <w:kern w:val="2"/>
          <w:szCs w:val="24"/>
        </w:rPr>
        <w:t>预制小箱梁</w:t>
      </w:r>
      <w:r>
        <w:rPr>
          <w:rFonts w:ascii="Times New Roman" w:hint="eastAsia"/>
          <w:bCs/>
          <w:color w:val="000000" w:themeColor="text1"/>
          <w:spacing w:val="8"/>
          <w:kern w:val="2"/>
          <w:szCs w:val="24"/>
        </w:rPr>
        <w:t>。</w:t>
      </w:r>
    </w:p>
    <w:p w:rsidR="003A7044" w:rsidRDefault="00143AFB">
      <w:pPr>
        <w:ind w:firstLine="520"/>
        <w:rPr>
          <w:rFonts w:ascii="Times New Roman"/>
          <w:bCs/>
          <w:color w:val="000000" w:themeColor="text1"/>
          <w:spacing w:val="8"/>
          <w:kern w:val="2"/>
          <w:szCs w:val="24"/>
        </w:rPr>
      </w:pPr>
      <w:r>
        <w:rPr>
          <w:rFonts w:ascii="Times New Roman" w:hint="eastAsia"/>
          <w:bCs/>
          <w:color w:val="000000" w:themeColor="text1"/>
          <w:spacing w:val="8"/>
          <w:kern w:val="2"/>
          <w:szCs w:val="24"/>
        </w:rPr>
        <w:t>下</w:t>
      </w:r>
      <w:r>
        <w:rPr>
          <w:rFonts w:ascii="Times New Roman"/>
          <w:bCs/>
          <w:color w:val="000000" w:themeColor="text1"/>
          <w:spacing w:val="8"/>
          <w:kern w:val="2"/>
          <w:szCs w:val="24"/>
        </w:rPr>
        <w:t>部</w:t>
      </w:r>
      <w:r>
        <w:rPr>
          <w:rFonts w:ascii="Times New Roman" w:hint="eastAsia"/>
          <w:bCs/>
          <w:color w:val="000000" w:themeColor="text1"/>
          <w:spacing w:val="8"/>
          <w:kern w:val="2"/>
          <w:szCs w:val="24"/>
        </w:rPr>
        <w:t>结构</w:t>
      </w:r>
      <w:r>
        <w:rPr>
          <w:rFonts w:ascii="Times New Roman"/>
          <w:bCs/>
          <w:color w:val="000000" w:themeColor="text1"/>
          <w:spacing w:val="8"/>
          <w:kern w:val="2"/>
          <w:szCs w:val="24"/>
        </w:rPr>
        <w:t>主墩采用</w:t>
      </w:r>
      <w:r>
        <w:rPr>
          <w:rFonts w:ascii="Times New Roman" w:hint="eastAsia"/>
          <w:bCs/>
          <w:color w:val="000000" w:themeColor="text1"/>
          <w:spacing w:val="8"/>
          <w:kern w:val="2"/>
          <w:szCs w:val="24"/>
        </w:rPr>
        <w:t>方</w:t>
      </w:r>
      <w:r>
        <w:rPr>
          <w:rFonts w:ascii="Times New Roman"/>
          <w:bCs/>
          <w:color w:val="000000" w:themeColor="text1"/>
          <w:spacing w:val="8"/>
          <w:kern w:val="2"/>
          <w:szCs w:val="24"/>
        </w:rPr>
        <w:t>柱</w:t>
      </w:r>
      <w:r>
        <w:rPr>
          <w:rFonts w:ascii="Times New Roman" w:hint="eastAsia"/>
          <w:bCs/>
          <w:color w:val="000000" w:themeColor="text1"/>
          <w:spacing w:val="8"/>
          <w:kern w:val="2"/>
          <w:szCs w:val="24"/>
        </w:rPr>
        <w:t>+</w:t>
      </w:r>
      <w:r>
        <w:rPr>
          <w:rFonts w:ascii="Times New Roman" w:hint="eastAsia"/>
          <w:bCs/>
          <w:color w:val="000000" w:themeColor="text1"/>
          <w:spacing w:val="8"/>
          <w:kern w:val="2"/>
          <w:szCs w:val="24"/>
        </w:rPr>
        <w:t>承台</w:t>
      </w:r>
      <w:r>
        <w:rPr>
          <w:rFonts w:ascii="Times New Roman" w:hint="eastAsia"/>
          <w:bCs/>
          <w:color w:val="000000" w:themeColor="text1"/>
          <w:spacing w:val="8"/>
          <w:kern w:val="2"/>
          <w:szCs w:val="24"/>
        </w:rPr>
        <w:t>+</w:t>
      </w:r>
      <w:r>
        <w:rPr>
          <w:rFonts w:ascii="Times New Roman" w:hint="eastAsia"/>
          <w:bCs/>
          <w:color w:val="000000" w:themeColor="text1"/>
          <w:spacing w:val="8"/>
          <w:kern w:val="2"/>
          <w:szCs w:val="24"/>
        </w:rPr>
        <w:t>群</w:t>
      </w:r>
      <w:r>
        <w:rPr>
          <w:rFonts w:ascii="Times New Roman"/>
          <w:bCs/>
          <w:color w:val="000000" w:themeColor="text1"/>
          <w:spacing w:val="8"/>
          <w:kern w:val="2"/>
          <w:szCs w:val="24"/>
        </w:rPr>
        <w:t>桩基础</w:t>
      </w:r>
      <w:r>
        <w:rPr>
          <w:rFonts w:ascii="Times New Roman" w:hint="eastAsia"/>
          <w:bCs/>
          <w:color w:val="000000" w:themeColor="text1"/>
          <w:spacing w:val="8"/>
          <w:kern w:val="2"/>
          <w:szCs w:val="24"/>
        </w:rPr>
        <w:t>，墩</w:t>
      </w:r>
      <w:r>
        <w:rPr>
          <w:rFonts w:ascii="Times New Roman"/>
          <w:bCs/>
          <w:color w:val="000000" w:themeColor="text1"/>
          <w:spacing w:val="8"/>
          <w:kern w:val="2"/>
          <w:szCs w:val="24"/>
        </w:rPr>
        <w:t>柱</w:t>
      </w:r>
      <w:r>
        <w:rPr>
          <w:rFonts w:ascii="Times New Roman" w:hint="eastAsia"/>
          <w:bCs/>
          <w:color w:val="000000" w:themeColor="text1"/>
          <w:spacing w:val="8"/>
          <w:kern w:val="2"/>
          <w:szCs w:val="24"/>
        </w:rPr>
        <w:t>直径</w:t>
      </w:r>
      <w:r>
        <w:rPr>
          <w:rFonts w:ascii="Times New Roman" w:hint="eastAsia"/>
          <w:bCs/>
          <w:color w:val="000000" w:themeColor="text1"/>
          <w:spacing w:val="8"/>
          <w:kern w:val="2"/>
          <w:szCs w:val="24"/>
        </w:rPr>
        <w:t>2.2m</w:t>
      </w:r>
      <w:r>
        <w:rPr>
          <w:rFonts w:ascii="Times New Roman" w:hint="eastAsia"/>
          <w:bCs/>
          <w:color w:val="000000" w:themeColor="text1"/>
          <w:spacing w:val="8"/>
          <w:kern w:val="2"/>
          <w:szCs w:val="24"/>
        </w:rPr>
        <w:t>，横</w:t>
      </w:r>
      <w:r>
        <w:rPr>
          <w:rFonts w:ascii="Times New Roman"/>
          <w:bCs/>
          <w:color w:val="000000" w:themeColor="text1"/>
          <w:spacing w:val="8"/>
          <w:kern w:val="2"/>
          <w:szCs w:val="24"/>
        </w:rPr>
        <w:t>向双柱布置</w:t>
      </w:r>
      <w:r>
        <w:rPr>
          <w:rFonts w:ascii="Times New Roman" w:hint="eastAsia"/>
          <w:bCs/>
          <w:color w:val="000000" w:themeColor="text1"/>
          <w:spacing w:val="8"/>
          <w:kern w:val="2"/>
          <w:szCs w:val="24"/>
        </w:rPr>
        <w:t>，承台下</w:t>
      </w:r>
      <w:r>
        <w:rPr>
          <w:rFonts w:ascii="Times New Roman"/>
          <w:bCs/>
          <w:color w:val="000000" w:themeColor="text1"/>
          <w:spacing w:val="8"/>
          <w:kern w:val="2"/>
          <w:szCs w:val="24"/>
        </w:rPr>
        <w:t>设</w:t>
      </w:r>
      <w:r>
        <w:rPr>
          <w:rFonts w:ascii="Times New Roman"/>
          <w:bCs/>
          <w:color w:val="000000" w:themeColor="text1"/>
          <w:spacing w:val="8"/>
          <w:kern w:val="2"/>
          <w:szCs w:val="24"/>
        </w:rPr>
        <w:t>4</w:t>
      </w:r>
      <w:r>
        <w:rPr>
          <w:rFonts w:ascii="Times New Roman" w:hint="eastAsia"/>
          <w:bCs/>
          <w:color w:val="000000" w:themeColor="text1"/>
          <w:spacing w:val="8"/>
          <w:kern w:val="2"/>
          <w:szCs w:val="24"/>
        </w:rPr>
        <w:t>根</w:t>
      </w:r>
      <w:r>
        <w:rPr>
          <w:rFonts w:ascii="Times New Roman"/>
          <w:bCs/>
          <w:color w:val="000000" w:themeColor="text1"/>
          <w:spacing w:val="8"/>
          <w:kern w:val="2"/>
          <w:szCs w:val="24"/>
        </w:rPr>
        <w:t>桩，桩径</w:t>
      </w:r>
      <w:r>
        <w:rPr>
          <w:rFonts w:ascii="Times New Roman" w:hint="eastAsia"/>
          <w:bCs/>
          <w:color w:val="000000" w:themeColor="text1"/>
          <w:spacing w:val="8"/>
          <w:kern w:val="2"/>
          <w:szCs w:val="24"/>
        </w:rPr>
        <w:t>1.6</w:t>
      </w:r>
      <w:r>
        <w:rPr>
          <w:rFonts w:ascii="Times New Roman"/>
          <w:bCs/>
          <w:color w:val="000000" w:themeColor="text1"/>
          <w:spacing w:val="8"/>
          <w:kern w:val="2"/>
          <w:szCs w:val="24"/>
        </w:rPr>
        <w:t>m</w:t>
      </w:r>
      <w:r>
        <w:rPr>
          <w:rFonts w:ascii="Times New Roman" w:hint="eastAsia"/>
          <w:bCs/>
          <w:color w:val="000000" w:themeColor="text1"/>
          <w:spacing w:val="8"/>
          <w:kern w:val="2"/>
          <w:szCs w:val="24"/>
        </w:rPr>
        <w:t>；边</w:t>
      </w:r>
      <w:proofErr w:type="gramStart"/>
      <w:r>
        <w:rPr>
          <w:rFonts w:ascii="Times New Roman"/>
          <w:bCs/>
          <w:color w:val="000000" w:themeColor="text1"/>
          <w:spacing w:val="8"/>
          <w:kern w:val="2"/>
          <w:szCs w:val="24"/>
        </w:rPr>
        <w:t>墩</w:t>
      </w:r>
      <w:r>
        <w:rPr>
          <w:rFonts w:ascii="Times New Roman" w:hint="eastAsia"/>
          <w:bCs/>
          <w:color w:val="000000" w:themeColor="text1"/>
          <w:spacing w:val="8"/>
          <w:kern w:val="2"/>
          <w:szCs w:val="24"/>
        </w:rPr>
        <w:t>采用桩</w:t>
      </w:r>
      <w:proofErr w:type="gramEnd"/>
      <w:r>
        <w:rPr>
          <w:rFonts w:ascii="Times New Roman"/>
          <w:bCs/>
          <w:color w:val="000000" w:themeColor="text1"/>
          <w:spacing w:val="8"/>
          <w:kern w:val="2"/>
          <w:szCs w:val="24"/>
        </w:rPr>
        <w:t>柱式桥墩，</w:t>
      </w:r>
      <w:r>
        <w:rPr>
          <w:rFonts w:ascii="Times New Roman" w:hint="eastAsia"/>
          <w:bCs/>
          <w:color w:val="000000" w:themeColor="text1"/>
          <w:spacing w:val="8"/>
          <w:kern w:val="2"/>
          <w:szCs w:val="24"/>
        </w:rPr>
        <w:t>柱</w:t>
      </w:r>
      <w:r>
        <w:rPr>
          <w:rFonts w:ascii="Times New Roman"/>
          <w:bCs/>
          <w:color w:val="000000" w:themeColor="text1"/>
          <w:spacing w:val="8"/>
          <w:kern w:val="2"/>
          <w:szCs w:val="24"/>
        </w:rPr>
        <w:t>径</w:t>
      </w:r>
      <w:r>
        <w:rPr>
          <w:rFonts w:ascii="Times New Roman"/>
          <w:bCs/>
          <w:color w:val="000000" w:themeColor="text1"/>
          <w:spacing w:val="8"/>
          <w:kern w:val="2"/>
          <w:szCs w:val="24"/>
        </w:rPr>
        <w:t>1.6m</w:t>
      </w:r>
      <w:r>
        <w:rPr>
          <w:rFonts w:ascii="Times New Roman" w:hint="eastAsia"/>
          <w:bCs/>
          <w:color w:val="000000" w:themeColor="text1"/>
          <w:spacing w:val="8"/>
          <w:kern w:val="2"/>
          <w:szCs w:val="24"/>
        </w:rPr>
        <w:t>、桩</w:t>
      </w:r>
      <w:r>
        <w:rPr>
          <w:rFonts w:ascii="Times New Roman"/>
          <w:bCs/>
          <w:color w:val="000000" w:themeColor="text1"/>
          <w:spacing w:val="8"/>
          <w:kern w:val="2"/>
          <w:szCs w:val="24"/>
        </w:rPr>
        <w:t>径</w:t>
      </w:r>
      <w:r>
        <w:rPr>
          <w:rFonts w:ascii="Times New Roman"/>
          <w:bCs/>
          <w:color w:val="000000" w:themeColor="text1"/>
          <w:spacing w:val="8"/>
          <w:kern w:val="2"/>
          <w:szCs w:val="24"/>
        </w:rPr>
        <w:t>1.8m</w:t>
      </w:r>
      <w:r>
        <w:rPr>
          <w:rFonts w:ascii="Times New Roman" w:hint="eastAsia"/>
          <w:bCs/>
          <w:color w:val="000000" w:themeColor="text1"/>
          <w:spacing w:val="8"/>
          <w:kern w:val="2"/>
          <w:szCs w:val="24"/>
        </w:rPr>
        <w:t>，横</w:t>
      </w:r>
      <w:r>
        <w:rPr>
          <w:rFonts w:ascii="Times New Roman"/>
          <w:bCs/>
          <w:color w:val="000000" w:themeColor="text1"/>
          <w:spacing w:val="8"/>
          <w:kern w:val="2"/>
          <w:szCs w:val="24"/>
        </w:rPr>
        <w:t>向双柱布置</w:t>
      </w:r>
      <w:r>
        <w:rPr>
          <w:rFonts w:ascii="Times New Roman" w:hint="eastAsia"/>
          <w:bCs/>
          <w:color w:val="000000" w:themeColor="text1"/>
          <w:spacing w:val="8"/>
          <w:kern w:val="2"/>
          <w:szCs w:val="24"/>
        </w:rPr>
        <w:t>；</w:t>
      </w:r>
      <w:r>
        <w:rPr>
          <w:rFonts w:ascii="Times New Roman"/>
          <w:bCs/>
          <w:color w:val="000000" w:themeColor="text1"/>
          <w:spacing w:val="8"/>
          <w:kern w:val="2"/>
          <w:szCs w:val="24"/>
        </w:rPr>
        <w:t>引桥</w:t>
      </w:r>
      <w:r>
        <w:rPr>
          <w:rFonts w:ascii="Times New Roman" w:hint="eastAsia"/>
          <w:bCs/>
          <w:color w:val="000000" w:themeColor="text1"/>
          <w:spacing w:val="8"/>
          <w:kern w:val="2"/>
          <w:szCs w:val="24"/>
        </w:rPr>
        <w:t>桥墩</w:t>
      </w:r>
      <w:r>
        <w:rPr>
          <w:rFonts w:ascii="Times New Roman"/>
          <w:bCs/>
          <w:color w:val="000000" w:themeColor="text1"/>
          <w:spacing w:val="8"/>
          <w:kern w:val="2"/>
          <w:szCs w:val="24"/>
        </w:rPr>
        <w:t>采用</w:t>
      </w:r>
      <w:r>
        <w:rPr>
          <w:rFonts w:ascii="Times New Roman" w:hint="eastAsia"/>
          <w:bCs/>
          <w:color w:val="000000" w:themeColor="text1"/>
          <w:spacing w:val="8"/>
          <w:kern w:val="2"/>
          <w:szCs w:val="24"/>
        </w:rPr>
        <w:t>桩</w:t>
      </w:r>
      <w:r>
        <w:rPr>
          <w:rFonts w:ascii="Times New Roman"/>
          <w:bCs/>
          <w:color w:val="000000" w:themeColor="text1"/>
          <w:spacing w:val="8"/>
          <w:kern w:val="2"/>
          <w:szCs w:val="24"/>
        </w:rPr>
        <w:t>柱式桥墩，</w:t>
      </w:r>
      <w:r>
        <w:rPr>
          <w:rFonts w:ascii="Times New Roman" w:hint="eastAsia"/>
          <w:bCs/>
          <w:color w:val="000000" w:themeColor="text1"/>
          <w:spacing w:val="8"/>
          <w:kern w:val="2"/>
          <w:szCs w:val="24"/>
        </w:rPr>
        <w:t>柱</w:t>
      </w:r>
      <w:r>
        <w:rPr>
          <w:rFonts w:ascii="Times New Roman"/>
          <w:bCs/>
          <w:color w:val="000000" w:themeColor="text1"/>
          <w:spacing w:val="8"/>
          <w:kern w:val="2"/>
          <w:szCs w:val="24"/>
        </w:rPr>
        <w:t>径</w:t>
      </w:r>
      <w:r>
        <w:rPr>
          <w:rFonts w:ascii="Times New Roman"/>
          <w:bCs/>
          <w:color w:val="000000" w:themeColor="text1"/>
          <w:spacing w:val="8"/>
          <w:kern w:val="2"/>
          <w:szCs w:val="24"/>
        </w:rPr>
        <w:t>1.4m</w:t>
      </w:r>
      <w:r>
        <w:rPr>
          <w:rFonts w:ascii="Times New Roman" w:hint="eastAsia"/>
          <w:bCs/>
          <w:color w:val="000000" w:themeColor="text1"/>
          <w:spacing w:val="8"/>
          <w:kern w:val="2"/>
          <w:szCs w:val="24"/>
        </w:rPr>
        <w:t>、桩</w:t>
      </w:r>
      <w:r>
        <w:rPr>
          <w:rFonts w:ascii="Times New Roman"/>
          <w:bCs/>
          <w:color w:val="000000" w:themeColor="text1"/>
          <w:spacing w:val="8"/>
          <w:kern w:val="2"/>
          <w:szCs w:val="24"/>
        </w:rPr>
        <w:t>径</w:t>
      </w:r>
      <w:r>
        <w:rPr>
          <w:rFonts w:ascii="Times New Roman"/>
          <w:bCs/>
          <w:color w:val="000000" w:themeColor="text1"/>
          <w:spacing w:val="8"/>
          <w:kern w:val="2"/>
          <w:szCs w:val="24"/>
        </w:rPr>
        <w:t>1.6m</w:t>
      </w:r>
      <w:r>
        <w:rPr>
          <w:rFonts w:ascii="Times New Roman" w:hint="eastAsia"/>
          <w:bCs/>
          <w:color w:val="000000" w:themeColor="text1"/>
          <w:spacing w:val="8"/>
          <w:kern w:val="2"/>
          <w:szCs w:val="24"/>
        </w:rPr>
        <w:t>，横</w:t>
      </w:r>
      <w:r>
        <w:rPr>
          <w:rFonts w:ascii="Times New Roman"/>
          <w:bCs/>
          <w:color w:val="000000" w:themeColor="text1"/>
          <w:spacing w:val="8"/>
          <w:kern w:val="2"/>
          <w:szCs w:val="24"/>
        </w:rPr>
        <w:t>向双柱布置</w:t>
      </w:r>
      <w:r>
        <w:rPr>
          <w:rFonts w:ascii="Times New Roman" w:hint="eastAsia"/>
          <w:bCs/>
          <w:color w:val="000000" w:themeColor="text1"/>
          <w:spacing w:val="8"/>
          <w:kern w:val="2"/>
          <w:szCs w:val="24"/>
        </w:rPr>
        <w:t>。桥台</w:t>
      </w:r>
      <w:r>
        <w:rPr>
          <w:rFonts w:ascii="Times New Roman"/>
          <w:bCs/>
          <w:color w:val="000000" w:themeColor="text1"/>
          <w:spacing w:val="8"/>
          <w:kern w:val="2"/>
          <w:szCs w:val="24"/>
        </w:rPr>
        <w:t>采用座板台，下设</w:t>
      </w:r>
      <w:r>
        <w:rPr>
          <w:rFonts w:ascii="Times New Roman" w:hint="eastAsia"/>
          <w:bCs/>
          <w:color w:val="000000" w:themeColor="text1"/>
          <w:spacing w:val="8"/>
          <w:kern w:val="2"/>
          <w:szCs w:val="24"/>
        </w:rPr>
        <w:t>6</w:t>
      </w:r>
      <w:r>
        <w:rPr>
          <w:rFonts w:ascii="Times New Roman" w:hint="eastAsia"/>
          <w:bCs/>
          <w:color w:val="000000" w:themeColor="text1"/>
          <w:spacing w:val="8"/>
          <w:kern w:val="2"/>
          <w:szCs w:val="24"/>
        </w:rPr>
        <w:t>根</w:t>
      </w:r>
      <w:r>
        <w:rPr>
          <w:rFonts w:ascii="Times New Roman"/>
          <w:bCs/>
          <w:color w:val="000000" w:themeColor="text1"/>
          <w:spacing w:val="8"/>
          <w:kern w:val="2"/>
          <w:szCs w:val="24"/>
        </w:rPr>
        <w:t>桩，桩径</w:t>
      </w:r>
      <w:r>
        <w:rPr>
          <w:rFonts w:ascii="Times New Roman" w:hint="eastAsia"/>
          <w:bCs/>
          <w:color w:val="000000" w:themeColor="text1"/>
          <w:spacing w:val="8"/>
          <w:kern w:val="2"/>
          <w:szCs w:val="24"/>
        </w:rPr>
        <w:t>1.2m</w:t>
      </w:r>
      <w:r>
        <w:rPr>
          <w:rFonts w:ascii="Times New Roman" w:hint="eastAsia"/>
          <w:bCs/>
          <w:color w:val="000000" w:themeColor="text1"/>
          <w:spacing w:val="8"/>
          <w:kern w:val="2"/>
          <w:szCs w:val="24"/>
        </w:rPr>
        <w:t>。</w:t>
      </w:r>
      <w:r>
        <w:rPr>
          <w:rFonts w:ascii="Times New Roman" w:eastAsiaTheme="minorEastAsia"/>
          <w:color w:val="000000" w:themeColor="text1"/>
          <w:highlight w:val="yellow"/>
        </w:rPr>
        <w:t>桩基均按嵌岩桩设计，</w:t>
      </w:r>
      <w:proofErr w:type="gramStart"/>
      <w:r>
        <w:rPr>
          <w:rFonts w:ascii="Times New Roman" w:eastAsiaTheme="minorEastAsia"/>
          <w:color w:val="000000" w:themeColor="text1"/>
          <w:highlight w:val="yellow"/>
        </w:rPr>
        <w:t>嵌岩深度</w:t>
      </w:r>
      <w:proofErr w:type="gramEnd"/>
      <w:r>
        <w:rPr>
          <w:rFonts w:ascii="Times New Roman" w:eastAsiaTheme="minorEastAsia"/>
          <w:color w:val="000000" w:themeColor="text1"/>
          <w:highlight w:val="yellow"/>
        </w:rPr>
        <w:t>按不小于</w:t>
      </w:r>
      <w:r>
        <w:rPr>
          <w:rFonts w:ascii="Times New Roman" w:eastAsiaTheme="minorEastAsia" w:hint="eastAsia"/>
          <w:color w:val="000000" w:themeColor="text1"/>
          <w:highlight w:val="yellow"/>
        </w:rPr>
        <w:t>3</w:t>
      </w:r>
      <w:r>
        <w:rPr>
          <w:rFonts w:ascii="Times New Roman" w:eastAsiaTheme="minorEastAsia"/>
          <w:color w:val="000000" w:themeColor="text1"/>
          <w:highlight w:val="yellow"/>
        </w:rPr>
        <w:t>倍桩基直径控制。</w:t>
      </w:r>
    </w:p>
    <w:p w:rsidR="003A7044" w:rsidRDefault="00143AFB">
      <w:pPr>
        <w:ind w:firstLine="520"/>
        <w:rPr>
          <w:rFonts w:ascii="Times New Roman"/>
          <w:bCs/>
          <w:color w:val="000000" w:themeColor="text1"/>
          <w:spacing w:val="8"/>
          <w:kern w:val="2"/>
          <w:szCs w:val="24"/>
        </w:rPr>
      </w:pPr>
      <w:r>
        <w:rPr>
          <w:rFonts w:ascii="Times New Roman" w:hint="eastAsia"/>
          <w:bCs/>
          <w:color w:val="000000" w:themeColor="text1"/>
          <w:spacing w:val="8"/>
          <w:kern w:val="2"/>
          <w:szCs w:val="24"/>
        </w:rPr>
        <w:t>桥梁</w:t>
      </w:r>
      <w:r>
        <w:rPr>
          <w:rFonts w:ascii="Times New Roman"/>
          <w:bCs/>
          <w:color w:val="000000" w:themeColor="text1"/>
          <w:spacing w:val="8"/>
          <w:kern w:val="2"/>
          <w:szCs w:val="24"/>
        </w:rPr>
        <w:t>全宽</w:t>
      </w:r>
      <w:r>
        <w:rPr>
          <w:rFonts w:ascii="Times New Roman" w:hint="eastAsia"/>
          <w:bCs/>
          <w:color w:val="000000" w:themeColor="text1"/>
          <w:spacing w:val="8"/>
          <w:kern w:val="2"/>
          <w:szCs w:val="24"/>
        </w:rPr>
        <w:t>28.55m</w:t>
      </w:r>
      <w:r>
        <w:rPr>
          <w:rFonts w:ascii="Times New Roman" w:hint="eastAsia"/>
          <w:bCs/>
          <w:color w:val="000000" w:themeColor="text1"/>
          <w:spacing w:val="8"/>
          <w:kern w:val="2"/>
          <w:szCs w:val="24"/>
        </w:rPr>
        <w:t>，分两幅桥布置，单幅桥桥宽</w:t>
      </w:r>
      <w:r>
        <w:rPr>
          <w:rFonts w:ascii="Times New Roman" w:hint="eastAsia"/>
          <w:bCs/>
          <w:color w:val="000000" w:themeColor="text1"/>
          <w:spacing w:val="8"/>
          <w:kern w:val="2"/>
          <w:szCs w:val="24"/>
        </w:rPr>
        <w:t>13.80m</w:t>
      </w:r>
      <w:r>
        <w:rPr>
          <w:rFonts w:ascii="Times New Roman" w:hint="eastAsia"/>
          <w:bCs/>
          <w:color w:val="000000" w:themeColor="text1"/>
          <w:spacing w:val="8"/>
          <w:kern w:val="2"/>
          <w:szCs w:val="24"/>
        </w:rPr>
        <w:t>，桥面宽度布置为：</w:t>
      </w:r>
      <w:r>
        <w:rPr>
          <w:rFonts w:ascii="Times New Roman" w:hint="eastAsia"/>
          <w:bCs/>
          <w:color w:val="000000" w:themeColor="text1"/>
          <w:spacing w:val="8"/>
          <w:kern w:val="2"/>
          <w:szCs w:val="24"/>
        </w:rPr>
        <w:t>0.5</w:t>
      </w:r>
      <w:r>
        <w:rPr>
          <w:rFonts w:ascii="Times New Roman"/>
          <w:bCs/>
          <w:color w:val="000000" w:themeColor="text1"/>
          <w:spacing w:val="8"/>
          <w:kern w:val="2"/>
          <w:szCs w:val="24"/>
        </w:rPr>
        <w:t>25</w:t>
      </w:r>
      <w:r>
        <w:rPr>
          <w:rFonts w:ascii="Times New Roman" w:hint="eastAsia"/>
          <w:bCs/>
          <w:color w:val="000000" w:themeColor="text1"/>
          <w:spacing w:val="8"/>
          <w:kern w:val="2"/>
          <w:szCs w:val="24"/>
        </w:rPr>
        <w:t>m</w:t>
      </w:r>
      <w:r>
        <w:rPr>
          <w:rFonts w:ascii="Times New Roman" w:hint="eastAsia"/>
          <w:bCs/>
          <w:color w:val="000000" w:themeColor="text1"/>
          <w:spacing w:val="8"/>
          <w:kern w:val="2"/>
          <w:szCs w:val="24"/>
        </w:rPr>
        <w:t>防撞护栏</w:t>
      </w:r>
      <w:r>
        <w:rPr>
          <w:rFonts w:ascii="Times New Roman" w:hint="eastAsia"/>
          <w:bCs/>
          <w:color w:val="000000" w:themeColor="text1"/>
          <w:spacing w:val="8"/>
          <w:kern w:val="2"/>
          <w:szCs w:val="24"/>
        </w:rPr>
        <w:t>+12.</w:t>
      </w:r>
      <w:r>
        <w:rPr>
          <w:rFonts w:ascii="Times New Roman"/>
          <w:bCs/>
          <w:color w:val="000000" w:themeColor="text1"/>
          <w:spacing w:val="8"/>
          <w:kern w:val="2"/>
          <w:szCs w:val="24"/>
        </w:rPr>
        <w:t>7</w:t>
      </w:r>
      <w:r>
        <w:rPr>
          <w:rFonts w:ascii="Times New Roman" w:hint="eastAsia"/>
          <w:bCs/>
          <w:color w:val="000000" w:themeColor="text1"/>
          <w:spacing w:val="8"/>
          <w:kern w:val="2"/>
          <w:szCs w:val="24"/>
        </w:rPr>
        <w:t>5m</w:t>
      </w:r>
      <w:r>
        <w:rPr>
          <w:rFonts w:ascii="Times New Roman" w:hint="eastAsia"/>
          <w:bCs/>
          <w:color w:val="000000" w:themeColor="text1"/>
          <w:spacing w:val="8"/>
          <w:kern w:val="2"/>
          <w:szCs w:val="24"/>
        </w:rPr>
        <w:t>车行道</w:t>
      </w:r>
      <w:r>
        <w:rPr>
          <w:rFonts w:ascii="Times New Roman" w:hint="eastAsia"/>
          <w:bCs/>
          <w:color w:val="000000" w:themeColor="text1"/>
          <w:spacing w:val="8"/>
          <w:kern w:val="2"/>
          <w:szCs w:val="24"/>
        </w:rPr>
        <w:t>+0.5</w:t>
      </w:r>
      <w:r>
        <w:rPr>
          <w:rFonts w:ascii="Times New Roman"/>
          <w:bCs/>
          <w:color w:val="000000" w:themeColor="text1"/>
          <w:spacing w:val="8"/>
          <w:kern w:val="2"/>
          <w:szCs w:val="24"/>
        </w:rPr>
        <w:t>25</w:t>
      </w:r>
      <w:r>
        <w:rPr>
          <w:rFonts w:ascii="Times New Roman" w:hint="eastAsia"/>
          <w:bCs/>
          <w:color w:val="000000" w:themeColor="text1"/>
          <w:spacing w:val="8"/>
          <w:kern w:val="2"/>
          <w:szCs w:val="24"/>
        </w:rPr>
        <w:t>m</w:t>
      </w:r>
      <w:r>
        <w:rPr>
          <w:rFonts w:ascii="Times New Roman" w:hint="eastAsia"/>
          <w:bCs/>
          <w:color w:val="000000" w:themeColor="text1"/>
          <w:spacing w:val="8"/>
          <w:kern w:val="2"/>
          <w:szCs w:val="24"/>
        </w:rPr>
        <w:t>防撞护栏</w:t>
      </w:r>
      <w:r>
        <w:rPr>
          <w:rFonts w:ascii="Times New Roman" w:hint="eastAsia"/>
          <w:bCs/>
          <w:color w:val="000000" w:themeColor="text1"/>
          <w:spacing w:val="8"/>
          <w:kern w:val="2"/>
          <w:szCs w:val="24"/>
        </w:rPr>
        <w:t>+0.</w:t>
      </w:r>
      <w:r>
        <w:rPr>
          <w:rFonts w:ascii="Times New Roman"/>
          <w:bCs/>
          <w:color w:val="000000" w:themeColor="text1"/>
          <w:spacing w:val="8"/>
          <w:kern w:val="2"/>
          <w:szCs w:val="24"/>
        </w:rPr>
        <w:t>4</w:t>
      </w:r>
      <w:r>
        <w:rPr>
          <w:rFonts w:ascii="Times New Roman" w:hint="eastAsia"/>
          <w:bCs/>
          <w:color w:val="000000" w:themeColor="text1"/>
          <w:spacing w:val="8"/>
          <w:kern w:val="2"/>
          <w:szCs w:val="24"/>
        </w:rPr>
        <w:t>5</w:t>
      </w:r>
      <w:r>
        <w:rPr>
          <w:rFonts w:ascii="Times New Roman" w:hint="eastAsia"/>
          <w:bCs/>
          <w:color w:val="000000" w:themeColor="text1"/>
          <w:spacing w:val="8"/>
          <w:kern w:val="2"/>
          <w:szCs w:val="24"/>
        </w:rPr>
        <w:t>中央分隔带</w:t>
      </w:r>
      <w:r>
        <w:rPr>
          <w:rFonts w:ascii="Times New Roman" w:hint="eastAsia"/>
          <w:bCs/>
          <w:color w:val="000000" w:themeColor="text1"/>
          <w:spacing w:val="8"/>
          <w:kern w:val="2"/>
          <w:szCs w:val="24"/>
        </w:rPr>
        <w:t>+0.5</w:t>
      </w:r>
      <w:r>
        <w:rPr>
          <w:rFonts w:ascii="Times New Roman"/>
          <w:bCs/>
          <w:color w:val="000000" w:themeColor="text1"/>
          <w:spacing w:val="8"/>
          <w:kern w:val="2"/>
          <w:szCs w:val="24"/>
        </w:rPr>
        <w:t>25</w:t>
      </w:r>
      <w:r>
        <w:rPr>
          <w:rFonts w:ascii="Times New Roman" w:hint="eastAsia"/>
          <w:bCs/>
          <w:color w:val="000000" w:themeColor="text1"/>
          <w:spacing w:val="8"/>
          <w:kern w:val="2"/>
          <w:szCs w:val="24"/>
        </w:rPr>
        <w:t>m</w:t>
      </w:r>
      <w:r>
        <w:rPr>
          <w:rFonts w:ascii="Times New Roman" w:hint="eastAsia"/>
          <w:bCs/>
          <w:color w:val="000000" w:themeColor="text1"/>
          <w:spacing w:val="8"/>
          <w:kern w:val="2"/>
          <w:szCs w:val="24"/>
        </w:rPr>
        <w:t>防撞护栏</w:t>
      </w:r>
      <w:r>
        <w:rPr>
          <w:rFonts w:ascii="Times New Roman" w:hint="eastAsia"/>
          <w:bCs/>
          <w:color w:val="000000" w:themeColor="text1"/>
          <w:spacing w:val="8"/>
          <w:kern w:val="2"/>
          <w:szCs w:val="24"/>
        </w:rPr>
        <w:t>+12.</w:t>
      </w:r>
      <w:r>
        <w:rPr>
          <w:rFonts w:ascii="Times New Roman"/>
          <w:bCs/>
          <w:color w:val="000000" w:themeColor="text1"/>
          <w:spacing w:val="8"/>
          <w:kern w:val="2"/>
          <w:szCs w:val="24"/>
        </w:rPr>
        <w:t>7</w:t>
      </w:r>
      <w:r>
        <w:rPr>
          <w:rFonts w:ascii="Times New Roman" w:hint="eastAsia"/>
          <w:bCs/>
          <w:color w:val="000000" w:themeColor="text1"/>
          <w:spacing w:val="8"/>
          <w:kern w:val="2"/>
          <w:szCs w:val="24"/>
        </w:rPr>
        <w:t>5m</w:t>
      </w:r>
      <w:r>
        <w:rPr>
          <w:rFonts w:ascii="Times New Roman" w:hint="eastAsia"/>
          <w:bCs/>
          <w:color w:val="000000" w:themeColor="text1"/>
          <w:spacing w:val="8"/>
          <w:kern w:val="2"/>
          <w:szCs w:val="24"/>
        </w:rPr>
        <w:t>车行道</w:t>
      </w:r>
      <w:r>
        <w:rPr>
          <w:rFonts w:ascii="Times New Roman" w:hint="eastAsia"/>
          <w:bCs/>
          <w:color w:val="000000" w:themeColor="text1"/>
          <w:spacing w:val="8"/>
          <w:kern w:val="2"/>
          <w:szCs w:val="24"/>
        </w:rPr>
        <w:t>+0.5</w:t>
      </w:r>
      <w:r>
        <w:rPr>
          <w:rFonts w:ascii="Times New Roman"/>
          <w:bCs/>
          <w:color w:val="000000" w:themeColor="text1"/>
          <w:spacing w:val="8"/>
          <w:kern w:val="2"/>
          <w:szCs w:val="24"/>
        </w:rPr>
        <w:t>25</w:t>
      </w:r>
      <w:r>
        <w:rPr>
          <w:rFonts w:ascii="Times New Roman" w:hint="eastAsia"/>
          <w:bCs/>
          <w:color w:val="000000" w:themeColor="text1"/>
          <w:spacing w:val="8"/>
          <w:kern w:val="2"/>
          <w:szCs w:val="24"/>
        </w:rPr>
        <w:t>m</w:t>
      </w:r>
      <w:r>
        <w:rPr>
          <w:rFonts w:ascii="Times New Roman" w:hint="eastAsia"/>
          <w:bCs/>
          <w:color w:val="000000" w:themeColor="text1"/>
          <w:spacing w:val="8"/>
          <w:kern w:val="2"/>
          <w:szCs w:val="24"/>
        </w:rPr>
        <w:t>防撞护栏。</w:t>
      </w:r>
    </w:p>
    <w:p w:rsidR="003A7044" w:rsidRDefault="00143AFB">
      <w:pPr>
        <w:pStyle w:val="3"/>
      </w:pPr>
      <w:r>
        <w:rPr>
          <w:rFonts w:hint="eastAsia"/>
        </w:rPr>
        <w:lastRenderedPageBreak/>
        <w:t>附属</w:t>
      </w:r>
      <w:r>
        <w:t>工程</w:t>
      </w:r>
    </w:p>
    <w:p w:rsidR="003A7044" w:rsidRDefault="00143AFB">
      <w:pPr>
        <w:ind w:firstLine="520"/>
        <w:rPr>
          <w:rFonts w:ascii="Times New Roman"/>
          <w:bCs/>
          <w:color w:val="000000" w:themeColor="text1"/>
          <w:spacing w:val="8"/>
          <w:kern w:val="2"/>
          <w:szCs w:val="24"/>
        </w:rPr>
      </w:pPr>
      <w:r>
        <w:rPr>
          <w:rFonts w:ascii="Times New Roman" w:hint="eastAsia"/>
          <w:bCs/>
          <w:color w:val="000000" w:themeColor="text1"/>
          <w:spacing w:val="8"/>
          <w:kern w:val="2"/>
          <w:szCs w:val="24"/>
        </w:rPr>
        <w:t>依据相关设计资料，设港湾</w:t>
      </w:r>
      <w:r>
        <w:rPr>
          <w:rFonts w:ascii="Times New Roman"/>
          <w:bCs/>
          <w:color w:val="000000" w:themeColor="text1"/>
          <w:spacing w:val="8"/>
          <w:kern w:val="2"/>
          <w:szCs w:val="24"/>
        </w:rPr>
        <w:t>式公交</w:t>
      </w:r>
      <w:r>
        <w:rPr>
          <w:rFonts w:ascii="Times New Roman" w:hint="eastAsia"/>
          <w:bCs/>
          <w:color w:val="000000" w:themeColor="text1"/>
          <w:spacing w:val="8"/>
          <w:kern w:val="2"/>
          <w:szCs w:val="24"/>
        </w:rPr>
        <w:t>停靠站</w:t>
      </w:r>
      <w:r>
        <w:rPr>
          <w:rFonts w:ascii="Times New Roman" w:hint="eastAsia"/>
          <w:bCs/>
          <w:color w:val="000000" w:themeColor="text1"/>
          <w:spacing w:val="8"/>
          <w:kern w:val="2"/>
          <w:szCs w:val="24"/>
        </w:rPr>
        <w:t>12</w:t>
      </w:r>
      <w:r>
        <w:rPr>
          <w:rFonts w:ascii="Times New Roman" w:hint="eastAsia"/>
          <w:bCs/>
          <w:color w:val="000000" w:themeColor="text1"/>
          <w:spacing w:val="8"/>
          <w:kern w:val="2"/>
          <w:szCs w:val="24"/>
        </w:rPr>
        <w:t>处。详见表</w:t>
      </w:r>
      <w:r>
        <w:rPr>
          <w:rFonts w:ascii="Times New Roman"/>
          <w:bCs/>
          <w:color w:val="000000" w:themeColor="text1"/>
          <w:spacing w:val="8"/>
          <w:kern w:val="2"/>
          <w:szCs w:val="24"/>
        </w:rPr>
        <w:t>3.2</w:t>
      </w:r>
      <w:r>
        <w:rPr>
          <w:rFonts w:ascii="Times New Roman" w:hint="eastAsia"/>
          <w:bCs/>
          <w:color w:val="000000" w:themeColor="text1"/>
          <w:spacing w:val="8"/>
          <w:kern w:val="2"/>
          <w:szCs w:val="24"/>
        </w:rPr>
        <w:t>-9</w:t>
      </w:r>
      <w:r>
        <w:rPr>
          <w:rFonts w:ascii="Times New Roman" w:hint="eastAsia"/>
          <w:bCs/>
          <w:color w:val="000000" w:themeColor="text1"/>
          <w:spacing w:val="8"/>
          <w:kern w:val="2"/>
          <w:szCs w:val="24"/>
        </w:rPr>
        <w:t>。</w:t>
      </w:r>
    </w:p>
    <w:p w:rsidR="003A7044" w:rsidRDefault="00143AFB">
      <w:pPr>
        <w:pStyle w:val="Default"/>
        <w:spacing w:line="240" w:lineRule="auto"/>
        <w:jc w:val="center"/>
        <w:rPr>
          <w:b/>
          <w:color w:val="000000" w:themeColor="text1"/>
        </w:rPr>
      </w:pPr>
      <w:r>
        <w:rPr>
          <w:rFonts w:ascii="Times New Roman" w:hint="eastAsia"/>
          <w:b/>
          <w:bCs/>
          <w:color w:val="000000" w:themeColor="text1"/>
          <w:spacing w:val="8"/>
          <w:kern w:val="2"/>
        </w:rPr>
        <w:t>表</w:t>
      </w:r>
      <w:r>
        <w:rPr>
          <w:rFonts w:ascii="Times New Roman"/>
          <w:b/>
          <w:bCs/>
          <w:color w:val="000000" w:themeColor="text1"/>
          <w:spacing w:val="8"/>
          <w:kern w:val="2"/>
        </w:rPr>
        <w:t>3.2</w:t>
      </w:r>
      <w:r>
        <w:rPr>
          <w:rFonts w:ascii="Times New Roman" w:hint="eastAsia"/>
          <w:b/>
          <w:bCs/>
          <w:color w:val="000000" w:themeColor="text1"/>
          <w:spacing w:val="8"/>
          <w:kern w:val="2"/>
        </w:rPr>
        <w:t>-9</w:t>
      </w:r>
      <w:r>
        <w:rPr>
          <w:rFonts w:ascii="Times New Roman" w:hint="eastAsia"/>
          <w:b/>
          <w:bCs/>
          <w:color w:val="000000" w:themeColor="text1"/>
          <w:spacing w:val="8"/>
          <w:kern w:val="2"/>
        </w:rPr>
        <w:t>港湾</w:t>
      </w:r>
      <w:r>
        <w:rPr>
          <w:rFonts w:ascii="Times New Roman"/>
          <w:b/>
          <w:bCs/>
          <w:color w:val="000000" w:themeColor="text1"/>
          <w:spacing w:val="8"/>
          <w:kern w:val="2"/>
        </w:rPr>
        <w:t>式公交</w:t>
      </w:r>
      <w:r>
        <w:rPr>
          <w:rFonts w:ascii="Times New Roman" w:hint="eastAsia"/>
          <w:b/>
          <w:bCs/>
          <w:color w:val="000000" w:themeColor="text1"/>
          <w:spacing w:val="8"/>
          <w:kern w:val="2"/>
        </w:rPr>
        <w:t>停靠站一览表</w:t>
      </w:r>
    </w:p>
    <w:tbl>
      <w:tblPr>
        <w:tblStyle w:val="af2"/>
        <w:tblW w:w="5000" w:type="pct"/>
        <w:jc w:val="center"/>
        <w:tblLook w:val="04A0" w:firstRow="1" w:lastRow="0" w:firstColumn="1" w:lastColumn="0" w:noHBand="0" w:noVBand="1"/>
      </w:tblPr>
      <w:tblGrid>
        <w:gridCol w:w="855"/>
        <w:gridCol w:w="1923"/>
        <w:gridCol w:w="2319"/>
        <w:gridCol w:w="1417"/>
        <w:gridCol w:w="1310"/>
        <w:gridCol w:w="1236"/>
      </w:tblGrid>
      <w:tr w:rsidR="003A7044">
        <w:trPr>
          <w:trHeight w:val="580"/>
          <w:jc w:val="center"/>
        </w:trPr>
        <w:tc>
          <w:tcPr>
            <w:tcW w:w="47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序号</w:t>
            </w:r>
          </w:p>
        </w:tc>
        <w:tc>
          <w:tcPr>
            <w:tcW w:w="1061"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道路名称</w:t>
            </w:r>
          </w:p>
        </w:tc>
        <w:tc>
          <w:tcPr>
            <w:tcW w:w="1280"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中心桩号</w:t>
            </w:r>
          </w:p>
        </w:tc>
        <w:tc>
          <w:tcPr>
            <w:tcW w:w="78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站台长度</w:t>
            </w:r>
            <w:r>
              <w:rPr>
                <w:rFonts w:ascii="Times New Roman" w:eastAsia="宋体" w:hAnsi="Times New Roman" w:hint="eastAsia"/>
                <w:b w:val="0"/>
                <w:bCs/>
                <w:color w:val="000000" w:themeColor="text1"/>
                <w:sz w:val="21"/>
                <w:szCs w:val="21"/>
              </w:rPr>
              <w:t>(m)</w:t>
            </w:r>
          </w:p>
        </w:tc>
        <w:tc>
          <w:tcPr>
            <w:tcW w:w="723"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站台形式</w:t>
            </w:r>
          </w:p>
        </w:tc>
        <w:tc>
          <w:tcPr>
            <w:tcW w:w="68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备注</w:t>
            </w:r>
          </w:p>
        </w:tc>
      </w:tr>
      <w:tr w:rsidR="003A7044">
        <w:trPr>
          <w:trHeight w:val="581"/>
          <w:jc w:val="center"/>
        </w:trPr>
        <w:tc>
          <w:tcPr>
            <w:tcW w:w="47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1</w:t>
            </w:r>
          </w:p>
        </w:tc>
        <w:tc>
          <w:tcPr>
            <w:tcW w:w="1061"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金章大道</w:t>
            </w:r>
          </w:p>
        </w:tc>
        <w:tc>
          <w:tcPr>
            <w:tcW w:w="1280"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K3+857.080</w:t>
            </w:r>
          </w:p>
        </w:tc>
        <w:tc>
          <w:tcPr>
            <w:tcW w:w="78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35</w:t>
            </w:r>
          </w:p>
        </w:tc>
        <w:tc>
          <w:tcPr>
            <w:tcW w:w="723"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港湾式</w:t>
            </w:r>
          </w:p>
        </w:tc>
        <w:tc>
          <w:tcPr>
            <w:tcW w:w="68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道路左侧</w:t>
            </w:r>
          </w:p>
        </w:tc>
      </w:tr>
      <w:tr w:rsidR="003A7044">
        <w:trPr>
          <w:trHeight w:val="581"/>
          <w:jc w:val="center"/>
        </w:trPr>
        <w:tc>
          <w:tcPr>
            <w:tcW w:w="47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2</w:t>
            </w:r>
          </w:p>
        </w:tc>
        <w:tc>
          <w:tcPr>
            <w:tcW w:w="1061"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金章大道</w:t>
            </w:r>
          </w:p>
        </w:tc>
        <w:tc>
          <w:tcPr>
            <w:tcW w:w="1280"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K4+201.671</w:t>
            </w:r>
          </w:p>
        </w:tc>
        <w:tc>
          <w:tcPr>
            <w:tcW w:w="78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35</w:t>
            </w:r>
          </w:p>
        </w:tc>
        <w:tc>
          <w:tcPr>
            <w:tcW w:w="723"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港湾式</w:t>
            </w:r>
          </w:p>
        </w:tc>
        <w:tc>
          <w:tcPr>
            <w:tcW w:w="68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道路右侧</w:t>
            </w:r>
          </w:p>
        </w:tc>
      </w:tr>
      <w:tr w:rsidR="003A7044">
        <w:trPr>
          <w:trHeight w:val="581"/>
          <w:jc w:val="center"/>
        </w:trPr>
        <w:tc>
          <w:tcPr>
            <w:tcW w:w="47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3</w:t>
            </w:r>
          </w:p>
        </w:tc>
        <w:tc>
          <w:tcPr>
            <w:tcW w:w="1061"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金章大道</w:t>
            </w:r>
          </w:p>
        </w:tc>
        <w:tc>
          <w:tcPr>
            <w:tcW w:w="1280"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K4+605.922</w:t>
            </w:r>
          </w:p>
        </w:tc>
        <w:tc>
          <w:tcPr>
            <w:tcW w:w="78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35</w:t>
            </w:r>
          </w:p>
        </w:tc>
        <w:tc>
          <w:tcPr>
            <w:tcW w:w="723"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港湾式</w:t>
            </w:r>
          </w:p>
        </w:tc>
        <w:tc>
          <w:tcPr>
            <w:tcW w:w="68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道路左侧</w:t>
            </w:r>
          </w:p>
        </w:tc>
      </w:tr>
      <w:tr w:rsidR="003A7044">
        <w:trPr>
          <w:trHeight w:val="581"/>
          <w:jc w:val="center"/>
        </w:trPr>
        <w:tc>
          <w:tcPr>
            <w:tcW w:w="47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4</w:t>
            </w:r>
          </w:p>
        </w:tc>
        <w:tc>
          <w:tcPr>
            <w:tcW w:w="1061"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金章大道</w:t>
            </w:r>
          </w:p>
        </w:tc>
        <w:tc>
          <w:tcPr>
            <w:tcW w:w="1280"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K4+887.823</w:t>
            </w:r>
          </w:p>
        </w:tc>
        <w:tc>
          <w:tcPr>
            <w:tcW w:w="78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35</w:t>
            </w:r>
          </w:p>
        </w:tc>
        <w:tc>
          <w:tcPr>
            <w:tcW w:w="723" w:type="pct"/>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港湾式</w:t>
            </w:r>
          </w:p>
        </w:tc>
        <w:tc>
          <w:tcPr>
            <w:tcW w:w="68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道路右侧</w:t>
            </w:r>
          </w:p>
        </w:tc>
      </w:tr>
      <w:tr w:rsidR="003A7044">
        <w:trPr>
          <w:trHeight w:val="581"/>
          <w:jc w:val="center"/>
        </w:trPr>
        <w:tc>
          <w:tcPr>
            <w:tcW w:w="47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5</w:t>
            </w:r>
          </w:p>
        </w:tc>
        <w:tc>
          <w:tcPr>
            <w:tcW w:w="1061"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金章大道</w:t>
            </w:r>
          </w:p>
        </w:tc>
        <w:tc>
          <w:tcPr>
            <w:tcW w:w="1280"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K5+464.344</w:t>
            </w:r>
          </w:p>
        </w:tc>
        <w:tc>
          <w:tcPr>
            <w:tcW w:w="78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35</w:t>
            </w:r>
          </w:p>
        </w:tc>
        <w:tc>
          <w:tcPr>
            <w:tcW w:w="723" w:type="pct"/>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港湾式</w:t>
            </w:r>
          </w:p>
        </w:tc>
        <w:tc>
          <w:tcPr>
            <w:tcW w:w="68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道路左侧</w:t>
            </w:r>
          </w:p>
        </w:tc>
      </w:tr>
      <w:tr w:rsidR="003A7044">
        <w:trPr>
          <w:trHeight w:val="581"/>
          <w:jc w:val="center"/>
        </w:trPr>
        <w:tc>
          <w:tcPr>
            <w:tcW w:w="47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6</w:t>
            </w:r>
          </w:p>
        </w:tc>
        <w:tc>
          <w:tcPr>
            <w:tcW w:w="1061"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金章大道</w:t>
            </w:r>
          </w:p>
        </w:tc>
        <w:tc>
          <w:tcPr>
            <w:tcW w:w="1280"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K5+748.486</w:t>
            </w:r>
          </w:p>
        </w:tc>
        <w:tc>
          <w:tcPr>
            <w:tcW w:w="78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35</w:t>
            </w:r>
          </w:p>
        </w:tc>
        <w:tc>
          <w:tcPr>
            <w:tcW w:w="723" w:type="pct"/>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港湾式</w:t>
            </w:r>
          </w:p>
        </w:tc>
        <w:tc>
          <w:tcPr>
            <w:tcW w:w="68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道路右侧</w:t>
            </w:r>
          </w:p>
        </w:tc>
      </w:tr>
      <w:tr w:rsidR="003A7044">
        <w:trPr>
          <w:trHeight w:val="581"/>
          <w:jc w:val="center"/>
        </w:trPr>
        <w:tc>
          <w:tcPr>
            <w:tcW w:w="47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7</w:t>
            </w:r>
          </w:p>
        </w:tc>
        <w:tc>
          <w:tcPr>
            <w:tcW w:w="1061"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金章大道</w:t>
            </w:r>
          </w:p>
        </w:tc>
        <w:tc>
          <w:tcPr>
            <w:tcW w:w="1280"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K6+810.507</w:t>
            </w:r>
          </w:p>
        </w:tc>
        <w:tc>
          <w:tcPr>
            <w:tcW w:w="78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35</w:t>
            </w:r>
          </w:p>
        </w:tc>
        <w:tc>
          <w:tcPr>
            <w:tcW w:w="723" w:type="pct"/>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港湾式</w:t>
            </w:r>
          </w:p>
        </w:tc>
        <w:tc>
          <w:tcPr>
            <w:tcW w:w="68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道路左侧</w:t>
            </w:r>
          </w:p>
        </w:tc>
      </w:tr>
      <w:tr w:rsidR="003A7044">
        <w:trPr>
          <w:trHeight w:val="581"/>
          <w:jc w:val="center"/>
        </w:trPr>
        <w:tc>
          <w:tcPr>
            <w:tcW w:w="47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8</w:t>
            </w:r>
          </w:p>
        </w:tc>
        <w:tc>
          <w:tcPr>
            <w:tcW w:w="1061"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金章大道</w:t>
            </w:r>
          </w:p>
        </w:tc>
        <w:tc>
          <w:tcPr>
            <w:tcW w:w="1280"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K7+184.581</w:t>
            </w:r>
          </w:p>
        </w:tc>
        <w:tc>
          <w:tcPr>
            <w:tcW w:w="78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35</w:t>
            </w:r>
          </w:p>
        </w:tc>
        <w:tc>
          <w:tcPr>
            <w:tcW w:w="723" w:type="pct"/>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港湾式</w:t>
            </w:r>
          </w:p>
        </w:tc>
        <w:tc>
          <w:tcPr>
            <w:tcW w:w="68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道路右侧</w:t>
            </w:r>
          </w:p>
        </w:tc>
      </w:tr>
      <w:tr w:rsidR="003A7044">
        <w:trPr>
          <w:trHeight w:val="581"/>
          <w:jc w:val="center"/>
        </w:trPr>
        <w:tc>
          <w:tcPr>
            <w:tcW w:w="47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9</w:t>
            </w:r>
          </w:p>
        </w:tc>
        <w:tc>
          <w:tcPr>
            <w:tcW w:w="1061"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金章大道</w:t>
            </w:r>
          </w:p>
        </w:tc>
        <w:tc>
          <w:tcPr>
            <w:tcW w:w="1280"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K7+787.888</w:t>
            </w:r>
          </w:p>
        </w:tc>
        <w:tc>
          <w:tcPr>
            <w:tcW w:w="78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35</w:t>
            </w:r>
          </w:p>
        </w:tc>
        <w:tc>
          <w:tcPr>
            <w:tcW w:w="723" w:type="pct"/>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港湾式</w:t>
            </w:r>
          </w:p>
        </w:tc>
        <w:tc>
          <w:tcPr>
            <w:tcW w:w="68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道路左侧</w:t>
            </w:r>
          </w:p>
        </w:tc>
      </w:tr>
      <w:tr w:rsidR="003A7044">
        <w:trPr>
          <w:trHeight w:val="581"/>
          <w:jc w:val="center"/>
        </w:trPr>
        <w:tc>
          <w:tcPr>
            <w:tcW w:w="47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10</w:t>
            </w:r>
          </w:p>
        </w:tc>
        <w:tc>
          <w:tcPr>
            <w:tcW w:w="1061"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金章大道</w:t>
            </w:r>
          </w:p>
        </w:tc>
        <w:tc>
          <w:tcPr>
            <w:tcW w:w="1280"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K8+070.627</w:t>
            </w:r>
          </w:p>
        </w:tc>
        <w:tc>
          <w:tcPr>
            <w:tcW w:w="78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35</w:t>
            </w:r>
          </w:p>
        </w:tc>
        <w:tc>
          <w:tcPr>
            <w:tcW w:w="723" w:type="pct"/>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港湾式</w:t>
            </w:r>
          </w:p>
        </w:tc>
        <w:tc>
          <w:tcPr>
            <w:tcW w:w="68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道路右侧</w:t>
            </w:r>
          </w:p>
        </w:tc>
      </w:tr>
      <w:tr w:rsidR="003A7044">
        <w:trPr>
          <w:trHeight w:val="581"/>
          <w:jc w:val="center"/>
        </w:trPr>
        <w:tc>
          <w:tcPr>
            <w:tcW w:w="47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11</w:t>
            </w:r>
          </w:p>
        </w:tc>
        <w:tc>
          <w:tcPr>
            <w:tcW w:w="1061"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开平</w:t>
            </w:r>
            <w:r>
              <w:rPr>
                <w:rFonts w:ascii="Times New Roman" w:eastAsia="宋体" w:hAnsi="Times New Roman"/>
                <w:b w:val="0"/>
                <w:bCs/>
                <w:color w:val="000000" w:themeColor="text1"/>
                <w:sz w:val="21"/>
                <w:szCs w:val="21"/>
              </w:rPr>
              <w:t>大道</w:t>
            </w:r>
          </w:p>
        </w:tc>
        <w:tc>
          <w:tcPr>
            <w:tcW w:w="1280"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AEK0+120.1896</w:t>
            </w:r>
          </w:p>
        </w:tc>
        <w:tc>
          <w:tcPr>
            <w:tcW w:w="78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35</w:t>
            </w:r>
          </w:p>
        </w:tc>
        <w:tc>
          <w:tcPr>
            <w:tcW w:w="723" w:type="pct"/>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港湾式</w:t>
            </w:r>
          </w:p>
        </w:tc>
        <w:tc>
          <w:tcPr>
            <w:tcW w:w="68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道路左侧</w:t>
            </w:r>
          </w:p>
        </w:tc>
      </w:tr>
      <w:tr w:rsidR="003A7044">
        <w:trPr>
          <w:trHeight w:val="581"/>
          <w:jc w:val="center"/>
        </w:trPr>
        <w:tc>
          <w:tcPr>
            <w:tcW w:w="47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12</w:t>
            </w:r>
          </w:p>
        </w:tc>
        <w:tc>
          <w:tcPr>
            <w:tcW w:w="1061"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开平</w:t>
            </w:r>
            <w:r>
              <w:rPr>
                <w:rFonts w:ascii="Times New Roman" w:eastAsia="宋体" w:hAnsi="Times New Roman"/>
                <w:b w:val="0"/>
                <w:bCs/>
                <w:color w:val="000000" w:themeColor="text1"/>
                <w:sz w:val="21"/>
                <w:szCs w:val="21"/>
              </w:rPr>
              <w:t>大道</w:t>
            </w:r>
          </w:p>
        </w:tc>
        <w:tc>
          <w:tcPr>
            <w:tcW w:w="1280"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AWK0+395.9949</w:t>
            </w:r>
          </w:p>
        </w:tc>
        <w:tc>
          <w:tcPr>
            <w:tcW w:w="78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35</w:t>
            </w:r>
          </w:p>
        </w:tc>
        <w:tc>
          <w:tcPr>
            <w:tcW w:w="723" w:type="pct"/>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港湾式</w:t>
            </w:r>
          </w:p>
        </w:tc>
        <w:tc>
          <w:tcPr>
            <w:tcW w:w="682" w:type="pct"/>
            <w:vAlign w:val="center"/>
          </w:tcPr>
          <w:p w:rsidR="003A7044" w:rsidRDefault="00143AFB">
            <w:pPr>
              <w:pStyle w:val="afff2"/>
              <w:tabs>
                <w:tab w:val="left" w:pos="480"/>
              </w:tabs>
              <w:ind w:firstLine="0"/>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道路右侧</w:t>
            </w:r>
          </w:p>
        </w:tc>
      </w:tr>
    </w:tbl>
    <w:p w:rsidR="003A7044" w:rsidRDefault="00143AFB">
      <w:pPr>
        <w:pStyle w:val="2"/>
      </w:pPr>
      <w:bookmarkStart w:id="101" w:name="_Toc323370148"/>
      <w:bookmarkStart w:id="102" w:name="_Toc15104"/>
      <w:bookmarkStart w:id="103" w:name="_Toc112665144"/>
      <w:r>
        <w:rPr>
          <w:rFonts w:hint="eastAsia"/>
        </w:rPr>
        <w:t>交通量</w:t>
      </w:r>
      <w:bookmarkEnd w:id="101"/>
      <w:bookmarkEnd w:id="102"/>
      <w:r>
        <w:rPr>
          <w:rFonts w:hint="eastAsia"/>
        </w:rPr>
        <w:t>预测</w:t>
      </w:r>
      <w:bookmarkEnd w:id="103"/>
    </w:p>
    <w:p w:rsidR="003A7044" w:rsidRDefault="00143AFB">
      <w:pPr>
        <w:pStyle w:val="3"/>
      </w:pPr>
      <w:r>
        <w:rPr>
          <w:rFonts w:hint="eastAsia"/>
        </w:rPr>
        <w:t>车流量</w:t>
      </w:r>
    </w:p>
    <w:p w:rsidR="003A7044" w:rsidRDefault="00143AFB">
      <w:pPr>
        <w:ind w:firstLineChars="200" w:firstLine="480"/>
        <w:rPr>
          <w:rFonts w:ascii="Times New Roman"/>
          <w:color w:val="000000" w:themeColor="text1"/>
          <w:szCs w:val="21"/>
        </w:rPr>
      </w:pPr>
      <w:r>
        <w:rPr>
          <w:rFonts w:ascii="Times New Roman"/>
          <w:color w:val="000000" w:themeColor="text1"/>
          <w:szCs w:val="21"/>
        </w:rPr>
        <w:t>根据建设单位提供的《开平市</w:t>
      </w:r>
      <w:r>
        <w:rPr>
          <w:rFonts w:ascii="Times New Roman"/>
          <w:color w:val="000000" w:themeColor="text1"/>
          <w:szCs w:val="24"/>
        </w:rPr>
        <w:t>开平市县道红龙县（梁金山旅游公路及金章大道段）工程</w:t>
      </w:r>
      <w:r>
        <w:rPr>
          <w:rFonts w:ascii="Times New Roman"/>
          <w:color w:val="000000" w:themeColor="text1"/>
          <w:szCs w:val="24"/>
        </w:rPr>
        <w:t>-</w:t>
      </w:r>
      <w:r>
        <w:rPr>
          <w:rFonts w:ascii="Times New Roman"/>
          <w:color w:val="000000" w:themeColor="text1"/>
          <w:szCs w:val="24"/>
        </w:rPr>
        <w:t>金章大道段两阶段初步设计</w:t>
      </w:r>
      <w:r w:rsidR="00F6789F">
        <w:rPr>
          <w:rFonts w:ascii="Times New Roman" w:hint="eastAsia"/>
          <w:color w:val="000000" w:themeColor="text1"/>
          <w:szCs w:val="21"/>
        </w:rPr>
        <w:t>文件</w:t>
      </w:r>
      <w:r>
        <w:rPr>
          <w:rFonts w:ascii="Times New Roman"/>
          <w:color w:val="000000" w:themeColor="text1"/>
          <w:szCs w:val="21"/>
        </w:rPr>
        <w:t>》（中国公路工程咨询集团有限公司，</w:t>
      </w:r>
      <w:r>
        <w:rPr>
          <w:rFonts w:ascii="Times New Roman"/>
          <w:color w:val="000000" w:themeColor="text1"/>
          <w:szCs w:val="21"/>
        </w:rPr>
        <w:t>2021</w:t>
      </w:r>
      <w:r>
        <w:rPr>
          <w:rFonts w:ascii="Times New Roman"/>
          <w:color w:val="000000" w:themeColor="text1"/>
          <w:szCs w:val="21"/>
        </w:rPr>
        <w:t>年</w:t>
      </w:r>
      <w:r>
        <w:rPr>
          <w:rFonts w:ascii="Times New Roman"/>
          <w:color w:val="000000" w:themeColor="text1"/>
          <w:szCs w:val="21"/>
        </w:rPr>
        <w:t>5</w:t>
      </w:r>
      <w:r>
        <w:rPr>
          <w:rFonts w:ascii="Times New Roman"/>
          <w:color w:val="000000" w:themeColor="text1"/>
          <w:szCs w:val="21"/>
        </w:rPr>
        <w:t>月），本项目</w:t>
      </w:r>
      <w:r>
        <w:rPr>
          <w:rFonts w:ascii="Times New Roman" w:hint="eastAsia"/>
          <w:color w:val="000000" w:themeColor="text1"/>
          <w:szCs w:val="21"/>
        </w:rPr>
        <w:t>初步</w:t>
      </w:r>
      <w:r>
        <w:rPr>
          <w:rFonts w:ascii="Times New Roman"/>
          <w:color w:val="000000" w:themeColor="text1"/>
          <w:szCs w:val="21"/>
        </w:rPr>
        <w:t>设计</w:t>
      </w:r>
      <w:proofErr w:type="gramStart"/>
      <w:r>
        <w:rPr>
          <w:rFonts w:ascii="Times New Roman" w:hint="eastAsia"/>
          <w:color w:val="000000" w:themeColor="text1"/>
          <w:szCs w:val="21"/>
        </w:rPr>
        <w:t>各</w:t>
      </w:r>
      <w:r>
        <w:rPr>
          <w:rFonts w:ascii="Times New Roman"/>
          <w:color w:val="000000" w:themeColor="text1"/>
          <w:szCs w:val="21"/>
        </w:rPr>
        <w:t>特征年</w:t>
      </w:r>
      <w:proofErr w:type="gramEnd"/>
      <w:r>
        <w:rPr>
          <w:rFonts w:ascii="Times New Roman"/>
          <w:color w:val="000000" w:themeColor="text1"/>
          <w:szCs w:val="21"/>
        </w:rPr>
        <w:t>交通量见表</w:t>
      </w:r>
      <w:r>
        <w:rPr>
          <w:rFonts w:ascii="Times New Roman" w:hint="eastAsia"/>
          <w:color w:val="000000" w:themeColor="text1"/>
          <w:szCs w:val="21"/>
        </w:rPr>
        <w:t>3.3</w:t>
      </w:r>
      <w:r>
        <w:rPr>
          <w:rFonts w:ascii="Times New Roman"/>
          <w:color w:val="000000" w:themeColor="text1"/>
          <w:szCs w:val="21"/>
        </w:rPr>
        <w:t>-1</w:t>
      </w:r>
      <w:r>
        <w:rPr>
          <w:rFonts w:ascii="Times New Roman" w:hint="eastAsia"/>
          <w:color w:val="000000" w:themeColor="text1"/>
          <w:szCs w:val="21"/>
        </w:rPr>
        <w:t>。</w:t>
      </w:r>
    </w:p>
    <w:p w:rsidR="003A7044" w:rsidRDefault="00143AFB">
      <w:pPr>
        <w:pStyle w:val="Default"/>
        <w:spacing w:line="240" w:lineRule="auto"/>
        <w:jc w:val="center"/>
        <w:rPr>
          <w:rFonts w:ascii="Times New Roman"/>
          <w:b/>
          <w:bCs/>
          <w:color w:val="000000" w:themeColor="text1"/>
          <w:spacing w:val="8"/>
          <w:kern w:val="2"/>
        </w:rPr>
      </w:pPr>
      <w:r>
        <w:rPr>
          <w:rFonts w:ascii="Times New Roman" w:hint="eastAsia"/>
          <w:b/>
          <w:bCs/>
          <w:color w:val="000000" w:themeColor="text1"/>
          <w:spacing w:val="8"/>
          <w:kern w:val="2"/>
        </w:rPr>
        <w:t>表</w:t>
      </w:r>
      <w:r>
        <w:rPr>
          <w:rFonts w:ascii="Times New Roman" w:hint="eastAsia"/>
          <w:b/>
          <w:bCs/>
          <w:color w:val="000000" w:themeColor="text1"/>
          <w:spacing w:val="8"/>
          <w:kern w:val="2"/>
        </w:rPr>
        <w:t>3.3</w:t>
      </w:r>
      <w:r>
        <w:rPr>
          <w:rFonts w:ascii="Times New Roman"/>
          <w:b/>
          <w:bCs/>
          <w:color w:val="000000" w:themeColor="text1"/>
          <w:spacing w:val="8"/>
          <w:kern w:val="2"/>
        </w:rPr>
        <w:t>-1</w:t>
      </w:r>
      <w:r>
        <w:rPr>
          <w:rFonts w:ascii="Times New Roman" w:hint="eastAsia"/>
          <w:b/>
          <w:bCs/>
          <w:color w:val="000000" w:themeColor="text1"/>
          <w:spacing w:val="8"/>
          <w:kern w:val="2"/>
        </w:rPr>
        <w:t>本项目初步设计</w:t>
      </w:r>
      <w:proofErr w:type="gramStart"/>
      <w:r>
        <w:rPr>
          <w:rFonts w:ascii="Times New Roman" w:hint="eastAsia"/>
          <w:b/>
          <w:bCs/>
          <w:color w:val="000000" w:themeColor="text1"/>
          <w:spacing w:val="8"/>
          <w:kern w:val="2"/>
        </w:rPr>
        <w:t>各特征年</w:t>
      </w:r>
      <w:proofErr w:type="gramEnd"/>
      <w:r>
        <w:rPr>
          <w:rFonts w:ascii="Times New Roman"/>
          <w:b/>
          <w:bCs/>
          <w:color w:val="000000" w:themeColor="text1"/>
          <w:spacing w:val="8"/>
          <w:kern w:val="2"/>
        </w:rPr>
        <w:t>交通量预测结果</w:t>
      </w:r>
      <w:r>
        <w:rPr>
          <w:rFonts w:ascii="Times New Roman" w:hint="eastAsia"/>
          <w:b/>
          <w:bCs/>
          <w:color w:val="000000" w:themeColor="text1"/>
          <w:spacing w:val="8"/>
          <w:kern w:val="2"/>
        </w:rPr>
        <w:t xml:space="preserve">     </w:t>
      </w:r>
      <w:r>
        <w:rPr>
          <w:rFonts w:ascii="Times New Roman"/>
          <w:b/>
          <w:bCs/>
          <w:color w:val="000000" w:themeColor="text1"/>
          <w:spacing w:val="8"/>
          <w:kern w:val="2"/>
        </w:rPr>
        <w:t>(pcu/d)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4111"/>
        <w:gridCol w:w="3253"/>
      </w:tblGrid>
      <w:tr w:rsidR="003A7044">
        <w:trPr>
          <w:trHeight w:val="340"/>
          <w:jc w:val="center"/>
        </w:trPr>
        <w:tc>
          <w:tcPr>
            <w:tcW w:w="936" w:type="pct"/>
            <w:vAlign w:val="center"/>
          </w:tcPr>
          <w:p w:rsidR="003A7044" w:rsidRDefault="00143AFB">
            <w:pPr>
              <w:adjustRightInd w:val="0"/>
              <w:snapToGrid w:val="0"/>
              <w:jc w:val="center"/>
              <w:rPr>
                <w:rFonts w:ascii="Times New Roman"/>
                <w:color w:val="000000" w:themeColor="text1"/>
                <w:sz w:val="21"/>
                <w:szCs w:val="21"/>
              </w:rPr>
            </w:pPr>
            <w:r>
              <w:rPr>
                <w:rFonts w:ascii="Times New Roman" w:hint="eastAsia"/>
                <w:color w:val="000000" w:themeColor="text1"/>
                <w:sz w:val="21"/>
                <w:szCs w:val="21"/>
              </w:rPr>
              <w:t>预测</w:t>
            </w:r>
            <w:r>
              <w:rPr>
                <w:rFonts w:ascii="Times New Roman"/>
                <w:color w:val="000000" w:themeColor="text1"/>
                <w:sz w:val="21"/>
                <w:szCs w:val="21"/>
              </w:rPr>
              <w:t>年</w:t>
            </w:r>
          </w:p>
        </w:tc>
        <w:tc>
          <w:tcPr>
            <w:tcW w:w="2269" w:type="pct"/>
            <w:vAlign w:val="center"/>
          </w:tcPr>
          <w:p w:rsidR="003A7044" w:rsidRDefault="00143AFB">
            <w:pPr>
              <w:adjustRightInd w:val="0"/>
              <w:snapToGrid w:val="0"/>
              <w:jc w:val="center"/>
              <w:rPr>
                <w:rFonts w:ascii="Times New Roman"/>
                <w:color w:val="000000" w:themeColor="text1"/>
                <w:sz w:val="21"/>
                <w:szCs w:val="21"/>
              </w:rPr>
            </w:pPr>
            <w:r>
              <w:rPr>
                <w:rFonts w:ascii="Times New Roman" w:hint="eastAsia"/>
                <w:color w:val="000000" w:themeColor="text1"/>
                <w:sz w:val="21"/>
                <w:szCs w:val="21"/>
              </w:rPr>
              <w:t>开平</w:t>
            </w:r>
            <w:r>
              <w:rPr>
                <w:rFonts w:ascii="Times New Roman"/>
                <w:color w:val="000000" w:themeColor="text1"/>
                <w:sz w:val="21"/>
                <w:szCs w:val="21"/>
              </w:rPr>
              <w:t>大道</w:t>
            </w:r>
          </w:p>
        </w:tc>
        <w:tc>
          <w:tcPr>
            <w:tcW w:w="1795" w:type="pct"/>
            <w:vAlign w:val="center"/>
          </w:tcPr>
          <w:p w:rsidR="003A7044" w:rsidRDefault="00143AFB">
            <w:pPr>
              <w:adjustRightInd w:val="0"/>
              <w:snapToGrid w:val="0"/>
              <w:jc w:val="center"/>
              <w:rPr>
                <w:rFonts w:ascii="Times New Roman"/>
                <w:color w:val="000000" w:themeColor="text1"/>
                <w:sz w:val="21"/>
                <w:szCs w:val="21"/>
              </w:rPr>
            </w:pPr>
            <w:r>
              <w:rPr>
                <w:rFonts w:ascii="Times New Roman" w:hint="eastAsia"/>
                <w:color w:val="000000" w:themeColor="text1"/>
                <w:sz w:val="21"/>
                <w:szCs w:val="21"/>
              </w:rPr>
              <w:t>金章</w:t>
            </w:r>
            <w:r>
              <w:rPr>
                <w:rFonts w:ascii="Times New Roman"/>
                <w:color w:val="000000" w:themeColor="text1"/>
                <w:sz w:val="21"/>
                <w:szCs w:val="21"/>
              </w:rPr>
              <w:t>大道</w:t>
            </w:r>
          </w:p>
        </w:tc>
      </w:tr>
      <w:tr w:rsidR="003A7044">
        <w:trPr>
          <w:trHeight w:val="340"/>
          <w:jc w:val="center"/>
        </w:trPr>
        <w:tc>
          <w:tcPr>
            <w:tcW w:w="936" w:type="pct"/>
            <w:vAlign w:val="center"/>
          </w:tcPr>
          <w:p w:rsidR="003A7044" w:rsidRDefault="00143AFB">
            <w:pPr>
              <w:adjustRightInd w:val="0"/>
              <w:snapToGrid w:val="0"/>
              <w:jc w:val="center"/>
              <w:rPr>
                <w:rFonts w:ascii="Times New Roman"/>
                <w:bCs/>
                <w:color w:val="000000" w:themeColor="text1"/>
                <w:sz w:val="21"/>
                <w:szCs w:val="21"/>
              </w:rPr>
            </w:pPr>
            <w:r>
              <w:rPr>
                <w:rFonts w:ascii="Times New Roman"/>
                <w:color w:val="000000" w:themeColor="text1"/>
                <w:sz w:val="21"/>
                <w:szCs w:val="21"/>
              </w:rPr>
              <w:t>2024</w:t>
            </w:r>
            <w:r>
              <w:rPr>
                <w:rFonts w:ascii="Times New Roman"/>
                <w:color w:val="000000" w:themeColor="text1"/>
                <w:sz w:val="21"/>
                <w:szCs w:val="21"/>
              </w:rPr>
              <w:t>年</w:t>
            </w:r>
          </w:p>
        </w:tc>
        <w:tc>
          <w:tcPr>
            <w:tcW w:w="2269" w:type="pct"/>
            <w:vAlign w:val="center"/>
          </w:tcPr>
          <w:p w:rsidR="003A7044" w:rsidRDefault="00143AFB">
            <w:pPr>
              <w:adjustRightInd w:val="0"/>
              <w:snapToGrid w:val="0"/>
              <w:jc w:val="center"/>
              <w:rPr>
                <w:rFonts w:ascii="Times New Roman"/>
                <w:color w:val="000000" w:themeColor="text1"/>
                <w:sz w:val="21"/>
                <w:szCs w:val="21"/>
              </w:rPr>
            </w:pPr>
            <w:r>
              <w:rPr>
                <w:rFonts w:ascii="Times New Roman"/>
                <w:color w:val="000000" w:themeColor="text1"/>
                <w:sz w:val="21"/>
                <w:szCs w:val="21"/>
              </w:rPr>
              <w:t>10124</w:t>
            </w:r>
          </w:p>
        </w:tc>
        <w:tc>
          <w:tcPr>
            <w:tcW w:w="1795" w:type="pct"/>
            <w:vAlign w:val="center"/>
          </w:tcPr>
          <w:p w:rsidR="003A7044" w:rsidRDefault="00143AFB">
            <w:pPr>
              <w:adjustRightInd w:val="0"/>
              <w:snapToGrid w:val="0"/>
              <w:jc w:val="center"/>
              <w:rPr>
                <w:rFonts w:ascii="Times New Roman"/>
                <w:color w:val="000000" w:themeColor="text1"/>
                <w:sz w:val="21"/>
                <w:szCs w:val="21"/>
              </w:rPr>
            </w:pPr>
            <w:r>
              <w:rPr>
                <w:rFonts w:ascii="Times New Roman"/>
                <w:color w:val="000000" w:themeColor="text1"/>
                <w:sz w:val="21"/>
                <w:szCs w:val="21"/>
              </w:rPr>
              <w:t>21604</w:t>
            </w:r>
          </w:p>
        </w:tc>
      </w:tr>
      <w:tr w:rsidR="003A7044">
        <w:trPr>
          <w:trHeight w:val="340"/>
          <w:jc w:val="center"/>
        </w:trPr>
        <w:tc>
          <w:tcPr>
            <w:tcW w:w="936" w:type="pct"/>
            <w:vAlign w:val="center"/>
          </w:tcPr>
          <w:p w:rsidR="003A7044" w:rsidRDefault="00143AFB">
            <w:pPr>
              <w:adjustRightInd w:val="0"/>
              <w:snapToGrid w:val="0"/>
              <w:jc w:val="center"/>
              <w:rPr>
                <w:rFonts w:ascii="Times New Roman"/>
                <w:color w:val="000000" w:themeColor="text1"/>
                <w:sz w:val="21"/>
                <w:szCs w:val="21"/>
              </w:rPr>
            </w:pPr>
            <w:r>
              <w:rPr>
                <w:rFonts w:ascii="Times New Roman"/>
                <w:color w:val="000000" w:themeColor="text1"/>
                <w:sz w:val="21"/>
                <w:szCs w:val="21"/>
              </w:rPr>
              <w:t>2029</w:t>
            </w:r>
            <w:r>
              <w:rPr>
                <w:rFonts w:ascii="Times New Roman"/>
                <w:color w:val="000000" w:themeColor="text1"/>
                <w:sz w:val="21"/>
                <w:szCs w:val="21"/>
              </w:rPr>
              <w:t>年</w:t>
            </w:r>
          </w:p>
        </w:tc>
        <w:tc>
          <w:tcPr>
            <w:tcW w:w="2269" w:type="pct"/>
            <w:vAlign w:val="center"/>
          </w:tcPr>
          <w:p w:rsidR="003A7044" w:rsidRDefault="00143AFB">
            <w:pPr>
              <w:adjustRightInd w:val="0"/>
              <w:snapToGrid w:val="0"/>
              <w:jc w:val="center"/>
              <w:rPr>
                <w:rFonts w:ascii="Times New Roman"/>
                <w:color w:val="000000" w:themeColor="text1"/>
                <w:sz w:val="21"/>
                <w:szCs w:val="21"/>
              </w:rPr>
            </w:pPr>
            <w:r>
              <w:rPr>
                <w:rFonts w:ascii="Times New Roman"/>
                <w:color w:val="000000" w:themeColor="text1"/>
                <w:sz w:val="21"/>
                <w:szCs w:val="21"/>
              </w:rPr>
              <w:t>25110</w:t>
            </w:r>
          </w:p>
        </w:tc>
        <w:tc>
          <w:tcPr>
            <w:tcW w:w="1795" w:type="pct"/>
            <w:vAlign w:val="center"/>
          </w:tcPr>
          <w:p w:rsidR="003A7044" w:rsidRDefault="00143AFB">
            <w:pPr>
              <w:adjustRightInd w:val="0"/>
              <w:snapToGrid w:val="0"/>
              <w:jc w:val="center"/>
              <w:rPr>
                <w:rFonts w:ascii="Times New Roman"/>
                <w:color w:val="000000" w:themeColor="text1"/>
                <w:sz w:val="21"/>
                <w:szCs w:val="21"/>
              </w:rPr>
            </w:pPr>
            <w:r>
              <w:rPr>
                <w:rFonts w:ascii="Times New Roman"/>
                <w:color w:val="000000" w:themeColor="text1"/>
                <w:sz w:val="21"/>
                <w:szCs w:val="21"/>
              </w:rPr>
              <w:t>23136</w:t>
            </w:r>
          </w:p>
        </w:tc>
      </w:tr>
      <w:tr w:rsidR="003A7044">
        <w:trPr>
          <w:trHeight w:val="340"/>
          <w:jc w:val="center"/>
        </w:trPr>
        <w:tc>
          <w:tcPr>
            <w:tcW w:w="936" w:type="pct"/>
            <w:vAlign w:val="center"/>
          </w:tcPr>
          <w:p w:rsidR="003A7044" w:rsidRDefault="00143AFB">
            <w:pPr>
              <w:adjustRightInd w:val="0"/>
              <w:snapToGrid w:val="0"/>
              <w:jc w:val="center"/>
              <w:rPr>
                <w:rFonts w:ascii="Times New Roman"/>
                <w:color w:val="000000" w:themeColor="text1"/>
                <w:sz w:val="21"/>
                <w:szCs w:val="21"/>
              </w:rPr>
            </w:pPr>
            <w:r>
              <w:rPr>
                <w:rFonts w:ascii="Times New Roman" w:hint="eastAsia"/>
                <w:color w:val="000000" w:themeColor="text1"/>
                <w:sz w:val="21"/>
                <w:szCs w:val="21"/>
              </w:rPr>
              <w:t>2034</w:t>
            </w:r>
            <w:r>
              <w:rPr>
                <w:rFonts w:ascii="Times New Roman"/>
                <w:color w:val="000000" w:themeColor="text1"/>
                <w:sz w:val="21"/>
                <w:szCs w:val="21"/>
              </w:rPr>
              <w:t>年</w:t>
            </w:r>
          </w:p>
        </w:tc>
        <w:tc>
          <w:tcPr>
            <w:tcW w:w="2269" w:type="pct"/>
            <w:vAlign w:val="center"/>
          </w:tcPr>
          <w:p w:rsidR="003A7044" w:rsidRDefault="00143AFB">
            <w:pPr>
              <w:adjustRightInd w:val="0"/>
              <w:snapToGrid w:val="0"/>
              <w:jc w:val="center"/>
              <w:rPr>
                <w:rFonts w:ascii="Times New Roman"/>
                <w:color w:val="000000" w:themeColor="text1"/>
                <w:sz w:val="21"/>
                <w:szCs w:val="21"/>
              </w:rPr>
            </w:pPr>
            <w:r>
              <w:rPr>
                <w:rFonts w:ascii="Times New Roman"/>
                <w:color w:val="000000" w:themeColor="text1"/>
                <w:sz w:val="21"/>
                <w:szCs w:val="21"/>
              </w:rPr>
              <w:t>32938</w:t>
            </w:r>
          </w:p>
        </w:tc>
        <w:tc>
          <w:tcPr>
            <w:tcW w:w="1795" w:type="pct"/>
            <w:vAlign w:val="center"/>
          </w:tcPr>
          <w:p w:rsidR="003A7044" w:rsidRDefault="00143AFB">
            <w:pPr>
              <w:adjustRightInd w:val="0"/>
              <w:snapToGrid w:val="0"/>
              <w:jc w:val="center"/>
              <w:rPr>
                <w:rFonts w:ascii="Times New Roman"/>
                <w:color w:val="000000" w:themeColor="text1"/>
                <w:sz w:val="21"/>
                <w:szCs w:val="21"/>
              </w:rPr>
            </w:pPr>
            <w:r>
              <w:rPr>
                <w:rFonts w:ascii="Times New Roman"/>
                <w:color w:val="000000" w:themeColor="text1"/>
                <w:sz w:val="21"/>
                <w:szCs w:val="21"/>
              </w:rPr>
              <w:t>28059</w:t>
            </w:r>
          </w:p>
        </w:tc>
      </w:tr>
      <w:tr w:rsidR="003A7044">
        <w:trPr>
          <w:trHeight w:val="340"/>
          <w:jc w:val="center"/>
        </w:trPr>
        <w:tc>
          <w:tcPr>
            <w:tcW w:w="936" w:type="pct"/>
            <w:vAlign w:val="center"/>
          </w:tcPr>
          <w:p w:rsidR="003A7044" w:rsidRDefault="00143AFB">
            <w:pPr>
              <w:adjustRightInd w:val="0"/>
              <w:snapToGrid w:val="0"/>
              <w:jc w:val="center"/>
              <w:rPr>
                <w:rFonts w:ascii="Times New Roman"/>
                <w:color w:val="000000" w:themeColor="text1"/>
                <w:sz w:val="21"/>
                <w:szCs w:val="21"/>
              </w:rPr>
            </w:pPr>
            <w:r>
              <w:rPr>
                <w:rFonts w:ascii="Times New Roman" w:hint="eastAsia"/>
                <w:color w:val="000000" w:themeColor="text1"/>
                <w:sz w:val="21"/>
                <w:szCs w:val="21"/>
              </w:rPr>
              <w:lastRenderedPageBreak/>
              <w:t>2039</w:t>
            </w:r>
            <w:r>
              <w:rPr>
                <w:rFonts w:ascii="Times New Roman" w:hint="eastAsia"/>
                <w:color w:val="000000" w:themeColor="text1"/>
                <w:sz w:val="21"/>
                <w:szCs w:val="21"/>
              </w:rPr>
              <w:t>年</w:t>
            </w:r>
          </w:p>
        </w:tc>
        <w:tc>
          <w:tcPr>
            <w:tcW w:w="2269" w:type="pct"/>
            <w:vAlign w:val="center"/>
          </w:tcPr>
          <w:p w:rsidR="003A7044" w:rsidRDefault="00143AFB">
            <w:pPr>
              <w:adjustRightInd w:val="0"/>
              <w:snapToGrid w:val="0"/>
              <w:jc w:val="center"/>
              <w:rPr>
                <w:rFonts w:ascii="Times New Roman"/>
                <w:color w:val="000000" w:themeColor="text1"/>
                <w:sz w:val="21"/>
                <w:szCs w:val="21"/>
              </w:rPr>
            </w:pPr>
            <w:r>
              <w:rPr>
                <w:rFonts w:ascii="Times New Roman"/>
                <w:color w:val="000000" w:themeColor="text1"/>
                <w:sz w:val="21"/>
                <w:szCs w:val="21"/>
              </w:rPr>
              <w:t>51532</w:t>
            </w:r>
          </w:p>
        </w:tc>
        <w:tc>
          <w:tcPr>
            <w:tcW w:w="1795" w:type="pct"/>
            <w:vAlign w:val="center"/>
          </w:tcPr>
          <w:p w:rsidR="003A7044" w:rsidRDefault="00143AFB">
            <w:pPr>
              <w:adjustRightInd w:val="0"/>
              <w:snapToGrid w:val="0"/>
              <w:jc w:val="center"/>
              <w:rPr>
                <w:rFonts w:ascii="Times New Roman"/>
                <w:color w:val="000000" w:themeColor="text1"/>
                <w:sz w:val="21"/>
                <w:szCs w:val="21"/>
              </w:rPr>
            </w:pPr>
            <w:r>
              <w:rPr>
                <w:rFonts w:ascii="Times New Roman"/>
                <w:color w:val="000000" w:themeColor="text1"/>
                <w:sz w:val="21"/>
                <w:szCs w:val="21"/>
              </w:rPr>
              <w:t>31762</w:t>
            </w:r>
          </w:p>
        </w:tc>
      </w:tr>
      <w:tr w:rsidR="003A7044">
        <w:trPr>
          <w:trHeight w:val="340"/>
          <w:jc w:val="center"/>
        </w:trPr>
        <w:tc>
          <w:tcPr>
            <w:tcW w:w="936" w:type="pct"/>
            <w:vAlign w:val="center"/>
          </w:tcPr>
          <w:p w:rsidR="003A7044" w:rsidRDefault="00143AFB">
            <w:pPr>
              <w:adjustRightInd w:val="0"/>
              <w:snapToGrid w:val="0"/>
              <w:jc w:val="center"/>
              <w:rPr>
                <w:rFonts w:ascii="Times New Roman"/>
                <w:color w:val="000000" w:themeColor="text1"/>
                <w:sz w:val="21"/>
                <w:szCs w:val="21"/>
              </w:rPr>
            </w:pPr>
            <w:r>
              <w:rPr>
                <w:rFonts w:ascii="Times New Roman" w:hint="eastAsia"/>
                <w:color w:val="000000" w:themeColor="text1"/>
                <w:sz w:val="21"/>
                <w:szCs w:val="21"/>
              </w:rPr>
              <w:t>2044</w:t>
            </w:r>
            <w:r>
              <w:rPr>
                <w:rFonts w:ascii="Times New Roman" w:hint="eastAsia"/>
                <w:color w:val="000000" w:themeColor="text1"/>
                <w:sz w:val="21"/>
                <w:szCs w:val="21"/>
              </w:rPr>
              <w:t>年</w:t>
            </w:r>
          </w:p>
        </w:tc>
        <w:tc>
          <w:tcPr>
            <w:tcW w:w="2269" w:type="pct"/>
            <w:vAlign w:val="center"/>
          </w:tcPr>
          <w:p w:rsidR="003A7044" w:rsidRDefault="00143AFB">
            <w:pPr>
              <w:adjustRightInd w:val="0"/>
              <w:snapToGrid w:val="0"/>
              <w:jc w:val="center"/>
              <w:rPr>
                <w:rFonts w:ascii="Times New Roman"/>
                <w:color w:val="000000" w:themeColor="text1"/>
                <w:sz w:val="21"/>
                <w:szCs w:val="21"/>
              </w:rPr>
            </w:pPr>
            <w:r>
              <w:rPr>
                <w:rFonts w:ascii="Times New Roman"/>
                <w:color w:val="000000" w:themeColor="text1"/>
                <w:sz w:val="21"/>
                <w:szCs w:val="21"/>
              </w:rPr>
              <w:t>63703</w:t>
            </w:r>
          </w:p>
        </w:tc>
        <w:tc>
          <w:tcPr>
            <w:tcW w:w="1795" w:type="pct"/>
            <w:vAlign w:val="center"/>
          </w:tcPr>
          <w:p w:rsidR="003A7044" w:rsidRDefault="00143AFB">
            <w:pPr>
              <w:adjustRightInd w:val="0"/>
              <w:snapToGrid w:val="0"/>
              <w:jc w:val="center"/>
              <w:rPr>
                <w:rFonts w:ascii="Times New Roman"/>
                <w:color w:val="000000" w:themeColor="text1"/>
                <w:sz w:val="21"/>
                <w:szCs w:val="21"/>
              </w:rPr>
            </w:pPr>
            <w:r>
              <w:rPr>
                <w:rFonts w:ascii="Times New Roman"/>
                <w:color w:val="000000" w:themeColor="text1"/>
                <w:sz w:val="21"/>
                <w:szCs w:val="21"/>
              </w:rPr>
              <w:t>35575</w:t>
            </w:r>
          </w:p>
        </w:tc>
      </w:tr>
    </w:tbl>
    <w:p w:rsidR="003A7044" w:rsidRDefault="00143AFB">
      <w:pPr>
        <w:pStyle w:val="afff1"/>
        <w:ind w:firstLine="480"/>
        <w:rPr>
          <w:color w:val="000000" w:themeColor="text1"/>
          <w:szCs w:val="24"/>
        </w:rPr>
      </w:pPr>
      <w:r>
        <w:rPr>
          <w:color w:val="000000" w:themeColor="text1"/>
          <w:szCs w:val="24"/>
        </w:rPr>
        <w:t>根据《公路环评噪声预测的交通量换算方法》（卢喜林，周佳，魏海燕等），交通噪声预测年限</w:t>
      </w:r>
      <w:proofErr w:type="gramStart"/>
      <w:r>
        <w:rPr>
          <w:color w:val="000000" w:themeColor="text1"/>
          <w:szCs w:val="24"/>
        </w:rPr>
        <w:t>取公路</w:t>
      </w:r>
      <w:proofErr w:type="gramEnd"/>
      <w:r>
        <w:rPr>
          <w:color w:val="000000" w:themeColor="text1"/>
          <w:szCs w:val="24"/>
        </w:rPr>
        <w:t>竣工投入运营后第</w:t>
      </w:r>
      <w:r>
        <w:rPr>
          <w:color w:val="000000" w:themeColor="text1"/>
          <w:szCs w:val="24"/>
        </w:rPr>
        <w:t>1</w:t>
      </w:r>
      <w:r>
        <w:rPr>
          <w:color w:val="000000" w:themeColor="text1"/>
          <w:szCs w:val="24"/>
        </w:rPr>
        <w:t>年、第</w:t>
      </w:r>
      <w:r>
        <w:rPr>
          <w:color w:val="000000" w:themeColor="text1"/>
          <w:szCs w:val="24"/>
        </w:rPr>
        <w:t>7</w:t>
      </w:r>
      <w:r>
        <w:rPr>
          <w:color w:val="000000" w:themeColor="text1"/>
          <w:szCs w:val="24"/>
        </w:rPr>
        <w:t>年和第</w:t>
      </w:r>
      <w:r>
        <w:rPr>
          <w:color w:val="000000" w:themeColor="text1"/>
          <w:szCs w:val="24"/>
        </w:rPr>
        <w:t>15</w:t>
      </w:r>
      <w:r>
        <w:rPr>
          <w:color w:val="000000" w:themeColor="text1"/>
          <w:szCs w:val="24"/>
        </w:rPr>
        <w:t>年，</w:t>
      </w:r>
      <w:r w:rsidRPr="00290A78">
        <w:rPr>
          <w:color w:val="0000CC"/>
          <w:szCs w:val="24"/>
        </w:rPr>
        <w:t>即</w:t>
      </w:r>
      <w:r w:rsidR="00290A78" w:rsidRPr="00290A78">
        <w:rPr>
          <w:color w:val="0000CC"/>
          <w:szCs w:val="24"/>
        </w:rPr>
        <w:t>2025</w:t>
      </w:r>
      <w:r w:rsidRPr="00290A78">
        <w:rPr>
          <w:color w:val="0000CC"/>
          <w:szCs w:val="24"/>
        </w:rPr>
        <w:t>年、</w:t>
      </w:r>
      <w:r w:rsidR="00290A78" w:rsidRPr="00290A78">
        <w:rPr>
          <w:color w:val="0000CC"/>
          <w:szCs w:val="24"/>
        </w:rPr>
        <w:t>2031</w:t>
      </w:r>
      <w:r w:rsidRPr="00290A78">
        <w:rPr>
          <w:color w:val="0000CC"/>
          <w:szCs w:val="24"/>
        </w:rPr>
        <w:t>年、</w:t>
      </w:r>
      <w:r w:rsidR="00290A78" w:rsidRPr="00290A78">
        <w:rPr>
          <w:color w:val="0000CC"/>
          <w:szCs w:val="24"/>
        </w:rPr>
        <w:t>2039</w:t>
      </w:r>
      <w:r w:rsidRPr="00290A78">
        <w:rPr>
          <w:color w:val="0000CC"/>
          <w:szCs w:val="24"/>
        </w:rPr>
        <w:t>年</w:t>
      </w:r>
      <w:r>
        <w:rPr>
          <w:color w:val="000000" w:themeColor="text1"/>
          <w:szCs w:val="24"/>
        </w:rPr>
        <w:t>。根据《公路环评噪声预测的交通量换算方法》（卢喜林，周佳，魏海燕等）</w:t>
      </w:r>
      <w:r>
        <w:rPr>
          <w:color w:val="000000" w:themeColor="text1"/>
          <w:szCs w:val="24"/>
        </w:rPr>
        <w:t>3.1</w:t>
      </w:r>
      <w:r>
        <w:rPr>
          <w:color w:val="000000" w:themeColor="text1"/>
          <w:szCs w:val="24"/>
        </w:rPr>
        <w:t>小节，</w:t>
      </w:r>
      <w:proofErr w:type="gramStart"/>
      <w:r>
        <w:rPr>
          <w:rFonts w:hint="eastAsia"/>
          <w:color w:val="000000" w:themeColor="text1"/>
          <w:szCs w:val="21"/>
        </w:rPr>
        <w:t>各</w:t>
      </w:r>
      <w:r>
        <w:rPr>
          <w:color w:val="000000" w:themeColor="text1"/>
          <w:szCs w:val="21"/>
        </w:rPr>
        <w:t>特征年</w:t>
      </w:r>
      <w:proofErr w:type="gramEnd"/>
      <w:r>
        <w:rPr>
          <w:color w:val="000000" w:themeColor="text1"/>
          <w:szCs w:val="21"/>
        </w:rPr>
        <w:t>交通量</w:t>
      </w:r>
      <w:r>
        <w:rPr>
          <w:color w:val="000000" w:themeColor="text1"/>
          <w:szCs w:val="24"/>
        </w:rPr>
        <w:t>见表</w:t>
      </w:r>
      <w:r>
        <w:rPr>
          <w:color w:val="000000" w:themeColor="text1"/>
          <w:szCs w:val="24"/>
        </w:rPr>
        <w:t>3.3-2</w:t>
      </w:r>
      <w:r>
        <w:rPr>
          <w:color w:val="000000" w:themeColor="text1"/>
          <w:szCs w:val="24"/>
        </w:rPr>
        <w:t>。</w:t>
      </w:r>
    </w:p>
    <w:p w:rsidR="003A7044" w:rsidRDefault="00143AFB">
      <w:pPr>
        <w:pStyle w:val="Default"/>
        <w:spacing w:line="240" w:lineRule="auto"/>
        <w:jc w:val="center"/>
        <w:rPr>
          <w:rFonts w:ascii="Times New Roman"/>
          <w:b/>
          <w:bCs/>
          <w:color w:val="000000" w:themeColor="text1"/>
          <w:spacing w:val="8"/>
          <w:kern w:val="2"/>
        </w:rPr>
      </w:pPr>
      <w:r>
        <w:rPr>
          <w:rFonts w:ascii="Times New Roman"/>
          <w:b/>
          <w:bCs/>
          <w:color w:val="000000" w:themeColor="text1"/>
          <w:spacing w:val="8"/>
          <w:kern w:val="2"/>
        </w:rPr>
        <w:t>表</w:t>
      </w:r>
      <w:r>
        <w:rPr>
          <w:rFonts w:ascii="Times New Roman"/>
          <w:b/>
          <w:bCs/>
          <w:color w:val="000000" w:themeColor="text1"/>
          <w:spacing w:val="8"/>
          <w:kern w:val="2"/>
        </w:rPr>
        <w:t>3.3-2</w:t>
      </w:r>
      <w:r>
        <w:rPr>
          <w:rFonts w:ascii="Times New Roman"/>
          <w:b/>
          <w:bCs/>
          <w:color w:val="000000" w:themeColor="text1"/>
          <w:spacing w:val="8"/>
          <w:kern w:val="2"/>
        </w:rPr>
        <w:t>本项目</w:t>
      </w:r>
      <w:proofErr w:type="gramStart"/>
      <w:r>
        <w:rPr>
          <w:rFonts w:ascii="Times New Roman" w:hint="eastAsia"/>
          <w:b/>
          <w:bCs/>
          <w:color w:val="000000" w:themeColor="text1"/>
          <w:spacing w:val="8"/>
          <w:kern w:val="2"/>
        </w:rPr>
        <w:t>各特征年</w:t>
      </w:r>
      <w:proofErr w:type="gramEnd"/>
      <w:r>
        <w:rPr>
          <w:rFonts w:ascii="Times New Roman"/>
          <w:b/>
          <w:bCs/>
          <w:color w:val="000000" w:themeColor="text1"/>
          <w:spacing w:val="8"/>
          <w:kern w:val="2"/>
        </w:rPr>
        <w:t>交通量预测</w:t>
      </w:r>
      <w:r>
        <w:rPr>
          <w:rFonts w:ascii="Times New Roman"/>
          <w:b/>
          <w:bCs/>
          <w:color w:val="000000" w:themeColor="text1"/>
          <w:spacing w:val="8"/>
          <w:kern w:val="2"/>
        </w:rPr>
        <w:t>(pcu/d)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4111"/>
        <w:gridCol w:w="3253"/>
      </w:tblGrid>
      <w:tr w:rsidR="003A7044">
        <w:trPr>
          <w:trHeight w:val="340"/>
          <w:jc w:val="center"/>
        </w:trPr>
        <w:tc>
          <w:tcPr>
            <w:tcW w:w="936" w:type="pct"/>
            <w:vAlign w:val="center"/>
          </w:tcPr>
          <w:p w:rsidR="003A7044" w:rsidRDefault="00143AFB">
            <w:pPr>
              <w:adjustRightInd w:val="0"/>
              <w:snapToGrid w:val="0"/>
              <w:jc w:val="center"/>
              <w:rPr>
                <w:rFonts w:ascii="Times New Roman"/>
                <w:color w:val="000000" w:themeColor="text1"/>
                <w:sz w:val="21"/>
                <w:szCs w:val="21"/>
              </w:rPr>
            </w:pPr>
            <w:r>
              <w:rPr>
                <w:rFonts w:ascii="Times New Roman" w:hint="eastAsia"/>
                <w:color w:val="000000" w:themeColor="text1"/>
                <w:sz w:val="21"/>
                <w:szCs w:val="21"/>
              </w:rPr>
              <w:t>预测</w:t>
            </w:r>
            <w:r>
              <w:rPr>
                <w:rFonts w:ascii="Times New Roman"/>
                <w:color w:val="000000" w:themeColor="text1"/>
                <w:sz w:val="21"/>
                <w:szCs w:val="21"/>
              </w:rPr>
              <w:t>年</w:t>
            </w:r>
          </w:p>
        </w:tc>
        <w:tc>
          <w:tcPr>
            <w:tcW w:w="2269" w:type="pct"/>
            <w:vAlign w:val="center"/>
          </w:tcPr>
          <w:p w:rsidR="003A7044" w:rsidRDefault="00143AFB">
            <w:pPr>
              <w:adjustRightInd w:val="0"/>
              <w:snapToGrid w:val="0"/>
              <w:jc w:val="center"/>
              <w:rPr>
                <w:rFonts w:ascii="Times New Roman"/>
                <w:color w:val="000000" w:themeColor="text1"/>
                <w:sz w:val="21"/>
                <w:szCs w:val="21"/>
              </w:rPr>
            </w:pPr>
            <w:r>
              <w:rPr>
                <w:rFonts w:ascii="Times New Roman" w:hint="eastAsia"/>
                <w:color w:val="000000" w:themeColor="text1"/>
                <w:sz w:val="21"/>
                <w:szCs w:val="21"/>
              </w:rPr>
              <w:t>开平</w:t>
            </w:r>
            <w:r>
              <w:rPr>
                <w:rFonts w:ascii="Times New Roman"/>
                <w:color w:val="000000" w:themeColor="text1"/>
                <w:sz w:val="21"/>
                <w:szCs w:val="21"/>
              </w:rPr>
              <w:t>大道</w:t>
            </w:r>
          </w:p>
        </w:tc>
        <w:tc>
          <w:tcPr>
            <w:tcW w:w="1795" w:type="pct"/>
            <w:vAlign w:val="center"/>
          </w:tcPr>
          <w:p w:rsidR="003A7044" w:rsidRDefault="00143AFB">
            <w:pPr>
              <w:adjustRightInd w:val="0"/>
              <w:snapToGrid w:val="0"/>
              <w:jc w:val="center"/>
              <w:rPr>
                <w:rFonts w:ascii="Times New Roman"/>
                <w:color w:val="000000" w:themeColor="text1"/>
                <w:sz w:val="21"/>
                <w:szCs w:val="21"/>
              </w:rPr>
            </w:pPr>
            <w:r>
              <w:rPr>
                <w:rFonts w:ascii="Times New Roman" w:hint="eastAsia"/>
                <w:color w:val="000000" w:themeColor="text1"/>
                <w:sz w:val="21"/>
                <w:szCs w:val="21"/>
              </w:rPr>
              <w:t>金章</w:t>
            </w:r>
            <w:r>
              <w:rPr>
                <w:rFonts w:ascii="Times New Roman"/>
                <w:color w:val="000000" w:themeColor="text1"/>
                <w:sz w:val="21"/>
                <w:szCs w:val="21"/>
              </w:rPr>
              <w:t>大道</w:t>
            </w:r>
          </w:p>
        </w:tc>
      </w:tr>
      <w:tr w:rsidR="00290A78">
        <w:trPr>
          <w:trHeight w:val="340"/>
          <w:jc w:val="center"/>
        </w:trPr>
        <w:tc>
          <w:tcPr>
            <w:tcW w:w="936" w:type="pct"/>
            <w:vAlign w:val="center"/>
          </w:tcPr>
          <w:p w:rsidR="00290A78" w:rsidRPr="00290A78" w:rsidRDefault="00290A78" w:rsidP="00290A78">
            <w:pPr>
              <w:adjustRightInd w:val="0"/>
              <w:snapToGrid w:val="0"/>
              <w:jc w:val="center"/>
              <w:rPr>
                <w:rFonts w:ascii="Times New Roman"/>
                <w:bCs/>
                <w:color w:val="0000CC"/>
                <w:sz w:val="21"/>
                <w:szCs w:val="21"/>
              </w:rPr>
            </w:pPr>
            <w:r w:rsidRPr="00290A78">
              <w:rPr>
                <w:rFonts w:ascii="Times New Roman"/>
                <w:color w:val="0000CC"/>
                <w:sz w:val="21"/>
                <w:szCs w:val="21"/>
              </w:rPr>
              <w:t>2025</w:t>
            </w:r>
            <w:r w:rsidRPr="00290A78">
              <w:rPr>
                <w:rFonts w:ascii="Times New Roman"/>
                <w:color w:val="0000CC"/>
                <w:sz w:val="21"/>
                <w:szCs w:val="21"/>
              </w:rPr>
              <w:t>年</w:t>
            </w:r>
          </w:p>
        </w:tc>
        <w:tc>
          <w:tcPr>
            <w:tcW w:w="2269" w:type="pct"/>
            <w:vAlign w:val="center"/>
          </w:tcPr>
          <w:p w:rsidR="00290A78" w:rsidRDefault="00290A78" w:rsidP="00290A78">
            <w:pPr>
              <w:widowControl/>
              <w:tabs>
                <w:tab w:val="clear" w:pos="480"/>
              </w:tabs>
              <w:spacing w:line="240" w:lineRule="auto"/>
              <w:jc w:val="center"/>
              <w:rPr>
                <w:rFonts w:ascii="Times New Roman"/>
                <w:color w:val="0000CC"/>
                <w:sz w:val="21"/>
                <w:szCs w:val="21"/>
              </w:rPr>
            </w:pPr>
            <w:r>
              <w:rPr>
                <w:rFonts w:ascii="Times New Roman"/>
                <w:color w:val="0000CC"/>
                <w:sz w:val="21"/>
                <w:szCs w:val="21"/>
              </w:rPr>
              <w:t>12141</w:t>
            </w:r>
          </w:p>
        </w:tc>
        <w:tc>
          <w:tcPr>
            <w:tcW w:w="1795" w:type="pct"/>
            <w:vAlign w:val="center"/>
          </w:tcPr>
          <w:p w:rsidR="00290A78" w:rsidRDefault="00290A78" w:rsidP="00290A78">
            <w:pPr>
              <w:jc w:val="center"/>
              <w:rPr>
                <w:rFonts w:ascii="Times New Roman"/>
                <w:color w:val="0000CC"/>
                <w:sz w:val="21"/>
                <w:szCs w:val="21"/>
              </w:rPr>
            </w:pPr>
            <w:r>
              <w:rPr>
                <w:rFonts w:ascii="Times New Roman"/>
                <w:color w:val="0000CC"/>
                <w:sz w:val="21"/>
                <w:szCs w:val="21"/>
              </w:rPr>
              <w:t>21902</w:t>
            </w:r>
          </w:p>
        </w:tc>
      </w:tr>
      <w:tr w:rsidR="00290A78">
        <w:trPr>
          <w:trHeight w:val="340"/>
          <w:jc w:val="center"/>
        </w:trPr>
        <w:tc>
          <w:tcPr>
            <w:tcW w:w="936" w:type="pct"/>
            <w:vAlign w:val="center"/>
          </w:tcPr>
          <w:p w:rsidR="00290A78" w:rsidRPr="00290A78" w:rsidRDefault="00290A78" w:rsidP="00290A78">
            <w:pPr>
              <w:adjustRightInd w:val="0"/>
              <w:snapToGrid w:val="0"/>
              <w:jc w:val="center"/>
              <w:rPr>
                <w:rFonts w:ascii="Times New Roman"/>
                <w:color w:val="0000CC"/>
                <w:sz w:val="21"/>
                <w:szCs w:val="21"/>
              </w:rPr>
            </w:pPr>
            <w:r w:rsidRPr="00290A78">
              <w:rPr>
                <w:rFonts w:ascii="Times New Roman"/>
                <w:color w:val="0000CC"/>
                <w:sz w:val="21"/>
                <w:szCs w:val="21"/>
              </w:rPr>
              <w:t>2031</w:t>
            </w:r>
            <w:r w:rsidRPr="00290A78">
              <w:rPr>
                <w:rFonts w:ascii="Times New Roman"/>
                <w:color w:val="0000CC"/>
                <w:sz w:val="21"/>
                <w:szCs w:val="21"/>
              </w:rPr>
              <w:t>年</w:t>
            </w:r>
          </w:p>
        </w:tc>
        <w:tc>
          <w:tcPr>
            <w:tcW w:w="2269" w:type="pct"/>
            <w:vAlign w:val="center"/>
          </w:tcPr>
          <w:p w:rsidR="00290A78" w:rsidRDefault="00290A78" w:rsidP="00290A78">
            <w:pPr>
              <w:jc w:val="center"/>
              <w:rPr>
                <w:rFonts w:ascii="Times New Roman"/>
                <w:color w:val="0000CC"/>
                <w:sz w:val="21"/>
                <w:szCs w:val="21"/>
              </w:rPr>
            </w:pPr>
            <w:r>
              <w:rPr>
                <w:rFonts w:ascii="Times New Roman"/>
                <w:color w:val="0000CC"/>
                <w:sz w:val="21"/>
                <w:szCs w:val="21"/>
              </w:rPr>
              <w:t>27989</w:t>
            </w:r>
          </w:p>
        </w:tc>
        <w:tc>
          <w:tcPr>
            <w:tcW w:w="1795" w:type="pct"/>
            <w:vAlign w:val="center"/>
          </w:tcPr>
          <w:p w:rsidR="00290A78" w:rsidRDefault="00290A78" w:rsidP="00290A78">
            <w:pPr>
              <w:jc w:val="center"/>
              <w:rPr>
                <w:rFonts w:ascii="Times New Roman"/>
                <w:color w:val="0000CC"/>
                <w:sz w:val="21"/>
                <w:szCs w:val="21"/>
              </w:rPr>
            </w:pPr>
            <w:r>
              <w:rPr>
                <w:rFonts w:ascii="Times New Roman"/>
                <w:color w:val="0000CC"/>
                <w:sz w:val="21"/>
                <w:szCs w:val="21"/>
              </w:rPr>
              <w:t>24992</w:t>
            </w:r>
          </w:p>
        </w:tc>
      </w:tr>
      <w:tr w:rsidR="00290A78">
        <w:trPr>
          <w:trHeight w:val="340"/>
          <w:jc w:val="center"/>
        </w:trPr>
        <w:tc>
          <w:tcPr>
            <w:tcW w:w="936" w:type="pct"/>
            <w:vAlign w:val="center"/>
          </w:tcPr>
          <w:p w:rsidR="00290A78" w:rsidRPr="00290A78" w:rsidRDefault="00290A78" w:rsidP="00290A78">
            <w:pPr>
              <w:adjustRightInd w:val="0"/>
              <w:snapToGrid w:val="0"/>
              <w:jc w:val="center"/>
              <w:rPr>
                <w:rFonts w:ascii="Times New Roman"/>
                <w:color w:val="0000CC"/>
                <w:sz w:val="21"/>
                <w:szCs w:val="21"/>
              </w:rPr>
            </w:pPr>
            <w:r w:rsidRPr="00290A78">
              <w:rPr>
                <w:rFonts w:ascii="Times New Roman" w:hint="eastAsia"/>
                <w:color w:val="0000CC"/>
                <w:sz w:val="21"/>
                <w:szCs w:val="21"/>
              </w:rPr>
              <w:t>2039</w:t>
            </w:r>
            <w:r w:rsidRPr="00290A78">
              <w:rPr>
                <w:rFonts w:ascii="Times New Roman"/>
                <w:color w:val="0000CC"/>
                <w:sz w:val="21"/>
                <w:szCs w:val="21"/>
              </w:rPr>
              <w:t>年</w:t>
            </w:r>
          </w:p>
        </w:tc>
        <w:tc>
          <w:tcPr>
            <w:tcW w:w="2269" w:type="pct"/>
            <w:vAlign w:val="center"/>
          </w:tcPr>
          <w:p w:rsidR="00290A78" w:rsidRDefault="00290A78" w:rsidP="00290A78">
            <w:pPr>
              <w:jc w:val="center"/>
              <w:rPr>
                <w:rFonts w:ascii="Times New Roman"/>
                <w:color w:val="0000CC"/>
                <w:sz w:val="21"/>
                <w:szCs w:val="21"/>
              </w:rPr>
            </w:pPr>
            <w:r>
              <w:rPr>
                <w:rFonts w:ascii="Times New Roman"/>
                <w:color w:val="0000CC"/>
                <w:sz w:val="21"/>
                <w:szCs w:val="21"/>
              </w:rPr>
              <w:t>51532</w:t>
            </w:r>
          </w:p>
        </w:tc>
        <w:tc>
          <w:tcPr>
            <w:tcW w:w="1795" w:type="pct"/>
            <w:vAlign w:val="center"/>
          </w:tcPr>
          <w:p w:rsidR="00290A78" w:rsidRDefault="00290A78" w:rsidP="00290A78">
            <w:pPr>
              <w:jc w:val="center"/>
              <w:rPr>
                <w:rFonts w:ascii="Times New Roman"/>
                <w:color w:val="0000CC"/>
                <w:sz w:val="21"/>
                <w:szCs w:val="21"/>
              </w:rPr>
            </w:pPr>
            <w:r>
              <w:rPr>
                <w:rFonts w:ascii="Times New Roman"/>
                <w:color w:val="0000CC"/>
                <w:sz w:val="21"/>
                <w:szCs w:val="21"/>
              </w:rPr>
              <w:t>31762</w:t>
            </w:r>
          </w:p>
        </w:tc>
      </w:tr>
    </w:tbl>
    <w:p w:rsidR="003A7044" w:rsidRDefault="00143AFB">
      <w:pPr>
        <w:pStyle w:val="3"/>
      </w:pPr>
      <w:r>
        <w:rPr>
          <w:rFonts w:hint="eastAsia"/>
        </w:rPr>
        <w:t>车</w:t>
      </w:r>
      <w:r>
        <w:rPr>
          <w:szCs w:val="21"/>
        </w:rPr>
        <w:t>型比</w:t>
      </w:r>
    </w:p>
    <w:p w:rsidR="003A7044" w:rsidRDefault="00143AFB">
      <w:pPr>
        <w:pStyle w:val="TableParagraph"/>
        <w:ind w:firstLineChars="200" w:firstLine="480"/>
        <w:jc w:val="both"/>
        <w:rPr>
          <w:rFonts w:ascii="Times New Roman" w:hAnsi="Times New Roman" w:cs="Times New Roman"/>
          <w:color w:val="000000" w:themeColor="text1"/>
          <w:kern w:val="2"/>
          <w:szCs w:val="24"/>
          <w:lang w:val="en-US" w:bidi="ar-SA"/>
        </w:rPr>
      </w:pPr>
      <w:r>
        <w:rPr>
          <w:rFonts w:ascii="Times New Roman" w:hAnsi="Times New Roman" w:cs="Times New Roman" w:hint="eastAsia"/>
          <w:color w:val="000000" w:themeColor="text1"/>
          <w:kern w:val="2"/>
          <w:szCs w:val="24"/>
          <w:lang w:val="en-US" w:bidi="ar-SA"/>
        </w:rPr>
        <w:t>根据《建设项目竣工环境保护验收技术规范公路》（</w:t>
      </w:r>
      <w:r>
        <w:rPr>
          <w:rFonts w:ascii="Times New Roman" w:hAnsi="Times New Roman" w:cs="Times New Roman" w:hint="eastAsia"/>
          <w:color w:val="000000" w:themeColor="text1"/>
          <w:kern w:val="2"/>
          <w:szCs w:val="24"/>
          <w:lang w:val="en-US" w:bidi="ar-SA"/>
        </w:rPr>
        <w:t>HJ552-2010</w:t>
      </w:r>
      <w:r>
        <w:rPr>
          <w:rFonts w:ascii="Times New Roman" w:hAnsi="Times New Roman" w:cs="Times New Roman" w:hint="eastAsia"/>
          <w:color w:val="000000" w:themeColor="text1"/>
          <w:kern w:val="2"/>
          <w:szCs w:val="24"/>
          <w:lang w:val="en-US" w:bidi="ar-SA"/>
        </w:rPr>
        <w:t>）中的车型分类，小型、中型、大型车的分类如下：</w:t>
      </w:r>
    </w:p>
    <w:p w:rsidR="003A7044" w:rsidRDefault="00143AFB">
      <w:pPr>
        <w:pStyle w:val="Default"/>
        <w:spacing w:line="240" w:lineRule="auto"/>
        <w:jc w:val="center"/>
        <w:rPr>
          <w:rFonts w:ascii="Times New Roman"/>
          <w:b/>
          <w:bCs/>
          <w:color w:val="000000" w:themeColor="text1"/>
          <w:spacing w:val="8"/>
          <w:kern w:val="2"/>
        </w:rPr>
      </w:pPr>
      <w:r>
        <w:rPr>
          <w:rFonts w:ascii="Times New Roman"/>
          <w:b/>
          <w:bCs/>
          <w:color w:val="000000" w:themeColor="text1"/>
          <w:spacing w:val="8"/>
          <w:kern w:val="2"/>
        </w:rPr>
        <w:t>表</w:t>
      </w:r>
      <w:r>
        <w:rPr>
          <w:rFonts w:ascii="Times New Roman"/>
          <w:b/>
          <w:bCs/>
          <w:color w:val="000000" w:themeColor="text1"/>
          <w:spacing w:val="8"/>
          <w:kern w:val="2"/>
        </w:rPr>
        <w:t>3.3-3</w:t>
      </w:r>
      <w:r>
        <w:rPr>
          <w:rFonts w:ascii="Times New Roman" w:hint="eastAsia"/>
          <w:b/>
          <w:bCs/>
          <w:color w:val="000000" w:themeColor="text1"/>
          <w:spacing w:val="8"/>
          <w:kern w:val="2"/>
        </w:rPr>
        <w:t>车型</w:t>
      </w:r>
      <w:r>
        <w:rPr>
          <w:rFonts w:ascii="Times New Roman"/>
          <w:b/>
          <w:bCs/>
          <w:color w:val="000000" w:themeColor="text1"/>
          <w:spacing w:val="8"/>
          <w:kern w:val="2"/>
        </w:rPr>
        <w:t>分类标准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2377"/>
        <w:gridCol w:w="4688"/>
      </w:tblGrid>
      <w:tr w:rsidR="003A7044">
        <w:trPr>
          <w:trHeight w:val="397"/>
          <w:jc w:val="center"/>
        </w:trPr>
        <w:tc>
          <w:tcPr>
            <w:tcW w:w="2413" w:type="pct"/>
            <w:gridSpan w:val="2"/>
            <w:vAlign w:val="center"/>
          </w:tcPr>
          <w:p w:rsidR="003A7044" w:rsidRDefault="00143AFB">
            <w:pPr>
              <w:autoSpaceDE w:val="0"/>
              <w:autoSpaceDN w:val="0"/>
              <w:adjustRightInd w:val="0"/>
              <w:spacing w:line="240" w:lineRule="auto"/>
              <w:jc w:val="center"/>
              <w:rPr>
                <w:rFonts w:ascii="Times New Roman"/>
                <w:color w:val="000000" w:themeColor="text1"/>
                <w:sz w:val="21"/>
                <w:szCs w:val="21"/>
              </w:rPr>
            </w:pPr>
            <w:r>
              <w:rPr>
                <w:rFonts w:ascii="Times New Roman"/>
                <w:color w:val="000000" w:themeColor="text1"/>
                <w:sz w:val="21"/>
                <w:szCs w:val="21"/>
              </w:rPr>
              <w:t>车型</w:t>
            </w:r>
          </w:p>
        </w:tc>
        <w:tc>
          <w:tcPr>
            <w:tcW w:w="2587" w:type="pct"/>
            <w:vAlign w:val="center"/>
          </w:tcPr>
          <w:p w:rsidR="003A7044" w:rsidRDefault="00143AFB">
            <w:pPr>
              <w:autoSpaceDE w:val="0"/>
              <w:autoSpaceDN w:val="0"/>
              <w:adjustRightInd w:val="0"/>
              <w:spacing w:line="240" w:lineRule="auto"/>
              <w:jc w:val="center"/>
              <w:rPr>
                <w:rFonts w:ascii="Times New Roman"/>
                <w:color w:val="000000" w:themeColor="text1"/>
                <w:sz w:val="21"/>
                <w:szCs w:val="21"/>
              </w:rPr>
            </w:pPr>
            <w:r>
              <w:rPr>
                <w:rFonts w:ascii="Times New Roman"/>
                <w:color w:val="000000" w:themeColor="text1"/>
                <w:sz w:val="21"/>
                <w:szCs w:val="21"/>
              </w:rPr>
              <w:t>汽车总质量</w:t>
            </w:r>
          </w:p>
        </w:tc>
      </w:tr>
      <w:tr w:rsidR="003A7044">
        <w:trPr>
          <w:trHeight w:val="397"/>
          <w:jc w:val="center"/>
        </w:trPr>
        <w:tc>
          <w:tcPr>
            <w:tcW w:w="1101" w:type="pct"/>
            <w:vMerge w:val="restart"/>
            <w:vAlign w:val="center"/>
          </w:tcPr>
          <w:p w:rsidR="003A7044" w:rsidRDefault="00143AFB">
            <w:pPr>
              <w:autoSpaceDE w:val="0"/>
              <w:autoSpaceDN w:val="0"/>
              <w:adjustRightInd w:val="0"/>
              <w:spacing w:line="240" w:lineRule="auto"/>
              <w:jc w:val="center"/>
              <w:rPr>
                <w:rFonts w:ascii="Times New Roman"/>
                <w:color w:val="000000" w:themeColor="text1"/>
                <w:sz w:val="21"/>
                <w:szCs w:val="21"/>
              </w:rPr>
            </w:pPr>
            <w:r>
              <w:rPr>
                <w:rFonts w:ascii="Times New Roman"/>
                <w:color w:val="000000" w:themeColor="text1"/>
                <w:sz w:val="21"/>
                <w:szCs w:val="21"/>
              </w:rPr>
              <w:t>汽车</w:t>
            </w:r>
          </w:p>
        </w:tc>
        <w:tc>
          <w:tcPr>
            <w:tcW w:w="1312" w:type="pct"/>
            <w:vAlign w:val="center"/>
          </w:tcPr>
          <w:p w:rsidR="003A7044" w:rsidRDefault="00143AFB">
            <w:pPr>
              <w:autoSpaceDE w:val="0"/>
              <w:autoSpaceDN w:val="0"/>
              <w:adjustRightInd w:val="0"/>
              <w:spacing w:line="240" w:lineRule="auto"/>
              <w:jc w:val="center"/>
              <w:rPr>
                <w:rFonts w:ascii="Times New Roman"/>
                <w:color w:val="000000" w:themeColor="text1"/>
                <w:sz w:val="21"/>
                <w:szCs w:val="21"/>
              </w:rPr>
            </w:pPr>
            <w:r>
              <w:rPr>
                <w:rFonts w:ascii="Times New Roman"/>
                <w:color w:val="000000" w:themeColor="text1"/>
                <w:sz w:val="21"/>
                <w:szCs w:val="21"/>
              </w:rPr>
              <w:t>小型车</w:t>
            </w:r>
          </w:p>
        </w:tc>
        <w:tc>
          <w:tcPr>
            <w:tcW w:w="2587" w:type="pct"/>
            <w:vAlign w:val="center"/>
          </w:tcPr>
          <w:p w:rsidR="003A7044" w:rsidRDefault="00143AFB">
            <w:pPr>
              <w:autoSpaceDE w:val="0"/>
              <w:autoSpaceDN w:val="0"/>
              <w:adjustRightInd w:val="0"/>
              <w:spacing w:line="240" w:lineRule="auto"/>
              <w:jc w:val="center"/>
              <w:rPr>
                <w:rFonts w:ascii="Times New Roman"/>
                <w:color w:val="000000" w:themeColor="text1"/>
                <w:sz w:val="21"/>
                <w:szCs w:val="21"/>
              </w:rPr>
            </w:pPr>
            <w:r>
              <w:rPr>
                <w:rFonts w:ascii="Times New Roman"/>
                <w:color w:val="000000" w:themeColor="text1"/>
                <w:sz w:val="21"/>
                <w:szCs w:val="21"/>
              </w:rPr>
              <w:t>总质量</w:t>
            </w:r>
            <w:r>
              <w:rPr>
                <w:rFonts w:ascii="Times New Roman"/>
                <w:color w:val="000000" w:themeColor="text1"/>
                <w:sz w:val="21"/>
                <w:szCs w:val="21"/>
              </w:rPr>
              <w:t>2</w:t>
            </w:r>
            <w:r>
              <w:rPr>
                <w:rFonts w:ascii="Times New Roman"/>
                <w:color w:val="000000" w:themeColor="text1"/>
                <w:sz w:val="21"/>
                <w:szCs w:val="21"/>
              </w:rPr>
              <w:t>吨以下（含</w:t>
            </w:r>
            <w:r>
              <w:rPr>
                <w:rFonts w:ascii="Times New Roman"/>
                <w:color w:val="000000" w:themeColor="text1"/>
                <w:sz w:val="21"/>
                <w:szCs w:val="21"/>
              </w:rPr>
              <w:t>2</w:t>
            </w:r>
            <w:r>
              <w:rPr>
                <w:rFonts w:ascii="Times New Roman"/>
                <w:color w:val="000000" w:themeColor="text1"/>
                <w:sz w:val="21"/>
                <w:szCs w:val="21"/>
              </w:rPr>
              <w:t>吨）或座位小于</w:t>
            </w:r>
            <w:r>
              <w:rPr>
                <w:rFonts w:ascii="Times New Roman"/>
                <w:color w:val="000000" w:themeColor="text1"/>
                <w:sz w:val="21"/>
                <w:szCs w:val="21"/>
              </w:rPr>
              <w:t>7</w:t>
            </w:r>
            <w:r>
              <w:rPr>
                <w:rFonts w:ascii="Times New Roman"/>
                <w:color w:val="000000" w:themeColor="text1"/>
                <w:sz w:val="21"/>
                <w:szCs w:val="21"/>
              </w:rPr>
              <w:t>座（含</w:t>
            </w:r>
            <w:r>
              <w:rPr>
                <w:rFonts w:ascii="Times New Roman"/>
                <w:color w:val="000000" w:themeColor="text1"/>
                <w:sz w:val="21"/>
                <w:szCs w:val="21"/>
              </w:rPr>
              <w:t>7</w:t>
            </w:r>
            <w:r>
              <w:rPr>
                <w:rFonts w:ascii="Times New Roman"/>
                <w:color w:val="000000" w:themeColor="text1"/>
                <w:sz w:val="21"/>
                <w:szCs w:val="21"/>
              </w:rPr>
              <w:t>座）</w:t>
            </w:r>
          </w:p>
        </w:tc>
      </w:tr>
      <w:tr w:rsidR="003A7044">
        <w:trPr>
          <w:trHeight w:val="397"/>
          <w:jc w:val="center"/>
        </w:trPr>
        <w:tc>
          <w:tcPr>
            <w:tcW w:w="1101" w:type="pct"/>
            <w:vMerge/>
            <w:vAlign w:val="center"/>
          </w:tcPr>
          <w:p w:rsidR="003A7044" w:rsidRDefault="003A7044">
            <w:pPr>
              <w:autoSpaceDE w:val="0"/>
              <w:autoSpaceDN w:val="0"/>
              <w:adjustRightInd w:val="0"/>
              <w:spacing w:line="240" w:lineRule="auto"/>
              <w:jc w:val="center"/>
              <w:rPr>
                <w:rFonts w:ascii="Times New Roman"/>
                <w:color w:val="000000" w:themeColor="text1"/>
                <w:sz w:val="21"/>
                <w:szCs w:val="21"/>
              </w:rPr>
            </w:pPr>
          </w:p>
        </w:tc>
        <w:tc>
          <w:tcPr>
            <w:tcW w:w="1312" w:type="pct"/>
            <w:vAlign w:val="center"/>
          </w:tcPr>
          <w:p w:rsidR="003A7044" w:rsidRDefault="00143AFB">
            <w:pPr>
              <w:autoSpaceDE w:val="0"/>
              <w:autoSpaceDN w:val="0"/>
              <w:adjustRightInd w:val="0"/>
              <w:spacing w:line="240" w:lineRule="auto"/>
              <w:jc w:val="center"/>
              <w:rPr>
                <w:rFonts w:ascii="Times New Roman"/>
                <w:color w:val="000000" w:themeColor="text1"/>
                <w:sz w:val="21"/>
                <w:szCs w:val="21"/>
              </w:rPr>
            </w:pPr>
            <w:r>
              <w:rPr>
                <w:rFonts w:ascii="Times New Roman"/>
                <w:color w:val="000000" w:themeColor="text1"/>
                <w:sz w:val="21"/>
                <w:szCs w:val="21"/>
              </w:rPr>
              <w:t>中型车</w:t>
            </w:r>
          </w:p>
        </w:tc>
        <w:tc>
          <w:tcPr>
            <w:tcW w:w="2587" w:type="pct"/>
            <w:vAlign w:val="center"/>
          </w:tcPr>
          <w:p w:rsidR="003A7044" w:rsidRDefault="00143AFB">
            <w:pPr>
              <w:autoSpaceDE w:val="0"/>
              <w:autoSpaceDN w:val="0"/>
              <w:adjustRightInd w:val="0"/>
              <w:spacing w:line="240" w:lineRule="auto"/>
              <w:jc w:val="center"/>
              <w:rPr>
                <w:rFonts w:ascii="Times New Roman"/>
                <w:color w:val="000000" w:themeColor="text1"/>
                <w:sz w:val="21"/>
                <w:szCs w:val="21"/>
              </w:rPr>
            </w:pPr>
            <w:r>
              <w:rPr>
                <w:rFonts w:ascii="Times New Roman"/>
                <w:color w:val="000000" w:themeColor="text1"/>
                <w:sz w:val="21"/>
                <w:szCs w:val="21"/>
              </w:rPr>
              <w:t>总质量</w:t>
            </w:r>
            <w:r>
              <w:rPr>
                <w:rFonts w:ascii="Times New Roman"/>
                <w:color w:val="000000" w:themeColor="text1"/>
                <w:sz w:val="21"/>
                <w:szCs w:val="21"/>
              </w:rPr>
              <w:t>2~5</w:t>
            </w:r>
            <w:r>
              <w:rPr>
                <w:rFonts w:ascii="Times New Roman"/>
                <w:color w:val="000000" w:themeColor="text1"/>
                <w:sz w:val="21"/>
                <w:szCs w:val="21"/>
              </w:rPr>
              <w:t>吨（含</w:t>
            </w:r>
            <w:r>
              <w:rPr>
                <w:rFonts w:ascii="Times New Roman"/>
                <w:color w:val="000000" w:themeColor="text1"/>
                <w:sz w:val="21"/>
                <w:szCs w:val="21"/>
              </w:rPr>
              <w:t>5</w:t>
            </w:r>
            <w:r>
              <w:rPr>
                <w:rFonts w:ascii="Times New Roman"/>
                <w:color w:val="000000" w:themeColor="text1"/>
                <w:sz w:val="21"/>
                <w:szCs w:val="21"/>
              </w:rPr>
              <w:t>吨）或座位</w:t>
            </w:r>
            <w:r>
              <w:rPr>
                <w:rFonts w:ascii="Times New Roman"/>
                <w:color w:val="000000" w:themeColor="text1"/>
                <w:sz w:val="21"/>
                <w:szCs w:val="21"/>
              </w:rPr>
              <w:t>8~19</w:t>
            </w:r>
            <w:r>
              <w:rPr>
                <w:rFonts w:ascii="Times New Roman"/>
                <w:color w:val="000000" w:themeColor="text1"/>
                <w:sz w:val="21"/>
                <w:szCs w:val="21"/>
              </w:rPr>
              <w:t>座（含</w:t>
            </w:r>
            <w:r>
              <w:rPr>
                <w:rFonts w:ascii="Times New Roman"/>
                <w:color w:val="000000" w:themeColor="text1"/>
                <w:sz w:val="21"/>
                <w:szCs w:val="21"/>
              </w:rPr>
              <w:t>8</w:t>
            </w:r>
            <w:r>
              <w:rPr>
                <w:rFonts w:ascii="Times New Roman"/>
                <w:color w:val="000000" w:themeColor="text1"/>
                <w:sz w:val="21"/>
                <w:szCs w:val="21"/>
              </w:rPr>
              <w:t>座）</w:t>
            </w:r>
          </w:p>
        </w:tc>
      </w:tr>
      <w:tr w:rsidR="003A7044">
        <w:trPr>
          <w:trHeight w:val="397"/>
          <w:jc w:val="center"/>
        </w:trPr>
        <w:tc>
          <w:tcPr>
            <w:tcW w:w="1101" w:type="pct"/>
            <w:vMerge/>
            <w:vAlign w:val="center"/>
          </w:tcPr>
          <w:p w:rsidR="003A7044" w:rsidRDefault="003A7044">
            <w:pPr>
              <w:autoSpaceDE w:val="0"/>
              <w:autoSpaceDN w:val="0"/>
              <w:adjustRightInd w:val="0"/>
              <w:spacing w:line="240" w:lineRule="auto"/>
              <w:jc w:val="center"/>
              <w:rPr>
                <w:rFonts w:ascii="Times New Roman"/>
                <w:color w:val="000000" w:themeColor="text1"/>
                <w:sz w:val="21"/>
                <w:szCs w:val="21"/>
              </w:rPr>
            </w:pPr>
          </w:p>
        </w:tc>
        <w:tc>
          <w:tcPr>
            <w:tcW w:w="1312" w:type="pct"/>
            <w:vAlign w:val="center"/>
          </w:tcPr>
          <w:p w:rsidR="003A7044" w:rsidRDefault="00143AFB">
            <w:pPr>
              <w:autoSpaceDE w:val="0"/>
              <w:autoSpaceDN w:val="0"/>
              <w:adjustRightInd w:val="0"/>
              <w:spacing w:line="240" w:lineRule="auto"/>
              <w:jc w:val="center"/>
              <w:rPr>
                <w:rFonts w:ascii="Times New Roman"/>
                <w:color w:val="000000" w:themeColor="text1"/>
                <w:sz w:val="21"/>
                <w:szCs w:val="21"/>
              </w:rPr>
            </w:pPr>
            <w:r>
              <w:rPr>
                <w:rFonts w:ascii="Times New Roman"/>
                <w:color w:val="000000" w:themeColor="text1"/>
                <w:sz w:val="21"/>
                <w:szCs w:val="21"/>
              </w:rPr>
              <w:t>大型车</w:t>
            </w:r>
          </w:p>
        </w:tc>
        <w:tc>
          <w:tcPr>
            <w:tcW w:w="2587" w:type="pct"/>
            <w:vAlign w:val="center"/>
          </w:tcPr>
          <w:p w:rsidR="003A7044" w:rsidRDefault="00143AFB">
            <w:pPr>
              <w:autoSpaceDE w:val="0"/>
              <w:autoSpaceDN w:val="0"/>
              <w:adjustRightInd w:val="0"/>
              <w:spacing w:line="240" w:lineRule="auto"/>
              <w:jc w:val="center"/>
              <w:rPr>
                <w:rFonts w:ascii="Times New Roman"/>
                <w:color w:val="000000" w:themeColor="text1"/>
                <w:sz w:val="21"/>
                <w:szCs w:val="21"/>
              </w:rPr>
            </w:pPr>
            <w:r>
              <w:rPr>
                <w:rFonts w:ascii="Times New Roman"/>
                <w:color w:val="000000" w:themeColor="text1"/>
                <w:sz w:val="21"/>
                <w:szCs w:val="21"/>
              </w:rPr>
              <w:t>总质量大于</w:t>
            </w:r>
            <w:r>
              <w:rPr>
                <w:rFonts w:ascii="Times New Roman"/>
                <w:color w:val="000000" w:themeColor="text1"/>
                <w:sz w:val="21"/>
                <w:szCs w:val="21"/>
              </w:rPr>
              <w:t>5</w:t>
            </w:r>
            <w:r>
              <w:rPr>
                <w:rFonts w:ascii="Times New Roman"/>
                <w:color w:val="000000" w:themeColor="text1"/>
                <w:sz w:val="21"/>
                <w:szCs w:val="21"/>
              </w:rPr>
              <w:t>吨或座位大于</w:t>
            </w:r>
            <w:r>
              <w:rPr>
                <w:rFonts w:ascii="Times New Roman"/>
                <w:color w:val="000000" w:themeColor="text1"/>
                <w:sz w:val="21"/>
                <w:szCs w:val="21"/>
              </w:rPr>
              <w:t>19</w:t>
            </w:r>
            <w:r>
              <w:rPr>
                <w:rFonts w:ascii="Times New Roman"/>
                <w:color w:val="000000" w:themeColor="text1"/>
                <w:sz w:val="21"/>
                <w:szCs w:val="21"/>
              </w:rPr>
              <w:t>座（含</w:t>
            </w:r>
            <w:r>
              <w:rPr>
                <w:rFonts w:ascii="Times New Roman"/>
                <w:color w:val="000000" w:themeColor="text1"/>
                <w:sz w:val="21"/>
                <w:szCs w:val="21"/>
              </w:rPr>
              <w:t>19</w:t>
            </w:r>
            <w:r>
              <w:rPr>
                <w:rFonts w:ascii="Times New Roman"/>
                <w:color w:val="000000" w:themeColor="text1"/>
                <w:sz w:val="21"/>
                <w:szCs w:val="21"/>
              </w:rPr>
              <w:t>座），包括集装箱车、拖挂车、工程车等</w:t>
            </w:r>
          </w:p>
        </w:tc>
      </w:tr>
    </w:tbl>
    <w:p w:rsidR="003A7044" w:rsidRDefault="00143AFB">
      <w:pPr>
        <w:pStyle w:val="TableParagraph"/>
        <w:ind w:firstLineChars="200" w:firstLine="480"/>
        <w:jc w:val="both"/>
        <w:rPr>
          <w:rFonts w:ascii="Times New Roman" w:hAnsi="Times New Roman" w:cs="Times New Roman"/>
          <w:color w:val="000000" w:themeColor="text1"/>
          <w:kern w:val="2"/>
          <w:szCs w:val="24"/>
          <w:lang w:val="en-US" w:bidi="ar-SA"/>
        </w:rPr>
      </w:pPr>
      <w:r>
        <w:rPr>
          <w:rFonts w:ascii="Times New Roman" w:hAnsi="Times New Roman" w:cs="Times New Roman" w:hint="eastAsia"/>
          <w:color w:val="000000" w:themeColor="text1"/>
          <w:kern w:val="2"/>
          <w:szCs w:val="24"/>
          <w:lang w:val="en-US" w:bidi="ar-SA"/>
        </w:rPr>
        <w:t>各车型流量折算成当量小客车的折算系数按照《环境影响评价技术导则声环境》（</w:t>
      </w:r>
      <w:r>
        <w:rPr>
          <w:rFonts w:ascii="Times New Roman" w:hAnsi="Times New Roman" w:cs="Times New Roman" w:hint="eastAsia"/>
          <w:color w:val="000000" w:themeColor="text1"/>
          <w:kern w:val="2"/>
          <w:szCs w:val="24"/>
          <w:lang w:val="en-US" w:bidi="ar-SA"/>
        </w:rPr>
        <w:t>HJ2.4-2021</w:t>
      </w:r>
      <w:r>
        <w:rPr>
          <w:rFonts w:ascii="Times New Roman" w:hAnsi="Times New Roman" w:cs="Times New Roman" w:hint="eastAsia"/>
          <w:color w:val="000000" w:themeColor="text1"/>
          <w:kern w:val="2"/>
          <w:szCs w:val="24"/>
          <w:lang w:val="en-US" w:bidi="ar-SA"/>
        </w:rPr>
        <w:t>）附录</w:t>
      </w:r>
      <w:r>
        <w:rPr>
          <w:rFonts w:ascii="Times New Roman" w:hAnsi="Times New Roman" w:cs="Times New Roman" w:hint="eastAsia"/>
          <w:color w:val="000000" w:themeColor="text1"/>
          <w:kern w:val="2"/>
          <w:szCs w:val="24"/>
          <w:lang w:val="en-US" w:bidi="ar-SA"/>
        </w:rPr>
        <w:t>B.2</w:t>
      </w:r>
      <w:r>
        <w:rPr>
          <w:rFonts w:ascii="Times New Roman" w:hAnsi="Times New Roman" w:cs="Times New Roman" w:hint="eastAsia"/>
          <w:color w:val="000000" w:themeColor="text1"/>
          <w:kern w:val="2"/>
          <w:szCs w:val="24"/>
          <w:lang w:val="en-US" w:bidi="ar-SA"/>
        </w:rPr>
        <w:t>中车型分类表，见表</w:t>
      </w:r>
      <w:r>
        <w:rPr>
          <w:rFonts w:ascii="Times New Roman" w:hAnsi="Times New Roman" w:cs="Times New Roman" w:hint="eastAsia"/>
          <w:color w:val="000000" w:themeColor="text1"/>
          <w:kern w:val="2"/>
          <w:szCs w:val="24"/>
          <w:lang w:val="en-US" w:bidi="ar-SA"/>
        </w:rPr>
        <w:t>3.3-4</w:t>
      </w:r>
      <w:r>
        <w:rPr>
          <w:rFonts w:ascii="Times New Roman" w:hAnsi="Times New Roman" w:cs="Times New Roman" w:hint="eastAsia"/>
          <w:color w:val="000000" w:themeColor="text1"/>
          <w:kern w:val="2"/>
          <w:szCs w:val="24"/>
          <w:lang w:val="en-US" w:bidi="ar-SA"/>
        </w:rPr>
        <w:t>。</w:t>
      </w:r>
    </w:p>
    <w:p w:rsidR="003A7044" w:rsidRDefault="00143AFB">
      <w:pPr>
        <w:pStyle w:val="Default"/>
        <w:spacing w:line="240" w:lineRule="auto"/>
        <w:jc w:val="center"/>
        <w:rPr>
          <w:rFonts w:ascii="Times New Roman"/>
          <w:b/>
          <w:bCs/>
          <w:color w:val="000000" w:themeColor="text1"/>
          <w:spacing w:val="8"/>
          <w:kern w:val="2"/>
        </w:rPr>
      </w:pPr>
      <w:r>
        <w:rPr>
          <w:rFonts w:ascii="Times New Roman"/>
          <w:b/>
          <w:bCs/>
          <w:color w:val="000000" w:themeColor="text1"/>
          <w:spacing w:val="8"/>
          <w:kern w:val="2"/>
        </w:rPr>
        <w:t>表</w:t>
      </w:r>
      <w:r>
        <w:rPr>
          <w:rFonts w:ascii="Times New Roman"/>
          <w:b/>
          <w:bCs/>
          <w:color w:val="000000" w:themeColor="text1"/>
          <w:spacing w:val="8"/>
          <w:kern w:val="2"/>
        </w:rPr>
        <w:t>3.3-4</w:t>
      </w:r>
      <w:r>
        <w:rPr>
          <w:rFonts w:ascii="Times New Roman" w:hint="eastAsia"/>
          <w:b/>
          <w:bCs/>
          <w:color w:val="000000" w:themeColor="text1"/>
          <w:spacing w:val="8"/>
          <w:kern w:val="2"/>
        </w:rPr>
        <w:t>《环境影响评价技术导则声环境》（</w:t>
      </w:r>
      <w:r>
        <w:rPr>
          <w:rFonts w:ascii="Times New Roman" w:hint="eastAsia"/>
          <w:b/>
          <w:bCs/>
          <w:color w:val="000000" w:themeColor="text1"/>
          <w:spacing w:val="8"/>
          <w:kern w:val="2"/>
        </w:rPr>
        <w:t>HJ2.4-2021</w:t>
      </w:r>
      <w:r>
        <w:rPr>
          <w:rFonts w:ascii="Times New Roman" w:hint="eastAsia"/>
          <w:b/>
          <w:bCs/>
          <w:color w:val="000000" w:themeColor="text1"/>
          <w:spacing w:val="8"/>
          <w:kern w:val="2"/>
        </w:rPr>
        <w:t>）车型分类表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5"/>
        <w:gridCol w:w="1634"/>
        <w:gridCol w:w="1950"/>
        <w:gridCol w:w="3841"/>
      </w:tblGrid>
      <w:tr w:rsidR="003A7044">
        <w:trPr>
          <w:trHeight w:val="397"/>
          <w:jc w:val="center"/>
        </w:trPr>
        <w:tc>
          <w:tcPr>
            <w:tcW w:w="902" w:type="pct"/>
            <w:vAlign w:val="center"/>
          </w:tcPr>
          <w:p w:rsidR="003A7044" w:rsidRDefault="00143AFB">
            <w:pPr>
              <w:autoSpaceDE w:val="0"/>
              <w:autoSpaceDN w:val="0"/>
              <w:adjustRightInd w:val="0"/>
              <w:spacing w:line="240" w:lineRule="auto"/>
              <w:jc w:val="center"/>
              <w:rPr>
                <w:rFonts w:ascii="Times New Roman"/>
                <w:color w:val="000000" w:themeColor="text1"/>
                <w:sz w:val="21"/>
                <w:szCs w:val="21"/>
              </w:rPr>
            </w:pPr>
            <w:r>
              <w:rPr>
                <w:rFonts w:ascii="Times New Roman"/>
                <w:color w:val="000000" w:themeColor="text1"/>
                <w:sz w:val="21"/>
                <w:szCs w:val="21"/>
              </w:rPr>
              <w:t>车型</w:t>
            </w:r>
          </w:p>
        </w:tc>
        <w:tc>
          <w:tcPr>
            <w:tcW w:w="902" w:type="pct"/>
            <w:vAlign w:val="center"/>
          </w:tcPr>
          <w:p w:rsidR="003A7044" w:rsidRDefault="00143AFB">
            <w:pPr>
              <w:autoSpaceDE w:val="0"/>
              <w:autoSpaceDN w:val="0"/>
              <w:adjustRightInd w:val="0"/>
              <w:spacing w:line="240" w:lineRule="auto"/>
              <w:jc w:val="center"/>
              <w:rPr>
                <w:rFonts w:ascii="Times New Roman"/>
                <w:color w:val="000000" w:themeColor="text1"/>
                <w:sz w:val="21"/>
                <w:szCs w:val="21"/>
              </w:rPr>
            </w:pPr>
            <w:r>
              <w:rPr>
                <w:rFonts w:ascii="Times New Roman" w:hint="eastAsia"/>
                <w:color w:val="000000" w:themeColor="text1"/>
                <w:sz w:val="21"/>
                <w:szCs w:val="21"/>
              </w:rPr>
              <w:t>汽车</w:t>
            </w:r>
            <w:r>
              <w:rPr>
                <w:rFonts w:ascii="Times New Roman"/>
                <w:color w:val="000000" w:themeColor="text1"/>
                <w:sz w:val="21"/>
                <w:szCs w:val="21"/>
              </w:rPr>
              <w:t>代表车型</w:t>
            </w:r>
          </w:p>
        </w:tc>
        <w:tc>
          <w:tcPr>
            <w:tcW w:w="1076" w:type="pct"/>
            <w:vAlign w:val="center"/>
          </w:tcPr>
          <w:p w:rsidR="003A7044" w:rsidRDefault="00143AFB">
            <w:pPr>
              <w:autoSpaceDE w:val="0"/>
              <w:autoSpaceDN w:val="0"/>
              <w:adjustRightInd w:val="0"/>
              <w:spacing w:line="240" w:lineRule="auto"/>
              <w:jc w:val="center"/>
              <w:rPr>
                <w:rFonts w:ascii="Times New Roman"/>
                <w:color w:val="000000" w:themeColor="text1"/>
                <w:sz w:val="21"/>
                <w:szCs w:val="21"/>
              </w:rPr>
            </w:pPr>
            <w:r>
              <w:rPr>
                <w:rFonts w:ascii="Times New Roman" w:hint="eastAsia"/>
                <w:color w:val="000000" w:themeColor="text1"/>
                <w:sz w:val="21"/>
                <w:szCs w:val="21"/>
              </w:rPr>
              <w:t>车辆</w:t>
            </w:r>
            <w:r>
              <w:rPr>
                <w:rFonts w:ascii="Times New Roman"/>
                <w:color w:val="000000" w:themeColor="text1"/>
                <w:sz w:val="21"/>
                <w:szCs w:val="21"/>
              </w:rPr>
              <w:t>折算系数</w:t>
            </w:r>
          </w:p>
        </w:tc>
        <w:tc>
          <w:tcPr>
            <w:tcW w:w="2120" w:type="pct"/>
            <w:vAlign w:val="center"/>
          </w:tcPr>
          <w:p w:rsidR="003A7044" w:rsidRDefault="00143AFB">
            <w:pPr>
              <w:autoSpaceDE w:val="0"/>
              <w:autoSpaceDN w:val="0"/>
              <w:adjustRightInd w:val="0"/>
              <w:spacing w:line="240" w:lineRule="auto"/>
              <w:jc w:val="center"/>
              <w:rPr>
                <w:rFonts w:ascii="Times New Roman"/>
                <w:color w:val="000000" w:themeColor="text1"/>
                <w:sz w:val="21"/>
                <w:szCs w:val="21"/>
              </w:rPr>
            </w:pPr>
            <w:r>
              <w:rPr>
                <w:rFonts w:ascii="Times New Roman" w:hint="eastAsia"/>
                <w:color w:val="000000" w:themeColor="text1"/>
                <w:sz w:val="21"/>
                <w:szCs w:val="21"/>
              </w:rPr>
              <w:t>说明</w:t>
            </w:r>
          </w:p>
        </w:tc>
      </w:tr>
      <w:tr w:rsidR="003A7044">
        <w:trPr>
          <w:trHeight w:val="397"/>
          <w:jc w:val="center"/>
        </w:trPr>
        <w:tc>
          <w:tcPr>
            <w:tcW w:w="902" w:type="pct"/>
            <w:vAlign w:val="center"/>
          </w:tcPr>
          <w:p w:rsidR="003A7044" w:rsidRDefault="00143AFB">
            <w:pPr>
              <w:autoSpaceDE w:val="0"/>
              <w:autoSpaceDN w:val="0"/>
              <w:adjustRightInd w:val="0"/>
              <w:spacing w:line="240" w:lineRule="auto"/>
              <w:jc w:val="center"/>
              <w:rPr>
                <w:rFonts w:ascii="Times New Roman"/>
                <w:color w:val="000000" w:themeColor="text1"/>
                <w:sz w:val="21"/>
                <w:szCs w:val="21"/>
              </w:rPr>
            </w:pPr>
            <w:r>
              <w:rPr>
                <w:rFonts w:ascii="Times New Roman" w:hint="eastAsia"/>
                <w:color w:val="000000" w:themeColor="text1"/>
                <w:sz w:val="21"/>
                <w:szCs w:val="21"/>
              </w:rPr>
              <w:t>小</w:t>
            </w:r>
          </w:p>
        </w:tc>
        <w:tc>
          <w:tcPr>
            <w:tcW w:w="902" w:type="pct"/>
            <w:vAlign w:val="center"/>
          </w:tcPr>
          <w:p w:rsidR="003A7044" w:rsidRDefault="00143AFB">
            <w:pPr>
              <w:autoSpaceDE w:val="0"/>
              <w:autoSpaceDN w:val="0"/>
              <w:adjustRightInd w:val="0"/>
              <w:spacing w:line="240" w:lineRule="auto"/>
              <w:jc w:val="center"/>
              <w:rPr>
                <w:rFonts w:ascii="Times New Roman"/>
                <w:color w:val="000000" w:themeColor="text1"/>
                <w:sz w:val="21"/>
                <w:szCs w:val="21"/>
              </w:rPr>
            </w:pPr>
            <w:r>
              <w:rPr>
                <w:rFonts w:ascii="Times New Roman" w:hint="eastAsia"/>
                <w:color w:val="000000" w:themeColor="text1"/>
                <w:sz w:val="21"/>
                <w:szCs w:val="21"/>
              </w:rPr>
              <w:t>小客车</w:t>
            </w:r>
          </w:p>
        </w:tc>
        <w:tc>
          <w:tcPr>
            <w:tcW w:w="1076" w:type="pct"/>
            <w:vAlign w:val="center"/>
          </w:tcPr>
          <w:p w:rsidR="003A7044" w:rsidRDefault="00143AFB">
            <w:pPr>
              <w:autoSpaceDE w:val="0"/>
              <w:autoSpaceDN w:val="0"/>
              <w:adjustRightInd w:val="0"/>
              <w:spacing w:line="240" w:lineRule="auto"/>
              <w:jc w:val="center"/>
              <w:rPr>
                <w:rFonts w:ascii="Times New Roman"/>
                <w:color w:val="000000" w:themeColor="text1"/>
                <w:sz w:val="21"/>
                <w:szCs w:val="21"/>
              </w:rPr>
            </w:pPr>
            <w:r>
              <w:rPr>
                <w:rFonts w:ascii="Times New Roman" w:hint="eastAsia"/>
                <w:color w:val="000000" w:themeColor="text1"/>
                <w:sz w:val="21"/>
                <w:szCs w:val="21"/>
              </w:rPr>
              <w:t>1</w:t>
            </w:r>
            <w:r>
              <w:rPr>
                <w:rFonts w:ascii="Times New Roman"/>
                <w:color w:val="000000" w:themeColor="text1"/>
                <w:sz w:val="21"/>
                <w:szCs w:val="21"/>
              </w:rPr>
              <w:t>.0</w:t>
            </w:r>
          </w:p>
        </w:tc>
        <w:tc>
          <w:tcPr>
            <w:tcW w:w="2120" w:type="pct"/>
            <w:vAlign w:val="center"/>
          </w:tcPr>
          <w:p w:rsidR="003A7044" w:rsidRDefault="00143AFB">
            <w:pPr>
              <w:autoSpaceDE w:val="0"/>
              <w:autoSpaceDN w:val="0"/>
              <w:adjustRightInd w:val="0"/>
              <w:spacing w:line="240" w:lineRule="auto"/>
              <w:jc w:val="center"/>
              <w:rPr>
                <w:rFonts w:ascii="Times New Roman"/>
                <w:color w:val="000000" w:themeColor="text1"/>
                <w:sz w:val="21"/>
                <w:szCs w:val="21"/>
              </w:rPr>
            </w:pPr>
            <w:r>
              <w:rPr>
                <w:rFonts w:ascii="Times New Roman" w:hint="eastAsia"/>
                <w:color w:val="000000" w:themeColor="text1"/>
                <w:sz w:val="21"/>
                <w:szCs w:val="21"/>
              </w:rPr>
              <w:t>座位≤</w:t>
            </w:r>
            <w:r>
              <w:rPr>
                <w:rFonts w:ascii="Times New Roman" w:hint="eastAsia"/>
                <w:color w:val="000000" w:themeColor="text1"/>
                <w:sz w:val="21"/>
                <w:szCs w:val="21"/>
              </w:rPr>
              <w:t>19</w:t>
            </w:r>
            <w:r>
              <w:rPr>
                <w:rFonts w:ascii="Times New Roman" w:hint="eastAsia"/>
                <w:color w:val="000000" w:themeColor="text1"/>
                <w:sz w:val="21"/>
                <w:szCs w:val="21"/>
              </w:rPr>
              <w:t>座的客车和</w:t>
            </w:r>
            <w:proofErr w:type="gramStart"/>
            <w:r>
              <w:rPr>
                <w:rFonts w:ascii="Times New Roman" w:hint="eastAsia"/>
                <w:color w:val="000000" w:themeColor="text1"/>
                <w:sz w:val="21"/>
                <w:szCs w:val="21"/>
              </w:rPr>
              <w:t>载质量</w:t>
            </w:r>
            <w:proofErr w:type="gramEnd"/>
            <w:r>
              <w:rPr>
                <w:rFonts w:ascii="Times New Roman" w:hint="eastAsia"/>
                <w:color w:val="000000" w:themeColor="text1"/>
                <w:sz w:val="21"/>
                <w:szCs w:val="21"/>
              </w:rPr>
              <w:t>≤</w:t>
            </w:r>
            <w:r>
              <w:rPr>
                <w:rFonts w:ascii="Times New Roman" w:hint="eastAsia"/>
                <w:color w:val="000000" w:themeColor="text1"/>
                <w:sz w:val="21"/>
                <w:szCs w:val="21"/>
              </w:rPr>
              <w:t>2t</w:t>
            </w:r>
            <w:r>
              <w:rPr>
                <w:rFonts w:ascii="Times New Roman" w:hint="eastAsia"/>
                <w:color w:val="000000" w:themeColor="text1"/>
                <w:sz w:val="21"/>
                <w:szCs w:val="21"/>
              </w:rPr>
              <w:t>的货车</w:t>
            </w:r>
          </w:p>
        </w:tc>
      </w:tr>
      <w:tr w:rsidR="003A7044">
        <w:trPr>
          <w:trHeight w:val="397"/>
          <w:jc w:val="center"/>
        </w:trPr>
        <w:tc>
          <w:tcPr>
            <w:tcW w:w="902" w:type="pct"/>
            <w:vAlign w:val="center"/>
          </w:tcPr>
          <w:p w:rsidR="003A7044" w:rsidRDefault="00143AFB">
            <w:pPr>
              <w:autoSpaceDE w:val="0"/>
              <w:autoSpaceDN w:val="0"/>
              <w:adjustRightInd w:val="0"/>
              <w:spacing w:line="240" w:lineRule="auto"/>
              <w:jc w:val="center"/>
              <w:rPr>
                <w:rFonts w:ascii="Times New Roman"/>
                <w:color w:val="000000" w:themeColor="text1"/>
                <w:sz w:val="21"/>
                <w:szCs w:val="21"/>
              </w:rPr>
            </w:pPr>
            <w:r>
              <w:rPr>
                <w:rFonts w:ascii="Times New Roman" w:hint="eastAsia"/>
                <w:color w:val="000000" w:themeColor="text1"/>
                <w:sz w:val="21"/>
                <w:szCs w:val="21"/>
              </w:rPr>
              <w:t>中</w:t>
            </w:r>
          </w:p>
        </w:tc>
        <w:tc>
          <w:tcPr>
            <w:tcW w:w="902" w:type="pct"/>
            <w:vAlign w:val="center"/>
          </w:tcPr>
          <w:p w:rsidR="003A7044" w:rsidRDefault="00143AFB">
            <w:pPr>
              <w:autoSpaceDE w:val="0"/>
              <w:autoSpaceDN w:val="0"/>
              <w:adjustRightInd w:val="0"/>
              <w:spacing w:line="240" w:lineRule="auto"/>
              <w:jc w:val="center"/>
              <w:rPr>
                <w:rFonts w:ascii="Times New Roman"/>
                <w:color w:val="000000" w:themeColor="text1"/>
                <w:sz w:val="21"/>
                <w:szCs w:val="21"/>
              </w:rPr>
            </w:pPr>
            <w:r>
              <w:rPr>
                <w:rFonts w:ascii="Times New Roman" w:hint="eastAsia"/>
                <w:color w:val="000000" w:themeColor="text1"/>
                <w:sz w:val="21"/>
                <w:szCs w:val="21"/>
              </w:rPr>
              <w:t>中型车</w:t>
            </w:r>
          </w:p>
        </w:tc>
        <w:tc>
          <w:tcPr>
            <w:tcW w:w="1076" w:type="pct"/>
            <w:vAlign w:val="center"/>
          </w:tcPr>
          <w:p w:rsidR="003A7044" w:rsidRDefault="00143AFB">
            <w:pPr>
              <w:autoSpaceDE w:val="0"/>
              <w:autoSpaceDN w:val="0"/>
              <w:adjustRightInd w:val="0"/>
              <w:spacing w:line="240" w:lineRule="auto"/>
              <w:jc w:val="center"/>
              <w:rPr>
                <w:rFonts w:ascii="Times New Roman"/>
                <w:color w:val="000000" w:themeColor="text1"/>
                <w:sz w:val="21"/>
                <w:szCs w:val="21"/>
              </w:rPr>
            </w:pPr>
            <w:r>
              <w:rPr>
                <w:rFonts w:ascii="Times New Roman" w:hint="eastAsia"/>
                <w:color w:val="000000" w:themeColor="text1"/>
                <w:sz w:val="21"/>
                <w:szCs w:val="21"/>
              </w:rPr>
              <w:t>1</w:t>
            </w:r>
            <w:r>
              <w:rPr>
                <w:rFonts w:ascii="Times New Roman"/>
                <w:color w:val="000000" w:themeColor="text1"/>
                <w:sz w:val="21"/>
                <w:szCs w:val="21"/>
              </w:rPr>
              <w:t>.5</w:t>
            </w:r>
          </w:p>
        </w:tc>
        <w:tc>
          <w:tcPr>
            <w:tcW w:w="2120" w:type="pct"/>
            <w:vAlign w:val="center"/>
          </w:tcPr>
          <w:p w:rsidR="003A7044" w:rsidRDefault="00143AFB">
            <w:pPr>
              <w:autoSpaceDE w:val="0"/>
              <w:autoSpaceDN w:val="0"/>
              <w:adjustRightInd w:val="0"/>
              <w:spacing w:line="240" w:lineRule="auto"/>
              <w:jc w:val="center"/>
              <w:rPr>
                <w:rFonts w:ascii="Times New Roman"/>
                <w:color w:val="000000" w:themeColor="text1"/>
                <w:sz w:val="21"/>
                <w:szCs w:val="21"/>
              </w:rPr>
            </w:pPr>
            <w:r>
              <w:rPr>
                <w:rFonts w:ascii="Times New Roman" w:hint="eastAsia"/>
                <w:color w:val="000000" w:themeColor="text1"/>
                <w:sz w:val="21"/>
                <w:szCs w:val="21"/>
              </w:rPr>
              <w:t>座位＞</w:t>
            </w:r>
            <w:r>
              <w:rPr>
                <w:rFonts w:ascii="Times New Roman" w:hint="eastAsia"/>
                <w:color w:val="000000" w:themeColor="text1"/>
                <w:sz w:val="21"/>
                <w:szCs w:val="21"/>
              </w:rPr>
              <w:t>19</w:t>
            </w:r>
            <w:r>
              <w:rPr>
                <w:rFonts w:ascii="Times New Roman" w:hint="eastAsia"/>
                <w:color w:val="000000" w:themeColor="text1"/>
                <w:sz w:val="21"/>
                <w:szCs w:val="21"/>
              </w:rPr>
              <w:t>座的客车和</w:t>
            </w:r>
            <w:r>
              <w:rPr>
                <w:rFonts w:ascii="Times New Roman" w:hint="eastAsia"/>
                <w:color w:val="000000" w:themeColor="text1"/>
                <w:sz w:val="21"/>
                <w:szCs w:val="21"/>
              </w:rPr>
              <w:t>2t&lt;</w:t>
            </w:r>
            <w:proofErr w:type="gramStart"/>
            <w:r>
              <w:rPr>
                <w:rFonts w:ascii="Times New Roman" w:hint="eastAsia"/>
                <w:color w:val="000000" w:themeColor="text1"/>
                <w:sz w:val="21"/>
                <w:szCs w:val="21"/>
              </w:rPr>
              <w:t>载质量</w:t>
            </w:r>
            <w:proofErr w:type="gramEnd"/>
            <w:r>
              <w:rPr>
                <w:rFonts w:ascii="Times New Roman" w:hint="eastAsia"/>
                <w:color w:val="000000" w:themeColor="text1"/>
                <w:sz w:val="21"/>
                <w:szCs w:val="21"/>
              </w:rPr>
              <w:t>≤</w:t>
            </w:r>
            <w:r>
              <w:rPr>
                <w:rFonts w:ascii="Times New Roman" w:hint="eastAsia"/>
                <w:color w:val="000000" w:themeColor="text1"/>
                <w:sz w:val="21"/>
                <w:szCs w:val="21"/>
              </w:rPr>
              <w:t>7t</w:t>
            </w:r>
            <w:r>
              <w:rPr>
                <w:rFonts w:ascii="Times New Roman" w:hint="eastAsia"/>
                <w:color w:val="000000" w:themeColor="text1"/>
                <w:sz w:val="21"/>
                <w:szCs w:val="21"/>
              </w:rPr>
              <w:t>的货车</w:t>
            </w:r>
          </w:p>
        </w:tc>
      </w:tr>
      <w:tr w:rsidR="003A7044">
        <w:trPr>
          <w:trHeight w:val="397"/>
          <w:jc w:val="center"/>
        </w:trPr>
        <w:tc>
          <w:tcPr>
            <w:tcW w:w="902" w:type="pct"/>
            <w:vMerge w:val="restart"/>
            <w:vAlign w:val="center"/>
          </w:tcPr>
          <w:p w:rsidR="003A7044" w:rsidRDefault="00143AFB">
            <w:pPr>
              <w:autoSpaceDE w:val="0"/>
              <w:autoSpaceDN w:val="0"/>
              <w:adjustRightInd w:val="0"/>
              <w:spacing w:line="240" w:lineRule="auto"/>
              <w:jc w:val="center"/>
              <w:rPr>
                <w:rFonts w:ascii="Times New Roman"/>
                <w:color w:val="000000" w:themeColor="text1"/>
                <w:sz w:val="21"/>
                <w:szCs w:val="21"/>
              </w:rPr>
            </w:pPr>
            <w:r>
              <w:rPr>
                <w:rFonts w:ascii="Times New Roman" w:hint="eastAsia"/>
                <w:color w:val="000000" w:themeColor="text1"/>
                <w:sz w:val="21"/>
                <w:szCs w:val="21"/>
              </w:rPr>
              <w:t>大</w:t>
            </w:r>
          </w:p>
        </w:tc>
        <w:tc>
          <w:tcPr>
            <w:tcW w:w="902" w:type="pct"/>
            <w:vAlign w:val="center"/>
          </w:tcPr>
          <w:p w:rsidR="003A7044" w:rsidRDefault="00143AFB">
            <w:pPr>
              <w:autoSpaceDE w:val="0"/>
              <w:autoSpaceDN w:val="0"/>
              <w:adjustRightInd w:val="0"/>
              <w:spacing w:line="240" w:lineRule="auto"/>
              <w:jc w:val="center"/>
              <w:rPr>
                <w:rFonts w:ascii="Times New Roman"/>
                <w:color w:val="000000" w:themeColor="text1"/>
                <w:sz w:val="21"/>
                <w:szCs w:val="21"/>
              </w:rPr>
            </w:pPr>
            <w:r>
              <w:rPr>
                <w:rFonts w:ascii="Times New Roman" w:hint="eastAsia"/>
                <w:color w:val="000000" w:themeColor="text1"/>
                <w:sz w:val="21"/>
                <w:szCs w:val="21"/>
              </w:rPr>
              <w:t>大型车</w:t>
            </w:r>
          </w:p>
        </w:tc>
        <w:tc>
          <w:tcPr>
            <w:tcW w:w="1076" w:type="pct"/>
            <w:vAlign w:val="center"/>
          </w:tcPr>
          <w:p w:rsidR="003A7044" w:rsidRDefault="00143AFB">
            <w:pPr>
              <w:autoSpaceDE w:val="0"/>
              <w:autoSpaceDN w:val="0"/>
              <w:adjustRightInd w:val="0"/>
              <w:spacing w:line="240" w:lineRule="auto"/>
              <w:jc w:val="center"/>
              <w:rPr>
                <w:rFonts w:ascii="Times New Roman"/>
                <w:color w:val="000000" w:themeColor="text1"/>
                <w:sz w:val="21"/>
                <w:szCs w:val="21"/>
              </w:rPr>
            </w:pPr>
            <w:r>
              <w:rPr>
                <w:rFonts w:ascii="Times New Roman" w:hint="eastAsia"/>
                <w:color w:val="000000" w:themeColor="text1"/>
                <w:sz w:val="21"/>
                <w:szCs w:val="21"/>
              </w:rPr>
              <w:t>2.5</w:t>
            </w:r>
          </w:p>
        </w:tc>
        <w:tc>
          <w:tcPr>
            <w:tcW w:w="2120" w:type="pct"/>
            <w:vAlign w:val="center"/>
          </w:tcPr>
          <w:p w:rsidR="003A7044" w:rsidRDefault="00143AFB">
            <w:pPr>
              <w:autoSpaceDE w:val="0"/>
              <w:autoSpaceDN w:val="0"/>
              <w:adjustRightInd w:val="0"/>
              <w:spacing w:line="240" w:lineRule="auto"/>
              <w:jc w:val="center"/>
              <w:rPr>
                <w:rFonts w:ascii="Times New Roman"/>
                <w:color w:val="000000" w:themeColor="text1"/>
                <w:sz w:val="21"/>
                <w:szCs w:val="21"/>
              </w:rPr>
            </w:pPr>
            <w:r>
              <w:rPr>
                <w:rFonts w:ascii="Times New Roman" w:hint="eastAsia"/>
                <w:color w:val="000000" w:themeColor="text1"/>
                <w:sz w:val="21"/>
                <w:szCs w:val="21"/>
              </w:rPr>
              <w:t>7t&lt;</w:t>
            </w:r>
            <w:proofErr w:type="gramStart"/>
            <w:r>
              <w:rPr>
                <w:rFonts w:ascii="Times New Roman" w:hint="eastAsia"/>
                <w:color w:val="000000" w:themeColor="text1"/>
                <w:sz w:val="21"/>
                <w:szCs w:val="21"/>
              </w:rPr>
              <w:t>载质量</w:t>
            </w:r>
            <w:proofErr w:type="gramEnd"/>
            <w:r>
              <w:rPr>
                <w:rFonts w:ascii="Times New Roman" w:hint="eastAsia"/>
                <w:color w:val="000000" w:themeColor="text1"/>
                <w:sz w:val="21"/>
                <w:szCs w:val="21"/>
              </w:rPr>
              <w:t>≤</w:t>
            </w:r>
            <w:r>
              <w:rPr>
                <w:rFonts w:ascii="Times New Roman" w:hint="eastAsia"/>
                <w:color w:val="000000" w:themeColor="text1"/>
                <w:sz w:val="21"/>
                <w:szCs w:val="21"/>
              </w:rPr>
              <w:t>20t</w:t>
            </w:r>
            <w:r>
              <w:rPr>
                <w:rFonts w:ascii="Times New Roman" w:hint="eastAsia"/>
                <w:color w:val="000000" w:themeColor="text1"/>
                <w:sz w:val="21"/>
                <w:szCs w:val="21"/>
              </w:rPr>
              <w:t>的货车</w:t>
            </w:r>
          </w:p>
        </w:tc>
      </w:tr>
      <w:tr w:rsidR="003A7044">
        <w:trPr>
          <w:trHeight w:val="397"/>
          <w:jc w:val="center"/>
        </w:trPr>
        <w:tc>
          <w:tcPr>
            <w:tcW w:w="902" w:type="pct"/>
            <w:vMerge/>
            <w:vAlign w:val="center"/>
          </w:tcPr>
          <w:p w:rsidR="003A7044" w:rsidRDefault="003A7044">
            <w:pPr>
              <w:autoSpaceDE w:val="0"/>
              <w:autoSpaceDN w:val="0"/>
              <w:adjustRightInd w:val="0"/>
              <w:spacing w:line="240" w:lineRule="auto"/>
              <w:jc w:val="center"/>
              <w:rPr>
                <w:rFonts w:ascii="Times New Roman"/>
                <w:color w:val="000000" w:themeColor="text1"/>
                <w:sz w:val="21"/>
                <w:szCs w:val="21"/>
              </w:rPr>
            </w:pPr>
          </w:p>
        </w:tc>
        <w:tc>
          <w:tcPr>
            <w:tcW w:w="902" w:type="pct"/>
            <w:vAlign w:val="center"/>
          </w:tcPr>
          <w:p w:rsidR="003A7044" w:rsidRDefault="00143AFB">
            <w:pPr>
              <w:autoSpaceDE w:val="0"/>
              <w:autoSpaceDN w:val="0"/>
              <w:adjustRightInd w:val="0"/>
              <w:spacing w:line="240" w:lineRule="auto"/>
              <w:jc w:val="center"/>
              <w:rPr>
                <w:rFonts w:ascii="Times New Roman"/>
                <w:color w:val="000000" w:themeColor="text1"/>
                <w:sz w:val="21"/>
                <w:szCs w:val="21"/>
              </w:rPr>
            </w:pPr>
            <w:r>
              <w:rPr>
                <w:rFonts w:ascii="Times New Roman" w:hint="eastAsia"/>
                <w:color w:val="000000" w:themeColor="text1"/>
                <w:sz w:val="21"/>
                <w:szCs w:val="21"/>
              </w:rPr>
              <w:t>汽车</w:t>
            </w:r>
            <w:r>
              <w:rPr>
                <w:rFonts w:ascii="Times New Roman"/>
                <w:color w:val="000000" w:themeColor="text1"/>
                <w:sz w:val="21"/>
                <w:szCs w:val="21"/>
              </w:rPr>
              <w:t>列车</w:t>
            </w:r>
          </w:p>
        </w:tc>
        <w:tc>
          <w:tcPr>
            <w:tcW w:w="1076" w:type="pct"/>
            <w:vAlign w:val="center"/>
          </w:tcPr>
          <w:p w:rsidR="003A7044" w:rsidRDefault="00143AFB">
            <w:pPr>
              <w:autoSpaceDE w:val="0"/>
              <w:autoSpaceDN w:val="0"/>
              <w:adjustRightInd w:val="0"/>
              <w:spacing w:line="240" w:lineRule="auto"/>
              <w:jc w:val="center"/>
              <w:rPr>
                <w:rFonts w:ascii="Times New Roman"/>
                <w:color w:val="000000" w:themeColor="text1"/>
                <w:sz w:val="21"/>
                <w:szCs w:val="21"/>
              </w:rPr>
            </w:pPr>
            <w:r>
              <w:rPr>
                <w:rFonts w:ascii="Times New Roman" w:hint="eastAsia"/>
                <w:color w:val="000000" w:themeColor="text1"/>
                <w:sz w:val="21"/>
                <w:szCs w:val="21"/>
              </w:rPr>
              <w:t>4.0</w:t>
            </w:r>
          </w:p>
        </w:tc>
        <w:tc>
          <w:tcPr>
            <w:tcW w:w="2120" w:type="pct"/>
            <w:vAlign w:val="center"/>
          </w:tcPr>
          <w:p w:rsidR="003A7044" w:rsidRDefault="00143AFB">
            <w:pPr>
              <w:autoSpaceDE w:val="0"/>
              <w:autoSpaceDN w:val="0"/>
              <w:adjustRightInd w:val="0"/>
              <w:spacing w:line="240" w:lineRule="auto"/>
              <w:jc w:val="center"/>
              <w:rPr>
                <w:rFonts w:ascii="Times New Roman"/>
                <w:color w:val="000000" w:themeColor="text1"/>
                <w:sz w:val="21"/>
                <w:szCs w:val="21"/>
              </w:rPr>
            </w:pPr>
            <w:r>
              <w:rPr>
                <w:rFonts w:ascii="Times New Roman" w:hint="eastAsia"/>
                <w:color w:val="000000" w:themeColor="text1"/>
                <w:sz w:val="21"/>
                <w:szCs w:val="21"/>
              </w:rPr>
              <w:t>载</w:t>
            </w:r>
            <w:r>
              <w:rPr>
                <w:rFonts w:ascii="Times New Roman"/>
                <w:color w:val="000000" w:themeColor="text1"/>
                <w:sz w:val="21"/>
                <w:szCs w:val="21"/>
              </w:rPr>
              <w:t>质量＞</w:t>
            </w:r>
            <w:r>
              <w:rPr>
                <w:rFonts w:ascii="Times New Roman" w:hint="eastAsia"/>
                <w:color w:val="000000" w:themeColor="text1"/>
                <w:sz w:val="21"/>
                <w:szCs w:val="21"/>
              </w:rPr>
              <w:t>20</w:t>
            </w:r>
            <w:r>
              <w:rPr>
                <w:rFonts w:ascii="Times New Roman"/>
                <w:color w:val="000000" w:themeColor="text1"/>
                <w:sz w:val="21"/>
                <w:szCs w:val="21"/>
              </w:rPr>
              <w:t>t</w:t>
            </w:r>
            <w:r>
              <w:rPr>
                <w:rFonts w:ascii="Times New Roman"/>
                <w:color w:val="000000" w:themeColor="text1"/>
                <w:sz w:val="21"/>
                <w:szCs w:val="21"/>
              </w:rPr>
              <w:t>的</w:t>
            </w:r>
            <w:r>
              <w:rPr>
                <w:rFonts w:ascii="Times New Roman" w:hint="eastAsia"/>
                <w:color w:val="000000" w:themeColor="text1"/>
                <w:sz w:val="21"/>
                <w:szCs w:val="21"/>
              </w:rPr>
              <w:t>货车</w:t>
            </w:r>
          </w:p>
        </w:tc>
      </w:tr>
      <w:tr w:rsidR="003A7044">
        <w:trPr>
          <w:trHeight w:val="397"/>
          <w:jc w:val="center"/>
        </w:trPr>
        <w:tc>
          <w:tcPr>
            <w:tcW w:w="5000" w:type="pct"/>
            <w:gridSpan w:val="4"/>
            <w:vAlign w:val="center"/>
          </w:tcPr>
          <w:p w:rsidR="003A7044" w:rsidRDefault="00143AFB">
            <w:pPr>
              <w:autoSpaceDE w:val="0"/>
              <w:autoSpaceDN w:val="0"/>
              <w:adjustRightInd w:val="0"/>
              <w:spacing w:line="240" w:lineRule="auto"/>
              <w:rPr>
                <w:rFonts w:ascii="Times New Roman"/>
                <w:color w:val="000000" w:themeColor="text1"/>
                <w:sz w:val="21"/>
                <w:szCs w:val="21"/>
              </w:rPr>
            </w:pPr>
            <w:r>
              <w:rPr>
                <w:rFonts w:ascii="Times New Roman" w:hint="eastAsia"/>
                <w:color w:val="000000" w:themeColor="text1"/>
                <w:sz w:val="21"/>
                <w:szCs w:val="21"/>
              </w:rPr>
              <w:t>注：交通量折算采用小客车为标准车型。</w:t>
            </w:r>
          </w:p>
        </w:tc>
      </w:tr>
    </w:tbl>
    <w:p w:rsidR="003A7044" w:rsidRDefault="00143AFB">
      <w:pPr>
        <w:pStyle w:val="TableParagraph"/>
        <w:ind w:firstLineChars="200" w:firstLine="480"/>
        <w:jc w:val="both"/>
        <w:rPr>
          <w:rFonts w:ascii="Times New Roman" w:hAnsi="Times New Roman" w:cs="Times New Roman"/>
          <w:color w:val="000000" w:themeColor="text1"/>
          <w:kern w:val="2"/>
          <w:szCs w:val="24"/>
          <w:lang w:val="en-US" w:bidi="ar-SA"/>
        </w:rPr>
      </w:pPr>
      <w:r>
        <w:rPr>
          <w:rFonts w:ascii="Times New Roman" w:hAnsi="Times New Roman" w:cs="Times New Roman" w:hint="eastAsia"/>
          <w:color w:val="000000" w:themeColor="text1"/>
          <w:kern w:val="2"/>
          <w:szCs w:val="24"/>
          <w:lang w:val="en-US" w:bidi="ar-SA"/>
        </w:rPr>
        <w:t>根据工程可行性研究报告，</w:t>
      </w:r>
      <w:r>
        <w:rPr>
          <w:rFonts w:ascii="Times New Roman" w:hAnsi="Times New Roman" w:cs="Times New Roman"/>
          <w:color w:val="000000" w:themeColor="text1"/>
          <w:kern w:val="2"/>
          <w:szCs w:val="24"/>
          <w:lang w:val="en-US" w:bidi="ar-SA"/>
        </w:rPr>
        <w:t>本项目</w:t>
      </w:r>
      <w:r>
        <w:rPr>
          <w:rFonts w:ascii="Times New Roman" w:hAnsi="Times New Roman" w:cs="Times New Roman" w:hint="eastAsia"/>
          <w:color w:val="000000" w:themeColor="text1"/>
          <w:kern w:val="2"/>
          <w:szCs w:val="24"/>
          <w:lang w:val="en-US" w:bidi="ar-SA"/>
        </w:rPr>
        <w:t>各类车型比例</w:t>
      </w:r>
      <w:r>
        <w:rPr>
          <w:rFonts w:ascii="Times New Roman" w:hAnsi="Times New Roman" w:cs="Times New Roman"/>
          <w:color w:val="000000" w:themeColor="text1"/>
          <w:kern w:val="2"/>
          <w:szCs w:val="24"/>
          <w:lang w:val="en-US" w:bidi="ar-SA"/>
        </w:rPr>
        <w:t>及折算系数如下表</w:t>
      </w:r>
      <w:r>
        <w:rPr>
          <w:rFonts w:ascii="Times New Roman" w:hAnsi="Times New Roman" w:cs="Times New Roman" w:hint="eastAsia"/>
          <w:color w:val="000000" w:themeColor="text1"/>
          <w:kern w:val="2"/>
          <w:szCs w:val="24"/>
          <w:lang w:val="en-US" w:bidi="ar-SA"/>
        </w:rPr>
        <w:t>3</w:t>
      </w:r>
      <w:r>
        <w:rPr>
          <w:rFonts w:ascii="Times New Roman" w:hAnsi="Times New Roman" w:cs="Times New Roman"/>
          <w:color w:val="000000" w:themeColor="text1"/>
          <w:kern w:val="2"/>
          <w:szCs w:val="24"/>
          <w:lang w:val="en-US" w:bidi="ar-SA"/>
        </w:rPr>
        <w:t>.3-</w:t>
      </w:r>
      <w:r>
        <w:rPr>
          <w:rFonts w:ascii="Times New Roman" w:hAnsi="Times New Roman" w:cs="Times New Roman" w:hint="eastAsia"/>
          <w:color w:val="000000" w:themeColor="text1"/>
          <w:kern w:val="2"/>
          <w:szCs w:val="24"/>
          <w:lang w:val="en-US" w:bidi="ar-SA"/>
        </w:rPr>
        <w:t>5</w:t>
      </w:r>
      <w:r>
        <w:rPr>
          <w:rFonts w:ascii="Times New Roman" w:hAnsi="Times New Roman" w:cs="Times New Roman" w:hint="eastAsia"/>
          <w:color w:val="000000" w:themeColor="text1"/>
          <w:kern w:val="2"/>
          <w:szCs w:val="24"/>
          <w:lang w:val="en-US" w:bidi="ar-SA"/>
        </w:rPr>
        <w:t>。</w:t>
      </w:r>
    </w:p>
    <w:p w:rsidR="003A7044" w:rsidRDefault="00143AFB">
      <w:pPr>
        <w:pStyle w:val="Default"/>
        <w:spacing w:line="240" w:lineRule="auto"/>
        <w:jc w:val="center"/>
        <w:rPr>
          <w:rFonts w:ascii="Times New Roman"/>
          <w:b/>
          <w:bCs/>
          <w:color w:val="000000" w:themeColor="text1"/>
          <w:spacing w:val="8"/>
          <w:kern w:val="2"/>
        </w:rPr>
      </w:pPr>
      <w:r>
        <w:rPr>
          <w:rFonts w:ascii="Times New Roman"/>
          <w:b/>
          <w:bCs/>
          <w:color w:val="000000" w:themeColor="text1"/>
          <w:spacing w:val="8"/>
          <w:kern w:val="2"/>
        </w:rPr>
        <w:t>表</w:t>
      </w:r>
      <w:r>
        <w:rPr>
          <w:rFonts w:ascii="Times New Roman"/>
          <w:b/>
          <w:bCs/>
          <w:color w:val="000000" w:themeColor="text1"/>
          <w:spacing w:val="8"/>
          <w:kern w:val="2"/>
        </w:rPr>
        <w:t>3.3-5</w:t>
      </w:r>
      <w:r>
        <w:rPr>
          <w:rFonts w:ascii="Times New Roman"/>
          <w:b/>
          <w:bCs/>
          <w:color w:val="000000" w:themeColor="text1"/>
          <w:spacing w:val="8"/>
          <w:kern w:val="2"/>
        </w:rPr>
        <w:t>本项目</w:t>
      </w:r>
      <w:r>
        <w:rPr>
          <w:rFonts w:ascii="Times New Roman" w:cs="Times New Roman" w:hint="eastAsia"/>
          <w:b/>
          <w:color w:val="000000" w:themeColor="text1"/>
          <w:kern w:val="2"/>
        </w:rPr>
        <w:t>各类车型</w:t>
      </w:r>
      <w:r>
        <w:rPr>
          <w:rFonts w:ascii="Times New Roman"/>
          <w:b/>
          <w:bCs/>
          <w:color w:val="000000" w:themeColor="text1"/>
          <w:spacing w:val="8"/>
          <w:kern w:val="2"/>
        </w:rPr>
        <w:t>比例</w:t>
      </w:r>
      <w:r>
        <w:rPr>
          <w:rFonts w:ascii="Times New Roman" w:hint="eastAsia"/>
          <w:b/>
          <w:bCs/>
          <w:color w:val="000000" w:themeColor="text1"/>
          <w:spacing w:val="8"/>
          <w:kern w:val="2"/>
        </w:rPr>
        <w:t>（金章</w:t>
      </w:r>
      <w:r>
        <w:rPr>
          <w:rFonts w:ascii="Times New Roman"/>
          <w:b/>
          <w:bCs/>
          <w:color w:val="000000" w:themeColor="text1"/>
          <w:spacing w:val="8"/>
          <w:kern w:val="2"/>
        </w:rPr>
        <w:t>大道、开平大道</w:t>
      </w:r>
      <w:r>
        <w:rPr>
          <w:rFonts w:ascii="Times New Roman" w:hint="eastAsia"/>
          <w:b/>
          <w:bCs/>
          <w:color w:val="000000" w:themeColor="text1"/>
          <w:spacing w:val="8"/>
          <w:kern w:val="2"/>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
        <w:gridCol w:w="1613"/>
        <w:gridCol w:w="1803"/>
        <w:gridCol w:w="2290"/>
        <w:gridCol w:w="2290"/>
      </w:tblGrid>
      <w:tr w:rsidR="003A7044">
        <w:trPr>
          <w:jc w:val="center"/>
        </w:trPr>
        <w:tc>
          <w:tcPr>
            <w:tcW w:w="587" w:type="pct"/>
            <w:vMerge w:val="restart"/>
            <w:vAlign w:val="center"/>
          </w:tcPr>
          <w:p w:rsidR="003A7044" w:rsidRDefault="00143AFB" w:rsidP="001C63E2">
            <w:pPr>
              <w:autoSpaceDE w:val="0"/>
              <w:autoSpaceDN w:val="0"/>
              <w:adjustRightInd w:val="0"/>
              <w:spacing w:line="240" w:lineRule="auto"/>
              <w:jc w:val="center"/>
              <w:rPr>
                <w:rFonts w:ascii="Times New Roman"/>
                <w:color w:val="000000" w:themeColor="text1"/>
                <w:sz w:val="21"/>
                <w:szCs w:val="21"/>
              </w:rPr>
            </w:pPr>
            <w:r>
              <w:rPr>
                <w:rFonts w:ascii="Times New Roman" w:hint="eastAsia"/>
                <w:color w:val="000000" w:themeColor="text1"/>
                <w:sz w:val="21"/>
                <w:szCs w:val="21"/>
              </w:rPr>
              <w:t>项目</w:t>
            </w:r>
          </w:p>
        </w:tc>
        <w:tc>
          <w:tcPr>
            <w:tcW w:w="890" w:type="pct"/>
            <w:vMerge w:val="restart"/>
            <w:vAlign w:val="center"/>
          </w:tcPr>
          <w:p w:rsidR="003A7044" w:rsidRDefault="00143AFB" w:rsidP="001C63E2">
            <w:pPr>
              <w:autoSpaceDE w:val="0"/>
              <w:autoSpaceDN w:val="0"/>
              <w:adjustRightInd w:val="0"/>
              <w:spacing w:line="240" w:lineRule="auto"/>
              <w:jc w:val="center"/>
              <w:rPr>
                <w:rFonts w:ascii="Times New Roman"/>
                <w:color w:val="000000" w:themeColor="text1"/>
                <w:sz w:val="21"/>
                <w:szCs w:val="21"/>
              </w:rPr>
            </w:pPr>
            <w:r>
              <w:rPr>
                <w:rFonts w:ascii="Times New Roman" w:hint="eastAsia"/>
                <w:color w:val="000000" w:themeColor="text1"/>
                <w:sz w:val="21"/>
                <w:szCs w:val="21"/>
              </w:rPr>
              <w:t>小客车</w:t>
            </w:r>
          </w:p>
        </w:tc>
        <w:tc>
          <w:tcPr>
            <w:tcW w:w="995" w:type="pct"/>
            <w:vMerge w:val="restart"/>
            <w:vAlign w:val="center"/>
          </w:tcPr>
          <w:p w:rsidR="003A7044" w:rsidRDefault="00143AFB" w:rsidP="001C63E2">
            <w:pPr>
              <w:autoSpaceDE w:val="0"/>
              <w:autoSpaceDN w:val="0"/>
              <w:adjustRightInd w:val="0"/>
              <w:spacing w:line="240" w:lineRule="auto"/>
              <w:jc w:val="center"/>
              <w:rPr>
                <w:rFonts w:ascii="Times New Roman"/>
                <w:color w:val="000000" w:themeColor="text1"/>
                <w:sz w:val="21"/>
                <w:szCs w:val="21"/>
              </w:rPr>
            </w:pPr>
            <w:r>
              <w:rPr>
                <w:rFonts w:ascii="Times New Roman" w:hint="eastAsia"/>
                <w:color w:val="000000" w:themeColor="text1"/>
                <w:sz w:val="21"/>
                <w:szCs w:val="21"/>
              </w:rPr>
              <w:t>中型车</w:t>
            </w:r>
          </w:p>
        </w:tc>
        <w:tc>
          <w:tcPr>
            <w:tcW w:w="2528" w:type="pct"/>
            <w:gridSpan w:val="2"/>
            <w:vAlign w:val="center"/>
          </w:tcPr>
          <w:p w:rsidR="003A7044" w:rsidRDefault="00143AFB" w:rsidP="001C63E2">
            <w:pPr>
              <w:autoSpaceDE w:val="0"/>
              <w:autoSpaceDN w:val="0"/>
              <w:adjustRightInd w:val="0"/>
              <w:spacing w:line="240" w:lineRule="auto"/>
              <w:jc w:val="center"/>
              <w:rPr>
                <w:rFonts w:ascii="Times New Roman"/>
                <w:color w:val="000000" w:themeColor="text1"/>
                <w:sz w:val="21"/>
                <w:szCs w:val="21"/>
              </w:rPr>
            </w:pPr>
            <w:r>
              <w:rPr>
                <w:rFonts w:ascii="Times New Roman" w:hint="eastAsia"/>
                <w:color w:val="000000" w:themeColor="text1"/>
                <w:sz w:val="21"/>
                <w:szCs w:val="21"/>
              </w:rPr>
              <w:t>大车型</w:t>
            </w:r>
          </w:p>
        </w:tc>
      </w:tr>
      <w:tr w:rsidR="003A7044">
        <w:trPr>
          <w:jc w:val="center"/>
        </w:trPr>
        <w:tc>
          <w:tcPr>
            <w:tcW w:w="587" w:type="pct"/>
            <w:vMerge/>
            <w:vAlign w:val="center"/>
          </w:tcPr>
          <w:p w:rsidR="003A7044" w:rsidRDefault="003A7044" w:rsidP="001C63E2">
            <w:pPr>
              <w:autoSpaceDE w:val="0"/>
              <w:autoSpaceDN w:val="0"/>
              <w:adjustRightInd w:val="0"/>
              <w:spacing w:line="240" w:lineRule="auto"/>
              <w:jc w:val="center"/>
              <w:rPr>
                <w:rFonts w:ascii="Times New Roman"/>
                <w:color w:val="000000" w:themeColor="text1"/>
                <w:sz w:val="21"/>
                <w:szCs w:val="21"/>
              </w:rPr>
            </w:pPr>
          </w:p>
        </w:tc>
        <w:tc>
          <w:tcPr>
            <w:tcW w:w="890" w:type="pct"/>
            <w:vMerge/>
            <w:vAlign w:val="center"/>
          </w:tcPr>
          <w:p w:rsidR="003A7044" w:rsidRDefault="003A7044" w:rsidP="001C63E2">
            <w:pPr>
              <w:autoSpaceDE w:val="0"/>
              <w:autoSpaceDN w:val="0"/>
              <w:adjustRightInd w:val="0"/>
              <w:spacing w:line="240" w:lineRule="auto"/>
              <w:jc w:val="center"/>
              <w:rPr>
                <w:rFonts w:ascii="Times New Roman"/>
                <w:color w:val="000000" w:themeColor="text1"/>
                <w:sz w:val="21"/>
                <w:szCs w:val="21"/>
              </w:rPr>
            </w:pPr>
          </w:p>
        </w:tc>
        <w:tc>
          <w:tcPr>
            <w:tcW w:w="995" w:type="pct"/>
            <w:vMerge/>
            <w:vAlign w:val="center"/>
          </w:tcPr>
          <w:p w:rsidR="003A7044" w:rsidRDefault="003A7044" w:rsidP="001C63E2">
            <w:pPr>
              <w:autoSpaceDE w:val="0"/>
              <w:autoSpaceDN w:val="0"/>
              <w:adjustRightInd w:val="0"/>
              <w:spacing w:line="240" w:lineRule="auto"/>
              <w:jc w:val="center"/>
              <w:rPr>
                <w:rFonts w:ascii="Times New Roman"/>
                <w:color w:val="000000" w:themeColor="text1"/>
                <w:sz w:val="21"/>
                <w:szCs w:val="21"/>
              </w:rPr>
            </w:pPr>
          </w:p>
        </w:tc>
        <w:tc>
          <w:tcPr>
            <w:tcW w:w="1264" w:type="pct"/>
            <w:vAlign w:val="center"/>
          </w:tcPr>
          <w:p w:rsidR="003A7044" w:rsidRDefault="00143AFB" w:rsidP="001C63E2">
            <w:pPr>
              <w:autoSpaceDE w:val="0"/>
              <w:autoSpaceDN w:val="0"/>
              <w:adjustRightInd w:val="0"/>
              <w:spacing w:line="240" w:lineRule="auto"/>
              <w:jc w:val="center"/>
              <w:rPr>
                <w:rFonts w:ascii="Times New Roman"/>
                <w:color w:val="000000" w:themeColor="text1"/>
                <w:sz w:val="21"/>
                <w:szCs w:val="21"/>
              </w:rPr>
            </w:pPr>
            <w:r>
              <w:rPr>
                <w:rFonts w:ascii="Times New Roman" w:hint="eastAsia"/>
                <w:color w:val="000000" w:themeColor="text1"/>
                <w:sz w:val="21"/>
                <w:szCs w:val="21"/>
              </w:rPr>
              <w:t>大型车</w:t>
            </w:r>
          </w:p>
        </w:tc>
        <w:tc>
          <w:tcPr>
            <w:tcW w:w="1264" w:type="pct"/>
            <w:vAlign w:val="center"/>
          </w:tcPr>
          <w:p w:rsidR="003A7044" w:rsidRDefault="00143AFB" w:rsidP="001C63E2">
            <w:pPr>
              <w:autoSpaceDE w:val="0"/>
              <w:autoSpaceDN w:val="0"/>
              <w:adjustRightInd w:val="0"/>
              <w:spacing w:line="240" w:lineRule="auto"/>
              <w:jc w:val="center"/>
              <w:rPr>
                <w:rFonts w:ascii="Times New Roman"/>
                <w:color w:val="000000" w:themeColor="text1"/>
                <w:sz w:val="21"/>
                <w:szCs w:val="21"/>
              </w:rPr>
            </w:pPr>
            <w:r>
              <w:rPr>
                <w:rFonts w:ascii="Times New Roman" w:hint="eastAsia"/>
                <w:color w:val="000000" w:themeColor="text1"/>
                <w:sz w:val="21"/>
                <w:szCs w:val="21"/>
              </w:rPr>
              <w:t>汽车</w:t>
            </w:r>
            <w:r>
              <w:rPr>
                <w:rFonts w:ascii="Times New Roman"/>
                <w:color w:val="000000" w:themeColor="text1"/>
                <w:sz w:val="21"/>
                <w:szCs w:val="21"/>
              </w:rPr>
              <w:t>列车</w:t>
            </w:r>
          </w:p>
        </w:tc>
      </w:tr>
      <w:tr w:rsidR="001C63E2">
        <w:trPr>
          <w:jc w:val="center"/>
        </w:trPr>
        <w:tc>
          <w:tcPr>
            <w:tcW w:w="587" w:type="pct"/>
            <w:vAlign w:val="center"/>
          </w:tcPr>
          <w:p w:rsidR="001C63E2" w:rsidRDefault="001C63E2" w:rsidP="001C63E2">
            <w:pPr>
              <w:autoSpaceDE w:val="0"/>
              <w:autoSpaceDN w:val="0"/>
              <w:adjustRightInd w:val="0"/>
              <w:spacing w:line="240" w:lineRule="auto"/>
              <w:jc w:val="center"/>
              <w:rPr>
                <w:rFonts w:ascii="Times New Roman"/>
                <w:color w:val="000000" w:themeColor="text1"/>
                <w:sz w:val="21"/>
                <w:szCs w:val="21"/>
              </w:rPr>
            </w:pPr>
            <w:r>
              <w:rPr>
                <w:rFonts w:ascii="Times New Roman" w:hint="eastAsia"/>
                <w:color w:val="000000" w:themeColor="text1"/>
                <w:sz w:val="21"/>
                <w:szCs w:val="21"/>
              </w:rPr>
              <w:lastRenderedPageBreak/>
              <w:t>近期</w:t>
            </w:r>
            <w:r>
              <w:rPr>
                <w:rFonts w:ascii="Times New Roman" w:hint="eastAsia"/>
                <w:color w:val="000000" w:themeColor="text1"/>
                <w:sz w:val="21"/>
                <w:szCs w:val="21"/>
              </w:rPr>
              <w:t>202</w:t>
            </w:r>
            <w:r>
              <w:rPr>
                <w:rFonts w:ascii="Times New Roman"/>
                <w:color w:val="000000" w:themeColor="text1"/>
                <w:sz w:val="21"/>
                <w:szCs w:val="21"/>
              </w:rPr>
              <w:t>5</w:t>
            </w:r>
            <w:r>
              <w:rPr>
                <w:rFonts w:ascii="Times New Roman" w:hint="eastAsia"/>
                <w:color w:val="000000" w:themeColor="text1"/>
                <w:sz w:val="21"/>
                <w:szCs w:val="21"/>
              </w:rPr>
              <w:t>年</w:t>
            </w:r>
          </w:p>
        </w:tc>
        <w:tc>
          <w:tcPr>
            <w:tcW w:w="890" w:type="pct"/>
            <w:vAlign w:val="center"/>
          </w:tcPr>
          <w:p w:rsidR="001C63E2" w:rsidRDefault="001C63E2" w:rsidP="001C63E2">
            <w:pPr>
              <w:widowControl/>
              <w:tabs>
                <w:tab w:val="clear" w:pos="480"/>
              </w:tabs>
              <w:spacing w:line="240" w:lineRule="auto"/>
              <w:jc w:val="center"/>
              <w:rPr>
                <w:rFonts w:ascii="Times New Roman"/>
                <w:color w:val="0000CC"/>
                <w:sz w:val="20"/>
              </w:rPr>
            </w:pPr>
            <w:r>
              <w:rPr>
                <w:rFonts w:ascii="Times New Roman"/>
                <w:color w:val="0000CC"/>
                <w:sz w:val="20"/>
              </w:rPr>
              <w:t>66.42%</w:t>
            </w:r>
          </w:p>
        </w:tc>
        <w:tc>
          <w:tcPr>
            <w:tcW w:w="995" w:type="pct"/>
            <w:vAlign w:val="center"/>
          </w:tcPr>
          <w:p w:rsidR="001C63E2" w:rsidRDefault="001C63E2" w:rsidP="001C63E2">
            <w:pPr>
              <w:spacing w:line="240" w:lineRule="auto"/>
              <w:jc w:val="center"/>
              <w:rPr>
                <w:rFonts w:ascii="Times New Roman"/>
                <w:color w:val="0000CC"/>
                <w:sz w:val="20"/>
              </w:rPr>
            </w:pPr>
            <w:r>
              <w:rPr>
                <w:rFonts w:ascii="Times New Roman"/>
                <w:color w:val="0000CC"/>
                <w:sz w:val="20"/>
              </w:rPr>
              <w:t>13.29%</w:t>
            </w:r>
          </w:p>
        </w:tc>
        <w:tc>
          <w:tcPr>
            <w:tcW w:w="1264" w:type="pct"/>
            <w:vAlign w:val="center"/>
          </w:tcPr>
          <w:p w:rsidR="001C63E2" w:rsidRDefault="001C63E2" w:rsidP="001C63E2">
            <w:pPr>
              <w:spacing w:line="240" w:lineRule="auto"/>
              <w:jc w:val="center"/>
              <w:rPr>
                <w:rFonts w:ascii="Times New Roman"/>
                <w:color w:val="0000CC"/>
                <w:sz w:val="20"/>
              </w:rPr>
            </w:pPr>
            <w:r>
              <w:rPr>
                <w:rFonts w:ascii="Times New Roman"/>
                <w:color w:val="0000CC"/>
                <w:sz w:val="20"/>
              </w:rPr>
              <w:t>12.20%</w:t>
            </w:r>
          </w:p>
        </w:tc>
        <w:tc>
          <w:tcPr>
            <w:tcW w:w="1264" w:type="pct"/>
            <w:vAlign w:val="center"/>
          </w:tcPr>
          <w:p w:rsidR="001C63E2" w:rsidRDefault="001C63E2" w:rsidP="001C63E2">
            <w:pPr>
              <w:spacing w:line="240" w:lineRule="auto"/>
              <w:jc w:val="center"/>
              <w:rPr>
                <w:rFonts w:ascii="Times New Roman"/>
                <w:color w:val="0000CC"/>
                <w:sz w:val="20"/>
              </w:rPr>
            </w:pPr>
            <w:r>
              <w:rPr>
                <w:rFonts w:ascii="Times New Roman"/>
                <w:color w:val="0000CC"/>
                <w:sz w:val="20"/>
              </w:rPr>
              <w:t>8.09%</w:t>
            </w:r>
          </w:p>
        </w:tc>
      </w:tr>
      <w:tr w:rsidR="001C63E2">
        <w:trPr>
          <w:jc w:val="center"/>
        </w:trPr>
        <w:tc>
          <w:tcPr>
            <w:tcW w:w="587" w:type="pct"/>
            <w:vAlign w:val="center"/>
          </w:tcPr>
          <w:p w:rsidR="001C63E2" w:rsidRDefault="001C63E2" w:rsidP="001C63E2">
            <w:pPr>
              <w:autoSpaceDE w:val="0"/>
              <w:autoSpaceDN w:val="0"/>
              <w:adjustRightInd w:val="0"/>
              <w:spacing w:line="240" w:lineRule="auto"/>
              <w:jc w:val="center"/>
              <w:rPr>
                <w:rFonts w:ascii="Times New Roman"/>
                <w:color w:val="000000" w:themeColor="text1"/>
                <w:sz w:val="21"/>
                <w:szCs w:val="21"/>
              </w:rPr>
            </w:pPr>
            <w:r>
              <w:rPr>
                <w:rFonts w:ascii="Times New Roman" w:hint="eastAsia"/>
                <w:color w:val="000000" w:themeColor="text1"/>
                <w:sz w:val="21"/>
                <w:szCs w:val="21"/>
              </w:rPr>
              <w:t>中期</w:t>
            </w:r>
            <w:r>
              <w:rPr>
                <w:rFonts w:ascii="Times New Roman" w:hint="eastAsia"/>
                <w:color w:val="000000" w:themeColor="text1"/>
                <w:sz w:val="21"/>
                <w:szCs w:val="21"/>
              </w:rPr>
              <w:t>2031</w:t>
            </w:r>
            <w:r>
              <w:rPr>
                <w:rFonts w:ascii="Times New Roman" w:hint="eastAsia"/>
                <w:color w:val="000000" w:themeColor="text1"/>
                <w:sz w:val="21"/>
                <w:szCs w:val="21"/>
              </w:rPr>
              <w:t>年</w:t>
            </w:r>
          </w:p>
        </w:tc>
        <w:tc>
          <w:tcPr>
            <w:tcW w:w="890" w:type="pct"/>
            <w:vAlign w:val="center"/>
          </w:tcPr>
          <w:p w:rsidR="001C63E2" w:rsidRDefault="001C63E2" w:rsidP="001C63E2">
            <w:pPr>
              <w:spacing w:line="240" w:lineRule="auto"/>
              <w:jc w:val="center"/>
              <w:rPr>
                <w:rFonts w:ascii="Times New Roman"/>
                <w:color w:val="0000CC"/>
                <w:sz w:val="20"/>
              </w:rPr>
            </w:pPr>
            <w:r>
              <w:rPr>
                <w:rFonts w:ascii="Times New Roman"/>
                <w:color w:val="0000CC"/>
                <w:sz w:val="20"/>
              </w:rPr>
              <w:t>76.21%</w:t>
            </w:r>
          </w:p>
        </w:tc>
        <w:tc>
          <w:tcPr>
            <w:tcW w:w="995" w:type="pct"/>
            <w:vAlign w:val="center"/>
          </w:tcPr>
          <w:p w:rsidR="001C63E2" w:rsidRDefault="001C63E2" w:rsidP="001C63E2">
            <w:pPr>
              <w:spacing w:line="240" w:lineRule="auto"/>
              <w:jc w:val="center"/>
              <w:rPr>
                <w:rFonts w:ascii="Times New Roman"/>
                <w:color w:val="0000CC"/>
                <w:sz w:val="20"/>
              </w:rPr>
            </w:pPr>
            <w:r>
              <w:rPr>
                <w:rFonts w:ascii="Times New Roman"/>
                <w:color w:val="0000CC"/>
                <w:sz w:val="20"/>
              </w:rPr>
              <w:t>8.33%</w:t>
            </w:r>
          </w:p>
        </w:tc>
        <w:tc>
          <w:tcPr>
            <w:tcW w:w="1264" w:type="pct"/>
            <w:vAlign w:val="center"/>
          </w:tcPr>
          <w:p w:rsidR="001C63E2" w:rsidRDefault="001C63E2" w:rsidP="001C63E2">
            <w:pPr>
              <w:spacing w:line="240" w:lineRule="auto"/>
              <w:jc w:val="center"/>
              <w:rPr>
                <w:rFonts w:ascii="Times New Roman"/>
                <w:color w:val="0000CC"/>
                <w:sz w:val="20"/>
              </w:rPr>
            </w:pPr>
            <w:r>
              <w:rPr>
                <w:rFonts w:ascii="Times New Roman"/>
                <w:color w:val="0000CC"/>
                <w:sz w:val="20"/>
              </w:rPr>
              <w:t>10.68%</w:t>
            </w:r>
          </w:p>
        </w:tc>
        <w:tc>
          <w:tcPr>
            <w:tcW w:w="1264" w:type="pct"/>
            <w:vAlign w:val="center"/>
          </w:tcPr>
          <w:p w:rsidR="001C63E2" w:rsidRDefault="001C63E2" w:rsidP="001C63E2">
            <w:pPr>
              <w:spacing w:line="240" w:lineRule="auto"/>
              <w:jc w:val="center"/>
              <w:rPr>
                <w:rFonts w:ascii="Times New Roman"/>
                <w:color w:val="0000CC"/>
                <w:sz w:val="20"/>
              </w:rPr>
            </w:pPr>
            <w:r>
              <w:rPr>
                <w:rFonts w:ascii="Times New Roman"/>
                <w:color w:val="0000CC"/>
                <w:sz w:val="20"/>
              </w:rPr>
              <w:t>4.78%</w:t>
            </w:r>
          </w:p>
        </w:tc>
      </w:tr>
      <w:tr w:rsidR="001C63E2">
        <w:trPr>
          <w:jc w:val="center"/>
        </w:trPr>
        <w:tc>
          <w:tcPr>
            <w:tcW w:w="587" w:type="pct"/>
            <w:vAlign w:val="center"/>
          </w:tcPr>
          <w:p w:rsidR="001C63E2" w:rsidRDefault="001C63E2" w:rsidP="001C63E2">
            <w:pPr>
              <w:autoSpaceDE w:val="0"/>
              <w:autoSpaceDN w:val="0"/>
              <w:adjustRightInd w:val="0"/>
              <w:spacing w:line="240" w:lineRule="auto"/>
              <w:jc w:val="center"/>
              <w:rPr>
                <w:rFonts w:ascii="Times New Roman"/>
                <w:color w:val="000000" w:themeColor="text1"/>
                <w:sz w:val="21"/>
                <w:szCs w:val="21"/>
              </w:rPr>
            </w:pPr>
            <w:r>
              <w:rPr>
                <w:rFonts w:ascii="Times New Roman" w:hint="eastAsia"/>
                <w:color w:val="000000" w:themeColor="text1"/>
                <w:sz w:val="21"/>
                <w:szCs w:val="21"/>
              </w:rPr>
              <w:t>远期</w:t>
            </w:r>
            <w:r>
              <w:rPr>
                <w:rFonts w:ascii="Times New Roman" w:hint="eastAsia"/>
                <w:color w:val="000000" w:themeColor="text1"/>
                <w:sz w:val="21"/>
                <w:szCs w:val="21"/>
              </w:rPr>
              <w:t>2039</w:t>
            </w:r>
            <w:r>
              <w:rPr>
                <w:rFonts w:ascii="Times New Roman" w:hint="eastAsia"/>
                <w:color w:val="000000" w:themeColor="text1"/>
                <w:sz w:val="21"/>
                <w:szCs w:val="21"/>
              </w:rPr>
              <w:t>年</w:t>
            </w:r>
          </w:p>
        </w:tc>
        <w:tc>
          <w:tcPr>
            <w:tcW w:w="890" w:type="pct"/>
            <w:vAlign w:val="center"/>
          </w:tcPr>
          <w:p w:rsidR="001C63E2" w:rsidRDefault="001C63E2" w:rsidP="001C63E2">
            <w:pPr>
              <w:spacing w:line="240" w:lineRule="auto"/>
              <w:jc w:val="center"/>
              <w:rPr>
                <w:rFonts w:ascii="Times New Roman"/>
                <w:color w:val="0000CC"/>
                <w:sz w:val="20"/>
              </w:rPr>
            </w:pPr>
            <w:r>
              <w:rPr>
                <w:rFonts w:ascii="Times New Roman"/>
                <w:color w:val="0000CC"/>
                <w:sz w:val="20"/>
              </w:rPr>
              <w:t>82.20%</w:t>
            </w:r>
          </w:p>
        </w:tc>
        <w:tc>
          <w:tcPr>
            <w:tcW w:w="995" w:type="pct"/>
            <w:vAlign w:val="center"/>
          </w:tcPr>
          <w:p w:rsidR="001C63E2" w:rsidRDefault="001C63E2" w:rsidP="001C63E2">
            <w:pPr>
              <w:spacing w:line="240" w:lineRule="auto"/>
              <w:jc w:val="center"/>
              <w:rPr>
                <w:rFonts w:ascii="Times New Roman"/>
                <w:color w:val="0000CC"/>
                <w:sz w:val="20"/>
              </w:rPr>
            </w:pPr>
            <w:r>
              <w:rPr>
                <w:rFonts w:ascii="Times New Roman"/>
                <w:color w:val="0000CC"/>
                <w:sz w:val="20"/>
              </w:rPr>
              <w:t>5.43%</w:t>
            </w:r>
          </w:p>
        </w:tc>
        <w:tc>
          <w:tcPr>
            <w:tcW w:w="1264" w:type="pct"/>
            <w:vAlign w:val="center"/>
          </w:tcPr>
          <w:p w:rsidR="001C63E2" w:rsidRDefault="001C63E2" w:rsidP="001C63E2">
            <w:pPr>
              <w:spacing w:line="240" w:lineRule="auto"/>
              <w:jc w:val="center"/>
              <w:rPr>
                <w:rFonts w:ascii="Times New Roman"/>
                <w:color w:val="0000CC"/>
                <w:sz w:val="20"/>
              </w:rPr>
            </w:pPr>
            <w:r>
              <w:rPr>
                <w:rFonts w:ascii="Times New Roman"/>
                <w:color w:val="0000CC"/>
                <w:sz w:val="20"/>
              </w:rPr>
              <w:t>8.14%</w:t>
            </w:r>
          </w:p>
        </w:tc>
        <w:tc>
          <w:tcPr>
            <w:tcW w:w="1264" w:type="pct"/>
            <w:vAlign w:val="center"/>
          </w:tcPr>
          <w:p w:rsidR="001C63E2" w:rsidRDefault="001C63E2" w:rsidP="001C63E2">
            <w:pPr>
              <w:spacing w:line="240" w:lineRule="auto"/>
              <w:jc w:val="center"/>
              <w:rPr>
                <w:rFonts w:ascii="Times New Roman"/>
                <w:color w:val="0000CC"/>
                <w:sz w:val="20"/>
              </w:rPr>
            </w:pPr>
            <w:r>
              <w:rPr>
                <w:rFonts w:ascii="Times New Roman"/>
                <w:color w:val="0000CC"/>
                <w:sz w:val="20"/>
              </w:rPr>
              <w:t>4.23%</w:t>
            </w:r>
          </w:p>
        </w:tc>
      </w:tr>
      <w:tr w:rsidR="003A7044">
        <w:trPr>
          <w:trHeight w:val="430"/>
          <w:jc w:val="center"/>
        </w:trPr>
        <w:tc>
          <w:tcPr>
            <w:tcW w:w="587" w:type="pct"/>
            <w:vAlign w:val="center"/>
          </w:tcPr>
          <w:p w:rsidR="003A7044" w:rsidRDefault="00143AFB" w:rsidP="001C63E2">
            <w:pPr>
              <w:autoSpaceDE w:val="0"/>
              <w:autoSpaceDN w:val="0"/>
              <w:adjustRightInd w:val="0"/>
              <w:spacing w:line="240" w:lineRule="auto"/>
              <w:jc w:val="center"/>
              <w:rPr>
                <w:rFonts w:ascii="Times New Roman"/>
                <w:color w:val="000000" w:themeColor="text1"/>
                <w:sz w:val="21"/>
                <w:szCs w:val="21"/>
              </w:rPr>
            </w:pPr>
            <w:r>
              <w:rPr>
                <w:rFonts w:ascii="Times New Roman" w:hint="eastAsia"/>
                <w:color w:val="000000" w:themeColor="text1"/>
                <w:sz w:val="21"/>
                <w:szCs w:val="21"/>
              </w:rPr>
              <w:t>折算系数</w:t>
            </w:r>
          </w:p>
        </w:tc>
        <w:tc>
          <w:tcPr>
            <w:tcW w:w="890" w:type="pct"/>
            <w:vAlign w:val="center"/>
          </w:tcPr>
          <w:p w:rsidR="003A7044" w:rsidRDefault="00143AFB" w:rsidP="001C63E2">
            <w:pPr>
              <w:autoSpaceDE w:val="0"/>
              <w:autoSpaceDN w:val="0"/>
              <w:adjustRightInd w:val="0"/>
              <w:spacing w:line="240" w:lineRule="auto"/>
              <w:jc w:val="center"/>
              <w:rPr>
                <w:rFonts w:ascii="Times New Roman"/>
                <w:color w:val="000000" w:themeColor="text1"/>
                <w:sz w:val="20"/>
              </w:rPr>
            </w:pPr>
            <w:r>
              <w:rPr>
                <w:rFonts w:ascii="Times New Roman" w:hint="eastAsia"/>
                <w:color w:val="000000" w:themeColor="text1"/>
                <w:sz w:val="20"/>
              </w:rPr>
              <w:t>1.0</w:t>
            </w:r>
          </w:p>
        </w:tc>
        <w:tc>
          <w:tcPr>
            <w:tcW w:w="995" w:type="pct"/>
            <w:vAlign w:val="center"/>
          </w:tcPr>
          <w:p w:rsidR="003A7044" w:rsidRDefault="00143AFB" w:rsidP="001C63E2">
            <w:pPr>
              <w:autoSpaceDE w:val="0"/>
              <w:autoSpaceDN w:val="0"/>
              <w:adjustRightInd w:val="0"/>
              <w:spacing w:line="240" w:lineRule="auto"/>
              <w:jc w:val="center"/>
              <w:rPr>
                <w:rFonts w:ascii="Times New Roman"/>
                <w:color w:val="000000" w:themeColor="text1"/>
                <w:sz w:val="20"/>
              </w:rPr>
            </w:pPr>
            <w:r>
              <w:rPr>
                <w:rFonts w:ascii="Times New Roman" w:hint="eastAsia"/>
                <w:color w:val="000000" w:themeColor="text1"/>
                <w:sz w:val="20"/>
              </w:rPr>
              <w:t>1.5</w:t>
            </w:r>
          </w:p>
        </w:tc>
        <w:tc>
          <w:tcPr>
            <w:tcW w:w="1264" w:type="pct"/>
            <w:vAlign w:val="center"/>
          </w:tcPr>
          <w:p w:rsidR="003A7044" w:rsidRDefault="00143AFB" w:rsidP="001C63E2">
            <w:pPr>
              <w:autoSpaceDE w:val="0"/>
              <w:autoSpaceDN w:val="0"/>
              <w:adjustRightInd w:val="0"/>
              <w:spacing w:line="240" w:lineRule="auto"/>
              <w:jc w:val="center"/>
              <w:rPr>
                <w:rFonts w:ascii="Times New Roman"/>
                <w:color w:val="000000" w:themeColor="text1"/>
                <w:sz w:val="20"/>
              </w:rPr>
            </w:pPr>
            <w:r>
              <w:rPr>
                <w:rFonts w:ascii="Times New Roman" w:hint="eastAsia"/>
                <w:color w:val="000000" w:themeColor="text1"/>
                <w:sz w:val="20"/>
              </w:rPr>
              <w:t>2.5</w:t>
            </w:r>
          </w:p>
        </w:tc>
        <w:tc>
          <w:tcPr>
            <w:tcW w:w="1264" w:type="pct"/>
            <w:vAlign w:val="center"/>
          </w:tcPr>
          <w:p w:rsidR="003A7044" w:rsidRDefault="00143AFB" w:rsidP="001C63E2">
            <w:pPr>
              <w:autoSpaceDE w:val="0"/>
              <w:autoSpaceDN w:val="0"/>
              <w:adjustRightInd w:val="0"/>
              <w:spacing w:line="240" w:lineRule="auto"/>
              <w:jc w:val="center"/>
              <w:rPr>
                <w:rFonts w:ascii="Times New Roman"/>
                <w:color w:val="000000" w:themeColor="text1"/>
                <w:sz w:val="20"/>
              </w:rPr>
            </w:pPr>
            <w:r>
              <w:rPr>
                <w:rFonts w:ascii="Times New Roman" w:hint="eastAsia"/>
                <w:color w:val="000000" w:themeColor="text1"/>
                <w:sz w:val="20"/>
              </w:rPr>
              <w:t>4.0</w:t>
            </w:r>
          </w:p>
        </w:tc>
      </w:tr>
    </w:tbl>
    <w:p w:rsidR="003A7044" w:rsidRDefault="00143AFB">
      <w:pPr>
        <w:ind w:firstLine="480"/>
        <w:rPr>
          <w:rFonts w:ascii="Times New Roman"/>
          <w:color w:val="000000" w:themeColor="text1"/>
          <w:szCs w:val="21"/>
        </w:rPr>
      </w:pPr>
      <w:r>
        <w:rPr>
          <w:rFonts w:ascii="Times New Roman"/>
          <w:color w:val="000000" w:themeColor="text1"/>
          <w:szCs w:val="21"/>
        </w:rPr>
        <w:t>拟建道路上行驶的各型车的自然交通量（单位：辆</w:t>
      </w:r>
      <w:r>
        <w:rPr>
          <w:rFonts w:ascii="Times New Roman"/>
          <w:color w:val="000000" w:themeColor="text1"/>
          <w:szCs w:val="21"/>
        </w:rPr>
        <w:t>/d</w:t>
      </w:r>
      <w:r>
        <w:rPr>
          <w:rFonts w:ascii="Times New Roman"/>
          <w:color w:val="000000" w:themeColor="text1"/>
          <w:szCs w:val="21"/>
        </w:rPr>
        <w:t>）按照下列公式计算：</w:t>
      </w:r>
    </w:p>
    <w:p w:rsidR="003A7044" w:rsidRDefault="00143AFB">
      <w:pPr>
        <w:pStyle w:val="Default"/>
        <w:ind w:firstLine="420"/>
        <w:jc w:val="center"/>
        <w:rPr>
          <w:rFonts w:ascii="Times New Roman" w:cs="Times New Roman"/>
          <w:color w:val="000000" w:themeColor="text1"/>
          <w:sz w:val="21"/>
          <w:szCs w:val="21"/>
        </w:rPr>
      </w:pPr>
      <w:r>
        <w:rPr>
          <w:rFonts w:ascii="Times New Roman" w:cs="Times New Roman"/>
          <w:noProof/>
          <w:color w:val="000000" w:themeColor="text1"/>
          <w:sz w:val="21"/>
          <w:szCs w:val="21"/>
        </w:rPr>
        <w:drawing>
          <wp:inline distT="0" distB="0" distL="0" distR="0">
            <wp:extent cx="1638300" cy="476250"/>
            <wp:effectExtent l="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noChangeArrowheads="1"/>
                    </pic:cNvPicPr>
                  </pic:nvPicPr>
                  <pic:blipFill>
                    <a:blip r:embed="rId41">
                      <a:extLst>
                        <a:ext uri="{28A0092B-C50C-407E-A947-70E740481C1C}">
                          <a14:useLocalDpi xmlns:a14="http://schemas.microsoft.com/office/drawing/2010/main" val="0"/>
                        </a:ext>
                      </a:extLst>
                    </a:blip>
                    <a:srcRect t="13869" r="-862" b="7507"/>
                    <a:stretch>
                      <a:fillRect/>
                    </a:stretch>
                  </pic:blipFill>
                  <pic:spPr>
                    <a:xfrm>
                      <a:off x="0" y="0"/>
                      <a:ext cx="1638300" cy="476250"/>
                    </a:xfrm>
                    <a:prstGeom prst="rect">
                      <a:avLst/>
                    </a:prstGeom>
                    <a:noFill/>
                    <a:ln>
                      <a:noFill/>
                    </a:ln>
                  </pic:spPr>
                </pic:pic>
              </a:graphicData>
            </a:graphic>
          </wp:inline>
        </w:drawing>
      </w:r>
    </w:p>
    <w:p w:rsidR="003A7044" w:rsidRDefault="00143AFB">
      <w:pPr>
        <w:ind w:firstLine="480"/>
        <w:rPr>
          <w:rFonts w:ascii="Times New Roman"/>
          <w:color w:val="000000" w:themeColor="text1"/>
          <w:szCs w:val="21"/>
        </w:rPr>
      </w:pPr>
      <w:r>
        <w:rPr>
          <w:rFonts w:ascii="Times New Roman"/>
          <w:color w:val="000000" w:themeColor="text1"/>
          <w:szCs w:val="21"/>
        </w:rPr>
        <w:t>式中：</w:t>
      </w:r>
    </w:p>
    <w:p w:rsidR="003A7044" w:rsidRDefault="00143AFB">
      <w:pPr>
        <w:ind w:firstLine="480"/>
        <w:rPr>
          <w:rFonts w:ascii="Times New Roman"/>
          <w:color w:val="000000" w:themeColor="text1"/>
          <w:szCs w:val="21"/>
        </w:rPr>
      </w:pPr>
      <w:r>
        <w:rPr>
          <w:rFonts w:ascii="Times New Roman"/>
          <w:color w:val="000000" w:themeColor="text1"/>
          <w:szCs w:val="21"/>
        </w:rPr>
        <w:t>N</w:t>
      </w:r>
      <w:r>
        <w:rPr>
          <w:rFonts w:ascii="Times New Roman"/>
          <w:color w:val="000000" w:themeColor="text1"/>
          <w:szCs w:val="21"/>
          <w:vertAlign w:val="subscript"/>
        </w:rPr>
        <w:t>d,j</w:t>
      </w:r>
      <w:r>
        <w:rPr>
          <w:rFonts w:ascii="Times New Roman"/>
          <w:color w:val="000000" w:themeColor="text1"/>
          <w:szCs w:val="21"/>
        </w:rPr>
        <w:t>—</w:t>
      </w:r>
      <w:r>
        <w:rPr>
          <w:rFonts w:ascii="Times New Roman"/>
          <w:color w:val="000000" w:themeColor="text1"/>
          <w:szCs w:val="21"/>
        </w:rPr>
        <w:t>第</w:t>
      </w:r>
      <w:r>
        <w:rPr>
          <w:rFonts w:ascii="Times New Roman"/>
          <w:color w:val="000000" w:themeColor="text1"/>
          <w:szCs w:val="21"/>
        </w:rPr>
        <w:t>j</w:t>
      </w:r>
      <w:r>
        <w:rPr>
          <w:rFonts w:ascii="Times New Roman"/>
          <w:color w:val="000000" w:themeColor="text1"/>
          <w:szCs w:val="21"/>
        </w:rPr>
        <w:t>型车的日自然交通量，辆</w:t>
      </w:r>
      <w:r>
        <w:rPr>
          <w:rFonts w:ascii="Times New Roman"/>
          <w:color w:val="000000" w:themeColor="text1"/>
          <w:szCs w:val="21"/>
        </w:rPr>
        <w:t>/d</w:t>
      </w:r>
      <w:r>
        <w:rPr>
          <w:rFonts w:ascii="Times New Roman"/>
          <w:color w:val="000000" w:themeColor="text1"/>
          <w:szCs w:val="21"/>
        </w:rPr>
        <w:t>；</w:t>
      </w:r>
    </w:p>
    <w:p w:rsidR="003A7044" w:rsidRDefault="00143AFB">
      <w:pPr>
        <w:ind w:firstLine="480"/>
        <w:rPr>
          <w:rFonts w:ascii="Times New Roman"/>
          <w:color w:val="000000" w:themeColor="text1"/>
          <w:szCs w:val="21"/>
        </w:rPr>
      </w:pPr>
      <w:r>
        <w:rPr>
          <w:rFonts w:ascii="Times New Roman"/>
          <w:color w:val="000000" w:themeColor="text1"/>
          <w:szCs w:val="21"/>
        </w:rPr>
        <w:t>n</w:t>
      </w:r>
      <w:r>
        <w:rPr>
          <w:rFonts w:ascii="Times New Roman"/>
          <w:color w:val="000000" w:themeColor="text1"/>
          <w:szCs w:val="21"/>
          <w:vertAlign w:val="subscript"/>
        </w:rPr>
        <w:t>d</w:t>
      </w:r>
      <w:r>
        <w:rPr>
          <w:rFonts w:ascii="Times New Roman"/>
          <w:color w:val="000000" w:themeColor="text1"/>
          <w:szCs w:val="21"/>
        </w:rPr>
        <w:t>—</w:t>
      </w:r>
      <w:r>
        <w:rPr>
          <w:rFonts w:ascii="Times New Roman"/>
          <w:color w:val="000000" w:themeColor="text1"/>
          <w:szCs w:val="21"/>
        </w:rPr>
        <w:t>路段预测当量小客车交通量，</w:t>
      </w:r>
      <w:r>
        <w:rPr>
          <w:rFonts w:ascii="Times New Roman"/>
          <w:color w:val="000000" w:themeColor="text1"/>
          <w:szCs w:val="21"/>
        </w:rPr>
        <w:t>pcu/d</w:t>
      </w:r>
      <w:r>
        <w:rPr>
          <w:rFonts w:ascii="Times New Roman"/>
          <w:color w:val="000000" w:themeColor="text1"/>
          <w:szCs w:val="21"/>
        </w:rPr>
        <w:t>，按照表</w:t>
      </w:r>
      <w:r>
        <w:rPr>
          <w:rFonts w:ascii="Times New Roman"/>
          <w:color w:val="000000" w:themeColor="text1"/>
          <w:szCs w:val="21"/>
        </w:rPr>
        <w:t>3.3-2</w:t>
      </w:r>
      <w:r>
        <w:rPr>
          <w:rFonts w:ascii="Times New Roman"/>
          <w:color w:val="000000" w:themeColor="text1"/>
          <w:szCs w:val="21"/>
        </w:rPr>
        <w:t>取值；</w:t>
      </w:r>
    </w:p>
    <w:p w:rsidR="003A7044" w:rsidRDefault="00143AFB">
      <w:pPr>
        <w:rPr>
          <w:rFonts w:ascii="Times New Roman"/>
          <w:color w:val="000000" w:themeColor="text1"/>
          <w:szCs w:val="21"/>
        </w:rPr>
      </w:pPr>
      <w:r>
        <w:rPr>
          <w:rFonts w:ascii="Times New Roman"/>
          <w:color w:val="000000" w:themeColor="text1"/>
          <w:szCs w:val="21"/>
        </w:rPr>
        <w:t xml:space="preserve">    a</w:t>
      </w:r>
      <w:r>
        <w:rPr>
          <w:rFonts w:ascii="Times New Roman"/>
          <w:color w:val="000000" w:themeColor="text1"/>
          <w:szCs w:val="21"/>
          <w:vertAlign w:val="subscript"/>
        </w:rPr>
        <w:t>j</w:t>
      </w:r>
      <w:r>
        <w:rPr>
          <w:rFonts w:ascii="Times New Roman"/>
          <w:color w:val="000000" w:themeColor="text1"/>
          <w:szCs w:val="21"/>
        </w:rPr>
        <w:t>—</w:t>
      </w:r>
      <w:r>
        <w:rPr>
          <w:rFonts w:ascii="Times New Roman"/>
          <w:color w:val="000000" w:themeColor="text1"/>
          <w:szCs w:val="21"/>
        </w:rPr>
        <w:t>第</w:t>
      </w:r>
      <w:r>
        <w:rPr>
          <w:rFonts w:ascii="Times New Roman"/>
          <w:color w:val="000000" w:themeColor="text1"/>
          <w:szCs w:val="21"/>
        </w:rPr>
        <w:t>j</w:t>
      </w:r>
      <w:r>
        <w:rPr>
          <w:rFonts w:ascii="Times New Roman"/>
          <w:color w:val="000000" w:themeColor="text1"/>
          <w:szCs w:val="21"/>
        </w:rPr>
        <w:t>型车的折算系数，无量纲，根据表</w:t>
      </w:r>
      <w:r>
        <w:rPr>
          <w:rFonts w:ascii="Times New Roman"/>
          <w:color w:val="000000" w:themeColor="text1"/>
          <w:szCs w:val="21"/>
        </w:rPr>
        <w:t>3.3-4</w:t>
      </w:r>
      <w:r>
        <w:rPr>
          <w:rFonts w:ascii="Times New Roman"/>
          <w:color w:val="000000" w:themeColor="text1"/>
          <w:szCs w:val="21"/>
        </w:rPr>
        <w:t>中各车型的车辆折算系数；</w:t>
      </w:r>
    </w:p>
    <w:p w:rsidR="003A7044" w:rsidRDefault="00143AFB">
      <w:pPr>
        <w:rPr>
          <w:rFonts w:ascii="Times New Roman"/>
          <w:color w:val="000000" w:themeColor="text1"/>
          <w:szCs w:val="21"/>
        </w:rPr>
      </w:pPr>
      <w:r>
        <w:rPr>
          <w:rFonts w:ascii="Times New Roman"/>
          <w:color w:val="000000" w:themeColor="text1"/>
          <w:szCs w:val="21"/>
        </w:rPr>
        <w:t xml:space="preserve">    β</w:t>
      </w:r>
      <w:r>
        <w:rPr>
          <w:rFonts w:ascii="Times New Roman"/>
          <w:color w:val="000000" w:themeColor="text1"/>
          <w:szCs w:val="21"/>
          <w:vertAlign w:val="subscript"/>
        </w:rPr>
        <w:t>j</w:t>
      </w:r>
      <w:r>
        <w:rPr>
          <w:rFonts w:ascii="Times New Roman"/>
          <w:color w:val="000000" w:themeColor="text1"/>
          <w:szCs w:val="21"/>
        </w:rPr>
        <w:t>—</w:t>
      </w:r>
      <w:r>
        <w:rPr>
          <w:rFonts w:ascii="Times New Roman"/>
          <w:color w:val="000000" w:themeColor="text1"/>
          <w:szCs w:val="21"/>
        </w:rPr>
        <w:t>第</w:t>
      </w:r>
      <w:r>
        <w:rPr>
          <w:rFonts w:ascii="Times New Roman"/>
          <w:color w:val="000000" w:themeColor="text1"/>
          <w:szCs w:val="21"/>
        </w:rPr>
        <w:t>j</w:t>
      </w:r>
      <w:r>
        <w:rPr>
          <w:rFonts w:ascii="Times New Roman"/>
          <w:color w:val="000000" w:themeColor="text1"/>
          <w:szCs w:val="21"/>
        </w:rPr>
        <w:t>型车的自然交通量比例，</w:t>
      </w:r>
      <w:r>
        <w:rPr>
          <w:rFonts w:ascii="Times New Roman"/>
          <w:color w:val="000000" w:themeColor="text1"/>
          <w:szCs w:val="21"/>
        </w:rPr>
        <w:t>%</w:t>
      </w:r>
      <w:r>
        <w:rPr>
          <w:rFonts w:ascii="Times New Roman"/>
          <w:color w:val="000000" w:themeColor="text1"/>
          <w:szCs w:val="21"/>
        </w:rPr>
        <w:t>，按照表</w:t>
      </w:r>
      <w:r>
        <w:rPr>
          <w:rFonts w:ascii="Times New Roman"/>
          <w:color w:val="000000" w:themeColor="text1"/>
          <w:szCs w:val="21"/>
        </w:rPr>
        <w:t>3.3-5</w:t>
      </w:r>
      <w:r>
        <w:rPr>
          <w:rFonts w:ascii="Times New Roman"/>
          <w:color w:val="000000" w:themeColor="text1"/>
          <w:szCs w:val="21"/>
        </w:rPr>
        <w:t>取值。</w:t>
      </w:r>
    </w:p>
    <w:p w:rsidR="003A7044" w:rsidRDefault="00143AFB">
      <w:pPr>
        <w:ind w:firstLine="480"/>
        <w:rPr>
          <w:rFonts w:ascii="Times New Roman"/>
          <w:color w:val="000000" w:themeColor="text1"/>
          <w:szCs w:val="21"/>
        </w:rPr>
      </w:pPr>
      <w:r>
        <w:rPr>
          <w:rFonts w:ascii="Times New Roman"/>
          <w:color w:val="000000" w:themeColor="text1"/>
          <w:szCs w:val="21"/>
        </w:rPr>
        <w:t>根据以上计算公式，计算得本项目各车型日自然交通量如下：</w:t>
      </w:r>
    </w:p>
    <w:p w:rsidR="003A7044" w:rsidRDefault="00143AFB">
      <w:pPr>
        <w:pStyle w:val="Default"/>
        <w:spacing w:line="240" w:lineRule="auto"/>
        <w:jc w:val="center"/>
        <w:rPr>
          <w:rFonts w:ascii="Times New Roman"/>
          <w:b/>
          <w:bCs/>
          <w:color w:val="000000" w:themeColor="text1"/>
          <w:spacing w:val="8"/>
          <w:kern w:val="2"/>
        </w:rPr>
      </w:pPr>
      <w:r>
        <w:rPr>
          <w:rFonts w:ascii="Times New Roman"/>
          <w:b/>
          <w:bCs/>
          <w:color w:val="000000" w:themeColor="text1"/>
          <w:spacing w:val="8"/>
          <w:kern w:val="2"/>
        </w:rPr>
        <w:t>表</w:t>
      </w:r>
      <w:r>
        <w:rPr>
          <w:rFonts w:ascii="Times New Roman"/>
          <w:b/>
          <w:bCs/>
          <w:color w:val="000000" w:themeColor="text1"/>
          <w:spacing w:val="8"/>
          <w:kern w:val="2"/>
        </w:rPr>
        <w:t>3.3-6</w:t>
      </w:r>
      <w:r>
        <w:rPr>
          <w:rFonts w:ascii="Times New Roman" w:hint="eastAsia"/>
          <w:b/>
          <w:bCs/>
          <w:color w:val="000000" w:themeColor="text1"/>
          <w:spacing w:val="8"/>
          <w:kern w:val="2"/>
        </w:rPr>
        <w:t>本</w:t>
      </w:r>
      <w:r>
        <w:rPr>
          <w:rFonts w:ascii="Times New Roman"/>
          <w:b/>
          <w:bCs/>
          <w:color w:val="000000" w:themeColor="text1"/>
          <w:spacing w:val="8"/>
          <w:kern w:val="2"/>
        </w:rPr>
        <w:t>项目各自然车型车流量（单位：辆</w:t>
      </w:r>
      <w:r>
        <w:rPr>
          <w:rFonts w:ascii="Times New Roman"/>
          <w:b/>
          <w:bCs/>
          <w:color w:val="000000" w:themeColor="text1"/>
          <w:spacing w:val="8"/>
          <w:kern w:val="2"/>
        </w:rPr>
        <w:t>/</w:t>
      </w:r>
      <w:r>
        <w:rPr>
          <w:rFonts w:ascii="Times New Roman"/>
          <w:b/>
          <w:bCs/>
          <w:color w:val="000000" w:themeColor="text1"/>
          <w:spacing w:val="8"/>
          <w:kern w:val="2"/>
        </w:rPr>
        <w:t>天）</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
        <w:gridCol w:w="1290"/>
        <w:gridCol w:w="1345"/>
        <w:gridCol w:w="1341"/>
        <w:gridCol w:w="1341"/>
        <w:gridCol w:w="1343"/>
        <w:gridCol w:w="1111"/>
      </w:tblGrid>
      <w:tr w:rsidR="003A7044">
        <w:trPr>
          <w:trHeight w:val="397"/>
          <w:jc w:val="center"/>
        </w:trPr>
        <w:tc>
          <w:tcPr>
            <w:tcW w:w="1423" w:type="pct"/>
            <w:gridSpan w:val="2"/>
            <w:vMerge w:val="restart"/>
            <w:vAlign w:val="center"/>
          </w:tcPr>
          <w:p w:rsidR="003A7044" w:rsidRDefault="00143AFB" w:rsidP="001E1565">
            <w:pPr>
              <w:autoSpaceDE w:val="0"/>
              <w:autoSpaceDN w:val="0"/>
              <w:spacing w:line="240" w:lineRule="auto"/>
              <w:contextualSpacing/>
              <w:jc w:val="center"/>
              <w:rPr>
                <w:rFonts w:ascii="Times New Roman"/>
                <w:color w:val="000000" w:themeColor="text1"/>
                <w:sz w:val="21"/>
                <w:szCs w:val="21"/>
              </w:rPr>
            </w:pPr>
            <w:r>
              <w:rPr>
                <w:rFonts w:ascii="Times New Roman"/>
                <w:color w:val="000000" w:themeColor="text1"/>
                <w:sz w:val="21"/>
                <w:szCs w:val="21"/>
              </w:rPr>
              <w:t>特征年</w:t>
            </w:r>
          </w:p>
        </w:tc>
        <w:tc>
          <w:tcPr>
            <w:tcW w:w="742" w:type="pct"/>
            <w:vMerge w:val="restart"/>
            <w:vAlign w:val="center"/>
          </w:tcPr>
          <w:p w:rsidR="003A7044" w:rsidRDefault="00143AFB" w:rsidP="001E1565">
            <w:pPr>
              <w:pStyle w:val="aff4"/>
              <w:widowControl w:val="0"/>
              <w:autoSpaceDE w:val="0"/>
              <w:autoSpaceDN w:val="0"/>
              <w:rPr>
                <w:rFonts w:cs="Times New Roman"/>
                <w:color w:val="000000" w:themeColor="text1"/>
                <w:szCs w:val="21"/>
              </w:rPr>
            </w:pPr>
            <w:r>
              <w:rPr>
                <w:rFonts w:cs="Times New Roman"/>
                <w:color w:val="000000" w:themeColor="text1"/>
                <w:szCs w:val="21"/>
              </w:rPr>
              <w:t>小</w:t>
            </w:r>
            <w:r>
              <w:rPr>
                <w:rFonts w:cs="Times New Roman" w:hint="eastAsia"/>
                <w:color w:val="000000" w:themeColor="text1"/>
                <w:szCs w:val="21"/>
              </w:rPr>
              <w:t>客车</w:t>
            </w:r>
          </w:p>
        </w:tc>
        <w:tc>
          <w:tcPr>
            <w:tcW w:w="740" w:type="pct"/>
            <w:vMerge w:val="restart"/>
            <w:vAlign w:val="center"/>
          </w:tcPr>
          <w:p w:rsidR="003A7044" w:rsidRDefault="00143AFB" w:rsidP="001E1565">
            <w:pPr>
              <w:pStyle w:val="aff4"/>
              <w:widowControl w:val="0"/>
              <w:autoSpaceDE w:val="0"/>
              <w:autoSpaceDN w:val="0"/>
              <w:rPr>
                <w:rFonts w:cs="Times New Roman"/>
                <w:color w:val="000000" w:themeColor="text1"/>
                <w:szCs w:val="21"/>
              </w:rPr>
            </w:pPr>
            <w:r>
              <w:rPr>
                <w:rFonts w:cs="Times New Roman"/>
                <w:color w:val="000000" w:themeColor="text1"/>
                <w:szCs w:val="21"/>
              </w:rPr>
              <w:t>中型车</w:t>
            </w:r>
          </w:p>
        </w:tc>
        <w:tc>
          <w:tcPr>
            <w:tcW w:w="1481" w:type="pct"/>
            <w:gridSpan w:val="2"/>
            <w:vAlign w:val="center"/>
          </w:tcPr>
          <w:p w:rsidR="003A7044" w:rsidRDefault="00143AFB" w:rsidP="001E1565">
            <w:pPr>
              <w:pStyle w:val="aff4"/>
              <w:widowControl w:val="0"/>
              <w:autoSpaceDE w:val="0"/>
              <w:autoSpaceDN w:val="0"/>
              <w:rPr>
                <w:rFonts w:cs="Times New Roman"/>
                <w:color w:val="000000" w:themeColor="text1"/>
                <w:szCs w:val="21"/>
              </w:rPr>
            </w:pPr>
            <w:r>
              <w:rPr>
                <w:rFonts w:cs="Times New Roman" w:hint="eastAsia"/>
                <w:color w:val="000000" w:themeColor="text1"/>
                <w:szCs w:val="21"/>
              </w:rPr>
              <w:t>大车</w:t>
            </w:r>
          </w:p>
        </w:tc>
        <w:tc>
          <w:tcPr>
            <w:tcW w:w="613" w:type="pct"/>
            <w:vMerge w:val="restart"/>
            <w:vAlign w:val="center"/>
          </w:tcPr>
          <w:p w:rsidR="003A7044" w:rsidRDefault="00143AFB" w:rsidP="001E1565">
            <w:pPr>
              <w:pStyle w:val="aff4"/>
              <w:widowControl w:val="0"/>
              <w:autoSpaceDE w:val="0"/>
              <w:autoSpaceDN w:val="0"/>
              <w:rPr>
                <w:rFonts w:cs="Times New Roman"/>
                <w:color w:val="000000" w:themeColor="text1"/>
                <w:szCs w:val="21"/>
              </w:rPr>
            </w:pPr>
            <w:r>
              <w:rPr>
                <w:rFonts w:cs="Times New Roman"/>
                <w:color w:val="000000" w:themeColor="text1"/>
                <w:szCs w:val="21"/>
              </w:rPr>
              <w:t>合计</w:t>
            </w:r>
          </w:p>
        </w:tc>
      </w:tr>
      <w:tr w:rsidR="003A7044">
        <w:trPr>
          <w:trHeight w:val="397"/>
          <w:jc w:val="center"/>
        </w:trPr>
        <w:tc>
          <w:tcPr>
            <w:tcW w:w="1423" w:type="pct"/>
            <w:gridSpan w:val="2"/>
            <w:vMerge/>
            <w:vAlign w:val="center"/>
          </w:tcPr>
          <w:p w:rsidR="003A7044" w:rsidRDefault="003A7044" w:rsidP="001E1565">
            <w:pPr>
              <w:autoSpaceDE w:val="0"/>
              <w:autoSpaceDN w:val="0"/>
              <w:spacing w:line="240" w:lineRule="auto"/>
              <w:contextualSpacing/>
              <w:jc w:val="center"/>
              <w:rPr>
                <w:rFonts w:ascii="Times New Roman"/>
                <w:color w:val="000000" w:themeColor="text1"/>
                <w:sz w:val="21"/>
                <w:szCs w:val="21"/>
              </w:rPr>
            </w:pPr>
          </w:p>
        </w:tc>
        <w:tc>
          <w:tcPr>
            <w:tcW w:w="742" w:type="pct"/>
            <w:vMerge/>
            <w:vAlign w:val="center"/>
          </w:tcPr>
          <w:p w:rsidR="003A7044" w:rsidRDefault="003A7044" w:rsidP="001E1565">
            <w:pPr>
              <w:pStyle w:val="aff4"/>
              <w:widowControl w:val="0"/>
              <w:autoSpaceDE w:val="0"/>
              <w:autoSpaceDN w:val="0"/>
              <w:rPr>
                <w:rFonts w:cs="Times New Roman"/>
                <w:color w:val="000000" w:themeColor="text1"/>
                <w:szCs w:val="21"/>
              </w:rPr>
            </w:pPr>
          </w:p>
        </w:tc>
        <w:tc>
          <w:tcPr>
            <w:tcW w:w="740" w:type="pct"/>
            <w:vMerge/>
            <w:vAlign w:val="center"/>
          </w:tcPr>
          <w:p w:rsidR="003A7044" w:rsidRDefault="003A7044" w:rsidP="001E1565">
            <w:pPr>
              <w:pStyle w:val="aff4"/>
              <w:widowControl w:val="0"/>
              <w:autoSpaceDE w:val="0"/>
              <w:autoSpaceDN w:val="0"/>
              <w:rPr>
                <w:rFonts w:cs="Times New Roman"/>
                <w:color w:val="000000" w:themeColor="text1"/>
                <w:szCs w:val="21"/>
              </w:rPr>
            </w:pPr>
          </w:p>
        </w:tc>
        <w:tc>
          <w:tcPr>
            <w:tcW w:w="740" w:type="pct"/>
            <w:vAlign w:val="center"/>
          </w:tcPr>
          <w:p w:rsidR="003A7044" w:rsidRDefault="00143AFB" w:rsidP="001E1565">
            <w:pPr>
              <w:pStyle w:val="aff4"/>
              <w:widowControl w:val="0"/>
              <w:autoSpaceDE w:val="0"/>
              <w:autoSpaceDN w:val="0"/>
              <w:rPr>
                <w:rFonts w:cs="Times New Roman"/>
                <w:color w:val="000000" w:themeColor="text1"/>
                <w:szCs w:val="21"/>
              </w:rPr>
            </w:pPr>
            <w:r>
              <w:rPr>
                <w:rFonts w:cs="Times New Roman"/>
                <w:color w:val="000000" w:themeColor="text1"/>
                <w:szCs w:val="21"/>
              </w:rPr>
              <w:t>大型车</w:t>
            </w:r>
          </w:p>
        </w:tc>
        <w:tc>
          <w:tcPr>
            <w:tcW w:w="741" w:type="pct"/>
            <w:vAlign w:val="center"/>
          </w:tcPr>
          <w:p w:rsidR="003A7044" w:rsidRDefault="00143AFB" w:rsidP="001E1565">
            <w:pPr>
              <w:pStyle w:val="aff4"/>
              <w:widowControl w:val="0"/>
              <w:autoSpaceDE w:val="0"/>
              <w:autoSpaceDN w:val="0"/>
              <w:rPr>
                <w:rFonts w:cs="Times New Roman"/>
                <w:color w:val="000000" w:themeColor="text1"/>
                <w:szCs w:val="21"/>
              </w:rPr>
            </w:pPr>
            <w:r>
              <w:rPr>
                <w:rFonts w:cs="Times New Roman"/>
                <w:color w:val="000000" w:themeColor="text1"/>
                <w:szCs w:val="21"/>
              </w:rPr>
              <w:t>汽车列车</w:t>
            </w:r>
          </w:p>
        </w:tc>
        <w:tc>
          <w:tcPr>
            <w:tcW w:w="613" w:type="pct"/>
            <w:vMerge/>
            <w:vAlign w:val="center"/>
          </w:tcPr>
          <w:p w:rsidR="003A7044" w:rsidRDefault="003A7044" w:rsidP="001E1565">
            <w:pPr>
              <w:pStyle w:val="aff4"/>
              <w:widowControl w:val="0"/>
              <w:autoSpaceDE w:val="0"/>
              <w:autoSpaceDN w:val="0"/>
              <w:rPr>
                <w:rFonts w:cs="Times New Roman"/>
                <w:color w:val="000000" w:themeColor="text1"/>
                <w:szCs w:val="21"/>
              </w:rPr>
            </w:pPr>
          </w:p>
        </w:tc>
      </w:tr>
      <w:tr w:rsidR="001E1565">
        <w:trPr>
          <w:trHeight w:val="397"/>
          <w:jc w:val="center"/>
        </w:trPr>
        <w:tc>
          <w:tcPr>
            <w:tcW w:w="711" w:type="pct"/>
            <w:vMerge w:val="restart"/>
            <w:vAlign w:val="center"/>
          </w:tcPr>
          <w:p w:rsidR="001E1565" w:rsidRDefault="001E1565" w:rsidP="001E1565">
            <w:pPr>
              <w:autoSpaceDE w:val="0"/>
              <w:autoSpaceDN w:val="0"/>
              <w:spacing w:line="240" w:lineRule="auto"/>
              <w:contextualSpacing/>
              <w:jc w:val="center"/>
              <w:rPr>
                <w:rFonts w:ascii="Times New Roman"/>
                <w:color w:val="000000" w:themeColor="text1"/>
                <w:sz w:val="21"/>
                <w:szCs w:val="21"/>
              </w:rPr>
            </w:pPr>
            <w:r>
              <w:rPr>
                <w:rFonts w:ascii="Times New Roman" w:hint="eastAsia"/>
                <w:color w:val="000000" w:themeColor="text1"/>
                <w:sz w:val="21"/>
                <w:szCs w:val="21"/>
              </w:rPr>
              <w:t>金章</w:t>
            </w:r>
            <w:r>
              <w:rPr>
                <w:rFonts w:ascii="Times New Roman"/>
                <w:color w:val="000000" w:themeColor="text1"/>
                <w:sz w:val="21"/>
                <w:szCs w:val="21"/>
              </w:rPr>
              <w:t>大道</w:t>
            </w:r>
          </w:p>
        </w:tc>
        <w:tc>
          <w:tcPr>
            <w:tcW w:w="712" w:type="pct"/>
            <w:vAlign w:val="center"/>
          </w:tcPr>
          <w:p w:rsidR="001E1565" w:rsidRPr="00290A78" w:rsidRDefault="001E1565" w:rsidP="001E1565">
            <w:pPr>
              <w:autoSpaceDE w:val="0"/>
              <w:autoSpaceDN w:val="0"/>
              <w:spacing w:line="240" w:lineRule="auto"/>
              <w:contextualSpacing/>
              <w:jc w:val="center"/>
              <w:rPr>
                <w:rFonts w:ascii="Times New Roman"/>
                <w:color w:val="0000CC"/>
                <w:sz w:val="21"/>
                <w:szCs w:val="21"/>
              </w:rPr>
            </w:pPr>
            <w:r w:rsidRPr="00290A78">
              <w:rPr>
                <w:rFonts w:ascii="Times New Roman" w:hint="eastAsia"/>
                <w:color w:val="0000CC"/>
                <w:sz w:val="21"/>
                <w:szCs w:val="21"/>
              </w:rPr>
              <w:t>2025</w:t>
            </w:r>
            <w:r w:rsidRPr="00290A78">
              <w:rPr>
                <w:rFonts w:ascii="Times New Roman" w:hint="eastAsia"/>
                <w:color w:val="0000CC"/>
                <w:sz w:val="21"/>
                <w:szCs w:val="21"/>
              </w:rPr>
              <w:t>年</w:t>
            </w:r>
          </w:p>
        </w:tc>
        <w:tc>
          <w:tcPr>
            <w:tcW w:w="742" w:type="pct"/>
            <w:vAlign w:val="center"/>
          </w:tcPr>
          <w:p w:rsidR="001E1565" w:rsidRPr="001E1565" w:rsidRDefault="001E1565" w:rsidP="001E1565">
            <w:pPr>
              <w:widowControl/>
              <w:tabs>
                <w:tab w:val="clear" w:pos="480"/>
              </w:tabs>
              <w:spacing w:line="240" w:lineRule="auto"/>
              <w:jc w:val="center"/>
              <w:rPr>
                <w:rFonts w:ascii="Times New Roman"/>
                <w:color w:val="0000CC"/>
                <w:sz w:val="21"/>
                <w:szCs w:val="21"/>
              </w:rPr>
            </w:pPr>
            <w:r w:rsidRPr="001E1565">
              <w:rPr>
                <w:rFonts w:ascii="Times New Roman"/>
                <w:color w:val="0000CC"/>
                <w:sz w:val="21"/>
                <w:szCs w:val="21"/>
              </w:rPr>
              <w:t>21903</w:t>
            </w:r>
          </w:p>
        </w:tc>
        <w:tc>
          <w:tcPr>
            <w:tcW w:w="740" w:type="pct"/>
            <w:vAlign w:val="center"/>
          </w:tcPr>
          <w:p w:rsidR="001E1565" w:rsidRPr="001E1565" w:rsidRDefault="001E1565" w:rsidP="001E1565">
            <w:pPr>
              <w:spacing w:line="240" w:lineRule="auto"/>
              <w:jc w:val="center"/>
              <w:rPr>
                <w:rFonts w:ascii="Times New Roman"/>
                <w:color w:val="0000CC"/>
                <w:sz w:val="21"/>
                <w:szCs w:val="21"/>
              </w:rPr>
            </w:pPr>
            <w:r w:rsidRPr="001E1565">
              <w:rPr>
                <w:rFonts w:ascii="Times New Roman"/>
                <w:color w:val="0000CC"/>
                <w:sz w:val="21"/>
                <w:szCs w:val="21"/>
              </w:rPr>
              <w:t>4383</w:t>
            </w:r>
          </w:p>
        </w:tc>
        <w:tc>
          <w:tcPr>
            <w:tcW w:w="740" w:type="pct"/>
            <w:vAlign w:val="center"/>
          </w:tcPr>
          <w:p w:rsidR="001E1565" w:rsidRPr="001E1565" w:rsidRDefault="001E1565" w:rsidP="001E1565">
            <w:pPr>
              <w:spacing w:line="240" w:lineRule="auto"/>
              <w:jc w:val="center"/>
              <w:rPr>
                <w:rFonts w:ascii="Times New Roman"/>
                <w:color w:val="0000CC"/>
                <w:sz w:val="21"/>
                <w:szCs w:val="21"/>
              </w:rPr>
            </w:pPr>
            <w:r w:rsidRPr="001E1565">
              <w:rPr>
                <w:rFonts w:ascii="Times New Roman"/>
                <w:color w:val="0000CC"/>
                <w:sz w:val="21"/>
                <w:szCs w:val="21"/>
              </w:rPr>
              <w:t>4023</w:t>
            </w:r>
          </w:p>
        </w:tc>
        <w:tc>
          <w:tcPr>
            <w:tcW w:w="741" w:type="pct"/>
            <w:vAlign w:val="center"/>
          </w:tcPr>
          <w:p w:rsidR="001E1565" w:rsidRPr="001E1565" w:rsidRDefault="001E1565" w:rsidP="001E1565">
            <w:pPr>
              <w:spacing w:line="240" w:lineRule="auto"/>
              <w:jc w:val="center"/>
              <w:rPr>
                <w:rFonts w:ascii="Times New Roman"/>
                <w:color w:val="0000CC"/>
                <w:sz w:val="21"/>
                <w:szCs w:val="21"/>
              </w:rPr>
            </w:pPr>
            <w:r w:rsidRPr="001E1565">
              <w:rPr>
                <w:rFonts w:ascii="Times New Roman"/>
                <w:color w:val="0000CC"/>
                <w:sz w:val="21"/>
                <w:szCs w:val="21"/>
              </w:rPr>
              <w:t>2668</w:t>
            </w:r>
          </w:p>
        </w:tc>
        <w:tc>
          <w:tcPr>
            <w:tcW w:w="613" w:type="pct"/>
            <w:vAlign w:val="center"/>
          </w:tcPr>
          <w:p w:rsidR="001E1565" w:rsidRPr="001E1565" w:rsidRDefault="001E1565" w:rsidP="001E1565">
            <w:pPr>
              <w:spacing w:line="240" w:lineRule="auto"/>
              <w:jc w:val="center"/>
              <w:rPr>
                <w:rFonts w:ascii="Times New Roman"/>
                <w:color w:val="0000CC"/>
                <w:sz w:val="21"/>
                <w:szCs w:val="21"/>
              </w:rPr>
            </w:pPr>
            <w:r w:rsidRPr="001E1565">
              <w:rPr>
                <w:rFonts w:ascii="Times New Roman"/>
                <w:color w:val="0000CC"/>
                <w:sz w:val="21"/>
                <w:szCs w:val="21"/>
              </w:rPr>
              <w:t>32976</w:t>
            </w:r>
          </w:p>
        </w:tc>
      </w:tr>
      <w:tr w:rsidR="001E1565">
        <w:trPr>
          <w:trHeight w:val="397"/>
          <w:jc w:val="center"/>
        </w:trPr>
        <w:tc>
          <w:tcPr>
            <w:tcW w:w="711" w:type="pct"/>
            <w:vMerge/>
            <w:vAlign w:val="center"/>
          </w:tcPr>
          <w:p w:rsidR="001E1565" w:rsidRDefault="001E1565" w:rsidP="001E1565">
            <w:pPr>
              <w:autoSpaceDE w:val="0"/>
              <w:autoSpaceDN w:val="0"/>
              <w:spacing w:line="240" w:lineRule="auto"/>
              <w:contextualSpacing/>
              <w:jc w:val="center"/>
              <w:rPr>
                <w:rFonts w:ascii="Times New Roman"/>
                <w:color w:val="000000" w:themeColor="text1"/>
                <w:sz w:val="21"/>
                <w:szCs w:val="21"/>
              </w:rPr>
            </w:pPr>
          </w:p>
        </w:tc>
        <w:tc>
          <w:tcPr>
            <w:tcW w:w="712" w:type="pct"/>
            <w:vAlign w:val="center"/>
          </w:tcPr>
          <w:p w:rsidR="001E1565" w:rsidRPr="00290A78" w:rsidRDefault="001E1565" w:rsidP="001E1565">
            <w:pPr>
              <w:autoSpaceDE w:val="0"/>
              <w:autoSpaceDN w:val="0"/>
              <w:spacing w:line="240" w:lineRule="auto"/>
              <w:contextualSpacing/>
              <w:jc w:val="center"/>
              <w:rPr>
                <w:rFonts w:ascii="Times New Roman"/>
                <w:color w:val="0000CC"/>
                <w:sz w:val="21"/>
                <w:szCs w:val="21"/>
              </w:rPr>
            </w:pPr>
            <w:r w:rsidRPr="00290A78">
              <w:rPr>
                <w:rFonts w:ascii="Times New Roman" w:hint="eastAsia"/>
                <w:color w:val="0000CC"/>
                <w:sz w:val="21"/>
                <w:szCs w:val="21"/>
              </w:rPr>
              <w:t>2031</w:t>
            </w:r>
            <w:r w:rsidRPr="00290A78">
              <w:rPr>
                <w:rFonts w:ascii="Times New Roman" w:hint="eastAsia"/>
                <w:color w:val="0000CC"/>
                <w:sz w:val="21"/>
                <w:szCs w:val="21"/>
              </w:rPr>
              <w:t>年</w:t>
            </w:r>
          </w:p>
        </w:tc>
        <w:tc>
          <w:tcPr>
            <w:tcW w:w="742" w:type="pct"/>
            <w:vAlign w:val="center"/>
          </w:tcPr>
          <w:p w:rsidR="001E1565" w:rsidRPr="001E1565" w:rsidRDefault="001E1565" w:rsidP="001E1565">
            <w:pPr>
              <w:spacing w:line="240" w:lineRule="auto"/>
              <w:jc w:val="center"/>
              <w:rPr>
                <w:rFonts w:ascii="Times New Roman"/>
                <w:color w:val="0000CC"/>
                <w:sz w:val="21"/>
                <w:szCs w:val="21"/>
              </w:rPr>
            </w:pPr>
            <w:r w:rsidRPr="001E1565">
              <w:rPr>
                <w:rFonts w:ascii="Times New Roman"/>
                <w:color w:val="0000CC"/>
                <w:sz w:val="21"/>
                <w:szCs w:val="21"/>
              </w:rPr>
              <w:t>24992</w:t>
            </w:r>
          </w:p>
        </w:tc>
        <w:tc>
          <w:tcPr>
            <w:tcW w:w="740" w:type="pct"/>
            <w:vAlign w:val="center"/>
          </w:tcPr>
          <w:p w:rsidR="001E1565" w:rsidRPr="001E1565" w:rsidRDefault="001E1565" w:rsidP="001E1565">
            <w:pPr>
              <w:spacing w:line="240" w:lineRule="auto"/>
              <w:jc w:val="center"/>
              <w:rPr>
                <w:rFonts w:ascii="Times New Roman"/>
                <w:color w:val="0000CC"/>
                <w:sz w:val="21"/>
                <w:szCs w:val="21"/>
              </w:rPr>
            </w:pPr>
            <w:r w:rsidRPr="001E1565">
              <w:rPr>
                <w:rFonts w:ascii="Times New Roman"/>
                <w:color w:val="0000CC"/>
                <w:sz w:val="21"/>
                <w:szCs w:val="21"/>
              </w:rPr>
              <w:t>2732</w:t>
            </w:r>
          </w:p>
        </w:tc>
        <w:tc>
          <w:tcPr>
            <w:tcW w:w="740" w:type="pct"/>
            <w:vAlign w:val="center"/>
          </w:tcPr>
          <w:p w:rsidR="001E1565" w:rsidRPr="001E1565" w:rsidRDefault="001E1565" w:rsidP="001E1565">
            <w:pPr>
              <w:spacing w:line="240" w:lineRule="auto"/>
              <w:jc w:val="center"/>
              <w:rPr>
                <w:rFonts w:ascii="Times New Roman"/>
                <w:color w:val="0000CC"/>
                <w:sz w:val="21"/>
                <w:szCs w:val="21"/>
              </w:rPr>
            </w:pPr>
            <w:r w:rsidRPr="001E1565">
              <w:rPr>
                <w:rFonts w:ascii="Times New Roman"/>
                <w:color w:val="0000CC"/>
                <w:sz w:val="21"/>
                <w:szCs w:val="21"/>
              </w:rPr>
              <w:t>3502</w:t>
            </w:r>
          </w:p>
        </w:tc>
        <w:tc>
          <w:tcPr>
            <w:tcW w:w="741" w:type="pct"/>
            <w:vAlign w:val="center"/>
          </w:tcPr>
          <w:p w:rsidR="001E1565" w:rsidRPr="001E1565" w:rsidRDefault="001E1565" w:rsidP="001E1565">
            <w:pPr>
              <w:spacing w:line="240" w:lineRule="auto"/>
              <w:jc w:val="center"/>
              <w:rPr>
                <w:rFonts w:ascii="Times New Roman"/>
                <w:color w:val="0000CC"/>
                <w:sz w:val="21"/>
                <w:szCs w:val="21"/>
              </w:rPr>
            </w:pPr>
            <w:r w:rsidRPr="001E1565">
              <w:rPr>
                <w:rFonts w:ascii="Times New Roman"/>
                <w:color w:val="0000CC"/>
                <w:sz w:val="21"/>
                <w:szCs w:val="21"/>
              </w:rPr>
              <w:t>1568</w:t>
            </w:r>
          </w:p>
        </w:tc>
        <w:tc>
          <w:tcPr>
            <w:tcW w:w="613" w:type="pct"/>
            <w:vAlign w:val="center"/>
          </w:tcPr>
          <w:p w:rsidR="001E1565" w:rsidRPr="001E1565" w:rsidRDefault="001E1565" w:rsidP="001E1565">
            <w:pPr>
              <w:spacing w:line="240" w:lineRule="auto"/>
              <w:jc w:val="center"/>
              <w:rPr>
                <w:rFonts w:ascii="Times New Roman"/>
                <w:color w:val="0000CC"/>
                <w:sz w:val="21"/>
                <w:szCs w:val="21"/>
              </w:rPr>
            </w:pPr>
            <w:r w:rsidRPr="001E1565">
              <w:rPr>
                <w:rFonts w:ascii="Times New Roman"/>
                <w:color w:val="0000CC"/>
                <w:sz w:val="21"/>
                <w:szCs w:val="21"/>
              </w:rPr>
              <w:t>32794</w:t>
            </w:r>
          </w:p>
        </w:tc>
      </w:tr>
      <w:tr w:rsidR="001E1565">
        <w:trPr>
          <w:trHeight w:val="397"/>
          <w:jc w:val="center"/>
        </w:trPr>
        <w:tc>
          <w:tcPr>
            <w:tcW w:w="711" w:type="pct"/>
            <w:vMerge/>
            <w:vAlign w:val="center"/>
          </w:tcPr>
          <w:p w:rsidR="001E1565" w:rsidRDefault="001E1565" w:rsidP="001E1565">
            <w:pPr>
              <w:autoSpaceDE w:val="0"/>
              <w:autoSpaceDN w:val="0"/>
              <w:spacing w:line="240" w:lineRule="auto"/>
              <w:contextualSpacing/>
              <w:jc w:val="center"/>
              <w:rPr>
                <w:rFonts w:ascii="Times New Roman"/>
                <w:color w:val="000000" w:themeColor="text1"/>
                <w:sz w:val="21"/>
                <w:szCs w:val="21"/>
              </w:rPr>
            </w:pPr>
          </w:p>
        </w:tc>
        <w:tc>
          <w:tcPr>
            <w:tcW w:w="712" w:type="pct"/>
            <w:vAlign w:val="center"/>
          </w:tcPr>
          <w:p w:rsidR="001E1565" w:rsidRPr="00290A78" w:rsidRDefault="001E1565" w:rsidP="001E1565">
            <w:pPr>
              <w:autoSpaceDE w:val="0"/>
              <w:autoSpaceDN w:val="0"/>
              <w:spacing w:line="240" w:lineRule="auto"/>
              <w:contextualSpacing/>
              <w:jc w:val="center"/>
              <w:rPr>
                <w:rFonts w:ascii="Times New Roman"/>
                <w:color w:val="0000CC"/>
                <w:sz w:val="21"/>
                <w:szCs w:val="21"/>
              </w:rPr>
            </w:pPr>
            <w:r w:rsidRPr="00290A78">
              <w:rPr>
                <w:rFonts w:ascii="Times New Roman" w:hint="eastAsia"/>
                <w:color w:val="0000CC"/>
                <w:sz w:val="21"/>
                <w:szCs w:val="21"/>
              </w:rPr>
              <w:t>2039</w:t>
            </w:r>
            <w:r w:rsidRPr="00290A78">
              <w:rPr>
                <w:rFonts w:ascii="Times New Roman" w:hint="eastAsia"/>
                <w:color w:val="0000CC"/>
                <w:sz w:val="21"/>
                <w:szCs w:val="21"/>
              </w:rPr>
              <w:t>年</w:t>
            </w:r>
          </w:p>
        </w:tc>
        <w:tc>
          <w:tcPr>
            <w:tcW w:w="742" w:type="pct"/>
            <w:vAlign w:val="center"/>
          </w:tcPr>
          <w:p w:rsidR="001E1565" w:rsidRPr="001E1565" w:rsidRDefault="001E1565" w:rsidP="001E1565">
            <w:pPr>
              <w:spacing w:line="240" w:lineRule="auto"/>
              <w:jc w:val="center"/>
              <w:rPr>
                <w:rFonts w:ascii="Times New Roman"/>
                <w:color w:val="0000CC"/>
                <w:sz w:val="21"/>
                <w:szCs w:val="21"/>
              </w:rPr>
            </w:pPr>
            <w:r w:rsidRPr="001E1565">
              <w:rPr>
                <w:rFonts w:ascii="Times New Roman"/>
                <w:color w:val="0000CC"/>
                <w:sz w:val="21"/>
                <w:szCs w:val="21"/>
              </w:rPr>
              <w:t>31762</w:t>
            </w:r>
          </w:p>
        </w:tc>
        <w:tc>
          <w:tcPr>
            <w:tcW w:w="740" w:type="pct"/>
            <w:vAlign w:val="center"/>
          </w:tcPr>
          <w:p w:rsidR="001E1565" w:rsidRPr="001E1565" w:rsidRDefault="001E1565" w:rsidP="001E1565">
            <w:pPr>
              <w:spacing w:line="240" w:lineRule="auto"/>
              <w:jc w:val="center"/>
              <w:rPr>
                <w:rFonts w:ascii="Times New Roman"/>
                <w:color w:val="0000CC"/>
                <w:sz w:val="21"/>
                <w:szCs w:val="21"/>
              </w:rPr>
            </w:pPr>
            <w:r w:rsidRPr="001E1565">
              <w:rPr>
                <w:rFonts w:ascii="Times New Roman"/>
                <w:color w:val="0000CC"/>
                <w:sz w:val="21"/>
                <w:szCs w:val="21"/>
              </w:rPr>
              <w:t>2099</w:t>
            </w:r>
          </w:p>
        </w:tc>
        <w:tc>
          <w:tcPr>
            <w:tcW w:w="740" w:type="pct"/>
            <w:vAlign w:val="center"/>
          </w:tcPr>
          <w:p w:rsidR="001E1565" w:rsidRPr="001E1565" w:rsidRDefault="001E1565" w:rsidP="001E1565">
            <w:pPr>
              <w:spacing w:line="240" w:lineRule="auto"/>
              <w:jc w:val="center"/>
              <w:rPr>
                <w:rFonts w:ascii="Times New Roman"/>
                <w:color w:val="0000CC"/>
                <w:sz w:val="21"/>
                <w:szCs w:val="21"/>
              </w:rPr>
            </w:pPr>
            <w:r w:rsidRPr="001E1565">
              <w:rPr>
                <w:rFonts w:ascii="Times New Roman"/>
                <w:color w:val="0000CC"/>
                <w:sz w:val="21"/>
                <w:szCs w:val="21"/>
              </w:rPr>
              <w:t>3145</w:t>
            </w:r>
          </w:p>
        </w:tc>
        <w:tc>
          <w:tcPr>
            <w:tcW w:w="741" w:type="pct"/>
            <w:vAlign w:val="center"/>
          </w:tcPr>
          <w:p w:rsidR="001E1565" w:rsidRPr="001E1565" w:rsidRDefault="001E1565" w:rsidP="001E1565">
            <w:pPr>
              <w:spacing w:line="240" w:lineRule="auto"/>
              <w:jc w:val="center"/>
              <w:rPr>
                <w:rFonts w:ascii="Times New Roman"/>
                <w:color w:val="0000CC"/>
                <w:sz w:val="21"/>
                <w:szCs w:val="21"/>
              </w:rPr>
            </w:pPr>
            <w:r w:rsidRPr="001E1565">
              <w:rPr>
                <w:rFonts w:ascii="Times New Roman"/>
                <w:color w:val="0000CC"/>
                <w:sz w:val="21"/>
                <w:szCs w:val="21"/>
              </w:rPr>
              <w:t>1635</w:t>
            </w:r>
          </w:p>
        </w:tc>
        <w:tc>
          <w:tcPr>
            <w:tcW w:w="613" w:type="pct"/>
            <w:vAlign w:val="center"/>
          </w:tcPr>
          <w:p w:rsidR="001E1565" w:rsidRPr="001E1565" w:rsidRDefault="001E1565" w:rsidP="001E1565">
            <w:pPr>
              <w:spacing w:line="240" w:lineRule="auto"/>
              <w:jc w:val="center"/>
              <w:rPr>
                <w:rFonts w:ascii="Times New Roman"/>
                <w:color w:val="0000CC"/>
                <w:sz w:val="21"/>
                <w:szCs w:val="21"/>
              </w:rPr>
            </w:pPr>
            <w:r w:rsidRPr="001E1565">
              <w:rPr>
                <w:rFonts w:ascii="Times New Roman"/>
                <w:color w:val="0000CC"/>
                <w:sz w:val="21"/>
                <w:szCs w:val="21"/>
              </w:rPr>
              <w:t>38642</w:t>
            </w:r>
          </w:p>
        </w:tc>
      </w:tr>
      <w:tr w:rsidR="001E1565">
        <w:trPr>
          <w:trHeight w:val="397"/>
          <w:jc w:val="center"/>
        </w:trPr>
        <w:tc>
          <w:tcPr>
            <w:tcW w:w="711" w:type="pct"/>
            <w:vMerge w:val="restart"/>
            <w:vAlign w:val="center"/>
          </w:tcPr>
          <w:p w:rsidR="001E1565" w:rsidRDefault="001E1565" w:rsidP="001E1565">
            <w:pPr>
              <w:autoSpaceDE w:val="0"/>
              <w:autoSpaceDN w:val="0"/>
              <w:spacing w:line="240" w:lineRule="auto"/>
              <w:contextualSpacing/>
              <w:jc w:val="center"/>
              <w:rPr>
                <w:rFonts w:ascii="Times New Roman"/>
                <w:color w:val="000000" w:themeColor="text1"/>
                <w:sz w:val="21"/>
                <w:szCs w:val="21"/>
              </w:rPr>
            </w:pPr>
            <w:r>
              <w:rPr>
                <w:rFonts w:ascii="Times New Roman" w:hint="eastAsia"/>
                <w:color w:val="000000" w:themeColor="text1"/>
                <w:sz w:val="21"/>
                <w:szCs w:val="21"/>
              </w:rPr>
              <w:t>开平大道</w:t>
            </w:r>
          </w:p>
        </w:tc>
        <w:tc>
          <w:tcPr>
            <w:tcW w:w="712" w:type="pct"/>
            <w:vAlign w:val="center"/>
          </w:tcPr>
          <w:p w:rsidR="001E1565" w:rsidRPr="00290A78" w:rsidRDefault="001E1565" w:rsidP="001E1565">
            <w:pPr>
              <w:autoSpaceDE w:val="0"/>
              <w:autoSpaceDN w:val="0"/>
              <w:spacing w:line="240" w:lineRule="auto"/>
              <w:contextualSpacing/>
              <w:jc w:val="center"/>
              <w:rPr>
                <w:rFonts w:ascii="Times New Roman"/>
                <w:color w:val="0000CC"/>
                <w:sz w:val="21"/>
                <w:szCs w:val="21"/>
              </w:rPr>
            </w:pPr>
            <w:r w:rsidRPr="00290A78">
              <w:rPr>
                <w:rFonts w:ascii="Times New Roman" w:hint="eastAsia"/>
                <w:color w:val="0000CC"/>
                <w:sz w:val="21"/>
                <w:szCs w:val="21"/>
              </w:rPr>
              <w:t>2025</w:t>
            </w:r>
            <w:r w:rsidRPr="00290A78">
              <w:rPr>
                <w:rFonts w:ascii="Times New Roman" w:hint="eastAsia"/>
                <w:color w:val="0000CC"/>
                <w:sz w:val="21"/>
                <w:szCs w:val="21"/>
              </w:rPr>
              <w:t>年</w:t>
            </w:r>
          </w:p>
        </w:tc>
        <w:tc>
          <w:tcPr>
            <w:tcW w:w="742" w:type="pct"/>
            <w:vAlign w:val="center"/>
          </w:tcPr>
          <w:p w:rsidR="001E1565" w:rsidRPr="001E1565" w:rsidRDefault="001E1565" w:rsidP="001E1565">
            <w:pPr>
              <w:widowControl/>
              <w:tabs>
                <w:tab w:val="clear" w:pos="480"/>
              </w:tabs>
              <w:spacing w:line="240" w:lineRule="auto"/>
              <w:jc w:val="center"/>
              <w:rPr>
                <w:rFonts w:ascii="Times New Roman"/>
                <w:color w:val="0000CC"/>
                <w:sz w:val="21"/>
                <w:szCs w:val="21"/>
              </w:rPr>
            </w:pPr>
            <w:r w:rsidRPr="001E1565">
              <w:rPr>
                <w:rFonts w:ascii="Times New Roman"/>
                <w:color w:val="0000CC"/>
                <w:sz w:val="21"/>
                <w:szCs w:val="21"/>
              </w:rPr>
              <w:t xml:space="preserve">5404 </w:t>
            </w:r>
          </w:p>
        </w:tc>
        <w:tc>
          <w:tcPr>
            <w:tcW w:w="740" w:type="pct"/>
            <w:vAlign w:val="center"/>
          </w:tcPr>
          <w:p w:rsidR="001E1565" w:rsidRPr="001E1565" w:rsidRDefault="001E1565" w:rsidP="001E1565">
            <w:pPr>
              <w:spacing w:line="240" w:lineRule="auto"/>
              <w:jc w:val="center"/>
              <w:rPr>
                <w:rFonts w:ascii="Times New Roman"/>
                <w:color w:val="0000CC"/>
                <w:sz w:val="21"/>
                <w:szCs w:val="21"/>
              </w:rPr>
            </w:pPr>
            <w:r w:rsidRPr="001E1565">
              <w:rPr>
                <w:rFonts w:ascii="Times New Roman"/>
                <w:color w:val="0000CC"/>
                <w:sz w:val="21"/>
                <w:szCs w:val="21"/>
              </w:rPr>
              <w:t xml:space="preserve">1081 </w:t>
            </w:r>
          </w:p>
        </w:tc>
        <w:tc>
          <w:tcPr>
            <w:tcW w:w="740" w:type="pct"/>
            <w:vAlign w:val="center"/>
          </w:tcPr>
          <w:p w:rsidR="001E1565" w:rsidRPr="001E1565" w:rsidRDefault="001E1565" w:rsidP="001E1565">
            <w:pPr>
              <w:spacing w:line="240" w:lineRule="auto"/>
              <w:jc w:val="center"/>
              <w:rPr>
                <w:rFonts w:ascii="Times New Roman"/>
                <w:color w:val="0000CC"/>
                <w:sz w:val="21"/>
                <w:szCs w:val="21"/>
              </w:rPr>
            </w:pPr>
            <w:r w:rsidRPr="001E1565">
              <w:rPr>
                <w:rFonts w:ascii="Times New Roman"/>
                <w:color w:val="0000CC"/>
                <w:sz w:val="21"/>
                <w:szCs w:val="21"/>
              </w:rPr>
              <w:t xml:space="preserve">993 </w:t>
            </w:r>
          </w:p>
        </w:tc>
        <w:tc>
          <w:tcPr>
            <w:tcW w:w="741" w:type="pct"/>
            <w:vAlign w:val="center"/>
          </w:tcPr>
          <w:p w:rsidR="001E1565" w:rsidRPr="001E1565" w:rsidRDefault="001E1565" w:rsidP="001E1565">
            <w:pPr>
              <w:spacing w:line="240" w:lineRule="auto"/>
              <w:jc w:val="center"/>
              <w:rPr>
                <w:rFonts w:ascii="Times New Roman"/>
                <w:color w:val="0000CC"/>
                <w:sz w:val="21"/>
                <w:szCs w:val="21"/>
              </w:rPr>
            </w:pPr>
            <w:r w:rsidRPr="001E1565">
              <w:rPr>
                <w:rFonts w:ascii="Times New Roman"/>
                <w:color w:val="0000CC"/>
                <w:sz w:val="21"/>
                <w:szCs w:val="21"/>
              </w:rPr>
              <w:t xml:space="preserve">658 </w:t>
            </w:r>
          </w:p>
        </w:tc>
        <w:tc>
          <w:tcPr>
            <w:tcW w:w="613" w:type="pct"/>
            <w:vAlign w:val="center"/>
          </w:tcPr>
          <w:p w:rsidR="001E1565" w:rsidRPr="001E1565" w:rsidRDefault="001E1565" w:rsidP="001E1565">
            <w:pPr>
              <w:spacing w:line="240" w:lineRule="auto"/>
              <w:jc w:val="center"/>
              <w:rPr>
                <w:rFonts w:ascii="Times New Roman"/>
                <w:color w:val="0000CC"/>
                <w:sz w:val="21"/>
                <w:szCs w:val="21"/>
              </w:rPr>
            </w:pPr>
            <w:r w:rsidRPr="001E1565">
              <w:rPr>
                <w:rFonts w:ascii="Times New Roman"/>
                <w:color w:val="0000CC"/>
                <w:sz w:val="21"/>
                <w:szCs w:val="21"/>
              </w:rPr>
              <w:t xml:space="preserve">8137 </w:t>
            </w:r>
          </w:p>
        </w:tc>
      </w:tr>
      <w:tr w:rsidR="001E1565">
        <w:trPr>
          <w:trHeight w:val="397"/>
          <w:jc w:val="center"/>
        </w:trPr>
        <w:tc>
          <w:tcPr>
            <w:tcW w:w="711" w:type="pct"/>
            <w:vMerge/>
            <w:vAlign w:val="center"/>
          </w:tcPr>
          <w:p w:rsidR="001E1565" w:rsidRDefault="001E1565" w:rsidP="001E1565">
            <w:pPr>
              <w:autoSpaceDE w:val="0"/>
              <w:autoSpaceDN w:val="0"/>
              <w:spacing w:line="240" w:lineRule="auto"/>
              <w:contextualSpacing/>
              <w:jc w:val="center"/>
              <w:rPr>
                <w:rFonts w:ascii="Times New Roman"/>
                <w:color w:val="000000" w:themeColor="text1"/>
                <w:sz w:val="21"/>
                <w:szCs w:val="21"/>
              </w:rPr>
            </w:pPr>
          </w:p>
        </w:tc>
        <w:tc>
          <w:tcPr>
            <w:tcW w:w="712" w:type="pct"/>
            <w:vAlign w:val="center"/>
          </w:tcPr>
          <w:p w:rsidR="001E1565" w:rsidRPr="00290A78" w:rsidRDefault="001E1565" w:rsidP="001E1565">
            <w:pPr>
              <w:autoSpaceDE w:val="0"/>
              <w:autoSpaceDN w:val="0"/>
              <w:spacing w:line="240" w:lineRule="auto"/>
              <w:contextualSpacing/>
              <w:jc w:val="center"/>
              <w:rPr>
                <w:rFonts w:ascii="Times New Roman"/>
                <w:color w:val="0000CC"/>
                <w:sz w:val="21"/>
                <w:szCs w:val="21"/>
              </w:rPr>
            </w:pPr>
            <w:r w:rsidRPr="00290A78">
              <w:rPr>
                <w:rFonts w:ascii="Times New Roman" w:hint="eastAsia"/>
                <w:color w:val="0000CC"/>
                <w:sz w:val="21"/>
                <w:szCs w:val="21"/>
              </w:rPr>
              <w:t>2031</w:t>
            </w:r>
            <w:r w:rsidRPr="00290A78">
              <w:rPr>
                <w:rFonts w:ascii="Times New Roman" w:hint="eastAsia"/>
                <w:color w:val="0000CC"/>
                <w:sz w:val="21"/>
                <w:szCs w:val="21"/>
              </w:rPr>
              <w:t>年</w:t>
            </w:r>
          </w:p>
        </w:tc>
        <w:tc>
          <w:tcPr>
            <w:tcW w:w="742" w:type="pct"/>
            <w:vAlign w:val="center"/>
          </w:tcPr>
          <w:p w:rsidR="001E1565" w:rsidRPr="001E1565" w:rsidRDefault="001E1565" w:rsidP="001E1565">
            <w:pPr>
              <w:spacing w:line="240" w:lineRule="auto"/>
              <w:jc w:val="center"/>
              <w:rPr>
                <w:rFonts w:ascii="Times New Roman"/>
                <w:color w:val="0000CC"/>
                <w:sz w:val="21"/>
                <w:szCs w:val="21"/>
              </w:rPr>
            </w:pPr>
            <w:r w:rsidRPr="001E1565">
              <w:rPr>
                <w:rFonts w:ascii="Times New Roman"/>
                <w:color w:val="0000CC"/>
                <w:sz w:val="21"/>
                <w:szCs w:val="21"/>
              </w:rPr>
              <w:t xml:space="preserve">15856 </w:t>
            </w:r>
          </w:p>
        </w:tc>
        <w:tc>
          <w:tcPr>
            <w:tcW w:w="740" w:type="pct"/>
            <w:vAlign w:val="center"/>
          </w:tcPr>
          <w:p w:rsidR="001E1565" w:rsidRPr="001E1565" w:rsidRDefault="001E1565" w:rsidP="001E1565">
            <w:pPr>
              <w:spacing w:line="240" w:lineRule="auto"/>
              <w:jc w:val="center"/>
              <w:rPr>
                <w:rFonts w:ascii="Times New Roman"/>
                <w:color w:val="0000CC"/>
                <w:sz w:val="21"/>
                <w:szCs w:val="21"/>
              </w:rPr>
            </w:pPr>
            <w:r w:rsidRPr="001E1565">
              <w:rPr>
                <w:rFonts w:ascii="Times New Roman"/>
                <w:color w:val="0000CC"/>
                <w:sz w:val="21"/>
                <w:szCs w:val="21"/>
              </w:rPr>
              <w:t xml:space="preserve">1733 </w:t>
            </w:r>
          </w:p>
        </w:tc>
        <w:tc>
          <w:tcPr>
            <w:tcW w:w="740" w:type="pct"/>
            <w:vAlign w:val="center"/>
          </w:tcPr>
          <w:p w:rsidR="001E1565" w:rsidRPr="001E1565" w:rsidRDefault="001E1565" w:rsidP="001E1565">
            <w:pPr>
              <w:spacing w:line="240" w:lineRule="auto"/>
              <w:jc w:val="center"/>
              <w:rPr>
                <w:rFonts w:ascii="Times New Roman"/>
                <w:color w:val="0000CC"/>
                <w:sz w:val="21"/>
                <w:szCs w:val="21"/>
              </w:rPr>
            </w:pPr>
            <w:r w:rsidRPr="001E1565">
              <w:rPr>
                <w:rFonts w:ascii="Times New Roman"/>
                <w:color w:val="0000CC"/>
                <w:sz w:val="21"/>
                <w:szCs w:val="21"/>
              </w:rPr>
              <w:t xml:space="preserve">2222 </w:t>
            </w:r>
          </w:p>
        </w:tc>
        <w:tc>
          <w:tcPr>
            <w:tcW w:w="741" w:type="pct"/>
            <w:vAlign w:val="center"/>
          </w:tcPr>
          <w:p w:rsidR="001E1565" w:rsidRPr="001E1565" w:rsidRDefault="001E1565" w:rsidP="001E1565">
            <w:pPr>
              <w:spacing w:line="240" w:lineRule="auto"/>
              <w:jc w:val="center"/>
              <w:rPr>
                <w:rFonts w:ascii="Times New Roman"/>
                <w:color w:val="0000CC"/>
                <w:sz w:val="21"/>
                <w:szCs w:val="21"/>
              </w:rPr>
            </w:pPr>
            <w:r w:rsidRPr="001E1565">
              <w:rPr>
                <w:rFonts w:ascii="Times New Roman"/>
                <w:color w:val="0000CC"/>
                <w:sz w:val="21"/>
                <w:szCs w:val="21"/>
              </w:rPr>
              <w:t xml:space="preserve">995 </w:t>
            </w:r>
          </w:p>
        </w:tc>
        <w:tc>
          <w:tcPr>
            <w:tcW w:w="613" w:type="pct"/>
            <w:vAlign w:val="center"/>
          </w:tcPr>
          <w:p w:rsidR="001E1565" w:rsidRPr="001E1565" w:rsidRDefault="001E1565" w:rsidP="001E1565">
            <w:pPr>
              <w:spacing w:line="240" w:lineRule="auto"/>
              <w:jc w:val="center"/>
              <w:rPr>
                <w:rFonts w:ascii="Times New Roman"/>
                <w:color w:val="0000CC"/>
                <w:sz w:val="21"/>
                <w:szCs w:val="21"/>
              </w:rPr>
            </w:pPr>
            <w:r w:rsidRPr="001E1565">
              <w:rPr>
                <w:rFonts w:ascii="Times New Roman"/>
                <w:color w:val="0000CC"/>
                <w:sz w:val="21"/>
                <w:szCs w:val="21"/>
              </w:rPr>
              <w:t xml:space="preserve">20806 </w:t>
            </w:r>
          </w:p>
        </w:tc>
      </w:tr>
      <w:tr w:rsidR="001E1565">
        <w:trPr>
          <w:trHeight w:val="397"/>
          <w:jc w:val="center"/>
        </w:trPr>
        <w:tc>
          <w:tcPr>
            <w:tcW w:w="711" w:type="pct"/>
            <w:vMerge/>
            <w:vAlign w:val="center"/>
          </w:tcPr>
          <w:p w:rsidR="001E1565" w:rsidRDefault="001E1565" w:rsidP="001E1565">
            <w:pPr>
              <w:autoSpaceDE w:val="0"/>
              <w:autoSpaceDN w:val="0"/>
              <w:spacing w:line="240" w:lineRule="auto"/>
              <w:contextualSpacing/>
              <w:jc w:val="center"/>
              <w:rPr>
                <w:rFonts w:ascii="Times New Roman"/>
                <w:color w:val="000000" w:themeColor="text1"/>
                <w:sz w:val="21"/>
                <w:szCs w:val="21"/>
              </w:rPr>
            </w:pPr>
          </w:p>
        </w:tc>
        <w:tc>
          <w:tcPr>
            <w:tcW w:w="712" w:type="pct"/>
            <w:vAlign w:val="center"/>
          </w:tcPr>
          <w:p w:rsidR="001E1565" w:rsidRPr="00290A78" w:rsidRDefault="001E1565" w:rsidP="001E1565">
            <w:pPr>
              <w:autoSpaceDE w:val="0"/>
              <w:autoSpaceDN w:val="0"/>
              <w:spacing w:line="240" w:lineRule="auto"/>
              <w:contextualSpacing/>
              <w:jc w:val="center"/>
              <w:rPr>
                <w:rFonts w:ascii="Times New Roman"/>
                <w:color w:val="0000CC"/>
                <w:sz w:val="21"/>
                <w:szCs w:val="21"/>
              </w:rPr>
            </w:pPr>
            <w:r w:rsidRPr="00290A78">
              <w:rPr>
                <w:rFonts w:ascii="Times New Roman" w:hint="eastAsia"/>
                <w:color w:val="0000CC"/>
                <w:sz w:val="21"/>
                <w:szCs w:val="21"/>
              </w:rPr>
              <w:t>2039</w:t>
            </w:r>
            <w:r w:rsidRPr="00290A78">
              <w:rPr>
                <w:rFonts w:ascii="Times New Roman" w:hint="eastAsia"/>
                <w:color w:val="0000CC"/>
                <w:sz w:val="21"/>
                <w:szCs w:val="21"/>
              </w:rPr>
              <w:t>年</w:t>
            </w:r>
          </w:p>
        </w:tc>
        <w:tc>
          <w:tcPr>
            <w:tcW w:w="742" w:type="pct"/>
            <w:vAlign w:val="center"/>
          </w:tcPr>
          <w:p w:rsidR="001E1565" w:rsidRPr="001E1565" w:rsidRDefault="001E1565" w:rsidP="001E1565">
            <w:pPr>
              <w:spacing w:line="240" w:lineRule="auto"/>
              <w:jc w:val="center"/>
              <w:rPr>
                <w:rFonts w:ascii="Times New Roman"/>
                <w:color w:val="0000CC"/>
                <w:sz w:val="21"/>
                <w:szCs w:val="21"/>
              </w:rPr>
            </w:pPr>
            <w:r w:rsidRPr="001E1565">
              <w:rPr>
                <w:rFonts w:ascii="Times New Roman"/>
                <w:color w:val="0000CC"/>
                <w:sz w:val="21"/>
                <w:szCs w:val="21"/>
              </w:rPr>
              <w:t xml:space="preserve">33191 </w:t>
            </w:r>
          </w:p>
        </w:tc>
        <w:tc>
          <w:tcPr>
            <w:tcW w:w="740" w:type="pct"/>
            <w:vAlign w:val="center"/>
          </w:tcPr>
          <w:p w:rsidR="001E1565" w:rsidRPr="001E1565" w:rsidRDefault="001E1565" w:rsidP="001E1565">
            <w:pPr>
              <w:spacing w:line="240" w:lineRule="auto"/>
              <w:jc w:val="center"/>
              <w:rPr>
                <w:rFonts w:ascii="Times New Roman"/>
                <w:color w:val="0000CC"/>
                <w:sz w:val="21"/>
                <w:szCs w:val="21"/>
              </w:rPr>
            </w:pPr>
            <w:r w:rsidRPr="001E1565">
              <w:rPr>
                <w:rFonts w:ascii="Times New Roman"/>
                <w:color w:val="0000CC"/>
                <w:sz w:val="21"/>
                <w:szCs w:val="21"/>
              </w:rPr>
              <w:t xml:space="preserve">2194 </w:t>
            </w:r>
          </w:p>
        </w:tc>
        <w:tc>
          <w:tcPr>
            <w:tcW w:w="740" w:type="pct"/>
            <w:vAlign w:val="center"/>
          </w:tcPr>
          <w:p w:rsidR="001E1565" w:rsidRPr="001E1565" w:rsidRDefault="001E1565" w:rsidP="001E1565">
            <w:pPr>
              <w:spacing w:line="240" w:lineRule="auto"/>
              <w:jc w:val="center"/>
              <w:rPr>
                <w:rFonts w:ascii="Times New Roman"/>
                <w:color w:val="0000CC"/>
                <w:sz w:val="21"/>
                <w:szCs w:val="21"/>
              </w:rPr>
            </w:pPr>
            <w:r w:rsidRPr="001E1565">
              <w:rPr>
                <w:rFonts w:ascii="Times New Roman"/>
                <w:color w:val="0000CC"/>
                <w:sz w:val="21"/>
                <w:szCs w:val="21"/>
              </w:rPr>
              <w:t xml:space="preserve">3286 </w:t>
            </w:r>
          </w:p>
        </w:tc>
        <w:tc>
          <w:tcPr>
            <w:tcW w:w="741" w:type="pct"/>
            <w:vAlign w:val="center"/>
          </w:tcPr>
          <w:p w:rsidR="001E1565" w:rsidRPr="001E1565" w:rsidRDefault="001E1565" w:rsidP="001E1565">
            <w:pPr>
              <w:spacing w:line="240" w:lineRule="auto"/>
              <w:jc w:val="center"/>
              <w:rPr>
                <w:rFonts w:ascii="Times New Roman"/>
                <w:color w:val="0000CC"/>
                <w:sz w:val="21"/>
                <w:szCs w:val="21"/>
              </w:rPr>
            </w:pPr>
            <w:r w:rsidRPr="001E1565">
              <w:rPr>
                <w:rFonts w:ascii="Times New Roman"/>
                <w:color w:val="0000CC"/>
                <w:sz w:val="21"/>
                <w:szCs w:val="21"/>
              </w:rPr>
              <w:t xml:space="preserve">1709 </w:t>
            </w:r>
          </w:p>
        </w:tc>
        <w:tc>
          <w:tcPr>
            <w:tcW w:w="613" w:type="pct"/>
            <w:vAlign w:val="center"/>
          </w:tcPr>
          <w:p w:rsidR="001E1565" w:rsidRPr="001E1565" w:rsidRDefault="001E1565" w:rsidP="001E1565">
            <w:pPr>
              <w:spacing w:line="240" w:lineRule="auto"/>
              <w:jc w:val="center"/>
              <w:rPr>
                <w:rFonts w:ascii="Times New Roman"/>
                <w:color w:val="0000CC"/>
                <w:sz w:val="21"/>
                <w:szCs w:val="21"/>
              </w:rPr>
            </w:pPr>
            <w:r w:rsidRPr="001E1565">
              <w:rPr>
                <w:rFonts w:ascii="Times New Roman"/>
                <w:color w:val="0000CC"/>
                <w:sz w:val="21"/>
                <w:szCs w:val="21"/>
              </w:rPr>
              <w:t xml:space="preserve">40380 </w:t>
            </w:r>
          </w:p>
        </w:tc>
      </w:tr>
    </w:tbl>
    <w:p w:rsidR="003A7044" w:rsidRDefault="00143AFB">
      <w:pPr>
        <w:pStyle w:val="3"/>
      </w:pPr>
      <w:r>
        <w:rPr>
          <w:rFonts w:hint="eastAsia"/>
          <w:szCs w:val="21"/>
        </w:rPr>
        <w:t>车流量</w:t>
      </w:r>
      <w:r>
        <w:rPr>
          <w:szCs w:val="21"/>
        </w:rPr>
        <w:t>分配</w:t>
      </w:r>
    </w:p>
    <w:p w:rsidR="003A7044" w:rsidRDefault="00143AFB">
      <w:pPr>
        <w:pStyle w:val="afff1"/>
        <w:ind w:firstLine="480"/>
        <w:rPr>
          <w:color w:val="000000" w:themeColor="text1"/>
          <w:szCs w:val="24"/>
        </w:rPr>
      </w:pPr>
      <w:r>
        <w:rPr>
          <w:color w:val="000000" w:themeColor="text1"/>
          <w:szCs w:val="24"/>
        </w:rPr>
        <w:t>根据</w:t>
      </w:r>
      <w:r>
        <w:rPr>
          <w:rFonts w:hint="eastAsia"/>
          <w:color w:val="000000" w:themeColor="text1"/>
          <w:szCs w:val="24"/>
        </w:rPr>
        <w:t>相关</w:t>
      </w:r>
      <w:r>
        <w:rPr>
          <w:color w:val="000000" w:themeColor="text1"/>
          <w:szCs w:val="24"/>
        </w:rPr>
        <w:t>文件，本项目高峰小时的车流量为全日的</w:t>
      </w:r>
      <w:r>
        <w:rPr>
          <w:color w:val="000000" w:themeColor="text1"/>
          <w:szCs w:val="24"/>
        </w:rPr>
        <w:t>8%</w:t>
      </w:r>
      <w:r>
        <w:rPr>
          <w:color w:val="000000" w:themeColor="text1"/>
          <w:szCs w:val="24"/>
        </w:rPr>
        <w:t>。</w:t>
      </w:r>
    </w:p>
    <w:p w:rsidR="003A7044" w:rsidRDefault="00143AFB">
      <w:pPr>
        <w:pStyle w:val="afff1"/>
        <w:ind w:firstLine="480"/>
        <w:rPr>
          <w:color w:val="000000" w:themeColor="text1"/>
          <w:szCs w:val="24"/>
        </w:rPr>
      </w:pPr>
      <w:r>
        <w:rPr>
          <w:color w:val="000000" w:themeColor="text1"/>
          <w:szCs w:val="24"/>
        </w:rPr>
        <w:t>根据《中华人民共和国环境噪声污染防治法》，</w:t>
      </w:r>
      <w:r>
        <w:rPr>
          <w:color w:val="000000" w:themeColor="text1"/>
          <w:szCs w:val="24"/>
        </w:rPr>
        <w:t>“</w:t>
      </w:r>
      <w:r>
        <w:rPr>
          <w:color w:val="000000" w:themeColor="text1"/>
          <w:szCs w:val="24"/>
        </w:rPr>
        <w:t>昼间</w:t>
      </w:r>
      <w:r>
        <w:rPr>
          <w:color w:val="000000" w:themeColor="text1"/>
          <w:szCs w:val="24"/>
        </w:rPr>
        <w:t>”</w:t>
      </w:r>
      <w:r>
        <w:rPr>
          <w:color w:val="000000" w:themeColor="text1"/>
          <w:szCs w:val="24"/>
        </w:rPr>
        <w:t>是指</w:t>
      </w:r>
      <w:r>
        <w:rPr>
          <w:color w:val="000000" w:themeColor="text1"/>
          <w:szCs w:val="24"/>
        </w:rPr>
        <w:t>6</w:t>
      </w:r>
      <w:r>
        <w:rPr>
          <w:color w:val="000000" w:themeColor="text1"/>
          <w:szCs w:val="24"/>
        </w:rPr>
        <w:t>：</w:t>
      </w:r>
      <w:r>
        <w:rPr>
          <w:color w:val="000000" w:themeColor="text1"/>
          <w:szCs w:val="24"/>
        </w:rPr>
        <w:t>00~22</w:t>
      </w:r>
      <w:r>
        <w:rPr>
          <w:color w:val="000000" w:themeColor="text1"/>
          <w:szCs w:val="24"/>
        </w:rPr>
        <w:t>：</w:t>
      </w:r>
      <w:r>
        <w:rPr>
          <w:color w:val="000000" w:themeColor="text1"/>
          <w:szCs w:val="24"/>
        </w:rPr>
        <w:t>00</w:t>
      </w:r>
      <w:r>
        <w:rPr>
          <w:color w:val="000000" w:themeColor="text1"/>
          <w:szCs w:val="24"/>
        </w:rPr>
        <w:t>之间的时段；</w:t>
      </w:r>
      <w:r>
        <w:rPr>
          <w:color w:val="000000" w:themeColor="text1"/>
          <w:szCs w:val="24"/>
        </w:rPr>
        <w:t>“</w:t>
      </w:r>
      <w:r>
        <w:rPr>
          <w:color w:val="000000" w:themeColor="text1"/>
          <w:szCs w:val="24"/>
        </w:rPr>
        <w:t>夜间</w:t>
      </w:r>
      <w:r>
        <w:rPr>
          <w:color w:val="000000" w:themeColor="text1"/>
          <w:szCs w:val="24"/>
        </w:rPr>
        <w:t>”</w:t>
      </w:r>
      <w:r>
        <w:rPr>
          <w:color w:val="000000" w:themeColor="text1"/>
          <w:szCs w:val="24"/>
        </w:rPr>
        <w:t>是指</w:t>
      </w:r>
      <w:r>
        <w:rPr>
          <w:color w:val="000000" w:themeColor="text1"/>
          <w:szCs w:val="24"/>
        </w:rPr>
        <w:t>22</w:t>
      </w:r>
      <w:r>
        <w:rPr>
          <w:color w:val="000000" w:themeColor="text1"/>
          <w:szCs w:val="24"/>
        </w:rPr>
        <w:t>：</w:t>
      </w:r>
      <w:r>
        <w:rPr>
          <w:color w:val="000000" w:themeColor="text1"/>
          <w:szCs w:val="24"/>
        </w:rPr>
        <w:t>00~</w:t>
      </w:r>
      <w:r>
        <w:rPr>
          <w:color w:val="000000" w:themeColor="text1"/>
          <w:szCs w:val="24"/>
        </w:rPr>
        <w:t>次日</w:t>
      </w:r>
      <w:r>
        <w:rPr>
          <w:color w:val="000000" w:themeColor="text1"/>
          <w:szCs w:val="24"/>
        </w:rPr>
        <w:t>6</w:t>
      </w:r>
      <w:r>
        <w:rPr>
          <w:color w:val="000000" w:themeColor="text1"/>
          <w:szCs w:val="24"/>
        </w:rPr>
        <w:t>：</w:t>
      </w:r>
      <w:r>
        <w:rPr>
          <w:color w:val="000000" w:themeColor="text1"/>
          <w:szCs w:val="24"/>
        </w:rPr>
        <w:t>00</w:t>
      </w:r>
      <w:r>
        <w:rPr>
          <w:color w:val="000000" w:themeColor="text1"/>
          <w:szCs w:val="24"/>
        </w:rPr>
        <w:t>之间的时段。</w:t>
      </w:r>
    </w:p>
    <w:p w:rsidR="003A7044" w:rsidRDefault="00143AFB">
      <w:pPr>
        <w:autoSpaceDE w:val="0"/>
        <w:autoSpaceDN w:val="0"/>
        <w:ind w:firstLineChars="200" w:firstLine="480"/>
        <w:jc w:val="left"/>
        <w:rPr>
          <w:rFonts w:ascii="Times New Roman"/>
          <w:color w:val="000000" w:themeColor="text1"/>
          <w:szCs w:val="24"/>
        </w:rPr>
      </w:pPr>
      <w:r>
        <w:rPr>
          <w:rFonts w:hAnsi="宋体"/>
          <w:color w:val="000000" w:themeColor="text1"/>
          <w:szCs w:val="24"/>
        </w:rPr>
        <w:t>本项目车流量昼夜比为</w:t>
      </w:r>
      <w:r>
        <w:rPr>
          <w:rFonts w:ascii="TimesNewRomanPSMT" w:hAnsi="TimesNewRomanPSMT"/>
          <w:color w:val="000000" w:themeColor="text1"/>
          <w:szCs w:val="24"/>
        </w:rPr>
        <w:t>9</w:t>
      </w:r>
      <w:r>
        <w:rPr>
          <w:rFonts w:ascii="TimesNewRomanPSMT" w:hAnsi="TimesNewRomanPSMT" w:hint="eastAsia"/>
          <w:color w:val="000000" w:themeColor="text1"/>
          <w:szCs w:val="24"/>
        </w:rPr>
        <w:t>：</w:t>
      </w:r>
      <w:r>
        <w:rPr>
          <w:rFonts w:ascii="TimesNewRomanPSMT" w:hAnsi="TimesNewRomanPSMT" w:hint="eastAsia"/>
          <w:color w:val="000000" w:themeColor="text1"/>
          <w:szCs w:val="24"/>
        </w:rPr>
        <w:t>1</w:t>
      </w:r>
      <w:r>
        <w:rPr>
          <w:rFonts w:hAnsi="宋体" w:hint="eastAsia"/>
          <w:color w:val="000000" w:themeColor="text1"/>
          <w:szCs w:val="24"/>
        </w:rPr>
        <w:t>，</w:t>
      </w:r>
      <w:r>
        <w:rPr>
          <w:rFonts w:ascii="Times New Roman"/>
          <w:color w:val="000000" w:themeColor="text1"/>
          <w:szCs w:val="24"/>
        </w:rPr>
        <w:t>道路昼间按全日车流量的</w:t>
      </w:r>
      <w:r>
        <w:rPr>
          <w:rFonts w:ascii="Times New Roman"/>
          <w:color w:val="000000" w:themeColor="text1"/>
          <w:szCs w:val="24"/>
        </w:rPr>
        <w:t>90%</w:t>
      </w:r>
      <w:r>
        <w:rPr>
          <w:rFonts w:ascii="Times New Roman"/>
          <w:color w:val="000000" w:themeColor="text1"/>
          <w:szCs w:val="24"/>
        </w:rPr>
        <w:t>计算，夜间按全日车流量的</w:t>
      </w:r>
      <w:r>
        <w:rPr>
          <w:rFonts w:ascii="Times New Roman"/>
          <w:color w:val="000000" w:themeColor="text1"/>
          <w:szCs w:val="24"/>
        </w:rPr>
        <w:t>10%</w:t>
      </w:r>
      <w:r>
        <w:rPr>
          <w:rFonts w:ascii="Times New Roman"/>
          <w:color w:val="000000" w:themeColor="text1"/>
          <w:szCs w:val="24"/>
        </w:rPr>
        <w:t>计算。则本项目昼间和夜间小时车流量计算公式如下所示：</w:t>
      </w:r>
    </w:p>
    <w:p w:rsidR="003A7044" w:rsidRDefault="00143AFB">
      <w:pPr>
        <w:ind w:firstLineChars="200" w:firstLine="480"/>
        <w:jc w:val="center"/>
        <w:rPr>
          <w:rFonts w:ascii="Times New Roman"/>
          <w:color w:val="000000" w:themeColor="text1"/>
          <w:szCs w:val="24"/>
        </w:rPr>
      </w:pPr>
      <w:r>
        <w:rPr>
          <w:rFonts w:ascii="Times New Roman"/>
          <w:noProof/>
          <w:color w:val="000000" w:themeColor="text1"/>
          <w:szCs w:val="24"/>
        </w:rPr>
        <w:drawing>
          <wp:inline distT="0" distB="0" distL="0" distR="0">
            <wp:extent cx="2011680" cy="548640"/>
            <wp:effectExtent l="0" t="0" r="7620" b="381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2011680" cy="548640"/>
                    </a:xfrm>
                    <a:prstGeom prst="rect">
                      <a:avLst/>
                    </a:prstGeom>
                    <a:noFill/>
                    <a:ln>
                      <a:noFill/>
                    </a:ln>
                  </pic:spPr>
                </pic:pic>
              </a:graphicData>
            </a:graphic>
          </wp:inline>
        </w:drawing>
      </w:r>
    </w:p>
    <w:p w:rsidR="003A7044" w:rsidRDefault="00143AFB">
      <w:pPr>
        <w:ind w:firstLine="480"/>
        <w:rPr>
          <w:rFonts w:ascii="Times New Roman"/>
          <w:color w:val="000000" w:themeColor="text1"/>
          <w:szCs w:val="24"/>
        </w:rPr>
      </w:pPr>
      <w:r>
        <w:rPr>
          <w:rFonts w:ascii="Times New Roman"/>
          <w:color w:val="000000" w:themeColor="text1"/>
          <w:szCs w:val="24"/>
        </w:rPr>
        <w:lastRenderedPageBreak/>
        <w:t>式中：</w:t>
      </w:r>
      <w:r>
        <w:rPr>
          <w:rFonts w:ascii="Times New Roman"/>
          <w:color w:val="000000" w:themeColor="text1"/>
          <w:szCs w:val="24"/>
        </w:rPr>
        <w:t>N</w:t>
      </w:r>
      <w:r>
        <w:rPr>
          <w:rFonts w:ascii="Times New Roman"/>
          <w:color w:val="000000" w:themeColor="text1"/>
          <w:szCs w:val="24"/>
          <w:vertAlign w:val="subscript"/>
        </w:rPr>
        <w:t>h,j(d)</w:t>
      </w:r>
      <w:r>
        <w:rPr>
          <w:rFonts w:ascii="Times New Roman"/>
          <w:color w:val="000000" w:themeColor="text1"/>
          <w:szCs w:val="24"/>
        </w:rPr>
        <w:t>——</w:t>
      </w:r>
      <w:r>
        <w:rPr>
          <w:rFonts w:ascii="Times New Roman"/>
          <w:color w:val="000000" w:themeColor="text1"/>
          <w:szCs w:val="24"/>
        </w:rPr>
        <w:t>第</w:t>
      </w:r>
      <w:r>
        <w:rPr>
          <w:rFonts w:ascii="Times New Roman"/>
          <w:color w:val="000000" w:themeColor="text1"/>
          <w:szCs w:val="24"/>
        </w:rPr>
        <w:t>j</w:t>
      </w:r>
      <w:r>
        <w:rPr>
          <w:rFonts w:ascii="Times New Roman"/>
          <w:color w:val="000000" w:themeColor="text1"/>
          <w:szCs w:val="24"/>
        </w:rPr>
        <w:t>型车的昼间平均小时自然交通量，辆</w:t>
      </w:r>
      <w:r>
        <w:rPr>
          <w:rFonts w:ascii="Times New Roman"/>
          <w:color w:val="000000" w:themeColor="text1"/>
          <w:szCs w:val="24"/>
        </w:rPr>
        <w:t>/h</w:t>
      </w:r>
      <w:r>
        <w:rPr>
          <w:rFonts w:ascii="Times New Roman"/>
          <w:color w:val="000000" w:themeColor="text1"/>
          <w:szCs w:val="24"/>
        </w:rPr>
        <w:t>；</w:t>
      </w:r>
    </w:p>
    <w:p w:rsidR="003A7044" w:rsidRDefault="00143AFB">
      <w:pPr>
        <w:ind w:firstLine="480"/>
        <w:rPr>
          <w:rFonts w:ascii="Times New Roman"/>
          <w:color w:val="000000" w:themeColor="text1"/>
          <w:szCs w:val="24"/>
        </w:rPr>
      </w:pPr>
      <w:r>
        <w:rPr>
          <w:rFonts w:ascii="Times New Roman"/>
          <w:color w:val="000000" w:themeColor="text1"/>
          <w:szCs w:val="24"/>
        </w:rPr>
        <w:t xml:space="preserve">      N</w:t>
      </w:r>
      <w:r>
        <w:rPr>
          <w:rFonts w:ascii="Times New Roman"/>
          <w:color w:val="000000" w:themeColor="text1"/>
          <w:szCs w:val="24"/>
          <w:vertAlign w:val="subscript"/>
        </w:rPr>
        <w:t>h,j(n)</w:t>
      </w:r>
      <w:r>
        <w:rPr>
          <w:rFonts w:ascii="Times New Roman"/>
          <w:color w:val="000000" w:themeColor="text1"/>
          <w:szCs w:val="24"/>
        </w:rPr>
        <w:t>——</w:t>
      </w:r>
      <w:r>
        <w:rPr>
          <w:rFonts w:ascii="Times New Roman"/>
          <w:color w:val="000000" w:themeColor="text1"/>
          <w:szCs w:val="24"/>
        </w:rPr>
        <w:t>第</w:t>
      </w:r>
      <w:r>
        <w:rPr>
          <w:rFonts w:ascii="Times New Roman"/>
          <w:color w:val="000000" w:themeColor="text1"/>
          <w:szCs w:val="24"/>
        </w:rPr>
        <w:t>j</w:t>
      </w:r>
      <w:r>
        <w:rPr>
          <w:rFonts w:ascii="Times New Roman"/>
          <w:color w:val="000000" w:themeColor="text1"/>
          <w:szCs w:val="24"/>
        </w:rPr>
        <w:t>型车的夜间平均小时自然交通量，辆</w:t>
      </w:r>
      <w:r>
        <w:rPr>
          <w:rFonts w:ascii="Times New Roman"/>
          <w:color w:val="000000" w:themeColor="text1"/>
          <w:szCs w:val="24"/>
        </w:rPr>
        <w:t>/h</w:t>
      </w:r>
      <w:r>
        <w:rPr>
          <w:rFonts w:ascii="Times New Roman"/>
          <w:color w:val="000000" w:themeColor="text1"/>
          <w:szCs w:val="24"/>
        </w:rPr>
        <w:t>；</w:t>
      </w:r>
    </w:p>
    <w:p w:rsidR="003A7044" w:rsidRDefault="00143AFB">
      <w:pPr>
        <w:ind w:firstLineChars="200" w:firstLine="480"/>
        <w:rPr>
          <w:rFonts w:ascii="Times New Roman"/>
          <w:color w:val="000000" w:themeColor="text1"/>
          <w:spacing w:val="-2"/>
          <w:szCs w:val="24"/>
        </w:rPr>
      </w:pPr>
      <w:r>
        <w:rPr>
          <w:rFonts w:ascii="Times New Roman"/>
          <w:color w:val="000000" w:themeColor="text1"/>
          <w:szCs w:val="24"/>
        </w:rPr>
        <w:t xml:space="preserve">    </w:t>
      </w:r>
      <w:r>
        <w:rPr>
          <w:rFonts w:ascii="Times New Roman"/>
          <w:color w:val="000000" w:themeColor="text1"/>
          <w:spacing w:val="-2"/>
          <w:szCs w:val="24"/>
        </w:rPr>
        <w:t xml:space="preserve">  C</w:t>
      </w:r>
      <w:r>
        <w:rPr>
          <w:rFonts w:ascii="Times New Roman"/>
          <w:color w:val="000000" w:themeColor="text1"/>
          <w:spacing w:val="-2"/>
          <w:szCs w:val="24"/>
          <w:vertAlign w:val="subscript"/>
        </w:rPr>
        <w:t>d</w:t>
      </w:r>
      <w:r>
        <w:rPr>
          <w:rFonts w:ascii="Times New Roman"/>
          <w:color w:val="000000" w:themeColor="text1"/>
          <w:spacing w:val="-2"/>
          <w:szCs w:val="24"/>
        </w:rPr>
        <w:t>——</w:t>
      </w:r>
      <w:r>
        <w:rPr>
          <w:rFonts w:ascii="Times New Roman"/>
          <w:color w:val="000000" w:themeColor="text1"/>
          <w:spacing w:val="-2"/>
          <w:szCs w:val="24"/>
        </w:rPr>
        <w:t>昼间</w:t>
      </w:r>
      <w:r>
        <w:rPr>
          <w:rFonts w:ascii="Times New Roman"/>
          <w:color w:val="000000" w:themeColor="text1"/>
          <w:spacing w:val="-2"/>
          <w:szCs w:val="24"/>
        </w:rPr>
        <w:t>16</w:t>
      </w:r>
      <w:r>
        <w:rPr>
          <w:rFonts w:ascii="Times New Roman"/>
          <w:color w:val="000000" w:themeColor="text1"/>
          <w:spacing w:val="-2"/>
          <w:szCs w:val="24"/>
        </w:rPr>
        <w:t>小时系数，一般取</w:t>
      </w:r>
      <w:r>
        <w:rPr>
          <w:rFonts w:ascii="Times New Roman"/>
          <w:color w:val="000000" w:themeColor="text1"/>
          <w:spacing w:val="-2"/>
          <w:szCs w:val="24"/>
        </w:rPr>
        <w:t>0.9</w:t>
      </w:r>
      <w:r>
        <w:rPr>
          <w:rFonts w:ascii="Times New Roman"/>
          <w:color w:val="000000" w:themeColor="text1"/>
          <w:spacing w:val="-2"/>
          <w:szCs w:val="24"/>
        </w:rPr>
        <w:t>。</w:t>
      </w:r>
    </w:p>
    <w:p w:rsidR="003A7044" w:rsidRDefault="00143AFB">
      <w:pPr>
        <w:pStyle w:val="afff1"/>
        <w:ind w:firstLine="480"/>
        <w:rPr>
          <w:color w:val="000000" w:themeColor="text1"/>
          <w:szCs w:val="24"/>
        </w:rPr>
      </w:pPr>
      <w:r>
        <w:rPr>
          <w:color w:val="000000" w:themeColor="text1"/>
          <w:szCs w:val="24"/>
        </w:rPr>
        <w:t>根据上述计算公式，本项目</w:t>
      </w:r>
      <w:proofErr w:type="gramStart"/>
      <w:r>
        <w:rPr>
          <w:color w:val="000000" w:themeColor="text1"/>
          <w:szCs w:val="24"/>
        </w:rPr>
        <w:t>各特征年</w:t>
      </w:r>
      <w:proofErr w:type="gramEnd"/>
      <w:r>
        <w:rPr>
          <w:color w:val="000000" w:themeColor="text1"/>
          <w:szCs w:val="24"/>
        </w:rPr>
        <w:t>不同时段车流量计算结果见表</w:t>
      </w:r>
      <w:r>
        <w:rPr>
          <w:color w:val="000000" w:themeColor="text1"/>
          <w:szCs w:val="24"/>
        </w:rPr>
        <w:t>3.3-6</w:t>
      </w:r>
      <w:r>
        <w:rPr>
          <w:rFonts w:hint="eastAsia"/>
          <w:color w:val="000000" w:themeColor="text1"/>
          <w:szCs w:val="24"/>
        </w:rPr>
        <w:t>。</w:t>
      </w:r>
    </w:p>
    <w:p w:rsidR="003A7044" w:rsidRDefault="00143AFB">
      <w:pPr>
        <w:pStyle w:val="Default"/>
        <w:spacing w:line="240" w:lineRule="auto"/>
        <w:jc w:val="center"/>
        <w:rPr>
          <w:rFonts w:ascii="Times New Roman"/>
          <w:b/>
          <w:bCs/>
          <w:color w:val="000000" w:themeColor="text1"/>
          <w:spacing w:val="8"/>
          <w:kern w:val="2"/>
        </w:rPr>
      </w:pPr>
      <w:r>
        <w:rPr>
          <w:rFonts w:ascii="Times New Roman"/>
          <w:b/>
          <w:bCs/>
          <w:color w:val="000000" w:themeColor="text1"/>
          <w:spacing w:val="8"/>
          <w:kern w:val="2"/>
        </w:rPr>
        <w:t>表</w:t>
      </w:r>
      <w:r>
        <w:rPr>
          <w:rFonts w:ascii="Times New Roman"/>
          <w:b/>
          <w:bCs/>
          <w:color w:val="000000" w:themeColor="text1"/>
          <w:spacing w:val="8"/>
          <w:kern w:val="2"/>
        </w:rPr>
        <w:t>3.3-6</w:t>
      </w:r>
      <w:r>
        <w:rPr>
          <w:rFonts w:ascii="Times New Roman"/>
          <w:b/>
          <w:bCs/>
          <w:color w:val="000000" w:themeColor="text1"/>
          <w:spacing w:val="8"/>
          <w:kern w:val="2"/>
        </w:rPr>
        <w:t>本项目</w:t>
      </w:r>
      <w:proofErr w:type="gramStart"/>
      <w:r>
        <w:rPr>
          <w:rFonts w:ascii="Times New Roman"/>
          <w:b/>
          <w:bCs/>
          <w:color w:val="000000" w:themeColor="text1"/>
          <w:spacing w:val="8"/>
          <w:kern w:val="2"/>
        </w:rPr>
        <w:t>各特征年</w:t>
      </w:r>
      <w:proofErr w:type="gramEnd"/>
      <w:r>
        <w:rPr>
          <w:rFonts w:ascii="Times New Roman"/>
          <w:b/>
          <w:bCs/>
          <w:color w:val="000000" w:themeColor="text1"/>
          <w:spacing w:val="8"/>
          <w:kern w:val="2"/>
        </w:rPr>
        <w:t>不同时段车流量（单位：辆</w:t>
      </w:r>
      <w:r>
        <w:rPr>
          <w:rFonts w:ascii="Times New Roman"/>
          <w:b/>
          <w:bCs/>
          <w:color w:val="000000" w:themeColor="text1"/>
          <w:spacing w:val="8"/>
          <w:kern w:val="2"/>
        </w:rPr>
        <w:t>/</w:t>
      </w:r>
      <w:r>
        <w:rPr>
          <w:rFonts w:ascii="Times New Roman"/>
          <w:b/>
          <w:bCs/>
          <w:color w:val="000000" w:themeColor="text1"/>
          <w:spacing w:val="8"/>
          <w:kern w:val="2"/>
        </w:rPr>
        <w:t>小时）</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039"/>
        <w:gridCol w:w="1030"/>
        <w:gridCol w:w="9"/>
        <w:gridCol w:w="1351"/>
        <w:gridCol w:w="1351"/>
        <w:gridCol w:w="1351"/>
        <w:gridCol w:w="1456"/>
        <w:gridCol w:w="1467"/>
      </w:tblGrid>
      <w:tr w:rsidR="00B46408" w:rsidRPr="00B46408">
        <w:trPr>
          <w:trHeight w:val="397"/>
          <w:jc w:val="center"/>
        </w:trPr>
        <w:tc>
          <w:tcPr>
            <w:tcW w:w="1143" w:type="pct"/>
            <w:gridSpan w:val="2"/>
            <w:tcBorders>
              <w:top w:val="single" w:sz="6" w:space="0" w:color="000000"/>
              <w:left w:val="single" w:sz="6" w:space="0" w:color="000000"/>
              <w:bottom w:val="single" w:sz="6" w:space="0" w:color="000000"/>
              <w:right w:val="single" w:sz="6" w:space="0" w:color="000000"/>
            </w:tcBorders>
            <w:vAlign w:val="center"/>
          </w:tcPr>
          <w:p w:rsidR="003A7044" w:rsidRPr="00B46408" w:rsidRDefault="00143AFB" w:rsidP="00B46408">
            <w:pPr>
              <w:spacing w:line="240" w:lineRule="auto"/>
              <w:jc w:val="center"/>
              <w:rPr>
                <w:rFonts w:ascii="Times New Roman"/>
                <w:color w:val="0000CC"/>
                <w:sz w:val="21"/>
                <w:szCs w:val="21"/>
              </w:rPr>
            </w:pPr>
            <w:r w:rsidRPr="00B46408">
              <w:rPr>
                <w:rFonts w:ascii="Times New Roman"/>
                <w:color w:val="0000CC"/>
                <w:sz w:val="21"/>
                <w:szCs w:val="21"/>
              </w:rPr>
              <w:t>特征年</w:t>
            </w:r>
          </w:p>
        </w:tc>
        <w:tc>
          <w:tcPr>
            <w:tcW w:w="751" w:type="pct"/>
            <w:gridSpan w:val="2"/>
            <w:tcBorders>
              <w:top w:val="single" w:sz="6" w:space="0" w:color="000000"/>
              <w:left w:val="single" w:sz="6" w:space="0" w:color="000000"/>
              <w:bottom w:val="single" w:sz="6" w:space="0" w:color="000000"/>
              <w:right w:val="single" w:sz="6" w:space="0" w:color="000000"/>
            </w:tcBorders>
            <w:vAlign w:val="center"/>
          </w:tcPr>
          <w:p w:rsidR="003A7044" w:rsidRPr="00B46408" w:rsidRDefault="00143AFB" w:rsidP="00B46408">
            <w:pPr>
              <w:spacing w:line="240" w:lineRule="auto"/>
              <w:jc w:val="center"/>
              <w:rPr>
                <w:rFonts w:ascii="Times New Roman"/>
                <w:color w:val="0000CC"/>
                <w:sz w:val="21"/>
                <w:szCs w:val="21"/>
              </w:rPr>
            </w:pPr>
            <w:r w:rsidRPr="00B46408">
              <w:rPr>
                <w:rFonts w:ascii="Times New Roman"/>
                <w:color w:val="0000CC"/>
                <w:sz w:val="21"/>
                <w:szCs w:val="21"/>
              </w:rPr>
              <w:t>时段</w:t>
            </w:r>
          </w:p>
        </w:tc>
        <w:tc>
          <w:tcPr>
            <w:tcW w:w="746" w:type="pct"/>
            <w:tcBorders>
              <w:top w:val="single" w:sz="6" w:space="0" w:color="000000"/>
              <w:left w:val="single" w:sz="6" w:space="0" w:color="000000"/>
              <w:bottom w:val="single" w:sz="6" w:space="0" w:color="000000"/>
              <w:right w:val="single" w:sz="6" w:space="0" w:color="000000"/>
            </w:tcBorders>
            <w:vAlign w:val="center"/>
          </w:tcPr>
          <w:p w:rsidR="003A7044" w:rsidRPr="00B46408" w:rsidRDefault="00143AFB" w:rsidP="00B46408">
            <w:pPr>
              <w:spacing w:line="240" w:lineRule="auto"/>
              <w:jc w:val="center"/>
              <w:rPr>
                <w:rFonts w:ascii="Times New Roman"/>
                <w:color w:val="0000CC"/>
                <w:sz w:val="21"/>
                <w:szCs w:val="21"/>
              </w:rPr>
            </w:pPr>
            <w:r w:rsidRPr="00B46408">
              <w:rPr>
                <w:rFonts w:ascii="Times New Roman"/>
                <w:color w:val="0000CC"/>
                <w:sz w:val="21"/>
                <w:szCs w:val="21"/>
              </w:rPr>
              <w:t>小型车</w:t>
            </w:r>
          </w:p>
        </w:tc>
        <w:tc>
          <w:tcPr>
            <w:tcW w:w="746" w:type="pct"/>
            <w:tcBorders>
              <w:top w:val="single" w:sz="6" w:space="0" w:color="000000"/>
              <w:left w:val="single" w:sz="6" w:space="0" w:color="000000"/>
              <w:bottom w:val="single" w:sz="6" w:space="0" w:color="000000"/>
              <w:right w:val="single" w:sz="6" w:space="0" w:color="000000"/>
            </w:tcBorders>
            <w:vAlign w:val="center"/>
          </w:tcPr>
          <w:p w:rsidR="003A7044" w:rsidRPr="00B46408" w:rsidRDefault="00143AFB" w:rsidP="00B46408">
            <w:pPr>
              <w:spacing w:line="240" w:lineRule="auto"/>
              <w:jc w:val="center"/>
              <w:rPr>
                <w:rFonts w:ascii="Times New Roman"/>
                <w:color w:val="0000CC"/>
                <w:sz w:val="21"/>
                <w:szCs w:val="21"/>
              </w:rPr>
            </w:pPr>
            <w:r w:rsidRPr="00B46408">
              <w:rPr>
                <w:rFonts w:ascii="Times New Roman"/>
                <w:color w:val="0000CC"/>
                <w:sz w:val="21"/>
                <w:szCs w:val="21"/>
              </w:rPr>
              <w:t>中型车</w:t>
            </w:r>
          </w:p>
        </w:tc>
        <w:tc>
          <w:tcPr>
            <w:tcW w:w="804" w:type="pct"/>
            <w:tcBorders>
              <w:top w:val="single" w:sz="6" w:space="0" w:color="000000"/>
              <w:left w:val="single" w:sz="6" w:space="0" w:color="000000"/>
              <w:bottom w:val="single" w:sz="6" w:space="0" w:color="000000"/>
              <w:right w:val="single" w:sz="6" w:space="0" w:color="000000"/>
            </w:tcBorders>
            <w:vAlign w:val="center"/>
          </w:tcPr>
          <w:p w:rsidR="003A7044" w:rsidRPr="00B46408" w:rsidRDefault="00143AFB" w:rsidP="00B46408">
            <w:pPr>
              <w:spacing w:line="240" w:lineRule="auto"/>
              <w:jc w:val="center"/>
              <w:rPr>
                <w:rFonts w:ascii="Times New Roman"/>
                <w:color w:val="0000CC"/>
                <w:sz w:val="21"/>
                <w:szCs w:val="21"/>
              </w:rPr>
            </w:pPr>
            <w:r w:rsidRPr="00B46408">
              <w:rPr>
                <w:rFonts w:ascii="Times New Roman"/>
                <w:color w:val="0000CC"/>
                <w:sz w:val="21"/>
                <w:szCs w:val="21"/>
              </w:rPr>
              <w:t>大型车</w:t>
            </w:r>
          </w:p>
        </w:tc>
        <w:tc>
          <w:tcPr>
            <w:tcW w:w="810" w:type="pct"/>
            <w:tcBorders>
              <w:top w:val="single" w:sz="6" w:space="0" w:color="000000"/>
              <w:left w:val="single" w:sz="6" w:space="0" w:color="000000"/>
              <w:bottom w:val="single" w:sz="6" w:space="0" w:color="000000"/>
              <w:right w:val="single" w:sz="6" w:space="0" w:color="000000"/>
            </w:tcBorders>
            <w:vAlign w:val="center"/>
          </w:tcPr>
          <w:p w:rsidR="003A7044" w:rsidRPr="00B46408" w:rsidRDefault="00143AFB" w:rsidP="00B46408">
            <w:pPr>
              <w:spacing w:line="240" w:lineRule="auto"/>
              <w:jc w:val="center"/>
              <w:rPr>
                <w:rFonts w:ascii="Times New Roman"/>
                <w:color w:val="0000CC"/>
                <w:sz w:val="21"/>
                <w:szCs w:val="21"/>
              </w:rPr>
            </w:pPr>
            <w:r w:rsidRPr="00B46408">
              <w:rPr>
                <w:rFonts w:ascii="Times New Roman"/>
                <w:color w:val="0000CC"/>
                <w:sz w:val="21"/>
                <w:szCs w:val="21"/>
              </w:rPr>
              <w:t>合计</w:t>
            </w:r>
          </w:p>
        </w:tc>
      </w:tr>
      <w:tr w:rsidR="00B46408" w:rsidRPr="00B46408">
        <w:trPr>
          <w:trHeight w:val="397"/>
          <w:jc w:val="center"/>
        </w:trPr>
        <w:tc>
          <w:tcPr>
            <w:tcW w:w="574" w:type="pct"/>
            <w:vMerge w:val="restart"/>
            <w:tcBorders>
              <w:top w:val="single" w:sz="6" w:space="0" w:color="000000"/>
              <w:left w:val="single" w:sz="6" w:space="0" w:color="000000"/>
              <w:right w:val="single" w:sz="6" w:space="0" w:color="000000"/>
            </w:tcBorders>
            <w:vAlign w:val="center"/>
          </w:tcPr>
          <w:p w:rsidR="00B46408" w:rsidRPr="00B46408" w:rsidRDefault="00B46408" w:rsidP="00B46408">
            <w:pPr>
              <w:pStyle w:val="aff4"/>
              <w:rPr>
                <w:rFonts w:cs="Times New Roman"/>
                <w:color w:val="0000CC"/>
                <w:szCs w:val="21"/>
              </w:rPr>
            </w:pPr>
            <w:r w:rsidRPr="00B46408">
              <w:rPr>
                <w:rFonts w:cs="Times New Roman" w:hint="eastAsia"/>
                <w:color w:val="0000CC"/>
                <w:szCs w:val="21"/>
              </w:rPr>
              <w:t>金章</w:t>
            </w:r>
            <w:r w:rsidRPr="00B46408">
              <w:rPr>
                <w:rFonts w:cs="Times New Roman"/>
                <w:color w:val="0000CC"/>
                <w:szCs w:val="21"/>
              </w:rPr>
              <w:t>大道</w:t>
            </w:r>
          </w:p>
        </w:tc>
        <w:tc>
          <w:tcPr>
            <w:tcW w:w="574" w:type="pct"/>
            <w:gridSpan w:val="2"/>
            <w:vMerge w:val="restart"/>
            <w:tcBorders>
              <w:top w:val="single" w:sz="6" w:space="0" w:color="000000"/>
              <w:left w:val="single" w:sz="6" w:space="0" w:color="000000"/>
              <w:right w:val="single" w:sz="6" w:space="0" w:color="000000"/>
            </w:tcBorders>
            <w:vAlign w:val="center"/>
          </w:tcPr>
          <w:p w:rsidR="00B46408" w:rsidRPr="00B46408" w:rsidRDefault="00B46408" w:rsidP="00B46408">
            <w:pPr>
              <w:pStyle w:val="aff4"/>
              <w:rPr>
                <w:rFonts w:cs="Times New Roman"/>
                <w:color w:val="0000CC"/>
                <w:szCs w:val="21"/>
              </w:rPr>
            </w:pPr>
            <w:r w:rsidRPr="00B46408">
              <w:rPr>
                <w:rFonts w:cs="Times New Roman"/>
                <w:color w:val="0000CC"/>
                <w:szCs w:val="21"/>
              </w:rPr>
              <w:t>2025</w:t>
            </w:r>
            <w:r w:rsidRPr="00B46408">
              <w:rPr>
                <w:rFonts w:cs="Times New Roman"/>
                <w:color w:val="0000CC"/>
                <w:szCs w:val="21"/>
              </w:rPr>
              <w:t>年</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高峰小时</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widowControl/>
              <w:tabs>
                <w:tab w:val="clear" w:pos="480"/>
              </w:tabs>
              <w:spacing w:line="240" w:lineRule="auto"/>
              <w:jc w:val="center"/>
              <w:rPr>
                <w:rFonts w:ascii="Times New Roman"/>
                <w:color w:val="0000CC"/>
                <w:sz w:val="21"/>
                <w:szCs w:val="21"/>
              </w:rPr>
            </w:pPr>
            <w:r w:rsidRPr="00B46408">
              <w:rPr>
                <w:rFonts w:ascii="Times New Roman"/>
                <w:color w:val="0000CC"/>
                <w:sz w:val="21"/>
                <w:szCs w:val="21"/>
              </w:rPr>
              <w:t>1752</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351</w:t>
            </w:r>
          </w:p>
        </w:tc>
        <w:tc>
          <w:tcPr>
            <w:tcW w:w="804"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535</w:t>
            </w:r>
          </w:p>
        </w:tc>
        <w:tc>
          <w:tcPr>
            <w:tcW w:w="810"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2638</w:t>
            </w:r>
          </w:p>
        </w:tc>
      </w:tr>
      <w:tr w:rsidR="00B46408" w:rsidRPr="00B46408">
        <w:trPr>
          <w:trHeight w:val="397"/>
          <w:jc w:val="center"/>
        </w:trPr>
        <w:tc>
          <w:tcPr>
            <w:tcW w:w="574" w:type="pct"/>
            <w:vMerge/>
            <w:tcBorders>
              <w:left w:val="single" w:sz="6" w:space="0" w:color="000000"/>
              <w:right w:val="single" w:sz="6" w:space="0" w:color="000000"/>
            </w:tcBorders>
            <w:vAlign w:val="center"/>
          </w:tcPr>
          <w:p w:rsidR="00B46408" w:rsidRPr="00B46408" w:rsidRDefault="00B46408" w:rsidP="00B46408">
            <w:pPr>
              <w:pStyle w:val="aff4"/>
              <w:rPr>
                <w:rFonts w:cs="Times New Roman"/>
                <w:color w:val="0000CC"/>
                <w:szCs w:val="21"/>
              </w:rPr>
            </w:pPr>
          </w:p>
        </w:tc>
        <w:tc>
          <w:tcPr>
            <w:tcW w:w="574" w:type="pct"/>
            <w:gridSpan w:val="2"/>
            <w:vMerge/>
            <w:tcBorders>
              <w:left w:val="single" w:sz="6" w:space="0" w:color="000000"/>
              <w:right w:val="single" w:sz="6" w:space="0" w:color="000000"/>
            </w:tcBorders>
            <w:vAlign w:val="center"/>
          </w:tcPr>
          <w:p w:rsidR="00B46408" w:rsidRPr="00B46408" w:rsidRDefault="00B46408" w:rsidP="00B46408">
            <w:pPr>
              <w:pStyle w:val="aff4"/>
              <w:rPr>
                <w:rFonts w:cs="Times New Roman"/>
                <w:color w:val="0000CC"/>
                <w:szCs w:val="21"/>
              </w:rPr>
            </w:pP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昼间</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1232</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247</w:t>
            </w:r>
          </w:p>
        </w:tc>
        <w:tc>
          <w:tcPr>
            <w:tcW w:w="804"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376</w:t>
            </w:r>
          </w:p>
        </w:tc>
        <w:tc>
          <w:tcPr>
            <w:tcW w:w="810"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1855</w:t>
            </w:r>
          </w:p>
        </w:tc>
      </w:tr>
      <w:tr w:rsidR="00B46408" w:rsidRPr="00B46408">
        <w:trPr>
          <w:trHeight w:val="396"/>
          <w:jc w:val="center"/>
        </w:trPr>
        <w:tc>
          <w:tcPr>
            <w:tcW w:w="574" w:type="pct"/>
            <w:vMerge/>
            <w:tcBorders>
              <w:left w:val="single" w:sz="6" w:space="0" w:color="000000"/>
              <w:right w:val="single" w:sz="6" w:space="0" w:color="000000"/>
            </w:tcBorders>
            <w:vAlign w:val="center"/>
          </w:tcPr>
          <w:p w:rsidR="00B46408" w:rsidRPr="00B46408" w:rsidRDefault="00B46408" w:rsidP="00B46408">
            <w:pPr>
              <w:pStyle w:val="aff4"/>
              <w:rPr>
                <w:rFonts w:cs="Times New Roman"/>
                <w:color w:val="0000CC"/>
                <w:szCs w:val="21"/>
              </w:rPr>
            </w:pPr>
          </w:p>
        </w:tc>
        <w:tc>
          <w:tcPr>
            <w:tcW w:w="574" w:type="pct"/>
            <w:gridSpan w:val="2"/>
            <w:vMerge/>
            <w:tcBorders>
              <w:left w:val="single" w:sz="6" w:space="0" w:color="000000"/>
              <w:right w:val="single" w:sz="6" w:space="0" w:color="000000"/>
            </w:tcBorders>
            <w:vAlign w:val="center"/>
          </w:tcPr>
          <w:p w:rsidR="00B46408" w:rsidRPr="00B46408" w:rsidRDefault="00B46408" w:rsidP="00B46408">
            <w:pPr>
              <w:pStyle w:val="aff4"/>
              <w:rPr>
                <w:rFonts w:cs="Times New Roman"/>
                <w:color w:val="0000CC"/>
                <w:szCs w:val="21"/>
              </w:rPr>
            </w:pP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夜间</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274</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55</w:t>
            </w:r>
          </w:p>
        </w:tc>
        <w:tc>
          <w:tcPr>
            <w:tcW w:w="804"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84</w:t>
            </w:r>
          </w:p>
        </w:tc>
        <w:tc>
          <w:tcPr>
            <w:tcW w:w="810"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412</w:t>
            </w:r>
          </w:p>
        </w:tc>
      </w:tr>
      <w:tr w:rsidR="00B46408" w:rsidRPr="00B46408">
        <w:trPr>
          <w:trHeight w:val="397"/>
          <w:jc w:val="center"/>
        </w:trPr>
        <w:tc>
          <w:tcPr>
            <w:tcW w:w="574" w:type="pct"/>
            <w:vMerge/>
            <w:tcBorders>
              <w:left w:val="single" w:sz="6" w:space="0" w:color="000000"/>
              <w:right w:val="single" w:sz="6" w:space="0" w:color="000000"/>
            </w:tcBorders>
            <w:vAlign w:val="center"/>
          </w:tcPr>
          <w:p w:rsidR="00B46408" w:rsidRPr="00B46408" w:rsidRDefault="00B46408" w:rsidP="00B46408">
            <w:pPr>
              <w:pStyle w:val="aff4"/>
              <w:rPr>
                <w:rFonts w:cs="Times New Roman"/>
                <w:color w:val="0000CC"/>
                <w:szCs w:val="21"/>
              </w:rPr>
            </w:pPr>
          </w:p>
        </w:tc>
        <w:tc>
          <w:tcPr>
            <w:tcW w:w="574" w:type="pct"/>
            <w:gridSpan w:val="2"/>
            <w:vMerge w:val="restart"/>
            <w:tcBorders>
              <w:top w:val="single" w:sz="6" w:space="0" w:color="000000"/>
              <w:left w:val="single" w:sz="6" w:space="0" w:color="000000"/>
              <w:right w:val="single" w:sz="6" w:space="0" w:color="000000"/>
            </w:tcBorders>
            <w:vAlign w:val="center"/>
          </w:tcPr>
          <w:p w:rsidR="00B46408" w:rsidRPr="00B46408" w:rsidRDefault="00B46408" w:rsidP="00B46408">
            <w:pPr>
              <w:pStyle w:val="aff4"/>
              <w:rPr>
                <w:rFonts w:cs="Times New Roman"/>
                <w:color w:val="0000CC"/>
                <w:szCs w:val="21"/>
              </w:rPr>
            </w:pPr>
            <w:r w:rsidRPr="00B46408">
              <w:rPr>
                <w:rFonts w:cs="Times New Roman"/>
                <w:color w:val="0000CC"/>
                <w:szCs w:val="21"/>
              </w:rPr>
              <w:t>2031</w:t>
            </w:r>
            <w:r w:rsidRPr="00B46408">
              <w:rPr>
                <w:rFonts w:cs="Times New Roman"/>
                <w:color w:val="0000CC"/>
                <w:szCs w:val="21"/>
              </w:rPr>
              <w:t>年</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高峰小时</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1999</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219</w:t>
            </w:r>
          </w:p>
        </w:tc>
        <w:tc>
          <w:tcPr>
            <w:tcW w:w="804"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406</w:t>
            </w:r>
          </w:p>
        </w:tc>
        <w:tc>
          <w:tcPr>
            <w:tcW w:w="810"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2624</w:t>
            </w:r>
          </w:p>
        </w:tc>
      </w:tr>
      <w:tr w:rsidR="00B46408" w:rsidRPr="00B46408">
        <w:trPr>
          <w:trHeight w:val="397"/>
          <w:jc w:val="center"/>
        </w:trPr>
        <w:tc>
          <w:tcPr>
            <w:tcW w:w="574" w:type="pct"/>
            <w:vMerge/>
            <w:tcBorders>
              <w:left w:val="single" w:sz="6" w:space="0" w:color="000000"/>
              <w:right w:val="single" w:sz="6" w:space="0" w:color="000000"/>
            </w:tcBorders>
            <w:vAlign w:val="center"/>
          </w:tcPr>
          <w:p w:rsidR="00B46408" w:rsidRPr="00B46408" w:rsidRDefault="00B46408" w:rsidP="00B46408">
            <w:pPr>
              <w:pStyle w:val="aff4"/>
              <w:rPr>
                <w:rFonts w:cs="Times New Roman"/>
                <w:color w:val="0000CC"/>
                <w:szCs w:val="21"/>
              </w:rPr>
            </w:pPr>
          </w:p>
        </w:tc>
        <w:tc>
          <w:tcPr>
            <w:tcW w:w="574" w:type="pct"/>
            <w:gridSpan w:val="2"/>
            <w:vMerge/>
            <w:tcBorders>
              <w:left w:val="single" w:sz="6" w:space="0" w:color="000000"/>
              <w:right w:val="single" w:sz="6" w:space="0" w:color="000000"/>
            </w:tcBorders>
            <w:vAlign w:val="center"/>
          </w:tcPr>
          <w:p w:rsidR="00B46408" w:rsidRPr="00B46408" w:rsidRDefault="00B46408" w:rsidP="00B46408">
            <w:pPr>
              <w:pStyle w:val="aff4"/>
              <w:rPr>
                <w:rFonts w:cs="Times New Roman"/>
                <w:color w:val="0000CC"/>
                <w:szCs w:val="21"/>
              </w:rPr>
            </w:pP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昼间</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1406</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154</w:t>
            </w:r>
          </w:p>
        </w:tc>
        <w:tc>
          <w:tcPr>
            <w:tcW w:w="804"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285</w:t>
            </w:r>
          </w:p>
        </w:tc>
        <w:tc>
          <w:tcPr>
            <w:tcW w:w="810"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1845</w:t>
            </w:r>
          </w:p>
        </w:tc>
      </w:tr>
      <w:tr w:rsidR="00B46408" w:rsidRPr="00B46408">
        <w:trPr>
          <w:trHeight w:val="397"/>
          <w:jc w:val="center"/>
        </w:trPr>
        <w:tc>
          <w:tcPr>
            <w:tcW w:w="574" w:type="pct"/>
            <w:vMerge/>
            <w:tcBorders>
              <w:left w:val="single" w:sz="6" w:space="0" w:color="000000"/>
              <w:right w:val="single" w:sz="6" w:space="0" w:color="000000"/>
            </w:tcBorders>
            <w:vAlign w:val="center"/>
          </w:tcPr>
          <w:p w:rsidR="00B46408" w:rsidRPr="00B46408" w:rsidRDefault="00B46408" w:rsidP="00B46408">
            <w:pPr>
              <w:pStyle w:val="aff4"/>
              <w:rPr>
                <w:rFonts w:cs="Times New Roman"/>
                <w:color w:val="0000CC"/>
                <w:szCs w:val="21"/>
              </w:rPr>
            </w:pPr>
          </w:p>
        </w:tc>
        <w:tc>
          <w:tcPr>
            <w:tcW w:w="574" w:type="pct"/>
            <w:gridSpan w:val="2"/>
            <w:vMerge/>
            <w:tcBorders>
              <w:left w:val="single" w:sz="6" w:space="0" w:color="000000"/>
              <w:right w:val="single" w:sz="6" w:space="0" w:color="000000"/>
            </w:tcBorders>
            <w:vAlign w:val="center"/>
          </w:tcPr>
          <w:p w:rsidR="00B46408" w:rsidRPr="00B46408" w:rsidRDefault="00B46408" w:rsidP="00B46408">
            <w:pPr>
              <w:pStyle w:val="aff4"/>
              <w:rPr>
                <w:rFonts w:cs="Times New Roman"/>
                <w:color w:val="0000CC"/>
                <w:szCs w:val="21"/>
              </w:rPr>
            </w:pP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夜间</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312</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34</w:t>
            </w:r>
          </w:p>
        </w:tc>
        <w:tc>
          <w:tcPr>
            <w:tcW w:w="804"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63</w:t>
            </w:r>
          </w:p>
        </w:tc>
        <w:tc>
          <w:tcPr>
            <w:tcW w:w="810"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410</w:t>
            </w:r>
          </w:p>
        </w:tc>
      </w:tr>
      <w:tr w:rsidR="00B46408" w:rsidRPr="00B46408">
        <w:trPr>
          <w:trHeight w:val="397"/>
          <w:jc w:val="center"/>
        </w:trPr>
        <w:tc>
          <w:tcPr>
            <w:tcW w:w="574" w:type="pct"/>
            <w:vMerge/>
            <w:tcBorders>
              <w:left w:val="single" w:sz="6" w:space="0" w:color="000000"/>
              <w:right w:val="single" w:sz="6" w:space="0" w:color="000000"/>
            </w:tcBorders>
            <w:vAlign w:val="center"/>
          </w:tcPr>
          <w:p w:rsidR="00B46408" w:rsidRPr="00B46408" w:rsidRDefault="00B46408" w:rsidP="00B46408">
            <w:pPr>
              <w:pStyle w:val="aff4"/>
              <w:rPr>
                <w:rFonts w:cs="Times New Roman"/>
                <w:color w:val="0000CC"/>
                <w:szCs w:val="21"/>
              </w:rPr>
            </w:pPr>
          </w:p>
        </w:tc>
        <w:tc>
          <w:tcPr>
            <w:tcW w:w="574" w:type="pct"/>
            <w:gridSpan w:val="2"/>
            <w:vMerge w:val="restart"/>
            <w:tcBorders>
              <w:left w:val="single" w:sz="6" w:space="0" w:color="000000"/>
              <w:right w:val="single" w:sz="6" w:space="0" w:color="000000"/>
            </w:tcBorders>
            <w:vAlign w:val="center"/>
          </w:tcPr>
          <w:p w:rsidR="00B46408" w:rsidRPr="00B46408" w:rsidRDefault="00B46408" w:rsidP="00B46408">
            <w:pPr>
              <w:pStyle w:val="aff4"/>
              <w:rPr>
                <w:rFonts w:cs="Times New Roman"/>
                <w:color w:val="0000CC"/>
                <w:szCs w:val="21"/>
              </w:rPr>
            </w:pPr>
            <w:r w:rsidRPr="00B46408">
              <w:rPr>
                <w:rFonts w:cs="Times New Roman"/>
                <w:color w:val="0000CC"/>
                <w:szCs w:val="21"/>
              </w:rPr>
              <w:t>2039</w:t>
            </w:r>
            <w:r w:rsidRPr="00B46408">
              <w:rPr>
                <w:rFonts w:cs="Times New Roman"/>
                <w:color w:val="0000CC"/>
                <w:szCs w:val="21"/>
              </w:rPr>
              <w:t>年</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高峰小时</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2541</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168</w:t>
            </w:r>
          </w:p>
        </w:tc>
        <w:tc>
          <w:tcPr>
            <w:tcW w:w="804"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382</w:t>
            </w:r>
          </w:p>
        </w:tc>
        <w:tc>
          <w:tcPr>
            <w:tcW w:w="810"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3091</w:t>
            </w:r>
          </w:p>
        </w:tc>
      </w:tr>
      <w:tr w:rsidR="00B46408" w:rsidRPr="00B46408">
        <w:trPr>
          <w:trHeight w:val="397"/>
          <w:jc w:val="center"/>
        </w:trPr>
        <w:tc>
          <w:tcPr>
            <w:tcW w:w="574" w:type="pct"/>
            <w:vMerge/>
            <w:tcBorders>
              <w:left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p>
        </w:tc>
        <w:tc>
          <w:tcPr>
            <w:tcW w:w="574" w:type="pct"/>
            <w:gridSpan w:val="2"/>
            <w:vMerge/>
            <w:tcBorders>
              <w:left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昼间</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1787</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118</w:t>
            </w:r>
          </w:p>
        </w:tc>
        <w:tc>
          <w:tcPr>
            <w:tcW w:w="804"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269</w:t>
            </w:r>
          </w:p>
        </w:tc>
        <w:tc>
          <w:tcPr>
            <w:tcW w:w="810"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2174</w:t>
            </w:r>
          </w:p>
        </w:tc>
      </w:tr>
      <w:tr w:rsidR="00B46408" w:rsidRPr="00B46408">
        <w:trPr>
          <w:trHeight w:val="397"/>
          <w:jc w:val="center"/>
        </w:trPr>
        <w:tc>
          <w:tcPr>
            <w:tcW w:w="574" w:type="pct"/>
            <w:vMerge/>
            <w:tcBorders>
              <w:left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p>
        </w:tc>
        <w:tc>
          <w:tcPr>
            <w:tcW w:w="574" w:type="pct"/>
            <w:gridSpan w:val="2"/>
            <w:vMerge/>
            <w:tcBorders>
              <w:left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夜间</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397</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26</w:t>
            </w:r>
          </w:p>
        </w:tc>
        <w:tc>
          <w:tcPr>
            <w:tcW w:w="804"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60</w:t>
            </w:r>
          </w:p>
        </w:tc>
        <w:tc>
          <w:tcPr>
            <w:tcW w:w="810"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483</w:t>
            </w:r>
          </w:p>
        </w:tc>
      </w:tr>
      <w:tr w:rsidR="00B46408" w:rsidRPr="00B46408">
        <w:trPr>
          <w:trHeight w:val="397"/>
          <w:jc w:val="center"/>
        </w:trPr>
        <w:tc>
          <w:tcPr>
            <w:tcW w:w="574" w:type="pct"/>
            <w:vMerge w:val="restart"/>
            <w:tcBorders>
              <w:left w:val="single" w:sz="6" w:space="0" w:color="000000"/>
              <w:right w:val="single" w:sz="6" w:space="0" w:color="000000"/>
            </w:tcBorders>
            <w:vAlign w:val="center"/>
          </w:tcPr>
          <w:p w:rsidR="00B46408" w:rsidRPr="00B46408" w:rsidRDefault="00B46408" w:rsidP="00B46408">
            <w:pPr>
              <w:pStyle w:val="aff4"/>
              <w:rPr>
                <w:color w:val="0000CC"/>
                <w:szCs w:val="21"/>
              </w:rPr>
            </w:pPr>
            <w:r w:rsidRPr="00B46408">
              <w:rPr>
                <w:rFonts w:cs="Times New Roman" w:hint="eastAsia"/>
                <w:color w:val="0000CC"/>
                <w:szCs w:val="21"/>
              </w:rPr>
              <w:t>开平</w:t>
            </w:r>
            <w:r w:rsidRPr="00B46408">
              <w:rPr>
                <w:rFonts w:cs="Times New Roman"/>
                <w:color w:val="0000CC"/>
                <w:szCs w:val="21"/>
              </w:rPr>
              <w:t>大道</w:t>
            </w:r>
          </w:p>
        </w:tc>
        <w:tc>
          <w:tcPr>
            <w:tcW w:w="574" w:type="pct"/>
            <w:gridSpan w:val="2"/>
            <w:vMerge w:val="restart"/>
            <w:tcBorders>
              <w:left w:val="single" w:sz="6" w:space="0" w:color="000000"/>
              <w:right w:val="single" w:sz="6" w:space="0" w:color="000000"/>
            </w:tcBorders>
            <w:vAlign w:val="center"/>
          </w:tcPr>
          <w:p w:rsidR="00B46408" w:rsidRPr="00B46408" w:rsidRDefault="00B46408" w:rsidP="00B46408">
            <w:pPr>
              <w:pStyle w:val="aff4"/>
              <w:rPr>
                <w:rFonts w:cs="Times New Roman"/>
                <w:color w:val="0000CC"/>
                <w:szCs w:val="21"/>
              </w:rPr>
            </w:pPr>
            <w:r w:rsidRPr="00B46408">
              <w:rPr>
                <w:rFonts w:cs="Times New Roman"/>
                <w:color w:val="0000CC"/>
                <w:szCs w:val="21"/>
              </w:rPr>
              <w:t>2025</w:t>
            </w:r>
            <w:r w:rsidRPr="00B46408">
              <w:rPr>
                <w:rFonts w:cs="Times New Roman"/>
                <w:color w:val="0000CC"/>
                <w:szCs w:val="21"/>
              </w:rPr>
              <w:t>年</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高峰小时</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widowControl/>
              <w:tabs>
                <w:tab w:val="clear" w:pos="480"/>
              </w:tabs>
              <w:spacing w:line="240" w:lineRule="auto"/>
              <w:jc w:val="center"/>
              <w:rPr>
                <w:rFonts w:ascii="Times New Roman"/>
                <w:color w:val="0000CC"/>
                <w:sz w:val="21"/>
                <w:szCs w:val="21"/>
              </w:rPr>
            </w:pPr>
            <w:r w:rsidRPr="00B46408">
              <w:rPr>
                <w:rFonts w:ascii="Times New Roman"/>
                <w:color w:val="0000CC"/>
                <w:sz w:val="21"/>
                <w:szCs w:val="21"/>
              </w:rPr>
              <w:t>432</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87</w:t>
            </w:r>
          </w:p>
        </w:tc>
        <w:tc>
          <w:tcPr>
            <w:tcW w:w="804"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132</w:t>
            </w:r>
          </w:p>
        </w:tc>
        <w:tc>
          <w:tcPr>
            <w:tcW w:w="810"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651</w:t>
            </w:r>
          </w:p>
        </w:tc>
      </w:tr>
      <w:tr w:rsidR="00B46408" w:rsidRPr="00B46408">
        <w:trPr>
          <w:trHeight w:val="397"/>
          <w:jc w:val="center"/>
        </w:trPr>
        <w:tc>
          <w:tcPr>
            <w:tcW w:w="574" w:type="pct"/>
            <w:vMerge/>
            <w:tcBorders>
              <w:left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p>
        </w:tc>
        <w:tc>
          <w:tcPr>
            <w:tcW w:w="574" w:type="pct"/>
            <w:gridSpan w:val="2"/>
            <w:vMerge/>
            <w:tcBorders>
              <w:left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昼间</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304</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61</w:t>
            </w:r>
          </w:p>
        </w:tc>
        <w:tc>
          <w:tcPr>
            <w:tcW w:w="804"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93</w:t>
            </w:r>
          </w:p>
        </w:tc>
        <w:tc>
          <w:tcPr>
            <w:tcW w:w="810"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458</w:t>
            </w:r>
          </w:p>
        </w:tc>
      </w:tr>
      <w:tr w:rsidR="00B46408" w:rsidRPr="00B46408">
        <w:trPr>
          <w:trHeight w:val="397"/>
          <w:jc w:val="center"/>
        </w:trPr>
        <w:tc>
          <w:tcPr>
            <w:tcW w:w="574" w:type="pct"/>
            <w:vMerge/>
            <w:tcBorders>
              <w:left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p>
        </w:tc>
        <w:tc>
          <w:tcPr>
            <w:tcW w:w="574" w:type="pct"/>
            <w:gridSpan w:val="2"/>
            <w:vMerge/>
            <w:tcBorders>
              <w:left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夜间</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68</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14</w:t>
            </w:r>
          </w:p>
        </w:tc>
        <w:tc>
          <w:tcPr>
            <w:tcW w:w="804"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21</w:t>
            </w:r>
          </w:p>
        </w:tc>
        <w:tc>
          <w:tcPr>
            <w:tcW w:w="810"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102</w:t>
            </w:r>
          </w:p>
        </w:tc>
      </w:tr>
      <w:tr w:rsidR="00B46408" w:rsidRPr="00B46408">
        <w:trPr>
          <w:trHeight w:val="397"/>
          <w:jc w:val="center"/>
        </w:trPr>
        <w:tc>
          <w:tcPr>
            <w:tcW w:w="574" w:type="pct"/>
            <w:vMerge/>
            <w:tcBorders>
              <w:left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p>
        </w:tc>
        <w:tc>
          <w:tcPr>
            <w:tcW w:w="574" w:type="pct"/>
            <w:gridSpan w:val="2"/>
            <w:vMerge w:val="restart"/>
            <w:tcBorders>
              <w:left w:val="single" w:sz="6" w:space="0" w:color="000000"/>
              <w:right w:val="single" w:sz="6" w:space="0" w:color="000000"/>
            </w:tcBorders>
            <w:vAlign w:val="center"/>
          </w:tcPr>
          <w:p w:rsidR="00B46408" w:rsidRPr="00B46408" w:rsidRDefault="00B46408" w:rsidP="00B46408">
            <w:pPr>
              <w:pStyle w:val="aff4"/>
              <w:rPr>
                <w:rFonts w:cs="Times New Roman"/>
                <w:color w:val="0000CC"/>
                <w:szCs w:val="21"/>
              </w:rPr>
            </w:pPr>
            <w:r w:rsidRPr="00B46408">
              <w:rPr>
                <w:rFonts w:cs="Times New Roman"/>
                <w:color w:val="0000CC"/>
                <w:szCs w:val="21"/>
              </w:rPr>
              <w:t>2031</w:t>
            </w:r>
            <w:r w:rsidRPr="00B46408">
              <w:rPr>
                <w:rFonts w:cs="Times New Roman"/>
                <w:color w:val="0000CC"/>
                <w:szCs w:val="21"/>
              </w:rPr>
              <w:t>年</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高峰小时</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1268</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139</w:t>
            </w:r>
          </w:p>
        </w:tc>
        <w:tc>
          <w:tcPr>
            <w:tcW w:w="804"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257</w:t>
            </w:r>
          </w:p>
        </w:tc>
        <w:tc>
          <w:tcPr>
            <w:tcW w:w="810"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1664</w:t>
            </w:r>
          </w:p>
        </w:tc>
      </w:tr>
      <w:tr w:rsidR="00B46408" w:rsidRPr="00B46408">
        <w:trPr>
          <w:trHeight w:val="397"/>
          <w:jc w:val="center"/>
        </w:trPr>
        <w:tc>
          <w:tcPr>
            <w:tcW w:w="574" w:type="pct"/>
            <w:vMerge/>
            <w:tcBorders>
              <w:left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p>
        </w:tc>
        <w:tc>
          <w:tcPr>
            <w:tcW w:w="574" w:type="pct"/>
            <w:gridSpan w:val="2"/>
            <w:vMerge/>
            <w:tcBorders>
              <w:left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昼间</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892</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97</w:t>
            </w:r>
          </w:p>
        </w:tc>
        <w:tc>
          <w:tcPr>
            <w:tcW w:w="804"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181</w:t>
            </w:r>
          </w:p>
        </w:tc>
        <w:tc>
          <w:tcPr>
            <w:tcW w:w="810"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1170</w:t>
            </w:r>
          </w:p>
        </w:tc>
      </w:tr>
      <w:tr w:rsidR="00B46408" w:rsidRPr="00B46408">
        <w:trPr>
          <w:trHeight w:val="397"/>
          <w:jc w:val="center"/>
        </w:trPr>
        <w:tc>
          <w:tcPr>
            <w:tcW w:w="574" w:type="pct"/>
            <w:vMerge/>
            <w:tcBorders>
              <w:left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p>
        </w:tc>
        <w:tc>
          <w:tcPr>
            <w:tcW w:w="574" w:type="pct"/>
            <w:gridSpan w:val="2"/>
            <w:vMerge/>
            <w:tcBorders>
              <w:left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夜间</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198</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22</w:t>
            </w:r>
          </w:p>
        </w:tc>
        <w:tc>
          <w:tcPr>
            <w:tcW w:w="804"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40</w:t>
            </w:r>
          </w:p>
        </w:tc>
        <w:tc>
          <w:tcPr>
            <w:tcW w:w="810"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260</w:t>
            </w:r>
          </w:p>
        </w:tc>
      </w:tr>
      <w:tr w:rsidR="00B46408" w:rsidRPr="00B46408">
        <w:trPr>
          <w:trHeight w:val="397"/>
          <w:jc w:val="center"/>
        </w:trPr>
        <w:tc>
          <w:tcPr>
            <w:tcW w:w="574" w:type="pct"/>
            <w:vMerge/>
            <w:tcBorders>
              <w:left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p>
        </w:tc>
        <w:tc>
          <w:tcPr>
            <w:tcW w:w="574" w:type="pct"/>
            <w:gridSpan w:val="2"/>
            <w:vMerge w:val="restart"/>
            <w:tcBorders>
              <w:left w:val="single" w:sz="6" w:space="0" w:color="000000"/>
              <w:right w:val="single" w:sz="6" w:space="0" w:color="000000"/>
            </w:tcBorders>
            <w:vAlign w:val="center"/>
          </w:tcPr>
          <w:p w:rsidR="00B46408" w:rsidRPr="00B46408" w:rsidRDefault="00B46408" w:rsidP="00B46408">
            <w:pPr>
              <w:pStyle w:val="aff4"/>
              <w:rPr>
                <w:rFonts w:cs="Times New Roman"/>
                <w:color w:val="0000CC"/>
                <w:szCs w:val="21"/>
              </w:rPr>
            </w:pPr>
            <w:r w:rsidRPr="00B46408">
              <w:rPr>
                <w:rFonts w:cs="Times New Roman"/>
                <w:color w:val="0000CC"/>
                <w:szCs w:val="21"/>
              </w:rPr>
              <w:t>2039</w:t>
            </w:r>
            <w:r w:rsidRPr="00B46408">
              <w:rPr>
                <w:rFonts w:cs="Times New Roman"/>
                <w:color w:val="0000CC"/>
                <w:szCs w:val="21"/>
              </w:rPr>
              <w:t>年</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高峰小时</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2655</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175</w:t>
            </w:r>
          </w:p>
        </w:tc>
        <w:tc>
          <w:tcPr>
            <w:tcW w:w="804"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400</w:t>
            </w:r>
          </w:p>
        </w:tc>
        <w:tc>
          <w:tcPr>
            <w:tcW w:w="810"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3230</w:t>
            </w:r>
          </w:p>
        </w:tc>
      </w:tr>
      <w:tr w:rsidR="00B46408" w:rsidRPr="00B46408">
        <w:trPr>
          <w:trHeight w:val="397"/>
          <w:jc w:val="center"/>
        </w:trPr>
        <w:tc>
          <w:tcPr>
            <w:tcW w:w="574" w:type="pct"/>
            <w:vMerge/>
            <w:tcBorders>
              <w:left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p>
        </w:tc>
        <w:tc>
          <w:tcPr>
            <w:tcW w:w="574" w:type="pct"/>
            <w:gridSpan w:val="2"/>
            <w:vMerge/>
            <w:tcBorders>
              <w:left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昼间</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1867</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123</w:t>
            </w:r>
          </w:p>
        </w:tc>
        <w:tc>
          <w:tcPr>
            <w:tcW w:w="804"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281</w:t>
            </w:r>
          </w:p>
        </w:tc>
        <w:tc>
          <w:tcPr>
            <w:tcW w:w="810"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2271</w:t>
            </w:r>
          </w:p>
        </w:tc>
      </w:tr>
      <w:tr w:rsidR="00B46408" w:rsidRPr="00B46408">
        <w:trPr>
          <w:trHeight w:val="397"/>
          <w:jc w:val="center"/>
        </w:trPr>
        <w:tc>
          <w:tcPr>
            <w:tcW w:w="574" w:type="pct"/>
            <w:vMerge/>
            <w:tcBorders>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p>
        </w:tc>
        <w:tc>
          <w:tcPr>
            <w:tcW w:w="574" w:type="pct"/>
            <w:gridSpan w:val="2"/>
            <w:vMerge/>
            <w:tcBorders>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夜间</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415</w:t>
            </w:r>
          </w:p>
        </w:tc>
        <w:tc>
          <w:tcPr>
            <w:tcW w:w="746"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27</w:t>
            </w:r>
          </w:p>
        </w:tc>
        <w:tc>
          <w:tcPr>
            <w:tcW w:w="804"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62</w:t>
            </w:r>
          </w:p>
        </w:tc>
        <w:tc>
          <w:tcPr>
            <w:tcW w:w="810" w:type="pct"/>
            <w:tcBorders>
              <w:top w:val="single" w:sz="6" w:space="0" w:color="000000"/>
              <w:left w:val="single" w:sz="6" w:space="0" w:color="000000"/>
              <w:bottom w:val="single" w:sz="6" w:space="0" w:color="000000"/>
              <w:right w:val="single" w:sz="6" w:space="0" w:color="000000"/>
            </w:tcBorders>
            <w:vAlign w:val="center"/>
          </w:tcPr>
          <w:p w:rsidR="00B46408" w:rsidRPr="00B46408" w:rsidRDefault="00B46408" w:rsidP="00B46408">
            <w:pPr>
              <w:spacing w:line="240" w:lineRule="auto"/>
              <w:jc w:val="center"/>
              <w:rPr>
                <w:rFonts w:ascii="Times New Roman"/>
                <w:color w:val="0000CC"/>
                <w:sz w:val="21"/>
                <w:szCs w:val="21"/>
              </w:rPr>
            </w:pPr>
            <w:r w:rsidRPr="00B46408">
              <w:rPr>
                <w:rFonts w:ascii="Times New Roman"/>
                <w:color w:val="0000CC"/>
                <w:sz w:val="21"/>
                <w:szCs w:val="21"/>
              </w:rPr>
              <w:t>505</w:t>
            </w:r>
          </w:p>
        </w:tc>
      </w:tr>
    </w:tbl>
    <w:p w:rsidR="003A7044" w:rsidRDefault="00143AFB">
      <w:pPr>
        <w:pStyle w:val="2"/>
      </w:pPr>
      <w:bookmarkStart w:id="104" w:name="_Toc112665145"/>
      <w:r>
        <w:rPr>
          <w:rFonts w:hint="eastAsia"/>
        </w:rPr>
        <w:t>项目</w:t>
      </w:r>
      <w:r>
        <w:t>用地情况</w:t>
      </w:r>
      <w:bookmarkEnd w:id="104"/>
    </w:p>
    <w:p w:rsidR="003A7044" w:rsidRDefault="00143AFB">
      <w:pPr>
        <w:pStyle w:val="3"/>
      </w:pPr>
      <w:r>
        <w:rPr>
          <w:rFonts w:hint="eastAsia"/>
        </w:rPr>
        <w:t>工程</w:t>
      </w:r>
      <w:r>
        <w:t>占地</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依据施工图阶段资料，本工程总占地面积</w:t>
      </w:r>
      <w:r>
        <w:rPr>
          <w:rFonts w:ascii="Times New Roman" w:cs="Times New Roman"/>
          <w:color w:val="000000" w:themeColor="text1"/>
        </w:rPr>
        <w:t>883.71</w:t>
      </w:r>
      <w:r>
        <w:rPr>
          <w:rFonts w:ascii="Times New Roman" w:cs="Times New Roman" w:hint="eastAsia"/>
          <w:color w:val="000000" w:themeColor="text1"/>
        </w:rPr>
        <w:t>亩</w:t>
      </w:r>
      <w:r>
        <w:rPr>
          <w:rFonts w:ascii="Times New Roman" w:cs="Times New Roman"/>
          <w:color w:val="000000" w:themeColor="text1"/>
        </w:rPr>
        <w:t>，其中永久占地</w:t>
      </w:r>
      <w:r>
        <w:rPr>
          <w:rFonts w:ascii="Times New Roman" w:cs="Times New Roman" w:hint="eastAsia"/>
          <w:color w:val="000000" w:themeColor="text1"/>
        </w:rPr>
        <w:t>为</w:t>
      </w:r>
      <w:r>
        <w:rPr>
          <w:rFonts w:ascii="Times New Roman" w:cs="Times New Roman" w:hint="eastAsia"/>
          <w:color w:val="000000" w:themeColor="text1"/>
        </w:rPr>
        <w:t>663.88</w:t>
      </w:r>
      <w:r>
        <w:rPr>
          <w:rFonts w:ascii="Times New Roman" w:cs="Times New Roman" w:hint="eastAsia"/>
          <w:color w:val="000000" w:themeColor="text1"/>
        </w:rPr>
        <w:t>亩</w:t>
      </w:r>
      <w:r>
        <w:rPr>
          <w:rFonts w:ascii="Times New Roman" w:cs="Times New Roman"/>
          <w:color w:val="000000" w:themeColor="text1"/>
        </w:rPr>
        <w:t>，临时占地</w:t>
      </w:r>
      <w:r>
        <w:rPr>
          <w:rFonts w:ascii="Times New Roman" w:cs="Times New Roman" w:hint="eastAsia"/>
          <w:color w:val="000000" w:themeColor="text1"/>
        </w:rPr>
        <w:t>219.83</w:t>
      </w:r>
      <w:r>
        <w:rPr>
          <w:rFonts w:ascii="Times New Roman" w:cs="Times New Roman" w:hint="eastAsia"/>
          <w:color w:val="000000" w:themeColor="text1"/>
        </w:rPr>
        <w:t>亩</w:t>
      </w:r>
      <w:r>
        <w:rPr>
          <w:rFonts w:ascii="Times New Roman" w:cs="Times New Roman"/>
          <w:color w:val="000000" w:themeColor="text1"/>
        </w:rPr>
        <w:t>。</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按占地类型划分：共占用耕地</w:t>
      </w:r>
      <w:r>
        <w:rPr>
          <w:rFonts w:ascii="Times New Roman" w:cs="Times New Roman"/>
          <w:color w:val="000000" w:themeColor="text1"/>
        </w:rPr>
        <w:t>38.54</w:t>
      </w:r>
      <w:r>
        <w:rPr>
          <w:rFonts w:ascii="Times New Roman" w:cs="Times New Roman" w:hint="eastAsia"/>
          <w:color w:val="000000" w:themeColor="text1"/>
        </w:rPr>
        <w:t>亩</w:t>
      </w:r>
      <w:r>
        <w:rPr>
          <w:rFonts w:ascii="Times New Roman" w:cs="Times New Roman"/>
          <w:color w:val="000000" w:themeColor="text1"/>
        </w:rPr>
        <w:t>、园地</w:t>
      </w:r>
      <w:r>
        <w:rPr>
          <w:rFonts w:ascii="Times New Roman" w:cs="Times New Roman"/>
          <w:color w:val="000000" w:themeColor="text1"/>
        </w:rPr>
        <w:t>65.65</w:t>
      </w:r>
      <w:r>
        <w:rPr>
          <w:rFonts w:ascii="Times New Roman" w:cs="Times New Roman" w:hint="eastAsia"/>
          <w:color w:val="000000" w:themeColor="text1"/>
        </w:rPr>
        <w:t>亩</w:t>
      </w:r>
      <w:r>
        <w:rPr>
          <w:rFonts w:ascii="Times New Roman" w:cs="Times New Roman"/>
          <w:color w:val="000000" w:themeColor="text1"/>
        </w:rPr>
        <w:t>、林地</w:t>
      </w:r>
      <w:r>
        <w:rPr>
          <w:rFonts w:ascii="Times New Roman" w:cs="Times New Roman" w:hint="eastAsia"/>
          <w:color w:val="000000" w:themeColor="text1"/>
        </w:rPr>
        <w:t>250.39</w:t>
      </w:r>
      <w:r>
        <w:rPr>
          <w:rFonts w:ascii="Times New Roman" w:cs="Times New Roman" w:hint="eastAsia"/>
          <w:color w:val="000000" w:themeColor="text1"/>
        </w:rPr>
        <w:t>亩、其他</w:t>
      </w:r>
      <w:r>
        <w:rPr>
          <w:rFonts w:ascii="Times New Roman" w:cs="Times New Roman"/>
          <w:color w:val="000000" w:themeColor="text1"/>
        </w:rPr>
        <w:t>农用地</w:t>
      </w:r>
      <w:r>
        <w:rPr>
          <w:rFonts w:ascii="Times New Roman" w:cs="Times New Roman" w:hint="eastAsia"/>
          <w:color w:val="000000" w:themeColor="text1"/>
        </w:rPr>
        <w:t>162.16</w:t>
      </w:r>
      <w:r>
        <w:rPr>
          <w:rFonts w:ascii="Times New Roman" w:cs="Times New Roman" w:hint="eastAsia"/>
          <w:color w:val="000000" w:themeColor="text1"/>
        </w:rPr>
        <w:t>亩</w:t>
      </w:r>
      <w:r>
        <w:rPr>
          <w:rFonts w:ascii="Times New Roman" w:cs="Times New Roman"/>
          <w:color w:val="000000" w:themeColor="text1"/>
        </w:rPr>
        <w:t>、</w:t>
      </w:r>
      <w:r>
        <w:rPr>
          <w:rFonts w:ascii="Times New Roman" w:cs="Times New Roman" w:hint="eastAsia"/>
          <w:color w:val="000000" w:themeColor="text1"/>
        </w:rPr>
        <w:t>住宅</w:t>
      </w:r>
      <w:r>
        <w:rPr>
          <w:rFonts w:ascii="Times New Roman" w:cs="Times New Roman"/>
          <w:color w:val="000000" w:themeColor="text1"/>
        </w:rPr>
        <w:t>用地（</w:t>
      </w:r>
      <w:r>
        <w:rPr>
          <w:rFonts w:ascii="Times New Roman" w:cs="Times New Roman" w:hint="eastAsia"/>
          <w:color w:val="000000" w:themeColor="text1"/>
        </w:rPr>
        <w:t>农村</w:t>
      </w:r>
      <w:r>
        <w:rPr>
          <w:rFonts w:ascii="Times New Roman" w:cs="Times New Roman"/>
          <w:color w:val="000000" w:themeColor="text1"/>
        </w:rPr>
        <w:t>宅基地）</w:t>
      </w:r>
      <w:r>
        <w:rPr>
          <w:rFonts w:ascii="Times New Roman" w:cs="Times New Roman" w:hint="eastAsia"/>
          <w:color w:val="000000" w:themeColor="text1"/>
        </w:rPr>
        <w:t>15.09</w:t>
      </w:r>
      <w:r>
        <w:rPr>
          <w:rFonts w:ascii="Times New Roman" w:cs="Times New Roman" w:hint="eastAsia"/>
          <w:color w:val="000000" w:themeColor="text1"/>
        </w:rPr>
        <w:t>亩、</w:t>
      </w:r>
      <w:r>
        <w:rPr>
          <w:rFonts w:ascii="Times New Roman" w:cs="Times New Roman"/>
          <w:color w:val="000000" w:themeColor="text1"/>
        </w:rPr>
        <w:t>交通运输用地</w:t>
      </w:r>
      <w:r>
        <w:rPr>
          <w:rFonts w:ascii="Times New Roman" w:cs="Times New Roman" w:hint="eastAsia"/>
          <w:color w:val="000000" w:themeColor="text1"/>
        </w:rPr>
        <w:t>113.13</w:t>
      </w:r>
      <w:r>
        <w:rPr>
          <w:rFonts w:ascii="Times New Roman" w:cs="Times New Roman" w:hint="eastAsia"/>
          <w:color w:val="000000" w:themeColor="text1"/>
        </w:rPr>
        <w:t>亩、</w:t>
      </w:r>
      <w:r>
        <w:rPr>
          <w:rFonts w:ascii="Times New Roman" w:cs="Times New Roman"/>
          <w:color w:val="000000" w:themeColor="text1"/>
        </w:rPr>
        <w:t>水域及水利设施用地</w:t>
      </w:r>
      <w:r>
        <w:rPr>
          <w:rFonts w:ascii="Times New Roman" w:cs="Times New Roman" w:hint="eastAsia"/>
          <w:color w:val="000000" w:themeColor="text1"/>
        </w:rPr>
        <w:t>67.53</w:t>
      </w:r>
      <w:r>
        <w:rPr>
          <w:rFonts w:ascii="Times New Roman" w:cs="Times New Roman" w:hint="eastAsia"/>
          <w:color w:val="000000" w:themeColor="text1"/>
        </w:rPr>
        <w:t>亩、其他</w:t>
      </w:r>
      <w:r>
        <w:rPr>
          <w:rFonts w:ascii="Times New Roman" w:cs="Times New Roman"/>
          <w:color w:val="000000" w:themeColor="text1"/>
        </w:rPr>
        <w:t>用地</w:t>
      </w:r>
      <w:r>
        <w:rPr>
          <w:rFonts w:ascii="Times New Roman" w:cs="Times New Roman" w:hint="eastAsia"/>
          <w:color w:val="000000" w:themeColor="text1"/>
        </w:rPr>
        <w:t>171.23</w:t>
      </w:r>
      <w:r>
        <w:rPr>
          <w:rFonts w:ascii="Times New Roman" w:cs="Times New Roman" w:hint="eastAsia"/>
          <w:color w:val="000000" w:themeColor="text1"/>
        </w:rPr>
        <w:t>亩</w:t>
      </w:r>
      <w:r>
        <w:rPr>
          <w:rFonts w:ascii="Times New Roman" w:cs="Times New Roman"/>
          <w:color w:val="000000" w:themeColor="text1"/>
        </w:rPr>
        <w:t>。</w:t>
      </w:r>
    </w:p>
    <w:p w:rsidR="003A7044" w:rsidRDefault="00143AFB">
      <w:pPr>
        <w:pStyle w:val="3"/>
      </w:pPr>
      <w:r>
        <w:rPr>
          <w:rFonts w:hint="eastAsia"/>
        </w:rPr>
        <w:lastRenderedPageBreak/>
        <w:t>工程拆迁</w:t>
      </w:r>
    </w:p>
    <w:p w:rsidR="003A7044" w:rsidRDefault="00143AFB">
      <w:pPr>
        <w:ind w:firstLineChars="200" w:firstLine="480"/>
        <w:rPr>
          <w:rFonts w:ascii="Times New Roman"/>
          <w:color w:val="000000" w:themeColor="text1"/>
          <w:szCs w:val="24"/>
        </w:rPr>
      </w:pPr>
      <w:r>
        <w:rPr>
          <w:rFonts w:ascii="Times New Roman" w:hint="eastAsia"/>
          <w:color w:val="000000" w:themeColor="text1"/>
          <w:szCs w:val="24"/>
        </w:rPr>
        <w:t>根据施工图阶段资料，本项目拆迁构筑物主要</w:t>
      </w:r>
      <w:r>
        <w:rPr>
          <w:rFonts w:ascii="Times New Roman"/>
          <w:color w:val="000000" w:themeColor="text1"/>
          <w:szCs w:val="24"/>
        </w:rPr>
        <w:t>为开平大道</w:t>
      </w:r>
      <w:r>
        <w:rPr>
          <w:rFonts w:ascii="Times New Roman" w:hint="eastAsia"/>
          <w:color w:val="000000" w:themeColor="text1"/>
          <w:szCs w:val="24"/>
        </w:rPr>
        <w:t>互通式立交</w:t>
      </w:r>
      <w:r>
        <w:rPr>
          <w:rFonts w:ascii="Times New Roman"/>
          <w:color w:val="000000" w:themeColor="text1"/>
          <w:szCs w:val="24"/>
        </w:rPr>
        <w:t>，面积</w:t>
      </w:r>
      <w:r>
        <w:rPr>
          <w:rFonts w:ascii="Times New Roman" w:hint="eastAsia"/>
          <w:color w:val="000000" w:themeColor="text1"/>
          <w:szCs w:val="24"/>
        </w:rPr>
        <w:t>约</w:t>
      </w:r>
      <w:r>
        <w:rPr>
          <w:rFonts w:ascii="Times New Roman"/>
          <w:color w:val="000000" w:themeColor="text1"/>
          <w:szCs w:val="24"/>
        </w:rPr>
        <w:t>109</w:t>
      </w:r>
      <w:r>
        <w:rPr>
          <w:rFonts w:ascii="Times New Roman" w:hint="eastAsia"/>
          <w:color w:val="000000" w:themeColor="text1"/>
          <w:szCs w:val="24"/>
        </w:rPr>
        <w:t>m</w:t>
      </w:r>
      <w:r>
        <w:rPr>
          <w:rFonts w:ascii="Times New Roman" w:hint="eastAsia"/>
          <w:color w:val="000000" w:themeColor="text1"/>
          <w:szCs w:val="24"/>
          <w:vertAlign w:val="superscript"/>
        </w:rPr>
        <w:t>2</w:t>
      </w:r>
      <w:r>
        <w:rPr>
          <w:rFonts w:ascii="Times New Roman" w:hint="eastAsia"/>
          <w:color w:val="000000" w:themeColor="text1"/>
          <w:szCs w:val="24"/>
        </w:rPr>
        <w:t>。</w:t>
      </w:r>
    </w:p>
    <w:p w:rsidR="003A7044" w:rsidRDefault="00143AFB" w:rsidP="00F00FCC">
      <w:pPr>
        <w:pStyle w:val="3"/>
      </w:pPr>
      <w:r>
        <w:rPr>
          <w:rFonts w:hint="eastAsia"/>
        </w:rPr>
        <w:t>工程土石方</w:t>
      </w:r>
    </w:p>
    <w:p w:rsidR="003A7044" w:rsidRDefault="00143AFB">
      <w:pPr>
        <w:ind w:firstLineChars="200" w:firstLine="480"/>
        <w:rPr>
          <w:rFonts w:ascii="Times New Roman"/>
          <w:color w:val="000000" w:themeColor="text1"/>
          <w:szCs w:val="24"/>
        </w:rPr>
      </w:pPr>
      <w:r>
        <w:rPr>
          <w:rFonts w:ascii="Times New Roman" w:hint="eastAsia"/>
          <w:color w:val="000000" w:themeColor="text1"/>
          <w:szCs w:val="24"/>
        </w:rPr>
        <w:t>根据施工图阶段资料，本项目线路总挖方</w:t>
      </w:r>
      <w:r>
        <w:rPr>
          <w:rFonts w:ascii="Times New Roman"/>
          <w:color w:val="000000" w:themeColor="text1"/>
          <w:szCs w:val="24"/>
        </w:rPr>
        <w:t>45.5.1</w:t>
      </w:r>
      <w:r>
        <w:rPr>
          <w:rFonts w:ascii="Times New Roman" w:hint="eastAsia"/>
          <w:color w:val="000000" w:themeColor="text1"/>
          <w:szCs w:val="24"/>
        </w:rPr>
        <w:t>万</w:t>
      </w:r>
      <w:r>
        <w:rPr>
          <w:rFonts w:ascii="Times New Roman" w:hint="eastAsia"/>
          <w:color w:val="000000" w:themeColor="text1"/>
          <w:szCs w:val="24"/>
        </w:rPr>
        <w:t>m</w:t>
      </w:r>
      <w:r>
        <w:rPr>
          <w:rFonts w:ascii="Times New Roman" w:hint="eastAsia"/>
          <w:color w:val="000000" w:themeColor="text1"/>
          <w:szCs w:val="24"/>
          <w:vertAlign w:val="superscript"/>
        </w:rPr>
        <w:t xml:space="preserve">3 </w:t>
      </w:r>
      <w:r>
        <w:rPr>
          <w:rFonts w:ascii="Times New Roman" w:hint="eastAsia"/>
          <w:color w:val="000000" w:themeColor="text1"/>
          <w:szCs w:val="24"/>
        </w:rPr>
        <w:t>（包括土方开挖</w:t>
      </w:r>
      <w:r>
        <w:rPr>
          <w:rFonts w:ascii="Times New Roman"/>
          <w:color w:val="000000" w:themeColor="text1"/>
          <w:szCs w:val="24"/>
        </w:rPr>
        <w:t>45.51</w:t>
      </w:r>
      <w:r>
        <w:rPr>
          <w:rFonts w:ascii="Times New Roman" w:hint="eastAsia"/>
          <w:color w:val="000000" w:themeColor="text1"/>
          <w:szCs w:val="24"/>
        </w:rPr>
        <w:t>万</w:t>
      </w:r>
      <w:r>
        <w:rPr>
          <w:rFonts w:ascii="Times New Roman" w:hint="eastAsia"/>
          <w:color w:val="000000" w:themeColor="text1"/>
          <w:szCs w:val="24"/>
        </w:rPr>
        <w:t>m</w:t>
      </w:r>
      <w:r>
        <w:rPr>
          <w:rFonts w:ascii="Times New Roman" w:hint="eastAsia"/>
          <w:color w:val="000000" w:themeColor="text1"/>
          <w:szCs w:val="24"/>
          <w:vertAlign w:val="superscript"/>
        </w:rPr>
        <w:t>3</w:t>
      </w:r>
      <w:r>
        <w:rPr>
          <w:rFonts w:ascii="Times New Roman" w:hint="eastAsia"/>
          <w:color w:val="000000" w:themeColor="text1"/>
          <w:szCs w:val="24"/>
        </w:rPr>
        <w:t>、石方开挖</w:t>
      </w:r>
      <w:r>
        <w:rPr>
          <w:rFonts w:ascii="Times New Roman"/>
          <w:color w:val="000000" w:themeColor="text1"/>
          <w:szCs w:val="24"/>
        </w:rPr>
        <w:t>0</w:t>
      </w:r>
      <w:r>
        <w:rPr>
          <w:rFonts w:ascii="Times New Roman" w:hint="eastAsia"/>
          <w:color w:val="000000" w:themeColor="text1"/>
          <w:szCs w:val="24"/>
        </w:rPr>
        <w:t>万</w:t>
      </w:r>
      <w:r>
        <w:rPr>
          <w:rFonts w:ascii="Times New Roman" w:hint="eastAsia"/>
          <w:color w:val="000000" w:themeColor="text1"/>
          <w:szCs w:val="24"/>
        </w:rPr>
        <w:t>m</w:t>
      </w:r>
      <w:r>
        <w:rPr>
          <w:rFonts w:ascii="Times New Roman" w:hint="eastAsia"/>
          <w:color w:val="000000" w:themeColor="text1"/>
          <w:szCs w:val="24"/>
          <w:vertAlign w:val="superscript"/>
        </w:rPr>
        <w:t>3</w:t>
      </w:r>
      <w:r>
        <w:rPr>
          <w:rFonts w:ascii="Times New Roman" w:hint="eastAsia"/>
          <w:color w:val="000000" w:themeColor="text1"/>
          <w:szCs w:val="24"/>
        </w:rPr>
        <w:t>）；总填方</w:t>
      </w:r>
      <w:r>
        <w:rPr>
          <w:rFonts w:ascii="Times New Roman"/>
          <w:color w:val="000000" w:themeColor="text1"/>
          <w:szCs w:val="24"/>
          <w:highlight w:val="yellow"/>
        </w:rPr>
        <w:t>79.90</w:t>
      </w:r>
      <w:r>
        <w:rPr>
          <w:rFonts w:ascii="Times New Roman" w:hint="eastAsia"/>
          <w:color w:val="000000" w:themeColor="text1"/>
          <w:szCs w:val="24"/>
        </w:rPr>
        <w:t>万</w:t>
      </w:r>
      <w:r>
        <w:rPr>
          <w:rFonts w:ascii="Times New Roman" w:hint="eastAsia"/>
          <w:color w:val="000000" w:themeColor="text1"/>
          <w:szCs w:val="24"/>
        </w:rPr>
        <w:t>m</w:t>
      </w:r>
      <w:r>
        <w:rPr>
          <w:rFonts w:ascii="Times New Roman" w:hint="eastAsia"/>
          <w:color w:val="000000" w:themeColor="text1"/>
          <w:szCs w:val="24"/>
          <w:vertAlign w:val="superscript"/>
        </w:rPr>
        <w:t>3</w:t>
      </w:r>
      <w:r>
        <w:rPr>
          <w:rFonts w:ascii="Times New Roman" w:hint="eastAsia"/>
          <w:color w:val="000000" w:themeColor="text1"/>
          <w:szCs w:val="24"/>
        </w:rPr>
        <w:t>（土方回填</w:t>
      </w:r>
      <w:r>
        <w:rPr>
          <w:rFonts w:ascii="Times New Roman"/>
          <w:color w:val="000000" w:themeColor="text1"/>
          <w:szCs w:val="24"/>
          <w:highlight w:val="yellow"/>
        </w:rPr>
        <w:t>79.90</w:t>
      </w:r>
      <w:r>
        <w:rPr>
          <w:rFonts w:ascii="Times New Roman" w:hint="eastAsia"/>
          <w:color w:val="000000" w:themeColor="text1"/>
          <w:szCs w:val="24"/>
        </w:rPr>
        <w:t>万</w:t>
      </w:r>
      <w:r>
        <w:rPr>
          <w:rFonts w:ascii="Times New Roman" w:hint="eastAsia"/>
          <w:color w:val="000000" w:themeColor="text1"/>
          <w:szCs w:val="24"/>
        </w:rPr>
        <w:t>m</w:t>
      </w:r>
      <w:r>
        <w:rPr>
          <w:rFonts w:ascii="Times New Roman" w:hint="eastAsia"/>
          <w:color w:val="000000" w:themeColor="text1"/>
          <w:szCs w:val="24"/>
          <w:vertAlign w:val="superscript"/>
        </w:rPr>
        <w:t>3</w:t>
      </w:r>
      <w:r>
        <w:rPr>
          <w:rFonts w:ascii="Times New Roman" w:hint="eastAsia"/>
          <w:color w:val="000000" w:themeColor="text1"/>
          <w:szCs w:val="24"/>
        </w:rPr>
        <w:t>、石方回填</w:t>
      </w:r>
      <w:r>
        <w:rPr>
          <w:rFonts w:ascii="Times New Roman"/>
          <w:color w:val="000000" w:themeColor="text1"/>
          <w:szCs w:val="24"/>
        </w:rPr>
        <w:t>0</w:t>
      </w:r>
      <w:r>
        <w:rPr>
          <w:rFonts w:ascii="Times New Roman" w:hint="eastAsia"/>
          <w:color w:val="000000" w:themeColor="text1"/>
          <w:szCs w:val="24"/>
        </w:rPr>
        <w:t>万</w:t>
      </w:r>
      <w:r>
        <w:rPr>
          <w:rFonts w:ascii="Times New Roman" w:hint="eastAsia"/>
          <w:color w:val="000000" w:themeColor="text1"/>
          <w:szCs w:val="24"/>
        </w:rPr>
        <w:t>m</w:t>
      </w:r>
      <w:r>
        <w:rPr>
          <w:rFonts w:ascii="Times New Roman" w:hint="eastAsia"/>
          <w:color w:val="000000" w:themeColor="text1"/>
          <w:szCs w:val="24"/>
          <w:vertAlign w:val="superscript"/>
        </w:rPr>
        <w:t>3</w:t>
      </w:r>
      <w:r>
        <w:rPr>
          <w:rFonts w:ascii="Times New Roman" w:hint="eastAsia"/>
          <w:color w:val="000000" w:themeColor="text1"/>
          <w:szCs w:val="24"/>
        </w:rPr>
        <w:t>），本</w:t>
      </w:r>
      <w:proofErr w:type="gramStart"/>
      <w:r>
        <w:rPr>
          <w:rFonts w:ascii="Times New Roman" w:hint="eastAsia"/>
          <w:color w:val="000000" w:themeColor="text1"/>
          <w:szCs w:val="24"/>
        </w:rPr>
        <w:t>桩</w:t>
      </w:r>
      <w:r>
        <w:rPr>
          <w:rFonts w:ascii="Times New Roman"/>
          <w:color w:val="000000" w:themeColor="text1"/>
          <w:szCs w:val="24"/>
        </w:rPr>
        <w:t>利用</w:t>
      </w:r>
      <w:proofErr w:type="gramEnd"/>
      <w:r>
        <w:rPr>
          <w:rFonts w:ascii="Times New Roman"/>
          <w:color w:val="000000" w:themeColor="text1"/>
          <w:szCs w:val="24"/>
        </w:rPr>
        <w:t>14.22</w:t>
      </w:r>
      <w:r>
        <w:rPr>
          <w:rFonts w:ascii="Times New Roman" w:hint="eastAsia"/>
          <w:color w:val="000000" w:themeColor="text1"/>
          <w:szCs w:val="24"/>
        </w:rPr>
        <w:t>万</w:t>
      </w:r>
      <w:r>
        <w:rPr>
          <w:rFonts w:ascii="Times New Roman" w:hint="eastAsia"/>
          <w:color w:val="000000" w:themeColor="text1"/>
          <w:szCs w:val="24"/>
        </w:rPr>
        <w:t>m</w:t>
      </w:r>
      <w:r>
        <w:rPr>
          <w:rFonts w:ascii="Times New Roman" w:hint="eastAsia"/>
          <w:color w:val="000000" w:themeColor="text1"/>
          <w:szCs w:val="24"/>
          <w:vertAlign w:val="superscript"/>
        </w:rPr>
        <w:t>3</w:t>
      </w:r>
      <w:r>
        <w:rPr>
          <w:rFonts w:ascii="Times New Roman" w:hint="eastAsia"/>
          <w:color w:val="000000" w:themeColor="text1"/>
          <w:szCs w:val="24"/>
        </w:rPr>
        <w:t>（土方</w:t>
      </w:r>
      <w:r>
        <w:rPr>
          <w:rFonts w:ascii="Times New Roman"/>
          <w:color w:val="000000" w:themeColor="text1"/>
          <w:szCs w:val="24"/>
        </w:rPr>
        <w:t>14.22</w:t>
      </w:r>
      <w:r>
        <w:rPr>
          <w:rFonts w:ascii="Times New Roman" w:hint="eastAsia"/>
          <w:color w:val="000000" w:themeColor="text1"/>
          <w:szCs w:val="24"/>
        </w:rPr>
        <w:t>万</w:t>
      </w:r>
      <w:r>
        <w:rPr>
          <w:rFonts w:ascii="Times New Roman" w:hint="eastAsia"/>
          <w:color w:val="000000" w:themeColor="text1"/>
          <w:szCs w:val="24"/>
        </w:rPr>
        <w:t>m</w:t>
      </w:r>
      <w:r>
        <w:rPr>
          <w:rFonts w:ascii="Times New Roman" w:hint="eastAsia"/>
          <w:color w:val="000000" w:themeColor="text1"/>
          <w:szCs w:val="24"/>
          <w:vertAlign w:val="superscript"/>
        </w:rPr>
        <w:t>3</w:t>
      </w:r>
      <w:r>
        <w:rPr>
          <w:rFonts w:ascii="Times New Roman" w:hint="eastAsia"/>
          <w:color w:val="000000" w:themeColor="text1"/>
          <w:szCs w:val="24"/>
        </w:rPr>
        <w:t>、石方</w:t>
      </w:r>
      <w:r>
        <w:rPr>
          <w:rFonts w:ascii="Times New Roman"/>
          <w:color w:val="000000" w:themeColor="text1"/>
          <w:szCs w:val="24"/>
        </w:rPr>
        <w:t>0</w:t>
      </w:r>
      <w:r>
        <w:rPr>
          <w:rFonts w:ascii="Times New Roman" w:hint="eastAsia"/>
          <w:color w:val="000000" w:themeColor="text1"/>
          <w:szCs w:val="24"/>
        </w:rPr>
        <w:t>万</w:t>
      </w:r>
      <w:r>
        <w:rPr>
          <w:rFonts w:ascii="Times New Roman" w:hint="eastAsia"/>
          <w:color w:val="000000" w:themeColor="text1"/>
          <w:szCs w:val="24"/>
        </w:rPr>
        <w:t>m</w:t>
      </w:r>
      <w:r>
        <w:rPr>
          <w:rFonts w:ascii="Times New Roman" w:hint="eastAsia"/>
          <w:color w:val="000000" w:themeColor="text1"/>
          <w:szCs w:val="24"/>
          <w:vertAlign w:val="superscript"/>
        </w:rPr>
        <w:t>3</w:t>
      </w:r>
      <w:r>
        <w:rPr>
          <w:rFonts w:ascii="Times New Roman" w:hint="eastAsia"/>
          <w:color w:val="000000" w:themeColor="text1"/>
          <w:szCs w:val="24"/>
        </w:rPr>
        <w:t>），远</w:t>
      </w:r>
      <w:r>
        <w:rPr>
          <w:rFonts w:hint="eastAsia"/>
          <w:color w:val="000000" w:themeColor="text1"/>
        </w:rPr>
        <w:t>运</w:t>
      </w:r>
      <w:r>
        <w:rPr>
          <w:color w:val="000000" w:themeColor="text1"/>
        </w:rPr>
        <w:t>利用</w:t>
      </w:r>
      <w:r>
        <w:rPr>
          <w:rFonts w:ascii="Times New Roman"/>
          <w:color w:val="000000" w:themeColor="text1"/>
          <w:szCs w:val="24"/>
        </w:rPr>
        <w:t>25.04</w:t>
      </w:r>
      <w:r>
        <w:rPr>
          <w:rFonts w:ascii="Times New Roman" w:hint="eastAsia"/>
          <w:color w:val="000000" w:themeColor="text1"/>
          <w:szCs w:val="24"/>
        </w:rPr>
        <w:t>万</w:t>
      </w:r>
      <w:r>
        <w:rPr>
          <w:rFonts w:ascii="Times New Roman" w:hint="eastAsia"/>
          <w:color w:val="000000" w:themeColor="text1"/>
          <w:szCs w:val="24"/>
        </w:rPr>
        <w:t>m</w:t>
      </w:r>
      <w:r>
        <w:rPr>
          <w:rFonts w:ascii="Times New Roman" w:hint="eastAsia"/>
          <w:color w:val="000000" w:themeColor="text1"/>
          <w:szCs w:val="24"/>
          <w:vertAlign w:val="superscript"/>
        </w:rPr>
        <w:t>3</w:t>
      </w:r>
      <w:r>
        <w:rPr>
          <w:rFonts w:ascii="Times New Roman" w:hint="eastAsia"/>
          <w:color w:val="000000" w:themeColor="text1"/>
          <w:szCs w:val="24"/>
        </w:rPr>
        <w:t>（土方</w:t>
      </w:r>
      <w:r>
        <w:rPr>
          <w:rFonts w:ascii="Times New Roman"/>
          <w:color w:val="000000" w:themeColor="text1"/>
          <w:szCs w:val="24"/>
        </w:rPr>
        <w:t>25.04</w:t>
      </w:r>
      <w:r>
        <w:rPr>
          <w:rFonts w:ascii="Times New Roman" w:hint="eastAsia"/>
          <w:color w:val="000000" w:themeColor="text1"/>
          <w:szCs w:val="24"/>
        </w:rPr>
        <w:t>万</w:t>
      </w:r>
      <w:r>
        <w:rPr>
          <w:rFonts w:ascii="Times New Roman" w:hint="eastAsia"/>
          <w:color w:val="000000" w:themeColor="text1"/>
          <w:szCs w:val="24"/>
        </w:rPr>
        <w:t>m</w:t>
      </w:r>
      <w:r>
        <w:rPr>
          <w:rFonts w:ascii="Times New Roman" w:hint="eastAsia"/>
          <w:color w:val="000000" w:themeColor="text1"/>
          <w:szCs w:val="24"/>
          <w:vertAlign w:val="superscript"/>
        </w:rPr>
        <w:t>3</w:t>
      </w:r>
      <w:r>
        <w:rPr>
          <w:rFonts w:ascii="Times New Roman" w:hint="eastAsia"/>
          <w:color w:val="000000" w:themeColor="text1"/>
          <w:szCs w:val="24"/>
        </w:rPr>
        <w:t>、石方</w:t>
      </w:r>
      <w:r>
        <w:rPr>
          <w:rFonts w:ascii="Times New Roman"/>
          <w:color w:val="000000" w:themeColor="text1"/>
          <w:szCs w:val="24"/>
        </w:rPr>
        <w:t>0</w:t>
      </w:r>
      <w:r>
        <w:rPr>
          <w:rFonts w:ascii="Times New Roman" w:hint="eastAsia"/>
          <w:color w:val="000000" w:themeColor="text1"/>
          <w:szCs w:val="24"/>
        </w:rPr>
        <w:t>万</w:t>
      </w:r>
      <w:r>
        <w:rPr>
          <w:rFonts w:ascii="Times New Roman" w:hint="eastAsia"/>
          <w:color w:val="000000" w:themeColor="text1"/>
          <w:szCs w:val="24"/>
        </w:rPr>
        <w:t>m</w:t>
      </w:r>
      <w:r>
        <w:rPr>
          <w:rFonts w:ascii="Times New Roman" w:hint="eastAsia"/>
          <w:color w:val="000000" w:themeColor="text1"/>
          <w:szCs w:val="24"/>
          <w:vertAlign w:val="superscript"/>
        </w:rPr>
        <w:t>3</w:t>
      </w:r>
      <w:r>
        <w:rPr>
          <w:rFonts w:ascii="Times New Roman" w:hint="eastAsia"/>
          <w:color w:val="000000" w:themeColor="text1"/>
          <w:szCs w:val="24"/>
        </w:rPr>
        <w:t>）。经利用后，</w:t>
      </w:r>
      <w:r>
        <w:rPr>
          <w:rFonts w:ascii="Times New Roman" w:hint="eastAsia"/>
          <w:color w:val="000000" w:themeColor="text1"/>
          <w:szCs w:val="24"/>
          <w:highlight w:val="yellow"/>
        </w:rPr>
        <w:t>本项目需外借土方</w:t>
      </w:r>
      <w:r>
        <w:rPr>
          <w:rFonts w:ascii="Times New Roman"/>
          <w:color w:val="000000" w:themeColor="text1"/>
          <w:szCs w:val="24"/>
          <w:highlight w:val="yellow"/>
        </w:rPr>
        <w:t>60.03</w:t>
      </w:r>
      <w:r>
        <w:rPr>
          <w:rFonts w:ascii="Times New Roman" w:hint="eastAsia"/>
          <w:color w:val="000000" w:themeColor="text1"/>
          <w:szCs w:val="24"/>
          <w:highlight w:val="yellow"/>
        </w:rPr>
        <w:t>万</w:t>
      </w:r>
      <w:r>
        <w:rPr>
          <w:rFonts w:ascii="Times New Roman" w:hint="eastAsia"/>
          <w:color w:val="000000" w:themeColor="text1"/>
          <w:szCs w:val="24"/>
          <w:highlight w:val="yellow"/>
        </w:rPr>
        <w:t>m</w:t>
      </w:r>
      <w:r>
        <w:rPr>
          <w:rFonts w:ascii="Times New Roman" w:hint="eastAsia"/>
          <w:color w:val="000000" w:themeColor="text1"/>
          <w:szCs w:val="24"/>
          <w:highlight w:val="yellow"/>
          <w:vertAlign w:val="superscript"/>
        </w:rPr>
        <w:t>3</w:t>
      </w:r>
      <w:r>
        <w:rPr>
          <w:rFonts w:ascii="Times New Roman" w:hint="eastAsia"/>
          <w:color w:val="000000" w:themeColor="text1"/>
          <w:szCs w:val="24"/>
          <w:highlight w:val="yellow"/>
        </w:rPr>
        <w:t>（取土场土方未计压实度）</w:t>
      </w:r>
      <w:r>
        <w:rPr>
          <w:rFonts w:ascii="Times New Roman" w:hint="eastAsia"/>
          <w:color w:val="000000" w:themeColor="text1"/>
          <w:szCs w:val="24"/>
        </w:rPr>
        <w:t>；</w:t>
      </w:r>
      <w:proofErr w:type="gramStart"/>
      <w:r>
        <w:rPr>
          <w:rFonts w:ascii="Times New Roman" w:hint="eastAsia"/>
          <w:color w:val="000000" w:themeColor="text1"/>
          <w:szCs w:val="24"/>
        </w:rPr>
        <w:t>产生弃</w:t>
      </w:r>
      <w:r>
        <w:rPr>
          <w:rFonts w:ascii="Times New Roman"/>
          <w:color w:val="000000" w:themeColor="text1"/>
          <w:szCs w:val="24"/>
        </w:rPr>
        <w:t>方</w:t>
      </w:r>
      <w:proofErr w:type="gramEnd"/>
      <w:r>
        <w:rPr>
          <w:rFonts w:ascii="Times New Roman"/>
          <w:color w:val="000000" w:themeColor="text1"/>
          <w:szCs w:val="24"/>
          <w:highlight w:val="yellow"/>
        </w:rPr>
        <w:t>16.87</w:t>
      </w:r>
      <w:r>
        <w:rPr>
          <w:rFonts w:ascii="Times New Roman" w:hint="eastAsia"/>
          <w:color w:val="000000" w:themeColor="text1"/>
          <w:szCs w:val="24"/>
          <w:highlight w:val="yellow"/>
        </w:rPr>
        <w:t>万</w:t>
      </w:r>
      <w:r>
        <w:rPr>
          <w:rFonts w:ascii="Times New Roman" w:hint="eastAsia"/>
          <w:color w:val="000000" w:themeColor="text1"/>
          <w:szCs w:val="24"/>
          <w:highlight w:val="yellow"/>
        </w:rPr>
        <w:t>m</w:t>
      </w:r>
      <w:r>
        <w:rPr>
          <w:rFonts w:ascii="Times New Roman" w:hint="eastAsia"/>
          <w:color w:val="000000" w:themeColor="text1"/>
          <w:szCs w:val="24"/>
          <w:highlight w:val="yellow"/>
          <w:vertAlign w:val="superscript"/>
        </w:rPr>
        <w:t>3</w:t>
      </w:r>
      <w:r>
        <w:rPr>
          <w:rFonts w:ascii="Times New Roman" w:hint="eastAsia"/>
          <w:color w:val="000000" w:themeColor="text1"/>
          <w:szCs w:val="24"/>
        </w:rPr>
        <w:t>（土方</w:t>
      </w:r>
      <w:r>
        <w:rPr>
          <w:rFonts w:ascii="Times New Roman" w:hint="eastAsia"/>
          <w:color w:val="000000" w:themeColor="text1"/>
          <w:szCs w:val="24"/>
          <w:highlight w:val="yellow"/>
        </w:rPr>
        <w:t>7</w:t>
      </w:r>
      <w:r>
        <w:rPr>
          <w:rFonts w:ascii="Times New Roman"/>
          <w:color w:val="000000" w:themeColor="text1"/>
          <w:szCs w:val="24"/>
          <w:highlight w:val="yellow"/>
        </w:rPr>
        <w:t>.47</w:t>
      </w:r>
      <w:r>
        <w:rPr>
          <w:rFonts w:ascii="Times New Roman" w:hint="eastAsia"/>
          <w:color w:val="000000" w:themeColor="text1"/>
          <w:szCs w:val="24"/>
          <w:highlight w:val="yellow"/>
        </w:rPr>
        <w:t>万</w:t>
      </w:r>
      <w:r>
        <w:rPr>
          <w:rFonts w:ascii="Times New Roman" w:hint="eastAsia"/>
          <w:color w:val="000000" w:themeColor="text1"/>
          <w:szCs w:val="24"/>
        </w:rPr>
        <w:t>m</w:t>
      </w:r>
      <w:r>
        <w:rPr>
          <w:rFonts w:ascii="Times New Roman" w:hint="eastAsia"/>
          <w:color w:val="000000" w:themeColor="text1"/>
          <w:szCs w:val="24"/>
          <w:vertAlign w:val="superscript"/>
        </w:rPr>
        <w:t>3</w:t>
      </w:r>
      <w:r>
        <w:rPr>
          <w:rFonts w:ascii="Times New Roman" w:hint="eastAsia"/>
          <w:color w:val="000000" w:themeColor="text1"/>
          <w:szCs w:val="24"/>
        </w:rPr>
        <w:t>、石方</w:t>
      </w:r>
      <w:r>
        <w:rPr>
          <w:rFonts w:ascii="Times New Roman"/>
          <w:color w:val="000000" w:themeColor="text1"/>
          <w:szCs w:val="24"/>
        </w:rPr>
        <w:t>0</w:t>
      </w:r>
      <w:r>
        <w:rPr>
          <w:rFonts w:ascii="Times New Roman" w:hint="eastAsia"/>
          <w:color w:val="000000" w:themeColor="text1"/>
          <w:szCs w:val="24"/>
        </w:rPr>
        <w:t>万</w:t>
      </w:r>
      <w:r>
        <w:rPr>
          <w:rFonts w:ascii="Times New Roman" w:hint="eastAsia"/>
          <w:color w:val="000000" w:themeColor="text1"/>
          <w:szCs w:val="24"/>
        </w:rPr>
        <w:t>m</w:t>
      </w:r>
      <w:r>
        <w:rPr>
          <w:rFonts w:ascii="Times New Roman" w:hint="eastAsia"/>
          <w:color w:val="000000" w:themeColor="text1"/>
          <w:szCs w:val="24"/>
          <w:vertAlign w:val="superscript"/>
        </w:rPr>
        <w:t>3</w:t>
      </w:r>
      <w:r>
        <w:rPr>
          <w:rFonts w:ascii="Times New Roman" w:hint="eastAsia"/>
          <w:color w:val="000000" w:themeColor="text1"/>
          <w:szCs w:val="24"/>
        </w:rPr>
        <w:t>，</w:t>
      </w:r>
      <w:r>
        <w:rPr>
          <w:rFonts w:ascii="Times New Roman" w:hint="eastAsia"/>
          <w:color w:val="000000" w:themeColor="text1"/>
          <w:szCs w:val="24"/>
          <w:highlight w:val="yellow"/>
        </w:rPr>
        <w:t>淤泥</w:t>
      </w:r>
      <w:r>
        <w:rPr>
          <w:rFonts w:ascii="Times New Roman" w:hint="eastAsia"/>
          <w:color w:val="000000" w:themeColor="text1"/>
          <w:szCs w:val="24"/>
          <w:highlight w:val="yellow"/>
        </w:rPr>
        <w:t>9</w:t>
      </w:r>
      <w:r>
        <w:rPr>
          <w:rFonts w:ascii="Times New Roman"/>
          <w:color w:val="000000" w:themeColor="text1"/>
          <w:szCs w:val="24"/>
          <w:highlight w:val="yellow"/>
        </w:rPr>
        <w:t>.40</w:t>
      </w:r>
      <w:r>
        <w:rPr>
          <w:rFonts w:ascii="Times New Roman" w:hint="eastAsia"/>
          <w:color w:val="000000" w:themeColor="text1"/>
          <w:szCs w:val="24"/>
          <w:highlight w:val="yellow"/>
        </w:rPr>
        <w:t>万</w:t>
      </w:r>
      <w:r>
        <w:rPr>
          <w:rFonts w:ascii="Times New Roman" w:hint="eastAsia"/>
          <w:color w:val="000000" w:themeColor="text1"/>
          <w:szCs w:val="24"/>
          <w:highlight w:val="yellow"/>
        </w:rPr>
        <w:t>m</w:t>
      </w:r>
      <w:r>
        <w:rPr>
          <w:rFonts w:ascii="Times New Roman" w:hint="eastAsia"/>
          <w:color w:val="000000" w:themeColor="text1"/>
          <w:szCs w:val="24"/>
          <w:highlight w:val="yellow"/>
          <w:vertAlign w:val="superscript"/>
        </w:rPr>
        <w:t>3</w:t>
      </w:r>
      <w:r>
        <w:rPr>
          <w:rFonts w:ascii="Times New Roman" w:hint="eastAsia"/>
          <w:color w:val="000000" w:themeColor="text1"/>
          <w:szCs w:val="24"/>
          <w:highlight w:val="yellow"/>
        </w:rPr>
        <w:t>）</w:t>
      </w:r>
      <w:r>
        <w:rPr>
          <w:rFonts w:ascii="Times New Roman" w:hint="eastAsia"/>
          <w:color w:val="000000" w:themeColor="text1"/>
          <w:szCs w:val="24"/>
        </w:rPr>
        <w:t>，土方全部堆放在弃土场，</w:t>
      </w:r>
      <w:r>
        <w:rPr>
          <w:rFonts w:ascii="Times New Roman" w:hint="eastAsia"/>
          <w:color w:val="000000" w:themeColor="text1"/>
          <w:szCs w:val="24"/>
          <w:highlight w:val="yellow"/>
        </w:rPr>
        <w:t>淤泥外运至</w:t>
      </w:r>
      <w:r>
        <w:rPr>
          <w:rFonts w:ascii="Times New Roman" w:hint="eastAsia"/>
          <w:color w:val="000000" w:themeColor="text1"/>
          <w:szCs w:val="24"/>
          <w:highlight w:val="yellow"/>
        </w:rPr>
        <w:t>1</w:t>
      </w:r>
      <w:r>
        <w:rPr>
          <w:rFonts w:ascii="Times New Roman"/>
          <w:color w:val="000000" w:themeColor="text1"/>
          <w:szCs w:val="24"/>
          <w:highlight w:val="yellow"/>
        </w:rPr>
        <w:t>0</w:t>
      </w:r>
      <w:r>
        <w:rPr>
          <w:rFonts w:ascii="Times New Roman" w:hint="eastAsia"/>
          <w:color w:val="000000" w:themeColor="text1"/>
          <w:szCs w:val="24"/>
          <w:highlight w:val="yellow"/>
        </w:rPr>
        <w:t>公里外指定位置</w:t>
      </w:r>
      <w:r>
        <w:rPr>
          <w:rFonts w:ascii="Times New Roman" w:hint="eastAsia"/>
          <w:color w:val="000000" w:themeColor="text1"/>
          <w:szCs w:val="24"/>
        </w:rPr>
        <w:t>。本项目不设置料场，道路施工所需的商品</w:t>
      </w:r>
      <w:proofErr w:type="gramStart"/>
      <w:r>
        <w:rPr>
          <w:rFonts w:ascii="Times New Roman" w:hint="eastAsia"/>
          <w:color w:val="000000" w:themeColor="text1"/>
          <w:szCs w:val="24"/>
        </w:rPr>
        <w:t>砼</w:t>
      </w:r>
      <w:proofErr w:type="gramEnd"/>
      <w:r>
        <w:rPr>
          <w:rFonts w:ascii="Times New Roman" w:hint="eastAsia"/>
          <w:color w:val="000000" w:themeColor="text1"/>
          <w:szCs w:val="24"/>
        </w:rPr>
        <w:t>、砂料等均采用外购方式解决。</w:t>
      </w:r>
    </w:p>
    <w:p w:rsidR="003A7044" w:rsidRDefault="00143AFB">
      <w:pPr>
        <w:pStyle w:val="2"/>
      </w:pPr>
      <w:bookmarkStart w:id="105" w:name="_Toc112665146"/>
      <w:r>
        <w:rPr>
          <w:rFonts w:hint="eastAsia"/>
        </w:rPr>
        <w:t>施工组织</w:t>
      </w:r>
      <w:bookmarkEnd w:id="105"/>
    </w:p>
    <w:p w:rsidR="003A7044" w:rsidRDefault="00143AFB">
      <w:pPr>
        <w:pStyle w:val="3"/>
      </w:pPr>
      <w:r>
        <w:rPr>
          <w:rFonts w:hint="eastAsia"/>
        </w:rPr>
        <w:t>施工期安排</w:t>
      </w:r>
    </w:p>
    <w:p w:rsidR="003A7044" w:rsidRDefault="00143AFB">
      <w:pPr>
        <w:ind w:firstLineChars="200" w:firstLine="480"/>
        <w:rPr>
          <w:rFonts w:ascii="Times New Roman"/>
          <w:color w:val="000000" w:themeColor="text1"/>
          <w:szCs w:val="24"/>
          <w:lang w:val="zh-CN"/>
        </w:rPr>
      </w:pPr>
      <w:r>
        <w:rPr>
          <w:rFonts w:ascii="Times New Roman" w:hint="eastAsia"/>
          <w:color w:val="000000" w:themeColor="text1"/>
          <w:szCs w:val="24"/>
          <w:lang w:val="zh-CN"/>
        </w:rPr>
        <w:t>本项目施工期预计为</w:t>
      </w:r>
      <w:r w:rsidRPr="00143AFB">
        <w:rPr>
          <w:rFonts w:ascii="Times New Roman"/>
          <w:color w:val="FF0000"/>
          <w:szCs w:val="24"/>
          <w:lang w:val="zh-CN"/>
        </w:rPr>
        <w:t>29</w:t>
      </w:r>
      <w:r>
        <w:rPr>
          <w:rFonts w:ascii="Times New Roman" w:hint="eastAsia"/>
          <w:color w:val="000000" w:themeColor="text1"/>
          <w:szCs w:val="24"/>
          <w:lang w:val="zh-CN"/>
        </w:rPr>
        <w:t>个月，计划于</w:t>
      </w:r>
      <w:r>
        <w:rPr>
          <w:rFonts w:ascii="Times New Roman" w:hint="eastAsia"/>
          <w:color w:val="000000" w:themeColor="text1"/>
          <w:szCs w:val="24"/>
          <w:lang w:val="zh-CN"/>
        </w:rPr>
        <w:t>2022</w:t>
      </w:r>
      <w:r>
        <w:rPr>
          <w:rFonts w:ascii="Times New Roman" w:hint="eastAsia"/>
          <w:color w:val="000000" w:themeColor="text1"/>
          <w:szCs w:val="24"/>
          <w:lang w:val="zh-CN"/>
        </w:rPr>
        <w:t>年</w:t>
      </w:r>
      <w:r>
        <w:rPr>
          <w:rFonts w:ascii="Times New Roman" w:hint="eastAsia"/>
          <w:color w:val="000000" w:themeColor="text1"/>
          <w:szCs w:val="24"/>
          <w:lang w:val="zh-CN"/>
        </w:rPr>
        <w:t>8</w:t>
      </w:r>
      <w:r>
        <w:rPr>
          <w:rFonts w:ascii="Times New Roman" w:hint="eastAsia"/>
          <w:color w:val="000000" w:themeColor="text1"/>
          <w:szCs w:val="24"/>
          <w:lang w:val="zh-CN"/>
        </w:rPr>
        <w:t>月开工</w:t>
      </w:r>
      <w:r w:rsidRPr="00143AFB">
        <w:rPr>
          <w:rFonts w:ascii="Times New Roman" w:hint="eastAsia"/>
          <w:color w:val="FF0000"/>
          <w:szCs w:val="24"/>
          <w:lang w:val="zh-CN"/>
        </w:rPr>
        <w:t>，</w:t>
      </w:r>
      <w:r w:rsidRPr="00143AFB">
        <w:rPr>
          <w:rFonts w:ascii="Times New Roman" w:hint="eastAsia"/>
          <w:color w:val="FF0000"/>
          <w:szCs w:val="24"/>
          <w:lang w:val="zh-CN"/>
        </w:rPr>
        <w:t>202</w:t>
      </w:r>
      <w:r w:rsidRPr="00143AFB">
        <w:rPr>
          <w:rFonts w:ascii="Times New Roman"/>
          <w:color w:val="FF0000"/>
          <w:szCs w:val="24"/>
          <w:lang w:val="zh-CN"/>
        </w:rPr>
        <w:t>4</w:t>
      </w:r>
      <w:r w:rsidRPr="00143AFB">
        <w:rPr>
          <w:rFonts w:ascii="Times New Roman" w:hint="eastAsia"/>
          <w:color w:val="FF0000"/>
          <w:szCs w:val="24"/>
          <w:lang w:val="zh-CN"/>
        </w:rPr>
        <w:t>年</w:t>
      </w:r>
      <w:r w:rsidRPr="00143AFB">
        <w:rPr>
          <w:rFonts w:ascii="Times New Roman"/>
          <w:color w:val="FF0000"/>
          <w:szCs w:val="24"/>
          <w:lang w:val="zh-CN"/>
        </w:rPr>
        <w:t>12</w:t>
      </w:r>
      <w:r w:rsidRPr="00143AFB">
        <w:rPr>
          <w:rFonts w:ascii="Times New Roman" w:hint="eastAsia"/>
          <w:color w:val="FF0000"/>
          <w:szCs w:val="24"/>
          <w:lang w:val="zh-CN"/>
        </w:rPr>
        <w:t>月</w:t>
      </w:r>
      <w:r>
        <w:rPr>
          <w:rFonts w:ascii="Times New Roman" w:hint="eastAsia"/>
          <w:color w:val="000000" w:themeColor="text1"/>
          <w:szCs w:val="24"/>
          <w:lang w:val="zh-CN"/>
        </w:rPr>
        <w:t>底建成通车。为保证工程项目按进度计划顺利实施，工程进度力求安排紧凑，互相衔接，相互交叉，以利于缩短建设周期，按时按质完成项目建设。</w:t>
      </w:r>
    </w:p>
    <w:p w:rsidR="003A7044" w:rsidRDefault="00143AFB">
      <w:pPr>
        <w:pStyle w:val="3"/>
      </w:pPr>
      <w:r>
        <w:rPr>
          <w:rFonts w:hint="eastAsia"/>
        </w:rPr>
        <w:t>施工</w:t>
      </w:r>
      <w:r>
        <w:t>条件</w:t>
      </w:r>
    </w:p>
    <w:p w:rsidR="003A7044" w:rsidRDefault="00143AFB">
      <w:pPr>
        <w:pStyle w:val="YB-"/>
        <w:ind w:firstLineChars="0" w:firstLine="515"/>
        <w:rPr>
          <w:rFonts w:ascii="Times New Roman" w:hAnsi="Times New Roman"/>
          <w:color w:val="000000" w:themeColor="text1"/>
        </w:rPr>
      </w:pPr>
      <w:r>
        <w:rPr>
          <w:rFonts w:ascii="Times New Roman" w:hAnsi="Times New Roman" w:hint="eastAsia"/>
          <w:color w:val="000000" w:themeColor="text1"/>
        </w:rPr>
        <w:t>本项目位于平原区，沿线砂、石等天然筑路材料较为缺乏，大部分只能采用外运方式解决，运距较远。</w:t>
      </w:r>
    </w:p>
    <w:p w:rsidR="003A7044" w:rsidRDefault="00143AFB">
      <w:pPr>
        <w:pStyle w:val="YB-"/>
        <w:numPr>
          <w:ilvl w:val="0"/>
          <w:numId w:val="11"/>
        </w:numPr>
        <w:ind w:firstLineChars="0"/>
        <w:rPr>
          <w:rFonts w:ascii="Times New Roman" w:hAnsi="Times New Roman"/>
          <w:color w:val="000000" w:themeColor="text1"/>
        </w:rPr>
      </w:pPr>
      <w:r>
        <w:rPr>
          <w:rFonts w:ascii="Times New Roman" w:hAnsi="Times New Roman" w:hint="eastAsia"/>
          <w:color w:val="000000" w:themeColor="text1"/>
        </w:rPr>
        <w:t>砂料</w:t>
      </w:r>
    </w:p>
    <w:p w:rsidR="003A7044" w:rsidRDefault="00143AFB">
      <w:pPr>
        <w:pStyle w:val="YB-"/>
        <w:ind w:firstLineChars="0" w:firstLine="515"/>
        <w:rPr>
          <w:rFonts w:ascii="Times New Roman" w:hAnsi="Times New Roman"/>
          <w:color w:val="000000" w:themeColor="text1"/>
        </w:rPr>
      </w:pPr>
      <w:r>
        <w:rPr>
          <w:rFonts w:ascii="Times New Roman" w:hAnsi="Times New Roman" w:hint="eastAsia"/>
          <w:color w:val="000000" w:themeColor="text1"/>
        </w:rPr>
        <w:t>项目当地有较多的砂场，可从河口运至拟建项目附近，运距大约</w:t>
      </w:r>
      <w:r>
        <w:rPr>
          <w:rFonts w:ascii="Times New Roman" w:hAnsi="Times New Roman" w:hint="eastAsia"/>
          <w:color w:val="000000" w:themeColor="text1"/>
        </w:rPr>
        <w:t>20km</w:t>
      </w:r>
      <w:r>
        <w:rPr>
          <w:rFonts w:ascii="Times New Roman" w:hAnsi="Times New Roman" w:hint="eastAsia"/>
          <w:color w:val="000000" w:themeColor="text1"/>
        </w:rPr>
        <w:t>。适用于桥梁建设及路面等工程。</w:t>
      </w:r>
    </w:p>
    <w:p w:rsidR="003A7044" w:rsidRDefault="00143AFB">
      <w:pPr>
        <w:pStyle w:val="YB-"/>
        <w:numPr>
          <w:ilvl w:val="0"/>
          <w:numId w:val="11"/>
        </w:numPr>
        <w:ind w:firstLineChars="0"/>
        <w:rPr>
          <w:rFonts w:ascii="Times New Roman" w:hAnsi="Times New Roman"/>
          <w:color w:val="000000" w:themeColor="text1"/>
        </w:rPr>
      </w:pPr>
      <w:r>
        <w:rPr>
          <w:rFonts w:ascii="Times New Roman" w:hAnsi="Times New Roman" w:hint="eastAsia"/>
          <w:color w:val="000000" w:themeColor="text1"/>
        </w:rPr>
        <w:t>石料</w:t>
      </w:r>
    </w:p>
    <w:p w:rsidR="003A7044" w:rsidRDefault="00143AFB">
      <w:pPr>
        <w:pStyle w:val="YB-"/>
        <w:ind w:firstLineChars="0" w:firstLine="515"/>
        <w:rPr>
          <w:rFonts w:ascii="Times New Roman" w:hAnsi="Times New Roman"/>
          <w:color w:val="000000" w:themeColor="text1"/>
        </w:rPr>
      </w:pPr>
      <w:r>
        <w:rPr>
          <w:rFonts w:ascii="Times New Roman" w:hAnsi="Times New Roman" w:hint="eastAsia"/>
          <w:color w:val="000000" w:themeColor="text1"/>
        </w:rPr>
        <w:t>根据地形分布特征，梁金山有较矮山地，石场不多，主要在北部山地，拟建项目的石料可从新会、鹤山等地购买，运距大约</w:t>
      </w:r>
      <w:r>
        <w:rPr>
          <w:rFonts w:ascii="Times New Roman" w:hAnsi="Times New Roman" w:hint="eastAsia"/>
          <w:color w:val="000000" w:themeColor="text1"/>
        </w:rPr>
        <w:t>40~50km</w:t>
      </w:r>
      <w:r>
        <w:rPr>
          <w:rFonts w:ascii="Times New Roman" w:hAnsi="Times New Roman" w:hint="eastAsia"/>
          <w:color w:val="000000" w:themeColor="text1"/>
        </w:rPr>
        <w:t>。新会大泽镇办石场的石料满足强度要求，可提供各种规模碎石、块石和片石等，储量</w:t>
      </w:r>
      <w:proofErr w:type="gramStart"/>
      <w:r>
        <w:rPr>
          <w:rFonts w:ascii="Times New Roman" w:hAnsi="Times New Roman" w:hint="eastAsia"/>
          <w:color w:val="000000" w:themeColor="text1"/>
        </w:rPr>
        <w:t>充足以</w:t>
      </w:r>
      <w:proofErr w:type="gramEnd"/>
      <w:r>
        <w:rPr>
          <w:rFonts w:ascii="Times New Roman" w:hAnsi="Times New Roman" w:hint="eastAsia"/>
          <w:color w:val="000000" w:themeColor="text1"/>
        </w:rPr>
        <w:t>汽车运输为主；石屑也有一定的储量，可供路面工程上使用。</w:t>
      </w:r>
    </w:p>
    <w:p w:rsidR="003A7044" w:rsidRDefault="00143AFB">
      <w:pPr>
        <w:pStyle w:val="YB-"/>
        <w:numPr>
          <w:ilvl w:val="0"/>
          <w:numId w:val="11"/>
        </w:numPr>
        <w:ind w:firstLineChars="0"/>
        <w:rPr>
          <w:rFonts w:ascii="Times New Roman" w:hAnsi="Times New Roman"/>
          <w:color w:val="000000" w:themeColor="text1"/>
        </w:rPr>
      </w:pPr>
      <w:r>
        <w:rPr>
          <w:rFonts w:ascii="Times New Roman" w:hAnsi="Times New Roman" w:hint="eastAsia"/>
          <w:color w:val="000000" w:themeColor="text1"/>
        </w:rPr>
        <w:t>路堤填料及其他筑路材料</w:t>
      </w:r>
    </w:p>
    <w:p w:rsidR="003A7044" w:rsidRDefault="00143AFB">
      <w:pPr>
        <w:ind w:firstLine="520"/>
        <w:rPr>
          <w:rFonts w:ascii="Times New Roman"/>
          <w:color w:val="000000" w:themeColor="text1"/>
          <w:szCs w:val="24"/>
        </w:rPr>
      </w:pPr>
      <w:bookmarkStart w:id="106" w:name="_Hlk103863452"/>
      <w:r>
        <w:rPr>
          <w:rFonts w:ascii="Times New Roman" w:hint="eastAsia"/>
          <w:color w:val="000000" w:themeColor="text1"/>
          <w:szCs w:val="24"/>
        </w:rPr>
        <w:t>本项目周边地区的天然筑路材料中土</w:t>
      </w:r>
      <w:proofErr w:type="gramStart"/>
      <w:r>
        <w:rPr>
          <w:rFonts w:ascii="Times New Roman" w:hint="eastAsia"/>
          <w:color w:val="000000" w:themeColor="text1"/>
          <w:szCs w:val="24"/>
        </w:rPr>
        <w:t>料基本</w:t>
      </w:r>
      <w:proofErr w:type="gramEnd"/>
      <w:r>
        <w:rPr>
          <w:rFonts w:ascii="Times New Roman" w:hint="eastAsia"/>
          <w:color w:val="000000" w:themeColor="text1"/>
          <w:szCs w:val="24"/>
        </w:rPr>
        <w:t>满足工程要求，多为经营性料场，运输</w:t>
      </w:r>
      <w:r>
        <w:rPr>
          <w:rFonts w:ascii="Times New Roman" w:hint="eastAsia"/>
          <w:color w:val="000000" w:themeColor="text1"/>
          <w:szCs w:val="24"/>
        </w:rPr>
        <w:lastRenderedPageBreak/>
        <w:t>条件较为便利。根据本项目特点，分别选取</w:t>
      </w:r>
      <w:r>
        <w:rPr>
          <w:rFonts w:ascii="Times New Roman" w:hint="eastAsia"/>
          <w:color w:val="000000" w:themeColor="text1"/>
          <w:szCs w:val="24"/>
        </w:rPr>
        <w:t>7</w:t>
      </w:r>
      <w:r>
        <w:rPr>
          <w:rFonts w:ascii="Times New Roman" w:hint="eastAsia"/>
          <w:color w:val="000000" w:themeColor="text1"/>
          <w:szCs w:val="24"/>
        </w:rPr>
        <w:t>个路基外侧挖方段作为取土场，部分路基外侧鱼塘回填作为弃土场，见附图</w:t>
      </w:r>
      <w:r>
        <w:rPr>
          <w:rFonts w:ascii="Times New Roman" w:hint="eastAsia"/>
          <w:color w:val="000000" w:themeColor="text1"/>
          <w:szCs w:val="24"/>
        </w:rPr>
        <w:t>9</w:t>
      </w:r>
      <w:r>
        <w:rPr>
          <w:rFonts w:ascii="Times New Roman" w:hint="eastAsia"/>
          <w:color w:val="000000" w:themeColor="text1"/>
          <w:szCs w:val="24"/>
        </w:rPr>
        <w:t>。</w:t>
      </w:r>
    </w:p>
    <w:p w:rsidR="003A7044" w:rsidRDefault="00143AFB">
      <w:pPr>
        <w:ind w:firstLine="520"/>
        <w:rPr>
          <w:rFonts w:ascii="Times New Roman"/>
          <w:color w:val="000000" w:themeColor="text1"/>
          <w:szCs w:val="24"/>
        </w:rPr>
      </w:pPr>
      <w:r>
        <w:rPr>
          <w:rFonts w:ascii="Times New Roman" w:hint="eastAsia"/>
          <w:color w:val="000000" w:themeColor="text1"/>
          <w:szCs w:val="24"/>
        </w:rPr>
        <w:t>1</w:t>
      </w:r>
      <w:r>
        <w:rPr>
          <w:rFonts w:ascii="Times New Roman" w:hint="eastAsia"/>
          <w:color w:val="000000" w:themeColor="text1"/>
          <w:szCs w:val="24"/>
        </w:rPr>
        <w:t>）取土场特征</w:t>
      </w:r>
    </w:p>
    <w:p w:rsidR="003A7044" w:rsidRDefault="00143AFB">
      <w:pPr>
        <w:ind w:firstLine="520"/>
        <w:rPr>
          <w:rFonts w:ascii="Times New Roman"/>
          <w:color w:val="000000" w:themeColor="text1"/>
          <w:szCs w:val="24"/>
        </w:rPr>
      </w:pPr>
      <w:r>
        <w:rPr>
          <w:rFonts w:ascii="Times New Roman" w:hint="eastAsia"/>
          <w:color w:val="000000" w:themeColor="text1"/>
          <w:szCs w:val="24"/>
        </w:rPr>
        <w:t>本项目取土从金章大道路基外侧挖方段作为取土场，取土</w:t>
      </w:r>
      <w:proofErr w:type="gramStart"/>
      <w:r>
        <w:rPr>
          <w:rFonts w:ascii="Times New Roman" w:hint="eastAsia"/>
          <w:color w:val="000000" w:themeColor="text1"/>
          <w:szCs w:val="24"/>
        </w:rPr>
        <w:t>场距离</w:t>
      </w:r>
      <w:proofErr w:type="gramEnd"/>
      <w:r>
        <w:rPr>
          <w:rFonts w:ascii="Times New Roman" w:hint="eastAsia"/>
          <w:color w:val="000000" w:themeColor="text1"/>
          <w:szCs w:val="24"/>
        </w:rPr>
        <w:t>项目较近，综合运距约</w:t>
      </w:r>
      <w:r>
        <w:rPr>
          <w:rFonts w:ascii="Times New Roman"/>
          <w:color w:val="000000" w:themeColor="text1"/>
          <w:szCs w:val="24"/>
          <w:highlight w:val="yellow"/>
        </w:rPr>
        <w:t>2</w:t>
      </w:r>
      <w:r>
        <w:rPr>
          <w:rFonts w:ascii="Times New Roman" w:hint="eastAsia"/>
          <w:color w:val="000000" w:themeColor="text1"/>
          <w:szCs w:val="24"/>
        </w:rPr>
        <w:t>km</w:t>
      </w:r>
      <w:r>
        <w:rPr>
          <w:rFonts w:ascii="Times New Roman" w:hint="eastAsia"/>
          <w:color w:val="000000" w:themeColor="text1"/>
          <w:szCs w:val="24"/>
        </w:rPr>
        <w:t>。</w:t>
      </w:r>
    </w:p>
    <w:p w:rsidR="003A7044" w:rsidRDefault="00143AFB">
      <w:pPr>
        <w:ind w:firstLine="520"/>
        <w:rPr>
          <w:rFonts w:ascii="Times New Roman"/>
          <w:color w:val="000000" w:themeColor="text1"/>
          <w:szCs w:val="24"/>
        </w:rPr>
      </w:pPr>
      <w:r>
        <w:rPr>
          <w:rFonts w:ascii="Times New Roman" w:hint="eastAsia"/>
          <w:color w:val="000000" w:themeColor="text1"/>
          <w:szCs w:val="24"/>
        </w:rPr>
        <w:t>2</w:t>
      </w:r>
      <w:r>
        <w:rPr>
          <w:rFonts w:ascii="Times New Roman" w:hint="eastAsia"/>
          <w:color w:val="000000" w:themeColor="text1"/>
          <w:szCs w:val="24"/>
        </w:rPr>
        <w:t>）弃土场特征</w:t>
      </w:r>
    </w:p>
    <w:p w:rsidR="003A7044" w:rsidRDefault="00143AFB">
      <w:pPr>
        <w:ind w:firstLine="520"/>
        <w:rPr>
          <w:rFonts w:ascii="Times New Roman"/>
          <w:color w:val="000000" w:themeColor="text1"/>
          <w:szCs w:val="24"/>
        </w:rPr>
      </w:pPr>
      <w:r>
        <w:rPr>
          <w:rFonts w:ascii="Times New Roman" w:hint="eastAsia"/>
          <w:color w:val="000000" w:themeColor="text1"/>
          <w:szCs w:val="24"/>
        </w:rPr>
        <w:t>本项目弃土</w:t>
      </w:r>
      <w:proofErr w:type="gramStart"/>
      <w:r>
        <w:rPr>
          <w:rFonts w:ascii="Times New Roman" w:hint="eastAsia"/>
          <w:color w:val="000000" w:themeColor="text1"/>
          <w:szCs w:val="24"/>
        </w:rPr>
        <w:t>场部分</w:t>
      </w:r>
      <w:proofErr w:type="gramEnd"/>
      <w:r>
        <w:rPr>
          <w:rFonts w:ascii="Times New Roman" w:hint="eastAsia"/>
          <w:color w:val="000000" w:themeColor="text1"/>
          <w:szCs w:val="24"/>
        </w:rPr>
        <w:t>路基外侧边坡占用面积较大的鱼塘回填作为弃土场，减少边坡砌石防护。</w:t>
      </w:r>
      <w:bookmarkEnd w:id="106"/>
    </w:p>
    <w:p w:rsidR="003A7044" w:rsidRDefault="00143AFB">
      <w:pPr>
        <w:pStyle w:val="YB-"/>
        <w:numPr>
          <w:ilvl w:val="0"/>
          <w:numId w:val="11"/>
        </w:numPr>
        <w:ind w:firstLineChars="0"/>
        <w:rPr>
          <w:rFonts w:ascii="Times New Roman" w:hAnsi="Times New Roman"/>
          <w:color w:val="000000" w:themeColor="text1"/>
        </w:rPr>
      </w:pPr>
      <w:r>
        <w:rPr>
          <w:rFonts w:ascii="Times New Roman" w:hAnsi="Times New Roman" w:hint="eastAsia"/>
          <w:color w:val="000000" w:themeColor="text1"/>
        </w:rPr>
        <w:t>水泥、钢材及木材</w:t>
      </w:r>
    </w:p>
    <w:p w:rsidR="003A7044" w:rsidRDefault="00143AFB">
      <w:pPr>
        <w:pStyle w:val="YB-"/>
        <w:ind w:firstLineChars="0" w:firstLine="515"/>
        <w:rPr>
          <w:rFonts w:ascii="Times New Roman" w:hAnsi="Times New Roman"/>
          <w:color w:val="000000" w:themeColor="text1"/>
        </w:rPr>
      </w:pPr>
      <w:r>
        <w:rPr>
          <w:rFonts w:ascii="Times New Roman" w:hAnsi="Times New Roman" w:hint="eastAsia"/>
          <w:color w:val="000000" w:themeColor="text1"/>
        </w:rPr>
        <w:t>钢材、木材和</w:t>
      </w:r>
      <w:proofErr w:type="gramStart"/>
      <w:r>
        <w:rPr>
          <w:rFonts w:ascii="Times New Roman" w:hAnsi="Times New Roman" w:hint="eastAsia"/>
          <w:color w:val="000000" w:themeColor="text1"/>
        </w:rPr>
        <w:t>汽柴油</w:t>
      </w:r>
      <w:proofErr w:type="gramEnd"/>
      <w:r>
        <w:rPr>
          <w:rFonts w:ascii="Times New Roman" w:hAnsi="Times New Roman" w:hint="eastAsia"/>
          <w:color w:val="000000" w:themeColor="text1"/>
        </w:rPr>
        <w:t>等均可在当地购买。江门市水泥生产厂家多、产量大、质量可靠，可满足施工要求。</w:t>
      </w:r>
    </w:p>
    <w:p w:rsidR="003A7044" w:rsidRDefault="00143AFB">
      <w:pPr>
        <w:pStyle w:val="YB-"/>
        <w:numPr>
          <w:ilvl w:val="0"/>
          <w:numId w:val="11"/>
        </w:numPr>
        <w:ind w:firstLineChars="0"/>
        <w:rPr>
          <w:rFonts w:ascii="Times New Roman" w:hAnsi="Times New Roman"/>
          <w:color w:val="000000" w:themeColor="text1"/>
        </w:rPr>
      </w:pPr>
      <w:r>
        <w:rPr>
          <w:rFonts w:ascii="Times New Roman" w:hAnsi="Times New Roman" w:hint="eastAsia"/>
          <w:color w:val="000000" w:themeColor="text1"/>
        </w:rPr>
        <w:t>沥青</w:t>
      </w:r>
    </w:p>
    <w:p w:rsidR="003A7044" w:rsidRDefault="00143AFB">
      <w:pPr>
        <w:pStyle w:val="YB-"/>
        <w:ind w:firstLineChars="0" w:firstLine="515"/>
        <w:rPr>
          <w:rFonts w:ascii="Times New Roman" w:hAnsi="Times New Roman"/>
          <w:color w:val="000000" w:themeColor="text1"/>
        </w:rPr>
      </w:pPr>
      <w:r>
        <w:rPr>
          <w:rFonts w:ascii="Times New Roman" w:hAnsi="Times New Roman" w:hint="eastAsia"/>
          <w:color w:val="000000" w:themeColor="text1"/>
        </w:rPr>
        <w:t>可直接购于江门市，也可购买进口沥青。</w:t>
      </w:r>
    </w:p>
    <w:p w:rsidR="003A7044" w:rsidRDefault="00143AFB">
      <w:pPr>
        <w:pStyle w:val="YB-"/>
        <w:numPr>
          <w:ilvl w:val="0"/>
          <w:numId w:val="11"/>
        </w:numPr>
        <w:ind w:firstLineChars="0"/>
        <w:rPr>
          <w:rFonts w:ascii="Times New Roman" w:hAnsi="Times New Roman"/>
          <w:color w:val="000000" w:themeColor="text1"/>
        </w:rPr>
      </w:pPr>
      <w:r>
        <w:rPr>
          <w:rFonts w:ascii="Times New Roman" w:hAnsi="Times New Roman" w:hint="eastAsia"/>
          <w:color w:val="000000" w:themeColor="text1"/>
        </w:rPr>
        <w:t>工程用水及用电</w:t>
      </w:r>
    </w:p>
    <w:p w:rsidR="003A7044" w:rsidRDefault="00143AFB">
      <w:pPr>
        <w:pStyle w:val="YB-"/>
        <w:ind w:firstLineChars="0" w:firstLine="515"/>
        <w:rPr>
          <w:rFonts w:ascii="Times New Roman" w:hAnsi="Times New Roman"/>
          <w:color w:val="000000" w:themeColor="text1"/>
        </w:rPr>
      </w:pPr>
      <w:r>
        <w:rPr>
          <w:rFonts w:ascii="Times New Roman" w:hAnsi="Times New Roman" w:hint="eastAsia"/>
          <w:color w:val="000000" w:themeColor="text1"/>
        </w:rPr>
        <w:t>附近水道的水质可提供工程的需要，施工人员生活用水可接入自来水，水源也十分方便。项目所在地电网发达，电力充足，工程用电可与当地电力部门协商解决。</w:t>
      </w:r>
    </w:p>
    <w:p w:rsidR="003A7044" w:rsidRDefault="00143AFB">
      <w:pPr>
        <w:pStyle w:val="3"/>
      </w:pPr>
      <w:r>
        <w:rPr>
          <w:rFonts w:hint="eastAsia"/>
        </w:rPr>
        <w:t>主要</w:t>
      </w:r>
      <w:r>
        <w:t>工程施工方案</w:t>
      </w:r>
    </w:p>
    <w:p w:rsidR="003A7044" w:rsidRDefault="00143AFB">
      <w:pPr>
        <w:pStyle w:val="4"/>
        <w:rPr>
          <w:color w:val="000000" w:themeColor="text1"/>
          <w:szCs w:val="24"/>
        </w:rPr>
      </w:pPr>
      <w:r>
        <w:rPr>
          <w:rFonts w:hint="eastAsia"/>
          <w:color w:val="000000" w:themeColor="text1"/>
          <w:szCs w:val="24"/>
        </w:rPr>
        <w:t>路基</w:t>
      </w:r>
      <w:r>
        <w:rPr>
          <w:color w:val="000000" w:themeColor="text1"/>
          <w:szCs w:val="24"/>
        </w:rPr>
        <w:t>工程</w:t>
      </w:r>
      <w:r>
        <w:rPr>
          <w:rFonts w:hint="eastAsia"/>
          <w:color w:val="000000" w:themeColor="text1"/>
          <w:szCs w:val="24"/>
        </w:rPr>
        <w:t>施工</w:t>
      </w:r>
      <w:r>
        <w:rPr>
          <w:color w:val="000000" w:themeColor="text1"/>
          <w:szCs w:val="24"/>
        </w:rPr>
        <w:t>方案</w:t>
      </w:r>
    </w:p>
    <w:p w:rsidR="003A7044" w:rsidRDefault="00143AFB">
      <w:pPr>
        <w:ind w:firstLine="480"/>
        <w:rPr>
          <w:rFonts w:ascii="Times New Roman"/>
          <w:color w:val="000000" w:themeColor="text1"/>
          <w:szCs w:val="24"/>
        </w:rPr>
      </w:pPr>
      <w:r>
        <w:rPr>
          <w:rFonts w:ascii="Times New Roman" w:hint="eastAsia"/>
          <w:color w:val="000000" w:themeColor="text1"/>
          <w:szCs w:val="24"/>
        </w:rPr>
        <w:t>路基土石方工程建议机械为主辅以人工施工，填方工程则以装载机械或推土机伴以人工找平，能采用平地机找平更好，碾压密实，作业中应根据具体情况，注意调整各种机械的配套，避免发生窝工现象。</w:t>
      </w:r>
    </w:p>
    <w:p w:rsidR="003A7044" w:rsidRDefault="00143AFB">
      <w:pPr>
        <w:pStyle w:val="YB-"/>
        <w:ind w:firstLineChars="0" w:firstLine="515"/>
        <w:rPr>
          <w:rFonts w:ascii="Times New Roman" w:hAnsi="Times New Roman"/>
          <w:color w:val="000000" w:themeColor="text1"/>
        </w:rPr>
      </w:pPr>
      <w:r>
        <w:rPr>
          <w:rFonts w:ascii="Times New Roman" w:hAnsi="Times New Roman" w:hint="eastAsia"/>
          <w:color w:val="000000" w:themeColor="text1"/>
        </w:rPr>
        <w:t>施工便道必须全线贯通，并尽量与现有的省、县道相接，以防止施工中出现任何安全问题后及时得到排查和自治。路基施工影响的环境破坏必须得到最大限度的恢复。</w:t>
      </w:r>
    </w:p>
    <w:p w:rsidR="003A7044" w:rsidRDefault="00143AFB">
      <w:pPr>
        <w:pStyle w:val="4"/>
        <w:rPr>
          <w:color w:val="000000" w:themeColor="text1"/>
          <w:szCs w:val="24"/>
        </w:rPr>
      </w:pPr>
      <w:r>
        <w:rPr>
          <w:rFonts w:hint="eastAsia"/>
          <w:color w:val="000000" w:themeColor="text1"/>
          <w:szCs w:val="24"/>
        </w:rPr>
        <w:t>路面</w:t>
      </w:r>
      <w:r>
        <w:rPr>
          <w:color w:val="000000" w:themeColor="text1"/>
          <w:szCs w:val="24"/>
        </w:rPr>
        <w:t>工程</w:t>
      </w:r>
      <w:r>
        <w:rPr>
          <w:rFonts w:hint="eastAsia"/>
          <w:color w:val="000000" w:themeColor="text1"/>
          <w:szCs w:val="24"/>
        </w:rPr>
        <w:t>施工</w:t>
      </w:r>
      <w:r>
        <w:rPr>
          <w:color w:val="000000" w:themeColor="text1"/>
          <w:szCs w:val="24"/>
        </w:rPr>
        <w:t>方案</w:t>
      </w:r>
    </w:p>
    <w:p w:rsidR="003A7044" w:rsidRDefault="00143AFB">
      <w:pPr>
        <w:ind w:firstLine="480"/>
        <w:rPr>
          <w:rFonts w:ascii="Times New Roman"/>
          <w:color w:val="000000" w:themeColor="text1"/>
          <w:szCs w:val="24"/>
        </w:rPr>
      </w:pPr>
      <w:r>
        <w:rPr>
          <w:rFonts w:ascii="Times New Roman" w:hint="eastAsia"/>
          <w:color w:val="000000" w:themeColor="text1"/>
          <w:szCs w:val="24"/>
        </w:rPr>
        <w:t>为确保路面工程的平整度和质量，建议路面各结构层全部由专业队伍承担，底基层、基层均应机械拌合，摊铺机分层摊铺，压路机压实，各面层采用洒布机喷洒透层油，摊铺机配以自卸车连续摊铺沥青拌和料，压路机碾压密实成型，拌和料所设置的</w:t>
      </w:r>
      <w:proofErr w:type="gramStart"/>
      <w:r>
        <w:rPr>
          <w:rFonts w:ascii="Times New Roman" w:hint="eastAsia"/>
          <w:color w:val="000000" w:themeColor="text1"/>
          <w:szCs w:val="24"/>
        </w:rPr>
        <w:t>拌和站</w:t>
      </w:r>
      <w:proofErr w:type="gramEnd"/>
      <w:r>
        <w:rPr>
          <w:rFonts w:ascii="Times New Roman" w:hint="eastAsia"/>
          <w:color w:val="000000" w:themeColor="text1"/>
          <w:szCs w:val="24"/>
        </w:rPr>
        <w:t>以机械拌合提供。</w:t>
      </w:r>
    </w:p>
    <w:p w:rsidR="003A7044" w:rsidRDefault="00143AFB">
      <w:pPr>
        <w:pStyle w:val="4"/>
        <w:rPr>
          <w:color w:val="000000" w:themeColor="text1"/>
          <w:szCs w:val="24"/>
        </w:rPr>
      </w:pPr>
      <w:r>
        <w:rPr>
          <w:rFonts w:hint="eastAsia"/>
          <w:color w:val="000000" w:themeColor="text1"/>
          <w:szCs w:val="24"/>
        </w:rPr>
        <w:lastRenderedPageBreak/>
        <w:t>桥涵</w:t>
      </w:r>
      <w:r>
        <w:rPr>
          <w:color w:val="000000" w:themeColor="text1"/>
          <w:szCs w:val="24"/>
        </w:rPr>
        <w:t>工程</w:t>
      </w:r>
      <w:r>
        <w:rPr>
          <w:rFonts w:hint="eastAsia"/>
          <w:color w:val="000000" w:themeColor="text1"/>
          <w:szCs w:val="24"/>
        </w:rPr>
        <w:t>施工</w:t>
      </w:r>
      <w:r>
        <w:rPr>
          <w:color w:val="000000" w:themeColor="text1"/>
          <w:szCs w:val="24"/>
        </w:rPr>
        <w:t>方案</w:t>
      </w:r>
    </w:p>
    <w:p w:rsidR="003A7044" w:rsidRDefault="00143AFB">
      <w:pPr>
        <w:ind w:firstLine="480"/>
        <w:rPr>
          <w:rFonts w:ascii="Times New Roman"/>
          <w:color w:val="000000" w:themeColor="text1"/>
          <w:szCs w:val="24"/>
        </w:rPr>
      </w:pPr>
      <w:r>
        <w:rPr>
          <w:rFonts w:ascii="Times New Roman" w:hint="eastAsia"/>
          <w:color w:val="000000" w:themeColor="text1"/>
          <w:szCs w:val="24"/>
        </w:rPr>
        <w:t>全段桥涵工程根据不同结构形式及部位，分别采用机械、机械与人工相结合或人工施工的方案。</w:t>
      </w:r>
    </w:p>
    <w:p w:rsidR="003A7044" w:rsidRDefault="00143AFB">
      <w:pPr>
        <w:ind w:firstLine="480"/>
        <w:rPr>
          <w:rFonts w:ascii="Times New Roman"/>
          <w:color w:val="000000" w:themeColor="text1"/>
          <w:szCs w:val="24"/>
        </w:rPr>
      </w:pPr>
      <w:r>
        <w:rPr>
          <w:rFonts w:ascii="Times New Roman" w:hint="eastAsia"/>
          <w:color w:val="000000" w:themeColor="text1"/>
          <w:szCs w:val="24"/>
        </w:rPr>
        <w:t>简支板、梁上部构造及管涵</w:t>
      </w:r>
      <w:proofErr w:type="gramStart"/>
      <w:r>
        <w:rPr>
          <w:rFonts w:ascii="Times New Roman" w:hint="eastAsia"/>
          <w:color w:val="000000" w:themeColor="text1"/>
          <w:szCs w:val="24"/>
        </w:rPr>
        <w:t>涵</w:t>
      </w:r>
      <w:proofErr w:type="gramEnd"/>
      <w:r>
        <w:rPr>
          <w:rFonts w:ascii="Times New Roman" w:hint="eastAsia"/>
          <w:color w:val="000000" w:themeColor="text1"/>
          <w:szCs w:val="24"/>
        </w:rPr>
        <w:t>，建议集中进行工厂化预制或向专业化预制厂订购，运至工点安装，连续梁上部构造，采取支架现浇施工或移动模架施工，主桥主梁采用挂篮悬臂施工。</w:t>
      </w:r>
    </w:p>
    <w:p w:rsidR="003A7044" w:rsidRDefault="00143AFB">
      <w:pPr>
        <w:ind w:firstLine="480"/>
        <w:rPr>
          <w:rFonts w:ascii="Times New Roman"/>
          <w:color w:val="000000" w:themeColor="text1"/>
          <w:szCs w:val="24"/>
        </w:rPr>
      </w:pPr>
      <w:r>
        <w:rPr>
          <w:rFonts w:ascii="Times New Roman" w:hint="eastAsia"/>
          <w:color w:val="000000" w:themeColor="text1"/>
          <w:szCs w:val="24"/>
        </w:rPr>
        <w:t>钻孔灌注桩基础，根据国内现有的机械设备，一般采用人工冲孔，泥浆护壁机械浇注水下</w:t>
      </w:r>
      <w:proofErr w:type="gramStart"/>
      <w:r>
        <w:rPr>
          <w:rFonts w:ascii="Times New Roman" w:hint="eastAsia"/>
          <w:color w:val="000000" w:themeColor="text1"/>
          <w:szCs w:val="24"/>
        </w:rPr>
        <w:t>砼</w:t>
      </w:r>
      <w:proofErr w:type="gramEnd"/>
      <w:r>
        <w:rPr>
          <w:rFonts w:ascii="Times New Roman" w:hint="eastAsia"/>
          <w:color w:val="000000" w:themeColor="text1"/>
          <w:szCs w:val="24"/>
        </w:rPr>
        <w:t>。有实力的专业队伍，最好采用全护壁的钻孔机，钻孔浇筑水下</w:t>
      </w:r>
      <w:proofErr w:type="gramStart"/>
      <w:r>
        <w:rPr>
          <w:rFonts w:ascii="Times New Roman" w:hint="eastAsia"/>
          <w:color w:val="000000" w:themeColor="text1"/>
          <w:szCs w:val="24"/>
        </w:rPr>
        <w:t>砼</w:t>
      </w:r>
      <w:proofErr w:type="gramEnd"/>
      <w:r>
        <w:rPr>
          <w:rFonts w:ascii="Times New Roman" w:hint="eastAsia"/>
          <w:color w:val="000000" w:themeColor="text1"/>
          <w:szCs w:val="24"/>
        </w:rPr>
        <w:t>一次成型。既保证工程质量，又能加快工程进度。施工水中基础时可采用钢套箱围堰方案。钢筋</w:t>
      </w:r>
      <w:proofErr w:type="gramStart"/>
      <w:r>
        <w:rPr>
          <w:rFonts w:ascii="Times New Roman" w:hint="eastAsia"/>
          <w:color w:val="000000" w:themeColor="text1"/>
          <w:szCs w:val="24"/>
        </w:rPr>
        <w:t>砼</w:t>
      </w:r>
      <w:proofErr w:type="gramEnd"/>
      <w:r>
        <w:rPr>
          <w:rFonts w:ascii="Times New Roman" w:hint="eastAsia"/>
          <w:color w:val="000000" w:themeColor="text1"/>
          <w:szCs w:val="24"/>
        </w:rPr>
        <w:t>柱式墩、台及盖梁一般采用人工立模，一次或分段实施到位，对高墩能采用滑模施工更好。</w:t>
      </w:r>
    </w:p>
    <w:p w:rsidR="003A7044" w:rsidRDefault="00143AFB">
      <w:pPr>
        <w:ind w:firstLine="480"/>
        <w:rPr>
          <w:rFonts w:ascii="Times New Roman"/>
          <w:color w:val="000000" w:themeColor="text1"/>
          <w:szCs w:val="24"/>
        </w:rPr>
      </w:pPr>
      <w:r>
        <w:rPr>
          <w:rFonts w:ascii="Times New Roman" w:hint="eastAsia"/>
          <w:color w:val="000000" w:themeColor="text1"/>
          <w:szCs w:val="24"/>
        </w:rPr>
        <w:t>桥梁施工对环境敏感点的安全、环境及</w:t>
      </w:r>
      <w:proofErr w:type="gramStart"/>
      <w:r>
        <w:rPr>
          <w:rFonts w:ascii="Times New Roman" w:hint="eastAsia"/>
          <w:color w:val="000000" w:themeColor="text1"/>
          <w:szCs w:val="24"/>
        </w:rPr>
        <w:t>应急预变等</w:t>
      </w:r>
      <w:proofErr w:type="gramEnd"/>
      <w:r>
        <w:rPr>
          <w:rFonts w:ascii="Times New Roman" w:hint="eastAsia"/>
          <w:color w:val="000000" w:themeColor="text1"/>
          <w:szCs w:val="24"/>
        </w:rPr>
        <w:t>的要求：</w:t>
      </w:r>
    </w:p>
    <w:p w:rsidR="003A7044" w:rsidRDefault="00143AFB">
      <w:pPr>
        <w:ind w:firstLine="480"/>
        <w:rPr>
          <w:rFonts w:ascii="Times New Roman"/>
          <w:color w:val="000000" w:themeColor="text1"/>
          <w:szCs w:val="24"/>
        </w:rPr>
      </w:pPr>
      <w:r>
        <w:rPr>
          <w:rFonts w:ascii="Times New Roman" w:hint="eastAsia"/>
          <w:color w:val="000000" w:themeColor="text1"/>
          <w:szCs w:val="24"/>
        </w:rPr>
        <w:t>（</w:t>
      </w:r>
      <w:r>
        <w:rPr>
          <w:rFonts w:ascii="Times New Roman" w:hint="eastAsia"/>
          <w:color w:val="000000" w:themeColor="text1"/>
          <w:szCs w:val="24"/>
        </w:rPr>
        <w:t>1</w:t>
      </w:r>
      <w:r>
        <w:rPr>
          <w:rFonts w:ascii="Times New Roman" w:hint="eastAsia"/>
          <w:color w:val="000000" w:themeColor="text1"/>
          <w:szCs w:val="24"/>
        </w:rPr>
        <w:t>）桥梁施工前，应对施工现场、机具设备及安全防护措施等，进行全面检查，确定符合安全要求后方可施工。</w:t>
      </w:r>
    </w:p>
    <w:p w:rsidR="003A7044" w:rsidRDefault="00143AFB">
      <w:pPr>
        <w:ind w:firstLine="480"/>
        <w:rPr>
          <w:rFonts w:ascii="Times New Roman"/>
          <w:color w:val="000000" w:themeColor="text1"/>
          <w:szCs w:val="24"/>
        </w:rPr>
      </w:pPr>
      <w:r>
        <w:rPr>
          <w:rFonts w:ascii="Times New Roman" w:hint="eastAsia"/>
          <w:color w:val="000000" w:themeColor="text1"/>
          <w:szCs w:val="24"/>
        </w:rPr>
        <w:t>（</w:t>
      </w:r>
      <w:r>
        <w:rPr>
          <w:rFonts w:ascii="Times New Roman" w:hint="eastAsia"/>
          <w:color w:val="000000" w:themeColor="text1"/>
          <w:szCs w:val="24"/>
        </w:rPr>
        <w:t>2</w:t>
      </w:r>
      <w:r>
        <w:rPr>
          <w:rFonts w:ascii="Times New Roman" w:hint="eastAsia"/>
          <w:color w:val="000000" w:themeColor="text1"/>
          <w:szCs w:val="24"/>
        </w:rPr>
        <w:t>）桥梁施工采用高空作业或桥下通车、行人等立体施工时，应布设安全网。</w:t>
      </w:r>
    </w:p>
    <w:p w:rsidR="003A7044" w:rsidRDefault="00143AFB">
      <w:pPr>
        <w:ind w:firstLine="480"/>
        <w:rPr>
          <w:rFonts w:ascii="Times New Roman"/>
          <w:color w:val="000000" w:themeColor="text1"/>
          <w:szCs w:val="24"/>
        </w:rPr>
      </w:pPr>
      <w:r>
        <w:rPr>
          <w:rFonts w:ascii="Times New Roman" w:hint="eastAsia"/>
          <w:color w:val="000000" w:themeColor="text1"/>
          <w:szCs w:val="24"/>
        </w:rPr>
        <w:t>（</w:t>
      </w:r>
      <w:r>
        <w:rPr>
          <w:rFonts w:ascii="Times New Roman" w:hint="eastAsia"/>
          <w:color w:val="000000" w:themeColor="text1"/>
          <w:szCs w:val="24"/>
        </w:rPr>
        <w:t>3</w:t>
      </w:r>
      <w:r>
        <w:rPr>
          <w:rFonts w:ascii="Times New Roman" w:hint="eastAsia"/>
          <w:color w:val="000000" w:themeColor="text1"/>
          <w:szCs w:val="24"/>
        </w:rPr>
        <w:t>）高处露天作业，缆索吊装及大型构件起重点吊装时，应根据风力大小、对作业的影响程度，制定适于施工的风力标准。遇有六级（含六级）以上大风时，上述施工应停止作业。</w:t>
      </w:r>
    </w:p>
    <w:p w:rsidR="003A7044" w:rsidRDefault="00143AFB">
      <w:pPr>
        <w:ind w:firstLine="480"/>
        <w:rPr>
          <w:rFonts w:ascii="Times New Roman"/>
          <w:color w:val="000000" w:themeColor="text1"/>
          <w:szCs w:val="24"/>
        </w:rPr>
      </w:pPr>
      <w:r>
        <w:rPr>
          <w:rFonts w:ascii="Times New Roman" w:hint="eastAsia"/>
          <w:color w:val="000000" w:themeColor="text1"/>
          <w:szCs w:val="24"/>
        </w:rPr>
        <w:t>（</w:t>
      </w:r>
      <w:r>
        <w:rPr>
          <w:rFonts w:ascii="Times New Roman" w:hint="eastAsia"/>
          <w:color w:val="000000" w:themeColor="text1"/>
          <w:szCs w:val="24"/>
        </w:rPr>
        <w:t>4</w:t>
      </w:r>
      <w:r>
        <w:rPr>
          <w:rFonts w:ascii="Times New Roman" w:hint="eastAsia"/>
          <w:color w:val="000000" w:themeColor="text1"/>
          <w:szCs w:val="24"/>
        </w:rPr>
        <w:t>）基坑</w:t>
      </w:r>
      <w:proofErr w:type="gramStart"/>
      <w:r>
        <w:rPr>
          <w:rFonts w:ascii="Times New Roman" w:hint="eastAsia"/>
          <w:color w:val="000000" w:themeColor="text1"/>
          <w:szCs w:val="24"/>
        </w:rPr>
        <w:t>开挖废方必须</w:t>
      </w:r>
      <w:proofErr w:type="gramEnd"/>
      <w:r>
        <w:rPr>
          <w:rFonts w:ascii="Times New Roman" w:hint="eastAsia"/>
          <w:color w:val="000000" w:themeColor="text1"/>
          <w:szCs w:val="24"/>
        </w:rPr>
        <w:t>集中堆弃于废土</w:t>
      </w:r>
      <w:proofErr w:type="gramStart"/>
      <w:r>
        <w:rPr>
          <w:rFonts w:ascii="Times New Roman" w:hint="eastAsia"/>
          <w:color w:val="000000" w:themeColor="text1"/>
          <w:szCs w:val="24"/>
        </w:rPr>
        <w:t>场统一</w:t>
      </w:r>
      <w:proofErr w:type="gramEnd"/>
      <w:r>
        <w:rPr>
          <w:rFonts w:ascii="Times New Roman" w:hint="eastAsia"/>
          <w:color w:val="000000" w:themeColor="text1"/>
          <w:szCs w:val="24"/>
        </w:rPr>
        <w:t>进行植草绿化防止水土流失；施工后的临时预制场地、废料场地及施工场地必须进行还耕还草于民。</w:t>
      </w:r>
    </w:p>
    <w:p w:rsidR="003A7044" w:rsidRDefault="00143AFB">
      <w:pPr>
        <w:ind w:firstLine="480"/>
        <w:rPr>
          <w:rFonts w:ascii="Times New Roman"/>
          <w:color w:val="000000" w:themeColor="text1"/>
          <w:szCs w:val="24"/>
        </w:rPr>
      </w:pPr>
      <w:r>
        <w:rPr>
          <w:rFonts w:ascii="Times New Roman" w:hint="eastAsia"/>
          <w:color w:val="000000" w:themeColor="text1"/>
          <w:szCs w:val="24"/>
        </w:rPr>
        <w:t>（</w:t>
      </w:r>
      <w:r>
        <w:rPr>
          <w:rFonts w:ascii="Times New Roman" w:hint="eastAsia"/>
          <w:color w:val="000000" w:themeColor="text1"/>
          <w:szCs w:val="24"/>
        </w:rPr>
        <w:t>5</w:t>
      </w:r>
      <w:r>
        <w:rPr>
          <w:rFonts w:ascii="Times New Roman" w:hint="eastAsia"/>
          <w:color w:val="000000" w:themeColor="text1"/>
          <w:szCs w:val="24"/>
        </w:rPr>
        <w:t>）施工中的废水、废油必须得到净化处理，不得任意排放，污染水源。</w:t>
      </w:r>
    </w:p>
    <w:p w:rsidR="003A7044" w:rsidRDefault="00143AFB">
      <w:pPr>
        <w:pStyle w:val="2"/>
      </w:pPr>
      <w:bookmarkStart w:id="107" w:name="_Toc112665147"/>
      <w:bookmarkStart w:id="108" w:name="_Toc26744"/>
      <w:r>
        <w:rPr>
          <w:rFonts w:hint="eastAsia"/>
        </w:rPr>
        <w:t>工程</w:t>
      </w:r>
      <w:r>
        <w:t>分析</w:t>
      </w:r>
      <w:bookmarkEnd w:id="107"/>
    </w:p>
    <w:p w:rsidR="003A7044" w:rsidRDefault="00143AFB">
      <w:pPr>
        <w:pStyle w:val="3"/>
      </w:pPr>
      <w:bookmarkStart w:id="109" w:name="_Toc13304"/>
      <w:bookmarkEnd w:id="108"/>
      <w:r>
        <w:rPr>
          <w:rFonts w:hint="eastAsia"/>
        </w:rPr>
        <w:t>施工期污染源</w:t>
      </w:r>
      <w:r>
        <w:t>分析</w:t>
      </w:r>
    </w:p>
    <w:p w:rsidR="003A7044" w:rsidRDefault="00143AFB">
      <w:pPr>
        <w:pStyle w:val="4"/>
        <w:rPr>
          <w:color w:val="000000" w:themeColor="text1"/>
          <w:szCs w:val="24"/>
        </w:rPr>
      </w:pPr>
      <w:r>
        <w:rPr>
          <w:rFonts w:hint="eastAsia"/>
          <w:color w:val="000000" w:themeColor="text1"/>
          <w:szCs w:val="24"/>
        </w:rPr>
        <w:t>大气</w:t>
      </w:r>
      <w:r>
        <w:rPr>
          <w:color w:val="000000" w:themeColor="text1"/>
          <w:szCs w:val="24"/>
        </w:rPr>
        <w:t>污染源</w:t>
      </w:r>
    </w:p>
    <w:p w:rsidR="003A7044" w:rsidRDefault="00143AFB">
      <w:pPr>
        <w:pStyle w:val="Default"/>
        <w:ind w:firstLineChars="200" w:firstLine="480"/>
        <w:rPr>
          <w:rFonts w:ascii="Times New Roman" w:cs="Times New Roman"/>
          <w:color w:val="000000" w:themeColor="text1"/>
          <w:szCs w:val="20"/>
        </w:rPr>
      </w:pPr>
      <w:r>
        <w:rPr>
          <w:rFonts w:ascii="Times New Roman" w:cs="Times New Roman" w:hint="eastAsia"/>
          <w:color w:val="000000" w:themeColor="text1"/>
          <w:szCs w:val="20"/>
        </w:rPr>
        <w:t>施工期环境空气的污染主要来自施工扬尘、非</w:t>
      </w:r>
      <w:r>
        <w:rPr>
          <w:rFonts w:ascii="Times New Roman" w:cs="Times New Roman"/>
          <w:color w:val="000000" w:themeColor="text1"/>
          <w:szCs w:val="20"/>
        </w:rPr>
        <w:t>道路移动机械</w:t>
      </w:r>
      <w:r>
        <w:rPr>
          <w:rFonts w:ascii="Times New Roman" w:cs="Times New Roman" w:hint="eastAsia"/>
          <w:color w:val="000000" w:themeColor="text1"/>
          <w:szCs w:val="20"/>
        </w:rPr>
        <w:t>排放的尾气、沥青摊铺废气。</w:t>
      </w:r>
    </w:p>
    <w:p w:rsidR="003A7044" w:rsidRDefault="00143AFB">
      <w:pPr>
        <w:pStyle w:val="Default"/>
        <w:ind w:firstLineChars="200" w:firstLine="480"/>
        <w:rPr>
          <w:rFonts w:ascii="Times New Roman" w:cs="Times New Roman"/>
          <w:color w:val="000000" w:themeColor="text1"/>
          <w:szCs w:val="20"/>
        </w:rPr>
      </w:pPr>
      <w:r>
        <w:rPr>
          <w:rFonts w:ascii="Times New Roman" w:cs="Times New Roman" w:hint="eastAsia"/>
          <w:color w:val="000000" w:themeColor="text1"/>
          <w:szCs w:val="20"/>
        </w:rPr>
        <w:t>本项目施工过程中环境空气污染源主要为扬尘污染和沥青烟气污染。其中，扬尘污染主要来源于路肩重新开挖、路基边坡拆除、筑路材料在运输、装卸、堆放过程、物料</w:t>
      </w:r>
      <w:proofErr w:type="gramStart"/>
      <w:r>
        <w:rPr>
          <w:rFonts w:ascii="Times New Roman" w:cs="Times New Roman" w:hint="eastAsia"/>
          <w:color w:val="000000" w:themeColor="text1"/>
          <w:szCs w:val="20"/>
        </w:rPr>
        <w:t>拌和站拌和</w:t>
      </w:r>
      <w:proofErr w:type="gramEnd"/>
      <w:r>
        <w:rPr>
          <w:rFonts w:ascii="Times New Roman" w:cs="Times New Roman" w:hint="eastAsia"/>
          <w:color w:val="000000" w:themeColor="text1"/>
          <w:szCs w:val="20"/>
        </w:rPr>
        <w:t>过程；沥青烟气主要来源于路面施工阶段的沥青的熔融、搅拌、摊铺过程，</w:t>
      </w:r>
      <w:r>
        <w:rPr>
          <w:rFonts w:ascii="Times New Roman" w:cs="Times New Roman" w:hint="eastAsia"/>
          <w:color w:val="000000" w:themeColor="text1"/>
          <w:szCs w:val="20"/>
        </w:rPr>
        <w:lastRenderedPageBreak/>
        <w:t>主要产生以</w:t>
      </w:r>
      <w:r>
        <w:rPr>
          <w:rFonts w:ascii="Times New Roman" w:cs="Times New Roman" w:hint="eastAsia"/>
          <w:color w:val="000000" w:themeColor="text1"/>
          <w:szCs w:val="20"/>
        </w:rPr>
        <w:t>THC</w:t>
      </w:r>
      <w:r>
        <w:rPr>
          <w:rFonts w:ascii="Times New Roman" w:cs="Times New Roman" w:hint="eastAsia"/>
          <w:color w:val="000000" w:themeColor="text1"/>
          <w:szCs w:val="20"/>
        </w:rPr>
        <w:t>、</w:t>
      </w:r>
      <w:r>
        <w:rPr>
          <w:rFonts w:ascii="Times New Roman" w:cs="Times New Roman" w:hint="eastAsia"/>
          <w:color w:val="000000" w:themeColor="text1"/>
          <w:szCs w:val="20"/>
        </w:rPr>
        <w:t>TSP</w:t>
      </w:r>
      <w:r>
        <w:rPr>
          <w:rFonts w:ascii="Times New Roman" w:cs="Times New Roman" w:hint="eastAsia"/>
          <w:color w:val="000000" w:themeColor="text1"/>
          <w:szCs w:val="20"/>
        </w:rPr>
        <w:t>和</w:t>
      </w:r>
      <w:r>
        <w:rPr>
          <w:rFonts w:ascii="Times New Roman" w:cs="Times New Roman" w:hint="eastAsia"/>
          <w:color w:val="000000" w:themeColor="text1"/>
          <w:szCs w:val="20"/>
        </w:rPr>
        <w:t>BaP</w:t>
      </w:r>
      <w:r>
        <w:rPr>
          <w:rFonts w:ascii="Times New Roman" w:cs="Times New Roman" w:hint="eastAsia"/>
          <w:color w:val="000000" w:themeColor="text1"/>
          <w:szCs w:val="20"/>
        </w:rPr>
        <w:t>为主污染物。</w:t>
      </w:r>
    </w:p>
    <w:p w:rsidR="003A7044" w:rsidRDefault="00143AFB">
      <w:pPr>
        <w:pStyle w:val="Default"/>
        <w:ind w:firstLineChars="200" w:firstLine="480"/>
        <w:rPr>
          <w:rFonts w:ascii="Times New Roman" w:cs="Times New Roman"/>
          <w:color w:val="000000" w:themeColor="text1"/>
          <w:szCs w:val="20"/>
        </w:rPr>
      </w:pPr>
      <w:r>
        <w:rPr>
          <w:rFonts w:ascii="Times New Roman" w:cs="Times New Roman" w:hint="eastAsia"/>
          <w:color w:val="000000" w:themeColor="text1"/>
          <w:szCs w:val="20"/>
        </w:rPr>
        <w:t>（</w:t>
      </w:r>
      <w:r>
        <w:rPr>
          <w:rFonts w:ascii="Times New Roman" w:cs="Times New Roman" w:hint="eastAsia"/>
          <w:color w:val="000000" w:themeColor="text1"/>
          <w:szCs w:val="20"/>
        </w:rPr>
        <w:t>1</w:t>
      </w:r>
      <w:r>
        <w:rPr>
          <w:rFonts w:ascii="Times New Roman" w:cs="Times New Roman" w:hint="eastAsia"/>
          <w:color w:val="000000" w:themeColor="text1"/>
          <w:szCs w:val="20"/>
        </w:rPr>
        <w:t>）施工扬尘</w:t>
      </w:r>
    </w:p>
    <w:p w:rsidR="003A7044" w:rsidRDefault="00143AFB">
      <w:pPr>
        <w:pStyle w:val="Default"/>
        <w:ind w:firstLineChars="200" w:firstLine="480"/>
        <w:rPr>
          <w:rFonts w:ascii="Times New Roman" w:cs="Times New Roman"/>
          <w:color w:val="000000" w:themeColor="text1"/>
          <w:szCs w:val="20"/>
        </w:rPr>
      </w:pPr>
      <w:r>
        <w:rPr>
          <w:rFonts w:ascii="Times New Roman" w:cs="Times New Roman" w:hint="eastAsia"/>
          <w:color w:val="000000" w:themeColor="text1"/>
          <w:szCs w:val="20"/>
        </w:rPr>
        <w:t>扬尘污染主要发生在施工前期路基填筑、灰土拌合及施工车辆运输等过程。施工期扬尘污染源强主要采用类比监测数据。</w:t>
      </w:r>
    </w:p>
    <w:p w:rsidR="003A7044" w:rsidRDefault="00143AFB">
      <w:pPr>
        <w:pStyle w:val="Default"/>
        <w:ind w:firstLineChars="200" w:firstLine="480"/>
        <w:rPr>
          <w:rFonts w:ascii="Times New Roman" w:cs="Times New Roman"/>
          <w:color w:val="000000" w:themeColor="text1"/>
          <w:szCs w:val="20"/>
        </w:rPr>
      </w:pPr>
      <w:r>
        <w:rPr>
          <w:rFonts w:ascii="Times New Roman" w:cs="Times New Roman" w:hint="eastAsia"/>
          <w:color w:val="000000" w:themeColor="text1"/>
          <w:szCs w:val="20"/>
        </w:rPr>
        <w:t>施工扬尘包括施工过程中路基、场地开挖、回填、路面施工以及物料堆放、装卸、搅拌、运输等过程产生的扬尘。</w:t>
      </w:r>
    </w:p>
    <w:p w:rsidR="003A7044" w:rsidRDefault="00143AFB">
      <w:pPr>
        <w:pStyle w:val="Default"/>
        <w:ind w:firstLineChars="200" w:firstLine="480"/>
        <w:rPr>
          <w:rFonts w:ascii="Times New Roman" w:cs="Times New Roman"/>
          <w:color w:val="000000" w:themeColor="text1"/>
          <w:szCs w:val="20"/>
        </w:rPr>
      </w:pPr>
      <w:r>
        <w:rPr>
          <w:rFonts w:ascii="Times New Roman" w:cs="Times New Roman" w:hint="eastAsia"/>
          <w:color w:val="000000" w:themeColor="text1"/>
          <w:szCs w:val="20"/>
        </w:rPr>
        <w:t>路基开挖和路面施工过程要挖取土（石）、填方，推土及装卸、运输等，所以有大量尘埃散逸到周围环境空气中；同时物料堆放期间由于风吹等都会引起扬尘污染。在风速较大或物料装卸、汽车行驶速度较快情况下，粉尘（</w:t>
      </w:r>
      <w:r>
        <w:rPr>
          <w:rFonts w:ascii="Times New Roman" w:cs="Times New Roman" w:hint="eastAsia"/>
          <w:color w:val="000000" w:themeColor="text1"/>
          <w:szCs w:val="20"/>
        </w:rPr>
        <w:t>TSP</w:t>
      </w:r>
      <w:r>
        <w:rPr>
          <w:rFonts w:ascii="Times New Roman" w:cs="Times New Roman" w:hint="eastAsia"/>
          <w:color w:val="000000" w:themeColor="text1"/>
          <w:szCs w:val="20"/>
        </w:rPr>
        <w:t>）的污染尤为严重。</w:t>
      </w:r>
    </w:p>
    <w:p w:rsidR="003A7044" w:rsidRDefault="00143AFB">
      <w:pPr>
        <w:pStyle w:val="Default"/>
        <w:ind w:firstLineChars="200" w:firstLine="480"/>
        <w:rPr>
          <w:rFonts w:ascii="Times New Roman" w:cs="Times New Roman"/>
          <w:color w:val="000000" w:themeColor="text1"/>
          <w:szCs w:val="20"/>
        </w:rPr>
      </w:pPr>
      <w:r>
        <w:rPr>
          <w:rFonts w:ascii="Times New Roman" w:cs="Times New Roman" w:hint="eastAsia"/>
          <w:color w:val="000000" w:themeColor="text1"/>
          <w:szCs w:val="20"/>
        </w:rPr>
        <w:t>施工</w:t>
      </w:r>
      <w:proofErr w:type="gramStart"/>
      <w:r>
        <w:rPr>
          <w:rFonts w:ascii="Times New Roman" w:cs="Times New Roman" w:hint="eastAsia"/>
          <w:color w:val="000000" w:themeColor="text1"/>
          <w:szCs w:val="20"/>
        </w:rPr>
        <w:t>处一般</w:t>
      </w:r>
      <w:proofErr w:type="gramEnd"/>
      <w:r>
        <w:rPr>
          <w:rFonts w:ascii="Times New Roman" w:cs="Times New Roman" w:hint="eastAsia"/>
          <w:color w:val="000000" w:themeColor="text1"/>
          <w:szCs w:val="20"/>
        </w:rPr>
        <w:t>TSP</w:t>
      </w:r>
      <w:r>
        <w:rPr>
          <w:rFonts w:ascii="Times New Roman" w:cs="Times New Roman" w:hint="eastAsia"/>
          <w:color w:val="000000" w:themeColor="text1"/>
          <w:szCs w:val="20"/>
        </w:rPr>
        <w:t>浓度为</w:t>
      </w:r>
      <w:r>
        <w:rPr>
          <w:rFonts w:ascii="Times New Roman" w:cs="Times New Roman" w:hint="eastAsia"/>
          <w:color w:val="000000" w:themeColor="text1"/>
          <w:szCs w:val="20"/>
        </w:rPr>
        <w:t>11.03mg/m</w:t>
      </w:r>
      <w:r>
        <w:rPr>
          <w:rFonts w:ascii="Times New Roman" w:cs="Times New Roman" w:hint="eastAsia"/>
          <w:color w:val="000000" w:themeColor="text1"/>
          <w:szCs w:val="20"/>
          <w:vertAlign w:val="superscript"/>
        </w:rPr>
        <w:t>3</w:t>
      </w:r>
      <w:r>
        <w:rPr>
          <w:rFonts w:ascii="Times New Roman" w:cs="Times New Roman" w:hint="eastAsia"/>
          <w:color w:val="000000" w:themeColor="text1"/>
          <w:szCs w:val="20"/>
        </w:rPr>
        <w:t>，距施工现场</w:t>
      </w:r>
      <w:r>
        <w:rPr>
          <w:rFonts w:ascii="Times New Roman" w:cs="Times New Roman" w:hint="eastAsia"/>
          <w:color w:val="000000" w:themeColor="text1"/>
          <w:szCs w:val="20"/>
        </w:rPr>
        <w:t>20</w:t>
      </w:r>
      <w:r>
        <w:rPr>
          <w:rFonts w:ascii="Times New Roman" w:cs="Times New Roman" w:hint="eastAsia"/>
          <w:color w:val="000000" w:themeColor="text1"/>
          <w:szCs w:val="20"/>
        </w:rPr>
        <w:t>米处为</w:t>
      </w:r>
      <w:r>
        <w:rPr>
          <w:rFonts w:ascii="Times New Roman" w:cs="Times New Roman" w:hint="eastAsia"/>
          <w:color w:val="000000" w:themeColor="text1"/>
          <w:szCs w:val="20"/>
        </w:rPr>
        <w:t>2.89mg/m</w:t>
      </w:r>
      <w:r>
        <w:rPr>
          <w:rFonts w:ascii="Times New Roman" w:cs="Times New Roman" w:hint="eastAsia"/>
          <w:color w:val="000000" w:themeColor="text1"/>
          <w:szCs w:val="20"/>
          <w:vertAlign w:val="superscript"/>
        </w:rPr>
        <w:t>3</w:t>
      </w:r>
      <w:r>
        <w:rPr>
          <w:rFonts w:ascii="Times New Roman" w:cs="Times New Roman" w:hint="eastAsia"/>
          <w:color w:val="000000" w:themeColor="text1"/>
          <w:szCs w:val="20"/>
        </w:rPr>
        <w:t>，</w:t>
      </w:r>
      <w:r>
        <w:rPr>
          <w:rFonts w:ascii="Times New Roman" w:cs="Times New Roman" w:hint="eastAsia"/>
          <w:color w:val="000000" w:themeColor="text1"/>
          <w:szCs w:val="20"/>
        </w:rPr>
        <w:t>50</w:t>
      </w:r>
      <w:r>
        <w:rPr>
          <w:rFonts w:ascii="Times New Roman" w:cs="Times New Roman" w:hint="eastAsia"/>
          <w:color w:val="000000" w:themeColor="text1"/>
          <w:szCs w:val="20"/>
        </w:rPr>
        <w:t>米处为</w:t>
      </w:r>
      <w:r>
        <w:rPr>
          <w:rFonts w:ascii="Times New Roman" w:cs="Times New Roman" w:hint="eastAsia"/>
          <w:color w:val="000000" w:themeColor="text1"/>
          <w:szCs w:val="20"/>
        </w:rPr>
        <w:t>1.15mg/m</w:t>
      </w:r>
      <w:r>
        <w:rPr>
          <w:rFonts w:ascii="Times New Roman" w:cs="Times New Roman" w:hint="eastAsia"/>
          <w:color w:val="000000" w:themeColor="text1"/>
          <w:szCs w:val="20"/>
          <w:vertAlign w:val="superscript"/>
        </w:rPr>
        <w:t>3</w:t>
      </w:r>
      <w:r>
        <w:rPr>
          <w:rFonts w:ascii="Times New Roman" w:cs="Times New Roman" w:hint="eastAsia"/>
          <w:color w:val="000000" w:themeColor="text1"/>
          <w:szCs w:val="20"/>
        </w:rPr>
        <w:t>，远高于</w:t>
      </w:r>
      <w:r>
        <w:rPr>
          <w:rFonts w:ascii="Times New Roman" w:cs="Times New Roman" w:hint="eastAsia"/>
          <w:color w:val="000000" w:themeColor="text1"/>
          <w:szCs w:val="20"/>
        </w:rPr>
        <w:t>GB3095-2012</w:t>
      </w:r>
      <w:r>
        <w:rPr>
          <w:rFonts w:ascii="Times New Roman" w:cs="Times New Roman" w:hint="eastAsia"/>
          <w:color w:val="000000" w:themeColor="text1"/>
          <w:szCs w:val="20"/>
        </w:rPr>
        <w:t>环境空气质量标准中的二级标准；因此扬尘中总悬浮物和</w:t>
      </w:r>
      <w:proofErr w:type="gramStart"/>
      <w:r>
        <w:rPr>
          <w:rFonts w:ascii="Times New Roman" w:cs="Times New Roman" w:hint="eastAsia"/>
          <w:color w:val="000000" w:themeColor="text1"/>
          <w:szCs w:val="20"/>
        </w:rPr>
        <w:t>可</w:t>
      </w:r>
      <w:proofErr w:type="gramEnd"/>
      <w:r>
        <w:rPr>
          <w:rFonts w:ascii="Times New Roman" w:cs="Times New Roman" w:hint="eastAsia"/>
          <w:color w:val="000000" w:themeColor="text1"/>
          <w:szCs w:val="20"/>
        </w:rPr>
        <w:t>吸入颗粒物将会对施工人员及沿线敏感点居民的呼吸系统产生一定的危害，并引发一定的健康问题。</w:t>
      </w:r>
    </w:p>
    <w:p w:rsidR="003A7044" w:rsidRDefault="00143AFB">
      <w:pPr>
        <w:pStyle w:val="Default"/>
        <w:ind w:firstLineChars="200" w:firstLine="480"/>
        <w:rPr>
          <w:rFonts w:ascii="Times New Roman" w:cs="Times New Roman"/>
          <w:color w:val="000000" w:themeColor="text1"/>
          <w:szCs w:val="20"/>
        </w:rPr>
      </w:pPr>
      <w:r>
        <w:rPr>
          <w:rFonts w:ascii="Times New Roman" w:cs="Times New Roman" w:hint="eastAsia"/>
          <w:color w:val="000000" w:themeColor="text1"/>
          <w:szCs w:val="20"/>
        </w:rPr>
        <w:t>（</w:t>
      </w:r>
      <w:r>
        <w:rPr>
          <w:rFonts w:ascii="Times New Roman" w:cs="Times New Roman" w:hint="eastAsia"/>
          <w:color w:val="000000" w:themeColor="text1"/>
          <w:szCs w:val="20"/>
        </w:rPr>
        <w:t>2</w:t>
      </w:r>
      <w:r>
        <w:rPr>
          <w:rFonts w:ascii="Times New Roman" w:cs="Times New Roman" w:hint="eastAsia"/>
          <w:color w:val="000000" w:themeColor="text1"/>
          <w:szCs w:val="20"/>
        </w:rPr>
        <w:t>）非</w:t>
      </w:r>
      <w:r>
        <w:rPr>
          <w:rFonts w:ascii="Times New Roman" w:cs="Times New Roman"/>
          <w:color w:val="000000" w:themeColor="text1"/>
          <w:szCs w:val="20"/>
        </w:rPr>
        <w:t>道路移动机械</w:t>
      </w:r>
      <w:r>
        <w:rPr>
          <w:rFonts w:ascii="Times New Roman" w:cs="Times New Roman" w:hint="eastAsia"/>
          <w:color w:val="000000" w:themeColor="text1"/>
          <w:szCs w:val="20"/>
        </w:rPr>
        <w:t>排放的尾气</w:t>
      </w:r>
    </w:p>
    <w:p w:rsidR="003A7044" w:rsidRDefault="00143AFB">
      <w:pPr>
        <w:ind w:firstLineChars="200" w:firstLine="480"/>
        <w:rPr>
          <w:rFonts w:ascii="Times New Roman"/>
          <w:color w:val="000000" w:themeColor="text1"/>
        </w:rPr>
      </w:pPr>
      <w:r>
        <w:rPr>
          <w:rFonts w:ascii="Times New Roman" w:hint="eastAsia"/>
          <w:color w:val="000000" w:themeColor="text1"/>
        </w:rPr>
        <w:t>道路施工机械主要有载重车、压路机、起重机、柴油动力机械等燃油机械，它们排放的污染物主要有</w:t>
      </w:r>
      <w:r>
        <w:rPr>
          <w:rFonts w:ascii="Times New Roman" w:hint="eastAsia"/>
          <w:color w:val="000000" w:themeColor="text1"/>
        </w:rPr>
        <w:t>CO</w:t>
      </w:r>
      <w:r>
        <w:rPr>
          <w:rFonts w:ascii="Times New Roman" w:hint="eastAsia"/>
          <w:color w:val="000000" w:themeColor="text1"/>
        </w:rPr>
        <w:t>、</w:t>
      </w:r>
      <w:r>
        <w:rPr>
          <w:rFonts w:ascii="Times New Roman" w:hint="eastAsia"/>
          <w:color w:val="000000" w:themeColor="text1"/>
        </w:rPr>
        <w:t>NO</w:t>
      </w:r>
      <w:r>
        <w:rPr>
          <w:rFonts w:ascii="Times New Roman" w:hint="eastAsia"/>
          <w:color w:val="000000" w:themeColor="text1"/>
          <w:vertAlign w:val="subscript"/>
        </w:rPr>
        <w:t>2</w:t>
      </w:r>
      <w:r>
        <w:rPr>
          <w:rFonts w:ascii="Times New Roman" w:hint="eastAsia"/>
          <w:color w:val="000000" w:themeColor="text1"/>
        </w:rPr>
        <w:t>、</w:t>
      </w:r>
      <w:r>
        <w:rPr>
          <w:rFonts w:ascii="Times New Roman" w:hint="eastAsia"/>
          <w:color w:val="000000" w:themeColor="text1"/>
        </w:rPr>
        <w:t>THC</w:t>
      </w:r>
      <w:r>
        <w:rPr>
          <w:rFonts w:ascii="Times New Roman" w:hint="eastAsia"/>
          <w:color w:val="000000" w:themeColor="text1"/>
        </w:rPr>
        <w:t>。由于施工机械多为大型机械，单车排放系数较大，但施工机械数量少且较分散，其污染程度相对较轻。根据类似</w:t>
      </w:r>
      <w:r>
        <w:rPr>
          <w:rFonts w:ascii="Times New Roman"/>
          <w:color w:val="000000" w:themeColor="text1"/>
        </w:rPr>
        <w:t>公路施工</w:t>
      </w:r>
      <w:r>
        <w:rPr>
          <w:rFonts w:ascii="Times New Roman" w:hint="eastAsia"/>
          <w:color w:val="000000" w:themeColor="text1"/>
        </w:rPr>
        <w:t>现场</w:t>
      </w:r>
      <w:r>
        <w:rPr>
          <w:rFonts w:ascii="Times New Roman"/>
          <w:color w:val="000000" w:themeColor="text1"/>
        </w:rPr>
        <w:t>监测结果</w:t>
      </w:r>
      <w:r>
        <w:rPr>
          <w:rFonts w:ascii="Times New Roman" w:hint="eastAsia"/>
          <w:color w:val="000000" w:themeColor="text1"/>
        </w:rPr>
        <w:t>，在距离现场</w:t>
      </w:r>
      <w:r>
        <w:rPr>
          <w:rFonts w:ascii="Times New Roman" w:hint="eastAsia"/>
          <w:color w:val="000000" w:themeColor="text1"/>
        </w:rPr>
        <w:t>50m</w:t>
      </w:r>
      <w:r>
        <w:rPr>
          <w:rFonts w:ascii="Times New Roman" w:hint="eastAsia"/>
          <w:color w:val="000000" w:themeColor="text1"/>
        </w:rPr>
        <w:t>处</w:t>
      </w:r>
      <w:r>
        <w:rPr>
          <w:rFonts w:ascii="Times New Roman" w:hint="eastAsia"/>
          <w:color w:val="000000" w:themeColor="text1"/>
        </w:rPr>
        <w:t>CO</w:t>
      </w:r>
      <w:r>
        <w:rPr>
          <w:rFonts w:ascii="Times New Roman" w:hint="eastAsia"/>
          <w:color w:val="000000" w:themeColor="text1"/>
        </w:rPr>
        <w:t>、</w:t>
      </w:r>
      <w:r>
        <w:rPr>
          <w:rFonts w:ascii="Times New Roman" w:hint="eastAsia"/>
          <w:color w:val="000000" w:themeColor="text1"/>
        </w:rPr>
        <w:t>NO</w:t>
      </w:r>
      <w:r>
        <w:rPr>
          <w:rFonts w:ascii="Times New Roman" w:hint="eastAsia"/>
          <w:color w:val="000000" w:themeColor="text1"/>
          <w:vertAlign w:val="subscript"/>
        </w:rPr>
        <w:t>2</w:t>
      </w:r>
      <w:r>
        <w:rPr>
          <w:rFonts w:ascii="Times New Roman" w:hint="eastAsia"/>
          <w:color w:val="000000" w:themeColor="text1"/>
        </w:rPr>
        <w:t>1</w:t>
      </w:r>
      <w:r>
        <w:rPr>
          <w:rFonts w:ascii="Times New Roman" w:hint="eastAsia"/>
          <w:color w:val="000000" w:themeColor="text1"/>
        </w:rPr>
        <w:t>小时平均浓度分别为</w:t>
      </w:r>
      <w:r>
        <w:rPr>
          <w:rFonts w:ascii="Times New Roman" w:hint="eastAsia"/>
          <w:color w:val="000000" w:themeColor="text1"/>
        </w:rPr>
        <w:t>0.2mg/m</w:t>
      </w:r>
      <w:r>
        <w:rPr>
          <w:rFonts w:ascii="Times New Roman" w:hint="eastAsia"/>
          <w:color w:val="000000" w:themeColor="text1"/>
          <w:vertAlign w:val="superscript"/>
        </w:rPr>
        <w:t>3</w:t>
      </w:r>
      <w:r>
        <w:rPr>
          <w:rFonts w:ascii="Times New Roman" w:hint="eastAsia"/>
          <w:color w:val="000000" w:themeColor="text1"/>
        </w:rPr>
        <w:t>和</w:t>
      </w:r>
      <w:r>
        <w:rPr>
          <w:rFonts w:ascii="Times New Roman" w:hint="eastAsia"/>
          <w:color w:val="000000" w:themeColor="text1"/>
        </w:rPr>
        <w:t>0.13mg/m</w:t>
      </w:r>
      <w:r>
        <w:rPr>
          <w:rFonts w:ascii="Times New Roman" w:hint="eastAsia"/>
          <w:color w:val="000000" w:themeColor="text1"/>
          <w:vertAlign w:val="superscript"/>
        </w:rPr>
        <w:t>3</w:t>
      </w:r>
      <w:r>
        <w:rPr>
          <w:rFonts w:ascii="Times New Roman" w:hint="eastAsia"/>
          <w:color w:val="000000" w:themeColor="text1"/>
        </w:rPr>
        <w:t>；日平均浓度分别为</w:t>
      </w:r>
      <w:r>
        <w:rPr>
          <w:rFonts w:ascii="Times New Roman" w:hint="eastAsia"/>
          <w:color w:val="000000" w:themeColor="text1"/>
        </w:rPr>
        <w:t>0.13mg/m</w:t>
      </w:r>
      <w:r>
        <w:rPr>
          <w:rFonts w:ascii="Times New Roman" w:hint="eastAsia"/>
          <w:color w:val="000000" w:themeColor="text1"/>
          <w:vertAlign w:val="superscript"/>
        </w:rPr>
        <w:t>3</w:t>
      </w:r>
      <w:r>
        <w:rPr>
          <w:rFonts w:ascii="Times New Roman" w:hint="eastAsia"/>
          <w:color w:val="000000" w:themeColor="text1"/>
        </w:rPr>
        <w:t>和</w:t>
      </w:r>
      <w:r>
        <w:rPr>
          <w:rFonts w:ascii="Times New Roman" w:hint="eastAsia"/>
          <w:color w:val="000000" w:themeColor="text1"/>
        </w:rPr>
        <w:t>0.062mg/m</w:t>
      </w:r>
      <w:r>
        <w:rPr>
          <w:rFonts w:ascii="Times New Roman" w:hint="eastAsia"/>
          <w:color w:val="000000" w:themeColor="text1"/>
          <w:vertAlign w:val="superscript"/>
        </w:rPr>
        <w:t>3</w:t>
      </w:r>
      <w:r>
        <w:rPr>
          <w:rFonts w:ascii="Times New Roman" w:hint="eastAsia"/>
          <w:color w:val="000000" w:themeColor="text1"/>
        </w:rPr>
        <w:t>，均能满足环境空气质量二级标准的要求。</w:t>
      </w:r>
    </w:p>
    <w:p w:rsidR="003A7044" w:rsidRDefault="00143AFB">
      <w:pPr>
        <w:pStyle w:val="Default"/>
        <w:ind w:firstLineChars="200" w:firstLine="480"/>
        <w:rPr>
          <w:rFonts w:ascii="Times New Roman" w:cs="Times New Roman"/>
          <w:color w:val="000000" w:themeColor="text1"/>
          <w:szCs w:val="20"/>
        </w:rPr>
      </w:pPr>
      <w:r>
        <w:rPr>
          <w:rFonts w:ascii="Times New Roman" w:cs="Times New Roman" w:hint="eastAsia"/>
          <w:color w:val="000000" w:themeColor="text1"/>
          <w:szCs w:val="20"/>
        </w:rPr>
        <w:t>（</w:t>
      </w:r>
      <w:r>
        <w:rPr>
          <w:rFonts w:ascii="Times New Roman" w:cs="Times New Roman" w:hint="eastAsia"/>
          <w:color w:val="000000" w:themeColor="text1"/>
          <w:szCs w:val="20"/>
        </w:rPr>
        <w:t>3</w:t>
      </w:r>
      <w:r>
        <w:rPr>
          <w:rFonts w:ascii="Times New Roman" w:cs="Times New Roman" w:hint="eastAsia"/>
          <w:color w:val="000000" w:themeColor="text1"/>
          <w:szCs w:val="20"/>
        </w:rPr>
        <w:t>）沥青</w:t>
      </w:r>
      <w:r>
        <w:rPr>
          <w:rFonts w:ascii="Times New Roman" w:cs="Times New Roman"/>
          <w:color w:val="000000" w:themeColor="text1"/>
          <w:szCs w:val="20"/>
        </w:rPr>
        <w:t>废气</w:t>
      </w:r>
    </w:p>
    <w:p w:rsidR="003A7044" w:rsidRDefault="00143AFB">
      <w:pPr>
        <w:pStyle w:val="Default"/>
        <w:ind w:firstLineChars="200" w:firstLine="480"/>
        <w:rPr>
          <w:rFonts w:ascii="Times New Roman" w:cs="Times New Roman"/>
          <w:color w:val="000000" w:themeColor="text1"/>
          <w:szCs w:val="20"/>
        </w:rPr>
      </w:pPr>
      <w:r>
        <w:rPr>
          <w:rFonts w:ascii="Times New Roman" w:cs="Times New Roman" w:hint="eastAsia"/>
          <w:color w:val="000000" w:themeColor="text1"/>
          <w:szCs w:val="20"/>
        </w:rPr>
        <w:t>本项目拟设立</w:t>
      </w:r>
      <w:r>
        <w:rPr>
          <w:rFonts w:ascii="Times New Roman" w:cs="Times New Roman" w:hint="eastAsia"/>
          <w:color w:val="000000" w:themeColor="text1"/>
          <w:szCs w:val="20"/>
        </w:rPr>
        <w:t>2</w:t>
      </w:r>
      <w:r>
        <w:rPr>
          <w:rFonts w:ascii="Times New Roman" w:cs="Times New Roman" w:hint="eastAsia"/>
          <w:color w:val="000000" w:themeColor="text1"/>
          <w:szCs w:val="20"/>
        </w:rPr>
        <w:t>座水泥</w:t>
      </w:r>
      <w:proofErr w:type="gramStart"/>
      <w:r>
        <w:rPr>
          <w:rFonts w:ascii="Times New Roman" w:cs="Times New Roman" w:hint="eastAsia"/>
          <w:color w:val="000000" w:themeColor="text1"/>
          <w:szCs w:val="20"/>
        </w:rPr>
        <w:t>稳定料</w:t>
      </w:r>
      <w:proofErr w:type="gramEnd"/>
      <w:r>
        <w:rPr>
          <w:rFonts w:ascii="Times New Roman" w:cs="Times New Roman" w:hint="eastAsia"/>
          <w:color w:val="000000" w:themeColor="text1"/>
          <w:szCs w:val="20"/>
        </w:rPr>
        <w:t>拌合</w:t>
      </w:r>
      <w:r>
        <w:rPr>
          <w:rFonts w:ascii="Times New Roman" w:cs="Times New Roman"/>
          <w:color w:val="000000" w:themeColor="text1"/>
          <w:szCs w:val="20"/>
        </w:rPr>
        <w:t>站，</w:t>
      </w:r>
      <w:r>
        <w:rPr>
          <w:rFonts w:ascii="Times New Roman" w:cs="Times New Roman" w:hint="eastAsia"/>
          <w:color w:val="000000" w:themeColor="text1"/>
          <w:szCs w:val="20"/>
        </w:rPr>
        <w:t>不设立沥青拌合站。沥青烟气主要为沥青摊铺过程产生</w:t>
      </w:r>
      <w:r>
        <w:rPr>
          <w:rFonts w:ascii="Times New Roman" w:cs="Times New Roman"/>
          <w:color w:val="000000" w:themeColor="text1"/>
          <w:szCs w:val="20"/>
        </w:rPr>
        <w:t>的废气</w:t>
      </w:r>
      <w:r>
        <w:rPr>
          <w:rFonts w:ascii="Times New Roman" w:cs="Times New Roman" w:hint="eastAsia"/>
          <w:color w:val="000000" w:themeColor="text1"/>
          <w:szCs w:val="20"/>
        </w:rPr>
        <w:t>。</w:t>
      </w:r>
    </w:p>
    <w:p w:rsidR="003A7044" w:rsidRDefault="00143AFB">
      <w:pPr>
        <w:pStyle w:val="Default"/>
        <w:ind w:firstLineChars="200" w:firstLine="480"/>
        <w:rPr>
          <w:rFonts w:ascii="Times New Roman" w:cs="Times New Roman"/>
          <w:color w:val="000000" w:themeColor="text1"/>
          <w:szCs w:val="20"/>
        </w:rPr>
      </w:pPr>
      <w:r>
        <w:rPr>
          <w:rFonts w:ascii="Times New Roman" w:cs="Times New Roman"/>
          <w:color w:val="000000" w:themeColor="text1"/>
          <w:szCs w:val="20"/>
        </w:rPr>
        <w:t>沥青铺设过程中产生的沥青烟气含有</w:t>
      </w:r>
      <w:r>
        <w:rPr>
          <w:rFonts w:ascii="Times New Roman" w:cs="Times New Roman"/>
          <w:color w:val="000000" w:themeColor="text1"/>
          <w:szCs w:val="20"/>
        </w:rPr>
        <w:t>THC</w:t>
      </w:r>
      <w:r>
        <w:rPr>
          <w:rFonts w:ascii="Times New Roman" w:cs="Times New Roman"/>
          <w:color w:val="000000" w:themeColor="text1"/>
          <w:szCs w:val="20"/>
        </w:rPr>
        <w:t>、</w:t>
      </w:r>
      <w:proofErr w:type="gramStart"/>
      <w:r>
        <w:rPr>
          <w:rFonts w:ascii="Times New Roman" w:cs="Times New Roman"/>
          <w:color w:val="000000" w:themeColor="text1"/>
          <w:szCs w:val="20"/>
        </w:rPr>
        <w:t>酚</w:t>
      </w:r>
      <w:proofErr w:type="gramEnd"/>
      <w:r>
        <w:rPr>
          <w:rFonts w:ascii="Times New Roman" w:cs="Times New Roman"/>
          <w:color w:val="000000" w:themeColor="text1"/>
          <w:szCs w:val="20"/>
        </w:rPr>
        <w:t>和苯并</w:t>
      </w:r>
      <w:r>
        <w:rPr>
          <w:rFonts w:ascii="Times New Roman" w:cs="Times New Roman"/>
          <w:color w:val="000000" w:themeColor="text1"/>
          <w:szCs w:val="20"/>
        </w:rPr>
        <w:t>[α]</w:t>
      </w:r>
      <w:proofErr w:type="gramStart"/>
      <w:r>
        <w:rPr>
          <w:rFonts w:ascii="Times New Roman" w:cs="Times New Roman"/>
          <w:color w:val="000000" w:themeColor="text1"/>
          <w:szCs w:val="20"/>
        </w:rPr>
        <w:t>芘</w:t>
      </w:r>
      <w:proofErr w:type="gramEnd"/>
      <w:r>
        <w:rPr>
          <w:rFonts w:ascii="Times New Roman" w:cs="Times New Roman"/>
          <w:color w:val="000000" w:themeColor="text1"/>
          <w:szCs w:val="20"/>
        </w:rPr>
        <w:t>等有毒有害物质，对操作人员和周围居民的身体健康将造成一定的损害。类比同类工程，在沥青施工点下风向</w:t>
      </w:r>
      <w:r>
        <w:rPr>
          <w:rFonts w:ascii="Times New Roman" w:cs="Times New Roman"/>
          <w:color w:val="000000" w:themeColor="text1"/>
          <w:szCs w:val="20"/>
        </w:rPr>
        <w:t>60m</w:t>
      </w:r>
      <w:proofErr w:type="gramStart"/>
      <w:r>
        <w:rPr>
          <w:rFonts w:ascii="Times New Roman" w:cs="Times New Roman"/>
          <w:color w:val="000000" w:themeColor="text1"/>
          <w:szCs w:val="20"/>
        </w:rPr>
        <w:t>外苯并</w:t>
      </w:r>
      <w:proofErr w:type="gramEnd"/>
      <w:r>
        <w:rPr>
          <w:rFonts w:ascii="Times New Roman" w:cs="Times New Roman"/>
          <w:color w:val="000000" w:themeColor="text1"/>
          <w:szCs w:val="20"/>
        </w:rPr>
        <w:t>[α]</w:t>
      </w:r>
      <w:proofErr w:type="gramStart"/>
      <w:r>
        <w:rPr>
          <w:rFonts w:ascii="Times New Roman" w:cs="Times New Roman"/>
          <w:color w:val="000000" w:themeColor="text1"/>
          <w:szCs w:val="20"/>
        </w:rPr>
        <w:t>芘</w:t>
      </w:r>
      <w:proofErr w:type="gramEnd"/>
      <w:r>
        <w:rPr>
          <w:rFonts w:ascii="Times New Roman" w:cs="Times New Roman"/>
          <w:color w:val="000000" w:themeColor="text1"/>
          <w:szCs w:val="20"/>
        </w:rPr>
        <w:t>低于</w:t>
      </w:r>
      <w:r>
        <w:rPr>
          <w:rFonts w:ascii="Times New Roman" w:cs="Times New Roman"/>
          <w:color w:val="000000" w:themeColor="text1"/>
          <w:szCs w:val="20"/>
        </w:rPr>
        <w:t>0.00001mg/m</w:t>
      </w:r>
      <w:r>
        <w:rPr>
          <w:rFonts w:ascii="Times New Roman" w:cs="Times New Roman"/>
          <w:color w:val="000000" w:themeColor="text1"/>
          <w:szCs w:val="20"/>
          <w:vertAlign w:val="superscript"/>
        </w:rPr>
        <w:t>3</w:t>
      </w:r>
      <w:r>
        <w:rPr>
          <w:rFonts w:ascii="Times New Roman" w:cs="Times New Roman"/>
          <w:color w:val="000000" w:themeColor="text1"/>
          <w:szCs w:val="20"/>
        </w:rPr>
        <w:t>（标准值为</w:t>
      </w:r>
      <w:r>
        <w:rPr>
          <w:rFonts w:ascii="Times New Roman" w:cs="Times New Roman"/>
          <w:color w:val="000000" w:themeColor="text1"/>
          <w:szCs w:val="20"/>
        </w:rPr>
        <w:t>0.01μg/m</w:t>
      </w:r>
      <w:r>
        <w:rPr>
          <w:rFonts w:ascii="Times New Roman" w:cs="Times New Roman"/>
          <w:color w:val="000000" w:themeColor="text1"/>
          <w:szCs w:val="20"/>
          <w:vertAlign w:val="superscript"/>
        </w:rPr>
        <w:t>3</w:t>
      </w:r>
      <w:r>
        <w:rPr>
          <w:rFonts w:ascii="Times New Roman" w:cs="Times New Roman"/>
          <w:color w:val="000000" w:themeColor="text1"/>
          <w:szCs w:val="20"/>
        </w:rPr>
        <w:t>），</w:t>
      </w:r>
      <w:proofErr w:type="gramStart"/>
      <w:r>
        <w:rPr>
          <w:rFonts w:ascii="Times New Roman" w:cs="Times New Roman"/>
          <w:color w:val="000000" w:themeColor="text1"/>
          <w:szCs w:val="20"/>
        </w:rPr>
        <w:t>酚</w:t>
      </w:r>
      <w:proofErr w:type="gramEnd"/>
      <w:r>
        <w:rPr>
          <w:rFonts w:ascii="Times New Roman" w:cs="Times New Roman"/>
          <w:color w:val="000000" w:themeColor="text1"/>
          <w:szCs w:val="20"/>
        </w:rPr>
        <w:t>低于</w:t>
      </w:r>
      <w:r>
        <w:rPr>
          <w:rFonts w:ascii="Times New Roman" w:cs="Times New Roman"/>
          <w:color w:val="000000" w:themeColor="text1"/>
          <w:szCs w:val="20"/>
        </w:rPr>
        <w:t>0.01mg/m</w:t>
      </w:r>
      <w:r>
        <w:rPr>
          <w:rFonts w:ascii="Times New Roman" w:cs="Times New Roman"/>
          <w:color w:val="000000" w:themeColor="text1"/>
          <w:szCs w:val="20"/>
          <w:vertAlign w:val="superscript"/>
        </w:rPr>
        <w:t>3</w:t>
      </w:r>
      <w:r>
        <w:rPr>
          <w:rFonts w:ascii="Times New Roman" w:cs="Times New Roman"/>
          <w:color w:val="000000" w:themeColor="text1"/>
          <w:szCs w:val="20"/>
        </w:rPr>
        <w:t>（前苏联标准值为</w:t>
      </w:r>
      <w:r>
        <w:rPr>
          <w:rFonts w:ascii="Times New Roman" w:cs="Times New Roman"/>
          <w:color w:val="000000" w:themeColor="text1"/>
          <w:szCs w:val="20"/>
        </w:rPr>
        <w:t>0.01 mg/m</w:t>
      </w:r>
      <w:r>
        <w:rPr>
          <w:rFonts w:ascii="Times New Roman" w:cs="Times New Roman"/>
          <w:color w:val="000000" w:themeColor="text1"/>
          <w:szCs w:val="20"/>
          <w:vertAlign w:val="superscript"/>
        </w:rPr>
        <w:t>3</w:t>
      </w:r>
      <w:r>
        <w:rPr>
          <w:rFonts w:ascii="Times New Roman" w:cs="Times New Roman"/>
          <w:color w:val="000000" w:themeColor="text1"/>
          <w:szCs w:val="20"/>
        </w:rPr>
        <w:t>），</w:t>
      </w:r>
      <w:r>
        <w:rPr>
          <w:rFonts w:ascii="Times New Roman" w:cs="Times New Roman"/>
          <w:color w:val="000000" w:themeColor="text1"/>
          <w:szCs w:val="20"/>
        </w:rPr>
        <w:t>THC</w:t>
      </w:r>
      <w:r>
        <w:rPr>
          <w:rFonts w:ascii="Times New Roman" w:cs="Times New Roman"/>
          <w:color w:val="000000" w:themeColor="text1"/>
          <w:szCs w:val="20"/>
        </w:rPr>
        <w:t>低于</w:t>
      </w:r>
      <w:r>
        <w:rPr>
          <w:rFonts w:ascii="Times New Roman" w:cs="Times New Roman"/>
          <w:color w:val="000000" w:themeColor="text1"/>
          <w:szCs w:val="20"/>
        </w:rPr>
        <w:t>0.16 mg/m</w:t>
      </w:r>
      <w:r>
        <w:rPr>
          <w:rFonts w:ascii="Times New Roman" w:cs="Times New Roman"/>
          <w:color w:val="000000" w:themeColor="text1"/>
          <w:szCs w:val="20"/>
          <w:vertAlign w:val="superscript"/>
        </w:rPr>
        <w:t>3</w:t>
      </w:r>
      <w:r>
        <w:rPr>
          <w:rFonts w:ascii="Times New Roman" w:cs="Times New Roman"/>
          <w:color w:val="000000" w:themeColor="text1"/>
          <w:szCs w:val="20"/>
        </w:rPr>
        <w:t>（前苏联标准值为</w:t>
      </w:r>
      <w:r>
        <w:rPr>
          <w:rFonts w:ascii="Times New Roman" w:cs="Times New Roman"/>
          <w:color w:val="000000" w:themeColor="text1"/>
          <w:szCs w:val="20"/>
        </w:rPr>
        <w:t>0.16 mg/m</w:t>
      </w:r>
      <w:r>
        <w:rPr>
          <w:rFonts w:ascii="Times New Roman" w:cs="Times New Roman"/>
          <w:color w:val="000000" w:themeColor="text1"/>
          <w:szCs w:val="20"/>
          <w:vertAlign w:val="superscript"/>
        </w:rPr>
        <w:t>3</w:t>
      </w:r>
      <w:r>
        <w:rPr>
          <w:rFonts w:ascii="Times New Roman" w:cs="Times New Roman"/>
          <w:color w:val="000000" w:themeColor="text1"/>
          <w:szCs w:val="20"/>
        </w:rPr>
        <w:t>）。</w:t>
      </w:r>
    </w:p>
    <w:p w:rsidR="003A7044" w:rsidRDefault="00143AFB">
      <w:pPr>
        <w:pStyle w:val="4"/>
        <w:rPr>
          <w:color w:val="000000" w:themeColor="text1"/>
          <w:szCs w:val="24"/>
        </w:rPr>
      </w:pPr>
      <w:r>
        <w:rPr>
          <w:rFonts w:hint="eastAsia"/>
          <w:color w:val="000000" w:themeColor="text1"/>
          <w:szCs w:val="24"/>
        </w:rPr>
        <w:t>水</w:t>
      </w:r>
      <w:r>
        <w:rPr>
          <w:color w:val="000000" w:themeColor="text1"/>
          <w:szCs w:val="24"/>
        </w:rPr>
        <w:t>污染源</w:t>
      </w:r>
    </w:p>
    <w:p w:rsidR="003A7044" w:rsidRDefault="00143AFB">
      <w:pPr>
        <w:ind w:firstLineChars="200" w:firstLine="480"/>
        <w:rPr>
          <w:rFonts w:ascii="Times New Roman"/>
          <w:color w:val="000000" w:themeColor="text1"/>
        </w:rPr>
      </w:pPr>
      <w:r>
        <w:rPr>
          <w:rFonts w:ascii="Times New Roman" w:hint="eastAsia"/>
          <w:color w:val="000000" w:themeColor="text1"/>
        </w:rPr>
        <w:t>施工期废水主要是施工人员生活污水和施工生产废水、暴雨地表径流雨水等，桥梁施工过程中对跨越水体也会产生一定影响。</w:t>
      </w:r>
    </w:p>
    <w:p w:rsidR="003A7044" w:rsidRDefault="00143AFB">
      <w:pPr>
        <w:pStyle w:val="affa"/>
        <w:ind w:left="0" w:firstLineChars="200" w:firstLine="480"/>
        <w:rPr>
          <w:rFonts w:ascii="Times New Roman"/>
          <w:color w:val="000000" w:themeColor="text1"/>
        </w:rPr>
      </w:pPr>
      <w:r>
        <w:rPr>
          <w:rFonts w:ascii="Times New Roman" w:hint="eastAsia"/>
          <w:color w:val="000000" w:themeColor="text1"/>
        </w:rPr>
        <w:t>（</w:t>
      </w:r>
      <w:r>
        <w:rPr>
          <w:rFonts w:ascii="Times New Roman" w:hint="eastAsia"/>
          <w:color w:val="000000" w:themeColor="text1"/>
        </w:rPr>
        <w:t>1</w:t>
      </w:r>
      <w:r>
        <w:rPr>
          <w:rFonts w:ascii="Times New Roman" w:hint="eastAsia"/>
          <w:color w:val="000000" w:themeColor="text1"/>
        </w:rPr>
        <w:t>）施工生活废水</w:t>
      </w:r>
    </w:p>
    <w:p w:rsidR="003A7044" w:rsidRDefault="00143AFB">
      <w:pPr>
        <w:ind w:firstLineChars="200" w:firstLine="480"/>
        <w:rPr>
          <w:rFonts w:ascii="Times New Roman"/>
          <w:color w:val="000000" w:themeColor="text1"/>
          <w:szCs w:val="22"/>
        </w:rPr>
      </w:pPr>
      <w:r>
        <w:rPr>
          <w:rFonts w:ascii="Times New Roman" w:hint="eastAsia"/>
          <w:color w:val="000000" w:themeColor="text1"/>
        </w:rPr>
        <w:lastRenderedPageBreak/>
        <w:t>施工期施工人员生活污水产生量一般采用单位人口排污系数法进行计算，</w:t>
      </w:r>
    </w:p>
    <w:p w:rsidR="003A7044" w:rsidRDefault="00143AFB">
      <w:pPr>
        <w:ind w:firstLineChars="200" w:firstLine="480"/>
        <w:rPr>
          <w:rFonts w:ascii="Times New Roman"/>
          <w:color w:val="000000" w:themeColor="text1"/>
          <w:szCs w:val="22"/>
        </w:rPr>
      </w:pPr>
      <w:r>
        <w:rPr>
          <w:rFonts w:ascii="Times New Roman" w:hint="eastAsia"/>
          <w:color w:val="000000" w:themeColor="text1"/>
        </w:rPr>
        <w:t>本项目设置</w:t>
      </w:r>
      <w:r>
        <w:rPr>
          <w:rFonts w:ascii="Times New Roman"/>
          <w:color w:val="000000" w:themeColor="text1"/>
        </w:rPr>
        <w:t>一个</w:t>
      </w:r>
      <w:r>
        <w:rPr>
          <w:rFonts w:ascii="Times New Roman" w:hint="eastAsia"/>
          <w:color w:val="000000" w:themeColor="text1"/>
        </w:rPr>
        <w:t>施工</w:t>
      </w:r>
      <w:r>
        <w:rPr>
          <w:rFonts w:ascii="Times New Roman"/>
          <w:color w:val="000000" w:themeColor="text1"/>
        </w:rPr>
        <w:t>生活区，</w:t>
      </w:r>
      <w:r>
        <w:rPr>
          <w:rFonts w:ascii="Times New Roman" w:hint="eastAsia"/>
          <w:color w:val="000000" w:themeColor="text1"/>
        </w:rPr>
        <w:t>占地</w:t>
      </w:r>
      <w:r>
        <w:rPr>
          <w:rFonts w:ascii="Times New Roman" w:hint="eastAsia"/>
          <w:color w:val="000000" w:themeColor="text1"/>
        </w:rPr>
        <w:t>900</w:t>
      </w:r>
      <w:r>
        <w:rPr>
          <w:rFonts w:ascii="Times New Roman"/>
          <w:color w:val="000000" w:themeColor="text1"/>
        </w:rPr>
        <w:t>m</w:t>
      </w:r>
      <w:r>
        <w:rPr>
          <w:rFonts w:ascii="Times New Roman"/>
          <w:color w:val="000000" w:themeColor="text1"/>
          <w:vertAlign w:val="superscript"/>
        </w:rPr>
        <w:t>2</w:t>
      </w:r>
      <w:r>
        <w:rPr>
          <w:rFonts w:ascii="Times New Roman" w:hint="eastAsia"/>
          <w:color w:val="000000" w:themeColor="text1"/>
        </w:rPr>
        <w:t>。高峰期施工人员人数可达</w:t>
      </w:r>
      <w:r>
        <w:rPr>
          <w:rFonts w:ascii="Times New Roman"/>
          <w:color w:val="000000" w:themeColor="text1"/>
        </w:rPr>
        <w:t>150</w:t>
      </w:r>
      <w:r>
        <w:rPr>
          <w:rFonts w:ascii="Times New Roman" w:hint="eastAsia"/>
          <w:color w:val="000000" w:themeColor="text1"/>
        </w:rPr>
        <w:t>人</w:t>
      </w:r>
      <w:r>
        <w:rPr>
          <w:rFonts w:ascii="Times New Roman"/>
          <w:color w:val="000000" w:themeColor="text1"/>
          <w:szCs w:val="22"/>
        </w:rPr>
        <w:t>。</w:t>
      </w:r>
      <w:r>
        <w:rPr>
          <w:rFonts w:ascii="Times New Roman" w:hint="eastAsia"/>
          <w:color w:val="000000" w:themeColor="text1"/>
          <w:szCs w:val="22"/>
        </w:rPr>
        <w:t>生活污水主要来自于施工营地的施工人员。生活污水包括施工人员的盥洗水、厕所冲刷水、餐厨废水等，主要污染物为</w:t>
      </w:r>
      <w:r>
        <w:rPr>
          <w:rFonts w:ascii="Times New Roman" w:hint="eastAsia"/>
          <w:color w:val="000000" w:themeColor="text1"/>
          <w:szCs w:val="22"/>
        </w:rPr>
        <w:t>COD</w:t>
      </w:r>
      <w:r>
        <w:rPr>
          <w:rFonts w:ascii="Times New Roman" w:hint="eastAsia"/>
          <w:color w:val="000000" w:themeColor="text1"/>
          <w:szCs w:val="22"/>
          <w:vertAlign w:val="subscript"/>
        </w:rPr>
        <w:t>Cr</w:t>
      </w:r>
      <w:r>
        <w:rPr>
          <w:rFonts w:ascii="Times New Roman" w:hint="eastAsia"/>
          <w:color w:val="000000" w:themeColor="text1"/>
          <w:szCs w:val="22"/>
        </w:rPr>
        <w:t>、</w:t>
      </w:r>
      <w:r>
        <w:rPr>
          <w:rFonts w:ascii="Times New Roman" w:hint="eastAsia"/>
          <w:color w:val="000000" w:themeColor="text1"/>
          <w:szCs w:val="22"/>
        </w:rPr>
        <w:t>BOD</w:t>
      </w:r>
      <w:r>
        <w:rPr>
          <w:rFonts w:ascii="Times New Roman" w:hint="eastAsia"/>
          <w:color w:val="000000" w:themeColor="text1"/>
          <w:szCs w:val="22"/>
          <w:vertAlign w:val="subscript"/>
        </w:rPr>
        <w:t>5</w:t>
      </w:r>
      <w:r>
        <w:rPr>
          <w:rFonts w:ascii="Times New Roman" w:hint="eastAsia"/>
          <w:color w:val="000000" w:themeColor="text1"/>
          <w:szCs w:val="22"/>
        </w:rPr>
        <w:t>、</w:t>
      </w:r>
      <w:r>
        <w:rPr>
          <w:rFonts w:ascii="Times New Roman" w:hint="eastAsia"/>
          <w:color w:val="000000" w:themeColor="text1"/>
          <w:szCs w:val="22"/>
        </w:rPr>
        <w:t>SS</w:t>
      </w:r>
      <w:r>
        <w:rPr>
          <w:rFonts w:ascii="Times New Roman" w:hint="eastAsia"/>
          <w:color w:val="000000" w:themeColor="text1"/>
          <w:szCs w:val="22"/>
        </w:rPr>
        <w:t>、</w:t>
      </w:r>
      <w:r>
        <w:rPr>
          <w:rFonts w:ascii="Times New Roman" w:hint="eastAsia"/>
          <w:color w:val="000000" w:themeColor="text1"/>
          <w:szCs w:val="22"/>
        </w:rPr>
        <w:t>NH</w:t>
      </w:r>
      <w:r>
        <w:rPr>
          <w:rFonts w:ascii="Times New Roman" w:hint="eastAsia"/>
          <w:color w:val="000000" w:themeColor="text1"/>
          <w:szCs w:val="22"/>
          <w:vertAlign w:val="subscript"/>
        </w:rPr>
        <w:t>3</w:t>
      </w:r>
      <w:r>
        <w:rPr>
          <w:rFonts w:ascii="Times New Roman" w:hint="eastAsia"/>
          <w:color w:val="000000" w:themeColor="text1"/>
          <w:szCs w:val="22"/>
        </w:rPr>
        <w:t>-N</w:t>
      </w:r>
      <w:r>
        <w:rPr>
          <w:rFonts w:ascii="Times New Roman" w:hint="eastAsia"/>
          <w:color w:val="000000" w:themeColor="text1"/>
          <w:szCs w:val="22"/>
        </w:rPr>
        <w:t>、动植物油、</w:t>
      </w:r>
      <w:r>
        <w:rPr>
          <w:rFonts w:ascii="Times New Roman" w:hint="eastAsia"/>
          <w:color w:val="000000" w:themeColor="text1"/>
          <w:szCs w:val="22"/>
        </w:rPr>
        <w:t>LAS</w:t>
      </w:r>
      <w:r>
        <w:rPr>
          <w:rFonts w:ascii="Times New Roman" w:hint="eastAsia"/>
          <w:color w:val="000000" w:themeColor="text1"/>
          <w:szCs w:val="22"/>
        </w:rPr>
        <w:t>等，浓度分别为</w:t>
      </w:r>
      <w:r>
        <w:rPr>
          <w:rFonts w:ascii="Times New Roman" w:hint="eastAsia"/>
          <w:color w:val="000000" w:themeColor="text1"/>
          <w:szCs w:val="22"/>
        </w:rPr>
        <w:t>300mg/L</w:t>
      </w:r>
      <w:r>
        <w:rPr>
          <w:rFonts w:ascii="Times New Roman" w:hint="eastAsia"/>
          <w:color w:val="000000" w:themeColor="text1"/>
          <w:szCs w:val="22"/>
        </w:rPr>
        <w:t>、</w:t>
      </w:r>
      <w:r>
        <w:rPr>
          <w:rFonts w:ascii="Times New Roman" w:hint="eastAsia"/>
          <w:color w:val="000000" w:themeColor="text1"/>
          <w:szCs w:val="22"/>
        </w:rPr>
        <w:t>250mg/L</w:t>
      </w:r>
      <w:r>
        <w:rPr>
          <w:rFonts w:ascii="Times New Roman" w:hint="eastAsia"/>
          <w:color w:val="000000" w:themeColor="text1"/>
          <w:szCs w:val="22"/>
        </w:rPr>
        <w:t>、</w:t>
      </w:r>
      <w:r>
        <w:rPr>
          <w:rFonts w:ascii="Times New Roman" w:hint="eastAsia"/>
          <w:color w:val="000000" w:themeColor="text1"/>
          <w:szCs w:val="22"/>
        </w:rPr>
        <w:t>200mg/L</w:t>
      </w:r>
      <w:r>
        <w:rPr>
          <w:rFonts w:ascii="Times New Roman" w:hint="eastAsia"/>
          <w:color w:val="000000" w:themeColor="text1"/>
          <w:szCs w:val="22"/>
        </w:rPr>
        <w:t>、</w:t>
      </w:r>
      <w:r>
        <w:rPr>
          <w:rFonts w:ascii="Times New Roman" w:hint="eastAsia"/>
          <w:color w:val="000000" w:themeColor="text1"/>
          <w:szCs w:val="22"/>
        </w:rPr>
        <w:t>25mg/L</w:t>
      </w:r>
      <w:r>
        <w:rPr>
          <w:rFonts w:ascii="Times New Roman" w:hint="eastAsia"/>
          <w:color w:val="000000" w:themeColor="text1"/>
          <w:szCs w:val="22"/>
        </w:rPr>
        <w:t>、</w:t>
      </w:r>
      <w:r>
        <w:rPr>
          <w:rFonts w:ascii="Times New Roman" w:hint="eastAsia"/>
          <w:color w:val="000000" w:themeColor="text1"/>
          <w:szCs w:val="22"/>
        </w:rPr>
        <w:t>30mg/L</w:t>
      </w:r>
      <w:r>
        <w:rPr>
          <w:rFonts w:ascii="Times New Roman" w:hint="eastAsia"/>
          <w:color w:val="000000" w:themeColor="text1"/>
          <w:szCs w:val="22"/>
        </w:rPr>
        <w:t>、</w:t>
      </w:r>
      <w:r>
        <w:rPr>
          <w:rFonts w:ascii="Times New Roman" w:hint="eastAsia"/>
          <w:color w:val="000000" w:themeColor="text1"/>
          <w:szCs w:val="22"/>
        </w:rPr>
        <w:t>25mg/L</w:t>
      </w:r>
      <w:r>
        <w:rPr>
          <w:rFonts w:ascii="Times New Roman" w:hint="eastAsia"/>
          <w:color w:val="000000" w:themeColor="text1"/>
          <w:szCs w:val="22"/>
        </w:rPr>
        <w:t>。</w:t>
      </w:r>
    </w:p>
    <w:p w:rsidR="003A7044" w:rsidRDefault="00143AFB">
      <w:pPr>
        <w:ind w:firstLineChars="200" w:firstLine="480"/>
        <w:rPr>
          <w:rFonts w:ascii="Times New Roman"/>
          <w:color w:val="000000" w:themeColor="text1"/>
          <w:szCs w:val="24"/>
        </w:rPr>
      </w:pPr>
      <w:r>
        <w:rPr>
          <w:rFonts w:ascii="Times New Roman" w:hint="eastAsia"/>
          <w:color w:val="000000" w:themeColor="text1"/>
          <w:szCs w:val="24"/>
        </w:rPr>
        <w:t>根据《广东省用水定额第</w:t>
      </w:r>
      <w:r>
        <w:rPr>
          <w:rFonts w:ascii="Times New Roman"/>
          <w:color w:val="000000" w:themeColor="text1"/>
          <w:szCs w:val="24"/>
        </w:rPr>
        <w:t>3</w:t>
      </w:r>
      <w:r>
        <w:rPr>
          <w:rFonts w:ascii="Times New Roman" w:hint="eastAsia"/>
          <w:color w:val="000000" w:themeColor="text1"/>
          <w:szCs w:val="24"/>
        </w:rPr>
        <w:t>部分：生活》（</w:t>
      </w:r>
      <w:r>
        <w:rPr>
          <w:rFonts w:ascii="Times New Roman"/>
          <w:color w:val="000000" w:themeColor="text1"/>
          <w:szCs w:val="24"/>
        </w:rPr>
        <w:t>DB44/T1461.3</w:t>
      </w:r>
      <w:r>
        <w:rPr>
          <w:rFonts w:ascii="Times New Roman" w:hint="eastAsia"/>
          <w:color w:val="000000" w:themeColor="text1"/>
          <w:szCs w:val="24"/>
        </w:rPr>
        <w:t>-</w:t>
      </w:r>
      <w:r>
        <w:rPr>
          <w:rFonts w:ascii="Times New Roman"/>
          <w:color w:val="000000" w:themeColor="text1"/>
          <w:szCs w:val="24"/>
        </w:rPr>
        <w:t>2021</w:t>
      </w:r>
      <w:r>
        <w:rPr>
          <w:rFonts w:ascii="Times New Roman" w:hint="eastAsia"/>
          <w:color w:val="000000" w:themeColor="text1"/>
          <w:szCs w:val="24"/>
        </w:rPr>
        <w:t>）中规定，施工人员生活用水量参照“有食堂</w:t>
      </w:r>
      <w:r>
        <w:rPr>
          <w:rFonts w:ascii="Times New Roman"/>
          <w:color w:val="000000" w:themeColor="text1"/>
          <w:szCs w:val="24"/>
        </w:rPr>
        <w:t>和</w:t>
      </w:r>
      <w:r>
        <w:rPr>
          <w:rFonts w:ascii="Times New Roman" w:hint="eastAsia"/>
          <w:color w:val="000000" w:themeColor="text1"/>
          <w:szCs w:val="24"/>
        </w:rPr>
        <w:t>浴室”的先进</w:t>
      </w:r>
      <w:r>
        <w:rPr>
          <w:rFonts w:ascii="Times New Roman"/>
          <w:color w:val="000000" w:themeColor="text1"/>
          <w:szCs w:val="24"/>
        </w:rPr>
        <w:t>值</w:t>
      </w:r>
      <w:r>
        <w:rPr>
          <w:rFonts w:ascii="Times New Roman"/>
          <w:color w:val="000000" w:themeColor="text1"/>
          <w:szCs w:val="24"/>
        </w:rPr>
        <w:t>15m</w:t>
      </w:r>
      <w:r>
        <w:rPr>
          <w:rFonts w:ascii="Times New Roman"/>
          <w:color w:val="000000" w:themeColor="text1"/>
          <w:szCs w:val="24"/>
          <w:vertAlign w:val="superscript"/>
        </w:rPr>
        <w:t>3</w:t>
      </w:r>
      <w:r>
        <w:rPr>
          <w:rFonts w:ascii="Times New Roman"/>
          <w:color w:val="000000" w:themeColor="text1"/>
          <w:szCs w:val="24"/>
        </w:rPr>
        <w:t>/(</w:t>
      </w:r>
      <w:r>
        <w:rPr>
          <w:rFonts w:ascii="Times New Roman" w:hint="eastAsia"/>
          <w:color w:val="000000" w:themeColor="text1"/>
          <w:szCs w:val="24"/>
        </w:rPr>
        <w:t>人•</w:t>
      </w:r>
      <w:r>
        <w:rPr>
          <w:rFonts w:ascii="Times New Roman" w:hint="eastAsia"/>
          <w:color w:val="000000" w:themeColor="text1"/>
          <w:szCs w:val="24"/>
        </w:rPr>
        <w:t>a</w:t>
      </w:r>
      <w:r>
        <w:rPr>
          <w:rFonts w:ascii="Times New Roman"/>
          <w:color w:val="000000" w:themeColor="text1"/>
          <w:szCs w:val="24"/>
        </w:rPr>
        <w:t>)</w:t>
      </w:r>
      <w:r>
        <w:rPr>
          <w:rFonts w:ascii="Times New Roman" w:hint="eastAsia"/>
          <w:color w:val="000000" w:themeColor="text1"/>
          <w:szCs w:val="24"/>
        </w:rPr>
        <w:t>，生活污水排放系数按用水量的</w:t>
      </w:r>
      <w:r>
        <w:rPr>
          <w:rFonts w:ascii="Times New Roman"/>
          <w:color w:val="000000" w:themeColor="text1"/>
          <w:szCs w:val="24"/>
        </w:rPr>
        <w:t>90%</w:t>
      </w:r>
      <w:r>
        <w:rPr>
          <w:rFonts w:ascii="Times New Roman" w:hint="eastAsia"/>
          <w:color w:val="000000" w:themeColor="text1"/>
          <w:szCs w:val="24"/>
        </w:rPr>
        <w:t>计算，则本项目施工高峰期生活污水排放量为</w:t>
      </w:r>
      <w:r>
        <w:rPr>
          <w:rFonts w:ascii="Times New Roman" w:hint="eastAsia"/>
          <w:color w:val="000000" w:themeColor="text1"/>
          <w:szCs w:val="22"/>
        </w:rPr>
        <w:t>2829</w:t>
      </w:r>
      <w:r>
        <w:rPr>
          <w:rFonts w:ascii="Times New Roman"/>
          <w:color w:val="000000" w:themeColor="text1"/>
          <w:szCs w:val="22"/>
        </w:rPr>
        <w:t>.45m</w:t>
      </w:r>
      <w:r>
        <w:rPr>
          <w:rFonts w:ascii="Times New Roman"/>
          <w:color w:val="000000" w:themeColor="text1"/>
          <w:szCs w:val="22"/>
          <w:vertAlign w:val="superscript"/>
        </w:rPr>
        <w:t>3</w:t>
      </w:r>
      <w:r>
        <w:rPr>
          <w:rFonts w:ascii="Times New Roman"/>
          <w:color w:val="000000" w:themeColor="text1"/>
          <w:szCs w:val="22"/>
        </w:rPr>
        <w:t>/a</w:t>
      </w:r>
      <w:r>
        <w:rPr>
          <w:rFonts w:ascii="Times New Roman" w:hint="eastAsia"/>
          <w:color w:val="000000" w:themeColor="text1"/>
          <w:szCs w:val="22"/>
        </w:rPr>
        <w:t>。</w:t>
      </w:r>
    </w:p>
    <w:p w:rsidR="003A7044" w:rsidRDefault="00143AFB">
      <w:pPr>
        <w:pStyle w:val="HJ-"/>
        <w:spacing w:line="240" w:lineRule="auto"/>
        <w:ind w:firstLineChars="0" w:firstLine="0"/>
        <w:jc w:val="center"/>
        <w:rPr>
          <w:b/>
          <w:color w:val="000000" w:themeColor="text1"/>
          <w:lang w:eastAsia="zh-CN"/>
        </w:rPr>
      </w:pPr>
      <w:r>
        <w:rPr>
          <w:b/>
          <w:color w:val="000000" w:themeColor="text1"/>
          <w:lang w:eastAsia="zh-CN"/>
        </w:rPr>
        <w:t>表</w:t>
      </w:r>
      <w:r>
        <w:rPr>
          <w:b/>
          <w:color w:val="000000" w:themeColor="text1"/>
          <w:lang w:eastAsia="zh-CN"/>
        </w:rPr>
        <w:t>3.6-1</w:t>
      </w:r>
      <w:r>
        <w:rPr>
          <w:b/>
          <w:color w:val="000000" w:themeColor="text1"/>
          <w:lang w:eastAsia="zh-CN"/>
        </w:rPr>
        <w:t>本项目</w:t>
      </w:r>
      <w:r>
        <w:rPr>
          <w:rFonts w:hint="eastAsia"/>
          <w:b/>
          <w:color w:val="000000" w:themeColor="text1"/>
          <w:lang w:eastAsia="zh-CN"/>
        </w:rPr>
        <w:t>施工期</w:t>
      </w:r>
      <w:proofErr w:type="gramStart"/>
      <w:r>
        <w:rPr>
          <w:b/>
          <w:color w:val="000000" w:themeColor="text1"/>
          <w:lang w:eastAsia="zh-CN"/>
        </w:rPr>
        <w:t>生活污水产排情况</w:t>
      </w:r>
      <w:proofErr w:type="gramEnd"/>
      <w:r>
        <w:rPr>
          <w:b/>
          <w:color w:val="000000" w:themeColor="text1"/>
          <w:lang w:eastAsia="zh-CN"/>
        </w:rPr>
        <w:t>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83"/>
        <w:gridCol w:w="1354"/>
        <w:gridCol w:w="1245"/>
        <w:gridCol w:w="525"/>
        <w:gridCol w:w="783"/>
        <w:gridCol w:w="756"/>
        <w:gridCol w:w="756"/>
        <w:gridCol w:w="756"/>
        <w:gridCol w:w="752"/>
        <w:gridCol w:w="750"/>
      </w:tblGrid>
      <w:tr w:rsidR="003A7044">
        <w:trPr>
          <w:trHeight w:val="397"/>
          <w:jc w:val="center"/>
        </w:trPr>
        <w:tc>
          <w:tcPr>
            <w:tcW w:w="763" w:type="pct"/>
            <w:vAlign w:val="center"/>
          </w:tcPr>
          <w:p w:rsidR="003A7044" w:rsidRDefault="00143AFB">
            <w:pPr>
              <w:pStyle w:val="aff7"/>
              <w:spacing w:line="240" w:lineRule="auto"/>
              <w:rPr>
                <w:color w:val="000000" w:themeColor="text1"/>
                <w:sz w:val="21"/>
                <w:szCs w:val="21"/>
              </w:rPr>
            </w:pPr>
            <w:r>
              <w:rPr>
                <w:color w:val="000000" w:themeColor="text1"/>
                <w:sz w:val="21"/>
                <w:szCs w:val="21"/>
              </w:rPr>
              <w:t>污水量</w:t>
            </w:r>
          </w:p>
        </w:tc>
        <w:tc>
          <w:tcPr>
            <w:tcW w:w="1434" w:type="pct"/>
            <w:gridSpan w:val="2"/>
            <w:vAlign w:val="center"/>
          </w:tcPr>
          <w:p w:rsidR="003A7044" w:rsidRDefault="00143AFB">
            <w:pPr>
              <w:pStyle w:val="aff7"/>
              <w:spacing w:line="240" w:lineRule="auto"/>
              <w:rPr>
                <w:color w:val="000000" w:themeColor="text1"/>
                <w:sz w:val="21"/>
                <w:szCs w:val="21"/>
              </w:rPr>
            </w:pPr>
            <w:r>
              <w:rPr>
                <w:color w:val="000000" w:themeColor="text1"/>
                <w:sz w:val="21"/>
                <w:szCs w:val="21"/>
              </w:rPr>
              <w:t>污染物</w:t>
            </w:r>
          </w:p>
        </w:tc>
        <w:tc>
          <w:tcPr>
            <w:tcW w:w="290" w:type="pct"/>
            <w:vAlign w:val="center"/>
          </w:tcPr>
          <w:p w:rsidR="003A7044" w:rsidRDefault="00143AFB">
            <w:pPr>
              <w:pStyle w:val="aff7"/>
              <w:spacing w:line="240" w:lineRule="auto"/>
              <w:rPr>
                <w:color w:val="000000" w:themeColor="text1"/>
                <w:sz w:val="21"/>
                <w:szCs w:val="21"/>
              </w:rPr>
            </w:pPr>
            <w:r>
              <w:rPr>
                <w:color w:val="000000" w:themeColor="text1"/>
                <w:sz w:val="21"/>
                <w:szCs w:val="21"/>
              </w:rPr>
              <w:t>pH</w:t>
            </w:r>
          </w:p>
        </w:tc>
        <w:tc>
          <w:tcPr>
            <w:tcW w:w="432" w:type="pct"/>
            <w:vAlign w:val="center"/>
          </w:tcPr>
          <w:p w:rsidR="003A7044" w:rsidRDefault="00143AFB">
            <w:pPr>
              <w:pStyle w:val="aff7"/>
              <w:spacing w:line="240" w:lineRule="auto"/>
              <w:rPr>
                <w:color w:val="000000" w:themeColor="text1"/>
                <w:sz w:val="21"/>
                <w:szCs w:val="21"/>
              </w:rPr>
            </w:pPr>
            <w:r>
              <w:rPr>
                <w:color w:val="000000" w:themeColor="text1"/>
                <w:sz w:val="21"/>
                <w:szCs w:val="21"/>
              </w:rPr>
              <w:t>CODcr</w:t>
            </w:r>
          </w:p>
        </w:tc>
        <w:tc>
          <w:tcPr>
            <w:tcW w:w="417" w:type="pct"/>
            <w:vAlign w:val="center"/>
          </w:tcPr>
          <w:p w:rsidR="003A7044" w:rsidRDefault="00143AFB">
            <w:pPr>
              <w:pStyle w:val="aff7"/>
              <w:spacing w:line="240" w:lineRule="auto"/>
              <w:rPr>
                <w:color w:val="000000" w:themeColor="text1"/>
                <w:sz w:val="21"/>
                <w:szCs w:val="21"/>
              </w:rPr>
            </w:pPr>
            <w:r>
              <w:rPr>
                <w:color w:val="000000" w:themeColor="text1"/>
                <w:sz w:val="21"/>
                <w:szCs w:val="21"/>
              </w:rPr>
              <w:t>BOD</w:t>
            </w:r>
            <w:r>
              <w:rPr>
                <w:color w:val="000000" w:themeColor="text1"/>
                <w:sz w:val="21"/>
                <w:szCs w:val="21"/>
                <w:vertAlign w:val="subscript"/>
              </w:rPr>
              <w:t>5</w:t>
            </w:r>
          </w:p>
        </w:tc>
        <w:tc>
          <w:tcPr>
            <w:tcW w:w="417" w:type="pct"/>
            <w:vAlign w:val="center"/>
          </w:tcPr>
          <w:p w:rsidR="003A7044" w:rsidRDefault="00143AFB">
            <w:pPr>
              <w:pStyle w:val="aff7"/>
              <w:spacing w:line="240" w:lineRule="auto"/>
              <w:rPr>
                <w:color w:val="000000" w:themeColor="text1"/>
                <w:sz w:val="21"/>
                <w:szCs w:val="21"/>
              </w:rPr>
            </w:pPr>
            <w:r>
              <w:rPr>
                <w:color w:val="000000" w:themeColor="text1"/>
                <w:sz w:val="21"/>
                <w:szCs w:val="21"/>
              </w:rPr>
              <w:t>SS</w:t>
            </w:r>
          </w:p>
        </w:tc>
        <w:tc>
          <w:tcPr>
            <w:tcW w:w="417" w:type="pct"/>
            <w:vAlign w:val="center"/>
          </w:tcPr>
          <w:p w:rsidR="003A7044" w:rsidRDefault="00143AFB">
            <w:pPr>
              <w:pStyle w:val="aff7"/>
              <w:spacing w:line="240" w:lineRule="auto"/>
              <w:rPr>
                <w:color w:val="000000" w:themeColor="text1"/>
                <w:sz w:val="21"/>
                <w:szCs w:val="21"/>
              </w:rPr>
            </w:pPr>
            <w:r>
              <w:rPr>
                <w:color w:val="000000" w:themeColor="text1"/>
                <w:sz w:val="21"/>
                <w:szCs w:val="21"/>
              </w:rPr>
              <w:t>氨氮</w:t>
            </w:r>
          </w:p>
        </w:tc>
        <w:tc>
          <w:tcPr>
            <w:tcW w:w="415" w:type="pct"/>
            <w:vAlign w:val="center"/>
          </w:tcPr>
          <w:p w:rsidR="003A7044" w:rsidRDefault="00143AFB">
            <w:pPr>
              <w:pStyle w:val="aff7"/>
              <w:spacing w:line="240" w:lineRule="auto"/>
              <w:rPr>
                <w:color w:val="000000" w:themeColor="text1"/>
                <w:sz w:val="21"/>
                <w:szCs w:val="21"/>
              </w:rPr>
            </w:pPr>
            <w:r>
              <w:rPr>
                <w:rFonts w:hint="eastAsia"/>
                <w:color w:val="000000" w:themeColor="text1"/>
                <w:sz w:val="21"/>
                <w:szCs w:val="21"/>
              </w:rPr>
              <w:t>动植物</w:t>
            </w:r>
            <w:r>
              <w:rPr>
                <w:color w:val="000000" w:themeColor="text1"/>
                <w:sz w:val="21"/>
                <w:szCs w:val="21"/>
              </w:rPr>
              <w:t>油</w:t>
            </w:r>
          </w:p>
        </w:tc>
        <w:tc>
          <w:tcPr>
            <w:tcW w:w="414" w:type="pct"/>
            <w:vAlign w:val="center"/>
          </w:tcPr>
          <w:p w:rsidR="003A7044" w:rsidRDefault="00143AFB">
            <w:pPr>
              <w:pStyle w:val="aff7"/>
              <w:spacing w:line="240" w:lineRule="auto"/>
              <w:rPr>
                <w:color w:val="000000" w:themeColor="text1"/>
                <w:sz w:val="21"/>
                <w:szCs w:val="21"/>
              </w:rPr>
            </w:pPr>
            <w:r>
              <w:rPr>
                <w:rFonts w:hint="eastAsia"/>
                <w:color w:val="000000" w:themeColor="text1"/>
                <w:sz w:val="21"/>
                <w:szCs w:val="21"/>
              </w:rPr>
              <w:t>LAS</w:t>
            </w:r>
          </w:p>
        </w:tc>
      </w:tr>
      <w:tr w:rsidR="003A7044">
        <w:trPr>
          <w:trHeight w:val="397"/>
          <w:jc w:val="center"/>
        </w:trPr>
        <w:tc>
          <w:tcPr>
            <w:tcW w:w="763" w:type="pct"/>
            <w:vMerge w:val="restart"/>
            <w:vAlign w:val="center"/>
          </w:tcPr>
          <w:p w:rsidR="003A7044" w:rsidRDefault="00143AFB">
            <w:pPr>
              <w:pStyle w:val="aff7"/>
              <w:spacing w:line="240" w:lineRule="auto"/>
              <w:rPr>
                <w:color w:val="000000" w:themeColor="text1"/>
                <w:sz w:val="21"/>
                <w:szCs w:val="21"/>
              </w:rPr>
            </w:pPr>
            <w:r>
              <w:rPr>
                <w:color w:val="000000" w:themeColor="text1"/>
                <w:sz w:val="21"/>
                <w:szCs w:val="21"/>
              </w:rPr>
              <w:t>生活污水</w:t>
            </w:r>
          </w:p>
          <w:p w:rsidR="003A7044" w:rsidRDefault="00143AFB">
            <w:pPr>
              <w:pStyle w:val="aff7"/>
              <w:spacing w:line="240" w:lineRule="auto"/>
              <w:rPr>
                <w:color w:val="000000" w:themeColor="text1"/>
                <w:sz w:val="21"/>
                <w:szCs w:val="21"/>
              </w:rPr>
            </w:pPr>
            <w:r>
              <w:rPr>
                <w:color w:val="000000" w:themeColor="text1"/>
                <w:sz w:val="21"/>
                <w:szCs w:val="21"/>
              </w:rPr>
              <w:t>2829.45m</w:t>
            </w:r>
            <w:r>
              <w:rPr>
                <w:color w:val="000000" w:themeColor="text1"/>
                <w:sz w:val="21"/>
                <w:szCs w:val="21"/>
                <w:vertAlign w:val="superscript"/>
              </w:rPr>
              <w:t>3</w:t>
            </w:r>
            <w:r>
              <w:rPr>
                <w:color w:val="000000" w:themeColor="text1"/>
                <w:sz w:val="21"/>
                <w:szCs w:val="21"/>
              </w:rPr>
              <w:t>/a</w:t>
            </w:r>
          </w:p>
        </w:tc>
        <w:tc>
          <w:tcPr>
            <w:tcW w:w="747" w:type="pct"/>
            <w:vMerge w:val="restart"/>
            <w:vAlign w:val="center"/>
          </w:tcPr>
          <w:p w:rsidR="003A7044" w:rsidRDefault="00143AFB">
            <w:pPr>
              <w:pStyle w:val="aff7"/>
              <w:spacing w:line="240" w:lineRule="auto"/>
              <w:rPr>
                <w:color w:val="000000" w:themeColor="text1"/>
                <w:sz w:val="21"/>
                <w:szCs w:val="21"/>
              </w:rPr>
            </w:pPr>
            <w:r>
              <w:rPr>
                <w:color w:val="000000" w:themeColor="text1"/>
                <w:sz w:val="21"/>
                <w:szCs w:val="21"/>
              </w:rPr>
              <w:t>产生情况</w:t>
            </w:r>
          </w:p>
        </w:tc>
        <w:tc>
          <w:tcPr>
            <w:tcW w:w="687" w:type="pct"/>
            <w:vAlign w:val="center"/>
          </w:tcPr>
          <w:p w:rsidR="003A7044" w:rsidRDefault="00143AFB">
            <w:pPr>
              <w:pStyle w:val="aff7"/>
              <w:spacing w:line="240" w:lineRule="auto"/>
              <w:rPr>
                <w:color w:val="000000" w:themeColor="text1"/>
                <w:sz w:val="21"/>
                <w:szCs w:val="21"/>
              </w:rPr>
            </w:pPr>
            <w:r>
              <w:rPr>
                <w:color w:val="000000" w:themeColor="text1"/>
                <w:sz w:val="21"/>
                <w:szCs w:val="21"/>
              </w:rPr>
              <w:t>产生浓度</w:t>
            </w:r>
          </w:p>
          <w:p w:rsidR="003A7044" w:rsidRDefault="00143AFB">
            <w:pPr>
              <w:pStyle w:val="aff7"/>
              <w:spacing w:line="240" w:lineRule="auto"/>
              <w:rPr>
                <w:color w:val="000000" w:themeColor="text1"/>
                <w:sz w:val="21"/>
                <w:szCs w:val="21"/>
              </w:rPr>
            </w:pPr>
            <w:r>
              <w:rPr>
                <w:color w:val="000000" w:themeColor="text1"/>
                <w:sz w:val="21"/>
                <w:szCs w:val="21"/>
              </w:rPr>
              <w:t>（</w:t>
            </w:r>
            <w:r>
              <w:rPr>
                <w:color w:val="000000" w:themeColor="text1"/>
                <w:sz w:val="21"/>
                <w:szCs w:val="21"/>
              </w:rPr>
              <w:t>mg/L</w:t>
            </w:r>
            <w:r>
              <w:rPr>
                <w:color w:val="000000" w:themeColor="text1"/>
                <w:sz w:val="21"/>
                <w:szCs w:val="21"/>
              </w:rPr>
              <w:t>）</w:t>
            </w:r>
          </w:p>
        </w:tc>
        <w:tc>
          <w:tcPr>
            <w:tcW w:w="290" w:type="pct"/>
            <w:vAlign w:val="center"/>
          </w:tcPr>
          <w:p w:rsidR="003A7044" w:rsidRDefault="00143AFB">
            <w:pPr>
              <w:pStyle w:val="aff7"/>
              <w:spacing w:line="240" w:lineRule="auto"/>
              <w:rPr>
                <w:color w:val="000000" w:themeColor="text1"/>
                <w:sz w:val="21"/>
                <w:szCs w:val="21"/>
              </w:rPr>
            </w:pPr>
            <w:r>
              <w:rPr>
                <w:color w:val="000000" w:themeColor="text1"/>
                <w:sz w:val="21"/>
                <w:szCs w:val="21"/>
              </w:rPr>
              <w:t>6~9</w:t>
            </w:r>
          </w:p>
        </w:tc>
        <w:tc>
          <w:tcPr>
            <w:tcW w:w="432" w:type="pct"/>
            <w:vAlign w:val="center"/>
          </w:tcPr>
          <w:p w:rsidR="003A7044" w:rsidRDefault="00143AFB">
            <w:pPr>
              <w:pStyle w:val="aff7"/>
              <w:spacing w:line="240" w:lineRule="auto"/>
              <w:rPr>
                <w:color w:val="000000" w:themeColor="text1"/>
                <w:sz w:val="21"/>
                <w:szCs w:val="21"/>
              </w:rPr>
            </w:pPr>
            <w:r>
              <w:rPr>
                <w:color w:val="000000" w:themeColor="text1"/>
                <w:sz w:val="21"/>
                <w:szCs w:val="21"/>
              </w:rPr>
              <w:t>300</w:t>
            </w:r>
          </w:p>
        </w:tc>
        <w:tc>
          <w:tcPr>
            <w:tcW w:w="417" w:type="pct"/>
            <w:vAlign w:val="center"/>
          </w:tcPr>
          <w:p w:rsidR="003A7044" w:rsidRDefault="00143AFB">
            <w:pPr>
              <w:pStyle w:val="aff7"/>
              <w:spacing w:line="240" w:lineRule="auto"/>
              <w:rPr>
                <w:color w:val="000000" w:themeColor="text1"/>
                <w:sz w:val="21"/>
                <w:szCs w:val="21"/>
              </w:rPr>
            </w:pPr>
            <w:r>
              <w:rPr>
                <w:color w:val="000000" w:themeColor="text1"/>
                <w:sz w:val="21"/>
                <w:szCs w:val="21"/>
              </w:rPr>
              <w:t>250</w:t>
            </w:r>
          </w:p>
        </w:tc>
        <w:tc>
          <w:tcPr>
            <w:tcW w:w="417" w:type="pct"/>
            <w:vAlign w:val="center"/>
          </w:tcPr>
          <w:p w:rsidR="003A7044" w:rsidRDefault="00143AFB">
            <w:pPr>
              <w:pStyle w:val="aff7"/>
              <w:spacing w:line="240" w:lineRule="auto"/>
              <w:rPr>
                <w:color w:val="000000" w:themeColor="text1"/>
                <w:sz w:val="21"/>
                <w:szCs w:val="21"/>
              </w:rPr>
            </w:pPr>
            <w:r>
              <w:rPr>
                <w:color w:val="000000" w:themeColor="text1"/>
                <w:sz w:val="21"/>
                <w:szCs w:val="21"/>
              </w:rPr>
              <w:t>200</w:t>
            </w:r>
          </w:p>
        </w:tc>
        <w:tc>
          <w:tcPr>
            <w:tcW w:w="417" w:type="pct"/>
            <w:vAlign w:val="center"/>
          </w:tcPr>
          <w:p w:rsidR="003A7044" w:rsidRDefault="00143AFB">
            <w:pPr>
              <w:pStyle w:val="aff7"/>
              <w:spacing w:line="240" w:lineRule="auto"/>
              <w:rPr>
                <w:color w:val="000000" w:themeColor="text1"/>
                <w:sz w:val="21"/>
                <w:szCs w:val="21"/>
              </w:rPr>
            </w:pPr>
            <w:r>
              <w:rPr>
                <w:color w:val="000000" w:themeColor="text1"/>
                <w:sz w:val="21"/>
                <w:szCs w:val="21"/>
              </w:rPr>
              <w:t>25</w:t>
            </w:r>
          </w:p>
        </w:tc>
        <w:tc>
          <w:tcPr>
            <w:tcW w:w="415" w:type="pct"/>
            <w:vAlign w:val="center"/>
          </w:tcPr>
          <w:p w:rsidR="003A7044" w:rsidRDefault="00143AFB">
            <w:pPr>
              <w:pStyle w:val="aff7"/>
              <w:spacing w:line="240" w:lineRule="auto"/>
              <w:rPr>
                <w:color w:val="000000" w:themeColor="text1"/>
                <w:sz w:val="21"/>
                <w:szCs w:val="21"/>
              </w:rPr>
            </w:pPr>
            <w:r>
              <w:rPr>
                <w:rFonts w:hint="eastAsia"/>
                <w:color w:val="000000" w:themeColor="text1"/>
                <w:sz w:val="21"/>
                <w:szCs w:val="21"/>
              </w:rPr>
              <w:t>30</w:t>
            </w:r>
          </w:p>
        </w:tc>
        <w:tc>
          <w:tcPr>
            <w:tcW w:w="414" w:type="pct"/>
            <w:vAlign w:val="center"/>
          </w:tcPr>
          <w:p w:rsidR="003A7044" w:rsidRDefault="00143AFB">
            <w:pPr>
              <w:pStyle w:val="aff7"/>
              <w:spacing w:line="240" w:lineRule="auto"/>
              <w:rPr>
                <w:color w:val="000000" w:themeColor="text1"/>
                <w:sz w:val="21"/>
                <w:szCs w:val="21"/>
              </w:rPr>
            </w:pPr>
            <w:r>
              <w:rPr>
                <w:rFonts w:hint="eastAsia"/>
                <w:color w:val="000000" w:themeColor="text1"/>
                <w:sz w:val="21"/>
                <w:szCs w:val="21"/>
              </w:rPr>
              <w:t>25</w:t>
            </w:r>
          </w:p>
        </w:tc>
      </w:tr>
      <w:tr w:rsidR="003A7044">
        <w:trPr>
          <w:trHeight w:val="397"/>
          <w:jc w:val="center"/>
        </w:trPr>
        <w:tc>
          <w:tcPr>
            <w:tcW w:w="763" w:type="pct"/>
            <w:vMerge/>
            <w:vAlign w:val="center"/>
          </w:tcPr>
          <w:p w:rsidR="003A7044" w:rsidRDefault="003A7044">
            <w:pPr>
              <w:pStyle w:val="aff7"/>
              <w:spacing w:line="240" w:lineRule="auto"/>
              <w:rPr>
                <w:color w:val="000000" w:themeColor="text1"/>
                <w:sz w:val="21"/>
                <w:szCs w:val="21"/>
              </w:rPr>
            </w:pPr>
          </w:p>
        </w:tc>
        <w:tc>
          <w:tcPr>
            <w:tcW w:w="747" w:type="pct"/>
            <w:vMerge/>
            <w:vAlign w:val="center"/>
          </w:tcPr>
          <w:p w:rsidR="003A7044" w:rsidRDefault="003A7044">
            <w:pPr>
              <w:pStyle w:val="aff7"/>
              <w:spacing w:line="240" w:lineRule="auto"/>
              <w:rPr>
                <w:color w:val="000000" w:themeColor="text1"/>
                <w:sz w:val="21"/>
                <w:szCs w:val="21"/>
              </w:rPr>
            </w:pPr>
          </w:p>
        </w:tc>
        <w:tc>
          <w:tcPr>
            <w:tcW w:w="687" w:type="pct"/>
            <w:vAlign w:val="center"/>
          </w:tcPr>
          <w:p w:rsidR="003A7044" w:rsidRDefault="00143AFB">
            <w:pPr>
              <w:pStyle w:val="aff7"/>
              <w:spacing w:line="240" w:lineRule="auto"/>
              <w:rPr>
                <w:color w:val="000000" w:themeColor="text1"/>
                <w:sz w:val="21"/>
                <w:szCs w:val="21"/>
              </w:rPr>
            </w:pPr>
            <w:r>
              <w:rPr>
                <w:color w:val="000000" w:themeColor="text1"/>
                <w:sz w:val="21"/>
                <w:szCs w:val="21"/>
              </w:rPr>
              <w:t>产生量</w:t>
            </w:r>
          </w:p>
          <w:p w:rsidR="003A7044" w:rsidRDefault="00143AFB">
            <w:pPr>
              <w:pStyle w:val="aff7"/>
              <w:spacing w:line="240" w:lineRule="auto"/>
              <w:rPr>
                <w:color w:val="000000" w:themeColor="text1"/>
                <w:sz w:val="21"/>
                <w:szCs w:val="21"/>
              </w:rPr>
            </w:pPr>
            <w:r>
              <w:rPr>
                <w:color w:val="000000" w:themeColor="text1"/>
                <w:sz w:val="21"/>
                <w:szCs w:val="21"/>
              </w:rPr>
              <w:t>（</w:t>
            </w:r>
            <w:r>
              <w:rPr>
                <w:color w:val="000000" w:themeColor="text1"/>
                <w:sz w:val="21"/>
                <w:szCs w:val="21"/>
              </w:rPr>
              <w:t>t/a</w:t>
            </w:r>
            <w:r>
              <w:rPr>
                <w:color w:val="000000" w:themeColor="text1"/>
                <w:sz w:val="21"/>
                <w:szCs w:val="21"/>
              </w:rPr>
              <w:t>）</w:t>
            </w:r>
          </w:p>
        </w:tc>
        <w:tc>
          <w:tcPr>
            <w:tcW w:w="290" w:type="pct"/>
            <w:vAlign w:val="center"/>
          </w:tcPr>
          <w:p w:rsidR="003A7044" w:rsidRDefault="00143AFB">
            <w:pPr>
              <w:pStyle w:val="aff7"/>
              <w:spacing w:line="240" w:lineRule="auto"/>
              <w:rPr>
                <w:color w:val="000000" w:themeColor="text1"/>
                <w:sz w:val="21"/>
                <w:szCs w:val="21"/>
              </w:rPr>
            </w:pPr>
            <w:r>
              <w:rPr>
                <w:color w:val="000000" w:themeColor="text1"/>
                <w:sz w:val="21"/>
                <w:szCs w:val="21"/>
              </w:rPr>
              <w:t>/</w:t>
            </w:r>
          </w:p>
        </w:tc>
        <w:tc>
          <w:tcPr>
            <w:tcW w:w="432"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0.8488</w:t>
            </w:r>
          </w:p>
        </w:tc>
        <w:tc>
          <w:tcPr>
            <w:tcW w:w="417"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0.7074</w:t>
            </w:r>
          </w:p>
        </w:tc>
        <w:tc>
          <w:tcPr>
            <w:tcW w:w="417"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0.5659</w:t>
            </w:r>
          </w:p>
        </w:tc>
        <w:tc>
          <w:tcPr>
            <w:tcW w:w="417"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0.0707</w:t>
            </w:r>
          </w:p>
        </w:tc>
        <w:tc>
          <w:tcPr>
            <w:tcW w:w="415"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0.0849</w:t>
            </w:r>
          </w:p>
        </w:tc>
        <w:tc>
          <w:tcPr>
            <w:tcW w:w="414"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0.0707</w:t>
            </w:r>
          </w:p>
        </w:tc>
      </w:tr>
      <w:tr w:rsidR="003A7044">
        <w:trPr>
          <w:trHeight w:val="397"/>
          <w:jc w:val="center"/>
        </w:trPr>
        <w:tc>
          <w:tcPr>
            <w:tcW w:w="763" w:type="pct"/>
            <w:vMerge/>
            <w:vAlign w:val="center"/>
          </w:tcPr>
          <w:p w:rsidR="003A7044" w:rsidRDefault="003A7044">
            <w:pPr>
              <w:pStyle w:val="aff7"/>
              <w:spacing w:line="240" w:lineRule="auto"/>
              <w:rPr>
                <w:color w:val="000000" w:themeColor="text1"/>
                <w:sz w:val="21"/>
                <w:szCs w:val="21"/>
              </w:rPr>
            </w:pPr>
          </w:p>
        </w:tc>
        <w:tc>
          <w:tcPr>
            <w:tcW w:w="747" w:type="pct"/>
            <w:vMerge w:val="restart"/>
            <w:vAlign w:val="center"/>
          </w:tcPr>
          <w:p w:rsidR="003A7044" w:rsidRDefault="00143AFB">
            <w:pPr>
              <w:pStyle w:val="aff7"/>
              <w:spacing w:line="240" w:lineRule="auto"/>
              <w:rPr>
                <w:color w:val="000000" w:themeColor="text1"/>
                <w:sz w:val="21"/>
                <w:szCs w:val="21"/>
              </w:rPr>
            </w:pPr>
            <w:r>
              <w:rPr>
                <w:color w:val="000000" w:themeColor="text1"/>
                <w:sz w:val="21"/>
                <w:szCs w:val="21"/>
              </w:rPr>
              <w:t>排放情况</w:t>
            </w:r>
          </w:p>
        </w:tc>
        <w:tc>
          <w:tcPr>
            <w:tcW w:w="687" w:type="pct"/>
            <w:vAlign w:val="center"/>
          </w:tcPr>
          <w:p w:rsidR="003A7044" w:rsidRDefault="00143AFB">
            <w:pPr>
              <w:pStyle w:val="aff7"/>
              <w:spacing w:line="240" w:lineRule="auto"/>
              <w:rPr>
                <w:color w:val="000000" w:themeColor="text1"/>
                <w:sz w:val="21"/>
                <w:szCs w:val="21"/>
              </w:rPr>
            </w:pPr>
            <w:r>
              <w:rPr>
                <w:color w:val="000000" w:themeColor="text1"/>
                <w:sz w:val="21"/>
                <w:szCs w:val="21"/>
              </w:rPr>
              <w:t>排放浓度</w:t>
            </w:r>
          </w:p>
          <w:p w:rsidR="003A7044" w:rsidRDefault="00143AFB">
            <w:pPr>
              <w:pStyle w:val="aff7"/>
              <w:spacing w:line="240" w:lineRule="auto"/>
              <w:rPr>
                <w:color w:val="000000" w:themeColor="text1"/>
                <w:sz w:val="21"/>
                <w:szCs w:val="21"/>
              </w:rPr>
            </w:pPr>
            <w:r>
              <w:rPr>
                <w:color w:val="000000" w:themeColor="text1"/>
                <w:sz w:val="21"/>
                <w:szCs w:val="21"/>
              </w:rPr>
              <w:t>（</w:t>
            </w:r>
            <w:r>
              <w:rPr>
                <w:color w:val="000000" w:themeColor="text1"/>
                <w:sz w:val="21"/>
                <w:szCs w:val="21"/>
              </w:rPr>
              <w:t>mg/L</w:t>
            </w:r>
            <w:r>
              <w:rPr>
                <w:color w:val="000000" w:themeColor="text1"/>
                <w:sz w:val="21"/>
                <w:szCs w:val="21"/>
              </w:rPr>
              <w:t>）</w:t>
            </w:r>
          </w:p>
        </w:tc>
        <w:tc>
          <w:tcPr>
            <w:tcW w:w="290" w:type="pct"/>
            <w:vAlign w:val="center"/>
          </w:tcPr>
          <w:p w:rsidR="003A7044" w:rsidRDefault="00143AFB">
            <w:pPr>
              <w:pStyle w:val="aff7"/>
              <w:spacing w:line="240" w:lineRule="auto"/>
              <w:rPr>
                <w:color w:val="000000" w:themeColor="text1"/>
                <w:sz w:val="21"/>
                <w:szCs w:val="21"/>
              </w:rPr>
            </w:pPr>
            <w:r>
              <w:rPr>
                <w:color w:val="000000" w:themeColor="text1"/>
                <w:sz w:val="21"/>
                <w:szCs w:val="21"/>
              </w:rPr>
              <w:t>6~9</w:t>
            </w:r>
          </w:p>
        </w:tc>
        <w:tc>
          <w:tcPr>
            <w:tcW w:w="432" w:type="pct"/>
            <w:vAlign w:val="center"/>
          </w:tcPr>
          <w:p w:rsidR="003A7044" w:rsidRDefault="00143AFB">
            <w:pPr>
              <w:pStyle w:val="aff7"/>
              <w:spacing w:line="240" w:lineRule="auto"/>
              <w:rPr>
                <w:color w:val="000000" w:themeColor="text1"/>
                <w:sz w:val="21"/>
                <w:szCs w:val="21"/>
              </w:rPr>
            </w:pPr>
            <w:r>
              <w:rPr>
                <w:color w:val="000000" w:themeColor="text1"/>
                <w:sz w:val="21"/>
                <w:szCs w:val="21"/>
              </w:rPr>
              <w:t>46</w:t>
            </w:r>
          </w:p>
        </w:tc>
        <w:tc>
          <w:tcPr>
            <w:tcW w:w="417" w:type="pct"/>
            <w:vAlign w:val="center"/>
          </w:tcPr>
          <w:p w:rsidR="003A7044" w:rsidRDefault="00143AFB">
            <w:pPr>
              <w:pStyle w:val="aff7"/>
              <w:spacing w:line="240" w:lineRule="auto"/>
              <w:rPr>
                <w:color w:val="000000" w:themeColor="text1"/>
                <w:sz w:val="21"/>
                <w:szCs w:val="21"/>
              </w:rPr>
            </w:pPr>
            <w:r>
              <w:rPr>
                <w:color w:val="000000" w:themeColor="text1"/>
                <w:sz w:val="21"/>
                <w:szCs w:val="21"/>
              </w:rPr>
              <w:t>30</w:t>
            </w:r>
          </w:p>
        </w:tc>
        <w:tc>
          <w:tcPr>
            <w:tcW w:w="417" w:type="pct"/>
            <w:vAlign w:val="center"/>
          </w:tcPr>
          <w:p w:rsidR="003A7044" w:rsidRDefault="00143AFB">
            <w:pPr>
              <w:pStyle w:val="aff7"/>
              <w:spacing w:line="240" w:lineRule="auto"/>
              <w:rPr>
                <w:color w:val="000000" w:themeColor="text1"/>
                <w:sz w:val="21"/>
                <w:szCs w:val="21"/>
              </w:rPr>
            </w:pPr>
            <w:r>
              <w:rPr>
                <w:color w:val="000000" w:themeColor="text1"/>
                <w:sz w:val="21"/>
                <w:szCs w:val="21"/>
              </w:rPr>
              <w:t>56</w:t>
            </w:r>
          </w:p>
        </w:tc>
        <w:tc>
          <w:tcPr>
            <w:tcW w:w="417" w:type="pct"/>
            <w:vAlign w:val="center"/>
          </w:tcPr>
          <w:p w:rsidR="003A7044" w:rsidRDefault="00143AFB">
            <w:pPr>
              <w:pStyle w:val="aff7"/>
              <w:spacing w:line="240" w:lineRule="auto"/>
              <w:rPr>
                <w:color w:val="000000" w:themeColor="text1"/>
                <w:sz w:val="21"/>
                <w:szCs w:val="21"/>
              </w:rPr>
            </w:pPr>
            <w:r>
              <w:rPr>
                <w:color w:val="000000" w:themeColor="text1"/>
                <w:sz w:val="21"/>
                <w:szCs w:val="21"/>
              </w:rPr>
              <w:t>5</w:t>
            </w:r>
          </w:p>
        </w:tc>
        <w:tc>
          <w:tcPr>
            <w:tcW w:w="415" w:type="pct"/>
            <w:vAlign w:val="center"/>
          </w:tcPr>
          <w:p w:rsidR="003A7044" w:rsidRDefault="00143AFB">
            <w:pPr>
              <w:pStyle w:val="aff7"/>
              <w:spacing w:line="240" w:lineRule="auto"/>
              <w:rPr>
                <w:color w:val="000000" w:themeColor="text1"/>
                <w:sz w:val="21"/>
                <w:szCs w:val="21"/>
              </w:rPr>
            </w:pPr>
            <w:r>
              <w:rPr>
                <w:color w:val="000000" w:themeColor="text1"/>
                <w:sz w:val="21"/>
                <w:szCs w:val="21"/>
              </w:rPr>
              <w:t>30</w:t>
            </w:r>
          </w:p>
        </w:tc>
        <w:tc>
          <w:tcPr>
            <w:tcW w:w="414" w:type="pct"/>
            <w:vAlign w:val="center"/>
          </w:tcPr>
          <w:p w:rsidR="003A7044" w:rsidRDefault="00143AFB">
            <w:pPr>
              <w:pStyle w:val="aff7"/>
              <w:spacing w:line="240" w:lineRule="auto"/>
              <w:rPr>
                <w:color w:val="000000" w:themeColor="text1"/>
                <w:sz w:val="21"/>
                <w:szCs w:val="21"/>
              </w:rPr>
            </w:pPr>
            <w:r>
              <w:rPr>
                <w:color w:val="000000" w:themeColor="text1"/>
                <w:sz w:val="21"/>
                <w:szCs w:val="21"/>
              </w:rPr>
              <w:t>25</w:t>
            </w:r>
          </w:p>
        </w:tc>
      </w:tr>
      <w:tr w:rsidR="003A7044">
        <w:trPr>
          <w:trHeight w:val="397"/>
          <w:jc w:val="center"/>
        </w:trPr>
        <w:tc>
          <w:tcPr>
            <w:tcW w:w="763" w:type="pct"/>
            <w:vMerge/>
            <w:vAlign w:val="center"/>
          </w:tcPr>
          <w:p w:rsidR="003A7044" w:rsidRDefault="003A7044">
            <w:pPr>
              <w:pStyle w:val="aff7"/>
              <w:spacing w:line="240" w:lineRule="auto"/>
              <w:rPr>
                <w:color w:val="000000" w:themeColor="text1"/>
                <w:sz w:val="21"/>
                <w:szCs w:val="21"/>
              </w:rPr>
            </w:pPr>
          </w:p>
        </w:tc>
        <w:tc>
          <w:tcPr>
            <w:tcW w:w="747" w:type="pct"/>
            <w:vMerge/>
            <w:vAlign w:val="center"/>
          </w:tcPr>
          <w:p w:rsidR="003A7044" w:rsidRDefault="003A7044">
            <w:pPr>
              <w:pStyle w:val="aff7"/>
              <w:spacing w:line="240" w:lineRule="auto"/>
              <w:rPr>
                <w:color w:val="000000" w:themeColor="text1"/>
                <w:sz w:val="21"/>
                <w:szCs w:val="21"/>
              </w:rPr>
            </w:pPr>
          </w:p>
        </w:tc>
        <w:tc>
          <w:tcPr>
            <w:tcW w:w="687" w:type="pct"/>
            <w:vAlign w:val="center"/>
          </w:tcPr>
          <w:p w:rsidR="003A7044" w:rsidRDefault="00143AFB">
            <w:pPr>
              <w:pStyle w:val="aff7"/>
              <w:spacing w:line="240" w:lineRule="auto"/>
              <w:rPr>
                <w:color w:val="000000" w:themeColor="text1"/>
                <w:sz w:val="21"/>
                <w:szCs w:val="21"/>
              </w:rPr>
            </w:pPr>
            <w:r>
              <w:rPr>
                <w:color w:val="000000" w:themeColor="text1"/>
                <w:sz w:val="21"/>
                <w:szCs w:val="21"/>
              </w:rPr>
              <w:t>排放量</w:t>
            </w:r>
          </w:p>
          <w:p w:rsidR="003A7044" w:rsidRDefault="00143AFB">
            <w:pPr>
              <w:pStyle w:val="aff7"/>
              <w:spacing w:line="240" w:lineRule="auto"/>
              <w:rPr>
                <w:color w:val="000000" w:themeColor="text1"/>
                <w:sz w:val="21"/>
                <w:szCs w:val="21"/>
              </w:rPr>
            </w:pPr>
            <w:r>
              <w:rPr>
                <w:color w:val="000000" w:themeColor="text1"/>
                <w:sz w:val="21"/>
                <w:szCs w:val="21"/>
              </w:rPr>
              <w:t>（</w:t>
            </w:r>
            <w:r>
              <w:rPr>
                <w:color w:val="000000" w:themeColor="text1"/>
                <w:sz w:val="21"/>
                <w:szCs w:val="21"/>
              </w:rPr>
              <w:t>t/a</w:t>
            </w:r>
            <w:r>
              <w:rPr>
                <w:color w:val="000000" w:themeColor="text1"/>
                <w:sz w:val="21"/>
                <w:szCs w:val="21"/>
              </w:rPr>
              <w:t>）</w:t>
            </w:r>
          </w:p>
        </w:tc>
        <w:tc>
          <w:tcPr>
            <w:tcW w:w="290" w:type="pct"/>
            <w:vAlign w:val="center"/>
          </w:tcPr>
          <w:p w:rsidR="003A7044" w:rsidRDefault="00143AFB">
            <w:pPr>
              <w:pStyle w:val="aff7"/>
              <w:spacing w:line="240" w:lineRule="auto"/>
              <w:rPr>
                <w:color w:val="000000" w:themeColor="text1"/>
                <w:sz w:val="21"/>
                <w:szCs w:val="21"/>
              </w:rPr>
            </w:pPr>
            <w:r>
              <w:rPr>
                <w:color w:val="000000" w:themeColor="text1"/>
                <w:sz w:val="21"/>
                <w:szCs w:val="21"/>
              </w:rPr>
              <w:t>/</w:t>
            </w:r>
          </w:p>
        </w:tc>
        <w:tc>
          <w:tcPr>
            <w:tcW w:w="432"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0.1299</w:t>
            </w:r>
          </w:p>
        </w:tc>
        <w:tc>
          <w:tcPr>
            <w:tcW w:w="417"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0.0856</w:t>
            </w:r>
          </w:p>
        </w:tc>
        <w:tc>
          <w:tcPr>
            <w:tcW w:w="417"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0.1579</w:t>
            </w:r>
          </w:p>
        </w:tc>
        <w:tc>
          <w:tcPr>
            <w:tcW w:w="417"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0.0141</w:t>
            </w:r>
          </w:p>
        </w:tc>
        <w:tc>
          <w:tcPr>
            <w:tcW w:w="415"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0.0849</w:t>
            </w:r>
          </w:p>
        </w:tc>
        <w:tc>
          <w:tcPr>
            <w:tcW w:w="414"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0.0707</w:t>
            </w:r>
          </w:p>
        </w:tc>
      </w:tr>
    </w:tbl>
    <w:p w:rsidR="003A7044" w:rsidRDefault="00143AFB">
      <w:pPr>
        <w:pStyle w:val="affa"/>
        <w:ind w:left="0" w:firstLineChars="200" w:firstLine="480"/>
        <w:rPr>
          <w:rFonts w:ascii="Times New Roman"/>
          <w:color w:val="000000" w:themeColor="text1"/>
        </w:rPr>
      </w:pPr>
      <w:r>
        <w:rPr>
          <w:rFonts w:ascii="Times New Roman" w:hint="eastAsia"/>
          <w:color w:val="000000" w:themeColor="text1"/>
        </w:rPr>
        <w:t>（</w:t>
      </w:r>
      <w:r>
        <w:rPr>
          <w:rFonts w:ascii="Times New Roman" w:hint="eastAsia"/>
          <w:color w:val="000000" w:themeColor="text1"/>
        </w:rPr>
        <w:t>2</w:t>
      </w:r>
      <w:r>
        <w:rPr>
          <w:rFonts w:ascii="Times New Roman" w:hint="eastAsia"/>
          <w:color w:val="000000" w:themeColor="text1"/>
        </w:rPr>
        <w:t>）施工生产废水</w:t>
      </w:r>
    </w:p>
    <w:p w:rsidR="003A7044" w:rsidRDefault="00143AFB">
      <w:pPr>
        <w:ind w:firstLineChars="200" w:firstLine="480"/>
        <w:rPr>
          <w:rFonts w:ascii="Times New Roman"/>
          <w:color w:val="000000" w:themeColor="text1"/>
          <w:szCs w:val="22"/>
        </w:rPr>
      </w:pPr>
      <w:r>
        <w:rPr>
          <w:rFonts w:ascii="Times New Roman" w:hint="eastAsia"/>
          <w:color w:val="000000" w:themeColor="text1"/>
          <w:szCs w:val="22"/>
        </w:rPr>
        <w:t>施工生产废水包括施工车辆</w:t>
      </w:r>
      <w:r>
        <w:rPr>
          <w:rFonts w:ascii="Times New Roman"/>
          <w:color w:val="000000" w:themeColor="text1"/>
          <w:szCs w:val="22"/>
        </w:rPr>
        <w:t>冲洗废水、</w:t>
      </w:r>
      <w:r>
        <w:rPr>
          <w:rFonts w:ascii="Times New Roman" w:hint="eastAsia"/>
          <w:color w:val="000000" w:themeColor="text1"/>
          <w:szCs w:val="22"/>
        </w:rPr>
        <w:t>施工钻孔泥浆水、预制场生产废水。</w:t>
      </w:r>
    </w:p>
    <w:p w:rsidR="003A7044" w:rsidRDefault="00143AFB">
      <w:pPr>
        <w:pStyle w:val="Default"/>
        <w:numPr>
          <w:ilvl w:val="0"/>
          <w:numId w:val="12"/>
        </w:numPr>
        <w:ind w:left="0" w:firstLineChars="200" w:firstLine="480"/>
        <w:rPr>
          <w:color w:val="000000" w:themeColor="text1"/>
        </w:rPr>
      </w:pPr>
      <w:r>
        <w:rPr>
          <w:rFonts w:hint="eastAsia"/>
          <w:color w:val="000000" w:themeColor="text1"/>
        </w:rPr>
        <w:t>施工</w:t>
      </w:r>
      <w:r>
        <w:rPr>
          <w:color w:val="000000" w:themeColor="text1"/>
        </w:rPr>
        <w:t>车辆</w:t>
      </w:r>
      <w:r>
        <w:rPr>
          <w:rFonts w:hint="eastAsia"/>
          <w:color w:val="000000" w:themeColor="text1"/>
        </w:rPr>
        <w:t>冲洗</w:t>
      </w:r>
      <w:r>
        <w:rPr>
          <w:color w:val="000000" w:themeColor="text1"/>
        </w:rPr>
        <w:t>废水</w:t>
      </w:r>
    </w:p>
    <w:p w:rsidR="003A7044" w:rsidRDefault="00143AFB">
      <w:pPr>
        <w:pStyle w:val="afff1"/>
        <w:ind w:firstLine="480"/>
        <w:rPr>
          <w:color w:val="000000" w:themeColor="text1"/>
        </w:rPr>
      </w:pPr>
      <w:r>
        <w:rPr>
          <w:color w:val="000000" w:themeColor="text1"/>
        </w:rPr>
        <w:t>施工中所需要车辆设备</w:t>
      </w:r>
      <w:r>
        <w:rPr>
          <w:rFonts w:hint="eastAsia"/>
          <w:color w:val="000000" w:themeColor="text1"/>
        </w:rPr>
        <w:t>每次</w:t>
      </w:r>
      <w:r>
        <w:rPr>
          <w:color w:val="000000" w:themeColor="text1"/>
        </w:rPr>
        <w:t>驶出施工场界时进行一次冲洗，冲洗过程在出入口处进行。</w:t>
      </w:r>
    </w:p>
    <w:p w:rsidR="003A7044" w:rsidRDefault="00143AFB">
      <w:pPr>
        <w:pStyle w:val="afff1"/>
        <w:ind w:firstLine="480"/>
        <w:rPr>
          <w:color w:val="000000" w:themeColor="text1"/>
        </w:rPr>
      </w:pPr>
      <w:r>
        <w:rPr>
          <w:rFonts w:hint="eastAsia"/>
          <w:color w:val="000000" w:themeColor="text1"/>
        </w:rPr>
        <w:t>施工场地机械设备冲洗废水，主要污染物为</w:t>
      </w:r>
      <w:r>
        <w:rPr>
          <w:rFonts w:hint="eastAsia"/>
          <w:color w:val="000000" w:themeColor="text1"/>
        </w:rPr>
        <w:t>SS</w:t>
      </w:r>
      <w:r>
        <w:rPr>
          <w:rFonts w:hint="eastAsia"/>
          <w:color w:val="000000" w:themeColor="text1"/>
        </w:rPr>
        <w:t>和石油类。本项目不设机械设备修配站，施工机械均在专门的修理厂进行维修保养，无机械维修废水产生。施工高峰期每天需要冲洗的各种施工运输车辆和流动机械共约</w:t>
      </w:r>
      <w:r>
        <w:rPr>
          <w:rFonts w:hint="eastAsia"/>
          <w:color w:val="000000" w:themeColor="text1"/>
        </w:rPr>
        <w:t>20</w:t>
      </w:r>
      <w:r>
        <w:rPr>
          <w:rFonts w:hint="eastAsia"/>
          <w:color w:val="000000" w:themeColor="text1"/>
        </w:rPr>
        <w:t>辆（台），每次每辆（台）平均冲洗废水量约为</w:t>
      </w:r>
      <w:r>
        <w:rPr>
          <w:rFonts w:hint="eastAsia"/>
          <w:color w:val="000000" w:themeColor="text1"/>
        </w:rPr>
        <w:t>0.25m</w:t>
      </w:r>
      <w:r>
        <w:rPr>
          <w:rFonts w:hint="eastAsia"/>
          <w:color w:val="000000" w:themeColor="text1"/>
          <w:vertAlign w:val="superscript"/>
        </w:rPr>
        <w:t>3</w:t>
      </w:r>
      <w:r>
        <w:rPr>
          <w:rFonts w:hint="eastAsia"/>
          <w:color w:val="000000" w:themeColor="text1"/>
        </w:rPr>
        <w:t>，每日集中在晚上冲洗</w:t>
      </w:r>
      <w:r>
        <w:rPr>
          <w:rFonts w:hint="eastAsia"/>
          <w:color w:val="000000" w:themeColor="text1"/>
        </w:rPr>
        <w:t>1</w:t>
      </w:r>
      <w:r>
        <w:rPr>
          <w:rFonts w:hint="eastAsia"/>
          <w:color w:val="000000" w:themeColor="text1"/>
        </w:rPr>
        <w:t>次，冲洗废水量约</w:t>
      </w:r>
      <w:r>
        <w:rPr>
          <w:rFonts w:hint="eastAsia"/>
          <w:color w:val="000000" w:themeColor="text1"/>
        </w:rPr>
        <w:t>5.0m</w:t>
      </w:r>
      <w:r>
        <w:rPr>
          <w:rFonts w:hint="eastAsia"/>
          <w:color w:val="000000" w:themeColor="text1"/>
          <w:vertAlign w:val="superscript"/>
        </w:rPr>
        <w:t>3/</w:t>
      </w:r>
      <w:r>
        <w:rPr>
          <w:rFonts w:hint="eastAsia"/>
          <w:color w:val="000000" w:themeColor="text1"/>
        </w:rPr>
        <w:t>d</w:t>
      </w:r>
      <w:r>
        <w:rPr>
          <w:rFonts w:hint="eastAsia"/>
          <w:color w:val="000000" w:themeColor="text1"/>
        </w:rPr>
        <w:t>。施工生产废水经隔油、沉淀处理达到《城市污水再生利用城市杂用水水质》（</w:t>
      </w:r>
      <w:r>
        <w:rPr>
          <w:rFonts w:hint="eastAsia"/>
          <w:color w:val="000000" w:themeColor="text1"/>
        </w:rPr>
        <w:t>GB/T18920-2002</w:t>
      </w:r>
      <w:r>
        <w:rPr>
          <w:rFonts w:hint="eastAsia"/>
          <w:color w:val="000000" w:themeColor="text1"/>
        </w:rPr>
        <w:t>）后回用作场地</w:t>
      </w:r>
      <w:r>
        <w:rPr>
          <w:color w:val="000000" w:themeColor="text1"/>
        </w:rPr>
        <w:t>洒水降尘</w:t>
      </w:r>
      <w:r>
        <w:rPr>
          <w:rFonts w:hint="eastAsia"/>
          <w:color w:val="000000" w:themeColor="text1"/>
        </w:rPr>
        <w:t>，不外排。</w:t>
      </w:r>
    </w:p>
    <w:p w:rsidR="003A7044" w:rsidRDefault="00143AFB">
      <w:pPr>
        <w:pStyle w:val="Default"/>
        <w:numPr>
          <w:ilvl w:val="0"/>
          <w:numId w:val="12"/>
        </w:numPr>
        <w:ind w:left="0" w:firstLineChars="200" w:firstLine="480"/>
        <w:rPr>
          <w:color w:val="000000" w:themeColor="text1"/>
        </w:rPr>
      </w:pPr>
      <w:r>
        <w:rPr>
          <w:rFonts w:hint="eastAsia"/>
          <w:color w:val="000000" w:themeColor="text1"/>
        </w:rPr>
        <w:t>预制场</w:t>
      </w:r>
      <w:r>
        <w:rPr>
          <w:color w:val="000000" w:themeColor="text1"/>
        </w:rPr>
        <w:t>生产废水</w:t>
      </w:r>
    </w:p>
    <w:p w:rsidR="003A7044" w:rsidRDefault="00143AFB">
      <w:pPr>
        <w:ind w:firstLineChars="200" w:firstLine="480"/>
        <w:rPr>
          <w:rFonts w:ascii="Times New Roman"/>
          <w:color w:val="000000" w:themeColor="text1"/>
          <w:szCs w:val="22"/>
        </w:rPr>
      </w:pPr>
      <w:r>
        <w:rPr>
          <w:rFonts w:ascii="Times New Roman" w:hint="eastAsia"/>
          <w:color w:val="000000" w:themeColor="text1"/>
          <w:szCs w:val="22"/>
        </w:rPr>
        <w:t>本项目桥梁的小</w:t>
      </w:r>
      <w:r>
        <w:rPr>
          <w:rFonts w:ascii="Times New Roman"/>
          <w:color w:val="000000" w:themeColor="text1"/>
          <w:szCs w:val="22"/>
        </w:rPr>
        <w:t>箱</w:t>
      </w:r>
      <w:r>
        <w:rPr>
          <w:rFonts w:ascii="Times New Roman" w:hint="eastAsia"/>
          <w:color w:val="000000" w:themeColor="text1"/>
          <w:szCs w:val="22"/>
        </w:rPr>
        <w:t>梁</w:t>
      </w:r>
      <w:r>
        <w:rPr>
          <w:rFonts w:ascii="Times New Roman"/>
          <w:color w:val="000000" w:themeColor="text1"/>
          <w:szCs w:val="22"/>
        </w:rPr>
        <w:t>、</w:t>
      </w:r>
      <w:r>
        <w:rPr>
          <w:rFonts w:ascii="Times New Roman" w:hint="eastAsia"/>
          <w:color w:val="000000" w:themeColor="text1"/>
          <w:szCs w:val="22"/>
        </w:rPr>
        <w:t>预制</w:t>
      </w:r>
      <w:r>
        <w:rPr>
          <w:rFonts w:ascii="Times New Roman"/>
          <w:color w:val="000000" w:themeColor="text1"/>
          <w:szCs w:val="22"/>
        </w:rPr>
        <w:t>空</w:t>
      </w:r>
      <w:r>
        <w:rPr>
          <w:rFonts w:ascii="Times New Roman" w:hint="eastAsia"/>
          <w:color w:val="000000" w:themeColor="text1"/>
          <w:szCs w:val="22"/>
        </w:rPr>
        <w:t>心</w:t>
      </w:r>
      <w:r>
        <w:rPr>
          <w:rFonts w:ascii="Times New Roman"/>
          <w:color w:val="000000" w:themeColor="text1"/>
          <w:szCs w:val="22"/>
        </w:rPr>
        <w:t>板</w:t>
      </w:r>
      <w:r>
        <w:rPr>
          <w:rFonts w:ascii="Times New Roman" w:hint="eastAsia"/>
          <w:color w:val="000000" w:themeColor="text1"/>
          <w:szCs w:val="22"/>
        </w:rPr>
        <w:t>采用预制构件，本项目设置</w:t>
      </w:r>
      <w:r>
        <w:rPr>
          <w:rFonts w:ascii="Times New Roman" w:hint="eastAsia"/>
          <w:color w:val="000000" w:themeColor="text1"/>
          <w:szCs w:val="22"/>
        </w:rPr>
        <w:t>1</w:t>
      </w:r>
      <w:r>
        <w:rPr>
          <w:rFonts w:ascii="Times New Roman" w:hint="eastAsia"/>
          <w:color w:val="000000" w:themeColor="text1"/>
          <w:szCs w:val="22"/>
        </w:rPr>
        <w:t>个</w:t>
      </w:r>
      <w:r>
        <w:rPr>
          <w:rFonts w:ascii="Times New Roman"/>
          <w:color w:val="000000" w:themeColor="text1"/>
          <w:szCs w:val="22"/>
        </w:rPr>
        <w:t>预制场</w:t>
      </w:r>
      <w:r>
        <w:rPr>
          <w:rFonts w:ascii="Times New Roman" w:hint="eastAsia"/>
          <w:color w:val="000000" w:themeColor="text1"/>
          <w:szCs w:val="22"/>
        </w:rPr>
        <w:t>预制本项目预制梁，预制场内生产废水集中处理后回用</w:t>
      </w:r>
      <w:r>
        <w:rPr>
          <w:rFonts w:ascii="Times New Roman" w:hint="eastAsia"/>
          <w:color w:val="000000" w:themeColor="text1"/>
        </w:rPr>
        <w:t>作场地洒水降尘</w:t>
      </w:r>
      <w:r>
        <w:rPr>
          <w:rFonts w:ascii="Times New Roman" w:hint="eastAsia"/>
          <w:color w:val="000000" w:themeColor="text1"/>
          <w:szCs w:val="22"/>
        </w:rPr>
        <w:t>，不外排。</w:t>
      </w:r>
    </w:p>
    <w:p w:rsidR="003A7044" w:rsidRDefault="00143AFB">
      <w:pPr>
        <w:pStyle w:val="Default"/>
        <w:numPr>
          <w:ilvl w:val="0"/>
          <w:numId w:val="12"/>
        </w:numPr>
        <w:ind w:left="0" w:firstLineChars="200" w:firstLine="480"/>
        <w:rPr>
          <w:color w:val="000000" w:themeColor="text1"/>
        </w:rPr>
      </w:pPr>
      <w:r>
        <w:rPr>
          <w:rFonts w:hint="eastAsia"/>
          <w:color w:val="000000" w:themeColor="text1"/>
        </w:rPr>
        <w:t>钻孔泥浆水</w:t>
      </w:r>
    </w:p>
    <w:p w:rsidR="003A7044" w:rsidRDefault="00143AFB">
      <w:pPr>
        <w:ind w:firstLineChars="200" w:firstLine="480"/>
        <w:rPr>
          <w:rFonts w:ascii="Times New Roman"/>
          <w:color w:val="000000" w:themeColor="text1"/>
          <w:szCs w:val="22"/>
        </w:rPr>
      </w:pPr>
      <w:r>
        <w:rPr>
          <w:rFonts w:ascii="Times New Roman" w:hint="eastAsia"/>
          <w:color w:val="000000" w:themeColor="text1"/>
          <w:szCs w:val="22"/>
        </w:rPr>
        <w:lastRenderedPageBreak/>
        <w:t>K5</w:t>
      </w:r>
      <w:r>
        <w:rPr>
          <w:rFonts w:ascii="Times New Roman"/>
          <w:color w:val="000000" w:themeColor="text1"/>
          <w:szCs w:val="22"/>
        </w:rPr>
        <w:t>+985.43</w:t>
      </w:r>
      <w:r>
        <w:rPr>
          <w:rFonts w:ascii="Times New Roman" w:hint="eastAsia"/>
          <w:color w:val="000000" w:themeColor="text1"/>
          <w:szCs w:val="22"/>
        </w:rPr>
        <w:t>桥梁桩基钻孔施工需使用泥浆。废弃泥浆的污染物主要为</w:t>
      </w:r>
      <w:r>
        <w:rPr>
          <w:rFonts w:ascii="Times New Roman" w:hint="eastAsia"/>
          <w:color w:val="000000" w:themeColor="text1"/>
          <w:szCs w:val="22"/>
        </w:rPr>
        <w:t>CODcr</w:t>
      </w:r>
      <w:r>
        <w:rPr>
          <w:rFonts w:ascii="Times New Roman" w:hint="eastAsia"/>
          <w:color w:val="000000" w:themeColor="text1"/>
          <w:szCs w:val="22"/>
        </w:rPr>
        <w:t>和</w:t>
      </w:r>
      <w:r>
        <w:rPr>
          <w:rFonts w:ascii="Times New Roman" w:hint="eastAsia"/>
          <w:color w:val="000000" w:themeColor="text1"/>
          <w:szCs w:val="22"/>
        </w:rPr>
        <w:t>SS</w:t>
      </w:r>
      <w:r>
        <w:rPr>
          <w:rFonts w:ascii="Times New Roman" w:hint="eastAsia"/>
          <w:color w:val="000000" w:themeColor="text1"/>
          <w:szCs w:val="22"/>
        </w:rPr>
        <w:t>，类比同类工程研究成果（范英红等</w:t>
      </w:r>
      <w:r>
        <w:rPr>
          <w:rFonts w:ascii="Times New Roman" w:hint="eastAsia"/>
          <w:color w:val="000000" w:themeColor="text1"/>
          <w:szCs w:val="22"/>
        </w:rPr>
        <w:t>.</w:t>
      </w:r>
      <w:r>
        <w:rPr>
          <w:rFonts w:ascii="Times New Roman" w:hint="eastAsia"/>
          <w:color w:val="000000" w:themeColor="text1"/>
          <w:szCs w:val="22"/>
        </w:rPr>
        <w:t>高速铁路桥梁施工废弃泥浆处理工艺研究</w:t>
      </w:r>
      <w:r>
        <w:rPr>
          <w:rFonts w:ascii="Times New Roman" w:hint="eastAsia"/>
          <w:color w:val="000000" w:themeColor="text1"/>
          <w:szCs w:val="22"/>
        </w:rPr>
        <w:t>[J].</w:t>
      </w:r>
      <w:r>
        <w:rPr>
          <w:rFonts w:ascii="Times New Roman" w:hint="eastAsia"/>
          <w:color w:val="000000" w:themeColor="text1"/>
          <w:szCs w:val="22"/>
        </w:rPr>
        <w:t>铁道建筑，</w:t>
      </w:r>
      <w:r>
        <w:rPr>
          <w:rFonts w:ascii="Times New Roman" w:hint="eastAsia"/>
          <w:color w:val="000000" w:themeColor="text1"/>
          <w:szCs w:val="22"/>
        </w:rPr>
        <w:t>2009(12):21-23</w:t>
      </w:r>
      <w:r>
        <w:rPr>
          <w:rFonts w:ascii="Times New Roman" w:hint="eastAsia"/>
          <w:color w:val="000000" w:themeColor="text1"/>
          <w:szCs w:val="22"/>
        </w:rPr>
        <w:t>），</w:t>
      </w:r>
      <w:proofErr w:type="gramStart"/>
      <w:r>
        <w:rPr>
          <w:rFonts w:ascii="Times New Roman" w:hint="eastAsia"/>
          <w:color w:val="000000" w:themeColor="text1"/>
          <w:szCs w:val="22"/>
        </w:rPr>
        <w:t>经混凝</w:t>
      </w:r>
      <w:proofErr w:type="gramEnd"/>
      <w:r>
        <w:rPr>
          <w:rFonts w:ascii="Times New Roman" w:hint="eastAsia"/>
          <w:color w:val="000000" w:themeColor="text1"/>
          <w:szCs w:val="22"/>
        </w:rPr>
        <w:t>沉淀处理后的上清液中污染物浓度满足广东省《水污染物排放限值》（</w:t>
      </w:r>
      <w:r>
        <w:rPr>
          <w:rFonts w:ascii="Times New Roman" w:hint="eastAsia"/>
          <w:color w:val="000000" w:themeColor="text1"/>
          <w:szCs w:val="22"/>
        </w:rPr>
        <w:t>DB44/26-2001</w:t>
      </w:r>
      <w:r>
        <w:rPr>
          <w:rFonts w:ascii="Times New Roman" w:hint="eastAsia"/>
          <w:color w:val="000000" w:themeColor="text1"/>
          <w:szCs w:val="22"/>
        </w:rPr>
        <w:t>）第二时段一级标准，回用于新鲜泥浆制备，沉渣与桥梁</w:t>
      </w:r>
      <w:proofErr w:type="gramStart"/>
      <w:r>
        <w:rPr>
          <w:rFonts w:ascii="Times New Roman" w:hint="eastAsia"/>
          <w:color w:val="000000" w:themeColor="text1"/>
          <w:szCs w:val="22"/>
        </w:rPr>
        <w:t>桩基钻渣一同</w:t>
      </w:r>
      <w:proofErr w:type="gramEnd"/>
      <w:r>
        <w:rPr>
          <w:rFonts w:ascii="Times New Roman" w:hint="eastAsia"/>
          <w:color w:val="000000" w:themeColor="text1"/>
          <w:szCs w:val="22"/>
        </w:rPr>
        <w:t>运至指定地点。初步估算，废弃泥浆量按钻孔弃渣量的</w:t>
      </w:r>
      <w:r>
        <w:rPr>
          <w:rFonts w:ascii="Times New Roman" w:hint="eastAsia"/>
          <w:color w:val="000000" w:themeColor="text1"/>
          <w:szCs w:val="22"/>
        </w:rPr>
        <w:t>3</w:t>
      </w:r>
      <w:r>
        <w:rPr>
          <w:rFonts w:ascii="Times New Roman" w:hint="eastAsia"/>
          <w:color w:val="000000" w:themeColor="text1"/>
          <w:szCs w:val="22"/>
        </w:rPr>
        <w:t>倍计，本项目钻孔弃渣约</w:t>
      </w:r>
      <w:r>
        <w:rPr>
          <w:rFonts w:ascii="Times New Roman"/>
          <w:color w:val="000000" w:themeColor="text1"/>
          <w:szCs w:val="22"/>
        </w:rPr>
        <w:t>50</w:t>
      </w:r>
      <w:r>
        <w:rPr>
          <w:rFonts w:ascii="Times New Roman" w:hint="eastAsia"/>
          <w:color w:val="000000" w:themeColor="text1"/>
          <w:szCs w:val="22"/>
        </w:rPr>
        <w:t>m</w:t>
      </w:r>
      <w:r>
        <w:rPr>
          <w:rFonts w:ascii="Times New Roman" w:hint="eastAsia"/>
          <w:color w:val="000000" w:themeColor="text1"/>
          <w:szCs w:val="22"/>
          <w:vertAlign w:val="superscript"/>
        </w:rPr>
        <w:t>3</w:t>
      </w:r>
      <w:r>
        <w:rPr>
          <w:rFonts w:ascii="Times New Roman" w:hint="eastAsia"/>
          <w:color w:val="000000" w:themeColor="text1"/>
          <w:szCs w:val="22"/>
        </w:rPr>
        <w:t>，则废弃泥浆总体积为</w:t>
      </w:r>
      <w:r>
        <w:rPr>
          <w:rFonts w:ascii="Times New Roman"/>
          <w:color w:val="000000" w:themeColor="text1"/>
          <w:szCs w:val="22"/>
        </w:rPr>
        <w:t>150</w:t>
      </w:r>
      <w:r>
        <w:rPr>
          <w:rFonts w:ascii="Times New Roman" w:hint="eastAsia"/>
          <w:color w:val="000000" w:themeColor="text1"/>
          <w:szCs w:val="22"/>
        </w:rPr>
        <w:t>m</w:t>
      </w:r>
      <w:r>
        <w:rPr>
          <w:rFonts w:ascii="Times New Roman" w:hint="eastAsia"/>
          <w:color w:val="000000" w:themeColor="text1"/>
          <w:szCs w:val="22"/>
          <w:vertAlign w:val="superscript"/>
        </w:rPr>
        <w:t>3</w:t>
      </w:r>
      <w:r>
        <w:rPr>
          <w:rFonts w:ascii="Times New Roman" w:hint="eastAsia"/>
          <w:color w:val="000000" w:themeColor="text1"/>
          <w:szCs w:val="22"/>
        </w:rPr>
        <w:t>。类比桥梁工程钻孔泥浆的组成（翟志军</w:t>
      </w:r>
      <w:r>
        <w:rPr>
          <w:rFonts w:ascii="Times New Roman" w:hint="eastAsia"/>
          <w:color w:val="000000" w:themeColor="text1"/>
          <w:szCs w:val="22"/>
        </w:rPr>
        <w:t>.</w:t>
      </w:r>
      <w:r>
        <w:rPr>
          <w:rFonts w:ascii="Times New Roman" w:hint="eastAsia"/>
          <w:color w:val="000000" w:themeColor="text1"/>
          <w:szCs w:val="22"/>
        </w:rPr>
        <w:t>大直径长桩钻孔泥浆制备和控制</w:t>
      </w:r>
      <w:r>
        <w:rPr>
          <w:rFonts w:ascii="Times New Roman" w:hint="eastAsia"/>
          <w:color w:val="000000" w:themeColor="text1"/>
          <w:szCs w:val="22"/>
        </w:rPr>
        <w:t>[J].</w:t>
      </w:r>
      <w:r>
        <w:rPr>
          <w:rFonts w:ascii="Times New Roman" w:hint="eastAsia"/>
          <w:color w:val="000000" w:themeColor="text1"/>
          <w:szCs w:val="22"/>
        </w:rPr>
        <w:t>中国市政工程，</w:t>
      </w:r>
      <w:r>
        <w:rPr>
          <w:rFonts w:ascii="Times New Roman" w:hint="eastAsia"/>
          <w:color w:val="000000" w:themeColor="text1"/>
          <w:szCs w:val="22"/>
        </w:rPr>
        <w:t>2009(1):50-51</w:t>
      </w:r>
      <w:r>
        <w:rPr>
          <w:rFonts w:ascii="Times New Roman" w:hint="eastAsia"/>
          <w:color w:val="000000" w:themeColor="text1"/>
          <w:szCs w:val="22"/>
        </w:rPr>
        <w:t>），泥浆含水</w:t>
      </w:r>
      <w:r>
        <w:rPr>
          <w:rFonts w:ascii="Times New Roman" w:hint="eastAsia"/>
          <w:color w:val="000000" w:themeColor="text1"/>
          <w:szCs w:val="22"/>
        </w:rPr>
        <w:t>94%</w:t>
      </w:r>
      <w:r>
        <w:rPr>
          <w:rFonts w:ascii="Times New Roman" w:hint="eastAsia"/>
          <w:color w:val="000000" w:themeColor="text1"/>
          <w:szCs w:val="22"/>
        </w:rPr>
        <w:t>、含固体物质</w:t>
      </w:r>
      <w:r>
        <w:rPr>
          <w:rFonts w:ascii="Times New Roman" w:hint="eastAsia"/>
          <w:color w:val="000000" w:themeColor="text1"/>
          <w:szCs w:val="22"/>
        </w:rPr>
        <w:t>6%</w:t>
      </w:r>
      <w:r>
        <w:rPr>
          <w:rFonts w:ascii="Times New Roman" w:hint="eastAsia"/>
          <w:color w:val="000000" w:themeColor="text1"/>
          <w:szCs w:val="22"/>
        </w:rPr>
        <w:t>，则整个施工期废弃泥浆产生废水</w:t>
      </w:r>
      <w:r>
        <w:rPr>
          <w:rFonts w:ascii="Times New Roman"/>
          <w:color w:val="000000" w:themeColor="text1"/>
          <w:szCs w:val="22"/>
        </w:rPr>
        <w:t>141.00</w:t>
      </w:r>
      <w:r>
        <w:rPr>
          <w:rFonts w:ascii="Times New Roman" w:hint="eastAsia"/>
          <w:color w:val="000000" w:themeColor="text1"/>
          <w:szCs w:val="22"/>
        </w:rPr>
        <w:t>m</w:t>
      </w:r>
      <w:r>
        <w:rPr>
          <w:rFonts w:ascii="Times New Roman" w:hint="eastAsia"/>
          <w:color w:val="000000" w:themeColor="text1"/>
          <w:szCs w:val="22"/>
          <w:vertAlign w:val="superscript"/>
        </w:rPr>
        <w:t>3</w:t>
      </w:r>
      <w:r>
        <w:rPr>
          <w:rFonts w:ascii="Times New Roman" w:hint="eastAsia"/>
          <w:color w:val="000000" w:themeColor="text1"/>
          <w:szCs w:val="22"/>
        </w:rPr>
        <w:t>、产生固体废物</w:t>
      </w:r>
      <w:r>
        <w:rPr>
          <w:rFonts w:ascii="Times New Roman"/>
          <w:color w:val="000000" w:themeColor="text1"/>
          <w:szCs w:val="22"/>
        </w:rPr>
        <w:t>9.00</w:t>
      </w:r>
      <w:r>
        <w:rPr>
          <w:rFonts w:ascii="Times New Roman" w:hint="eastAsia"/>
          <w:color w:val="000000" w:themeColor="text1"/>
          <w:szCs w:val="22"/>
        </w:rPr>
        <w:t>m</w:t>
      </w:r>
      <w:r>
        <w:rPr>
          <w:rFonts w:ascii="Times New Roman" w:hint="eastAsia"/>
          <w:color w:val="000000" w:themeColor="text1"/>
          <w:szCs w:val="22"/>
          <w:vertAlign w:val="superscript"/>
        </w:rPr>
        <w:t>3</w:t>
      </w:r>
      <w:r>
        <w:rPr>
          <w:rFonts w:ascii="Times New Roman" w:hint="eastAsia"/>
          <w:color w:val="000000" w:themeColor="text1"/>
          <w:szCs w:val="22"/>
        </w:rPr>
        <w:t>。</w:t>
      </w:r>
    </w:p>
    <w:p w:rsidR="003A7044" w:rsidRDefault="00143AFB">
      <w:pPr>
        <w:pStyle w:val="4"/>
        <w:rPr>
          <w:color w:val="000000" w:themeColor="text1"/>
          <w:szCs w:val="24"/>
        </w:rPr>
      </w:pPr>
      <w:r>
        <w:rPr>
          <w:rFonts w:hint="eastAsia"/>
          <w:color w:val="000000" w:themeColor="text1"/>
          <w:szCs w:val="24"/>
        </w:rPr>
        <w:t>噪声</w:t>
      </w:r>
      <w:r>
        <w:rPr>
          <w:color w:val="000000" w:themeColor="text1"/>
          <w:szCs w:val="24"/>
        </w:rPr>
        <w:t>污染源</w:t>
      </w:r>
    </w:p>
    <w:p w:rsidR="003A7044" w:rsidRDefault="00143AFB">
      <w:pPr>
        <w:pStyle w:val="Default"/>
        <w:ind w:firstLineChars="200" w:firstLine="480"/>
        <w:rPr>
          <w:rFonts w:ascii="Times New Roman" w:cs="Times New Roman"/>
          <w:color w:val="000000" w:themeColor="text1"/>
          <w:szCs w:val="22"/>
        </w:rPr>
      </w:pPr>
      <w:r>
        <w:rPr>
          <w:rFonts w:ascii="Times New Roman" w:cs="Times New Roman" w:hint="eastAsia"/>
          <w:color w:val="000000" w:themeColor="text1"/>
          <w:szCs w:val="22"/>
        </w:rPr>
        <w:t>施工期噪声主要来自施工开挖、钻孔、砂石料粉碎、混凝土浇筑等施工活动中的施工机械运行、车辆运输和机械加工修配等。</w:t>
      </w:r>
    </w:p>
    <w:p w:rsidR="003A7044" w:rsidRDefault="00143AFB">
      <w:pPr>
        <w:pStyle w:val="Default"/>
        <w:ind w:firstLineChars="200" w:firstLine="480"/>
        <w:rPr>
          <w:rFonts w:ascii="Times New Roman" w:cs="Times New Roman"/>
          <w:color w:val="000000" w:themeColor="text1"/>
          <w:szCs w:val="22"/>
        </w:rPr>
      </w:pPr>
      <w:r>
        <w:rPr>
          <w:rFonts w:ascii="Times New Roman" w:cs="Times New Roman" w:hint="eastAsia"/>
          <w:color w:val="000000" w:themeColor="text1"/>
          <w:szCs w:val="22"/>
        </w:rPr>
        <w:t>施工作业机械品种较多，路基填筑有推土机、压路机、装载机、平地机等；公路面层施工时有铲运机、平地机、</w:t>
      </w:r>
      <w:proofErr w:type="gramStart"/>
      <w:r>
        <w:rPr>
          <w:rFonts w:ascii="Times New Roman" w:cs="Times New Roman" w:hint="eastAsia"/>
          <w:color w:val="000000" w:themeColor="text1"/>
          <w:szCs w:val="22"/>
        </w:rPr>
        <w:t>推铺机</w:t>
      </w:r>
      <w:proofErr w:type="gramEnd"/>
      <w:r>
        <w:rPr>
          <w:rFonts w:ascii="Times New Roman" w:cs="Times New Roman" w:hint="eastAsia"/>
          <w:color w:val="000000" w:themeColor="text1"/>
          <w:szCs w:val="22"/>
        </w:rPr>
        <w:t>等。</w:t>
      </w:r>
    </w:p>
    <w:p w:rsidR="003A7044" w:rsidRDefault="00143AFB">
      <w:pPr>
        <w:pStyle w:val="Default"/>
        <w:ind w:firstLineChars="200" w:firstLine="480"/>
        <w:rPr>
          <w:rFonts w:ascii="Times New Roman" w:cs="Times New Roman"/>
          <w:color w:val="000000" w:themeColor="text1"/>
          <w:szCs w:val="22"/>
        </w:rPr>
      </w:pPr>
      <w:r>
        <w:rPr>
          <w:rFonts w:ascii="Times New Roman" w:cs="Times New Roman" w:hint="eastAsia"/>
          <w:color w:val="000000" w:themeColor="text1"/>
          <w:szCs w:val="22"/>
        </w:rPr>
        <w:t>这些机械运行时在距离声源</w:t>
      </w:r>
      <w:r>
        <w:rPr>
          <w:rFonts w:ascii="Times New Roman" w:cs="Times New Roman" w:hint="eastAsia"/>
          <w:color w:val="000000" w:themeColor="text1"/>
          <w:szCs w:val="22"/>
        </w:rPr>
        <w:t>5m</w:t>
      </w:r>
      <w:r>
        <w:rPr>
          <w:rFonts w:ascii="Times New Roman" w:cs="Times New Roman" w:hint="eastAsia"/>
          <w:color w:val="000000" w:themeColor="text1"/>
          <w:szCs w:val="22"/>
        </w:rPr>
        <w:t>处的噪声可高达</w:t>
      </w:r>
      <w:r>
        <w:rPr>
          <w:rFonts w:ascii="Times New Roman" w:cs="Times New Roman" w:hint="eastAsia"/>
          <w:color w:val="000000" w:themeColor="text1"/>
          <w:szCs w:val="22"/>
        </w:rPr>
        <w:t>84</w:t>
      </w:r>
      <w:r>
        <w:rPr>
          <w:rFonts w:ascii="Times New Roman" w:cs="Times New Roman" w:hint="eastAsia"/>
          <w:color w:val="000000" w:themeColor="text1"/>
          <w:szCs w:val="22"/>
        </w:rPr>
        <w:t>～</w:t>
      </w:r>
      <w:r>
        <w:rPr>
          <w:rFonts w:ascii="Times New Roman" w:cs="Times New Roman" w:hint="eastAsia"/>
          <w:color w:val="000000" w:themeColor="text1"/>
          <w:szCs w:val="22"/>
        </w:rPr>
        <w:t>90dB</w:t>
      </w:r>
      <w:r>
        <w:rPr>
          <w:rFonts w:ascii="Times New Roman" w:cs="Times New Roman" w:hint="eastAsia"/>
          <w:color w:val="000000" w:themeColor="text1"/>
          <w:szCs w:val="22"/>
        </w:rPr>
        <w:t>（</w:t>
      </w:r>
      <w:r>
        <w:rPr>
          <w:rFonts w:ascii="Times New Roman" w:cs="Times New Roman" w:hint="eastAsia"/>
          <w:color w:val="000000" w:themeColor="text1"/>
          <w:szCs w:val="22"/>
        </w:rPr>
        <w:t>A</w:t>
      </w:r>
      <w:r>
        <w:rPr>
          <w:rFonts w:ascii="Times New Roman" w:cs="Times New Roman" w:hint="eastAsia"/>
          <w:color w:val="000000" w:themeColor="text1"/>
          <w:szCs w:val="22"/>
        </w:rPr>
        <w:t>），联合作业时叠加影响更加突出。这些突发性非稳态噪声源将对施工人员和周围居民生活产生不利影响。</w:t>
      </w:r>
    </w:p>
    <w:p w:rsidR="003A7044" w:rsidRDefault="00143AFB">
      <w:pPr>
        <w:pStyle w:val="Default"/>
        <w:ind w:firstLineChars="200" w:firstLine="480"/>
        <w:rPr>
          <w:rFonts w:ascii="Times New Roman" w:cs="Times New Roman"/>
          <w:color w:val="000000" w:themeColor="text1"/>
          <w:szCs w:val="22"/>
        </w:rPr>
      </w:pPr>
      <w:r>
        <w:rPr>
          <w:rFonts w:ascii="Times New Roman" w:cs="Times New Roman" w:hint="eastAsia"/>
          <w:color w:val="000000" w:themeColor="text1"/>
          <w:szCs w:val="22"/>
        </w:rPr>
        <w:t>本项目主要施工机械不同距离处的噪声源强摘自《公路建设项目环境影响评价规范》（</w:t>
      </w:r>
      <w:r>
        <w:rPr>
          <w:rFonts w:ascii="Times New Roman" w:cs="Times New Roman" w:hint="eastAsia"/>
          <w:color w:val="000000" w:themeColor="text1"/>
          <w:szCs w:val="22"/>
        </w:rPr>
        <w:t>JTGB03-2006</w:t>
      </w:r>
      <w:r>
        <w:rPr>
          <w:rFonts w:ascii="Times New Roman" w:cs="Times New Roman" w:hint="eastAsia"/>
          <w:color w:val="000000" w:themeColor="text1"/>
          <w:szCs w:val="22"/>
        </w:rPr>
        <w:t>），详见表</w:t>
      </w:r>
      <w:r>
        <w:rPr>
          <w:rFonts w:ascii="Times New Roman" w:cs="Times New Roman" w:hint="eastAsia"/>
          <w:color w:val="000000" w:themeColor="text1"/>
          <w:szCs w:val="22"/>
        </w:rPr>
        <w:t>3.6</w:t>
      </w:r>
      <w:r>
        <w:rPr>
          <w:rFonts w:ascii="Times New Roman" w:cs="Times New Roman"/>
          <w:color w:val="000000" w:themeColor="text1"/>
          <w:szCs w:val="22"/>
        </w:rPr>
        <w:t>-2</w:t>
      </w:r>
      <w:r>
        <w:rPr>
          <w:rFonts w:ascii="Times New Roman" w:cs="Times New Roman" w:hint="eastAsia"/>
          <w:color w:val="000000" w:themeColor="text1"/>
          <w:szCs w:val="22"/>
        </w:rPr>
        <w:t>。</w:t>
      </w:r>
    </w:p>
    <w:p w:rsidR="003A7044" w:rsidRDefault="00143AFB">
      <w:pPr>
        <w:pStyle w:val="HJ-"/>
        <w:spacing w:line="240" w:lineRule="auto"/>
        <w:ind w:firstLineChars="0" w:firstLine="0"/>
        <w:jc w:val="center"/>
        <w:rPr>
          <w:b/>
          <w:color w:val="000000" w:themeColor="text1"/>
          <w:lang w:eastAsia="zh-CN"/>
        </w:rPr>
      </w:pPr>
      <w:r>
        <w:rPr>
          <w:b/>
          <w:color w:val="000000" w:themeColor="text1"/>
          <w:lang w:eastAsia="zh-CN"/>
        </w:rPr>
        <w:t>表</w:t>
      </w:r>
      <w:r>
        <w:rPr>
          <w:b/>
          <w:color w:val="000000" w:themeColor="text1"/>
          <w:lang w:eastAsia="zh-CN"/>
        </w:rPr>
        <w:t>3.6-2</w:t>
      </w:r>
      <w:r>
        <w:rPr>
          <w:rFonts w:hint="eastAsia"/>
          <w:b/>
          <w:color w:val="000000" w:themeColor="text1"/>
          <w:lang w:eastAsia="zh-CN"/>
        </w:rPr>
        <w:t>主要施工机械和车辆的噪声级一览表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0"/>
        <w:gridCol w:w="2474"/>
        <w:gridCol w:w="2282"/>
        <w:gridCol w:w="1734"/>
      </w:tblGrid>
      <w:tr w:rsidR="003A7044">
        <w:trPr>
          <w:trHeight w:val="397"/>
        </w:trPr>
        <w:tc>
          <w:tcPr>
            <w:tcW w:w="1418" w:type="pct"/>
            <w:vMerge w:val="restart"/>
            <w:shd w:val="clear" w:color="auto" w:fill="auto"/>
            <w:vAlign w:val="center"/>
          </w:tcPr>
          <w:p w:rsidR="003A7044" w:rsidRDefault="00143AFB">
            <w:pPr>
              <w:widowControl/>
              <w:tabs>
                <w:tab w:val="clear" w:pos="480"/>
              </w:tabs>
              <w:spacing w:line="240" w:lineRule="auto"/>
              <w:jc w:val="center"/>
              <w:rPr>
                <w:rFonts w:ascii="Times New Roman"/>
                <w:bCs/>
                <w:color w:val="000000" w:themeColor="text1"/>
                <w:sz w:val="21"/>
                <w:szCs w:val="21"/>
              </w:rPr>
            </w:pPr>
            <w:r>
              <w:rPr>
                <w:rFonts w:ascii="Times New Roman"/>
                <w:bCs/>
                <w:color w:val="000000" w:themeColor="text1"/>
                <w:sz w:val="21"/>
                <w:szCs w:val="21"/>
              </w:rPr>
              <w:t>施工阶段</w:t>
            </w:r>
          </w:p>
        </w:tc>
        <w:tc>
          <w:tcPr>
            <w:tcW w:w="1365" w:type="pct"/>
            <w:vMerge w:val="restart"/>
            <w:shd w:val="clear" w:color="auto" w:fill="auto"/>
            <w:vAlign w:val="center"/>
          </w:tcPr>
          <w:p w:rsidR="003A7044" w:rsidRDefault="00143AFB">
            <w:pPr>
              <w:widowControl/>
              <w:tabs>
                <w:tab w:val="clear" w:pos="480"/>
              </w:tabs>
              <w:spacing w:line="240" w:lineRule="auto"/>
              <w:jc w:val="center"/>
              <w:rPr>
                <w:rFonts w:ascii="Times New Roman"/>
                <w:bCs/>
                <w:color w:val="000000" w:themeColor="text1"/>
                <w:sz w:val="21"/>
                <w:szCs w:val="21"/>
              </w:rPr>
            </w:pPr>
            <w:r>
              <w:rPr>
                <w:rFonts w:ascii="Times New Roman"/>
                <w:bCs/>
                <w:color w:val="000000" w:themeColor="text1"/>
                <w:sz w:val="21"/>
                <w:szCs w:val="21"/>
              </w:rPr>
              <w:t>施工机械</w:t>
            </w:r>
          </w:p>
        </w:tc>
        <w:tc>
          <w:tcPr>
            <w:tcW w:w="2216" w:type="pct"/>
            <w:gridSpan w:val="2"/>
            <w:shd w:val="clear" w:color="auto" w:fill="auto"/>
            <w:vAlign w:val="center"/>
          </w:tcPr>
          <w:p w:rsidR="003A7044" w:rsidRDefault="00143AFB">
            <w:pPr>
              <w:widowControl/>
              <w:tabs>
                <w:tab w:val="clear" w:pos="480"/>
              </w:tabs>
              <w:spacing w:line="240" w:lineRule="auto"/>
              <w:jc w:val="center"/>
              <w:rPr>
                <w:rFonts w:ascii="Times New Roman"/>
                <w:bCs/>
                <w:color w:val="000000" w:themeColor="text1"/>
                <w:sz w:val="21"/>
                <w:szCs w:val="21"/>
              </w:rPr>
            </w:pPr>
            <w:r>
              <w:rPr>
                <w:rFonts w:ascii="Times New Roman"/>
                <w:bCs/>
                <w:color w:val="000000" w:themeColor="text1"/>
                <w:sz w:val="21"/>
                <w:szCs w:val="21"/>
              </w:rPr>
              <w:t>源强声级</w:t>
            </w:r>
          </w:p>
        </w:tc>
      </w:tr>
      <w:tr w:rsidR="003A7044">
        <w:trPr>
          <w:trHeight w:val="397"/>
        </w:trPr>
        <w:tc>
          <w:tcPr>
            <w:tcW w:w="1418" w:type="pct"/>
            <w:vMerge/>
            <w:vAlign w:val="center"/>
          </w:tcPr>
          <w:p w:rsidR="003A7044" w:rsidRDefault="003A7044">
            <w:pPr>
              <w:widowControl/>
              <w:tabs>
                <w:tab w:val="clear" w:pos="480"/>
              </w:tabs>
              <w:spacing w:line="240" w:lineRule="auto"/>
              <w:jc w:val="left"/>
              <w:rPr>
                <w:rFonts w:ascii="Times New Roman"/>
                <w:bCs/>
                <w:color w:val="000000" w:themeColor="text1"/>
                <w:sz w:val="21"/>
                <w:szCs w:val="21"/>
              </w:rPr>
            </w:pPr>
          </w:p>
        </w:tc>
        <w:tc>
          <w:tcPr>
            <w:tcW w:w="1365" w:type="pct"/>
            <w:vMerge/>
            <w:vAlign w:val="center"/>
          </w:tcPr>
          <w:p w:rsidR="003A7044" w:rsidRDefault="003A7044">
            <w:pPr>
              <w:widowControl/>
              <w:tabs>
                <w:tab w:val="clear" w:pos="480"/>
              </w:tabs>
              <w:spacing w:line="240" w:lineRule="auto"/>
              <w:jc w:val="left"/>
              <w:rPr>
                <w:rFonts w:ascii="Times New Roman"/>
                <w:bCs/>
                <w:color w:val="000000" w:themeColor="text1"/>
                <w:sz w:val="21"/>
                <w:szCs w:val="21"/>
              </w:rPr>
            </w:pPr>
          </w:p>
        </w:tc>
        <w:tc>
          <w:tcPr>
            <w:tcW w:w="1259" w:type="pct"/>
            <w:shd w:val="clear" w:color="auto" w:fill="auto"/>
            <w:vAlign w:val="center"/>
          </w:tcPr>
          <w:p w:rsidR="003A7044" w:rsidRDefault="00143AFB">
            <w:pPr>
              <w:widowControl/>
              <w:tabs>
                <w:tab w:val="clear" w:pos="480"/>
              </w:tabs>
              <w:spacing w:line="240" w:lineRule="auto"/>
              <w:jc w:val="center"/>
              <w:rPr>
                <w:rFonts w:ascii="Times New Roman"/>
                <w:bCs/>
                <w:color w:val="000000" w:themeColor="text1"/>
                <w:sz w:val="21"/>
                <w:szCs w:val="21"/>
              </w:rPr>
            </w:pPr>
            <w:r>
              <w:rPr>
                <w:rFonts w:ascii="Times New Roman"/>
                <w:bCs/>
                <w:color w:val="000000" w:themeColor="text1"/>
                <w:sz w:val="21"/>
                <w:szCs w:val="21"/>
              </w:rPr>
              <w:t>测距</w:t>
            </w:r>
            <w:r>
              <w:rPr>
                <w:rFonts w:ascii="Times New Roman"/>
                <w:bCs/>
                <w:color w:val="000000" w:themeColor="text1"/>
                <w:sz w:val="21"/>
                <w:szCs w:val="21"/>
              </w:rPr>
              <w:t>(m)</w:t>
            </w:r>
          </w:p>
        </w:tc>
        <w:tc>
          <w:tcPr>
            <w:tcW w:w="957" w:type="pct"/>
            <w:shd w:val="clear" w:color="auto" w:fill="auto"/>
            <w:vAlign w:val="center"/>
          </w:tcPr>
          <w:p w:rsidR="003A7044" w:rsidRDefault="00143AFB">
            <w:pPr>
              <w:widowControl/>
              <w:tabs>
                <w:tab w:val="clear" w:pos="480"/>
              </w:tabs>
              <w:spacing w:line="240" w:lineRule="auto"/>
              <w:jc w:val="center"/>
              <w:rPr>
                <w:rFonts w:ascii="Times New Roman"/>
                <w:bCs/>
                <w:color w:val="000000" w:themeColor="text1"/>
                <w:sz w:val="21"/>
                <w:szCs w:val="21"/>
              </w:rPr>
            </w:pPr>
            <w:r>
              <w:rPr>
                <w:rFonts w:ascii="Times New Roman"/>
                <w:bCs/>
                <w:color w:val="000000" w:themeColor="text1"/>
                <w:sz w:val="21"/>
                <w:szCs w:val="21"/>
              </w:rPr>
              <w:t>声级</w:t>
            </w:r>
            <w:r>
              <w:rPr>
                <w:rFonts w:ascii="Times New Roman"/>
                <w:bCs/>
                <w:color w:val="000000" w:themeColor="text1"/>
                <w:sz w:val="21"/>
                <w:szCs w:val="21"/>
              </w:rPr>
              <w:t>(dB)</w:t>
            </w:r>
          </w:p>
        </w:tc>
      </w:tr>
      <w:tr w:rsidR="003A7044">
        <w:trPr>
          <w:trHeight w:val="397"/>
        </w:trPr>
        <w:tc>
          <w:tcPr>
            <w:tcW w:w="1418" w:type="pct"/>
            <w:vMerge w:val="restar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路基施工</w:t>
            </w:r>
          </w:p>
        </w:tc>
        <w:tc>
          <w:tcPr>
            <w:tcW w:w="136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轮式装载机</w:t>
            </w:r>
          </w:p>
        </w:tc>
        <w:tc>
          <w:tcPr>
            <w:tcW w:w="1259"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5</w:t>
            </w:r>
          </w:p>
        </w:tc>
        <w:tc>
          <w:tcPr>
            <w:tcW w:w="95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90</w:t>
            </w:r>
          </w:p>
        </w:tc>
      </w:tr>
      <w:tr w:rsidR="003A7044">
        <w:trPr>
          <w:trHeight w:val="397"/>
        </w:trPr>
        <w:tc>
          <w:tcPr>
            <w:tcW w:w="1418" w:type="pct"/>
            <w:vMerge/>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136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平地机</w:t>
            </w:r>
          </w:p>
        </w:tc>
        <w:tc>
          <w:tcPr>
            <w:tcW w:w="1259"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5</w:t>
            </w:r>
          </w:p>
        </w:tc>
        <w:tc>
          <w:tcPr>
            <w:tcW w:w="95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90</w:t>
            </w:r>
          </w:p>
        </w:tc>
      </w:tr>
      <w:tr w:rsidR="003A7044">
        <w:trPr>
          <w:trHeight w:val="397"/>
        </w:trPr>
        <w:tc>
          <w:tcPr>
            <w:tcW w:w="1418" w:type="pct"/>
            <w:vMerge/>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136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推土机</w:t>
            </w:r>
          </w:p>
        </w:tc>
        <w:tc>
          <w:tcPr>
            <w:tcW w:w="1259"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5</w:t>
            </w:r>
          </w:p>
        </w:tc>
        <w:tc>
          <w:tcPr>
            <w:tcW w:w="95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86</w:t>
            </w:r>
          </w:p>
        </w:tc>
      </w:tr>
      <w:tr w:rsidR="003A7044">
        <w:trPr>
          <w:trHeight w:val="397"/>
        </w:trPr>
        <w:tc>
          <w:tcPr>
            <w:tcW w:w="1418" w:type="pct"/>
            <w:vMerge/>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136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轮胎式液压挖掘机</w:t>
            </w:r>
          </w:p>
        </w:tc>
        <w:tc>
          <w:tcPr>
            <w:tcW w:w="1259"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5</w:t>
            </w:r>
          </w:p>
        </w:tc>
        <w:tc>
          <w:tcPr>
            <w:tcW w:w="95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84</w:t>
            </w:r>
          </w:p>
        </w:tc>
      </w:tr>
      <w:tr w:rsidR="003A7044">
        <w:trPr>
          <w:trHeight w:val="397"/>
        </w:trPr>
        <w:tc>
          <w:tcPr>
            <w:tcW w:w="1418" w:type="pct"/>
            <w:vMerge/>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136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冲击式钻井机</w:t>
            </w:r>
          </w:p>
        </w:tc>
        <w:tc>
          <w:tcPr>
            <w:tcW w:w="1259"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5</w:t>
            </w:r>
          </w:p>
        </w:tc>
        <w:tc>
          <w:tcPr>
            <w:tcW w:w="95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73</w:t>
            </w:r>
          </w:p>
        </w:tc>
      </w:tr>
      <w:tr w:rsidR="003A7044">
        <w:trPr>
          <w:trHeight w:val="397"/>
        </w:trPr>
        <w:tc>
          <w:tcPr>
            <w:tcW w:w="1418" w:type="pct"/>
            <w:vMerge w:val="restar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路面施工</w:t>
            </w:r>
          </w:p>
        </w:tc>
        <w:tc>
          <w:tcPr>
            <w:tcW w:w="136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振动式压路机</w:t>
            </w:r>
          </w:p>
        </w:tc>
        <w:tc>
          <w:tcPr>
            <w:tcW w:w="1259"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5</w:t>
            </w:r>
          </w:p>
        </w:tc>
        <w:tc>
          <w:tcPr>
            <w:tcW w:w="95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86</w:t>
            </w:r>
          </w:p>
        </w:tc>
      </w:tr>
      <w:tr w:rsidR="003A7044">
        <w:trPr>
          <w:trHeight w:val="397"/>
        </w:trPr>
        <w:tc>
          <w:tcPr>
            <w:tcW w:w="1418" w:type="pct"/>
            <w:vMerge/>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136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proofErr w:type="gramStart"/>
            <w:r>
              <w:rPr>
                <w:rFonts w:ascii="Times New Roman"/>
                <w:color w:val="000000" w:themeColor="text1"/>
                <w:sz w:val="21"/>
                <w:szCs w:val="21"/>
              </w:rPr>
              <w:t>双轮双振式</w:t>
            </w:r>
            <w:proofErr w:type="gramEnd"/>
            <w:r>
              <w:rPr>
                <w:rFonts w:ascii="Times New Roman"/>
                <w:color w:val="000000" w:themeColor="text1"/>
                <w:sz w:val="21"/>
                <w:szCs w:val="21"/>
              </w:rPr>
              <w:t>压路机</w:t>
            </w:r>
          </w:p>
        </w:tc>
        <w:tc>
          <w:tcPr>
            <w:tcW w:w="1259"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5</w:t>
            </w:r>
          </w:p>
        </w:tc>
        <w:tc>
          <w:tcPr>
            <w:tcW w:w="95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81</w:t>
            </w:r>
          </w:p>
        </w:tc>
      </w:tr>
      <w:tr w:rsidR="003A7044">
        <w:trPr>
          <w:trHeight w:val="397"/>
        </w:trPr>
        <w:tc>
          <w:tcPr>
            <w:tcW w:w="1418" w:type="pct"/>
            <w:vMerge/>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136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三轮压路机</w:t>
            </w:r>
          </w:p>
        </w:tc>
        <w:tc>
          <w:tcPr>
            <w:tcW w:w="1259"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5</w:t>
            </w:r>
          </w:p>
        </w:tc>
        <w:tc>
          <w:tcPr>
            <w:tcW w:w="95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81</w:t>
            </w:r>
          </w:p>
        </w:tc>
      </w:tr>
      <w:tr w:rsidR="003A7044">
        <w:trPr>
          <w:trHeight w:val="397"/>
        </w:trPr>
        <w:tc>
          <w:tcPr>
            <w:tcW w:w="1418" w:type="pct"/>
            <w:vMerge/>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136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轮胎压路机</w:t>
            </w:r>
          </w:p>
        </w:tc>
        <w:tc>
          <w:tcPr>
            <w:tcW w:w="1259"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5</w:t>
            </w:r>
          </w:p>
        </w:tc>
        <w:tc>
          <w:tcPr>
            <w:tcW w:w="95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76</w:t>
            </w:r>
          </w:p>
        </w:tc>
      </w:tr>
      <w:tr w:rsidR="003A7044">
        <w:trPr>
          <w:trHeight w:val="397"/>
        </w:trPr>
        <w:tc>
          <w:tcPr>
            <w:tcW w:w="1418" w:type="pct"/>
            <w:vMerge/>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1365" w:type="pct"/>
            <w:shd w:val="clear" w:color="auto" w:fill="auto"/>
            <w:vAlign w:val="center"/>
          </w:tcPr>
          <w:p w:rsidR="003A7044" w:rsidRDefault="00143AFB" w:rsidP="00F71F9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摊铺机</w:t>
            </w:r>
          </w:p>
        </w:tc>
        <w:tc>
          <w:tcPr>
            <w:tcW w:w="1259"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5</w:t>
            </w:r>
          </w:p>
        </w:tc>
        <w:tc>
          <w:tcPr>
            <w:tcW w:w="95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82</w:t>
            </w:r>
          </w:p>
        </w:tc>
      </w:tr>
      <w:tr w:rsidR="003A7044">
        <w:trPr>
          <w:trHeight w:val="397"/>
        </w:trPr>
        <w:tc>
          <w:tcPr>
            <w:tcW w:w="1418" w:type="pct"/>
            <w:vMerge w:val="restar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桥梁施工</w:t>
            </w:r>
          </w:p>
        </w:tc>
        <w:tc>
          <w:tcPr>
            <w:tcW w:w="136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钻井机</w:t>
            </w:r>
          </w:p>
        </w:tc>
        <w:tc>
          <w:tcPr>
            <w:tcW w:w="1259"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5</w:t>
            </w:r>
          </w:p>
        </w:tc>
        <w:tc>
          <w:tcPr>
            <w:tcW w:w="95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74</w:t>
            </w:r>
          </w:p>
        </w:tc>
      </w:tr>
      <w:tr w:rsidR="003A7044">
        <w:trPr>
          <w:trHeight w:val="397"/>
        </w:trPr>
        <w:tc>
          <w:tcPr>
            <w:tcW w:w="1418" w:type="pct"/>
            <w:vMerge/>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136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打桩机</w:t>
            </w:r>
          </w:p>
        </w:tc>
        <w:tc>
          <w:tcPr>
            <w:tcW w:w="1259"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5</w:t>
            </w:r>
          </w:p>
        </w:tc>
        <w:tc>
          <w:tcPr>
            <w:tcW w:w="95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100</w:t>
            </w:r>
          </w:p>
        </w:tc>
      </w:tr>
      <w:tr w:rsidR="003A7044">
        <w:trPr>
          <w:trHeight w:val="397"/>
        </w:trPr>
        <w:tc>
          <w:tcPr>
            <w:tcW w:w="1418" w:type="pct"/>
            <w:vMerge/>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136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吊机</w:t>
            </w:r>
          </w:p>
        </w:tc>
        <w:tc>
          <w:tcPr>
            <w:tcW w:w="1259"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5</w:t>
            </w:r>
          </w:p>
        </w:tc>
        <w:tc>
          <w:tcPr>
            <w:tcW w:w="95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74</w:t>
            </w:r>
          </w:p>
        </w:tc>
      </w:tr>
      <w:tr w:rsidR="003A7044">
        <w:trPr>
          <w:trHeight w:val="397"/>
        </w:trPr>
        <w:tc>
          <w:tcPr>
            <w:tcW w:w="1418" w:type="pct"/>
            <w:vMerge w:val="restar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拌合站、预制场</w:t>
            </w:r>
          </w:p>
        </w:tc>
        <w:tc>
          <w:tcPr>
            <w:tcW w:w="136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轮式装载机</w:t>
            </w:r>
          </w:p>
        </w:tc>
        <w:tc>
          <w:tcPr>
            <w:tcW w:w="1259"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5</w:t>
            </w:r>
          </w:p>
        </w:tc>
        <w:tc>
          <w:tcPr>
            <w:tcW w:w="95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90</w:t>
            </w:r>
          </w:p>
        </w:tc>
      </w:tr>
      <w:tr w:rsidR="003A7044">
        <w:trPr>
          <w:trHeight w:val="397"/>
        </w:trPr>
        <w:tc>
          <w:tcPr>
            <w:tcW w:w="1418" w:type="pct"/>
            <w:vMerge/>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136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搅拌机</w:t>
            </w:r>
          </w:p>
        </w:tc>
        <w:tc>
          <w:tcPr>
            <w:tcW w:w="1259"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1</w:t>
            </w:r>
          </w:p>
        </w:tc>
        <w:tc>
          <w:tcPr>
            <w:tcW w:w="95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79</w:t>
            </w:r>
          </w:p>
        </w:tc>
      </w:tr>
      <w:tr w:rsidR="003A7044">
        <w:trPr>
          <w:trHeight w:val="397"/>
        </w:trPr>
        <w:tc>
          <w:tcPr>
            <w:tcW w:w="1418" w:type="pct"/>
            <w:vMerge w:val="restar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取弃土场</w:t>
            </w:r>
          </w:p>
        </w:tc>
        <w:tc>
          <w:tcPr>
            <w:tcW w:w="136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推土机</w:t>
            </w:r>
          </w:p>
        </w:tc>
        <w:tc>
          <w:tcPr>
            <w:tcW w:w="1259"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5</w:t>
            </w:r>
          </w:p>
        </w:tc>
        <w:tc>
          <w:tcPr>
            <w:tcW w:w="95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86</w:t>
            </w:r>
          </w:p>
        </w:tc>
      </w:tr>
      <w:tr w:rsidR="003A7044">
        <w:trPr>
          <w:trHeight w:val="397"/>
        </w:trPr>
        <w:tc>
          <w:tcPr>
            <w:tcW w:w="1418" w:type="pct"/>
            <w:vMerge/>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136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轮式装载机</w:t>
            </w:r>
          </w:p>
        </w:tc>
        <w:tc>
          <w:tcPr>
            <w:tcW w:w="1259"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5</w:t>
            </w:r>
          </w:p>
        </w:tc>
        <w:tc>
          <w:tcPr>
            <w:tcW w:w="95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90</w:t>
            </w:r>
          </w:p>
        </w:tc>
      </w:tr>
      <w:tr w:rsidR="003A7044">
        <w:trPr>
          <w:trHeight w:val="397"/>
        </w:trPr>
        <w:tc>
          <w:tcPr>
            <w:tcW w:w="1418"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其它</w:t>
            </w:r>
          </w:p>
        </w:tc>
        <w:tc>
          <w:tcPr>
            <w:tcW w:w="136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发电机组</w:t>
            </w:r>
            <w:r>
              <w:rPr>
                <w:rFonts w:ascii="Times New Roman"/>
                <w:color w:val="000000" w:themeColor="text1"/>
                <w:sz w:val="21"/>
                <w:szCs w:val="21"/>
              </w:rPr>
              <w:t xml:space="preserve">(2 </w:t>
            </w:r>
            <w:r>
              <w:rPr>
                <w:rFonts w:ascii="Times New Roman"/>
                <w:color w:val="000000" w:themeColor="text1"/>
                <w:sz w:val="21"/>
                <w:szCs w:val="21"/>
              </w:rPr>
              <w:t>台</w:t>
            </w:r>
            <w:r>
              <w:rPr>
                <w:rFonts w:ascii="Times New Roman"/>
                <w:color w:val="000000" w:themeColor="text1"/>
                <w:sz w:val="21"/>
                <w:szCs w:val="21"/>
              </w:rPr>
              <w:t>)</w:t>
            </w:r>
          </w:p>
        </w:tc>
        <w:tc>
          <w:tcPr>
            <w:tcW w:w="1259"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1</w:t>
            </w:r>
          </w:p>
        </w:tc>
        <w:tc>
          <w:tcPr>
            <w:tcW w:w="95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98</w:t>
            </w:r>
          </w:p>
        </w:tc>
      </w:tr>
    </w:tbl>
    <w:p w:rsidR="003A7044" w:rsidRDefault="00143AFB">
      <w:pPr>
        <w:pStyle w:val="4"/>
        <w:rPr>
          <w:color w:val="000000" w:themeColor="text1"/>
          <w:szCs w:val="24"/>
        </w:rPr>
      </w:pPr>
      <w:r>
        <w:rPr>
          <w:rFonts w:hint="eastAsia"/>
          <w:color w:val="000000" w:themeColor="text1"/>
          <w:szCs w:val="24"/>
        </w:rPr>
        <w:t>固体</w:t>
      </w:r>
      <w:r>
        <w:rPr>
          <w:color w:val="000000" w:themeColor="text1"/>
          <w:szCs w:val="24"/>
        </w:rPr>
        <w:t>废物污染源</w:t>
      </w:r>
    </w:p>
    <w:p w:rsidR="003A7044" w:rsidRDefault="00143AFB">
      <w:pPr>
        <w:ind w:firstLineChars="200" w:firstLine="480"/>
        <w:rPr>
          <w:rFonts w:ascii="Times New Roman"/>
          <w:color w:val="000000" w:themeColor="text1"/>
          <w:szCs w:val="22"/>
        </w:rPr>
      </w:pPr>
      <w:r>
        <w:rPr>
          <w:rFonts w:ascii="Times New Roman" w:hint="eastAsia"/>
          <w:color w:val="000000" w:themeColor="text1"/>
          <w:szCs w:val="22"/>
        </w:rPr>
        <w:t>施工期固体废物主要包括建筑垃圾和施工人员生活垃圾。桥梁施工产生的废弃泥浆抽运至岸上的临时泥浆池，达到一定量时，用泥浆运输车将废弃泥浆运至弃渣场处置。路基施工产生的多余渣土直接运至就近弃渣场堆放。</w:t>
      </w:r>
    </w:p>
    <w:p w:rsidR="003A7044" w:rsidRDefault="00143AFB">
      <w:pPr>
        <w:ind w:firstLineChars="200" w:firstLine="480"/>
        <w:rPr>
          <w:rFonts w:ascii="Times New Roman"/>
          <w:color w:val="000000" w:themeColor="text1"/>
          <w:szCs w:val="22"/>
        </w:rPr>
      </w:pPr>
      <w:r>
        <w:rPr>
          <w:rFonts w:ascii="Times New Roman" w:hint="eastAsia"/>
          <w:color w:val="000000" w:themeColor="text1"/>
          <w:szCs w:val="22"/>
        </w:rPr>
        <w:t>施工期拆除旧设备产生的建筑垃圾，按照《广东省物价局广东省住房和城乡建设厅关于规范城市建筑垃圾处置价格管理的指导意见》（粤价〔</w:t>
      </w:r>
      <w:r>
        <w:rPr>
          <w:rFonts w:ascii="Times New Roman" w:hint="eastAsia"/>
          <w:color w:val="000000" w:themeColor="text1"/>
          <w:szCs w:val="22"/>
        </w:rPr>
        <w:t>2013</w:t>
      </w:r>
      <w:r>
        <w:rPr>
          <w:rFonts w:ascii="Times New Roman" w:hint="eastAsia"/>
          <w:color w:val="000000" w:themeColor="text1"/>
          <w:szCs w:val="22"/>
        </w:rPr>
        <w:t>〕</w:t>
      </w:r>
      <w:r>
        <w:rPr>
          <w:rFonts w:ascii="Times New Roman" w:hint="eastAsia"/>
          <w:color w:val="000000" w:themeColor="text1"/>
          <w:szCs w:val="22"/>
        </w:rPr>
        <w:t>111</w:t>
      </w:r>
      <w:r>
        <w:rPr>
          <w:rFonts w:ascii="Times New Roman" w:hint="eastAsia"/>
          <w:color w:val="000000" w:themeColor="text1"/>
          <w:szCs w:val="22"/>
        </w:rPr>
        <w:t>号）的要求，委托具有资质的单位回收处理。</w:t>
      </w:r>
    </w:p>
    <w:p w:rsidR="003A7044" w:rsidRDefault="00143AFB">
      <w:pPr>
        <w:ind w:firstLineChars="200" w:firstLine="480"/>
        <w:rPr>
          <w:b/>
          <w:color w:val="000000" w:themeColor="text1"/>
          <w:szCs w:val="22"/>
        </w:rPr>
      </w:pPr>
      <w:r>
        <w:rPr>
          <w:rFonts w:ascii="Times New Roman" w:hint="eastAsia"/>
          <w:color w:val="000000" w:themeColor="text1"/>
          <w:szCs w:val="22"/>
        </w:rPr>
        <w:t>施工营地生活垃圾集中收集后，由环卫部门回收处置。</w:t>
      </w:r>
      <w:r>
        <w:rPr>
          <w:rFonts w:ascii="Times New Roman" w:hint="eastAsia"/>
          <w:color w:val="000000" w:themeColor="text1"/>
        </w:rPr>
        <w:t>本项目设置</w:t>
      </w:r>
      <w:r>
        <w:rPr>
          <w:rFonts w:ascii="Times New Roman"/>
          <w:color w:val="000000" w:themeColor="text1"/>
        </w:rPr>
        <w:t>一个</w:t>
      </w:r>
      <w:r>
        <w:rPr>
          <w:rFonts w:ascii="Times New Roman" w:hint="eastAsia"/>
          <w:color w:val="000000" w:themeColor="text1"/>
        </w:rPr>
        <w:t>生活</w:t>
      </w:r>
      <w:r>
        <w:rPr>
          <w:rFonts w:ascii="Times New Roman"/>
          <w:color w:val="000000" w:themeColor="text1"/>
        </w:rPr>
        <w:t>用房，</w:t>
      </w:r>
      <w:r>
        <w:rPr>
          <w:rFonts w:ascii="Times New Roman" w:hint="eastAsia"/>
          <w:color w:val="000000" w:themeColor="text1"/>
        </w:rPr>
        <w:t>占地</w:t>
      </w:r>
      <w:r>
        <w:rPr>
          <w:rFonts w:ascii="Times New Roman" w:hint="eastAsia"/>
          <w:color w:val="000000" w:themeColor="text1"/>
        </w:rPr>
        <w:t>900</w:t>
      </w:r>
      <w:r>
        <w:rPr>
          <w:rFonts w:ascii="Times New Roman"/>
          <w:color w:val="000000" w:themeColor="text1"/>
        </w:rPr>
        <w:t>m</w:t>
      </w:r>
      <w:r>
        <w:rPr>
          <w:rFonts w:ascii="Times New Roman"/>
          <w:color w:val="000000" w:themeColor="text1"/>
          <w:vertAlign w:val="superscript"/>
        </w:rPr>
        <w:t>2</w:t>
      </w:r>
      <w:r>
        <w:rPr>
          <w:rFonts w:ascii="Times New Roman" w:hint="eastAsia"/>
          <w:color w:val="000000" w:themeColor="text1"/>
        </w:rPr>
        <w:t>。高峰期施工人员人数可达</w:t>
      </w:r>
      <w:r>
        <w:rPr>
          <w:rFonts w:ascii="Times New Roman"/>
          <w:color w:val="000000" w:themeColor="text1"/>
        </w:rPr>
        <w:t>150</w:t>
      </w:r>
      <w:r>
        <w:rPr>
          <w:rFonts w:ascii="Times New Roman" w:hint="eastAsia"/>
          <w:color w:val="000000" w:themeColor="text1"/>
        </w:rPr>
        <w:t>人</w:t>
      </w:r>
      <w:r>
        <w:rPr>
          <w:rFonts w:ascii="Times New Roman" w:hint="eastAsia"/>
          <w:color w:val="000000" w:themeColor="text1"/>
          <w:szCs w:val="22"/>
        </w:rPr>
        <w:t>，施工营地内施工人员产生的生活垃圾，按</w:t>
      </w:r>
      <w:r>
        <w:rPr>
          <w:rFonts w:ascii="Times New Roman" w:hint="eastAsia"/>
          <w:color w:val="000000" w:themeColor="text1"/>
          <w:szCs w:val="22"/>
        </w:rPr>
        <w:t>1.0kg/</w:t>
      </w:r>
      <w:r>
        <w:rPr>
          <w:rFonts w:ascii="Times New Roman" w:hint="eastAsia"/>
          <w:color w:val="000000" w:themeColor="text1"/>
          <w:szCs w:val="22"/>
        </w:rPr>
        <w:t>人</w:t>
      </w:r>
      <w:r>
        <w:rPr>
          <w:rFonts w:ascii="Times New Roman" w:hint="eastAsia"/>
          <w:color w:val="000000" w:themeColor="text1"/>
          <w:szCs w:val="22"/>
        </w:rPr>
        <w:t>d</w:t>
      </w:r>
      <w:r>
        <w:rPr>
          <w:rFonts w:ascii="Times New Roman" w:hint="eastAsia"/>
          <w:color w:val="000000" w:themeColor="text1"/>
          <w:szCs w:val="22"/>
        </w:rPr>
        <w:t>计，则施工期</w:t>
      </w:r>
      <w:proofErr w:type="gramStart"/>
      <w:r>
        <w:rPr>
          <w:rFonts w:ascii="Times New Roman" w:hint="eastAsia"/>
          <w:color w:val="000000" w:themeColor="text1"/>
          <w:szCs w:val="22"/>
        </w:rPr>
        <w:t>间施工</w:t>
      </w:r>
      <w:proofErr w:type="gramEnd"/>
      <w:r>
        <w:rPr>
          <w:rFonts w:ascii="Times New Roman" w:hint="eastAsia"/>
          <w:color w:val="000000" w:themeColor="text1"/>
          <w:szCs w:val="22"/>
        </w:rPr>
        <w:t>营地产生的生活垃圾为</w:t>
      </w:r>
      <w:r>
        <w:rPr>
          <w:rFonts w:ascii="Times New Roman" w:hint="eastAsia"/>
          <w:color w:val="000000" w:themeColor="text1"/>
          <w:szCs w:val="22"/>
        </w:rPr>
        <w:t>0.1</w:t>
      </w:r>
      <w:r>
        <w:rPr>
          <w:rFonts w:ascii="Times New Roman"/>
          <w:color w:val="000000" w:themeColor="text1"/>
          <w:szCs w:val="22"/>
        </w:rPr>
        <w:t>5</w:t>
      </w:r>
      <w:r>
        <w:rPr>
          <w:rFonts w:ascii="Times New Roman" w:hint="eastAsia"/>
          <w:color w:val="000000" w:themeColor="text1"/>
          <w:szCs w:val="22"/>
        </w:rPr>
        <w:t>t/d</w:t>
      </w:r>
      <w:bookmarkEnd w:id="109"/>
      <w:r>
        <w:rPr>
          <w:rFonts w:hint="eastAsia"/>
          <w:b/>
          <w:color w:val="000000" w:themeColor="text1"/>
          <w:szCs w:val="22"/>
        </w:rPr>
        <w:t>。</w:t>
      </w:r>
    </w:p>
    <w:p w:rsidR="003A7044" w:rsidRDefault="00143AFB">
      <w:pPr>
        <w:pStyle w:val="4"/>
        <w:rPr>
          <w:color w:val="000000" w:themeColor="text1"/>
          <w:szCs w:val="24"/>
        </w:rPr>
      </w:pPr>
      <w:r>
        <w:rPr>
          <w:rFonts w:hint="eastAsia"/>
          <w:color w:val="000000" w:themeColor="text1"/>
          <w:szCs w:val="24"/>
        </w:rPr>
        <w:t>生态</w:t>
      </w:r>
      <w:r>
        <w:rPr>
          <w:color w:val="000000" w:themeColor="text1"/>
          <w:szCs w:val="24"/>
        </w:rPr>
        <w:t>环境</w:t>
      </w:r>
    </w:p>
    <w:p w:rsidR="003A7044" w:rsidRDefault="00143AFB">
      <w:pPr>
        <w:ind w:firstLineChars="200" w:firstLine="480"/>
        <w:rPr>
          <w:color w:val="000000" w:themeColor="text1"/>
          <w:szCs w:val="21"/>
          <w:lang w:bidi="ar"/>
        </w:rPr>
      </w:pPr>
      <w:r>
        <w:rPr>
          <w:color w:val="000000" w:themeColor="text1"/>
          <w:szCs w:val="21"/>
          <w:lang w:bidi="ar"/>
        </w:rPr>
        <w:t>根据建设单位提供资料，</w:t>
      </w:r>
      <w:r>
        <w:rPr>
          <w:rFonts w:hint="eastAsia"/>
          <w:color w:val="000000" w:themeColor="text1"/>
          <w:szCs w:val="21"/>
          <w:lang w:bidi="ar"/>
        </w:rPr>
        <w:t>本项目施工人员住宿依托附近民房，就餐依托周围饭店解决，项目内不设营地，如厕利用周边厂房解决</w:t>
      </w:r>
      <w:r>
        <w:rPr>
          <w:color w:val="000000" w:themeColor="text1"/>
          <w:szCs w:val="21"/>
          <w:lang w:bidi="ar"/>
        </w:rPr>
        <w:t>；项目位于</w:t>
      </w:r>
      <w:r w:rsidR="00D568B5" w:rsidRPr="00211C5C">
        <w:rPr>
          <w:rFonts w:hint="eastAsia"/>
          <w:color w:val="000000" w:themeColor="text1"/>
        </w:rPr>
        <w:t>开平市中心城区长沙街道办事处金章片区</w:t>
      </w:r>
      <w:r>
        <w:rPr>
          <w:color w:val="000000" w:themeColor="text1"/>
          <w:szCs w:val="21"/>
          <w:lang w:bidi="ar"/>
        </w:rPr>
        <w:t>，施工中的施工机具、材料的运输以及施工队伍的进场比较方便，不需设置施工便道；施工生产机械、材料堆放布置在用地红线范围内。本项目用地现状主要为</w:t>
      </w:r>
      <w:r>
        <w:rPr>
          <w:rFonts w:hint="eastAsia"/>
          <w:color w:val="000000" w:themeColor="text1"/>
          <w:szCs w:val="21"/>
          <w:lang w:bidi="ar"/>
        </w:rPr>
        <w:t>水塘</w:t>
      </w:r>
      <w:r>
        <w:rPr>
          <w:color w:val="000000" w:themeColor="text1"/>
          <w:szCs w:val="21"/>
          <w:lang w:bidi="ar"/>
        </w:rPr>
        <w:t>、荒地，植被较少，群落结构简单，本项目建设对道路沿线生物多样性的影响较小，道路施工过程中施工单位必须严格管理，科学施工、合理布局，项目施工完成后及时</w:t>
      </w:r>
      <w:proofErr w:type="gramStart"/>
      <w:r>
        <w:rPr>
          <w:color w:val="000000" w:themeColor="text1"/>
          <w:szCs w:val="21"/>
          <w:lang w:bidi="ar"/>
        </w:rPr>
        <w:t>复植可一定</w:t>
      </w:r>
      <w:proofErr w:type="gramEnd"/>
      <w:r>
        <w:rPr>
          <w:color w:val="000000" w:themeColor="text1"/>
          <w:szCs w:val="21"/>
          <w:lang w:bidi="ar"/>
        </w:rPr>
        <w:t>程度减缓项目对生态环境的影响。</w:t>
      </w:r>
    </w:p>
    <w:p w:rsidR="003A7044" w:rsidRDefault="00143AFB" w:rsidP="00FF7547">
      <w:pPr>
        <w:pStyle w:val="Default"/>
        <w:ind w:firstLineChars="200" w:firstLine="480"/>
        <w:rPr>
          <w:color w:val="000000" w:themeColor="text1"/>
        </w:rPr>
      </w:pPr>
      <w:r>
        <w:rPr>
          <w:color w:val="000000" w:themeColor="text1"/>
          <w:szCs w:val="21"/>
          <w:lang w:bidi="ar"/>
        </w:rPr>
        <w:t>本项目在施工过程中场地平整、施工机械碾压地面等施工活动，会造成土壤疏松并暴露在环境中，容易引起水土流失；建筑材料、开挖土方临时堆放点，在暴雨的冲刷下将会产生一定水土流失。本项目沿线地势平坦，且施工期避开了雨期，即使局部发生的水土流失也将是比较轻微的。</w:t>
      </w:r>
    </w:p>
    <w:p w:rsidR="003A7044" w:rsidRDefault="00143AFB">
      <w:pPr>
        <w:pStyle w:val="3"/>
      </w:pPr>
      <w:r>
        <w:rPr>
          <w:rFonts w:hint="eastAsia"/>
        </w:rPr>
        <w:lastRenderedPageBreak/>
        <w:t>营运期</w:t>
      </w:r>
      <w:r>
        <w:t>污染源分析</w:t>
      </w:r>
    </w:p>
    <w:p w:rsidR="003A7044" w:rsidRDefault="00143AFB">
      <w:pPr>
        <w:pStyle w:val="4"/>
        <w:tabs>
          <w:tab w:val="left" w:pos="3686"/>
        </w:tabs>
        <w:rPr>
          <w:color w:val="000000" w:themeColor="text1"/>
          <w:szCs w:val="24"/>
        </w:rPr>
      </w:pPr>
      <w:r>
        <w:rPr>
          <w:rFonts w:hint="eastAsia"/>
          <w:color w:val="000000" w:themeColor="text1"/>
          <w:szCs w:val="24"/>
        </w:rPr>
        <w:t>大气</w:t>
      </w:r>
      <w:r>
        <w:rPr>
          <w:color w:val="000000" w:themeColor="text1"/>
          <w:szCs w:val="24"/>
        </w:rPr>
        <w:t>污染源</w:t>
      </w:r>
    </w:p>
    <w:p w:rsidR="003A7044" w:rsidRDefault="00143AFB">
      <w:pPr>
        <w:ind w:firstLineChars="200" w:firstLine="480"/>
        <w:rPr>
          <w:color w:val="000000" w:themeColor="text1"/>
          <w:szCs w:val="21"/>
        </w:rPr>
      </w:pPr>
      <w:r>
        <w:rPr>
          <w:color w:val="000000" w:themeColor="text1"/>
          <w:szCs w:val="21"/>
        </w:rPr>
        <w:t>本项目营运期大气污染物主要来自机动车尾气的影响。</w:t>
      </w:r>
    </w:p>
    <w:p w:rsidR="003A7044" w:rsidRDefault="00143AFB">
      <w:pPr>
        <w:ind w:firstLineChars="200" w:firstLine="480"/>
        <w:rPr>
          <w:rFonts w:ascii="Times New Roman"/>
          <w:color w:val="000000" w:themeColor="text1"/>
          <w:szCs w:val="21"/>
        </w:rPr>
      </w:pPr>
      <w:r>
        <w:rPr>
          <w:rFonts w:ascii="Times New Roman"/>
          <w:color w:val="000000" w:themeColor="text1"/>
          <w:szCs w:val="21"/>
        </w:rPr>
        <w:t>（</w:t>
      </w:r>
      <w:r>
        <w:rPr>
          <w:rFonts w:ascii="Times New Roman"/>
          <w:color w:val="000000" w:themeColor="text1"/>
          <w:szCs w:val="21"/>
        </w:rPr>
        <w:t>1</w:t>
      </w:r>
      <w:r>
        <w:rPr>
          <w:rFonts w:ascii="Times New Roman"/>
          <w:color w:val="000000" w:themeColor="text1"/>
          <w:szCs w:val="21"/>
        </w:rPr>
        <w:t>）污染源</w:t>
      </w:r>
      <w:proofErr w:type="gramStart"/>
      <w:r>
        <w:rPr>
          <w:rFonts w:ascii="Times New Roman"/>
          <w:color w:val="000000" w:themeColor="text1"/>
          <w:szCs w:val="21"/>
        </w:rPr>
        <w:t>强计算</w:t>
      </w:r>
      <w:proofErr w:type="gramEnd"/>
      <w:r>
        <w:rPr>
          <w:rFonts w:ascii="Times New Roman"/>
          <w:color w:val="000000" w:themeColor="text1"/>
          <w:szCs w:val="21"/>
        </w:rPr>
        <w:t>式</w:t>
      </w:r>
    </w:p>
    <w:p w:rsidR="003A7044" w:rsidRDefault="00143AFB">
      <w:pPr>
        <w:ind w:firstLineChars="200" w:firstLine="480"/>
        <w:rPr>
          <w:rFonts w:ascii="Times New Roman"/>
          <w:color w:val="000000" w:themeColor="text1"/>
          <w:szCs w:val="21"/>
        </w:rPr>
      </w:pPr>
      <w:r>
        <w:rPr>
          <w:rFonts w:ascii="Times New Roman"/>
          <w:color w:val="000000" w:themeColor="text1"/>
          <w:szCs w:val="21"/>
        </w:rPr>
        <w:t>道路上行驶机动车排放的尾气可作为线源处理，源强</w:t>
      </w:r>
      <w:r>
        <w:rPr>
          <w:rFonts w:ascii="Times New Roman"/>
          <w:color w:val="000000" w:themeColor="text1"/>
          <w:szCs w:val="21"/>
        </w:rPr>
        <w:t>Q</w:t>
      </w:r>
      <w:r>
        <w:rPr>
          <w:rFonts w:ascii="Times New Roman"/>
          <w:color w:val="000000" w:themeColor="text1"/>
          <w:szCs w:val="21"/>
        </w:rPr>
        <w:t>可根据《公路建设项目环境影响评价规范》（</w:t>
      </w:r>
      <w:r>
        <w:rPr>
          <w:rFonts w:ascii="Times New Roman"/>
          <w:color w:val="000000" w:themeColor="text1"/>
          <w:szCs w:val="21"/>
        </w:rPr>
        <w:t>JTG B03-2006</w:t>
      </w:r>
      <w:r>
        <w:rPr>
          <w:rFonts w:ascii="Times New Roman"/>
          <w:color w:val="000000" w:themeColor="text1"/>
          <w:szCs w:val="21"/>
        </w:rPr>
        <w:t>）中机动车尾气污染源</w:t>
      </w:r>
      <w:proofErr w:type="gramStart"/>
      <w:r>
        <w:rPr>
          <w:rFonts w:ascii="Times New Roman"/>
          <w:color w:val="000000" w:themeColor="text1"/>
          <w:szCs w:val="21"/>
        </w:rPr>
        <w:t>强计算</w:t>
      </w:r>
      <w:proofErr w:type="gramEnd"/>
      <w:r>
        <w:rPr>
          <w:rFonts w:ascii="Times New Roman"/>
          <w:color w:val="000000" w:themeColor="text1"/>
          <w:szCs w:val="21"/>
        </w:rPr>
        <w:t>公式计算：</w:t>
      </w:r>
    </w:p>
    <w:p w:rsidR="003A7044" w:rsidRDefault="00143AFB">
      <w:pPr>
        <w:ind w:firstLineChars="200" w:firstLine="480"/>
        <w:rPr>
          <w:rFonts w:ascii="Times New Roman"/>
          <w:color w:val="000000" w:themeColor="text1"/>
          <w:szCs w:val="21"/>
        </w:rPr>
      </w:pPr>
      <w:r>
        <w:rPr>
          <w:rFonts w:ascii="Times New Roman"/>
          <w:color w:val="000000" w:themeColor="text1"/>
          <w:szCs w:val="21"/>
        </w:rPr>
        <w:t>根据该路段各种类型机动车流量及各种类型机动车尾气污染物的排放系数等参数，可以计算出在该路段行驶机动车尾气污染物的排放源强，根据《公路建设项目环境影响评价规范》（</w:t>
      </w:r>
      <w:r>
        <w:rPr>
          <w:rFonts w:ascii="Times New Roman"/>
          <w:color w:val="000000" w:themeColor="text1"/>
          <w:szCs w:val="21"/>
        </w:rPr>
        <w:t>JTG B03-2006</w:t>
      </w:r>
      <w:r>
        <w:rPr>
          <w:rFonts w:ascii="Times New Roman"/>
          <w:color w:val="000000" w:themeColor="text1"/>
          <w:szCs w:val="21"/>
        </w:rPr>
        <w:t>）中汽车尾气污染源</w:t>
      </w:r>
      <w:proofErr w:type="gramStart"/>
      <w:r>
        <w:rPr>
          <w:rFonts w:ascii="Times New Roman"/>
          <w:color w:val="000000" w:themeColor="text1"/>
          <w:szCs w:val="21"/>
        </w:rPr>
        <w:t>强计算</w:t>
      </w:r>
      <w:proofErr w:type="gramEnd"/>
      <w:r>
        <w:rPr>
          <w:rFonts w:ascii="Times New Roman"/>
          <w:color w:val="000000" w:themeColor="text1"/>
          <w:szCs w:val="21"/>
        </w:rPr>
        <w:t>公式如下：</w:t>
      </w:r>
    </w:p>
    <w:p w:rsidR="003A7044" w:rsidRDefault="00143AFB">
      <w:pPr>
        <w:jc w:val="center"/>
        <w:rPr>
          <w:rFonts w:ascii="Times New Roman"/>
          <w:color w:val="000000" w:themeColor="text1"/>
          <w:szCs w:val="21"/>
        </w:rPr>
      </w:pPr>
      <w:r>
        <w:rPr>
          <w:rFonts w:ascii="Times New Roman"/>
          <w:noProof/>
          <w:color w:val="000000" w:themeColor="text1"/>
          <w:szCs w:val="21"/>
        </w:rPr>
        <w:drawing>
          <wp:inline distT="0" distB="0" distL="0" distR="0">
            <wp:extent cx="1637665" cy="499745"/>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1637665" cy="499745"/>
                    </a:xfrm>
                    <a:prstGeom prst="rect">
                      <a:avLst/>
                    </a:prstGeom>
                    <a:noFill/>
                    <a:ln>
                      <a:noFill/>
                    </a:ln>
                  </pic:spPr>
                </pic:pic>
              </a:graphicData>
            </a:graphic>
          </wp:inline>
        </w:drawing>
      </w:r>
    </w:p>
    <w:p w:rsidR="003A7044" w:rsidRDefault="00143AFB">
      <w:pPr>
        <w:ind w:firstLineChars="200" w:firstLine="480"/>
        <w:rPr>
          <w:rFonts w:ascii="Times New Roman"/>
          <w:color w:val="000000" w:themeColor="text1"/>
          <w:szCs w:val="21"/>
        </w:rPr>
      </w:pPr>
      <w:r>
        <w:rPr>
          <w:rFonts w:ascii="Times New Roman"/>
          <w:color w:val="000000" w:themeColor="text1"/>
          <w:szCs w:val="21"/>
        </w:rPr>
        <w:t>式中：</w:t>
      </w:r>
      <w:r>
        <w:rPr>
          <w:rFonts w:ascii="Times New Roman"/>
          <w:color w:val="000000" w:themeColor="text1"/>
          <w:szCs w:val="21"/>
        </w:rPr>
        <w:t>Qj——j</w:t>
      </w:r>
      <w:r>
        <w:rPr>
          <w:rFonts w:ascii="Times New Roman"/>
          <w:color w:val="000000" w:themeColor="text1"/>
          <w:szCs w:val="21"/>
        </w:rPr>
        <w:t>类气态污染物排放源强，</w:t>
      </w:r>
      <w:r>
        <w:rPr>
          <w:rFonts w:ascii="Times New Roman"/>
          <w:color w:val="000000" w:themeColor="text1"/>
          <w:szCs w:val="21"/>
        </w:rPr>
        <w:t>mg/(m·s)</w:t>
      </w:r>
    </w:p>
    <w:p w:rsidR="003A7044" w:rsidRDefault="00143AFB">
      <w:pPr>
        <w:ind w:firstLineChars="500" w:firstLine="1200"/>
        <w:rPr>
          <w:rFonts w:ascii="Times New Roman"/>
          <w:color w:val="000000" w:themeColor="text1"/>
          <w:szCs w:val="21"/>
        </w:rPr>
      </w:pPr>
      <w:r>
        <w:rPr>
          <w:rFonts w:ascii="Times New Roman"/>
          <w:color w:val="000000" w:themeColor="text1"/>
          <w:szCs w:val="21"/>
        </w:rPr>
        <w:t>Ai——i</w:t>
      </w:r>
      <w:r>
        <w:rPr>
          <w:rFonts w:ascii="Times New Roman"/>
          <w:color w:val="000000" w:themeColor="text1"/>
          <w:szCs w:val="21"/>
        </w:rPr>
        <w:t>型机动车的小时交通量，辆</w:t>
      </w:r>
      <w:r>
        <w:rPr>
          <w:rFonts w:ascii="Times New Roman"/>
          <w:color w:val="000000" w:themeColor="text1"/>
          <w:szCs w:val="21"/>
        </w:rPr>
        <w:t>/h</w:t>
      </w:r>
    </w:p>
    <w:p w:rsidR="003A7044" w:rsidRDefault="00143AFB">
      <w:pPr>
        <w:ind w:firstLineChars="500" w:firstLine="1200"/>
        <w:rPr>
          <w:rFonts w:ascii="Times New Roman"/>
          <w:color w:val="000000" w:themeColor="text1"/>
          <w:szCs w:val="21"/>
        </w:rPr>
      </w:pPr>
      <w:r>
        <w:rPr>
          <w:rFonts w:ascii="Times New Roman"/>
          <w:color w:val="000000" w:themeColor="text1"/>
          <w:szCs w:val="21"/>
        </w:rPr>
        <w:t>Eij——i</w:t>
      </w:r>
      <w:r>
        <w:rPr>
          <w:rFonts w:ascii="Times New Roman"/>
          <w:color w:val="000000" w:themeColor="text1"/>
          <w:szCs w:val="21"/>
        </w:rPr>
        <w:t>机动车</w:t>
      </w:r>
      <w:r>
        <w:rPr>
          <w:rFonts w:ascii="Times New Roman"/>
          <w:color w:val="000000" w:themeColor="text1"/>
          <w:szCs w:val="21"/>
        </w:rPr>
        <w:t>j</w:t>
      </w:r>
      <w:r>
        <w:rPr>
          <w:rFonts w:ascii="Times New Roman"/>
          <w:color w:val="000000" w:themeColor="text1"/>
          <w:szCs w:val="21"/>
        </w:rPr>
        <w:t>类污染物的单辆车排放因子，</w:t>
      </w:r>
      <w:r>
        <w:rPr>
          <w:rFonts w:ascii="Times New Roman"/>
          <w:color w:val="000000" w:themeColor="text1"/>
          <w:szCs w:val="21"/>
        </w:rPr>
        <w:t>mg/(</w:t>
      </w:r>
      <w:r>
        <w:rPr>
          <w:rFonts w:ascii="Times New Roman"/>
          <w:color w:val="000000" w:themeColor="text1"/>
          <w:szCs w:val="21"/>
        </w:rPr>
        <w:t>辆</w:t>
      </w:r>
      <w:r>
        <w:rPr>
          <w:rFonts w:ascii="Times New Roman"/>
          <w:color w:val="000000" w:themeColor="text1"/>
          <w:szCs w:val="21"/>
        </w:rPr>
        <w:t>•m)</w:t>
      </w:r>
      <w:r>
        <w:rPr>
          <w:rFonts w:ascii="Times New Roman"/>
          <w:color w:val="000000" w:themeColor="text1"/>
          <w:szCs w:val="21"/>
        </w:rPr>
        <w:t>。</w:t>
      </w:r>
    </w:p>
    <w:p w:rsidR="003A7044" w:rsidRDefault="00143AFB">
      <w:pPr>
        <w:ind w:firstLineChars="200" w:firstLine="480"/>
        <w:rPr>
          <w:rFonts w:ascii="Times New Roman"/>
          <w:color w:val="000000" w:themeColor="text1"/>
          <w:szCs w:val="21"/>
        </w:rPr>
      </w:pPr>
      <w:r>
        <w:rPr>
          <w:rFonts w:ascii="Times New Roman"/>
          <w:color w:val="000000" w:themeColor="text1"/>
          <w:szCs w:val="21"/>
        </w:rPr>
        <w:t>（</w:t>
      </w:r>
      <w:r>
        <w:rPr>
          <w:rFonts w:ascii="Times New Roman"/>
          <w:color w:val="000000" w:themeColor="text1"/>
          <w:szCs w:val="21"/>
        </w:rPr>
        <w:t>2</w:t>
      </w:r>
      <w:r>
        <w:rPr>
          <w:rFonts w:ascii="Times New Roman"/>
          <w:color w:val="000000" w:themeColor="text1"/>
          <w:szCs w:val="21"/>
        </w:rPr>
        <w:t>）单车排放因子的选取</w:t>
      </w:r>
    </w:p>
    <w:p w:rsidR="003A7044" w:rsidRDefault="00143AFB">
      <w:pPr>
        <w:ind w:firstLineChars="200" w:firstLine="480"/>
        <w:rPr>
          <w:rFonts w:ascii="Times New Roman"/>
          <w:color w:val="000000" w:themeColor="text1"/>
          <w:szCs w:val="21"/>
        </w:rPr>
      </w:pPr>
      <w:r>
        <w:rPr>
          <w:rFonts w:ascii="Times New Roman" w:hint="eastAsia"/>
          <w:color w:val="000000" w:themeColor="text1"/>
          <w:szCs w:val="21"/>
        </w:rPr>
        <w:t>2018</w:t>
      </w:r>
      <w:r>
        <w:rPr>
          <w:rFonts w:ascii="Times New Roman" w:hint="eastAsia"/>
          <w:color w:val="000000" w:themeColor="text1"/>
          <w:szCs w:val="21"/>
        </w:rPr>
        <w:t>年，广东省人民政府发布《广东省人民政府关于全面推广使用国</w:t>
      </w:r>
      <w:r>
        <w:rPr>
          <w:rFonts w:ascii="Times New Roman" w:hint="eastAsia"/>
          <w:color w:val="000000" w:themeColor="text1"/>
          <w:szCs w:val="21"/>
        </w:rPr>
        <w:t>VI</w:t>
      </w:r>
      <w:r>
        <w:rPr>
          <w:rFonts w:ascii="Times New Roman" w:hint="eastAsia"/>
          <w:color w:val="000000" w:themeColor="text1"/>
          <w:szCs w:val="21"/>
        </w:rPr>
        <w:t>车用燃油的通知》（粤府函</w:t>
      </w:r>
      <w:r>
        <w:rPr>
          <w:rFonts w:ascii="Times New Roman" w:hint="eastAsia"/>
          <w:color w:val="000000" w:themeColor="text1"/>
          <w:szCs w:val="21"/>
        </w:rPr>
        <w:t>[2018]218</w:t>
      </w:r>
      <w:r>
        <w:rPr>
          <w:rFonts w:ascii="Times New Roman" w:hint="eastAsia"/>
          <w:color w:val="000000" w:themeColor="text1"/>
          <w:szCs w:val="21"/>
        </w:rPr>
        <w:t>号），自</w:t>
      </w:r>
      <w:r>
        <w:rPr>
          <w:rFonts w:ascii="Times New Roman" w:hint="eastAsia"/>
          <w:color w:val="000000" w:themeColor="text1"/>
          <w:szCs w:val="21"/>
        </w:rPr>
        <w:t>2018</w:t>
      </w:r>
      <w:r>
        <w:rPr>
          <w:rFonts w:ascii="Times New Roman" w:hint="eastAsia"/>
          <w:color w:val="000000" w:themeColor="text1"/>
          <w:szCs w:val="21"/>
        </w:rPr>
        <w:t>年</w:t>
      </w:r>
      <w:r>
        <w:rPr>
          <w:rFonts w:ascii="Times New Roman" w:hint="eastAsia"/>
          <w:color w:val="000000" w:themeColor="text1"/>
          <w:szCs w:val="21"/>
        </w:rPr>
        <w:t>9</w:t>
      </w:r>
      <w:r>
        <w:rPr>
          <w:rFonts w:ascii="Times New Roman" w:hint="eastAsia"/>
          <w:color w:val="000000" w:themeColor="text1"/>
          <w:szCs w:val="21"/>
        </w:rPr>
        <w:t>月</w:t>
      </w:r>
      <w:r>
        <w:rPr>
          <w:rFonts w:ascii="Times New Roman" w:hint="eastAsia"/>
          <w:color w:val="000000" w:themeColor="text1"/>
          <w:szCs w:val="21"/>
        </w:rPr>
        <w:t>1</w:t>
      </w:r>
      <w:r>
        <w:rPr>
          <w:rFonts w:ascii="Times New Roman" w:hint="eastAsia"/>
          <w:color w:val="000000" w:themeColor="text1"/>
          <w:szCs w:val="21"/>
        </w:rPr>
        <w:t>日起，全省</w:t>
      </w:r>
      <w:r>
        <w:rPr>
          <w:rFonts w:ascii="Times New Roman" w:hint="eastAsia"/>
          <w:color w:val="000000" w:themeColor="text1"/>
          <w:szCs w:val="21"/>
        </w:rPr>
        <w:t>21</w:t>
      </w:r>
      <w:r>
        <w:rPr>
          <w:rFonts w:ascii="Times New Roman" w:hint="eastAsia"/>
          <w:color w:val="000000" w:themeColor="text1"/>
          <w:szCs w:val="21"/>
        </w:rPr>
        <w:t>个地级以上市全部销售国</w:t>
      </w:r>
      <w:r>
        <w:rPr>
          <w:rFonts w:ascii="Times New Roman" w:hint="eastAsia"/>
          <w:color w:val="000000" w:themeColor="text1"/>
          <w:szCs w:val="21"/>
        </w:rPr>
        <w:t>VI</w:t>
      </w:r>
      <w:r>
        <w:rPr>
          <w:rFonts w:ascii="Times New Roman" w:hint="eastAsia"/>
          <w:color w:val="000000" w:themeColor="text1"/>
          <w:szCs w:val="21"/>
        </w:rPr>
        <w:t>车用柴油</w:t>
      </w:r>
      <w:r>
        <w:rPr>
          <w:rFonts w:ascii="Times New Roman" w:hint="eastAsia"/>
          <w:color w:val="000000" w:themeColor="text1"/>
          <w:szCs w:val="21"/>
        </w:rPr>
        <w:t>/</w:t>
      </w:r>
      <w:r>
        <w:rPr>
          <w:rFonts w:ascii="Times New Roman" w:hint="eastAsia"/>
          <w:color w:val="000000" w:themeColor="text1"/>
          <w:szCs w:val="21"/>
        </w:rPr>
        <w:t>汽油。</w:t>
      </w:r>
    </w:p>
    <w:p w:rsidR="003A7044" w:rsidRDefault="00143AFB">
      <w:pPr>
        <w:ind w:firstLineChars="200" w:firstLine="480"/>
        <w:rPr>
          <w:rFonts w:ascii="Times New Roman"/>
          <w:color w:val="000000" w:themeColor="text1"/>
          <w:szCs w:val="21"/>
        </w:rPr>
      </w:pPr>
      <w:r>
        <w:rPr>
          <w:rFonts w:ascii="Times New Roman" w:hint="eastAsia"/>
          <w:color w:val="000000" w:themeColor="text1"/>
          <w:szCs w:val="21"/>
        </w:rPr>
        <w:t>本项目预测小型车和中型车采用《轻型汽车污染物排放限值及测量方法（中国第六阶段）》（</w:t>
      </w:r>
      <w:r>
        <w:rPr>
          <w:rFonts w:ascii="Times New Roman" w:hint="eastAsia"/>
          <w:color w:val="000000" w:themeColor="text1"/>
          <w:szCs w:val="21"/>
        </w:rPr>
        <w:t>GB18352.3-2016</w:t>
      </w:r>
      <w:r>
        <w:rPr>
          <w:rFonts w:ascii="Times New Roman" w:hint="eastAsia"/>
          <w:color w:val="000000" w:themeColor="text1"/>
          <w:szCs w:val="21"/>
        </w:rPr>
        <w:t>）的标准进行大气源强计算，大型车采用《重型柴油车污染物排放限值及测量方法（中国第六阶段）》（</w:t>
      </w:r>
      <w:r>
        <w:rPr>
          <w:rFonts w:ascii="Times New Roman" w:hint="eastAsia"/>
          <w:color w:val="000000" w:themeColor="text1"/>
          <w:szCs w:val="21"/>
        </w:rPr>
        <w:t>GB17691-2018</w:t>
      </w:r>
      <w:r>
        <w:rPr>
          <w:rFonts w:ascii="Times New Roman" w:hint="eastAsia"/>
          <w:color w:val="000000" w:themeColor="text1"/>
          <w:szCs w:val="21"/>
        </w:rPr>
        <w:t>）进行大气源强计算。因此</w:t>
      </w:r>
      <w:r>
        <w:rPr>
          <w:rFonts w:ascii="Times New Roman"/>
          <w:color w:val="000000" w:themeColor="text1"/>
          <w:szCs w:val="21"/>
        </w:rPr>
        <w:t>本项目的</w:t>
      </w:r>
      <w:r>
        <w:rPr>
          <w:rFonts w:ascii="Times New Roman" w:hint="eastAsia"/>
          <w:color w:val="000000" w:themeColor="text1"/>
          <w:szCs w:val="21"/>
        </w:rPr>
        <w:t>小型车、中型车和大型车分别对应第一类车、第二类车</w:t>
      </w:r>
      <w:r>
        <w:rPr>
          <w:rFonts w:ascii="Times New Roman"/>
          <w:color w:val="000000" w:themeColor="text1"/>
          <w:szCs w:val="21"/>
        </w:rPr>
        <w:t>III</w:t>
      </w:r>
      <w:r>
        <w:rPr>
          <w:rFonts w:ascii="Times New Roman" w:hint="eastAsia"/>
          <w:color w:val="000000" w:themeColor="text1"/>
          <w:szCs w:val="21"/>
        </w:rPr>
        <w:t>和重型车。</w:t>
      </w:r>
    </w:p>
    <w:p w:rsidR="003A7044" w:rsidRDefault="00143AFB">
      <w:pPr>
        <w:tabs>
          <w:tab w:val="left" w:pos="540"/>
        </w:tabs>
        <w:ind w:firstLine="482"/>
        <w:rPr>
          <w:color w:val="000000" w:themeColor="text1"/>
          <w:szCs w:val="21"/>
        </w:rPr>
      </w:pPr>
      <w:r>
        <w:rPr>
          <w:rFonts w:ascii="Times New Roman"/>
          <w:color w:val="000000" w:themeColor="text1"/>
          <w:szCs w:val="21"/>
        </w:rPr>
        <w:t>综上，本项目单车排放因子见表</w:t>
      </w:r>
      <w:r>
        <w:rPr>
          <w:rFonts w:ascii="Times New Roman"/>
          <w:color w:val="000000" w:themeColor="text1"/>
          <w:szCs w:val="21"/>
        </w:rPr>
        <w:t>3.6-3</w:t>
      </w:r>
      <w:r>
        <w:rPr>
          <w:color w:val="000000" w:themeColor="text1"/>
          <w:szCs w:val="21"/>
        </w:rPr>
        <w:t>。</w:t>
      </w:r>
    </w:p>
    <w:p w:rsidR="003A7044" w:rsidRDefault="00143AFB">
      <w:pPr>
        <w:spacing w:line="240" w:lineRule="auto"/>
        <w:jc w:val="center"/>
        <w:rPr>
          <w:rFonts w:ascii="Times New Roman"/>
          <w:b/>
          <w:bCs/>
          <w:color w:val="000000" w:themeColor="text1"/>
        </w:rPr>
      </w:pPr>
      <w:r>
        <w:rPr>
          <w:rFonts w:ascii="Times New Roman"/>
          <w:b/>
          <w:bCs/>
          <w:color w:val="000000" w:themeColor="text1"/>
        </w:rPr>
        <w:t>表</w:t>
      </w:r>
      <w:r>
        <w:rPr>
          <w:rFonts w:ascii="Times New Roman"/>
          <w:b/>
          <w:bCs/>
          <w:color w:val="000000" w:themeColor="text1"/>
        </w:rPr>
        <w:t>3.6-3</w:t>
      </w:r>
      <w:proofErr w:type="gramStart"/>
      <w:r>
        <w:rPr>
          <w:rFonts w:ascii="Times New Roman"/>
          <w:b/>
          <w:bCs/>
          <w:color w:val="000000" w:themeColor="text1"/>
        </w:rPr>
        <w:t>各</w:t>
      </w:r>
      <w:proofErr w:type="gramEnd"/>
      <w:r>
        <w:rPr>
          <w:rFonts w:ascii="Times New Roman"/>
          <w:b/>
          <w:bCs/>
          <w:color w:val="000000" w:themeColor="text1"/>
        </w:rPr>
        <w:t>阶段采取的单车排放系数</w:t>
      </w:r>
      <w:r>
        <w:rPr>
          <w:rFonts w:ascii="Times New Roman"/>
          <w:b/>
          <w:bCs/>
          <w:color w:val="000000" w:themeColor="text1"/>
        </w:rPr>
        <w:t xml:space="preserve">  </w:t>
      </w:r>
      <w:r>
        <w:rPr>
          <w:rFonts w:ascii="Times New Roman"/>
          <w:b/>
          <w:bCs/>
          <w:color w:val="000000" w:themeColor="text1"/>
        </w:rPr>
        <w:t>单位：</w:t>
      </w:r>
      <w:r>
        <w:rPr>
          <w:rFonts w:ascii="Times New Roman" w:hint="eastAsia"/>
          <w:b/>
          <w:bCs/>
          <w:color w:val="000000" w:themeColor="text1"/>
        </w:rPr>
        <w:t>m</w:t>
      </w:r>
      <w:r>
        <w:rPr>
          <w:rFonts w:ascii="Times New Roman"/>
          <w:b/>
          <w:bCs/>
          <w:color w:val="000000" w:themeColor="text1"/>
        </w:rPr>
        <w:t>g/km·</w:t>
      </w:r>
      <w:r>
        <w:rPr>
          <w:rFonts w:ascii="Times New Roman"/>
          <w:b/>
          <w:bCs/>
          <w:color w:val="000000" w:themeColor="text1"/>
        </w:rPr>
        <w:t>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8"/>
        <w:gridCol w:w="2508"/>
        <w:gridCol w:w="2158"/>
        <w:gridCol w:w="2156"/>
      </w:tblGrid>
      <w:tr w:rsidR="003A7044">
        <w:trPr>
          <w:trHeight w:val="340"/>
          <w:jc w:val="center"/>
        </w:trPr>
        <w:tc>
          <w:tcPr>
            <w:tcW w:w="1235" w:type="pct"/>
            <w:vMerge w:val="restart"/>
            <w:vAlign w:val="center"/>
          </w:tcPr>
          <w:p w:rsidR="003A7044" w:rsidRDefault="00143AFB">
            <w:pPr>
              <w:autoSpaceDE w:val="0"/>
              <w:autoSpaceDN w:val="0"/>
              <w:adjustRightInd w:val="0"/>
              <w:spacing w:line="240" w:lineRule="auto"/>
              <w:jc w:val="center"/>
              <w:rPr>
                <w:rFonts w:ascii="Times New Roman"/>
                <w:color w:val="000000" w:themeColor="text1"/>
                <w:sz w:val="20"/>
              </w:rPr>
            </w:pPr>
            <w:r>
              <w:rPr>
                <w:rFonts w:ascii="Times New Roman"/>
                <w:color w:val="000000" w:themeColor="text1"/>
                <w:sz w:val="20"/>
              </w:rPr>
              <w:t>车型</w:t>
            </w:r>
          </w:p>
        </w:tc>
        <w:tc>
          <w:tcPr>
            <w:tcW w:w="2575" w:type="pct"/>
            <w:gridSpan w:val="2"/>
            <w:vAlign w:val="center"/>
          </w:tcPr>
          <w:p w:rsidR="003A7044" w:rsidRDefault="00143AFB">
            <w:pPr>
              <w:autoSpaceDE w:val="0"/>
              <w:autoSpaceDN w:val="0"/>
              <w:adjustRightInd w:val="0"/>
              <w:spacing w:line="240" w:lineRule="auto"/>
              <w:jc w:val="center"/>
              <w:rPr>
                <w:rFonts w:ascii="Times New Roman"/>
                <w:color w:val="000000" w:themeColor="text1"/>
                <w:sz w:val="20"/>
              </w:rPr>
            </w:pPr>
            <w:r>
              <w:rPr>
                <w:rFonts w:ascii="Times New Roman" w:hint="eastAsia"/>
                <w:color w:val="000000" w:themeColor="text1"/>
                <w:sz w:val="20"/>
              </w:rPr>
              <w:t>污染物</w:t>
            </w:r>
          </w:p>
        </w:tc>
        <w:tc>
          <w:tcPr>
            <w:tcW w:w="1190" w:type="pct"/>
            <w:vMerge w:val="restart"/>
            <w:vAlign w:val="center"/>
          </w:tcPr>
          <w:p w:rsidR="003A7044" w:rsidRDefault="00143AFB">
            <w:pPr>
              <w:autoSpaceDE w:val="0"/>
              <w:autoSpaceDN w:val="0"/>
              <w:adjustRightInd w:val="0"/>
              <w:spacing w:line="240" w:lineRule="auto"/>
              <w:jc w:val="center"/>
              <w:rPr>
                <w:rFonts w:ascii="Times New Roman"/>
                <w:color w:val="000000" w:themeColor="text1"/>
                <w:sz w:val="20"/>
              </w:rPr>
            </w:pPr>
            <w:r>
              <w:rPr>
                <w:rFonts w:ascii="Times New Roman" w:hint="eastAsia"/>
                <w:color w:val="000000" w:themeColor="text1"/>
                <w:sz w:val="20"/>
              </w:rPr>
              <w:t>标准</w:t>
            </w:r>
          </w:p>
        </w:tc>
      </w:tr>
      <w:tr w:rsidR="003A7044">
        <w:trPr>
          <w:trHeight w:val="340"/>
          <w:jc w:val="center"/>
        </w:trPr>
        <w:tc>
          <w:tcPr>
            <w:tcW w:w="1235" w:type="pct"/>
            <w:vMerge/>
            <w:vAlign w:val="center"/>
          </w:tcPr>
          <w:p w:rsidR="003A7044" w:rsidRDefault="003A7044">
            <w:pPr>
              <w:autoSpaceDE w:val="0"/>
              <w:autoSpaceDN w:val="0"/>
              <w:adjustRightInd w:val="0"/>
              <w:spacing w:line="240" w:lineRule="auto"/>
              <w:jc w:val="center"/>
              <w:rPr>
                <w:rFonts w:ascii="Times New Roman"/>
                <w:color w:val="000000" w:themeColor="text1"/>
                <w:sz w:val="20"/>
              </w:rPr>
            </w:pPr>
          </w:p>
        </w:tc>
        <w:tc>
          <w:tcPr>
            <w:tcW w:w="1384" w:type="pct"/>
            <w:vAlign w:val="center"/>
          </w:tcPr>
          <w:p w:rsidR="003A7044" w:rsidRDefault="00143AFB">
            <w:pPr>
              <w:autoSpaceDE w:val="0"/>
              <w:autoSpaceDN w:val="0"/>
              <w:adjustRightInd w:val="0"/>
              <w:spacing w:line="240" w:lineRule="auto"/>
              <w:jc w:val="center"/>
              <w:rPr>
                <w:rFonts w:ascii="Times New Roman"/>
                <w:color w:val="000000" w:themeColor="text1"/>
                <w:sz w:val="20"/>
              </w:rPr>
            </w:pPr>
            <w:r>
              <w:rPr>
                <w:rFonts w:ascii="Times New Roman"/>
                <w:color w:val="000000" w:themeColor="text1"/>
                <w:sz w:val="20"/>
              </w:rPr>
              <w:t>CO</w:t>
            </w:r>
          </w:p>
        </w:tc>
        <w:tc>
          <w:tcPr>
            <w:tcW w:w="1191" w:type="pct"/>
            <w:vAlign w:val="center"/>
          </w:tcPr>
          <w:p w:rsidR="003A7044" w:rsidRDefault="00143AFB">
            <w:pPr>
              <w:autoSpaceDE w:val="0"/>
              <w:autoSpaceDN w:val="0"/>
              <w:adjustRightInd w:val="0"/>
              <w:spacing w:line="240" w:lineRule="auto"/>
              <w:jc w:val="center"/>
              <w:rPr>
                <w:rFonts w:ascii="Times New Roman"/>
                <w:color w:val="000000" w:themeColor="text1"/>
                <w:sz w:val="20"/>
              </w:rPr>
            </w:pPr>
            <w:r>
              <w:rPr>
                <w:rFonts w:ascii="Times New Roman"/>
                <w:color w:val="000000" w:themeColor="text1"/>
                <w:sz w:val="20"/>
              </w:rPr>
              <w:t>NOX</w:t>
            </w:r>
          </w:p>
        </w:tc>
        <w:tc>
          <w:tcPr>
            <w:tcW w:w="1190" w:type="pct"/>
            <w:vMerge/>
            <w:vAlign w:val="center"/>
          </w:tcPr>
          <w:p w:rsidR="003A7044" w:rsidRDefault="003A7044">
            <w:pPr>
              <w:autoSpaceDE w:val="0"/>
              <w:autoSpaceDN w:val="0"/>
              <w:adjustRightInd w:val="0"/>
              <w:spacing w:line="240" w:lineRule="auto"/>
              <w:jc w:val="center"/>
              <w:rPr>
                <w:rFonts w:ascii="Times New Roman"/>
                <w:color w:val="000000" w:themeColor="text1"/>
                <w:sz w:val="20"/>
              </w:rPr>
            </w:pPr>
          </w:p>
        </w:tc>
      </w:tr>
      <w:tr w:rsidR="003A7044">
        <w:trPr>
          <w:trHeight w:val="340"/>
          <w:jc w:val="center"/>
        </w:trPr>
        <w:tc>
          <w:tcPr>
            <w:tcW w:w="1235" w:type="pct"/>
            <w:vAlign w:val="center"/>
          </w:tcPr>
          <w:p w:rsidR="003A7044" w:rsidRDefault="00143AFB">
            <w:pPr>
              <w:autoSpaceDE w:val="0"/>
              <w:autoSpaceDN w:val="0"/>
              <w:adjustRightInd w:val="0"/>
              <w:spacing w:line="240" w:lineRule="auto"/>
              <w:jc w:val="center"/>
              <w:rPr>
                <w:rFonts w:ascii="Times New Roman"/>
                <w:color w:val="000000" w:themeColor="text1"/>
                <w:sz w:val="20"/>
              </w:rPr>
            </w:pPr>
            <w:r>
              <w:rPr>
                <w:rFonts w:ascii="Times New Roman"/>
                <w:color w:val="000000" w:themeColor="text1"/>
                <w:sz w:val="20"/>
              </w:rPr>
              <w:t>小型车</w:t>
            </w:r>
          </w:p>
        </w:tc>
        <w:tc>
          <w:tcPr>
            <w:tcW w:w="1384" w:type="pct"/>
            <w:vAlign w:val="center"/>
          </w:tcPr>
          <w:p w:rsidR="003A7044" w:rsidRDefault="00143AFB">
            <w:pPr>
              <w:autoSpaceDE w:val="0"/>
              <w:autoSpaceDN w:val="0"/>
              <w:adjustRightInd w:val="0"/>
              <w:spacing w:line="240" w:lineRule="auto"/>
              <w:jc w:val="center"/>
              <w:rPr>
                <w:rFonts w:ascii="Times New Roman"/>
                <w:color w:val="000000" w:themeColor="text1"/>
                <w:sz w:val="20"/>
              </w:rPr>
            </w:pPr>
            <w:r>
              <w:rPr>
                <w:rFonts w:ascii="Times New Roman"/>
                <w:color w:val="000000" w:themeColor="text1"/>
                <w:sz w:val="20"/>
              </w:rPr>
              <w:t>500</w:t>
            </w:r>
          </w:p>
        </w:tc>
        <w:tc>
          <w:tcPr>
            <w:tcW w:w="1191" w:type="pct"/>
            <w:vAlign w:val="center"/>
          </w:tcPr>
          <w:p w:rsidR="003A7044" w:rsidRDefault="00143AFB">
            <w:pPr>
              <w:autoSpaceDE w:val="0"/>
              <w:autoSpaceDN w:val="0"/>
              <w:adjustRightInd w:val="0"/>
              <w:spacing w:line="240" w:lineRule="auto"/>
              <w:jc w:val="center"/>
              <w:rPr>
                <w:rFonts w:ascii="Times New Roman"/>
                <w:color w:val="000000" w:themeColor="text1"/>
                <w:sz w:val="20"/>
              </w:rPr>
            </w:pPr>
            <w:r>
              <w:rPr>
                <w:rFonts w:ascii="Times New Roman"/>
                <w:color w:val="000000" w:themeColor="text1"/>
                <w:sz w:val="20"/>
              </w:rPr>
              <w:t>35</w:t>
            </w:r>
          </w:p>
        </w:tc>
        <w:tc>
          <w:tcPr>
            <w:tcW w:w="1190" w:type="pct"/>
            <w:vAlign w:val="center"/>
          </w:tcPr>
          <w:p w:rsidR="003A7044" w:rsidRDefault="00143AFB">
            <w:pPr>
              <w:autoSpaceDE w:val="0"/>
              <w:autoSpaceDN w:val="0"/>
              <w:adjustRightInd w:val="0"/>
              <w:spacing w:line="240" w:lineRule="auto"/>
              <w:jc w:val="center"/>
              <w:rPr>
                <w:rFonts w:ascii="Times New Roman"/>
                <w:color w:val="000000" w:themeColor="text1"/>
                <w:sz w:val="20"/>
              </w:rPr>
            </w:pPr>
            <w:r>
              <w:rPr>
                <w:rFonts w:ascii="Times New Roman"/>
                <w:color w:val="000000" w:themeColor="text1"/>
                <w:sz w:val="20"/>
              </w:rPr>
              <w:t>国</w:t>
            </w:r>
            <w:r>
              <w:rPr>
                <w:rFonts w:hAnsi="宋体" w:cs="宋体" w:hint="eastAsia"/>
                <w:color w:val="000000" w:themeColor="text1"/>
                <w:sz w:val="20"/>
              </w:rPr>
              <w:t>Ⅵ</w:t>
            </w:r>
            <w:r>
              <w:rPr>
                <w:rFonts w:ascii="Times New Roman"/>
                <w:color w:val="000000" w:themeColor="text1"/>
                <w:sz w:val="20"/>
              </w:rPr>
              <w:t>（</w:t>
            </w:r>
            <w:r>
              <w:rPr>
                <w:rFonts w:ascii="Times New Roman"/>
                <w:color w:val="000000" w:themeColor="text1"/>
                <w:sz w:val="20"/>
              </w:rPr>
              <w:t>6b</w:t>
            </w:r>
            <w:r>
              <w:rPr>
                <w:rFonts w:ascii="Times New Roman"/>
                <w:color w:val="000000" w:themeColor="text1"/>
                <w:sz w:val="20"/>
              </w:rPr>
              <w:t>阶段）</w:t>
            </w:r>
          </w:p>
        </w:tc>
      </w:tr>
      <w:tr w:rsidR="003A7044">
        <w:trPr>
          <w:trHeight w:val="340"/>
          <w:jc w:val="center"/>
        </w:trPr>
        <w:tc>
          <w:tcPr>
            <w:tcW w:w="1235" w:type="pct"/>
            <w:vAlign w:val="center"/>
          </w:tcPr>
          <w:p w:rsidR="003A7044" w:rsidRDefault="00143AFB">
            <w:pPr>
              <w:autoSpaceDE w:val="0"/>
              <w:autoSpaceDN w:val="0"/>
              <w:adjustRightInd w:val="0"/>
              <w:spacing w:line="240" w:lineRule="auto"/>
              <w:jc w:val="center"/>
              <w:rPr>
                <w:rFonts w:ascii="Times New Roman"/>
                <w:color w:val="000000" w:themeColor="text1"/>
                <w:sz w:val="20"/>
              </w:rPr>
            </w:pPr>
            <w:r>
              <w:rPr>
                <w:rFonts w:ascii="Times New Roman"/>
                <w:color w:val="000000" w:themeColor="text1"/>
                <w:sz w:val="20"/>
              </w:rPr>
              <w:t>中型车</w:t>
            </w:r>
          </w:p>
        </w:tc>
        <w:tc>
          <w:tcPr>
            <w:tcW w:w="1384" w:type="pct"/>
            <w:vAlign w:val="center"/>
          </w:tcPr>
          <w:p w:rsidR="003A7044" w:rsidRDefault="00143AFB">
            <w:pPr>
              <w:autoSpaceDE w:val="0"/>
              <w:autoSpaceDN w:val="0"/>
              <w:adjustRightInd w:val="0"/>
              <w:spacing w:line="240" w:lineRule="auto"/>
              <w:jc w:val="center"/>
              <w:rPr>
                <w:rFonts w:ascii="Times New Roman"/>
                <w:color w:val="000000" w:themeColor="text1"/>
                <w:sz w:val="20"/>
              </w:rPr>
            </w:pPr>
            <w:r>
              <w:rPr>
                <w:rFonts w:ascii="Times New Roman"/>
                <w:color w:val="000000" w:themeColor="text1"/>
                <w:sz w:val="20"/>
              </w:rPr>
              <w:t>740</w:t>
            </w:r>
          </w:p>
        </w:tc>
        <w:tc>
          <w:tcPr>
            <w:tcW w:w="1191" w:type="pct"/>
            <w:vAlign w:val="center"/>
          </w:tcPr>
          <w:p w:rsidR="003A7044" w:rsidRDefault="00143AFB">
            <w:pPr>
              <w:autoSpaceDE w:val="0"/>
              <w:autoSpaceDN w:val="0"/>
              <w:adjustRightInd w:val="0"/>
              <w:spacing w:line="240" w:lineRule="auto"/>
              <w:jc w:val="center"/>
              <w:rPr>
                <w:rFonts w:ascii="Times New Roman"/>
                <w:color w:val="000000" w:themeColor="text1"/>
                <w:sz w:val="20"/>
              </w:rPr>
            </w:pPr>
            <w:r>
              <w:rPr>
                <w:rFonts w:ascii="Times New Roman"/>
                <w:color w:val="000000" w:themeColor="text1"/>
                <w:sz w:val="20"/>
              </w:rPr>
              <w:t>45</w:t>
            </w:r>
          </w:p>
        </w:tc>
        <w:tc>
          <w:tcPr>
            <w:tcW w:w="1190" w:type="pct"/>
            <w:vAlign w:val="center"/>
          </w:tcPr>
          <w:p w:rsidR="003A7044" w:rsidRDefault="00143AFB">
            <w:pPr>
              <w:autoSpaceDE w:val="0"/>
              <w:autoSpaceDN w:val="0"/>
              <w:adjustRightInd w:val="0"/>
              <w:spacing w:line="240" w:lineRule="auto"/>
              <w:jc w:val="center"/>
              <w:rPr>
                <w:rFonts w:ascii="Times New Roman"/>
                <w:color w:val="000000" w:themeColor="text1"/>
                <w:sz w:val="20"/>
              </w:rPr>
            </w:pPr>
            <w:r>
              <w:rPr>
                <w:rFonts w:ascii="Times New Roman"/>
                <w:color w:val="000000" w:themeColor="text1"/>
                <w:sz w:val="20"/>
              </w:rPr>
              <w:t>国</w:t>
            </w:r>
            <w:r>
              <w:rPr>
                <w:rFonts w:hAnsi="宋体" w:cs="宋体" w:hint="eastAsia"/>
                <w:color w:val="000000" w:themeColor="text1"/>
                <w:sz w:val="20"/>
              </w:rPr>
              <w:t>Ⅵ</w:t>
            </w:r>
            <w:r>
              <w:rPr>
                <w:rFonts w:ascii="Times New Roman"/>
                <w:color w:val="000000" w:themeColor="text1"/>
                <w:sz w:val="20"/>
              </w:rPr>
              <w:t>（</w:t>
            </w:r>
            <w:r>
              <w:rPr>
                <w:rFonts w:ascii="Times New Roman"/>
                <w:color w:val="000000" w:themeColor="text1"/>
                <w:sz w:val="20"/>
              </w:rPr>
              <w:t>6b</w:t>
            </w:r>
            <w:r>
              <w:rPr>
                <w:rFonts w:ascii="Times New Roman"/>
                <w:color w:val="000000" w:themeColor="text1"/>
                <w:sz w:val="20"/>
              </w:rPr>
              <w:t>阶段）</w:t>
            </w:r>
          </w:p>
        </w:tc>
      </w:tr>
      <w:tr w:rsidR="003A7044">
        <w:trPr>
          <w:trHeight w:val="340"/>
          <w:jc w:val="center"/>
        </w:trPr>
        <w:tc>
          <w:tcPr>
            <w:tcW w:w="1235" w:type="pct"/>
            <w:vAlign w:val="center"/>
          </w:tcPr>
          <w:p w:rsidR="003A7044" w:rsidRDefault="00143AFB">
            <w:pPr>
              <w:autoSpaceDE w:val="0"/>
              <w:autoSpaceDN w:val="0"/>
              <w:adjustRightInd w:val="0"/>
              <w:spacing w:line="240" w:lineRule="auto"/>
              <w:jc w:val="center"/>
              <w:rPr>
                <w:rFonts w:ascii="Times New Roman"/>
                <w:color w:val="000000" w:themeColor="text1"/>
                <w:sz w:val="20"/>
              </w:rPr>
            </w:pPr>
            <w:r>
              <w:rPr>
                <w:rFonts w:ascii="Times New Roman"/>
                <w:color w:val="000000" w:themeColor="text1"/>
                <w:sz w:val="20"/>
              </w:rPr>
              <w:t>大型车</w:t>
            </w:r>
          </w:p>
        </w:tc>
        <w:tc>
          <w:tcPr>
            <w:tcW w:w="1384" w:type="pct"/>
            <w:vAlign w:val="center"/>
          </w:tcPr>
          <w:p w:rsidR="003A7044" w:rsidRDefault="00143AFB">
            <w:pPr>
              <w:autoSpaceDE w:val="0"/>
              <w:autoSpaceDN w:val="0"/>
              <w:adjustRightInd w:val="0"/>
              <w:spacing w:line="240" w:lineRule="auto"/>
              <w:jc w:val="center"/>
              <w:rPr>
                <w:rFonts w:ascii="Times New Roman"/>
                <w:color w:val="000000" w:themeColor="text1"/>
                <w:sz w:val="20"/>
              </w:rPr>
            </w:pPr>
            <w:r>
              <w:rPr>
                <w:rFonts w:ascii="Times New Roman" w:hint="eastAsia"/>
                <w:color w:val="000000" w:themeColor="text1"/>
                <w:sz w:val="20"/>
              </w:rPr>
              <w:t>1500</w:t>
            </w:r>
          </w:p>
        </w:tc>
        <w:tc>
          <w:tcPr>
            <w:tcW w:w="1191" w:type="pct"/>
            <w:vAlign w:val="center"/>
          </w:tcPr>
          <w:p w:rsidR="003A7044" w:rsidRDefault="00143AFB">
            <w:pPr>
              <w:autoSpaceDE w:val="0"/>
              <w:autoSpaceDN w:val="0"/>
              <w:adjustRightInd w:val="0"/>
              <w:spacing w:line="240" w:lineRule="auto"/>
              <w:jc w:val="center"/>
              <w:rPr>
                <w:rFonts w:ascii="Times New Roman"/>
                <w:color w:val="000000" w:themeColor="text1"/>
                <w:sz w:val="20"/>
              </w:rPr>
            </w:pPr>
            <w:r>
              <w:rPr>
                <w:rFonts w:ascii="Times New Roman" w:hint="eastAsia"/>
                <w:color w:val="000000" w:themeColor="text1"/>
                <w:sz w:val="20"/>
              </w:rPr>
              <w:t>400</w:t>
            </w:r>
          </w:p>
        </w:tc>
        <w:tc>
          <w:tcPr>
            <w:tcW w:w="1190" w:type="pct"/>
            <w:vAlign w:val="center"/>
          </w:tcPr>
          <w:p w:rsidR="003A7044" w:rsidRDefault="00143AFB">
            <w:pPr>
              <w:autoSpaceDE w:val="0"/>
              <w:autoSpaceDN w:val="0"/>
              <w:adjustRightInd w:val="0"/>
              <w:spacing w:line="240" w:lineRule="auto"/>
              <w:jc w:val="center"/>
              <w:rPr>
                <w:rFonts w:ascii="Times New Roman"/>
                <w:color w:val="000000" w:themeColor="text1"/>
                <w:sz w:val="20"/>
              </w:rPr>
            </w:pPr>
            <w:r>
              <w:rPr>
                <w:rFonts w:ascii="Times New Roman"/>
                <w:color w:val="000000" w:themeColor="text1"/>
                <w:sz w:val="20"/>
              </w:rPr>
              <w:t>国</w:t>
            </w:r>
            <w:r>
              <w:rPr>
                <w:rFonts w:hAnsi="宋体" w:cs="宋体" w:hint="eastAsia"/>
                <w:color w:val="000000" w:themeColor="text1"/>
                <w:sz w:val="20"/>
              </w:rPr>
              <w:t>Ⅵ</w:t>
            </w:r>
          </w:p>
        </w:tc>
      </w:tr>
    </w:tbl>
    <w:p w:rsidR="003A7044" w:rsidRDefault="00143AFB">
      <w:pPr>
        <w:tabs>
          <w:tab w:val="left" w:pos="540"/>
        </w:tabs>
        <w:ind w:firstLine="482"/>
        <w:rPr>
          <w:rFonts w:ascii="Times New Roman"/>
          <w:color w:val="000000" w:themeColor="text1"/>
          <w:szCs w:val="21"/>
        </w:rPr>
      </w:pPr>
      <w:r>
        <w:rPr>
          <w:rFonts w:ascii="Times New Roman"/>
          <w:color w:val="000000" w:themeColor="text1"/>
          <w:szCs w:val="21"/>
        </w:rPr>
        <w:t>根据上述公式，本项目道路机动车尾气污染物排放源强见表</w:t>
      </w:r>
      <w:r>
        <w:rPr>
          <w:rFonts w:ascii="Times New Roman"/>
          <w:color w:val="000000" w:themeColor="text1"/>
          <w:szCs w:val="21"/>
        </w:rPr>
        <w:t>3.6-4</w:t>
      </w:r>
      <w:r>
        <w:rPr>
          <w:rFonts w:ascii="Times New Roman" w:hint="eastAsia"/>
          <w:color w:val="000000" w:themeColor="text1"/>
          <w:szCs w:val="21"/>
        </w:rPr>
        <w:t>。</w:t>
      </w:r>
    </w:p>
    <w:p w:rsidR="003A7044" w:rsidRDefault="00143AFB">
      <w:pPr>
        <w:spacing w:line="240" w:lineRule="auto"/>
        <w:jc w:val="center"/>
        <w:rPr>
          <w:rFonts w:ascii="Times New Roman"/>
          <w:b/>
          <w:bCs/>
          <w:color w:val="000000" w:themeColor="text1"/>
        </w:rPr>
      </w:pPr>
      <w:r>
        <w:rPr>
          <w:rFonts w:ascii="Times New Roman"/>
          <w:b/>
          <w:bCs/>
          <w:color w:val="000000" w:themeColor="text1"/>
        </w:rPr>
        <w:t>表</w:t>
      </w:r>
      <w:r>
        <w:rPr>
          <w:rFonts w:ascii="Times New Roman" w:hint="eastAsia"/>
          <w:b/>
          <w:bCs/>
          <w:color w:val="000000" w:themeColor="text1"/>
        </w:rPr>
        <w:t>3.6</w:t>
      </w:r>
      <w:r>
        <w:rPr>
          <w:rFonts w:ascii="Times New Roman"/>
          <w:b/>
          <w:bCs/>
          <w:color w:val="000000" w:themeColor="text1"/>
        </w:rPr>
        <w:t>-</w:t>
      </w:r>
      <w:r>
        <w:rPr>
          <w:rFonts w:ascii="Times New Roman" w:hint="eastAsia"/>
          <w:b/>
          <w:bCs/>
          <w:color w:val="000000" w:themeColor="text1"/>
        </w:rPr>
        <w:t>4</w:t>
      </w:r>
      <w:r>
        <w:rPr>
          <w:rFonts w:ascii="Times New Roman" w:hint="eastAsia"/>
          <w:b/>
          <w:bCs/>
          <w:color w:val="000000" w:themeColor="text1"/>
        </w:rPr>
        <w:t>（</w:t>
      </w:r>
      <w:r>
        <w:rPr>
          <w:rFonts w:ascii="Times New Roman" w:hint="eastAsia"/>
          <w:b/>
          <w:bCs/>
          <w:color w:val="000000" w:themeColor="text1"/>
        </w:rPr>
        <w:t>a</w:t>
      </w:r>
      <w:r>
        <w:rPr>
          <w:rFonts w:ascii="Times New Roman" w:hint="eastAsia"/>
          <w:b/>
          <w:bCs/>
          <w:color w:val="000000" w:themeColor="text1"/>
        </w:rPr>
        <w:t>）</w:t>
      </w:r>
      <w:r>
        <w:rPr>
          <w:rFonts w:ascii="Times New Roman"/>
          <w:b/>
          <w:bCs/>
          <w:color w:val="000000" w:themeColor="text1"/>
        </w:rPr>
        <w:t>项目道路机动车尾气污染物排放源强</w:t>
      </w:r>
      <w:r>
        <w:rPr>
          <w:rFonts w:ascii="Times New Roman"/>
          <w:b/>
          <w:bCs/>
          <w:color w:val="000000" w:themeColor="text1"/>
        </w:rPr>
        <w:t xml:space="preserve"> </w:t>
      </w:r>
      <w:r>
        <w:rPr>
          <w:rFonts w:ascii="Times New Roman"/>
          <w:b/>
          <w:bCs/>
          <w:color w:val="000000" w:themeColor="text1"/>
        </w:rPr>
        <w:t>（单位：</w:t>
      </w:r>
      <w:r>
        <w:rPr>
          <w:rFonts w:ascii="Times New Roman"/>
          <w:b/>
          <w:bCs/>
          <w:color w:val="000000" w:themeColor="text1"/>
        </w:rPr>
        <w:t>mg/m·s</w:t>
      </w:r>
      <w:r>
        <w:rPr>
          <w:rFonts w:ascii="Times New Roman"/>
          <w:b/>
          <w:bCs/>
          <w:color w:val="000000" w:themeColor="text1"/>
        </w:rPr>
        <w:t>）</w:t>
      </w:r>
    </w:p>
    <w:tbl>
      <w:tblPr>
        <w:tblW w:w="5000" w:type="pct"/>
        <w:jc w:val="center"/>
        <w:tblLook w:val="04A0" w:firstRow="1" w:lastRow="0" w:firstColumn="1" w:lastColumn="0" w:noHBand="0" w:noVBand="1"/>
      </w:tblPr>
      <w:tblGrid>
        <w:gridCol w:w="1014"/>
        <w:gridCol w:w="1016"/>
        <w:gridCol w:w="677"/>
        <w:gridCol w:w="794"/>
        <w:gridCol w:w="794"/>
        <w:gridCol w:w="794"/>
        <w:gridCol w:w="794"/>
        <w:gridCol w:w="794"/>
        <w:gridCol w:w="794"/>
        <w:gridCol w:w="794"/>
        <w:gridCol w:w="795"/>
      </w:tblGrid>
      <w:tr w:rsidR="003A7044">
        <w:trPr>
          <w:trHeight w:val="397"/>
          <w:jc w:val="center"/>
        </w:trPr>
        <w:tc>
          <w:tcPr>
            <w:tcW w:w="1120" w:type="pct"/>
            <w:gridSpan w:val="2"/>
            <w:vMerge w:val="restart"/>
            <w:tcBorders>
              <w:top w:val="single" w:sz="4" w:space="0" w:color="auto"/>
              <w:left w:val="single" w:sz="4" w:space="0" w:color="auto"/>
              <w:right w:val="single" w:sz="4" w:space="0" w:color="auto"/>
            </w:tcBorders>
            <w:vAlign w:val="center"/>
          </w:tcPr>
          <w:p w:rsidR="003A7044" w:rsidRDefault="00143AFB">
            <w:pPr>
              <w:pStyle w:val="aff4"/>
              <w:rPr>
                <w:rFonts w:cs="Times New Roman"/>
                <w:color w:val="000000" w:themeColor="text1"/>
                <w:szCs w:val="21"/>
              </w:rPr>
            </w:pPr>
            <w:r>
              <w:rPr>
                <w:rFonts w:cs="Times New Roman" w:hint="eastAsia"/>
                <w:color w:val="000000" w:themeColor="text1"/>
                <w:szCs w:val="21"/>
              </w:rPr>
              <w:lastRenderedPageBreak/>
              <w:t>特征年</w:t>
            </w:r>
          </w:p>
        </w:tc>
        <w:tc>
          <w:tcPr>
            <w:tcW w:w="374" w:type="pct"/>
            <w:vMerge w:val="restart"/>
            <w:tcBorders>
              <w:top w:val="single" w:sz="4" w:space="0" w:color="auto"/>
              <w:left w:val="nil"/>
              <w:right w:val="single" w:sz="4" w:space="0" w:color="auto"/>
            </w:tcBorders>
            <w:shd w:val="clear" w:color="auto" w:fill="auto"/>
            <w:vAlign w:val="center"/>
          </w:tcPr>
          <w:p w:rsidR="003A7044" w:rsidRDefault="00143AFB">
            <w:pPr>
              <w:pStyle w:val="aff4"/>
              <w:rPr>
                <w:rFonts w:cs="Times New Roman"/>
                <w:color w:val="000000" w:themeColor="text1"/>
                <w:szCs w:val="21"/>
              </w:rPr>
            </w:pPr>
            <w:r>
              <w:rPr>
                <w:rFonts w:cs="Times New Roman"/>
                <w:color w:val="000000" w:themeColor="text1"/>
                <w:szCs w:val="21"/>
              </w:rPr>
              <w:t>时段</w:t>
            </w:r>
          </w:p>
        </w:tc>
        <w:tc>
          <w:tcPr>
            <w:tcW w:w="876" w:type="pct"/>
            <w:gridSpan w:val="2"/>
            <w:tcBorders>
              <w:top w:val="single" w:sz="4" w:space="0" w:color="auto"/>
              <w:left w:val="nil"/>
              <w:bottom w:val="single" w:sz="4" w:space="0" w:color="auto"/>
              <w:right w:val="single" w:sz="4" w:space="0" w:color="auto"/>
            </w:tcBorders>
            <w:shd w:val="clear" w:color="auto" w:fill="auto"/>
            <w:vAlign w:val="center"/>
          </w:tcPr>
          <w:p w:rsidR="003A7044" w:rsidRDefault="00143AFB">
            <w:pPr>
              <w:pStyle w:val="aff4"/>
              <w:rPr>
                <w:rFonts w:cs="Times New Roman"/>
                <w:color w:val="000000" w:themeColor="text1"/>
                <w:szCs w:val="21"/>
              </w:rPr>
            </w:pPr>
            <w:r>
              <w:rPr>
                <w:rFonts w:cs="Times New Roman"/>
                <w:color w:val="000000" w:themeColor="text1"/>
                <w:szCs w:val="21"/>
              </w:rPr>
              <w:t>小型车</w:t>
            </w:r>
          </w:p>
        </w:tc>
        <w:tc>
          <w:tcPr>
            <w:tcW w:w="876" w:type="pct"/>
            <w:gridSpan w:val="2"/>
            <w:tcBorders>
              <w:top w:val="single" w:sz="4" w:space="0" w:color="auto"/>
              <w:left w:val="nil"/>
              <w:bottom w:val="single" w:sz="4" w:space="0" w:color="auto"/>
              <w:right w:val="single" w:sz="4" w:space="0" w:color="auto"/>
            </w:tcBorders>
            <w:shd w:val="clear" w:color="auto" w:fill="auto"/>
            <w:vAlign w:val="center"/>
          </w:tcPr>
          <w:p w:rsidR="003A7044" w:rsidRDefault="00143AFB">
            <w:pPr>
              <w:pStyle w:val="aff4"/>
              <w:rPr>
                <w:rFonts w:cs="Times New Roman"/>
                <w:color w:val="000000" w:themeColor="text1"/>
                <w:szCs w:val="21"/>
              </w:rPr>
            </w:pPr>
            <w:r>
              <w:rPr>
                <w:rFonts w:cs="Times New Roman"/>
                <w:color w:val="000000" w:themeColor="text1"/>
                <w:szCs w:val="21"/>
              </w:rPr>
              <w:t>中型车</w:t>
            </w:r>
          </w:p>
        </w:tc>
        <w:tc>
          <w:tcPr>
            <w:tcW w:w="876" w:type="pct"/>
            <w:gridSpan w:val="2"/>
            <w:tcBorders>
              <w:top w:val="single" w:sz="4" w:space="0" w:color="auto"/>
              <w:left w:val="nil"/>
              <w:bottom w:val="single" w:sz="4" w:space="0" w:color="auto"/>
              <w:right w:val="single" w:sz="4" w:space="0" w:color="auto"/>
            </w:tcBorders>
            <w:shd w:val="clear" w:color="auto" w:fill="auto"/>
            <w:vAlign w:val="center"/>
          </w:tcPr>
          <w:p w:rsidR="003A7044" w:rsidRDefault="00143AFB">
            <w:pPr>
              <w:pStyle w:val="aff4"/>
              <w:rPr>
                <w:rFonts w:cs="Times New Roman"/>
                <w:color w:val="000000" w:themeColor="text1"/>
                <w:szCs w:val="21"/>
              </w:rPr>
            </w:pPr>
            <w:r>
              <w:rPr>
                <w:rFonts w:cs="Times New Roman"/>
                <w:color w:val="000000" w:themeColor="text1"/>
                <w:szCs w:val="21"/>
              </w:rPr>
              <w:t>大型车</w:t>
            </w:r>
          </w:p>
        </w:tc>
        <w:tc>
          <w:tcPr>
            <w:tcW w:w="877" w:type="pct"/>
            <w:gridSpan w:val="2"/>
            <w:tcBorders>
              <w:top w:val="single" w:sz="4" w:space="0" w:color="auto"/>
              <w:left w:val="nil"/>
              <w:bottom w:val="single" w:sz="4" w:space="0" w:color="auto"/>
              <w:right w:val="single" w:sz="4" w:space="0" w:color="auto"/>
            </w:tcBorders>
            <w:shd w:val="clear" w:color="auto" w:fill="auto"/>
            <w:noWrap/>
            <w:vAlign w:val="center"/>
          </w:tcPr>
          <w:p w:rsidR="003A7044" w:rsidRDefault="00143AFB">
            <w:pPr>
              <w:pStyle w:val="aff4"/>
              <w:rPr>
                <w:rFonts w:cs="Times New Roman"/>
                <w:color w:val="000000" w:themeColor="text1"/>
                <w:szCs w:val="21"/>
              </w:rPr>
            </w:pPr>
            <w:r>
              <w:rPr>
                <w:rFonts w:cs="Times New Roman"/>
                <w:color w:val="000000" w:themeColor="text1"/>
                <w:szCs w:val="21"/>
              </w:rPr>
              <w:t>合计</w:t>
            </w:r>
          </w:p>
        </w:tc>
      </w:tr>
      <w:tr w:rsidR="003A7044">
        <w:trPr>
          <w:trHeight w:val="397"/>
          <w:jc w:val="center"/>
        </w:trPr>
        <w:tc>
          <w:tcPr>
            <w:tcW w:w="1120" w:type="pct"/>
            <w:gridSpan w:val="2"/>
            <w:vMerge/>
            <w:tcBorders>
              <w:left w:val="single" w:sz="4" w:space="0" w:color="auto"/>
              <w:bottom w:val="single" w:sz="4" w:space="0" w:color="auto"/>
              <w:right w:val="single" w:sz="4" w:space="0" w:color="auto"/>
            </w:tcBorders>
            <w:vAlign w:val="center"/>
          </w:tcPr>
          <w:p w:rsidR="003A7044" w:rsidRDefault="003A7044">
            <w:pPr>
              <w:pStyle w:val="aff4"/>
              <w:rPr>
                <w:rFonts w:cs="Times New Roman"/>
                <w:color w:val="000000" w:themeColor="text1"/>
                <w:szCs w:val="21"/>
              </w:rPr>
            </w:pPr>
          </w:p>
        </w:tc>
        <w:tc>
          <w:tcPr>
            <w:tcW w:w="374" w:type="pct"/>
            <w:vMerge/>
            <w:tcBorders>
              <w:left w:val="nil"/>
              <w:bottom w:val="single" w:sz="4" w:space="0" w:color="auto"/>
              <w:right w:val="single" w:sz="4" w:space="0" w:color="auto"/>
            </w:tcBorders>
            <w:shd w:val="clear" w:color="auto" w:fill="auto"/>
            <w:vAlign w:val="center"/>
          </w:tcPr>
          <w:p w:rsidR="003A7044" w:rsidRDefault="003A7044">
            <w:pPr>
              <w:pStyle w:val="aff4"/>
              <w:rPr>
                <w:rFonts w:cs="Times New Roman"/>
                <w:color w:val="000000" w:themeColor="text1"/>
                <w:szCs w:val="21"/>
              </w:rPr>
            </w:pPr>
          </w:p>
        </w:tc>
        <w:tc>
          <w:tcPr>
            <w:tcW w:w="438" w:type="pct"/>
            <w:tcBorders>
              <w:top w:val="nil"/>
              <w:left w:val="nil"/>
              <w:bottom w:val="single" w:sz="4" w:space="0" w:color="auto"/>
              <w:right w:val="single" w:sz="4" w:space="0" w:color="auto"/>
            </w:tcBorders>
            <w:shd w:val="clear" w:color="auto" w:fill="auto"/>
            <w:vAlign w:val="center"/>
          </w:tcPr>
          <w:p w:rsidR="003A7044" w:rsidRDefault="00143AFB">
            <w:pPr>
              <w:pStyle w:val="aff4"/>
              <w:rPr>
                <w:rFonts w:cs="Times New Roman"/>
                <w:color w:val="000000" w:themeColor="text1"/>
                <w:szCs w:val="21"/>
              </w:rPr>
            </w:pPr>
            <w:r>
              <w:rPr>
                <w:rFonts w:cs="Times New Roman"/>
                <w:color w:val="000000" w:themeColor="text1"/>
                <w:szCs w:val="21"/>
              </w:rPr>
              <w:t>CO</w:t>
            </w:r>
          </w:p>
        </w:tc>
        <w:tc>
          <w:tcPr>
            <w:tcW w:w="438" w:type="pct"/>
            <w:tcBorders>
              <w:top w:val="nil"/>
              <w:left w:val="nil"/>
              <w:bottom w:val="single" w:sz="4" w:space="0" w:color="auto"/>
              <w:right w:val="single" w:sz="4" w:space="0" w:color="auto"/>
            </w:tcBorders>
            <w:shd w:val="clear" w:color="auto" w:fill="auto"/>
            <w:vAlign w:val="center"/>
          </w:tcPr>
          <w:p w:rsidR="003A7044" w:rsidRDefault="00143AFB">
            <w:pPr>
              <w:pStyle w:val="aff4"/>
              <w:rPr>
                <w:rFonts w:cs="Times New Roman"/>
                <w:color w:val="000000" w:themeColor="text1"/>
                <w:szCs w:val="21"/>
              </w:rPr>
            </w:pPr>
            <w:r>
              <w:rPr>
                <w:rFonts w:cs="Times New Roman"/>
                <w:color w:val="000000" w:themeColor="text1"/>
                <w:szCs w:val="21"/>
              </w:rPr>
              <w:t>NO</w:t>
            </w:r>
            <w:r>
              <w:rPr>
                <w:rFonts w:cs="Times New Roman"/>
                <w:color w:val="000000" w:themeColor="text1"/>
                <w:szCs w:val="21"/>
                <w:vertAlign w:val="subscript"/>
              </w:rPr>
              <w:t>x</w:t>
            </w:r>
          </w:p>
        </w:tc>
        <w:tc>
          <w:tcPr>
            <w:tcW w:w="438" w:type="pct"/>
            <w:tcBorders>
              <w:top w:val="nil"/>
              <w:left w:val="nil"/>
              <w:bottom w:val="single" w:sz="4" w:space="0" w:color="auto"/>
              <w:right w:val="single" w:sz="4" w:space="0" w:color="auto"/>
            </w:tcBorders>
            <w:shd w:val="clear" w:color="auto" w:fill="auto"/>
            <w:vAlign w:val="center"/>
          </w:tcPr>
          <w:p w:rsidR="003A7044" w:rsidRDefault="00143AFB">
            <w:pPr>
              <w:pStyle w:val="aff4"/>
              <w:rPr>
                <w:rFonts w:cs="Times New Roman"/>
                <w:color w:val="000000" w:themeColor="text1"/>
                <w:szCs w:val="21"/>
              </w:rPr>
            </w:pPr>
            <w:r>
              <w:rPr>
                <w:rFonts w:cs="Times New Roman"/>
                <w:color w:val="000000" w:themeColor="text1"/>
                <w:szCs w:val="21"/>
              </w:rPr>
              <w:t>CO</w:t>
            </w:r>
          </w:p>
        </w:tc>
        <w:tc>
          <w:tcPr>
            <w:tcW w:w="438" w:type="pct"/>
            <w:tcBorders>
              <w:top w:val="nil"/>
              <w:left w:val="nil"/>
              <w:bottom w:val="single" w:sz="4" w:space="0" w:color="auto"/>
              <w:right w:val="single" w:sz="4" w:space="0" w:color="auto"/>
            </w:tcBorders>
            <w:shd w:val="clear" w:color="auto" w:fill="auto"/>
            <w:vAlign w:val="center"/>
          </w:tcPr>
          <w:p w:rsidR="003A7044" w:rsidRDefault="00143AFB">
            <w:pPr>
              <w:pStyle w:val="aff4"/>
              <w:rPr>
                <w:rFonts w:cs="Times New Roman"/>
                <w:color w:val="000000" w:themeColor="text1"/>
                <w:szCs w:val="21"/>
              </w:rPr>
            </w:pPr>
            <w:r>
              <w:rPr>
                <w:rFonts w:cs="Times New Roman"/>
                <w:color w:val="000000" w:themeColor="text1"/>
                <w:szCs w:val="21"/>
              </w:rPr>
              <w:t>NO</w:t>
            </w:r>
            <w:r>
              <w:rPr>
                <w:rFonts w:cs="Times New Roman"/>
                <w:color w:val="000000" w:themeColor="text1"/>
                <w:szCs w:val="21"/>
                <w:vertAlign w:val="subscript"/>
              </w:rPr>
              <w:t>x</w:t>
            </w:r>
          </w:p>
        </w:tc>
        <w:tc>
          <w:tcPr>
            <w:tcW w:w="438" w:type="pct"/>
            <w:tcBorders>
              <w:top w:val="nil"/>
              <w:left w:val="nil"/>
              <w:bottom w:val="single" w:sz="4" w:space="0" w:color="auto"/>
              <w:right w:val="single" w:sz="4" w:space="0" w:color="auto"/>
            </w:tcBorders>
            <w:shd w:val="clear" w:color="auto" w:fill="auto"/>
            <w:vAlign w:val="center"/>
          </w:tcPr>
          <w:p w:rsidR="003A7044" w:rsidRDefault="00143AFB">
            <w:pPr>
              <w:pStyle w:val="aff4"/>
              <w:rPr>
                <w:rFonts w:cs="Times New Roman"/>
                <w:color w:val="000000" w:themeColor="text1"/>
                <w:szCs w:val="21"/>
              </w:rPr>
            </w:pPr>
            <w:r>
              <w:rPr>
                <w:rFonts w:cs="Times New Roman"/>
                <w:color w:val="000000" w:themeColor="text1"/>
                <w:szCs w:val="21"/>
              </w:rPr>
              <w:t>CO</w:t>
            </w:r>
          </w:p>
        </w:tc>
        <w:tc>
          <w:tcPr>
            <w:tcW w:w="438" w:type="pct"/>
            <w:tcBorders>
              <w:top w:val="nil"/>
              <w:left w:val="nil"/>
              <w:bottom w:val="single" w:sz="4" w:space="0" w:color="auto"/>
              <w:right w:val="single" w:sz="4" w:space="0" w:color="auto"/>
            </w:tcBorders>
            <w:shd w:val="clear" w:color="auto" w:fill="auto"/>
            <w:vAlign w:val="center"/>
          </w:tcPr>
          <w:p w:rsidR="003A7044" w:rsidRDefault="00143AFB">
            <w:pPr>
              <w:pStyle w:val="aff4"/>
              <w:rPr>
                <w:rFonts w:cs="Times New Roman"/>
                <w:color w:val="000000" w:themeColor="text1"/>
                <w:szCs w:val="21"/>
              </w:rPr>
            </w:pPr>
            <w:r>
              <w:rPr>
                <w:rFonts w:cs="Times New Roman"/>
                <w:color w:val="000000" w:themeColor="text1"/>
                <w:szCs w:val="21"/>
              </w:rPr>
              <w:t>NO</w:t>
            </w:r>
            <w:r>
              <w:rPr>
                <w:rFonts w:cs="Times New Roman"/>
                <w:color w:val="000000" w:themeColor="text1"/>
                <w:szCs w:val="21"/>
                <w:vertAlign w:val="subscript"/>
              </w:rPr>
              <w:t>x</w:t>
            </w:r>
          </w:p>
        </w:tc>
        <w:tc>
          <w:tcPr>
            <w:tcW w:w="438" w:type="pct"/>
            <w:tcBorders>
              <w:top w:val="nil"/>
              <w:left w:val="nil"/>
              <w:bottom w:val="single" w:sz="4" w:space="0" w:color="auto"/>
              <w:right w:val="single" w:sz="4" w:space="0" w:color="auto"/>
            </w:tcBorders>
            <w:shd w:val="clear" w:color="auto" w:fill="auto"/>
            <w:vAlign w:val="center"/>
          </w:tcPr>
          <w:p w:rsidR="003A7044" w:rsidRDefault="00143AFB">
            <w:pPr>
              <w:pStyle w:val="aff4"/>
              <w:rPr>
                <w:rFonts w:cs="Times New Roman"/>
                <w:color w:val="000000" w:themeColor="text1"/>
                <w:szCs w:val="21"/>
              </w:rPr>
            </w:pPr>
            <w:r>
              <w:rPr>
                <w:rFonts w:cs="Times New Roman"/>
                <w:color w:val="000000" w:themeColor="text1"/>
                <w:szCs w:val="21"/>
              </w:rPr>
              <w:t>CO</w:t>
            </w:r>
          </w:p>
        </w:tc>
        <w:tc>
          <w:tcPr>
            <w:tcW w:w="439" w:type="pct"/>
            <w:tcBorders>
              <w:top w:val="nil"/>
              <w:left w:val="nil"/>
              <w:bottom w:val="single" w:sz="4" w:space="0" w:color="auto"/>
              <w:right w:val="single" w:sz="4" w:space="0" w:color="auto"/>
            </w:tcBorders>
            <w:shd w:val="clear" w:color="auto" w:fill="auto"/>
            <w:vAlign w:val="center"/>
          </w:tcPr>
          <w:p w:rsidR="003A7044" w:rsidRDefault="00143AFB">
            <w:pPr>
              <w:pStyle w:val="aff4"/>
              <w:rPr>
                <w:rFonts w:cs="Times New Roman"/>
                <w:color w:val="000000" w:themeColor="text1"/>
                <w:szCs w:val="21"/>
              </w:rPr>
            </w:pPr>
            <w:r>
              <w:rPr>
                <w:rFonts w:cs="Times New Roman"/>
                <w:color w:val="000000" w:themeColor="text1"/>
                <w:szCs w:val="21"/>
              </w:rPr>
              <w:t>NO</w:t>
            </w:r>
            <w:r>
              <w:rPr>
                <w:rFonts w:cs="Times New Roman"/>
                <w:color w:val="000000" w:themeColor="text1"/>
                <w:szCs w:val="21"/>
                <w:vertAlign w:val="subscript"/>
              </w:rPr>
              <w:t>x</w:t>
            </w:r>
          </w:p>
        </w:tc>
      </w:tr>
      <w:tr w:rsidR="00B46408">
        <w:trPr>
          <w:trHeight w:val="397"/>
          <w:jc w:val="center"/>
        </w:trPr>
        <w:tc>
          <w:tcPr>
            <w:tcW w:w="560" w:type="pct"/>
            <w:vMerge w:val="restart"/>
            <w:tcBorders>
              <w:top w:val="single" w:sz="4" w:space="0" w:color="auto"/>
              <w:left w:val="single" w:sz="4" w:space="0" w:color="auto"/>
              <w:right w:val="single" w:sz="4" w:space="0" w:color="auto"/>
            </w:tcBorders>
            <w:vAlign w:val="center"/>
          </w:tcPr>
          <w:p w:rsidR="00B46408" w:rsidRDefault="00B46408" w:rsidP="00B46408">
            <w:pPr>
              <w:pStyle w:val="aff4"/>
              <w:rPr>
                <w:rFonts w:cs="Times New Roman"/>
                <w:color w:val="000000" w:themeColor="text1"/>
                <w:szCs w:val="21"/>
              </w:rPr>
            </w:pPr>
            <w:r>
              <w:rPr>
                <w:rFonts w:cs="Times New Roman" w:hint="eastAsia"/>
                <w:color w:val="000000" w:themeColor="text1"/>
                <w:szCs w:val="21"/>
              </w:rPr>
              <w:t>金章</w:t>
            </w:r>
            <w:r>
              <w:rPr>
                <w:rFonts w:cs="Times New Roman"/>
                <w:color w:val="000000" w:themeColor="text1"/>
                <w:szCs w:val="21"/>
              </w:rPr>
              <w:t>大道</w:t>
            </w:r>
          </w:p>
        </w:tc>
        <w:tc>
          <w:tcPr>
            <w:tcW w:w="561" w:type="pct"/>
            <w:vMerge w:val="restart"/>
            <w:tcBorders>
              <w:top w:val="single" w:sz="4" w:space="0" w:color="auto"/>
              <w:left w:val="single" w:sz="4" w:space="0" w:color="auto"/>
              <w:right w:val="single" w:sz="4" w:space="0" w:color="auto"/>
            </w:tcBorders>
            <w:shd w:val="clear" w:color="auto" w:fill="auto"/>
            <w:vAlign w:val="center"/>
          </w:tcPr>
          <w:p w:rsidR="00B46408" w:rsidRDefault="00B46408" w:rsidP="00B46408">
            <w:pPr>
              <w:pStyle w:val="aff4"/>
              <w:rPr>
                <w:rFonts w:cs="Times New Roman"/>
                <w:color w:val="000000" w:themeColor="text1"/>
                <w:szCs w:val="21"/>
              </w:rPr>
            </w:pPr>
            <w:r>
              <w:rPr>
                <w:rFonts w:cs="Times New Roman"/>
                <w:color w:val="000000" w:themeColor="text1"/>
                <w:szCs w:val="21"/>
              </w:rPr>
              <w:t>2025</w:t>
            </w:r>
            <w:r>
              <w:rPr>
                <w:rFonts w:cs="Times New Roman"/>
                <w:color w:val="000000" w:themeColor="text1"/>
                <w:szCs w:val="21"/>
              </w:rPr>
              <w:t>年</w:t>
            </w:r>
          </w:p>
        </w:tc>
        <w:tc>
          <w:tcPr>
            <w:tcW w:w="374" w:type="pct"/>
            <w:tcBorders>
              <w:top w:val="nil"/>
              <w:left w:val="nil"/>
              <w:bottom w:val="single" w:sz="4" w:space="0" w:color="auto"/>
              <w:right w:val="single" w:sz="4" w:space="0" w:color="auto"/>
            </w:tcBorders>
            <w:shd w:val="clear" w:color="auto" w:fill="auto"/>
            <w:vAlign w:val="center"/>
          </w:tcPr>
          <w:p w:rsidR="00B46408" w:rsidRDefault="00B46408" w:rsidP="00B46408">
            <w:pPr>
              <w:pStyle w:val="aff4"/>
              <w:rPr>
                <w:rFonts w:cs="Times New Roman"/>
                <w:color w:val="000000" w:themeColor="text1"/>
                <w:szCs w:val="21"/>
              </w:rPr>
            </w:pPr>
            <w:r>
              <w:rPr>
                <w:rFonts w:cs="Times New Roman"/>
                <w:color w:val="000000" w:themeColor="text1"/>
                <w:szCs w:val="21"/>
              </w:rPr>
              <w:t>昼间</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widowControl/>
              <w:tabs>
                <w:tab w:val="clear" w:pos="480"/>
              </w:tabs>
              <w:spacing w:line="240" w:lineRule="auto"/>
              <w:jc w:val="center"/>
              <w:rPr>
                <w:rFonts w:ascii="Times New Roman"/>
                <w:sz w:val="20"/>
              </w:rPr>
            </w:pPr>
            <w:r>
              <w:rPr>
                <w:rFonts w:ascii="Times New Roman"/>
                <w:sz w:val="20"/>
              </w:rPr>
              <w:t>0.1711</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0.0120</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0.0507</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0.0031</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0.1568</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0.0418</w:t>
            </w:r>
          </w:p>
        </w:tc>
        <w:tc>
          <w:tcPr>
            <w:tcW w:w="438" w:type="pct"/>
            <w:tcBorders>
              <w:top w:val="nil"/>
              <w:left w:val="nil"/>
              <w:bottom w:val="single" w:sz="4" w:space="0" w:color="auto"/>
              <w:right w:val="single" w:sz="4" w:space="0" w:color="auto"/>
            </w:tcBorders>
            <w:shd w:val="clear" w:color="auto" w:fill="auto"/>
            <w:noWrap/>
            <w:vAlign w:val="center"/>
          </w:tcPr>
          <w:p w:rsidR="00B46408" w:rsidRDefault="00B46408" w:rsidP="00B46408">
            <w:pPr>
              <w:spacing w:line="240" w:lineRule="auto"/>
              <w:jc w:val="center"/>
              <w:rPr>
                <w:rFonts w:ascii="Times New Roman"/>
                <w:sz w:val="20"/>
              </w:rPr>
            </w:pPr>
            <w:r>
              <w:rPr>
                <w:rFonts w:ascii="Times New Roman"/>
                <w:sz w:val="20"/>
              </w:rPr>
              <w:t>0.3786</w:t>
            </w:r>
          </w:p>
        </w:tc>
        <w:tc>
          <w:tcPr>
            <w:tcW w:w="439" w:type="pct"/>
            <w:tcBorders>
              <w:top w:val="nil"/>
              <w:left w:val="nil"/>
              <w:bottom w:val="single" w:sz="4" w:space="0" w:color="auto"/>
              <w:right w:val="single" w:sz="4" w:space="0" w:color="auto"/>
            </w:tcBorders>
            <w:shd w:val="clear" w:color="auto" w:fill="auto"/>
            <w:noWrap/>
            <w:vAlign w:val="center"/>
          </w:tcPr>
          <w:p w:rsidR="00B46408" w:rsidRDefault="00B46408" w:rsidP="00B46408">
            <w:pPr>
              <w:spacing w:line="240" w:lineRule="auto"/>
              <w:jc w:val="center"/>
              <w:rPr>
                <w:rFonts w:ascii="Times New Roman"/>
                <w:sz w:val="20"/>
              </w:rPr>
            </w:pPr>
            <w:r>
              <w:rPr>
                <w:rFonts w:ascii="Times New Roman"/>
                <w:sz w:val="20"/>
              </w:rPr>
              <w:t>0.0569</w:t>
            </w:r>
          </w:p>
        </w:tc>
      </w:tr>
      <w:tr w:rsidR="00B46408">
        <w:trPr>
          <w:trHeight w:val="397"/>
          <w:jc w:val="center"/>
        </w:trPr>
        <w:tc>
          <w:tcPr>
            <w:tcW w:w="560" w:type="pct"/>
            <w:vMerge/>
            <w:tcBorders>
              <w:left w:val="single" w:sz="4" w:space="0" w:color="auto"/>
              <w:right w:val="single" w:sz="4" w:space="0" w:color="auto"/>
            </w:tcBorders>
            <w:vAlign w:val="center"/>
          </w:tcPr>
          <w:p w:rsidR="00B46408" w:rsidRDefault="00B46408" w:rsidP="00B46408">
            <w:pPr>
              <w:pStyle w:val="aff4"/>
              <w:rPr>
                <w:rFonts w:cs="Times New Roman"/>
                <w:color w:val="000000" w:themeColor="text1"/>
                <w:szCs w:val="21"/>
              </w:rPr>
            </w:pPr>
          </w:p>
        </w:tc>
        <w:tc>
          <w:tcPr>
            <w:tcW w:w="561" w:type="pct"/>
            <w:vMerge/>
            <w:tcBorders>
              <w:left w:val="single" w:sz="4" w:space="0" w:color="auto"/>
              <w:bottom w:val="single" w:sz="4" w:space="0" w:color="auto"/>
              <w:right w:val="single" w:sz="4" w:space="0" w:color="auto"/>
            </w:tcBorders>
            <w:shd w:val="clear" w:color="auto" w:fill="auto"/>
            <w:vAlign w:val="center"/>
          </w:tcPr>
          <w:p w:rsidR="00B46408" w:rsidRDefault="00B46408" w:rsidP="00B46408">
            <w:pPr>
              <w:pStyle w:val="aff4"/>
              <w:rPr>
                <w:rFonts w:cs="Times New Roman"/>
                <w:color w:val="000000" w:themeColor="text1"/>
                <w:szCs w:val="21"/>
              </w:rPr>
            </w:pPr>
          </w:p>
        </w:tc>
        <w:tc>
          <w:tcPr>
            <w:tcW w:w="374" w:type="pct"/>
            <w:tcBorders>
              <w:top w:val="nil"/>
              <w:left w:val="nil"/>
              <w:bottom w:val="single" w:sz="4" w:space="0" w:color="auto"/>
              <w:right w:val="single" w:sz="4" w:space="0" w:color="auto"/>
            </w:tcBorders>
            <w:shd w:val="clear" w:color="auto" w:fill="auto"/>
            <w:vAlign w:val="center"/>
          </w:tcPr>
          <w:p w:rsidR="00B46408" w:rsidRDefault="00B46408" w:rsidP="00B46408">
            <w:pPr>
              <w:pStyle w:val="aff4"/>
              <w:rPr>
                <w:rFonts w:cs="Times New Roman"/>
                <w:color w:val="000000" w:themeColor="text1"/>
                <w:szCs w:val="21"/>
              </w:rPr>
            </w:pPr>
            <w:r>
              <w:rPr>
                <w:rFonts w:cs="Times New Roman"/>
                <w:color w:val="000000" w:themeColor="text1"/>
                <w:szCs w:val="21"/>
              </w:rPr>
              <w:t>夜间</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0.0380</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0.0027</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0.0113</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0.0007</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0.0348</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0.0093</w:t>
            </w:r>
          </w:p>
        </w:tc>
        <w:tc>
          <w:tcPr>
            <w:tcW w:w="438" w:type="pct"/>
            <w:tcBorders>
              <w:top w:val="nil"/>
              <w:left w:val="nil"/>
              <w:bottom w:val="single" w:sz="4" w:space="0" w:color="auto"/>
              <w:right w:val="single" w:sz="4" w:space="0" w:color="auto"/>
            </w:tcBorders>
            <w:shd w:val="clear" w:color="auto" w:fill="auto"/>
            <w:noWrap/>
            <w:vAlign w:val="center"/>
          </w:tcPr>
          <w:p w:rsidR="00B46408" w:rsidRDefault="00B46408" w:rsidP="00B46408">
            <w:pPr>
              <w:spacing w:line="240" w:lineRule="auto"/>
              <w:jc w:val="center"/>
              <w:rPr>
                <w:rFonts w:ascii="Times New Roman"/>
                <w:sz w:val="20"/>
              </w:rPr>
            </w:pPr>
            <w:r>
              <w:rPr>
                <w:rFonts w:ascii="Times New Roman"/>
                <w:sz w:val="20"/>
              </w:rPr>
              <w:t>0.0841</w:t>
            </w:r>
          </w:p>
        </w:tc>
        <w:tc>
          <w:tcPr>
            <w:tcW w:w="439" w:type="pct"/>
            <w:tcBorders>
              <w:top w:val="nil"/>
              <w:left w:val="nil"/>
              <w:bottom w:val="single" w:sz="4" w:space="0" w:color="auto"/>
              <w:right w:val="single" w:sz="4" w:space="0" w:color="auto"/>
            </w:tcBorders>
            <w:shd w:val="clear" w:color="auto" w:fill="auto"/>
            <w:noWrap/>
            <w:vAlign w:val="center"/>
          </w:tcPr>
          <w:p w:rsidR="00B46408" w:rsidRDefault="00B46408" w:rsidP="00B46408">
            <w:pPr>
              <w:spacing w:line="240" w:lineRule="auto"/>
              <w:jc w:val="center"/>
              <w:rPr>
                <w:rFonts w:ascii="Times New Roman"/>
                <w:sz w:val="20"/>
              </w:rPr>
            </w:pPr>
            <w:r>
              <w:rPr>
                <w:rFonts w:ascii="Times New Roman"/>
                <w:sz w:val="20"/>
              </w:rPr>
              <w:t>0.0126</w:t>
            </w:r>
          </w:p>
        </w:tc>
      </w:tr>
      <w:tr w:rsidR="00B46408">
        <w:trPr>
          <w:trHeight w:val="397"/>
          <w:jc w:val="center"/>
        </w:trPr>
        <w:tc>
          <w:tcPr>
            <w:tcW w:w="560" w:type="pct"/>
            <w:vMerge/>
            <w:tcBorders>
              <w:left w:val="single" w:sz="4" w:space="0" w:color="auto"/>
              <w:right w:val="single" w:sz="4" w:space="0" w:color="auto"/>
            </w:tcBorders>
            <w:vAlign w:val="center"/>
          </w:tcPr>
          <w:p w:rsidR="00B46408" w:rsidRDefault="00B46408" w:rsidP="00B46408">
            <w:pPr>
              <w:pStyle w:val="aff4"/>
              <w:rPr>
                <w:rFonts w:cs="Times New Roman"/>
                <w:color w:val="000000" w:themeColor="text1"/>
                <w:szCs w:val="21"/>
              </w:rPr>
            </w:pPr>
          </w:p>
        </w:tc>
        <w:tc>
          <w:tcPr>
            <w:tcW w:w="56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6408" w:rsidRDefault="00B46408" w:rsidP="00B46408">
            <w:pPr>
              <w:pStyle w:val="aff4"/>
              <w:rPr>
                <w:rFonts w:cs="Times New Roman"/>
                <w:color w:val="000000" w:themeColor="text1"/>
                <w:szCs w:val="21"/>
              </w:rPr>
            </w:pPr>
            <w:r>
              <w:rPr>
                <w:rFonts w:cs="Times New Roman"/>
                <w:color w:val="000000" w:themeColor="text1"/>
                <w:szCs w:val="21"/>
              </w:rPr>
              <w:t>2031</w:t>
            </w:r>
            <w:r>
              <w:rPr>
                <w:rFonts w:cs="Times New Roman"/>
                <w:color w:val="000000" w:themeColor="text1"/>
                <w:szCs w:val="21"/>
              </w:rPr>
              <w:t>年</w:t>
            </w:r>
          </w:p>
        </w:tc>
        <w:tc>
          <w:tcPr>
            <w:tcW w:w="374" w:type="pct"/>
            <w:tcBorders>
              <w:top w:val="nil"/>
              <w:left w:val="nil"/>
              <w:bottom w:val="single" w:sz="4" w:space="0" w:color="auto"/>
              <w:right w:val="single" w:sz="4" w:space="0" w:color="auto"/>
            </w:tcBorders>
            <w:shd w:val="clear" w:color="auto" w:fill="auto"/>
            <w:vAlign w:val="center"/>
          </w:tcPr>
          <w:p w:rsidR="00B46408" w:rsidRDefault="00B46408" w:rsidP="00B46408">
            <w:pPr>
              <w:pStyle w:val="aff4"/>
              <w:rPr>
                <w:rFonts w:cs="Times New Roman"/>
                <w:color w:val="000000" w:themeColor="text1"/>
                <w:szCs w:val="21"/>
              </w:rPr>
            </w:pPr>
            <w:r>
              <w:rPr>
                <w:rFonts w:cs="Times New Roman"/>
                <w:color w:val="000000" w:themeColor="text1"/>
                <w:szCs w:val="21"/>
              </w:rPr>
              <w:t>昼间</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0.1953</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0.0137</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0.0316</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0.0019</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0.1188</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0.0317</w:t>
            </w:r>
          </w:p>
        </w:tc>
        <w:tc>
          <w:tcPr>
            <w:tcW w:w="438" w:type="pct"/>
            <w:tcBorders>
              <w:top w:val="nil"/>
              <w:left w:val="nil"/>
              <w:bottom w:val="single" w:sz="4" w:space="0" w:color="auto"/>
              <w:right w:val="single" w:sz="4" w:space="0" w:color="auto"/>
            </w:tcBorders>
            <w:shd w:val="clear" w:color="auto" w:fill="auto"/>
            <w:noWrap/>
            <w:vAlign w:val="center"/>
          </w:tcPr>
          <w:p w:rsidR="00B46408" w:rsidRDefault="00B46408" w:rsidP="00B46408">
            <w:pPr>
              <w:spacing w:line="240" w:lineRule="auto"/>
              <w:jc w:val="center"/>
              <w:rPr>
                <w:rFonts w:ascii="Times New Roman"/>
                <w:sz w:val="20"/>
              </w:rPr>
            </w:pPr>
            <w:r>
              <w:rPr>
                <w:rFonts w:ascii="Times New Roman"/>
                <w:sz w:val="20"/>
              </w:rPr>
              <w:t>0.3457</w:t>
            </w:r>
          </w:p>
        </w:tc>
        <w:tc>
          <w:tcPr>
            <w:tcW w:w="439" w:type="pct"/>
            <w:tcBorders>
              <w:top w:val="nil"/>
              <w:left w:val="nil"/>
              <w:bottom w:val="single" w:sz="4" w:space="0" w:color="auto"/>
              <w:right w:val="single" w:sz="4" w:space="0" w:color="auto"/>
            </w:tcBorders>
            <w:shd w:val="clear" w:color="auto" w:fill="auto"/>
            <w:noWrap/>
            <w:vAlign w:val="center"/>
          </w:tcPr>
          <w:p w:rsidR="00B46408" w:rsidRDefault="00B46408" w:rsidP="00B46408">
            <w:pPr>
              <w:spacing w:line="240" w:lineRule="auto"/>
              <w:jc w:val="center"/>
              <w:rPr>
                <w:rFonts w:ascii="Times New Roman"/>
                <w:sz w:val="20"/>
              </w:rPr>
            </w:pPr>
            <w:r>
              <w:rPr>
                <w:rFonts w:ascii="Times New Roman"/>
                <w:sz w:val="20"/>
              </w:rPr>
              <w:t>0.0473</w:t>
            </w:r>
          </w:p>
        </w:tc>
      </w:tr>
      <w:tr w:rsidR="00B46408">
        <w:trPr>
          <w:trHeight w:val="397"/>
          <w:jc w:val="center"/>
        </w:trPr>
        <w:tc>
          <w:tcPr>
            <w:tcW w:w="560" w:type="pct"/>
            <w:vMerge/>
            <w:tcBorders>
              <w:left w:val="single" w:sz="4" w:space="0" w:color="auto"/>
              <w:right w:val="single" w:sz="4" w:space="0" w:color="auto"/>
            </w:tcBorders>
            <w:vAlign w:val="center"/>
          </w:tcPr>
          <w:p w:rsidR="00B46408" w:rsidRDefault="00B46408" w:rsidP="00B46408">
            <w:pPr>
              <w:pStyle w:val="aff4"/>
              <w:rPr>
                <w:rFonts w:cs="Times New Roman"/>
                <w:color w:val="000000" w:themeColor="text1"/>
                <w:szCs w:val="21"/>
              </w:rPr>
            </w:pPr>
          </w:p>
        </w:tc>
        <w:tc>
          <w:tcPr>
            <w:tcW w:w="561" w:type="pct"/>
            <w:vMerge/>
            <w:tcBorders>
              <w:top w:val="single" w:sz="4" w:space="0" w:color="auto"/>
              <w:left w:val="single" w:sz="4" w:space="0" w:color="auto"/>
              <w:bottom w:val="single" w:sz="4" w:space="0" w:color="auto"/>
              <w:right w:val="single" w:sz="4" w:space="0" w:color="auto"/>
            </w:tcBorders>
            <w:vAlign w:val="center"/>
          </w:tcPr>
          <w:p w:rsidR="00B46408" w:rsidRDefault="00B46408" w:rsidP="00B46408">
            <w:pPr>
              <w:pStyle w:val="aff4"/>
              <w:rPr>
                <w:rFonts w:cs="Times New Roman"/>
                <w:color w:val="000000" w:themeColor="text1"/>
                <w:szCs w:val="21"/>
              </w:rPr>
            </w:pPr>
          </w:p>
        </w:tc>
        <w:tc>
          <w:tcPr>
            <w:tcW w:w="374" w:type="pct"/>
            <w:tcBorders>
              <w:top w:val="nil"/>
              <w:left w:val="nil"/>
              <w:bottom w:val="single" w:sz="4" w:space="0" w:color="auto"/>
              <w:right w:val="single" w:sz="4" w:space="0" w:color="auto"/>
            </w:tcBorders>
            <w:shd w:val="clear" w:color="auto" w:fill="auto"/>
            <w:vAlign w:val="center"/>
          </w:tcPr>
          <w:p w:rsidR="00B46408" w:rsidRDefault="00B46408" w:rsidP="00B46408">
            <w:pPr>
              <w:pStyle w:val="aff4"/>
              <w:rPr>
                <w:rFonts w:cs="Times New Roman"/>
                <w:color w:val="000000" w:themeColor="text1"/>
                <w:szCs w:val="21"/>
              </w:rPr>
            </w:pPr>
            <w:r>
              <w:rPr>
                <w:rFonts w:cs="Times New Roman"/>
                <w:color w:val="000000" w:themeColor="text1"/>
                <w:szCs w:val="21"/>
              </w:rPr>
              <w:t>夜间</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0.0434</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0.0030</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0.0070</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0.0004</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0.0264</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0.0070</w:t>
            </w:r>
          </w:p>
        </w:tc>
        <w:tc>
          <w:tcPr>
            <w:tcW w:w="438" w:type="pct"/>
            <w:tcBorders>
              <w:top w:val="nil"/>
              <w:left w:val="nil"/>
              <w:bottom w:val="single" w:sz="4" w:space="0" w:color="auto"/>
              <w:right w:val="single" w:sz="4" w:space="0" w:color="auto"/>
            </w:tcBorders>
            <w:shd w:val="clear" w:color="auto" w:fill="auto"/>
            <w:noWrap/>
            <w:vAlign w:val="center"/>
          </w:tcPr>
          <w:p w:rsidR="00B46408" w:rsidRDefault="00B46408" w:rsidP="00B46408">
            <w:pPr>
              <w:spacing w:line="240" w:lineRule="auto"/>
              <w:jc w:val="center"/>
              <w:rPr>
                <w:rFonts w:ascii="Times New Roman"/>
                <w:sz w:val="20"/>
              </w:rPr>
            </w:pPr>
            <w:r>
              <w:rPr>
                <w:rFonts w:ascii="Times New Roman"/>
                <w:sz w:val="20"/>
              </w:rPr>
              <w:t>0.0768</w:t>
            </w:r>
          </w:p>
        </w:tc>
        <w:tc>
          <w:tcPr>
            <w:tcW w:w="439" w:type="pct"/>
            <w:tcBorders>
              <w:top w:val="nil"/>
              <w:left w:val="nil"/>
              <w:bottom w:val="single" w:sz="4" w:space="0" w:color="auto"/>
              <w:right w:val="single" w:sz="4" w:space="0" w:color="auto"/>
            </w:tcBorders>
            <w:shd w:val="clear" w:color="auto" w:fill="auto"/>
            <w:noWrap/>
            <w:vAlign w:val="center"/>
          </w:tcPr>
          <w:p w:rsidR="00B46408" w:rsidRDefault="00B46408" w:rsidP="00B46408">
            <w:pPr>
              <w:spacing w:line="240" w:lineRule="auto"/>
              <w:jc w:val="center"/>
              <w:rPr>
                <w:rFonts w:ascii="Times New Roman"/>
                <w:sz w:val="20"/>
              </w:rPr>
            </w:pPr>
            <w:r>
              <w:rPr>
                <w:rFonts w:ascii="Times New Roman"/>
                <w:sz w:val="20"/>
              </w:rPr>
              <w:t>0.0105</w:t>
            </w:r>
          </w:p>
        </w:tc>
      </w:tr>
      <w:tr w:rsidR="00B46408">
        <w:trPr>
          <w:trHeight w:val="397"/>
          <w:jc w:val="center"/>
        </w:trPr>
        <w:tc>
          <w:tcPr>
            <w:tcW w:w="560" w:type="pct"/>
            <w:vMerge/>
            <w:tcBorders>
              <w:left w:val="single" w:sz="4" w:space="0" w:color="auto"/>
              <w:right w:val="single" w:sz="4" w:space="0" w:color="auto"/>
            </w:tcBorders>
            <w:vAlign w:val="center"/>
          </w:tcPr>
          <w:p w:rsidR="00B46408" w:rsidRDefault="00B46408" w:rsidP="00B46408">
            <w:pPr>
              <w:pStyle w:val="aff4"/>
              <w:rPr>
                <w:rFonts w:cs="Times New Roman"/>
                <w:color w:val="000000" w:themeColor="text1"/>
                <w:szCs w:val="21"/>
              </w:rPr>
            </w:pPr>
          </w:p>
        </w:tc>
        <w:tc>
          <w:tcPr>
            <w:tcW w:w="56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6408" w:rsidRDefault="00B46408" w:rsidP="00B46408">
            <w:pPr>
              <w:pStyle w:val="aff4"/>
              <w:rPr>
                <w:rFonts w:cs="Times New Roman"/>
                <w:color w:val="000000" w:themeColor="text1"/>
                <w:szCs w:val="21"/>
              </w:rPr>
            </w:pPr>
            <w:r>
              <w:rPr>
                <w:rFonts w:cs="Times New Roman"/>
                <w:color w:val="000000" w:themeColor="text1"/>
                <w:szCs w:val="21"/>
              </w:rPr>
              <w:t>2039</w:t>
            </w:r>
            <w:r>
              <w:rPr>
                <w:rFonts w:cs="Times New Roman"/>
                <w:color w:val="000000" w:themeColor="text1"/>
                <w:szCs w:val="21"/>
              </w:rPr>
              <w:t>年</w:t>
            </w:r>
          </w:p>
        </w:tc>
        <w:tc>
          <w:tcPr>
            <w:tcW w:w="374" w:type="pct"/>
            <w:tcBorders>
              <w:top w:val="nil"/>
              <w:left w:val="nil"/>
              <w:bottom w:val="single" w:sz="4" w:space="0" w:color="auto"/>
              <w:right w:val="single" w:sz="4" w:space="0" w:color="auto"/>
            </w:tcBorders>
            <w:shd w:val="clear" w:color="auto" w:fill="auto"/>
            <w:vAlign w:val="center"/>
          </w:tcPr>
          <w:p w:rsidR="00B46408" w:rsidRDefault="00B46408" w:rsidP="00B46408">
            <w:pPr>
              <w:pStyle w:val="aff4"/>
              <w:rPr>
                <w:rFonts w:cs="Times New Roman"/>
                <w:color w:val="000000" w:themeColor="text1"/>
                <w:szCs w:val="21"/>
              </w:rPr>
            </w:pPr>
            <w:r>
              <w:rPr>
                <w:rFonts w:cs="Times New Roman"/>
                <w:color w:val="000000" w:themeColor="text1"/>
                <w:szCs w:val="21"/>
              </w:rPr>
              <w:t>昼间</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0.2481</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0.0174</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0.0243</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0.0015</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0.1120</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0.0299</w:t>
            </w:r>
          </w:p>
        </w:tc>
        <w:tc>
          <w:tcPr>
            <w:tcW w:w="438" w:type="pct"/>
            <w:tcBorders>
              <w:top w:val="nil"/>
              <w:left w:val="nil"/>
              <w:bottom w:val="single" w:sz="4" w:space="0" w:color="auto"/>
              <w:right w:val="single" w:sz="4" w:space="0" w:color="auto"/>
            </w:tcBorders>
            <w:shd w:val="clear" w:color="auto" w:fill="auto"/>
            <w:noWrap/>
            <w:vAlign w:val="center"/>
          </w:tcPr>
          <w:p w:rsidR="00B46408" w:rsidRDefault="00B46408" w:rsidP="00B46408">
            <w:pPr>
              <w:spacing w:line="240" w:lineRule="auto"/>
              <w:jc w:val="center"/>
              <w:rPr>
                <w:rFonts w:ascii="Times New Roman"/>
                <w:sz w:val="20"/>
              </w:rPr>
            </w:pPr>
            <w:r>
              <w:rPr>
                <w:rFonts w:ascii="Times New Roman"/>
                <w:sz w:val="20"/>
              </w:rPr>
              <w:t>0.3844</w:t>
            </w:r>
          </w:p>
        </w:tc>
        <w:tc>
          <w:tcPr>
            <w:tcW w:w="439" w:type="pct"/>
            <w:tcBorders>
              <w:top w:val="nil"/>
              <w:left w:val="nil"/>
              <w:bottom w:val="single" w:sz="4" w:space="0" w:color="auto"/>
              <w:right w:val="single" w:sz="4" w:space="0" w:color="auto"/>
            </w:tcBorders>
            <w:shd w:val="clear" w:color="auto" w:fill="auto"/>
            <w:noWrap/>
            <w:vAlign w:val="center"/>
          </w:tcPr>
          <w:p w:rsidR="00B46408" w:rsidRDefault="00B46408" w:rsidP="00B46408">
            <w:pPr>
              <w:spacing w:line="240" w:lineRule="auto"/>
              <w:jc w:val="center"/>
              <w:rPr>
                <w:rFonts w:ascii="Times New Roman"/>
                <w:sz w:val="20"/>
              </w:rPr>
            </w:pPr>
            <w:r>
              <w:rPr>
                <w:rFonts w:ascii="Times New Roman"/>
                <w:sz w:val="20"/>
              </w:rPr>
              <w:t>0.0487</w:t>
            </w:r>
          </w:p>
        </w:tc>
      </w:tr>
      <w:tr w:rsidR="00B46408">
        <w:trPr>
          <w:trHeight w:val="397"/>
          <w:jc w:val="center"/>
        </w:trPr>
        <w:tc>
          <w:tcPr>
            <w:tcW w:w="560" w:type="pct"/>
            <w:vMerge/>
            <w:tcBorders>
              <w:left w:val="single" w:sz="4" w:space="0" w:color="auto"/>
              <w:bottom w:val="single" w:sz="4" w:space="0" w:color="auto"/>
              <w:right w:val="single" w:sz="4" w:space="0" w:color="auto"/>
            </w:tcBorders>
            <w:vAlign w:val="center"/>
          </w:tcPr>
          <w:p w:rsidR="00B46408" w:rsidRDefault="00B46408" w:rsidP="00B46408">
            <w:pPr>
              <w:pStyle w:val="aff4"/>
              <w:rPr>
                <w:rFonts w:cs="Times New Roman"/>
                <w:color w:val="000000" w:themeColor="text1"/>
                <w:szCs w:val="21"/>
              </w:rPr>
            </w:pPr>
          </w:p>
        </w:tc>
        <w:tc>
          <w:tcPr>
            <w:tcW w:w="561" w:type="pct"/>
            <w:vMerge/>
            <w:tcBorders>
              <w:top w:val="single" w:sz="4" w:space="0" w:color="auto"/>
              <w:left w:val="single" w:sz="4" w:space="0" w:color="auto"/>
              <w:bottom w:val="single" w:sz="4" w:space="0" w:color="auto"/>
              <w:right w:val="single" w:sz="4" w:space="0" w:color="auto"/>
            </w:tcBorders>
            <w:vAlign w:val="center"/>
          </w:tcPr>
          <w:p w:rsidR="00B46408" w:rsidRDefault="00B46408" w:rsidP="00B46408">
            <w:pPr>
              <w:pStyle w:val="aff4"/>
              <w:rPr>
                <w:rFonts w:cs="Times New Roman"/>
                <w:color w:val="000000" w:themeColor="text1"/>
                <w:szCs w:val="21"/>
              </w:rPr>
            </w:pPr>
          </w:p>
        </w:tc>
        <w:tc>
          <w:tcPr>
            <w:tcW w:w="374" w:type="pct"/>
            <w:tcBorders>
              <w:top w:val="nil"/>
              <w:left w:val="nil"/>
              <w:bottom w:val="single" w:sz="4" w:space="0" w:color="auto"/>
              <w:right w:val="single" w:sz="4" w:space="0" w:color="auto"/>
            </w:tcBorders>
            <w:shd w:val="clear" w:color="auto" w:fill="auto"/>
            <w:vAlign w:val="center"/>
          </w:tcPr>
          <w:p w:rsidR="00B46408" w:rsidRDefault="00B46408" w:rsidP="00B46408">
            <w:pPr>
              <w:pStyle w:val="aff4"/>
              <w:rPr>
                <w:rFonts w:cs="Times New Roman"/>
                <w:color w:val="000000" w:themeColor="text1"/>
                <w:szCs w:val="21"/>
              </w:rPr>
            </w:pPr>
            <w:r>
              <w:rPr>
                <w:rFonts w:cs="Times New Roman"/>
                <w:color w:val="000000" w:themeColor="text1"/>
                <w:szCs w:val="21"/>
              </w:rPr>
              <w:t>夜间</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0.0551</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0.0039</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0.0054</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0.0003</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0.0249</w:t>
            </w:r>
          </w:p>
        </w:tc>
        <w:tc>
          <w:tcPr>
            <w:tcW w:w="438" w:type="pct"/>
            <w:tcBorders>
              <w:top w:val="nil"/>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0.0066</w:t>
            </w:r>
          </w:p>
        </w:tc>
        <w:tc>
          <w:tcPr>
            <w:tcW w:w="438" w:type="pct"/>
            <w:tcBorders>
              <w:top w:val="nil"/>
              <w:left w:val="nil"/>
              <w:bottom w:val="single" w:sz="4" w:space="0" w:color="auto"/>
              <w:right w:val="single" w:sz="4" w:space="0" w:color="auto"/>
            </w:tcBorders>
            <w:shd w:val="clear" w:color="auto" w:fill="auto"/>
            <w:noWrap/>
            <w:vAlign w:val="center"/>
          </w:tcPr>
          <w:p w:rsidR="00B46408" w:rsidRDefault="00B46408" w:rsidP="00B46408">
            <w:pPr>
              <w:spacing w:line="240" w:lineRule="auto"/>
              <w:jc w:val="center"/>
              <w:rPr>
                <w:rFonts w:ascii="Times New Roman"/>
                <w:sz w:val="20"/>
              </w:rPr>
            </w:pPr>
            <w:r>
              <w:rPr>
                <w:rFonts w:ascii="Times New Roman"/>
                <w:sz w:val="20"/>
              </w:rPr>
              <w:t>0.0854</w:t>
            </w:r>
          </w:p>
        </w:tc>
        <w:tc>
          <w:tcPr>
            <w:tcW w:w="439" w:type="pct"/>
            <w:tcBorders>
              <w:top w:val="nil"/>
              <w:left w:val="nil"/>
              <w:bottom w:val="single" w:sz="4" w:space="0" w:color="auto"/>
              <w:right w:val="single" w:sz="4" w:space="0" w:color="auto"/>
            </w:tcBorders>
            <w:shd w:val="clear" w:color="auto" w:fill="auto"/>
            <w:noWrap/>
            <w:vAlign w:val="center"/>
          </w:tcPr>
          <w:p w:rsidR="00B46408" w:rsidRDefault="00B46408" w:rsidP="00B46408">
            <w:pPr>
              <w:spacing w:line="240" w:lineRule="auto"/>
              <w:jc w:val="center"/>
              <w:rPr>
                <w:rFonts w:ascii="Times New Roman"/>
                <w:sz w:val="20"/>
              </w:rPr>
            </w:pPr>
            <w:r>
              <w:rPr>
                <w:rFonts w:ascii="Times New Roman"/>
                <w:sz w:val="20"/>
              </w:rPr>
              <w:t>0.0108</w:t>
            </w:r>
          </w:p>
        </w:tc>
      </w:tr>
      <w:tr w:rsidR="00B46408">
        <w:trPr>
          <w:trHeight w:val="397"/>
          <w:jc w:val="center"/>
        </w:trPr>
        <w:tc>
          <w:tcPr>
            <w:tcW w:w="560" w:type="pct"/>
            <w:vMerge w:val="restart"/>
            <w:tcBorders>
              <w:top w:val="single" w:sz="4" w:space="0" w:color="auto"/>
              <w:left w:val="single" w:sz="4" w:space="0" w:color="auto"/>
              <w:right w:val="single" w:sz="4" w:space="0" w:color="auto"/>
            </w:tcBorders>
            <w:vAlign w:val="center"/>
          </w:tcPr>
          <w:p w:rsidR="00B46408" w:rsidRDefault="00B46408" w:rsidP="00B46408">
            <w:pPr>
              <w:pStyle w:val="aff4"/>
              <w:rPr>
                <w:rFonts w:cs="Times New Roman"/>
                <w:color w:val="000000" w:themeColor="text1"/>
                <w:szCs w:val="21"/>
              </w:rPr>
            </w:pPr>
            <w:r>
              <w:rPr>
                <w:rFonts w:cs="Times New Roman" w:hint="eastAsia"/>
                <w:color w:val="000000" w:themeColor="text1"/>
                <w:szCs w:val="21"/>
              </w:rPr>
              <w:t>开平大道</w:t>
            </w:r>
          </w:p>
        </w:tc>
        <w:tc>
          <w:tcPr>
            <w:tcW w:w="561" w:type="pct"/>
            <w:vMerge w:val="restart"/>
            <w:tcBorders>
              <w:top w:val="single" w:sz="4" w:space="0" w:color="auto"/>
              <w:left w:val="single" w:sz="4" w:space="0" w:color="auto"/>
              <w:right w:val="single" w:sz="4" w:space="0" w:color="auto"/>
            </w:tcBorders>
            <w:vAlign w:val="center"/>
          </w:tcPr>
          <w:p w:rsidR="00B46408" w:rsidRDefault="00B46408" w:rsidP="00B46408">
            <w:pPr>
              <w:pStyle w:val="aff4"/>
              <w:rPr>
                <w:rFonts w:cs="Times New Roman"/>
                <w:color w:val="000000" w:themeColor="text1"/>
                <w:szCs w:val="21"/>
              </w:rPr>
            </w:pPr>
            <w:r>
              <w:rPr>
                <w:rFonts w:cs="Times New Roman"/>
                <w:color w:val="000000" w:themeColor="text1"/>
                <w:szCs w:val="21"/>
              </w:rPr>
              <w:t>2025</w:t>
            </w:r>
            <w:r>
              <w:rPr>
                <w:rFonts w:cs="Times New Roman"/>
                <w:color w:val="000000" w:themeColor="text1"/>
                <w:szCs w:val="21"/>
              </w:rPr>
              <w:t>年</w:t>
            </w:r>
          </w:p>
        </w:tc>
        <w:tc>
          <w:tcPr>
            <w:tcW w:w="374"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pStyle w:val="aff4"/>
              <w:rPr>
                <w:rFonts w:cs="Times New Roman"/>
                <w:color w:val="000000" w:themeColor="text1"/>
                <w:szCs w:val="21"/>
              </w:rPr>
            </w:pPr>
            <w:r>
              <w:rPr>
                <w:rFonts w:cs="Times New Roman"/>
                <w:color w:val="000000" w:themeColor="text1"/>
                <w:szCs w:val="21"/>
              </w:rPr>
              <w:t>昼间</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0.0422</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0.0030</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0.0125</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0.0008</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0.0387</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0.0509</w:t>
            </w:r>
          </w:p>
        </w:tc>
        <w:tc>
          <w:tcPr>
            <w:tcW w:w="438" w:type="pct"/>
            <w:tcBorders>
              <w:top w:val="single" w:sz="4" w:space="0" w:color="auto"/>
              <w:left w:val="nil"/>
              <w:bottom w:val="single" w:sz="4" w:space="0" w:color="auto"/>
              <w:right w:val="single" w:sz="4" w:space="0" w:color="auto"/>
            </w:tcBorders>
            <w:shd w:val="clear" w:color="auto" w:fill="auto"/>
            <w:noWrap/>
            <w:vAlign w:val="center"/>
          </w:tcPr>
          <w:p w:rsidR="00B46408" w:rsidRDefault="00B46408" w:rsidP="00B46408">
            <w:pPr>
              <w:spacing w:line="240" w:lineRule="auto"/>
              <w:jc w:val="center"/>
              <w:rPr>
                <w:rFonts w:ascii="Times New Roman"/>
                <w:sz w:val="20"/>
              </w:rPr>
            </w:pPr>
            <w:r>
              <w:rPr>
                <w:rFonts w:ascii="Times New Roman"/>
                <w:sz w:val="20"/>
              </w:rPr>
              <w:t>0.0934</w:t>
            </w:r>
          </w:p>
        </w:tc>
        <w:tc>
          <w:tcPr>
            <w:tcW w:w="439" w:type="pct"/>
            <w:tcBorders>
              <w:top w:val="single" w:sz="4" w:space="0" w:color="auto"/>
              <w:left w:val="nil"/>
              <w:bottom w:val="single" w:sz="4" w:space="0" w:color="auto"/>
              <w:right w:val="single" w:sz="4" w:space="0" w:color="auto"/>
            </w:tcBorders>
            <w:shd w:val="clear" w:color="auto" w:fill="auto"/>
            <w:noWrap/>
            <w:vAlign w:val="center"/>
          </w:tcPr>
          <w:p w:rsidR="00B46408" w:rsidRDefault="00B46408" w:rsidP="00B46408">
            <w:pPr>
              <w:spacing w:line="240" w:lineRule="auto"/>
              <w:jc w:val="center"/>
              <w:rPr>
                <w:rFonts w:ascii="Times New Roman"/>
                <w:sz w:val="20"/>
              </w:rPr>
            </w:pPr>
            <w:r>
              <w:rPr>
                <w:rFonts w:ascii="Times New Roman"/>
                <w:sz w:val="20"/>
              </w:rPr>
              <w:t>0.0546</w:t>
            </w:r>
          </w:p>
        </w:tc>
      </w:tr>
      <w:tr w:rsidR="00B46408">
        <w:trPr>
          <w:trHeight w:val="397"/>
          <w:jc w:val="center"/>
        </w:trPr>
        <w:tc>
          <w:tcPr>
            <w:tcW w:w="560" w:type="pct"/>
            <w:vMerge/>
            <w:tcBorders>
              <w:left w:val="single" w:sz="4" w:space="0" w:color="auto"/>
              <w:right w:val="single" w:sz="4" w:space="0" w:color="auto"/>
            </w:tcBorders>
            <w:vAlign w:val="center"/>
          </w:tcPr>
          <w:p w:rsidR="00B46408" w:rsidRDefault="00B46408" w:rsidP="00B46408">
            <w:pPr>
              <w:pStyle w:val="aff4"/>
              <w:rPr>
                <w:rFonts w:cs="Times New Roman"/>
                <w:color w:val="000000" w:themeColor="text1"/>
                <w:szCs w:val="21"/>
              </w:rPr>
            </w:pPr>
          </w:p>
        </w:tc>
        <w:tc>
          <w:tcPr>
            <w:tcW w:w="561" w:type="pct"/>
            <w:vMerge/>
            <w:tcBorders>
              <w:left w:val="single" w:sz="4" w:space="0" w:color="auto"/>
              <w:bottom w:val="single" w:sz="4" w:space="0" w:color="auto"/>
              <w:right w:val="single" w:sz="4" w:space="0" w:color="auto"/>
            </w:tcBorders>
            <w:vAlign w:val="center"/>
          </w:tcPr>
          <w:p w:rsidR="00B46408" w:rsidRDefault="00B46408" w:rsidP="00B46408">
            <w:pPr>
              <w:pStyle w:val="aff4"/>
              <w:rPr>
                <w:rFonts w:cs="Times New Roman"/>
                <w:color w:val="000000" w:themeColor="text1"/>
                <w:szCs w:val="21"/>
              </w:rPr>
            </w:pPr>
          </w:p>
        </w:tc>
        <w:tc>
          <w:tcPr>
            <w:tcW w:w="374"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pStyle w:val="aff4"/>
              <w:rPr>
                <w:rFonts w:cs="Times New Roman"/>
                <w:color w:val="000000" w:themeColor="text1"/>
                <w:szCs w:val="21"/>
              </w:rPr>
            </w:pPr>
            <w:r>
              <w:rPr>
                <w:rFonts w:cs="Times New Roman"/>
                <w:color w:val="000000" w:themeColor="text1"/>
                <w:szCs w:val="21"/>
              </w:rPr>
              <w:t>夜间</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0.0094</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0.0007</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0.0028</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0.0002</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0.0086</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0.0113</w:t>
            </w:r>
          </w:p>
        </w:tc>
        <w:tc>
          <w:tcPr>
            <w:tcW w:w="438" w:type="pct"/>
            <w:tcBorders>
              <w:top w:val="single" w:sz="4" w:space="0" w:color="auto"/>
              <w:left w:val="nil"/>
              <w:bottom w:val="single" w:sz="4" w:space="0" w:color="auto"/>
              <w:right w:val="single" w:sz="4" w:space="0" w:color="auto"/>
            </w:tcBorders>
            <w:shd w:val="clear" w:color="auto" w:fill="auto"/>
            <w:noWrap/>
            <w:vAlign w:val="center"/>
          </w:tcPr>
          <w:p w:rsidR="00B46408" w:rsidRDefault="00B46408" w:rsidP="00B46408">
            <w:pPr>
              <w:spacing w:line="240" w:lineRule="auto"/>
              <w:jc w:val="center"/>
              <w:rPr>
                <w:rFonts w:ascii="Times New Roman"/>
                <w:sz w:val="20"/>
              </w:rPr>
            </w:pPr>
            <w:r>
              <w:rPr>
                <w:rFonts w:ascii="Times New Roman"/>
                <w:sz w:val="20"/>
              </w:rPr>
              <w:t>0.0208</w:t>
            </w:r>
          </w:p>
        </w:tc>
        <w:tc>
          <w:tcPr>
            <w:tcW w:w="439" w:type="pct"/>
            <w:tcBorders>
              <w:top w:val="single" w:sz="4" w:space="0" w:color="auto"/>
              <w:left w:val="nil"/>
              <w:bottom w:val="single" w:sz="4" w:space="0" w:color="auto"/>
              <w:right w:val="single" w:sz="4" w:space="0" w:color="auto"/>
            </w:tcBorders>
            <w:shd w:val="clear" w:color="auto" w:fill="auto"/>
            <w:noWrap/>
            <w:vAlign w:val="center"/>
          </w:tcPr>
          <w:p w:rsidR="00B46408" w:rsidRDefault="00B46408" w:rsidP="00B46408">
            <w:pPr>
              <w:spacing w:line="240" w:lineRule="auto"/>
              <w:jc w:val="center"/>
              <w:rPr>
                <w:rFonts w:ascii="Times New Roman"/>
                <w:sz w:val="20"/>
              </w:rPr>
            </w:pPr>
            <w:r>
              <w:rPr>
                <w:rFonts w:ascii="Times New Roman"/>
                <w:sz w:val="20"/>
              </w:rPr>
              <w:t>0.0121</w:t>
            </w:r>
          </w:p>
        </w:tc>
      </w:tr>
      <w:tr w:rsidR="00B46408">
        <w:trPr>
          <w:trHeight w:val="397"/>
          <w:jc w:val="center"/>
        </w:trPr>
        <w:tc>
          <w:tcPr>
            <w:tcW w:w="560" w:type="pct"/>
            <w:vMerge/>
            <w:tcBorders>
              <w:left w:val="single" w:sz="4" w:space="0" w:color="auto"/>
              <w:right w:val="single" w:sz="4" w:space="0" w:color="auto"/>
            </w:tcBorders>
            <w:vAlign w:val="center"/>
          </w:tcPr>
          <w:p w:rsidR="00B46408" w:rsidRDefault="00B46408" w:rsidP="00B46408">
            <w:pPr>
              <w:pStyle w:val="aff4"/>
              <w:rPr>
                <w:rFonts w:cs="Times New Roman"/>
                <w:color w:val="000000" w:themeColor="text1"/>
                <w:szCs w:val="21"/>
              </w:rPr>
            </w:pPr>
          </w:p>
        </w:tc>
        <w:tc>
          <w:tcPr>
            <w:tcW w:w="561" w:type="pct"/>
            <w:vMerge w:val="restart"/>
            <w:tcBorders>
              <w:top w:val="single" w:sz="4" w:space="0" w:color="auto"/>
              <w:left w:val="single" w:sz="4" w:space="0" w:color="auto"/>
              <w:right w:val="single" w:sz="4" w:space="0" w:color="auto"/>
            </w:tcBorders>
            <w:vAlign w:val="center"/>
          </w:tcPr>
          <w:p w:rsidR="00B46408" w:rsidRDefault="00B46408" w:rsidP="00B46408">
            <w:pPr>
              <w:pStyle w:val="aff4"/>
              <w:rPr>
                <w:rFonts w:cs="Times New Roman"/>
                <w:color w:val="000000" w:themeColor="text1"/>
                <w:szCs w:val="21"/>
              </w:rPr>
            </w:pPr>
            <w:r>
              <w:rPr>
                <w:rFonts w:cs="Times New Roman"/>
                <w:color w:val="000000" w:themeColor="text1"/>
                <w:szCs w:val="21"/>
              </w:rPr>
              <w:t>2031</w:t>
            </w:r>
            <w:r>
              <w:rPr>
                <w:rFonts w:cs="Times New Roman"/>
                <w:color w:val="000000" w:themeColor="text1"/>
                <w:szCs w:val="21"/>
              </w:rPr>
              <w:t>年</w:t>
            </w:r>
          </w:p>
        </w:tc>
        <w:tc>
          <w:tcPr>
            <w:tcW w:w="374"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pStyle w:val="aff4"/>
              <w:rPr>
                <w:rFonts w:cs="Times New Roman"/>
                <w:color w:val="000000" w:themeColor="text1"/>
                <w:szCs w:val="21"/>
              </w:rPr>
            </w:pPr>
            <w:r>
              <w:rPr>
                <w:rFonts w:cs="Times New Roman"/>
                <w:color w:val="000000" w:themeColor="text1"/>
                <w:szCs w:val="21"/>
              </w:rPr>
              <w:t>昼间</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0.1239</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0.0087</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0.0200</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0.0012</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0.0754</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0.1300</w:t>
            </w:r>
          </w:p>
        </w:tc>
        <w:tc>
          <w:tcPr>
            <w:tcW w:w="438" w:type="pct"/>
            <w:tcBorders>
              <w:top w:val="single" w:sz="4" w:space="0" w:color="auto"/>
              <w:left w:val="nil"/>
              <w:bottom w:val="single" w:sz="4" w:space="0" w:color="auto"/>
              <w:right w:val="single" w:sz="4" w:space="0" w:color="auto"/>
            </w:tcBorders>
            <w:shd w:val="clear" w:color="auto" w:fill="auto"/>
            <w:noWrap/>
            <w:vAlign w:val="center"/>
          </w:tcPr>
          <w:p w:rsidR="00B46408" w:rsidRDefault="00B46408" w:rsidP="00B46408">
            <w:pPr>
              <w:spacing w:line="240" w:lineRule="auto"/>
              <w:jc w:val="center"/>
              <w:rPr>
                <w:rFonts w:ascii="Times New Roman"/>
                <w:sz w:val="20"/>
              </w:rPr>
            </w:pPr>
            <w:r>
              <w:rPr>
                <w:rFonts w:ascii="Times New Roman"/>
                <w:sz w:val="20"/>
              </w:rPr>
              <w:t>0.2193</w:t>
            </w:r>
          </w:p>
        </w:tc>
        <w:tc>
          <w:tcPr>
            <w:tcW w:w="439" w:type="pct"/>
            <w:tcBorders>
              <w:top w:val="single" w:sz="4" w:space="0" w:color="auto"/>
              <w:left w:val="nil"/>
              <w:bottom w:val="single" w:sz="4" w:space="0" w:color="auto"/>
              <w:right w:val="single" w:sz="4" w:space="0" w:color="auto"/>
            </w:tcBorders>
            <w:shd w:val="clear" w:color="auto" w:fill="auto"/>
            <w:noWrap/>
            <w:vAlign w:val="center"/>
          </w:tcPr>
          <w:p w:rsidR="00B46408" w:rsidRDefault="00B46408" w:rsidP="00B46408">
            <w:pPr>
              <w:spacing w:line="240" w:lineRule="auto"/>
              <w:jc w:val="center"/>
              <w:rPr>
                <w:rFonts w:ascii="Times New Roman"/>
                <w:sz w:val="20"/>
              </w:rPr>
            </w:pPr>
            <w:r>
              <w:rPr>
                <w:rFonts w:ascii="Times New Roman"/>
                <w:sz w:val="20"/>
              </w:rPr>
              <w:t>0.1399</w:t>
            </w:r>
          </w:p>
        </w:tc>
      </w:tr>
      <w:tr w:rsidR="00B46408">
        <w:trPr>
          <w:trHeight w:val="397"/>
          <w:jc w:val="center"/>
        </w:trPr>
        <w:tc>
          <w:tcPr>
            <w:tcW w:w="560" w:type="pct"/>
            <w:vMerge/>
            <w:tcBorders>
              <w:left w:val="single" w:sz="4" w:space="0" w:color="auto"/>
              <w:right w:val="single" w:sz="4" w:space="0" w:color="auto"/>
            </w:tcBorders>
            <w:vAlign w:val="center"/>
          </w:tcPr>
          <w:p w:rsidR="00B46408" w:rsidRDefault="00B46408" w:rsidP="00B46408">
            <w:pPr>
              <w:pStyle w:val="aff4"/>
              <w:rPr>
                <w:rFonts w:cs="Times New Roman"/>
                <w:color w:val="000000" w:themeColor="text1"/>
                <w:szCs w:val="21"/>
              </w:rPr>
            </w:pPr>
          </w:p>
        </w:tc>
        <w:tc>
          <w:tcPr>
            <w:tcW w:w="561" w:type="pct"/>
            <w:vMerge/>
            <w:tcBorders>
              <w:left w:val="single" w:sz="4" w:space="0" w:color="auto"/>
              <w:bottom w:val="single" w:sz="4" w:space="0" w:color="auto"/>
              <w:right w:val="single" w:sz="4" w:space="0" w:color="auto"/>
            </w:tcBorders>
            <w:vAlign w:val="center"/>
          </w:tcPr>
          <w:p w:rsidR="00B46408" w:rsidRDefault="00B46408" w:rsidP="00B46408">
            <w:pPr>
              <w:pStyle w:val="aff4"/>
              <w:rPr>
                <w:rFonts w:cs="Times New Roman"/>
                <w:color w:val="000000" w:themeColor="text1"/>
                <w:szCs w:val="21"/>
              </w:rPr>
            </w:pPr>
          </w:p>
        </w:tc>
        <w:tc>
          <w:tcPr>
            <w:tcW w:w="374"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pStyle w:val="aff4"/>
              <w:rPr>
                <w:rFonts w:cs="Times New Roman"/>
                <w:color w:val="000000" w:themeColor="text1"/>
                <w:szCs w:val="21"/>
              </w:rPr>
            </w:pPr>
            <w:r>
              <w:rPr>
                <w:rFonts w:cs="Times New Roman"/>
                <w:color w:val="000000" w:themeColor="text1"/>
                <w:szCs w:val="21"/>
              </w:rPr>
              <w:t>夜间</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0.0275</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0.0019</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0.0045</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0.0003</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0.0168</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0.0289</w:t>
            </w:r>
          </w:p>
        </w:tc>
        <w:tc>
          <w:tcPr>
            <w:tcW w:w="438" w:type="pct"/>
            <w:tcBorders>
              <w:top w:val="single" w:sz="4" w:space="0" w:color="auto"/>
              <w:left w:val="nil"/>
              <w:bottom w:val="single" w:sz="4" w:space="0" w:color="auto"/>
              <w:right w:val="single" w:sz="4" w:space="0" w:color="auto"/>
            </w:tcBorders>
            <w:shd w:val="clear" w:color="auto" w:fill="auto"/>
            <w:noWrap/>
            <w:vAlign w:val="center"/>
          </w:tcPr>
          <w:p w:rsidR="00B46408" w:rsidRDefault="00B46408" w:rsidP="00B46408">
            <w:pPr>
              <w:spacing w:line="240" w:lineRule="auto"/>
              <w:jc w:val="center"/>
              <w:rPr>
                <w:rFonts w:ascii="Times New Roman"/>
                <w:sz w:val="20"/>
              </w:rPr>
            </w:pPr>
            <w:r>
              <w:rPr>
                <w:rFonts w:ascii="Times New Roman"/>
                <w:sz w:val="20"/>
              </w:rPr>
              <w:t>0.0487</w:t>
            </w:r>
          </w:p>
        </w:tc>
        <w:tc>
          <w:tcPr>
            <w:tcW w:w="439" w:type="pct"/>
            <w:tcBorders>
              <w:top w:val="single" w:sz="4" w:space="0" w:color="auto"/>
              <w:left w:val="nil"/>
              <w:bottom w:val="single" w:sz="4" w:space="0" w:color="auto"/>
              <w:right w:val="single" w:sz="4" w:space="0" w:color="auto"/>
            </w:tcBorders>
            <w:shd w:val="clear" w:color="auto" w:fill="auto"/>
            <w:noWrap/>
            <w:vAlign w:val="center"/>
          </w:tcPr>
          <w:p w:rsidR="00B46408" w:rsidRDefault="00B46408" w:rsidP="00B46408">
            <w:pPr>
              <w:spacing w:line="240" w:lineRule="auto"/>
              <w:jc w:val="center"/>
              <w:rPr>
                <w:rFonts w:ascii="Times New Roman"/>
                <w:sz w:val="20"/>
              </w:rPr>
            </w:pPr>
            <w:r>
              <w:rPr>
                <w:rFonts w:ascii="Times New Roman"/>
                <w:sz w:val="20"/>
              </w:rPr>
              <w:t>0.0311</w:t>
            </w:r>
          </w:p>
        </w:tc>
      </w:tr>
      <w:tr w:rsidR="00B46408">
        <w:trPr>
          <w:trHeight w:val="397"/>
          <w:jc w:val="center"/>
        </w:trPr>
        <w:tc>
          <w:tcPr>
            <w:tcW w:w="560" w:type="pct"/>
            <w:vMerge/>
            <w:tcBorders>
              <w:left w:val="single" w:sz="4" w:space="0" w:color="auto"/>
              <w:right w:val="single" w:sz="4" w:space="0" w:color="auto"/>
            </w:tcBorders>
            <w:vAlign w:val="center"/>
          </w:tcPr>
          <w:p w:rsidR="00B46408" w:rsidRDefault="00B46408" w:rsidP="00B46408">
            <w:pPr>
              <w:pStyle w:val="aff4"/>
              <w:rPr>
                <w:rFonts w:cs="Times New Roman"/>
                <w:color w:val="000000" w:themeColor="text1"/>
                <w:szCs w:val="21"/>
              </w:rPr>
            </w:pPr>
          </w:p>
        </w:tc>
        <w:tc>
          <w:tcPr>
            <w:tcW w:w="561" w:type="pct"/>
            <w:vMerge w:val="restart"/>
            <w:tcBorders>
              <w:top w:val="single" w:sz="4" w:space="0" w:color="auto"/>
              <w:left w:val="single" w:sz="4" w:space="0" w:color="auto"/>
              <w:right w:val="single" w:sz="4" w:space="0" w:color="auto"/>
            </w:tcBorders>
            <w:vAlign w:val="center"/>
          </w:tcPr>
          <w:p w:rsidR="00B46408" w:rsidRDefault="00B46408" w:rsidP="00B46408">
            <w:pPr>
              <w:pStyle w:val="aff4"/>
              <w:rPr>
                <w:rFonts w:cs="Times New Roman"/>
                <w:color w:val="000000" w:themeColor="text1"/>
                <w:szCs w:val="21"/>
              </w:rPr>
            </w:pPr>
            <w:r>
              <w:rPr>
                <w:rFonts w:cs="Times New Roman"/>
                <w:color w:val="000000" w:themeColor="text1"/>
                <w:szCs w:val="21"/>
              </w:rPr>
              <w:t>2039</w:t>
            </w:r>
            <w:r>
              <w:rPr>
                <w:rFonts w:cs="Times New Roman"/>
                <w:color w:val="000000" w:themeColor="text1"/>
                <w:szCs w:val="21"/>
              </w:rPr>
              <w:t>年</w:t>
            </w:r>
          </w:p>
        </w:tc>
        <w:tc>
          <w:tcPr>
            <w:tcW w:w="374"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pStyle w:val="aff4"/>
              <w:rPr>
                <w:rFonts w:cs="Times New Roman"/>
                <w:color w:val="000000" w:themeColor="text1"/>
                <w:szCs w:val="21"/>
              </w:rPr>
            </w:pPr>
            <w:r>
              <w:rPr>
                <w:rFonts w:cs="Times New Roman"/>
                <w:color w:val="000000" w:themeColor="text1"/>
                <w:szCs w:val="21"/>
              </w:rPr>
              <w:t>昼间</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0.2593</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0.0182</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0.0254</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0.0015</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0.1171</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0.0312</w:t>
            </w:r>
          </w:p>
        </w:tc>
        <w:tc>
          <w:tcPr>
            <w:tcW w:w="438" w:type="pct"/>
            <w:tcBorders>
              <w:top w:val="single" w:sz="4" w:space="0" w:color="auto"/>
              <w:left w:val="nil"/>
              <w:bottom w:val="single" w:sz="4" w:space="0" w:color="auto"/>
              <w:right w:val="single" w:sz="4" w:space="0" w:color="auto"/>
            </w:tcBorders>
            <w:shd w:val="clear" w:color="auto" w:fill="auto"/>
            <w:noWrap/>
            <w:vAlign w:val="center"/>
          </w:tcPr>
          <w:p w:rsidR="00B46408" w:rsidRDefault="00B46408" w:rsidP="00B46408">
            <w:pPr>
              <w:spacing w:line="240" w:lineRule="auto"/>
              <w:jc w:val="center"/>
              <w:rPr>
                <w:rFonts w:ascii="Times New Roman"/>
                <w:sz w:val="20"/>
              </w:rPr>
            </w:pPr>
            <w:r>
              <w:rPr>
                <w:rFonts w:ascii="Times New Roman"/>
                <w:sz w:val="20"/>
              </w:rPr>
              <w:t>0.4017</w:t>
            </w:r>
          </w:p>
        </w:tc>
        <w:tc>
          <w:tcPr>
            <w:tcW w:w="439" w:type="pct"/>
            <w:tcBorders>
              <w:top w:val="single" w:sz="4" w:space="0" w:color="auto"/>
              <w:left w:val="nil"/>
              <w:bottom w:val="single" w:sz="4" w:space="0" w:color="auto"/>
              <w:right w:val="single" w:sz="4" w:space="0" w:color="auto"/>
            </w:tcBorders>
            <w:shd w:val="clear" w:color="auto" w:fill="auto"/>
            <w:noWrap/>
            <w:vAlign w:val="center"/>
          </w:tcPr>
          <w:p w:rsidR="00B46408" w:rsidRDefault="00B46408" w:rsidP="00B46408">
            <w:pPr>
              <w:spacing w:line="240" w:lineRule="auto"/>
              <w:jc w:val="center"/>
              <w:rPr>
                <w:rFonts w:ascii="Times New Roman"/>
                <w:sz w:val="20"/>
              </w:rPr>
            </w:pPr>
            <w:r>
              <w:rPr>
                <w:rFonts w:ascii="Times New Roman"/>
                <w:sz w:val="20"/>
              </w:rPr>
              <w:t>0.0509</w:t>
            </w:r>
          </w:p>
        </w:tc>
      </w:tr>
      <w:tr w:rsidR="00B46408">
        <w:trPr>
          <w:trHeight w:val="397"/>
          <w:jc w:val="center"/>
        </w:trPr>
        <w:tc>
          <w:tcPr>
            <w:tcW w:w="560" w:type="pct"/>
            <w:vMerge/>
            <w:tcBorders>
              <w:left w:val="single" w:sz="4" w:space="0" w:color="auto"/>
              <w:bottom w:val="single" w:sz="4" w:space="0" w:color="auto"/>
              <w:right w:val="single" w:sz="4" w:space="0" w:color="auto"/>
            </w:tcBorders>
            <w:vAlign w:val="center"/>
          </w:tcPr>
          <w:p w:rsidR="00B46408" w:rsidRDefault="00B46408" w:rsidP="00B46408">
            <w:pPr>
              <w:pStyle w:val="aff4"/>
              <w:rPr>
                <w:rFonts w:cs="Times New Roman"/>
                <w:color w:val="000000" w:themeColor="text1"/>
                <w:szCs w:val="21"/>
              </w:rPr>
            </w:pPr>
          </w:p>
        </w:tc>
        <w:tc>
          <w:tcPr>
            <w:tcW w:w="561" w:type="pct"/>
            <w:vMerge/>
            <w:tcBorders>
              <w:left w:val="single" w:sz="4" w:space="0" w:color="auto"/>
              <w:bottom w:val="single" w:sz="4" w:space="0" w:color="auto"/>
              <w:right w:val="single" w:sz="4" w:space="0" w:color="auto"/>
            </w:tcBorders>
            <w:vAlign w:val="center"/>
          </w:tcPr>
          <w:p w:rsidR="00B46408" w:rsidRDefault="00B46408" w:rsidP="00B46408">
            <w:pPr>
              <w:pStyle w:val="aff4"/>
              <w:rPr>
                <w:rFonts w:cs="Times New Roman"/>
                <w:color w:val="000000" w:themeColor="text1"/>
                <w:szCs w:val="21"/>
              </w:rPr>
            </w:pPr>
          </w:p>
        </w:tc>
        <w:tc>
          <w:tcPr>
            <w:tcW w:w="374"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pStyle w:val="aff4"/>
              <w:rPr>
                <w:rFonts w:cs="Times New Roman"/>
                <w:color w:val="000000" w:themeColor="text1"/>
                <w:szCs w:val="21"/>
              </w:rPr>
            </w:pPr>
            <w:r>
              <w:rPr>
                <w:rFonts w:cs="Times New Roman"/>
                <w:color w:val="000000" w:themeColor="text1"/>
                <w:szCs w:val="21"/>
              </w:rPr>
              <w:t>夜间</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0.0576</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0.0040</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0.0056</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0.0003</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0.0260</w:t>
            </w:r>
          </w:p>
        </w:tc>
        <w:tc>
          <w:tcPr>
            <w:tcW w:w="438" w:type="pct"/>
            <w:tcBorders>
              <w:top w:val="single" w:sz="4" w:space="0" w:color="auto"/>
              <w:left w:val="nil"/>
              <w:bottom w:val="single" w:sz="4" w:space="0" w:color="auto"/>
              <w:right w:val="single" w:sz="4" w:space="0" w:color="auto"/>
            </w:tcBorders>
            <w:shd w:val="clear" w:color="auto" w:fill="auto"/>
            <w:vAlign w:val="center"/>
          </w:tcPr>
          <w:p w:rsidR="00B46408" w:rsidRDefault="00B46408" w:rsidP="00B46408">
            <w:pPr>
              <w:spacing w:line="240" w:lineRule="auto"/>
              <w:jc w:val="center"/>
              <w:rPr>
                <w:rFonts w:ascii="Times New Roman"/>
                <w:sz w:val="20"/>
              </w:rPr>
            </w:pPr>
            <w:r>
              <w:rPr>
                <w:rFonts w:ascii="Times New Roman"/>
                <w:sz w:val="20"/>
              </w:rPr>
              <w:t>0.0069</w:t>
            </w:r>
          </w:p>
        </w:tc>
        <w:tc>
          <w:tcPr>
            <w:tcW w:w="438" w:type="pct"/>
            <w:tcBorders>
              <w:top w:val="single" w:sz="4" w:space="0" w:color="auto"/>
              <w:left w:val="nil"/>
              <w:bottom w:val="single" w:sz="4" w:space="0" w:color="auto"/>
              <w:right w:val="single" w:sz="4" w:space="0" w:color="auto"/>
            </w:tcBorders>
            <w:shd w:val="clear" w:color="auto" w:fill="auto"/>
            <w:noWrap/>
            <w:vAlign w:val="center"/>
          </w:tcPr>
          <w:p w:rsidR="00B46408" w:rsidRDefault="00B46408" w:rsidP="00B46408">
            <w:pPr>
              <w:spacing w:line="240" w:lineRule="auto"/>
              <w:jc w:val="center"/>
              <w:rPr>
                <w:rFonts w:ascii="Times New Roman"/>
                <w:sz w:val="20"/>
              </w:rPr>
            </w:pPr>
            <w:r>
              <w:rPr>
                <w:rFonts w:ascii="Times New Roman"/>
                <w:sz w:val="20"/>
              </w:rPr>
              <w:t>0.0893</w:t>
            </w:r>
          </w:p>
        </w:tc>
        <w:tc>
          <w:tcPr>
            <w:tcW w:w="439" w:type="pct"/>
            <w:tcBorders>
              <w:top w:val="single" w:sz="4" w:space="0" w:color="auto"/>
              <w:left w:val="nil"/>
              <w:bottom w:val="single" w:sz="4" w:space="0" w:color="auto"/>
              <w:right w:val="single" w:sz="4" w:space="0" w:color="auto"/>
            </w:tcBorders>
            <w:shd w:val="clear" w:color="auto" w:fill="auto"/>
            <w:noWrap/>
            <w:vAlign w:val="center"/>
          </w:tcPr>
          <w:p w:rsidR="00B46408" w:rsidRDefault="00B46408" w:rsidP="00B46408">
            <w:pPr>
              <w:spacing w:line="240" w:lineRule="auto"/>
              <w:jc w:val="center"/>
              <w:rPr>
                <w:rFonts w:ascii="Times New Roman"/>
                <w:sz w:val="20"/>
              </w:rPr>
            </w:pPr>
            <w:r>
              <w:rPr>
                <w:rFonts w:ascii="Times New Roman"/>
                <w:sz w:val="20"/>
              </w:rPr>
              <w:t>0.0113</w:t>
            </w:r>
          </w:p>
        </w:tc>
      </w:tr>
    </w:tbl>
    <w:p w:rsidR="003A7044" w:rsidRDefault="00143AFB">
      <w:pPr>
        <w:spacing w:line="240" w:lineRule="auto"/>
        <w:jc w:val="center"/>
        <w:rPr>
          <w:rFonts w:ascii="Times New Roman"/>
          <w:b/>
          <w:bCs/>
          <w:color w:val="000000" w:themeColor="text1"/>
        </w:rPr>
      </w:pPr>
      <w:r>
        <w:rPr>
          <w:rFonts w:ascii="Times New Roman"/>
          <w:b/>
          <w:bCs/>
          <w:color w:val="000000" w:themeColor="text1"/>
        </w:rPr>
        <w:t>表</w:t>
      </w:r>
      <w:r>
        <w:rPr>
          <w:rFonts w:ascii="Times New Roman" w:hint="eastAsia"/>
          <w:b/>
          <w:bCs/>
          <w:color w:val="000000" w:themeColor="text1"/>
        </w:rPr>
        <w:t>3.6</w:t>
      </w:r>
      <w:r>
        <w:rPr>
          <w:rFonts w:ascii="Times New Roman"/>
          <w:b/>
          <w:bCs/>
          <w:color w:val="000000" w:themeColor="text1"/>
        </w:rPr>
        <w:t>-</w:t>
      </w:r>
      <w:r>
        <w:rPr>
          <w:rFonts w:ascii="Times New Roman" w:hint="eastAsia"/>
          <w:b/>
          <w:bCs/>
          <w:color w:val="000000" w:themeColor="text1"/>
        </w:rPr>
        <w:t>4</w:t>
      </w:r>
      <w:r>
        <w:rPr>
          <w:rFonts w:ascii="Times New Roman" w:hint="eastAsia"/>
          <w:b/>
          <w:bCs/>
          <w:color w:val="000000" w:themeColor="text1"/>
        </w:rPr>
        <w:t>（</w:t>
      </w:r>
      <w:r>
        <w:rPr>
          <w:rFonts w:ascii="Times New Roman" w:hint="eastAsia"/>
          <w:b/>
          <w:bCs/>
          <w:color w:val="000000" w:themeColor="text1"/>
        </w:rPr>
        <w:t>a</w:t>
      </w:r>
      <w:r>
        <w:rPr>
          <w:rFonts w:ascii="Times New Roman" w:hint="eastAsia"/>
          <w:b/>
          <w:bCs/>
          <w:color w:val="000000" w:themeColor="text1"/>
        </w:rPr>
        <w:t>）</w:t>
      </w:r>
      <w:r>
        <w:rPr>
          <w:rFonts w:ascii="Times New Roman"/>
          <w:b/>
          <w:bCs/>
          <w:color w:val="000000" w:themeColor="text1"/>
        </w:rPr>
        <w:t>项目道路机动车尾气污染物排放源强</w:t>
      </w:r>
      <w:r>
        <w:rPr>
          <w:rFonts w:ascii="Times New Roman"/>
          <w:b/>
          <w:bCs/>
          <w:color w:val="000000" w:themeColor="text1"/>
        </w:rPr>
        <w:t xml:space="preserve"> </w:t>
      </w:r>
      <w:r>
        <w:rPr>
          <w:rFonts w:ascii="Times New Roman"/>
          <w:b/>
          <w:bCs/>
          <w:color w:val="000000" w:themeColor="text1"/>
        </w:rPr>
        <w:t>（单位：</w:t>
      </w:r>
      <w:r>
        <w:rPr>
          <w:rFonts w:ascii="Times New Roman"/>
          <w:b/>
          <w:bCs/>
          <w:color w:val="000000" w:themeColor="text1"/>
        </w:rPr>
        <w:t>mg/m·s</w:t>
      </w:r>
      <w:r>
        <w:rPr>
          <w:rFonts w:ascii="Times New Roman"/>
          <w:b/>
          <w:bCs/>
          <w:color w:val="000000" w:themeColor="text1"/>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3"/>
        <w:gridCol w:w="1725"/>
        <w:gridCol w:w="1810"/>
        <w:gridCol w:w="1756"/>
        <w:gridCol w:w="1756"/>
      </w:tblGrid>
      <w:tr w:rsidR="003A7044">
        <w:trPr>
          <w:trHeight w:val="397"/>
          <w:jc w:val="center"/>
        </w:trPr>
        <w:tc>
          <w:tcPr>
            <w:tcW w:w="1111" w:type="pct"/>
            <w:shd w:val="clear" w:color="auto" w:fill="auto"/>
            <w:vAlign w:val="center"/>
          </w:tcPr>
          <w:p w:rsidR="003A7044" w:rsidRDefault="00143AFB" w:rsidP="00B46408">
            <w:pPr>
              <w:pStyle w:val="aff4"/>
              <w:rPr>
                <w:color w:val="000000" w:themeColor="text1"/>
              </w:rPr>
            </w:pPr>
            <w:r>
              <w:rPr>
                <w:color w:val="000000" w:themeColor="text1"/>
              </w:rPr>
              <w:t>特征年</w:t>
            </w:r>
          </w:p>
        </w:tc>
        <w:tc>
          <w:tcPr>
            <w:tcW w:w="952" w:type="pct"/>
            <w:shd w:val="clear" w:color="auto" w:fill="auto"/>
            <w:vAlign w:val="center"/>
          </w:tcPr>
          <w:p w:rsidR="003A7044" w:rsidRDefault="00143AFB" w:rsidP="00B46408">
            <w:pPr>
              <w:pStyle w:val="aff4"/>
              <w:rPr>
                <w:color w:val="000000" w:themeColor="text1"/>
              </w:rPr>
            </w:pPr>
            <w:r>
              <w:rPr>
                <w:color w:val="000000" w:themeColor="text1"/>
              </w:rPr>
              <w:t>时段</w:t>
            </w:r>
          </w:p>
        </w:tc>
        <w:tc>
          <w:tcPr>
            <w:tcW w:w="999" w:type="pct"/>
            <w:shd w:val="clear" w:color="auto" w:fill="auto"/>
            <w:vAlign w:val="center"/>
          </w:tcPr>
          <w:p w:rsidR="003A7044" w:rsidRDefault="00143AFB" w:rsidP="00B46408">
            <w:pPr>
              <w:pStyle w:val="aff4"/>
              <w:rPr>
                <w:color w:val="000000" w:themeColor="text1"/>
              </w:rPr>
            </w:pPr>
            <w:r>
              <w:rPr>
                <w:color w:val="000000" w:themeColor="text1"/>
              </w:rPr>
              <w:t>CO</w:t>
            </w:r>
          </w:p>
        </w:tc>
        <w:tc>
          <w:tcPr>
            <w:tcW w:w="969" w:type="pct"/>
          </w:tcPr>
          <w:p w:rsidR="003A7044" w:rsidRDefault="00143AFB" w:rsidP="00B46408">
            <w:pPr>
              <w:pStyle w:val="aff4"/>
              <w:rPr>
                <w:color w:val="000000" w:themeColor="text1"/>
              </w:rPr>
            </w:pPr>
            <w:r>
              <w:rPr>
                <w:color w:val="000000" w:themeColor="text1"/>
              </w:rPr>
              <w:t>NO</w:t>
            </w:r>
            <w:r>
              <w:rPr>
                <w:color w:val="000000" w:themeColor="text1"/>
                <w:vertAlign w:val="subscript"/>
              </w:rPr>
              <w:t>x</w:t>
            </w:r>
          </w:p>
        </w:tc>
        <w:tc>
          <w:tcPr>
            <w:tcW w:w="969" w:type="pct"/>
            <w:shd w:val="clear" w:color="auto" w:fill="auto"/>
            <w:vAlign w:val="center"/>
          </w:tcPr>
          <w:p w:rsidR="003A7044" w:rsidRDefault="00143AFB" w:rsidP="00B46408">
            <w:pPr>
              <w:pStyle w:val="aff4"/>
              <w:rPr>
                <w:color w:val="000000" w:themeColor="text1"/>
              </w:rPr>
            </w:pPr>
            <w:r>
              <w:rPr>
                <w:color w:val="000000" w:themeColor="text1"/>
              </w:rPr>
              <w:t>NO</w:t>
            </w:r>
            <w:r>
              <w:rPr>
                <w:color w:val="000000" w:themeColor="text1"/>
                <w:vertAlign w:val="subscript"/>
              </w:rPr>
              <w:t>2</w:t>
            </w:r>
          </w:p>
        </w:tc>
      </w:tr>
      <w:tr w:rsidR="00B46408">
        <w:trPr>
          <w:trHeight w:val="397"/>
          <w:jc w:val="center"/>
        </w:trPr>
        <w:tc>
          <w:tcPr>
            <w:tcW w:w="1111" w:type="pct"/>
            <w:vMerge w:val="restart"/>
            <w:shd w:val="clear" w:color="auto" w:fill="auto"/>
            <w:vAlign w:val="center"/>
          </w:tcPr>
          <w:p w:rsidR="00B46408" w:rsidRDefault="00280A83" w:rsidP="00B46408">
            <w:pPr>
              <w:pStyle w:val="aff4"/>
              <w:rPr>
                <w:color w:val="000000" w:themeColor="text1"/>
              </w:rPr>
            </w:pPr>
            <w:r>
              <w:rPr>
                <w:color w:val="000000" w:themeColor="text1"/>
              </w:rPr>
              <w:t>2025</w:t>
            </w:r>
            <w:r w:rsidR="00B46408">
              <w:rPr>
                <w:color w:val="000000" w:themeColor="text1"/>
              </w:rPr>
              <w:t>年</w:t>
            </w:r>
          </w:p>
        </w:tc>
        <w:tc>
          <w:tcPr>
            <w:tcW w:w="952" w:type="pct"/>
            <w:shd w:val="clear" w:color="auto" w:fill="auto"/>
            <w:vAlign w:val="center"/>
          </w:tcPr>
          <w:p w:rsidR="00B46408" w:rsidRDefault="00B46408" w:rsidP="00B46408">
            <w:pPr>
              <w:pStyle w:val="aff4"/>
              <w:rPr>
                <w:color w:val="000000" w:themeColor="text1"/>
              </w:rPr>
            </w:pPr>
            <w:r>
              <w:rPr>
                <w:color w:val="000000" w:themeColor="text1"/>
              </w:rPr>
              <w:t>昼间</w:t>
            </w:r>
          </w:p>
        </w:tc>
        <w:tc>
          <w:tcPr>
            <w:tcW w:w="999" w:type="pct"/>
            <w:shd w:val="clear" w:color="auto" w:fill="auto"/>
            <w:vAlign w:val="center"/>
          </w:tcPr>
          <w:p w:rsidR="00B46408" w:rsidRDefault="00B46408" w:rsidP="00B46408">
            <w:pPr>
              <w:widowControl/>
              <w:tabs>
                <w:tab w:val="clear" w:pos="480"/>
              </w:tabs>
              <w:spacing w:line="240" w:lineRule="auto"/>
              <w:jc w:val="center"/>
              <w:rPr>
                <w:rFonts w:ascii="Times New Roman"/>
                <w:sz w:val="21"/>
                <w:szCs w:val="21"/>
              </w:rPr>
            </w:pPr>
            <w:r>
              <w:rPr>
                <w:rFonts w:ascii="Times New Roman"/>
                <w:sz w:val="21"/>
                <w:szCs w:val="21"/>
              </w:rPr>
              <w:t>0.4720</w:t>
            </w:r>
          </w:p>
        </w:tc>
        <w:tc>
          <w:tcPr>
            <w:tcW w:w="969" w:type="pct"/>
            <w:vAlign w:val="center"/>
          </w:tcPr>
          <w:p w:rsidR="00B46408" w:rsidRDefault="00B46408" w:rsidP="00B46408">
            <w:pPr>
              <w:widowControl/>
              <w:tabs>
                <w:tab w:val="clear" w:pos="480"/>
              </w:tabs>
              <w:spacing w:line="240" w:lineRule="auto"/>
              <w:jc w:val="center"/>
              <w:rPr>
                <w:rFonts w:ascii="Times New Roman"/>
                <w:sz w:val="21"/>
                <w:szCs w:val="21"/>
              </w:rPr>
            </w:pPr>
            <w:r>
              <w:rPr>
                <w:rFonts w:ascii="Times New Roman"/>
                <w:sz w:val="21"/>
                <w:szCs w:val="21"/>
              </w:rPr>
              <w:t>0.1114</w:t>
            </w:r>
          </w:p>
        </w:tc>
        <w:tc>
          <w:tcPr>
            <w:tcW w:w="969" w:type="pct"/>
            <w:shd w:val="clear" w:color="auto" w:fill="auto"/>
            <w:vAlign w:val="center"/>
          </w:tcPr>
          <w:p w:rsidR="00B46408" w:rsidRDefault="00B46408" w:rsidP="00B46408">
            <w:pPr>
              <w:widowControl/>
              <w:tabs>
                <w:tab w:val="clear" w:pos="480"/>
              </w:tabs>
              <w:spacing w:line="240" w:lineRule="auto"/>
              <w:jc w:val="center"/>
              <w:rPr>
                <w:rFonts w:ascii="Times New Roman"/>
                <w:sz w:val="21"/>
                <w:szCs w:val="21"/>
              </w:rPr>
            </w:pPr>
            <w:r>
              <w:rPr>
                <w:rFonts w:ascii="Times New Roman"/>
                <w:sz w:val="21"/>
                <w:szCs w:val="21"/>
              </w:rPr>
              <w:t>0.1003</w:t>
            </w:r>
          </w:p>
        </w:tc>
      </w:tr>
      <w:tr w:rsidR="00B46408">
        <w:trPr>
          <w:trHeight w:val="397"/>
          <w:jc w:val="center"/>
        </w:trPr>
        <w:tc>
          <w:tcPr>
            <w:tcW w:w="1111" w:type="pct"/>
            <w:vMerge/>
            <w:shd w:val="clear" w:color="auto" w:fill="auto"/>
            <w:vAlign w:val="center"/>
          </w:tcPr>
          <w:p w:rsidR="00B46408" w:rsidRDefault="00B46408" w:rsidP="00B46408">
            <w:pPr>
              <w:pStyle w:val="aff4"/>
              <w:rPr>
                <w:color w:val="000000" w:themeColor="text1"/>
              </w:rPr>
            </w:pPr>
          </w:p>
        </w:tc>
        <w:tc>
          <w:tcPr>
            <w:tcW w:w="952" w:type="pct"/>
            <w:shd w:val="clear" w:color="auto" w:fill="auto"/>
            <w:vAlign w:val="center"/>
          </w:tcPr>
          <w:p w:rsidR="00B46408" w:rsidRDefault="00B46408" w:rsidP="00B46408">
            <w:pPr>
              <w:pStyle w:val="aff4"/>
              <w:rPr>
                <w:color w:val="000000" w:themeColor="text1"/>
              </w:rPr>
            </w:pPr>
            <w:r>
              <w:rPr>
                <w:color w:val="000000" w:themeColor="text1"/>
              </w:rPr>
              <w:t>夜间</w:t>
            </w:r>
          </w:p>
        </w:tc>
        <w:tc>
          <w:tcPr>
            <w:tcW w:w="999" w:type="pct"/>
            <w:shd w:val="clear" w:color="auto" w:fill="auto"/>
            <w:vAlign w:val="center"/>
          </w:tcPr>
          <w:p w:rsidR="00B46408" w:rsidRDefault="00B46408" w:rsidP="00B46408">
            <w:pPr>
              <w:spacing w:line="240" w:lineRule="auto"/>
              <w:jc w:val="center"/>
              <w:rPr>
                <w:rFonts w:ascii="Times New Roman"/>
                <w:sz w:val="21"/>
                <w:szCs w:val="21"/>
              </w:rPr>
            </w:pPr>
            <w:r>
              <w:rPr>
                <w:rFonts w:ascii="Times New Roman"/>
                <w:sz w:val="21"/>
                <w:szCs w:val="21"/>
              </w:rPr>
              <w:t>0.1049</w:t>
            </w:r>
          </w:p>
        </w:tc>
        <w:tc>
          <w:tcPr>
            <w:tcW w:w="969" w:type="pct"/>
            <w:vAlign w:val="center"/>
          </w:tcPr>
          <w:p w:rsidR="00B46408" w:rsidRDefault="00B46408" w:rsidP="00B46408">
            <w:pPr>
              <w:spacing w:line="240" w:lineRule="auto"/>
              <w:jc w:val="center"/>
              <w:rPr>
                <w:rFonts w:ascii="Times New Roman"/>
                <w:sz w:val="21"/>
                <w:szCs w:val="21"/>
              </w:rPr>
            </w:pPr>
            <w:r>
              <w:rPr>
                <w:rFonts w:ascii="Times New Roman"/>
                <w:sz w:val="21"/>
                <w:szCs w:val="21"/>
              </w:rPr>
              <w:t>0.0248</w:t>
            </w:r>
          </w:p>
        </w:tc>
        <w:tc>
          <w:tcPr>
            <w:tcW w:w="969" w:type="pct"/>
            <w:shd w:val="clear" w:color="auto" w:fill="auto"/>
            <w:vAlign w:val="center"/>
          </w:tcPr>
          <w:p w:rsidR="00B46408" w:rsidRDefault="00B46408" w:rsidP="00B46408">
            <w:pPr>
              <w:spacing w:line="240" w:lineRule="auto"/>
              <w:jc w:val="center"/>
              <w:rPr>
                <w:rFonts w:ascii="Times New Roman"/>
                <w:sz w:val="21"/>
                <w:szCs w:val="21"/>
              </w:rPr>
            </w:pPr>
            <w:r>
              <w:rPr>
                <w:rFonts w:ascii="Times New Roman"/>
                <w:sz w:val="21"/>
                <w:szCs w:val="21"/>
              </w:rPr>
              <w:t>0.0223</w:t>
            </w:r>
          </w:p>
        </w:tc>
      </w:tr>
      <w:tr w:rsidR="00B46408">
        <w:trPr>
          <w:trHeight w:val="397"/>
          <w:jc w:val="center"/>
        </w:trPr>
        <w:tc>
          <w:tcPr>
            <w:tcW w:w="1111" w:type="pct"/>
            <w:vMerge w:val="restart"/>
            <w:shd w:val="clear" w:color="auto" w:fill="auto"/>
            <w:vAlign w:val="center"/>
          </w:tcPr>
          <w:p w:rsidR="00B46408" w:rsidRDefault="00280A83" w:rsidP="00B46408">
            <w:pPr>
              <w:pStyle w:val="aff4"/>
              <w:rPr>
                <w:color w:val="000000" w:themeColor="text1"/>
              </w:rPr>
            </w:pPr>
            <w:r>
              <w:rPr>
                <w:color w:val="000000" w:themeColor="text1"/>
              </w:rPr>
              <w:t>2031</w:t>
            </w:r>
            <w:r w:rsidR="00B46408">
              <w:rPr>
                <w:color w:val="000000" w:themeColor="text1"/>
              </w:rPr>
              <w:t>年</w:t>
            </w:r>
          </w:p>
        </w:tc>
        <w:tc>
          <w:tcPr>
            <w:tcW w:w="952" w:type="pct"/>
            <w:shd w:val="clear" w:color="auto" w:fill="auto"/>
            <w:vAlign w:val="center"/>
          </w:tcPr>
          <w:p w:rsidR="00B46408" w:rsidRDefault="00B46408" w:rsidP="00B46408">
            <w:pPr>
              <w:pStyle w:val="aff4"/>
              <w:rPr>
                <w:color w:val="000000" w:themeColor="text1"/>
              </w:rPr>
            </w:pPr>
            <w:r>
              <w:rPr>
                <w:color w:val="000000" w:themeColor="text1"/>
              </w:rPr>
              <w:t>昼间</w:t>
            </w:r>
          </w:p>
        </w:tc>
        <w:tc>
          <w:tcPr>
            <w:tcW w:w="999" w:type="pct"/>
            <w:shd w:val="clear" w:color="auto" w:fill="auto"/>
            <w:vAlign w:val="center"/>
          </w:tcPr>
          <w:p w:rsidR="00B46408" w:rsidRDefault="00B46408" w:rsidP="00B46408">
            <w:pPr>
              <w:spacing w:line="240" w:lineRule="auto"/>
              <w:jc w:val="center"/>
              <w:rPr>
                <w:rFonts w:ascii="Times New Roman"/>
                <w:sz w:val="21"/>
                <w:szCs w:val="21"/>
              </w:rPr>
            </w:pPr>
            <w:r>
              <w:rPr>
                <w:rFonts w:ascii="Times New Roman"/>
                <w:sz w:val="21"/>
                <w:szCs w:val="21"/>
              </w:rPr>
              <w:t>0.5650</w:t>
            </w:r>
          </w:p>
        </w:tc>
        <w:tc>
          <w:tcPr>
            <w:tcW w:w="969" w:type="pct"/>
            <w:vAlign w:val="center"/>
          </w:tcPr>
          <w:p w:rsidR="00B46408" w:rsidRDefault="00B46408" w:rsidP="00B46408">
            <w:pPr>
              <w:spacing w:line="240" w:lineRule="auto"/>
              <w:jc w:val="center"/>
              <w:rPr>
                <w:rFonts w:ascii="Times New Roman"/>
                <w:sz w:val="21"/>
                <w:szCs w:val="21"/>
              </w:rPr>
            </w:pPr>
            <w:r>
              <w:rPr>
                <w:rFonts w:ascii="Times New Roman"/>
                <w:sz w:val="21"/>
                <w:szCs w:val="21"/>
              </w:rPr>
              <w:t>0.1872</w:t>
            </w:r>
          </w:p>
        </w:tc>
        <w:tc>
          <w:tcPr>
            <w:tcW w:w="969" w:type="pct"/>
            <w:shd w:val="clear" w:color="auto" w:fill="auto"/>
            <w:vAlign w:val="center"/>
          </w:tcPr>
          <w:p w:rsidR="00B46408" w:rsidRDefault="00B46408" w:rsidP="00B46408">
            <w:pPr>
              <w:spacing w:line="240" w:lineRule="auto"/>
              <w:jc w:val="center"/>
              <w:rPr>
                <w:rFonts w:ascii="Times New Roman"/>
                <w:sz w:val="21"/>
                <w:szCs w:val="21"/>
              </w:rPr>
            </w:pPr>
            <w:r>
              <w:rPr>
                <w:rFonts w:ascii="Times New Roman"/>
                <w:sz w:val="21"/>
                <w:szCs w:val="21"/>
              </w:rPr>
              <w:t>0.1685</w:t>
            </w:r>
          </w:p>
        </w:tc>
      </w:tr>
      <w:tr w:rsidR="00B46408">
        <w:trPr>
          <w:trHeight w:val="397"/>
          <w:jc w:val="center"/>
        </w:trPr>
        <w:tc>
          <w:tcPr>
            <w:tcW w:w="1111" w:type="pct"/>
            <w:vMerge/>
            <w:shd w:val="clear" w:color="auto" w:fill="auto"/>
            <w:vAlign w:val="center"/>
          </w:tcPr>
          <w:p w:rsidR="00B46408" w:rsidRDefault="00B46408" w:rsidP="00B46408">
            <w:pPr>
              <w:pStyle w:val="aff4"/>
              <w:rPr>
                <w:color w:val="000000" w:themeColor="text1"/>
              </w:rPr>
            </w:pPr>
          </w:p>
        </w:tc>
        <w:tc>
          <w:tcPr>
            <w:tcW w:w="952" w:type="pct"/>
            <w:shd w:val="clear" w:color="auto" w:fill="auto"/>
            <w:vAlign w:val="center"/>
          </w:tcPr>
          <w:p w:rsidR="00B46408" w:rsidRDefault="00B46408" w:rsidP="00B46408">
            <w:pPr>
              <w:pStyle w:val="aff4"/>
              <w:rPr>
                <w:color w:val="000000" w:themeColor="text1"/>
              </w:rPr>
            </w:pPr>
            <w:r>
              <w:rPr>
                <w:color w:val="000000" w:themeColor="text1"/>
              </w:rPr>
              <w:t>夜间</w:t>
            </w:r>
          </w:p>
        </w:tc>
        <w:tc>
          <w:tcPr>
            <w:tcW w:w="999" w:type="pct"/>
            <w:shd w:val="clear" w:color="auto" w:fill="auto"/>
            <w:vAlign w:val="center"/>
          </w:tcPr>
          <w:p w:rsidR="00B46408" w:rsidRDefault="00B46408" w:rsidP="00B46408">
            <w:pPr>
              <w:spacing w:line="240" w:lineRule="auto"/>
              <w:jc w:val="center"/>
              <w:rPr>
                <w:rFonts w:ascii="Times New Roman"/>
                <w:sz w:val="21"/>
                <w:szCs w:val="21"/>
              </w:rPr>
            </w:pPr>
            <w:r>
              <w:rPr>
                <w:rFonts w:ascii="Times New Roman"/>
                <w:sz w:val="21"/>
                <w:szCs w:val="21"/>
              </w:rPr>
              <w:t>0.1255</w:t>
            </w:r>
          </w:p>
        </w:tc>
        <w:tc>
          <w:tcPr>
            <w:tcW w:w="969" w:type="pct"/>
            <w:vAlign w:val="center"/>
          </w:tcPr>
          <w:p w:rsidR="00B46408" w:rsidRDefault="00B46408" w:rsidP="00B46408">
            <w:pPr>
              <w:spacing w:line="240" w:lineRule="auto"/>
              <w:jc w:val="center"/>
              <w:rPr>
                <w:rFonts w:ascii="Times New Roman"/>
                <w:sz w:val="21"/>
                <w:szCs w:val="21"/>
              </w:rPr>
            </w:pPr>
            <w:r>
              <w:rPr>
                <w:rFonts w:ascii="Times New Roman"/>
                <w:sz w:val="21"/>
                <w:szCs w:val="21"/>
              </w:rPr>
              <w:t>0.0416</w:t>
            </w:r>
          </w:p>
        </w:tc>
        <w:tc>
          <w:tcPr>
            <w:tcW w:w="969" w:type="pct"/>
            <w:shd w:val="clear" w:color="auto" w:fill="auto"/>
            <w:vAlign w:val="center"/>
          </w:tcPr>
          <w:p w:rsidR="00B46408" w:rsidRDefault="00B46408" w:rsidP="00B46408">
            <w:pPr>
              <w:spacing w:line="240" w:lineRule="auto"/>
              <w:jc w:val="center"/>
              <w:rPr>
                <w:rFonts w:ascii="Times New Roman"/>
                <w:sz w:val="21"/>
                <w:szCs w:val="21"/>
              </w:rPr>
            </w:pPr>
            <w:r>
              <w:rPr>
                <w:rFonts w:ascii="Times New Roman"/>
                <w:sz w:val="21"/>
                <w:szCs w:val="21"/>
              </w:rPr>
              <w:t>0.0374</w:t>
            </w:r>
          </w:p>
        </w:tc>
      </w:tr>
      <w:tr w:rsidR="00B46408">
        <w:trPr>
          <w:trHeight w:val="397"/>
          <w:jc w:val="center"/>
        </w:trPr>
        <w:tc>
          <w:tcPr>
            <w:tcW w:w="1111" w:type="pct"/>
            <w:vMerge w:val="restart"/>
            <w:shd w:val="clear" w:color="auto" w:fill="auto"/>
            <w:vAlign w:val="center"/>
          </w:tcPr>
          <w:p w:rsidR="00B46408" w:rsidRDefault="00280A83" w:rsidP="00B46408">
            <w:pPr>
              <w:pStyle w:val="aff4"/>
              <w:rPr>
                <w:color w:val="000000" w:themeColor="text1"/>
              </w:rPr>
            </w:pPr>
            <w:r>
              <w:rPr>
                <w:color w:val="000000" w:themeColor="text1"/>
              </w:rPr>
              <w:t>2039</w:t>
            </w:r>
            <w:r w:rsidR="00B46408">
              <w:rPr>
                <w:color w:val="000000" w:themeColor="text1"/>
              </w:rPr>
              <w:t>年</w:t>
            </w:r>
          </w:p>
        </w:tc>
        <w:tc>
          <w:tcPr>
            <w:tcW w:w="952" w:type="pct"/>
            <w:shd w:val="clear" w:color="auto" w:fill="auto"/>
            <w:vAlign w:val="center"/>
          </w:tcPr>
          <w:p w:rsidR="00B46408" w:rsidRDefault="00B46408" w:rsidP="00B46408">
            <w:pPr>
              <w:pStyle w:val="aff4"/>
              <w:rPr>
                <w:color w:val="000000" w:themeColor="text1"/>
              </w:rPr>
            </w:pPr>
            <w:r>
              <w:rPr>
                <w:color w:val="000000" w:themeColor="text1"/>
              </w:rPr>
              <w:t>昼间</w:t>
            </w:r>
          </w:p>
        </w:tc>
        <w:tc>
          <w:tcPr>
            <w:tcW w:w="999" w:type="pct"/>
            <w:shd w:val="clear" w:color="auto" w:fill="auto"/>
            <w:vAlign w:val="center"/>
          </w:tcPr>
          <w:p w:rsidR="00B46408" w:rsidRDefault="00B46408" w:rsidP="00B46408">
            <w:pPr>
              <w:spacing w:line="240" w:lineRule="auto"/>
              <w:jc w:val="center"/>
              <w:rPr>
                <w:rFonts w:ascii="Times New Roman"/>
                <w:sz w:val="21"/>
                <w:szCs w:val="21"/>
              </w:rPr>
            </w:pPr>
            <w:r>
              <w:rPr>
                <w:rFonts w:ascii="Times New Roman"/>
                <w:sz w:val="21"/>
                <w:szCs w:val="21"/>
              </w:rPr>
              <w:t>0.7862</w:t>
            </w:r>
          </w:p>
        </w:tc>
        <w:tc>
          <w:tcPr>
            <w:tcW w:w="969" w:type="pct"/>
            <w:vAlign w:val="center"/>
          </w:tcPr>
          <w:p w:rsidR="00B46408" w:rsidRDefault="00B46408" w:rsidP="00B46408">
            <w:pPr>
              <w:spacing w:line="240" w:lineRule="auto"/>
              <w:jc w:val="center"/>
              <w:rPr>
                <w:rFonts w:ascii="Times New Roman"/>
                <w:sz w:val="21"/>
                <w:szCs w:val="21"/>
              </w:rPr>
            </w:pPr>
            <w:r>
              <w:rPr>
                <w:rFonts w:ascii="Times New Roman"/>
                <w:sz w:val="21"/>
                <w:szCs w:val="21"/>
              </w:rPr>
              <w:t>0.0996</w:t>
            </w:r>
          </w:p>
        </w:tc>
        <w:tc>
          <w:tcPr>
            <w:tcW w:w="969" w:type="pct"/>
            <w:shd w:val="clear" w:color="auto" w:fill="auto"/>
            <w:vAlign w:val="center"/>
          </w:tcPr>
          <w:p w:rsidR="00B46408" w:rsidRDefault="00B46408" w:rsidP="00B46408">
            <w:pPr>
              <w:spacing w:line="240" w:lineRule="auto"/>
              <w:jc w:val="center"/>
              <w:rPr>
                <w:rFonts w:ascii="Times New Roman"/>
                <w:sz w:val="21"/>
                <w:szCs w:val="21"/>
              </w:rPr>
            </w:pPr>
            <w:r>
              <w:rPr>
                <w:rFonts w:ascii="Times New Roman"/>
                <w:sz w:val="21"/>
                <w:szCs w:val="21"/>
              </w:rPr>
              <w:t>0.0897</w:t>
            </w:r>
          </w:p>
        </w:tc>
      </w:tr>
      <w:tr w:rsidR="00B46408">
        <w:trPr>
          <w:trHeight w:val="397"/>
          <w:jc w:val="center"/>
        </w:trPr>
        <w:tc>
          <w:tcPr>
            <w:tcW w:w="1111" w:type="pct"/>
            <w:vMerge/>
            <w:shd w:val="clear" w:color="auto" w:fill="auto"/>
            <w:vAlign w:val="center"/>
          </w:tcPr>
          <w:p w:rsidR="00B46408" w:rsidRDefault="00B46408" w:rsidP="00B46408">
            <w:pPr>
              <w:pStyle w:val="aff4"/>
              <w:rPr>
                <w:color w:val="000000" w:themeColor="text1"/>
              </w:rPr>
            </w:pPr>
          </w:p>
        </w:tc>
        <w:tc>
          <w:tcPr>
            <w:tcW w:w="952" w:type="pct"/>
            <w:shd w:val="clear" w:color="auto" w:fill="auto"/>
            <w:vAlign w:val="center"/>
          </w:tcPr>
          <w:p w:rsidR="00B46408" w:rsidRDefault="00B46408" w:rsidP="00B46408">
            <w:pPr>
              <w:pStyle w:val="aff4"/>
              <w:rPr>
                <w:color w:val="000000" w:themeColor="text1"/>
              </w:rPr>
            </w:pPr>
            <w:r>
              <w:rPr>
                <w:color w:val="000000" w:themeColor="text1"/>
              </w:rPr>
              <w:t>夜间</w:t>
            </w:r>
          </w:p>
        </w:tc>
        <w:tc>
          <w:tcPr>
            <w:tcW w:w="999" w:type="pct"/>
            <w:shd w:val="clear" w:color="auto" w:fill="auto"/>
            <w:vAlign w:val="center"/>
          </w:tcPr>
          <w:p w:rsidR="00B46408" w:rsidRDefault="00B46408" w:rsidP="00B46408">
            <w:pPr>
              <w:spacing w:line="240" w:lineRule="auto"/>
              <w:jc w:val="center"/>
              <w:rPr>
                <w:rFonts w:ascii="Times New Roman"/>
                <w:sz w:val="21"/>
                <w:szCs w:val="21"/>
              </w:rPr>
            </w:pPr>
            <w:r>
              <w:rPr>
                <w:rFonts w:ascii="Times New Roman"/>
                <w:sz w:val="21"/>
                <w:szCs w:val="21"/>
              </w:rPr>
              <w:t>0.1747</w:t>
            </w:r>
          </w:p>
        </w:tc>
        <w:tc>
          <w:tcPr>
            <w:tcW w:w="969" w:type="pct"/>
            <w:vAlign w:val="center"/>
          </w:tcPr>
          <w:p w:rsidR="00B46408" w:rsidRDefault="00B46408" w:rsidP="00B46408">
            <w:pPr>
              <w:spacing w:line="240" w:lineRule="auto"/>
              <w:jc w:val="center"/>
              <w:rPr>
                <w:rFonts w:ascii="Times New Roman"/>
                <w:sz w:val="21"/>
                <w:szCs w:val="21"/>
              </w:rPr>
            </w:pPr>
            <w:r>
              <w:rPr>
                <w:rFonts w:ascii="Times New Roman"/>
                <w:sz w:val="21"/>
                <w:szCs w:val="21"/>
              </w:rPr>
              <w:t>0.0221</w:t>
            </w:r>
          </w:p>
        </w:tc>
        <w:tc>
          <w:tcPr>
            <w:tcW w:w="969" w:type="pct"/>
            <w:shd w:val="clear" w:color="auto" w:fill="auto"/>
            <w:vAlign w:val="center"/>
          </w:tcPr>
          <w:p w:rsidR="00B46408" w:rsidRDefault="00B46408" w:rsidP="00B46408">
            <w:pPr>
              <w:spacing w:line="240" w:lineRule="auto"/>
              <w:jc w:val="center"/>
              <w:rPr>
                <w:rFonts w:ascii="Times New Roman"/>
                <w:sz w:val="21"/>
                <w:szCs w:val="21"/>
              </w:rPr>
            </w:pPr>
            <w:r>
              <w:rPr>
                <w:rFonts w:ascii="Times New Roman"/>
                <w:sz w:val="21"/>
                <w:szCs w:val="21"/>
              </w:rPr>
              <w:t>0.0199</w:t>
            </w:r>
          </w:p>
        </w:tc>
      </w:tr>
      <w:tr w:rsidR="003A7044">
        <w:trPr>
          <w:trHeight w:val="397"/>
          <w:jc w:val="center"/>
        </w:trPr>
        <w:tc>
          <w:tcPr>
            <w:tcW w:w="5000" w:type="pct"/>
            <w:gridSpan w:val="5"/>
          </w:tcPr>
          <w:p w:rsidR="003A7044" w:rsidRDefault="00143AFB" w:rsidP="00B46408">
            <w:pPr>
              <w:pStyle w:val="aff4"/>
              <w:rPr>
                <w:color w:val="000000" w:themeColor="text1"/>
              </w:rPr>
            </w:pPr>
            <w:r>
              <w:rPr>
                <w:color w:val="000000" w:themeColor="text1"/>
              </w:rPr>
              <w:t>注：关于</w:t>
            </w:r>
            <w:r>
              <w:rPr>
                <w:color w:val="000000" w:themeColor="text1"/>
              </w:rPr>
              <w:t>NO</w:t>
            </w:r>
            <w:r>
              <w:rPr>
                <w:color w:val="000000" w:themeColor="text1"/>
                <w:vertAlign w:val="subscript"/>
              </w:rPr>
              <w:t>2</w:t>
            </w:r>
            <w:r>
              <w:rPr>
                <w:color w:val="000000" w:themeColor="text1"/>
              </w:rPr>
              <w:t>/NOx</w:t>
            </w:r>
            <w:r>
              <w:rPr>
                <w:color w:val="000000" w:themeColor="text1"/>
              </w:rPr>
              <w:t>比值的说明，汽车排出的一氧化氮和二氧化氮，总称氮氧化物，参考广东地区的关于氮氧化物排放问题的研究结果，取</w:t>
            </w:r>
            <w:r>
              <w:rPr>
                <w:color w:val="000000" w:themeColor="text1"/>
              </w:rPr>
              <w:t>NO</w:t>
            </w:r>
            <w:r>
              <w:rPr>
                <w:color w:val="000000" w:themeColor="text1"/>
                <w:vertAlign w:val="subscript"/>
              </w:rPr>
              <w:t>2</w:t>
            </w:r>
            <w:r>
              <w:rPr>
                <w:color w:val="000000" w:themeColor="text1"/>
              </w:rPr>
              <w:t>/NOx</w:t>
            </w:r>
            <w:r>
              <w:rPr>
                <w:color w:val="000000" w:themeColor="text1"/>
              </w:rPr>
              <w:t>比值为</w:t>
            </w:r>
            <w:r>
              <w:rPr>
                <w:color w:val="000000" w:themeColor="text1"/>
              </w:rPr>
              <w:t>0.9</w:t>
            </w:r>
            <w:r>
              <w:rPr>
                <w:color w:val="000000" w:themeColor="text1"/>
              </w:rPr>
              <w:t>。</w:t>
            </w:r>
          </w:p>
        </w:tc>
      </w:tr>
    </w:tbl>
    <w:p w:rsidR="003A7044" w:rsidRDefault="00143AFB">
      <w:pPr>
        <w:pStyle w:val="4"/>
        <w:rPr>
          <w:color w:val="000000" w:themeColor="text1"/>
          <w:szCs w:val="24"/>
        </w:rPr>
      </w:pPr>
      <w:r>
        <w:rPr>
          <w:rFonts w:hint="eastAsia"/>
          <w:color w:val="000000" w:themeColor="text1"/>
          <w:szCs w:val="24"/>
        </w:rPr>
        <w:t>水</w:t>
      </w:r>
      <w:r>
        <w:rPr>
          <w:color w:val="000000" w:themeColor="text1"/>
          <w:szCs w:val="24"/>
        </w:rPr>
        <w:t>污染源</w:t>
      </w:r>
    </w:p>
    <w:p w:rsidR="003A7044" w:rsidRDefault="00143AFB">
      <w:pPr>
        <w:ind w:firstLineChars="200" w:firstLine="480"/>
        <w:rPr>
          <w:rFonts w:ascii="Times New Roman"/>
          <w:color w:val="000000" w:themeColor="text1"/>
          <w:szCs w:val="24"/>
          <w:lang w:bidi="ar"/>
        </w:rPr>
      </w:pPr>
      <w:r>
        <w:rPr>
          <w:rFonts w:ascii="Times New Roman"/>
          <w:color w:val="000000" w:themeColor="text1"/>
          <w:szCs w:val="24"/>
          <w:lang w:bidi="ar"/>
        </w:rPr>
        <w:t>营运期间项目本身不产生污水，仅在雨季产生冲刷路面雨水。本项目道路路基压实，铺设沥青混凝土路面后，形成雨水不可渗透的结构，加大地表雨水径流量。路面径流所含污染物主要源于车辆排气、车辆部件磨损、路面磨损、运输物洒落及大气降尘，主要成分为少量</w:t>
      </w:r>
      <w:r>
        <w:rPr>
          <w:rFonts w:ascii="Times New Roman"/>
          <w:color w:val="000000" w:themeColor="text1"/>
          <w:szCs w:val="24"/>
          <w:lang w:bidi="ar"/>
        </w:rPr>
        <w:t>COD</w:t>
      </w:r>
      <w:r>
        <w:rPr>
          <w:rFonts w:ascii="Times New Roman"/>
          <w:color w:val="000000" w:themeColor="text1"/>
          <w:szCs w:val="24"/>
          <w:lang w:bidi="ar"/>
        </w:rPr>
        <w:t>、</w:t>
      </w:r>
      <w:r>
        <w:rPr>
          <w:rFonts w:ascii="Times New Roman"/>
          <w:color w:val="000000" w:themeColor="text1"/>
          <w:szCs w:val="24"/>
          <w:lang w:bidi="ar"/>
        </w:rPr>
        <w:t>SS</w:t>
      </w:r>
      <w:r>
        <w:rPr>
          <w:rFonts w:ascii="Times New Roman"/>
          <w:color w:val="000000" w:themeColor="text1"/>
          <w:szCs w:val="24"/>
          <w:lang w:bidi="ar"/>
        </w:rPr>
        <w:t>等污染物。在降雨初期污染物浓度较高，雨水</w:t>
      </w:r>
      <w:proofErr w:type="gramStart"/>
      <w:r>
        <w:rPr>
          <w:rFonts w:ascii="Times New Roman"/>
          <w:color w:val="000000" w:themeColor="text1"/>
          <w:szCs w:val="24"/>
          <w:lang w:bidi="ar"/>
        </w:rPr>
        <w:t>经道路</w:t>
      </w:r>
      <w:proofErr w:type="gramEnd"/>
      <w:r>
        <w:rPr>
          <w:rFonts w:ascii="Times New Roman"/>
          <w:color w:val="000000" w:themeColor="text1"/>
          <w:szCs w:val="24"/>
          <w:lang w:bidi="ar"/>
        </w:rPr>
        <w:t>两侧的雨水管网收集后排放。</w:t>
      </w:r>
    </w:p>
    <w:p w:rsidR="003A7044" w:rsidRDefault="00143AFB">
      <w:pPr>
        <w:ind w:firstLineChars="200" w:firstLine="480"/>
        <w:rPr>
          <w:rFonts w:ascii="Times New Roman"/>
          <w:color w:val="000000" w:themeColor="text1"/>
          <w:szCs w:val="24"/>
          <w:lang w:bidi="ar"/>
        </w:rPr>
      </w:pPr>
      <w:r>
        <w:rPr>
          <w:rFonts w:ascii="Times New Roman"/>
          <w:color w:val="000000" w:themeColor="text1"/>
          <w:szCs w:val="24"/>
          <w:lang w:bidi="ar"/>
        </w:rPr>
        <w:t>路面雨水量计算方法可参照西安公路学院环境工程研究所</w:t>
      </w:r>
      <w:proofErr w:type="gramStart"/>
      <w:r>
        <w:rPr>
          <w:rFonts w:ascii="Times New Roman"/>
          <w:color w:val="000000" w:themeColor="text1"/>
          <w:szCs w:val="24"/>
          <w:lang w:bidi="ar"/>
        </w:rPr>
        <w:t>赵剑强等人</w:t>
      </w:r>
      <w:proofErr w:type="gramEnd"/>
      <w:r>
        <w:rPr>
          <w:rFonts w:ascii="Times New Roman"/>
          <w:color w:val="000000" w:themeColor="text1"/>
          <w:szCs w:val="24"/>
          <w:lang w:bidi="ar"/>
        </w:rPr>
        <w:t>在《交通环保》</w:t>
      </w:r>
      <w:r>
        <w:rPr>
          <w:rFonts w:ascii="Times New Roman"/>
          <w:color w:val="000000" w:themeColor="text1"/>
          <w:szCs w:val="24"/>
          <w:lang w:bidi="ar"/>
        </w:rPr>
        <w:t>1994</w:t>
      </w:r>
      <w:r>
        <w:rPr>
          <w:rFonts w:ascii="Times New Roman"/>
          <w:color w:val="000000" w:themeColor="text1"/>
          <w:szCs w:val="24"/>
          <w:lang w:bidi="ar"/>
        </w:rPr>
        <w:t>年</w:t>
      </w:r>
      <w:r>
        <w:rPr>
          <w:rFonts w:ascii="Times New Roman"/>
          <w:color w:val="000000" w:themeColor="text1"/>
          <w:szCs w:val="24"/>
          <w:lang w:bidi="ar"/>
        </w:rPr>
        <w:t>2-3</w:t>
      </w:r>
      <w:r>
        <w:rPr>
          <w:rFonts w:ascii="Times New Roman"/>
          <w:color w:val="000000" w:themeColor="text1"/>
          <w:szCs w:val="24"/>
          <w:lang w:bidi="ar"/>
        </w:rPr>
        <w:t>期《路面雨水污染物水环境影响评价》一文中所推荐的方法，根据项目所在地区多年平均降雨量及年平均降雨天数，计算出日平均降雨量，然后考虑暴雨强度与降雨历时的关系，假设日平均降雨量集中在降雨初期</w:t>
      </w:r>
      <w:r>
        <w:rPr>
          <w:rFonts w:ascii="Times New Roman"/>
          <w:color w:val="000000" w:themeColor="text1"/>
          <w:szCs w:val="24"/>
          <w:lang w:bidi="ar"/>
        </w:rPr>
        <w:t>2</w:t>
      </w:r>
      <w:r>
        <w:rPr>
          <w:rFonts w:ascii="Times New Roman"/>
          <w:color w:val="000000" w:themeColor="text1"/>
          <w:szCs w:val="24"/>
          <w:lang w:bidi="ar"/>
        </w:rPr>
        <w:t>小时内，则其与路面径流系数及污</w:t>
      </w:r>
      <w:r>
        <w:rPr>
          <w:rFonts w:ascii="Times New Roman"/>
          <w:color w:val="000000" w:themeColor="text1"/>
          <w:szCs w:val="24"/>
          <w:lang w:bidi="ar"/>
        </w:rPr>
        <w:lastRenderedPageBreak/>
        <w:t>染物有关的汇水面积作为地面雨水量。</w:t>
      </w:r>
    </w:p>
    <w:p w:rsidR="003A7044" w:rsidRDefault="00143AFB">
      <w:pPr>
        <w:ind w:firstLineChars="200" w:firstLine="480"/>
        <w:rPr>
          <w:rFonts w:ascii="Times New Roman"/>
          <w:color w:val="000000" w:themeColor="text1"/>
          <w:szCs w:val="24"/>
          <w:lang w:bidi="ar"/>
        </w:rPr>
      </w:pPr>
      <w:r>
        <w:rPr>
          <w:rFonts w:ascii="Times New Roman"/>
          <w:color w:val="000000" w:themeColor="text1"/>
          <w:szCs w:val="24"/>
          <w:lang w:bidi="ar"/>
        </w:rPr>
        <w:t>计算方法可用下式表示：</w:t>
      </w:r>
    </w:p>
    <w:p w:rsidR="003A7044" w:rsidRDefault="00143AFB">
      <w:pPr>
        <w:jc w:val="center"/>
        <w:rPr>
          <w:rFonts w:ascii="Times New Roman"/>
          <w:color w:val="000000" w:themeColor="text1"/>
          <w:szCs w:val="24"/>
        </w:rPr>
      </w:pPr>
      <w:proofErr w:type="gramStart"/>
      <w:r>
        <w:rPr>
          <w:rFonts w:ascii="Times New Roman"/>
          <w:color w:val="000000" w:themeColor="text1"/>
          <w:szCs w:val="24"/>
        </w:rPr>
        <w:t>Qm=</w:t>
      </w:r>
      <w:proofErr w:type="gramEnd"/>
      <w:r>
        <w:rPr>
          <w:rFonts w:ascii="Times New Roman"/>
          <w:color w:val="000000" w:themeColor="text1"/>
          <w:szCs w:val="24"/>
        </w:rPr>
        <w:t>C×I×A</w:t>
      </w:r>
    </w:p>
    <w:p w:rsidR="003A7044" w:rsidRDefault="00143AFB">
      <w:pPr>
        <w:jc w:val="center"/>
        <w:rPr>
          <w:rFonts w:ascii="Times New Roman"/>
          <w:color w:val="000000" w:themeColor="text1"/>
          <w:szCs w:val="24"/>
        </w:rPr>
      </w:pPr>
      <w:r>
        <w:rPr>
          <w:rFonts w:ascii="Times New Roman"/>
          <w:color w:val="000000" w:themeColor="text1"/>
          <w:szCs w:val="24"/>
        </w:rPr>
        <w:t>I=Q/D</w:t>
      </w:r>
    </w:p>
    <w:p w:rsidR="003A7044" w:rsidRDefault="00143AFB">
      <w:pPr>
        <w:ind w:firstLineChars="200" w:firstLine="480"/>
        <w:rPr>
          <w:rFonts w:ascii="Times New Roman"/>
          <w:color w:val="000000" w:themeColor="text1"/>
          <w:szCs w:val="24"/>
        </w:rPr>
      </w:pPr>
      <w:r>
        <w:rPr>
          <w:rFonts w:ascii="Times New Roman"/>
          <w:color w:val="000000" w:themeColor="text1"/>
          <w:szCs w:val="24"/>
        </w:rPr>
        <w:t>式中：</w:t>
      </w:r>
      <w:r>
        <w:rPr>
          <w:rFonts w:ascii="Times New Roman"/>
          <w:color w:val="000000" w:themeColor="text1"/>
          <w:szCs w:val="24"/>
        </w:rPr>
        <w:t>Qm—2</w:t>
      </w:r>
      <w:r>
        <w:rPr>
          <w:rFonts w:ascii="Times New Roman"/>
          <w:color w:val="000000" w:themeColor="text1"/>
          <w:szCs w:val="24"/>
        </w:rPr>
        <w:t>小时降雨产生路面雨水量；</w:t>
      </w:r>
    </w:p>
    <w:p w:rsidR="003A7044" w:rsidRDefault="00143AFB">
      <w:pPr>
        <w:ind w:firstLineChars="500" w:firstLine="1200"/>
        <w:rPr>
          <w:rFonts w:ascii="Times New Roman"/>
          <w:color w:val="000000" w:themeColor="text1"/>
          <w:szCs w:val="24"/>
        </w:rPr>
      </w:pPr>
      <w:r>
        <w:rPr>
          <w:rFonts w:ascii="Times New Roman"/>
          <w:color w:val="000000" w:themeColor="text1"/>
          <w:szCs w:val="24"/>
        </w:rPr>
        <w:t>C——</w:t>
      </w:r>
      <w:r>
        <w:rPr>
          <w:rFonts w:ascii="Times New Roman"/>
          <w:color w:val="000000" w:themeColor="text1"/>
          <w:szCs w:val="24"/>
        </w:rPr>
        <w:t>集水区径流系数；</w:t>
      </w:r>
    </w:p>
    <w:p w:rsidR="003A7044" w:rsidRDefault="00143AFB">
      <w:pPr>
        <w:ind w:firstLineChars="500" w:firstLine="1200"/>
        <w:rPr>
          <w:rFonts w:ascii="Times New Roman"/>
          <w:color w:val="000000" w:themeColor="text1"/>
          <w:szCs w:val="24"/>
        </w:rPr>
      </w:pPr>
      <w:r>
        <w:rPr>
          <w:rFonts w:ascii="Times New Roman"/>
          <w:color w:val="000000" w:themeColor="text1"/>
          <w:szCs w:val="24"/>
        </w:rPr>
        <w:t>I——</w:t>
      </w:r>
      <w:r>
        <w:rPr>
          <w:rFonts w:ascii="Times New Roman"/>
          <w:color w:val="000000" w:themeColor="text1"/>
          <w:szCs w:val="24"/>
        </w:rPr>
        <w:t>集流时间内的平均降雨强度；</w:t>
      </w:r>
    </w:p>
    <w:p w:rsidR="003A7044" w:rsidRDefault="00143AFB">
      <w:pPr>
        <w:ind w:firstLineChars="500" w:firstLine="1200"/>
        <w:rPr>
          <w:rFonts w:ascii="Times New Roman"/>
          <w:color w:val="000000" w:themeColor="text1"/>
          <w:szCs w:val="24"/>
        </w:rPr>
      </w:pPr>
      <w:r>
        <w:rPr>
          <w:rFonts w:ascii="Times New Roman"/>
          <w:color w:val="000000" w:themeColor="text1"/>
          <w:szCs w:val="24"/>
        </w:rPr>
        <w:t>A——</w:t>
      </w:r>
      <w:r>
        <w:rPr>
          <w:rFonts w:ascii="Times New Roman"/>
          <w:color w:val="000000" w:themeColor="text1"/>
          <w:szCs w:val="24"/>
        </w:rPr>
        <w:t>路面面积，本项目为</w:t>
      </w:r>
      <w:r>
        <w:rPr>
          <w:rFonts w:ascii="Times New Roman"/>
          <w:color w:val="000000" w:themeColor="text1"/>
          <w:szCs w:val="24"/>
        </w:rPr>
        <w:t>442593.26</w:t>
      </w:r>
      <w:r>
        <w:rPr>
          <w:rFonts w:ascii="Times New Roman"/>
          <w:color w:val="000000" w:themeColor="text1"/>
          <w:szCs w:val="24"/>
        </w:rPr>
        <w:t>平方米</w:t>
      </w:r>
      <w:r>
        <w:rPr>
          <w:rFonts w:ascii="Times New Roman" w:hint="eastAsia"/>
          <w:color w:val="000000" w:themeColor="text1"/>
          <w:szCs w:val="24"/>
        </w:rPr>
        <w:t>（</w:t>
      </w:r>
      <w:r>
        <w:rPr>
          <w:rFonts w:ascii="Times New Roman" w:hint="eastAsia"/>
          <w:color w:val="000000" w:themeColor="text1"/>
          <w:szCs w:val="24"/>
        </w:rPr>
        <w:t>663.89</w:t>
      </w:r>
      <w:r>
        <w:rPr>
          <w:rFonts w:ascii="Times New Roman" w:hint="eastAsia"/>
          <w:color w:val="000000" w:themeColor="text1"/>
          <w:szCs w:val="24"/>
        </w:rPr>
        <w:t>亩）</w:t>
      </w:r>
      <w:r>
        <w:rPr>
          <w:rFonts w:ascii="Times New Roman"/>
          <w:color w:val="000000" w:themeColor="text1"/>
          <w:szCs w:val="24"/>
        </w:rPr>
        <w:t>；</w:t>
      </w:r>
    </w:p>
    <w:p w:rsidR="003A7044" w:rsidRDefault="00143AFB">
      <w:pPr>
        <w:ind w:firstLineChars="500" w:firstLine="1200"/>
        <w:rPr>
          <w:rFonts w:ascii="Times New Roman"/>
          <w:color w:val="000000" w:themeColor="text1"/>
          <w:szCs w:val="24"/>
        </w:rPr>
      </w:pPr>
      <w:r>
        <w:rPr>
          <w:rFonts w:ascii="Times New Roman"/>
          <w:color w:val="000000" w:themeColor="text1"/>
          <w:szCs w:val="24"/>
        </w:rPr>
        <w:t>Q——</w:t>
      </w:r>
      <w:r>
        <w:rPr>
          <w:rFonts w:ascii="Times New Roman"/>
          <w:color w:val="000000" w:themeColor="text1"/>
          <w:szCs w:val="24"/>
        </w:rPr>
        <w:t>项目所在地区多年平均降雨量；</w:t>
      </w:r>
    </w:p>
    <w:p w:rsidR="003A7044" w:rsidRDefault="00143AFB">
      <w:pPr>
        <w:ind w:firstLineChars="500" w:firstLine="1200"/>
        <w:rPr>
          <w:rFonts w:ascii="Times New Roman"/>
          <w:color w:val="000000" w:themeColor="text1"/>
          <w:szCs w:val="24"/>
        </w:rPr>
      </w:pPr>
      <w:r>
        <w:rPr>
          <w:rFonts w:ascii="Times New Roman"/>
          <w:color w:val="000000" w:themeColor="text1"/>
          <w:szCs w:val="24"/>
        </w:rPr>
        <w:t>D——</w:t>
      </w:r>
      <w:r>
        <w:rPr>
          <w:rFonts w:ascii="Times New Roman"/>
          <w:color w:val="000000" w:themeColor="text1"/>
          <w:szCs w:val="24"/>
        </w:rPr>
        <w:t>项目的在地区年平均降雨天数。</w:t>
      </w:r>
    </w:p>
    <w:p w:rsidR="003A7044" w:rsidRDefault="00143AFB">
      <w:pPr>
        <w:pStyle w:val="Default"/>
        <w:ind w:firstLineChars="200" w:firstLine="480"/>
        <w:rPr>
          <w:rFonts w:ascii="Times New Roman"/>
          <w:color w:val="000000" w:themeColor="text1"/>
        </w:rPr>
      </w:pPr>
      <w:r>
        <w:rPr>
          <w:rFonts w:ascii="Times New Roman" w:cs="Times New Roman" w:hint="eastAsia"/>
          <w:color w:val="000000" w:themeColor="text1"/>
          <w:lang w:bidi="ar"/>
        </w:rPr>
        <w:t>根据</w:t>
      </w:r>
      <w:r>
        <w:rPr>
          <w:rFonts w:ascii="Times New Roman" w:cs="Times New Roman"/>
          <w:color w:val="000000" w:themeColor="text1"/>
          <w:lang w:bidi="ar"/>
        </w:rPr>
        <w:t>《</w:t>
      </w:r>
      <w:r>
        <w:rPr>
          <w:rFonts w:ascii="Times New Roman" w:cs="Times New Roman" w:hint="eastAsia"/>
          <w:color w:val="000000" w:themeColor="text1"/>
          <w:lang w:bidi="ar"/>
        </w:rPr>
        <w:t>广东气象</w:t>
      </w:r>
      <w:r>
        <w:rPr>
          <w:rFonts w:ascii="Times New Roman" w:cs="Times New Roman"/>
          <w:color w:val="000000" w:themeColor="text1"/>
          <w:lang w:bidi="ar"/>
        </w:rPr>
        <w:t>》</w:t>
      </w:r>
      <w:r>
        <w:rPr>
          <w:rFonts w:ascii="Times New Roman" w:cs="Times New Roman"/>
          <w:color w:val="000000" w:themeColor="text1"/>
          <w:lang w:bidi="ar"/>
        </w:rPr>
        <w:t>2021</w:t>
      </w:r>
      <w:r>
        <w:rPr>
          <w:rFonts w:ascii="Times New Roman" w:cs="Times New Roman"/>
          <w:color w:val="000000" w:themeColor="text1"/>
          <w:lang w:bidi="ar"/>
        </w:rPr>
        <w:t>年</w:t>
      </w:r>
      <w:r>
        <w:rPr>
          <w:rFonts w:ascii="Times New Roman" w:cs="Times New Roman" w:hint="eastAsia"/>
          <w:color w:val="000000" w:themeColor="text1"/>
          <w:lang w:bidi="ar"/>
        </w:rPr>
        <w:t>2</w:t>
      </w:r>
      <w:r>
        <w:rPr>
          <w:rFonts w:ascii="Times New Roman" w:cs="Times New Roman" w:hint="eastAsia"/>
          <w:color w:val="000000" w:themeColor="text1"/>
          <w:lang w:bidi="ar"/>
        </w:rPr>
        <w:t>月</w:t>
      </w:r>
      <w:r>
        <w:rPr>
          <w:rFonts w:ascii="Times New Roman" w:cs="Times New Roman"/>
          <w:color w:val="000000" w:themeColor="text1"/>
          <w:lang w:bidi="ar"/>
        </w:rPr>
        <w:t>第</w:t>
      </w:r>
      <w:r>
        <w:rPr>
          <w:rFonts w:ascii="Times New Roman" w:cs="Times New Roman" w:hint="eastAsia"/>
          <w:color w:val="000000" w:themeColor="text1"/>
          <w:lang w:bidi="ar"/>
        </w:rPr>
        <w:t>43</w:t>
      </w:r>
      <w:r>
        <w:rPr>
          <w:rFonts w:ascii="Times New Roman" w:cs="Times New Roman" w:hint="eastAsia"/>
          <w:color w:val="000000" w:themeColor="text1"/>
          <w:lang w:bidi="ar"/>
        </w:rPr>
        <w:t>卷</w:t>
      </w:r>
      <w:r>
        <w:rPr>
          <w:rFonts w:ascii="Times New Roman" w:cs="Times New Roman"/>
          <w:color w:val="000000" w:themeColor="text1"/>
          <w:lang w:bidi="ar"/>
        </w:rPr>
        <w:t>第</w:t>
      </w:r>
      <w:r>
        <w:rPr>
          <w:rFonts w:ascii="Times New Roman" w:cs="Times New Roman" w:hint="eastAsia"/>
          <w:color w:val="000000" w:themeColor="text1"/>
          <w:lang w:bidi="ar"/>
        </w:rPr>
        <w:t>1</w:t>
      </w:r>
      <w:r>
        <w:rPr>
          <w:rFonts w:ascii="Times New Roman" w:cs="Times New Roman" w:hint="eastAsia"/>
          <w:color w:val="000000" w:themeColor="text1"/>
          <w:lang w:bidi="ar"/>
        </w:rPr>
        <w:t>期</w:t>
      </w:r>
      <w:r>
        <w:rPr>
          <w:rFonts w:ascii="Times New Roman" w:cs="Times New Roman"/>
          <w:color w:val="000000" w:themeColor="text1"/>
          <w:lang w:bidi="ar"/>
        </w:rPr>
        <w:t>《</w:t>
      </w:r>
      <w:r>
        <w:rPr>
          <w:rFonts w:ascii="Times New Roman" w:cs="Times New Roman" w:hint="eastAsia"/>
          <w:color w:val="000000" w:themeColor="text1"/>
          <w:lang w:bidi="ar"/>
        </w:rPr>
        <w:t>1959</w:t>
      </w:r>
      <w:r>
        <w:rPr>
          <w:rFonts w:ascii="Times New Roman" w:cs="Times New Roman"/>
          <w:color w:val="000000" w:themeColor="text1"/>
          <w:lang w:bidi="ar"/>
        </w:rPr>
        <w:t>-2019</w:t>
      </w:r>
      <w:r>
        <w:rPr>
          <w:rFonts w:ascii="Times New Roman" w:cs="Times New Roman" w:hint="eastAsia"/>
          <w:color w:val="000000" w:themeColor="text1"/>
          <w:lang w:bidi="ar"/>
        </w:rPr>
        <w:t>年</w:t>
      </w:r>
      <w:r>
        <w:rPr>
          <w:rFonts w:ascii="Times New Roman" w:cs="Times New Roman"/>
          <w:color w:val="000000" w:themeColor="text1"/>
          <w:lang w:bidi="ar"/>
        </w:rPr>
        <w:t>开平市</w:t>
      </w:r>
      <w:r>
        <w:rPr>
          <w:rFonts w:ascii="Times New Roman" w:cs="Times New Roman" w:hint="eastAsia"/>
          <w:color w:val="000000" w:themeColor="text1"/>
          <w:lang w:bidi="ar"/>
        </w:rPr>
        <w:t>雨</w:t>
      </w:r>
      <w:r>
        <w:rPr>
          <w:rFonts w:ascii="Times New Roman" w:cs="Times New Roman"/>
          <w:color w:val="000000" w:themeColor="text1"/>
          <w:lang w:bidi="ar"/>
        </w:rPr>
        <w:t>日的</w:t>
      </w:r>
      <w:r>
        <w:rPr>
          <w:rFonts w:ascii="Times New Roman" w:cs="Times New Roman" w:hint="eastAsia"/>
          <w:color w:val="000000" w:themeColor="text1"/>
          <w:lang w:bidi="ar"/>
        </w:rPr>
        <w:t>气候</w:t>
      </w:r>
      <w:r>
        <w:rPr>
          <w:rFonts w:ascii="Times New Roman" w:cs="Times New Roman"/>
          <w:color w:val="000000" w:themeColor="text1"/>
          <w:lang w:bidi="ar"/>
        </w:rPr>
        <w:t>特征》</w:t>
      </w:r>
      <w:r>
        <w:rPr>
          <w:rFonts w:ascii="Times New Roman" w:cs="Times New Roman" w:hint="eastAsia"/>
          <w:color w:val="000000" w:themeColor="text1"/>
          <w:lang w:bidi="ar"/>
        </w:rPr>
        <w:t>中</w:t>
      </w:r>
      <w:r>
        <w:rPr>
          <w:rFonts w:ascii="Times New Roman" w:hint="eastAsia"/>
          <w:color w:val="000000" w:themeColor="text1"/>
        </w:rPr>
        <w:t>，开平</w:t>
      </w:r>
      <w:r>
        <w:rPr>
          <w:rFonts w:ascii="Times New Roman"/>
          <w:color w:val="000000" w:themeColor="text1"/>
        </w:rPr>
        <w:t>市</w:t>
      </w:r>
      <w:r>
        <w:rPr>
          <w:rFonts w:ascii="Times New Roman" w:hint="eastAsia"/>
          <w:color w:val="000000" w:themeColor="text1"/>
        </w:rPr>
        <w:t>年均降雨量为</w:t>
      </w:r>
      <w:r>
        <w:rPr>
          <w:rFonts w:ascii="Times New Roman"/>
          <w:color w:val="000000" w:themeColor="text1"/>
        </w:rPr>
        <w:t>1426.4</w:t>
      </w:r>
      <w:r>
        <w:rPr>
          <w:rFonts w:ascii="Times New Roman" w:hint="eastAsia"/>
          <w:color w:val="000000" w:themeColor="text1"/>
        </w:rPr>
        <w:t>mm</w:t>
      </w:r>
      <w:r>
        <w:rPr>
          <w:rFonts w:ascii="Times New Roman" w:hint="eastAsia"/>
          <w:color w:val="000000" w:themeColor="text1"/>
        </w:rPr>
        <w:t>，</w:t>
      </w:r>
      <w:r>
        <w:rPr>
          <w:rFonts w:ascii="Times New Roman" w:cs="Times New Roman"/>
          <w:color w:val="000000" w:themeColor="text1"/>
        </w:rPr>
        <w:t>平均年雨日（雨量大于</w:t>
      </w:r>
      <w:r>
        <w:rPr>
          <w:rFonts w:ascii="Times New Roman" w:cs="Times New Roman"/>
          <w:color w:val="000000" w:themeColor="text1"/>
        </w:rPr>
        <w:t>0.1mm</w:t>
      </w:r>
      <w:r>
        <w:rPr>
          <w:rFonts w:ascii="Times New Roman" w:cs="Times New Roman"/>
          <w:color w:val="000000" w:themeColor="text1"/>
        </w:rPr>
        <w:t>）</w:t>
      </w:r>
      <w:r>
        <w:rPr>
          <w:rFonts w:ascii="Times New Roman"/>
          <w:color w:val="000000" w:themeColor="text1"/>
        </w:rPr>
        <w:t>155.1</w:t>
      </w:r>
      <w:r>
        <w:rPr>
          <w:rFonts w:ascii="Times New Roman" w:cs="Times New Roman"/>
          <w:color w:val="000000" w:themeColor="text1"/>
        </w:rPr>
        <w:t>天</w:t>
      </w:r>
      <w:r>
        <w:rPr>
          <w:rFonts w:ascii="Times New Roman" w:hint="eastAsia"/>
          <w:color w:val="000000" w:themeColor="text1"/>
        </w:rPr>
        <w:t>。由于路面为</w:t>
      </w:r>
      <w:proofErr w:type="gramStart"/>
      <w:r>
        <w:rPr>
          <w:rFonts w:ascii="Times New Roman" w:hint="eastAsia"/>
          <w:color w:val="000000" w:themeColor="text1"/>
        </w:rPr>
        <w:t>不</w:t>
      </w:r>
      <w:proofErr w:type="gramEnd"/>
      <w:r>
        <w:rPr>
          <w:rFonts w:ascii="Times New Roman" w:hint="eastAsia"/>
          <w:color w:val="000000" w:themeColor="text1"/>
        </w:rPr>
        <w:t>透水的沥青混凝土结构，</w:t>
      </w:r>
      <w:r>
        <w:rPr>
          <w:rFonts w:ascii="Times New Roman" w:cs="Times New Roman"/>
          <w:color w:val="000000" w:themeColor="text1"/>
        </w:rPr>
        <w:t>路面径流系数取</w:t>
      </w:r>
      <w:r>
        <w:rPr>
          <w:rFonts w:ascii="Times New Roman" w:cs="Times New Roman"/>
          <w:color w:val="000000" w:themeColor="text1"/>
        </w:rPr>
        <w:t>0.8</w:t>
      </w:r>
      <w:r>
        <w:rPr>
          <w:rFonts w:ascii="Times New Roman" w:hint="eastAsia"/>
          <w:color w:val="000000" w:themeColor="text1"/>
        </w:rPr>
        <w:t>。</w:t>
      </w:r>
    </w:p>
    <w:p w:rsidR="003A7044" w:rsidRDefault="00143AFB">
      <w:pPr>
        <w:ind w:firstLineChars="200" w:firstLine="480"/>
        <w:rPr>
          <w:rFonts w:ascii="Times New Roman"/>
          <w:color w:val="000000" w:themeColor="text1"/>
          <w:szCs w:val="21"/>
        </w:rPr>
      </w:pPr>
      <w:r>
        <w:rPr>
          <w:rFonts w:ascii="Times New Roman"/>
          <w:color w:val="000000" w:themeColor="text1"/>
          <w:szCs w:val="21"/>
        </w:rPr>
        <w:t>根据上面公式，计算得</w:t>
      </w:r>
      <w:r>
        <w:rPr>
          <w:rFonts w:ascii="Times New Roman"/>
          <w:color w:val="000000" w:themeColor="text1"/>
          <w:szCs w:val="21"/>
        </w:rPr>
        <w:t>2</w:t>
      </w:r>
      <w:r>
        <w:rPr>
          <w:rFonts w:ascii="Times New Roman"/>
          <w:color w:val="000000" w:themeColor="text1"/>
          <w:szCs w:val="21"/>
        </w:rPr>
        <w:t>小时降雨产生路面雨水量为</w:t>
      </w:r>
      <w:r>
        <w:rPr>
          <w:rFonts w:ascii="Times New Roman"/>
          <w:color w:val="000000" w:themeColor="text1"/>
          <w:szCs w:val="21"/>
        </w:rPr>
        <w:t>3256.30m</w:t>
      </w:r>
      <w:r>
        <w:rPr>
          <w:rFonts w:ascii="Times New Roman"/>
          <w:color w:val="000000" w:themeColor="text1"/>
          <w:szCs w:val="21"/>
          <w:vertAlign w:val="superscript"/>
        </w:rPr>
        <w:t>3</w:t>
      </w:r>
      <w:r>
        <w:rPr>
          <w:rFonts w:ascii="Times New Roman"/>
          <w:color w:val="000000" w:themeColor="text1"/>
          <w:szCs w:val="21"/>
        </w:rPr>
        <w:t>。按年雨日</w:t>
      </w:r>
      <w:r>
        <w:rPr>
          <w:rFonts w:ascii="Times New Roman"/>
          <w:color w:val="000000" w:themeColor="text1"/>
          <w:szCs w:val="21"/>
        </w:rPr>
        <w:t>155.1</w:t>
      </w:r>
      <w:r>
        <w:rPr>
          <w:rFonts w:ascii="Times New Roman"/>
          <w:color w:val="000000" w:themeColor="text1"/>
          <w:szCs w:val="21"/>
        </w:rPr>
        <w:t>天计算，年产生雨水量</w:t>
      </w:r>
      <w:r>
        <w:rPr>
          <w:rFonts w:ascii="Times New Roman" w:hint="eastAsia"/>
          <w:color w:val="000000" w:themeColor="text1"/>
          <w:szCs w:val="21"/>
        </w:rPr>
        <w:t>505052.13</w:t>
      </w:r>
      <w:r>
        <w:rPr>
          <w:rFonts w:ascii="Times New Roman"/>
          <w:color w:val="000000" w:themeColor="text1"/>
          <w:szCs w:val="21"/>
        </w:rPr>
        <w:t>m</w:t>
      </w:r>
      <w:r>
        <w:rPr>
          <w:rFonts w:ascii="Times New Roman"/>
          <w:color w:val="000000" w:themeColor="text1"/>
          <w:szCs w:val="21"/>
          <w:vertAlign w:val="superscript"/>
        </w:rPr>
        <w:t>3</w:t>
      </w:r>
      <w:r>
        <w:rPr>
          <w:rFonts w:ascii="Times New Roman"/>
          <w:color w:val="000000" w:themeColor="text1"/>
          <w:szCs w:val="21"/>
        </w:rPr>
        <w:t>。</w:t>
      </w:r>
    </w:p>
    <w:p w:rsidR="003A7044" w:rsidRPr="00FF7547" w:rsidRDefault="00143AFB">
      <w:pPr>
        <w:ind w:firstLineChars="200" w:firstLine="480"/>
        <w:rPr>
          <w:rFonts w:ascii="Times New Roman"/>
          <w:color w:val="000000" w:themeColor="text1"/>
          <w:szCs w:val="24"/>
        </w:rPr>
      </w:pPr>
      <w:r w:rsidRPr="00FF7547">
        <w:rPr>
          <w:rFonts w:ascii="Times New Roman"/>
          <w:color w:val="000000" w:themeColor="text1"/>
          <w:szCs w:val="24"/>
        </w:rPr>
        <w:t>机动车路面雨水中污染物的浓度与路面行驶机动车流量、机动车类型、降水强度、降雨周期、道路性质及机动车</w:t>
      </w:r>
      <w:proofErr w:type="gramStart"/>
      <w:r w:rsidRPr="00FF7547">
        <w:rPr>
          <w:rFonts w:ascii="Times New Roman"/>
          <w:color w:val="000000" w:themeColor="text1"/>
          <w:szCs w:val="24"/>
        </w:rPr>
        <w:t>燃性质</w:t>
      </w:r>
      <w:proofErr w:type="gramEnd"/>
      <w:r w:rsidRPr="00FF7547">
        <w:rPr>
          <w:rFonts w:ascii="Times New Roman"/>
          <w:color w:val="000000" w:themeColor="text1"/>
          <w:szCs w:val="24"/>
        </w:rPr>
        <w:t>等多项因素有关，且各影响因素的随机性强、变化大、偶然性高，很难得出一般的规律。</w:t>
      </w:r>
      <w:proofErr w:type="gramStart"/>
      <w:r w:rsidRPr="00FF7547">
        <w:rPr>
          <w:rFonts w:ascii="Times New Roman"/>
          <w:color w:val="000000" w:themeColor="text1"/>
          <w:szCs w:val="24"/>
        </w:rPr>
        <w:t>本评价</w:t>
      </w:r>
      <w:proofErr w:type="gramEnd"/>
      <w:r w:rsidRPr="00FF7547">
        <w:rPr>
          <w:rFonts w:ascii="Times New Roman"/>
          <w:color w:val="000000" w:themeColor="text1"/>
          <w:szCs w:val="24"/>
        </w:rPr>
        <w:t>参照广州市环境保护科学研究院在</w:t>
      </w:r>
      <w:r w:rsidRPr="00FF7547">
        <w:rPr>
          <w:rFonts w:ascii="Times New Roman"/>
          <w:color w:val="000000" w:themeColor="text1"/>
          <w:szCs w:val="24"/>
        </w:rPr>
        <w:t>2001</w:t>
      </w:r>
      <w:r w:rsidRPr="00FF7547">
        <w:rPr>
          <w:rFonts w:ascii="Times New Roman"/>
          <w:color w:val="000000" w:themeColor="text1"/>
          <w:szCs w:val="24"/>
        </w:rPr>
        <w:t>年编制的《广州市新国际机场高速路环境影响评价》项目的路面雨水污染物浓度值随降雨时间的变化过程，详见下表。</w:t>
      </w:r>
    </w:p>
    <w:p w:rsidR="003A7044" w:rsidRDefault="00143AFB">
      <w:pPr>
        <w:spacing w:line="240" w:lineRule="auto"/>
        <w:jc w:val="center"/>
        <w:rPr>
          <w:rFonts w:ascii="Times New Roman"/>
          <w:b/>
          <w:bCs/>
          <w:color w:val="000000" w:themeColor="text1"/>
          <w:szCs w:val="24"/>
        </w:rPr>
      </w:pPr>
      <w:r>
        <w:rPr>
          <w:rFonts w:ascii="Times New Roman"/>
          <w:b/>
          <w:color w:val="000000" w:themeColor="text1"/>
        </w:rPr>
        <w:t>表</w:t>
      </w:r>
      <w:r>
        <w:rPr>
          <w:rFonts w:ascii="Times New Roman"/>
          <w:b/>
          <w:color w:val="000000" w:themeColor="text1"/>
        </w:rPr>
        <w:t>3.6-3</w:t>
      </w:r>
      <w:r>
        <w:rPr>
          <w:rFonts w:ascii="Times New Roman"/>
          <w:b/>
          <w:bCs/>
          <w:color w:val="000000" w:themeColor="text1"/>
          <w:szCs w:val="24"/>
        </w:rPr>
        <w:t>道路路面雨水中污染物浓度值一览表</w:t>
      </w:r>
      <w:r>
        <w:rPr>
          <w:rFonts w:ascii="Times New Roman"/>
          <w:b/>
          <w:bCs/>
          <w:color w:val="000000" w:themeColor="text1"/>
          <w:szCs w:val="24"/>
        </w:rPr>
        <w:t xml:space="preserve">  </w:t>
      </w:r>
      <w:r>
        <w:rPr>
          <w:rFonts w:ascii="Times New Roman"/>
          <w:b/>
          <w:bCs/>
          <w:color w:val="000000" w:themeColor="text1"/>
          <w:szCs w:val="24"/>
        </w:rPr>
        <w:t>单位：</w:t>
      </w:r>
      <w:r>
        <w:rPr>
          <w:rFonts w:ascii="Times New Roman"/>
          <w:b/>
          <w:bCs/>
          <w:color w:val="000000" w:themeColor="text1"/>
          <w:szCs w:val="24"/>
        </w:rPr>
        <w:t>(</w:t>
      </w:r>
      <w:proofErr w:type="gramStart"/>
      <w:r>
        <w:rPr>
          <w:rFonts w:ascii="Times New Roman"/>
          <w:b/>
          <w:bCs/>
          <w:color w:val="000000" w:themeColor="text1"/>
          <w:szCs w:val="24"/>
        </w:rPr>
        <w:t>mg/L</w:t>
      </w:r>
      <w:proofErr w:type="gramEnd"/>
      <w:r>
        <w:rPr>
          <w:rFonts w:ascii="Times New Roman"/>
          <w:b/>
          <w:bCs/>
          <w:color w:val="000000" w:themeColor="text1"/>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1104"/>
        <w:gridCol w:w="1104"/>
        <w:gridCol w:w="1104"/>
        <w:gridCol w:w="1104"/>
        <w:gridCol w:w="1114"/>
        <w:gridCol w:w="1297"/>
        <w:gridCol w:w="1243"/>
      </w:tblGrid>
      <w:tr w:rsidR="003A7044">
        <w:trPr>
          <w:trHeight w:val="340"/>
          <w:tblHeader/>
          <w:jc w:val="center"/>
        </w:trPr>
        <w:tc>
          <w:tcPr>
            <w:tcW w:w="546" w:type="pct"/>
            <w:vMerge w:val="restar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污染物</w:t>
            </w:r>
          </w:p>
        </w:tc>
        <w:tc>
          <w:tcPr>
            <w:tcW w:w="3051" w:type="pct"/>
            <w:gridSpan w:val="5"/>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径流开始后时间（分）</w:t>
            </w:r>
          </w:p>
        </w:tc>
        <w:tc>
          <w:tcPr>
            <w:tcW w:w="716" w:type="pct"/>
            <w:vMerge w:val="restar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最大值</w:t>
            </w:r>
          </w:p>
        </w:tc>
        <w:tc>
          <w:tcPr>
            <w:tcW w:w="686" w:type="pct"/>
            <w:vMerge w:val="restar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平均值</w:t>
            </w:r>
          </w:p>
        </w:tc>
      </w:tr>
      <w:tr w:rsidR="003A7044">
        <w:trPr>
          <w:trHeight w:val="340"/>
          <w:tblHeader/>
          <w:jc w:val="center"/>
        </w:trPr>
        <w:tc>
          <w:tcPr>
            <w:tcW w:w="546" w:type="pct"/>
            <w:vMerge/>
            <w:vAlign w:val="center"/>
          </w:tcPr>
          <w:p w:rsidR="003A7044" w:rsidRDefault="003A7044">
            <w:pPr>
              <w:adjustRightInd w:val="0"/>
              <w:snapToGrid w:val="0"/>
              <w:spacing w:line="240" w:lineRule="auto"/>
              <w:jc w:val="center"/>
              <w:rPr>
                <w:rFonts w:ascii="Times New Roman"/>
                <w:color w:val="000000" w:themeColor="text1"/>
                <w:sz w:val="21"/>
                <w:szCs w:val="21"/>
              </w:rPr>
            </w:pPr>
          </w:p>
        </w:tc>
        <w:tc>
          <w:tcPr>
            <w:tcW w:w="609"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0-15</w:t>
            </w:r>
          </w:p>
        </w:tc>
        <w:tc>
          <w:tcPr>
            <w:tcW w:w="609"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15-30</w:t>
            </w:r>
          </w:p>
        </w:tc>
        <w:tc>
          <w:tcPr>
            <w:tcW w:w="609"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30-60</w:t>
            </w:r>
          </w:p>
        </w:tc>
        <w:tc>
          <w:tcPr>
            <w:tcW w:w="609"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60-120</w:t>
            </w:r>
          </w:p>
        </w:tc>
        <w:tc>
          <w:tcPr>
            <w:tcW w:w="614"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w:t>
            </w:r>
            <w:r>
              <w:rPr>
                <w:rFonts w:ascii="Times New Roman"/>
                <w:color w:val="000000" w:themeColor="text1"/>
                <w:sz w:val="21"/>
                <w:szCs w:val="21"/>
              </w:rPr>
              <w:t>120</w:t>
            </w:r>
          </w:p>
        </w:tc>
        <w:tc>
          <w:tcPr>
            <w:tcW w:w="716" w:type="pct"/>
            <w:vMerge/>
            <w:vAlign w:val="center"/>
          </w:tcPr>
          <w:p w:rsidR="003A7044" w:rsidRDefault="003A7044">
            <w:pPr>
              <w:adjustRightInd w:val="0"/>
              <w:snapToGrid w:val="0"/>
              <w:spacing w:line="240" w:lineRule="auto"/>
              <w:jc w:val="center"/>
              <w:rPr>
                <w:rFonts w:ascii="Times New Roman"/>
                <w:color w:val="000000" w:themeColor="text1"/>
                <w:sz w:val="21"/>
                <w:szCs w:val="21"/>
              </w:rPr>
            </w:pPr>
          </w:p>
        </w:tc>
        <w:tc>
          <w:tcPr>
            <w:tcW w:w="686" w:type="pct"/>
            <w:vMerge/>
            <w:vAlign w:val="center"/>
          </w:tcPr>
          <w:p w:rsidR="003A7044" w:rsidRDefault="003A7044">
            <w:pPr>
              <w:adjustRightInd w:val="0"/>
              <w:snapToGrid w:val="0"/>
              <w:spacing w:line="240" w:lineRule="auto"/>
              <w:jc w:val="center"/>
              <w:rPr>
                <w:rFonts w:ascii="Times New Roman"/>
                <w:color w:val="000000" w:themeColor="text1"/>
                <w:sz w:val="21"/>
                <w:szCs w:val="21"/>
              </w:rPr>
            </w:pPr>
          </w:p>
        </w:tc>
      </w:tr>
      <w:tr w:rsidR="003A7044">
        <w:trPr>
          <w:trHeight w:val="340"/>
          <w:jc w:val="center"/>
        </w:trPr>
        <w:tc>
          <w:tcPr>
            <w:tcW w:w="546"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COD</w:t>
            </w:r>
            <w:r>
              <w:rPr>
                <w:rFonts w:ascii="Times New Roman"/>
                <w:color w:val="000000" w:themeColor="text1"/>
                <w:sz w:val="21"/>
                <w:szCs w:val="21"/>
                <w:vertAlign w:val="subscript"/>
              </w:rPr>
              <w:t>Cr</w:t>
            </w:r>
          </w:p>
        </w:tc>
        <w:tc>
          <w:tcPr>
            <w:tcW w:w="609"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170</w:t>
            </w:r>
          </w:p>
        </w:tc>
        <w:tc>
          <w:tcPr>
            <w:tcW w:w="609"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130</w:t>
            </w:r>
          </w:p>
        </w:tc>
        <w:tc>
          <w:tcPr>
            <w:tcW w:w="609"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110</w:t>
            </w:r>
          </w:p>
        </w:tc>
        <w:tc>
          <w:tcPr>
            <w:tcW w:w="609"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97</w:t>
            </w:r>
          </w:p>
        </w:tc>
        <w:tc>
          <w:tcPr>
            <w:tcW w:w="614"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72</w:t>
            </w:r>
          </w:p>
        </w:tc>
        <w:tc>
          <w:tcPr>
            <w:tcW w:w="716"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170</w:t>
            </w:r>
          </w:p>
        </w:tc>
        <w:tc>
          <w:tcPr>
            <w:tcW w:w="686"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120</w:t>
            </w:r>
          </w:p>
        </w:tc>
      </w:tr>
      <w:tr w:rsidR="003A7044">
        <w:trPr>
          <w:trHeight w:val="340"/>
          <w:jc w:val="center"/>
        </w:trPr>
        <w:tc>
          <w:tcPr>
            <w:tcW w:w="546"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BOD</w:t>
            </w:r>
            <w:r>
              <w:rPr>
                <w:rFonts w:ascii="Times New Roman"/>
                <w:color w:val="000000" w:themeColor="text1"/>
                <w:sz w:val="21"/>
                <w:szCs w:val="21"/>
                <w:vertAlign w:val="subscript"/>
              </w:rPr>
              <w:t>5</w:t>
            </w:r>
          </w:p>
        </w:tc>
        <w:tc>
          <w:tcPr>
            <w:tcW w:w="609"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28</w:t>
            </w:r>
          </w:p>
        </w:tc>
        <w:tc>
          <w:tcPr>
            <w:tcW w:w="609"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26</w:t>
            </w:r>
          </w:p>
        </w:tc>
        <w:tc>
          <w:tcPr>
            <w:tcW w:w="609"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23</w:t>
            </w:r>
          </w:p>
        </w:tc>
        <w:tc>
          <w:tcPr>
            <w:tcW w:w="609"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20</w:t>
            </w:r>
          </w:p>
        </w:tc>
        <w:tc>
          <w:tcPr>
            <w:tcW w:w="614"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12</w:t>
            </w:r>
          </w:p>
        </w:tc>
        <w:tc>
          <w:tcPr>
            <w:tcW w:w="716"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28</w:t>
            </w:r>
          </w:p>
        </w:tc>
        <w:tc>
          <w:tcPr>
            <w:tcW w:w="686"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20</w:t>
            </w:r>
          </w:p>
        </w:tc>
      </w:tr>
      <w:tr w:rsidR="003A7044">
        <w:trPr>
          <w:trHeight w:val="340"/>
          <w:jc w:val="center"/>
        </w:trPr>
        <w:tc>
          <w:tcPr>
            <w:tcW w:w="546"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石油类</w:t>
            </w:r>
          </w:p>
        </w:tc>
        <w:tc>
          <w:tcPr>
            <w:tcW w:w="609"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3</w:t>
            </w:r>
          </w:p>
        </w:tc>
        <w:tc>
          <w:tcPr>
            <w:tcW w:w="609"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2.5</w:t>
            </w:r>
          </w:p>
        </w:tc>
        <w:tc>
          <w:tcPr>
            <w:tcW w:w="609"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2</w:t>
            </w:r>
          </w:p>
        </w:tc>
        <w:tc>
          <w:tcPr>
            <w:tcW w:w="609"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1.5</w:t>
            </w:r>
          </w:p>
        </w:tc>
        <w:tc>
          <w:tcPr>
            <w:tcW w:w="614"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1</w:t>
            </w:r>
          </w:p>
        </w:tc>
        <w:tc>
          <w:tcPr>
            <w:tcW w:w="716"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3</w:t>
            </w:r>
          </w:p>
        </w:tc>
        <w:tc>
          <w:tcPr>
            <w:tcW w:w="686"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2</w:t>
            </w:r>
          </w:p>
        </w:tc>
      </w:tr>
      <w:tr w:rsidR="003A7044">
        <w:trPr>
          <w:trHeight w:val="340"/>
          <w:jc w:val="center"/>
        </w:trPr>
        <w:tc>
          <w:tcPr>
            <w:tcW w:w="546"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SS</w:t>
            </w:r>
          </w:p>
        </w:tc>
        <w:tc>
          <w:tcPr>
            <w:tcW w:w="609"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390</w:t>
            </w:r>
          </w:p>
        </w:tc>
        <w:tc>
          <w:tcPr>
            <w:tcW w:w="609"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280</w:t>
            </w:r>
          </w:p>
        </w:tc>
        <w:tc>
          <w:tcPr>
            <w:tcW w:w="609"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190</w:t>
            </w:r>
          </w:p>
        </w:tc>
        <w:tc>
          <w:tcPr>
            <w:tcW w:w="609"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200</w:t>
            </w:r>
          </w:p>
        </w:tc>
        <w:tc>
          <w:tcPr>
            <w:tcW w:w="614"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160</w:t>
            </w:r>
          </w:p>
        </w:tc>
        <w:tc>
          <w:tcPr>
            <w:tcW w:w="716"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390</w:t>
            </w:r>
          </w:p>
        </w:tc>
        <w:tc>
          <w:tcPr>
            <w:tcW w:w="686"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280</w:t>
            </w:r>
          </w:p>
        </w:tc>
      </w:tr>
      <w:tr w:rsidR="003A7044">
        <w:trPr>
          <w:trHeight w:val="340"/>
          <w:jc w:val="center"/>
        </w:trPr>
        <w:tc>
          <w:tcPr>
            <w:tcW w:w="546"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总磷</w:t>
            </w:r>
          </w:p>
        </w:tc>
        <w:tc>
          <w:tcPr>
            <w:tcW w:w="609"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0.99</w:t>
            </w:r>
          </w:p>
        </w:tc>
        <w:tc>
          <w:tcPr>
            <w:tcW w:w="609"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0.86</w:t>
            </w:r>
          </w:p>
        </w:tc>
        <w:tc>
          <w:tcPr>
            <w:tcW w:w="609"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0.92</w:t>
            </w:r>
          </w:p>
        </w:tc>
        <w:tc>
          <w:tcPr>
            <w:tcW w:w="609"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0.83</w:t>
            </w:r>
          </w:p>
        </w:tc>
        <w:tc>
          <w:tcPr>
            <w:tcW w:w="614"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0.63</w:t>
            </w:r>
          </w:p>
        </w:tc>
        <w:tc>
          <w:tcPr>
            <w:tcW w:w="716"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0.99</w:t>
            </w:r>
          </w:p>
        </w:tc>
        <w:tc>
          <w:tcPr>
            <w:tcW w:w="686"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0.81</w:t>
            </w:r>
          </w:p>
        </w:tc>
      </w:tr>
      <w:tr w:rsidR="003A7044">
        <w:trPr>
          <w:trHeight w:val="340"/>
          <w:jc w:val="center"/>
        </w:trPr>
        <w:tc>
          <w:tcPr>
            <w:tcW w:w="546"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总氮</w:t>
            </w:r>
          </w:p>
        </w:tc>
        <w:tc>
          <w:tcPr>
            <w:tcW w:w="609"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3.6</w:t>
            </w:r>
          </w:p>
        </w:tc>
        <w:tc>
          <w:tcPr>
            <w:tcW w:w="609"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3.4</w:t>
            </w:r>
          </w:p>
        </w:tc>
        <w:tc>
          <w:tcPr>
            <w:tcW w:w="609"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3.1</w:t>
            </w:r>
          </w:p>
        </w:tc>
        <w:tc>
          <w:tcPr>
            <w:tcW w:w="609"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2.7</w:t>
            </w:r>
          </w:p>
        </w:tc>
        <w:tc>
          <w:tcPr>
            <w:tcW w:w="614"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2.3</w:t>
            </w:r>
          </w:p>
        </w:tc>
        <w:tc>
          <w:tcPr>
            <w:tcW w:w="716"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3.6</w:t>
            </w:r>
          </w:p>
        </w:tc>
        <w:tc>
          <w:tcPr>
            <w:tcW w:w="686" w:type="pct"/>
            <w:vAlign w:val="center"/>
          </w:tcPr>
          <w:p w:rsidR="003A7044" w:rsidRDefault="00143AFB">
            <w:pPr>
              <w:adjustRightInd w:val="0"/>
              <w:snapToGrid w:val="0"/>
              <w:spacing w:line="240" w:lineRule="auto"/>
              <w:jc w:val="center"/>
              <w:rPr>
                <w:rFonts w:ascii="Times New Roman"/>
                <w:color w:val="000000" w:themeColor="text1"/>
                <w:sz w:val="21"/>
                <w:szCs w:val="21"/>
              </w:rPr>
            </w:pPr>
            <w:r>
              <w:rPr>
                <w:rFonts w:ascii="Times New Roman"/>
                <w:color w:val="000000" w:themeColor="text1"/>
                <w:sz w:val="21"/>
                <w:szCs w:val="21"/>
              </w:rPr>
              <w:t>3</w:t>
            </w:r>
          </w:p>
        </w:tc>
      </w:tr>
    </w:tbl>
    <w:p w:rsidR="003A7044" w:rsidRDefault="00143AFB">
      <w:pPr>
        <w:ind w:firstLineChars="200" w:firstLine="480"/>
        <w:rPr>
          <w:rFonts w:ascii="Times New Roman"/>
          <w:color w:val="000000" w:themeColor="text1"/>
          <w:szCs w:val="24"/>
        </w:rPr>
      </w:pPr>
      <w:r>
        <w:rPr>
          <w:rFonts w:ascii="Times New Roman"/>
          <w:color w:val="000000" w:themeColor="text1"/>
          <w:szCs w:val="24"/>
        </w:rPr>
        <w:t>由上表结果分析得出，路面雨水中污染物浓度经历小</w:t>
      </w:r>
      <w:r>
        <w:rPr>
          <w:rFonts w:ascii="Times New Roman"/>
          <w:color w:val="000000" w:themeColor="text1"/>
          <w:szCs w:val="24"/>
        </w:rPr>
        <w:t>→</w:t>
      </w:r>
      <w:r>
        <w:rPr>
          <w:rFonts w:ascii="Times New Roman"/>
          <w:color w:val="000000" w:themeColor="text1"/>
          <w:szCs w:val="24"/>
        </w:rPr>
        <w:t>大</w:t>
      </w:r>
      <w:r>
        <w:rPr>
          <w:rFonts w:ascii="Times New Roman"/>
          <w:color w:val="000000" w:themeColor="text1"/>
          <w:szCs w:val="24"/>
        </w:rPr>
        <w:t>→</w:t>
      </w:r>
      <w:r>
        <w:rPr>
          <w:rFonts w:ascii="Times New Roman"/>
          <w:color w:val="000000" w:themeColor="text1"/>
          <w:szCs w:val="24"/>
        </w:rPr>
        <w:t>小的变化过程，污染物浓度在降雨</w:t>
      </w:r>
      <w:r>
        <w:rPr>
          <w:rFonts w:ascii="Times New Roman"/>
          <w:color w:val="000000" w:themeColor="text1"/>
          <w:szCs w:val="24"/>
        </w:rPr>
        <w:t>0-15</w:t>
      </w:r>
      <w:r>
        <w:rPr>
          <w:rFonts w:ascii="Times New Roman"/>
          <w:color w:val="000000" w:themeColor="text1"/>
          <w:szCs w:val="24"/>
        </w:rPr>
        <w:t>分钟内达到最大，随后逐渐降低，在降雨后一小时趋于平稳，路面基本被冲洗干净，项目运营期产生的地表径流经收集后排入雨水管网，项目设有专门的市政</w:t>
      </w:r>
      <w:r>
        <w:rPr>
          <w:rFonts w:ascii="Times New Roman"/>
          <w:color w:val="000000" w:themeColor="text1"/>
          <w:szCs w:val="24"/>
        </w:rPr>
        <w:lastRenderedPageBreak/>
        <w:t>清洁人员进行路面清洁，因此雨水中污染物含量将明显减少，不会对周围地表水产生明显影响。</w:t>
      </w:r>
    </w:p>
    <w:p w:rsidR="003A7044" w:rsidRDefault="00143AFB">
      <w:pPr>
        <w:pStyle w:val="4"/>
        <w:rPr>
          <w:color w:val="000000" w:themeColor="text1"/>
          <w:szCs w:val="24"/>
        </w:rPr>
      </w:pPr>
      <w:r>
        <w:rPr>
          <w:rFonts w:hint="eastAsia"/>
          <w:color w:val="000000" w:themeColor="text1"/>
          <w:szCs w:val="24"/>
        </w:rPr>
        <w:t>噪声</w:t>
      </w:r>
      <w:r>
        <w:rPr>
          <w:color w:val="000000" w:themeColor="text1"/>
          <w:szCs w:val="24"/>
        </w:rPr>
        <w:t>污染源</w:t>
      </w:r>
    </w:p>
    <w:p w:rsidR="003A7044" w:rsidRDefault="00143AFB">
      <w:pPr>
        <w:ind w:firstLineChars="200" w:firstLine="480"/>
        <w:rPr>
          <w:rFonts w:ascii="Times New Roman"/>
          <w:color w:val="000000" w:themeColor="text1"/>
          <w:szCs w:val="24"/>
        </w:rPr>
      </w:pPr>
      <w:r>
        <w:rPr>
          <w:rFonts w:ascii="Times New Roman" w:hint="eastAsia"/>
          <w:color w:val="000000" w:themeColor="text1"/>
          <w:szCs w:val="24"/>
        </w:rPr>
        <w:t>（</w:t>
      </w:r>
      <w:r>
        <w:rPr>
          <w:rFonts w:ascii="Times New Roman" w:hint="eastAsia"/>
          <w:color w:val="000000" w:themeColor="text1"/>
          <w:szCs w:val="24"/>
        </w:rPr>
        <w:t>1</w:t>
      </w:r>
      <w:r>
        <w:rPr>
          <w:rFonts w:ascii="Times New Roman" w:hint="eastAsia"/>
          <w:color w:val="000000" w:themeColor="text1"/>
          <w:szCs w:val="24"/>
        </w:rPr>
        <w:t>）噪声</w:t>
      </w:r>
      <w:proofErr w:type="gramStart"/>
      <w:r>
        <w:rPr>
          <w:rFonts w:ascii="Times New Roman" w:hint="eastAsia"/>
          <w:color w:val="000000" w:themeColor="text1"/>
          <w:szCs w:val="24"/>
        </w:rPr>
        <w:t>源及其</w:t>
      </w:r>
      <w:proofErr w:type="gramEnd"/>
      <w:r>
        <w:rPr>
          <w:rFonts w:ascii="Times New Roman" w:hint="eastAsia"/>
          <w:color w:val="000000" w:themeColor="text1"/>
          <w:szCs w:val="24"/>
        </w:rPr>
        <w:t>特性</w:t>
      </w:r>
    </w:p>
    <w:p w:rsidR="003A7044" w:rsidRDefault="00143AFB">
      <w:pPr>
        <w:ind w:firstLineChars="200" w:firstLine="480"/>
        <w:rPr>
          <w:rFonts w:ascii="Times New Roman"/>
          <w:color w:val="000000" w:themeColor="text1"/>
          <w:szCs w:val="24"/>
        </w:rPr>
      </w:pPr>
      <w:r>
        <w:rPr>
          <w:rFonts w:ascii="Times New Roman" w:hint="eastAsia"/>
          <w:color w:val="000000" w:themeColor="text1"/>
          <w:szCs w:val="24"/>
        </w:rPr>
        <w:t>本项目投入营运后，在公路上行驶的机动车辆的噪声源为非稳态源，车辆行驶时其发动机、冷却系统以及传动系统等部件均会产生噪声；行驶中引起的气流</w:t>
      </w:r>
      <w:proofErr w:type="gramStart"/>
      <w:r>
        <w:rPr>
          <w:rFonts w:ascii="Times New Roman" w:hint="eastAsia"/>
          <w:color w:val="000000" w:themeColor="text1"/>
          <w:szCs w:val="24"/>
        </w:rPr>
        <w:t>湍</w:t>
      </w:r>
      <w:proofErr w:type="gramEnd"/>
      <w:r>
        <w:rPr>
          <w:rFonts w:ascii="Times New Roman" w:hint="eastAsia"/>
          <w:color w:val="000000" w:themeColor="text1"/>
          <w:szCs w:val="24"/>
        </w:rPr>
        <w:t>动、排气系统、轮胎与路面的摩擦等也会产生噪声；由于公路路面平整度等原因而使行驶中的汽车产生整车噪声。</w:t>
      </w:r>
    </w:p>
    <w:p w:rsidR="003A7044" w:rsidRDefault="00143AFB">
      <w:pPr>
        <w:ind w:firstLineChars="200" w:firstLine="480"/>
        <w:rPr>
          <w:rFonts w:ascii="Times New Roman"/>
          <w:color w:val="000000" w:themeColor="text1"/>
          <w:szCs w:val="24"/>
        </w:rPr>
      </w:pPr>
      <w:r>
        <w:rPr>
          <w:rFonts w:ascii="Times New Roman" w:hint="eastAsia"/>
          <w:color w:val="000000" w:themeColor="text1"/>
          <w:szCs w:val="24"/>
        </w:rPr>
        <w:t>（</w:t>
      </w:r>
      <w:r>
        <w:rPr>
          <w:rFonts w:ascii="Times New Roman"/>
          <w:color w:val="000000" w:themeColor="text1"/>
          <w:szCs w:val="24"/>
        </w:rPr>
        <w:t>2</w:t>
      </w:r>
      <w:r>
        <w:rPr>
          <w:rFonts w:ascii="Times New Roman" w:hint="eastAsia"/>
          <w:color w:val="000000" w:themeColor="text1"/>
          <w:szCs w:val="24"/>
        </w:rPr>
        <w:t>）机动车单车辐射声级</w:t>
      </w:r>
    </w:p>
    <w:p w:rsidR="003A7044" w:rsidRDefault="00143AFB">
      <w:pPr>
        <w:pStyle w:val="Default"/>
        <w:ind w:firstLineChars="200" w:firstLine="480"/>
        <w:rPr>
          <w:color w:val="000000" w:themeColor="text1"/>
        </w:rPr>
      </w:pPr>
      <w:r>
        <w:rPr>
          <w:rFonts w:hint="eastAsia"/>
          <w:color w:val="000000" w:themeColor="text1"/>
        </w:rPr>
        <w:t>①平均辐射声级计算公式选择</w:t>
      </w:r>
    </w:p>
    <w:p w:rsidR="003A7044" w:rsidRDefault="00143AFB">
      <w:pPr>
        <w:ind w:firstLineChars="200" w:firstLine="480"/>
        <w:rPr>
          <w:rFonts w:ascii="Times New Roman"/>
          <w:color w:val="000000" w:themeColor="text1"/>
          <w:szCs w:val="24"/>
        </w:rPr>
      </w:pPr>
      <w:r>
        <w:rPr>
          <w:rFonts w:ascii="Times New Roman" w:hint="eastAsia"/>
          <w:color w:val="000000" w:themeColor="text1"/>
          <w:szCs w:val="24"/>
        </w:rPr>
        <w:t>本项目建成后，施工设备与施工人员已经退出，噪声主要来自路面行驶的机动车产生的交通噪声。交通噪声主要由发动机噪声、排气噪声、车体振动噪声、制动噪声、传动机械噪声等声源组成，其中发动机噪声是主要的噪声源，噪声源一般为非稳定态源。</w:t>
      </w:r>
    </w:p>
    <w:p w:rsidR="003A7044" w:rsidRDefault="00143AFB">
      <w:pPr>
        <w:ind w:firstLineChars="200" w:firstLine="480"/>
        <w:rPr>
          <w:rFonts w:ascii="Times New Roman"/>
          <w:color w:val="000000" w:themeColor="text1"/>
          <w:szCs w:val="24"/>
        </w:rPr>
      </w:pPr>
      <w:r>
        <w:rPr>
          <w:rFonts w:ascii="Times New Roman" w:hint="eastAsia"/>
          <w:color w:val="000000" w:themeColor="text1"/>
          <w:szCs w:val="24"/>
        </w:rPr>
        <w:t>根据《环境影响评价技术导则—声环境》（</w:t>
      </w:r>
      <w:r>
        <w:rPr>
          <w:rFonts w:ascii="Times New Roman" w:hint="eastAsia"/>
          <w:color w:val="000000" w:themeColor="text1"/>
          <w:szCs w:val="24"/>
        </w:rPr>
        <w:t>HJ2.4-2021</w:t>
      </w:r>
      <w:r>
        <w:rPr>
          <w:rFonts w:ascii="Times New Roman" w:hint="eastAsia"/>
          <w:color w:val="000000" w:themeColor="text1"/>
          <w:szCs w:val="24"/>
        </w:rPr>
        <w:t>）中</w:t>
      </w:r>
      <w:r>
        <w:rPr>
          <w:rFonts w:ascii="Times New Roman" w:hint="eastAsia"/>
          <w:color w:val="000000" w:themeColor="text1"/>
          <w:szCs w:val="24"/>
        </w:rPr>
        <w:t>6.2</w:t>
      </w:r>
      <w:r>
        <w:rPr>
          <w:rFonts w:ascii="Times New Roman" w:hint="eastAsia"/>
          <w:color w:val="000000" w:themeColor="text1"/>
          <w:szCs w:val="24"/>
        </w:rPr>
        <w:t>源强获取方式</w:t>
      </w:r>
      <w:r>
        <w:rPr>
          <w:rFonts w:ascii="Times New Roman" w:hint="eastAsia"/>
          <w:color w:val="000000" w:themeColor="text1"/>
          <w:szCs w:val="24"/>
        </w:rPr>
        <w:t>6.2.1</w:t>
      </w:r>
      <w:r>
        <w:rPr>
          <w:rFonts w:ascii="Times New Roman" w:hint="eastAsia"/>
          <w:color w:val="000000" w:themeColor="text1"/>
          <w:szCs w:val="24"/>
        </w:rPr>
        <w:t>噪声源源强核算应按照</w:t>
      </w:r>
      <w:r>
        <w:rPr>
          <w:rFonts w:ascii="Times New Roman" w:hint="eastAsia"/>
          <w:color w:val="000000" w:themeColor="text1"/>
          <w:szCs w:val="24"/>
        </w:rPr>
        <w:t>HJ884</w:t>
      </w:r>
      <w:r>
        <w:rPr>
          <w:rFonts w:ascii="Times New Roman" w:hint="eastAsia"/>
          <w:color w:val="000000" w:themeColor="text1"/>
          <w:szCs w:val="24"/>
        </w:rPr>
        <w:t>的要求进行，有行业污染源源强核酸技术指南的应优先按照指南中规定的方法进行；无行业污染源源强核算技术指南，但行业导则中对源强核算方法有规定的，优先按照行业导则中规定的方法进行；</w:t>
      </w:r>
      <w:r>
        <w:rPr>
          <w:rFonts w:ascii="Times New Roman" w:hint="eastAsia"/>
          <w:color w:val="000000" w:themeColor="text1"/>
          <w:szCs w:val="24"/>
        </w:rPr>
        <w:t>6.2.2</w:t>
      </w:r>
      <w:r>
        <w:rPr>
          <w:rFonts w:ascii="Times New Roman" w:hint="eastAsia"/>
          <w:color w:val="000000" w:themeColor="text1"/>
          <w:szCs w:val="24"/>
        </w:rPr>
        <w:t>对于拟建项目噪声源强，当缺少所需数据时，可通过类比测量或引用有效资料、研究成果来确定。</w:t>
      </w:r>
    </w:p>
    <w:p w:rsidR="003A7044" w:rsidRDefault="00143AFB">
      <w:pPr>
        <w:ind w:firstLineChars="200" w:firstLine="480"/>
        <w:rPr>
          <w:rFonts w:ascii="Times New Roman"/>
          <w:color w:val="000000" w:themeColor="text1"/>
          <w:szCs w:val="24"/>
        </w:rPr>
      </w:pPr>
      <w:r>
        <w:rPr>
          <w:rFonts w:ascii="Times New Roman" w:hint="eastAsia"/>
          <w:color w:val="000000" w:themeColor="text1"/>
          <w:szCs w:val="24"/>
        </w:rPr>
        <w:t>目前交通运输行业并</w:t>
      </w:r>
      <w:proofErr w:type="gramStart"/>
      <w:r>
        <w:rPr>
          <w:rFonts w:ascii="Times New Roman" w:hint="eastAsia"/>
          <w:color w:val="000000" w:themeColor="text1"/>
          <w:szCs w:val="24"/>
        </w:rPr>
        <w:t>未行业导</w:t>
      </w:r>
      <w:proofErr w:type="gramEnd"/>
      <w:r>
        <w:rPr>
          <w:rFonts w:ascii="Times New Roman" w:hint="eastAsia"/>
          <w:color w:val="000000" w:themeColor="text1"/>
          <w:szCs w:val="24"/>
        </w:rPr>
        <w:t>则，且无相关的行业污染源源强核算技术指南，因此需要通过引用有效资料、研究成果来确定本项目的噪声源强。</w:t>
      </w:r>
    </w:p>
    <w:p w:rsidR="003A7044" w:rsidRDefault="00143AFB">
      <w:pPr>
        <w:ind w:firstLineChars="200" w:firstLine="480"/>
        <w:rPr>
          <w:rFonts w:ascii="Times New Roman"/>
          <w:color w:val="000000" w:themeColor="text1"/>
        </w:rPr>
      </w:pPr>
      <w:r>
        <w:rPr>
          <w:rFonts w:ascii="Times New Roman"/>
          <w:color w:val="000000" w:themeColor="text1"/>
        </w:rPr>
        <w:t>根据设计方案，本项目设计车速为</w:t>
      </w:r>
      <w:r>
        <w:rPr>
          <w:rFonts w:ascii="Times New Roman"/>
          <w:color w:val="000000" w:themeColor="text1"/>
        </w:rPr>
        <w:t>80km/h</w:t>
      </w:r>
      <w:r>
        <w:rPr>
          <w:rFonts w:ascii="Times New Roman"/>
          <w:color w:val="000000" w:themeColor="text1"/>
        </w:rPr>
        <w:t>，</w:t>
      </w:r>
      <w:proofErr w:type="gramStart"/>
      <w:r>
        <w:rPr>
          <w:rFonts w:ascii="Times New Roman"/>
          <w:color w:val="000000" w:themeColor="text1"/>
        </w:rPr>
        <w:t>本评价</w:t>
      </w:r>
      <w:proofErr w:type="gramEnd"/>
      <w:r>
        <w:rPr>
          <w:rFonts w:ascii="Times New Roman"/>
          <w:color w:val="000000" w:themeColor="text1"/>
        </w:rPr>
        <w:t>采用《环境影响评价技术原则与方法》（国家环境保护局开发监督司编著，北京大学出版社）教材中推荐的源</w:t>
      </w:r>
      <w:proofErr w:type="gramStart"/>
      <w:r>
        <w:rPr>
          <w:rFonts w:ascii="Times New Roman"/>
          <w:color w:val="000000" w:themeColor="text1"/>
        </w:rPr>
        <w:t>强计算</w:t>
      </w:r>
      <w:proofErr w:type="gramEnd"/>
      <w:r>
        <w:rPr>
          <w:rFonts w:ascii="Times New Roman"/>
          <w:color w:val="000000" w:themeColor="text1"/>
        </w:rPr>
        <w:t>公式（适用范围平均车速</w:t>
      </w:r>
      <w:r>
        <w:rPr>
          <w:rFonts w:ascii="Times New Roman"/>
          <w:color w:val="000000" w:themeColor="text1"/>
        </w:rPr>
        <w:t>20km/h~80km/h</w:t>
      </w:r>
      <w:r>
        <w:rPr>
          <w:rFonts w:ascii="Times New Roman"/>
          <w:color w:val="000000" w:themeColor="text1"/>
        </w:rPr>
        <w:t>）以确定本项目各类型车平均辐射声级。公式如下：</w:t>
      </w:r>
    </w:p>
    <w:p w:rsidR="003A7044" w:rsidRDefault="00143AFB">
      <w:pPr>
        <w:ind w:firstLineChars="200" w:firstLine="480"/>
        <w:rPr>
          <w:rFonts w:ascii="Times New Roman"/>
          <w:color w:val="000000" w:themeColor="text1"/>
        </w:rPr>
      </w:pPr>
      <w:r>
        <w:rPr>
          <w:rFonts w:ascii="Times New Roman" w:hint="eastAsia"/>
          <w:color w:val="000000" w:themeColor="text1"/>
        </w:rPr>
        <w:t>根据《公路建设项目环境影响评价规范》（</w:t>
      </w:r>
      <w:r>
        <w:rPr>
          <w:rFonts w:ascii="Times New Roman" w:hint="eastAsia"/>
          <w:color w:val="000000" w:themeColor="text1"/>
        </w:rPr>
        <w:t>JTG B03-2006</w:t>
      </w:r>
      <w:r>
        <w:rPr>
          <w:rFonts w:ascii="Times New Roman" w:hint="eastAsia"/>
          <w:color w:val="000000" w:themeColor="text1"/>
        </w:rPr>
        <w:t>）附录</w:t>
      </w:r>
      <w:r>
        <w:rPr>
          <w:rFonts w:ascii="Times New Roman" w:hint="eastAsia"/>
          <w:color w:val="000000" w:themeColor="text1"/>
        </w:rPr>
        <w:t>C</w:t>
      </w:r>
      <w:r>
        <w:rPr>
          <w:rFonts w:ascii="Times New Roman" w:hint="eastAsia"/>
          <w:color w:val="000000" w:themeColor="text1"/>
        </w:rPr>
        <w:t>，各类型车在参照点（</w:t>
      </w:r>
      <w:r>
        <w:rPr>
          <w:rFonts w:ascii="Times New Roman" w:hint="eastAsia"/>
          <w:color w:val="000000" w:themeColor="text1"/>
        </w:rPr>
        <w:t>7.5m</w:t>
      </w:r>
      <w:r>
        <w:rPr>
          <w:rFonts w:ascii="Times New Roman" w:hint="eastAsia"/>
          <w:color w:val="000000" w:themeColor="text1"/>
        </w:rPr>
        <w:t>处）的平均辐射噪声</w:t>
      </w:r>
      <w:proofErr w:type="gramStart"/>
      <w:r>
        <w:rPr>
          <w:rFonts w:ascii="Times New Roman" w:hint="eastAsia"/>
          <w:color w:val="000000" w:themeColor="text1"/>
        </w:rPr>
        <w:t>级计算</w:t>
      </w:r>
      <w:proofErr w:type="gramEnd"/>
      <w:r>
        <w:rPr>
          <w:rFonts w:ascii="Times New Roman" w:hint="eastAsia"/>
          <w:color w:val="000000" w:themeColor="text1"/>
        </w:rPr>
        <w:t>如下：</w:t>
      </w:r>
    </w:p>
    <w:p w:rsidR="003A7044" w:rsidRDefault="00143AFB">
      <w:pPr>
        <w:pStyle w:val="afff1"/>
        <w:ind w:firstLine="480"/>
        <w:jc w:val="center"/>
        <w:rPr>
          <w:color w:val="000000" w:themeColor="text1"/>
          <w:vertAlign w:val="subscript"/>
        </w:rPr>
      </w:pPr>
      <w:r>
        <w:rPr>
          <w:color w:val="000000" w:themeColor="text1"/>
        </w:rPr>
        <w:t>小型车：</w:t>
      </w:r>
      <w:r>
        <w:rPr>
          <w:i/>
          <w:color w:val="000000" w:themeColor="text1"/>
        </w:rPr>
        <w:t>L</w:t>
      </w:r>
      <w:r>
        <w:rPr>
          <w:color w:val="000000" w:themeColor="text1"/>
          <w:szCs w:val="24"/>
        </w:rPr>
        <w:t>o</w:t>
      </w:r>
      <w:r>
        <w:rPr>
          <w:color w:val="000000" w:themeColor="text1"/>
          <w:szCs w:val="24"/>
          <w:vertAlign w:val="subscript"/>
        </w:rPr>
        <w:t>S</w:t>
      </w:r>
      <w:r>
        <w:rPr>
          <w:color w:val="000000" w:themeColor="text1"/>
        </w:rPr>
        <w:t xml:space="preserve"> =12.6+34.73lg</w:t>
      </w:r>
      <w:r>
        <w:rPr>
          <w:i/>
          <w:color w:val="000000" w:themeColor="text1"/>
        </w:rPr>
        <w:t>V</w:t>
      </w:r>
      <w:r>
        <w:rPr>
          <w:i/>
          <w:color w:val="000000" w:themeColor="text1"/>
          <w:vertAlign w:val="subscript"/>
        </w:rPr>
        <w:t>S</w:t>
      </w:r>
      <w:r>
        <w:rPr>
          <w:color w:val="000000" w:themeColor="text1"/>
          <w:vertAlign w:val="subscript"/>
        </w:rPr>
        <w:t xml:space="preserve"> </w:t>
      </w:r>
      <w:r>
        <w:rPr>
          <w:color w:val="000000" w:themeColor="text1"/>
        </w:rPr>
        <w:t>+</w:t>
      </w:r>
      <w:r>
        <w:rPr>
          <w:rFonts w:hint="eastAsia"/>
          <w:color w:val="000000" w:themeColor="text1"/>
        </w:rPr>
        <w:sym w:font="Symbol" w:char="F044"/>
      </w:r>
      <w:r>
        <w:rPr>
          <w:i/>
          <w:color w:val="000000" w:themeColor="text1"/>
        </w:rPr>
        <w:t>L</w:t>
      </w:r>
      <w:r>
        <w:rPr>
          <w:rFonts w:hint="eastAsia"/>
          <w:color w:val="000000" w:themeColor="text1"/>
          <w:vertAlign w:val="subscript"/>
        </w:rPr>
        <w:t>路面</w:t>
      </w:r>
    </w:p>
    <w:p w:rsidR="003A7044" w:rsidRDefault="00143AFB">
      <w:pPr>
        <w:pStyle w:val="afff1"/>
        <w:ind w:firstLine="480"/>
        <w:jc w:val="center"/>
        <w:rPr>
          <w:color w:val="000000" w:themeColor="text1"/>
        </w:rPr>
      </w:pPr>
      <w:r>
        <w:rPr>
          <w:color w:val="000000" w:themeColor="text1"/>
        </w:rPr>
        <w:t>中型车：</w:t>
      </w:r>
      <w:r>
        <w:rPr>
          <w:i/>
          <w:color w:val="000000" w:themeColor="text1"/>
        </w:rPr>
        <w:t>L</w:t>
      </w:r>
      <w:r>
        <w:rPr>
          <w:color w:val="000000" w:themeColor="text1"/>
          <w:szCs w:val="24"/>
        </w:rPr>
        <w:t>o</w:t>
      </w:r>
      <w:r>
        <w:rPr>
          <w:color w:val="000000" w:themeColor="text1"/>
          <w:szCs w:val="24"/>
          <w:vertAlign w:val="subscript"/>
        </w:rPr>
        <w:t>M</w:t>
      </w:r>
      <w:r>
        <w:rPr>
          <w:color w:val="000000" w:themeColor="text1"/>
        </w:rPr>
        <w:t xml:space="preserve"> =8.8+40.48lg</w:t>
      </w:r>
      <w:r>
        <w:rPr>
          <w:i/>
          <w:color w:val="000000" w:themeColor="text1"/>
        </w:rPr>
        <w:t>V</w:t>
      </w:r>
      <w:r>
        <w:rPr>
          <w:i/>
          <w:color w:val="000000" w:themeColor="text1"/>
          <w:vertAlign w:val="subscript"/>
        </w:rPr>
        <w:t>M</w:t>
      </w:r>
      <w:r>
        <w:rPr>
          <w:color w:val="000000" w:themeColor="text1"/>
        </w:rPr>
        <w:t xml:space="preserve"> +</w:t>
      </w:r>
      <w:r>
        <w:rPr>
          <w:rFonts w:hint="eastAsia"/>
          <w:color w:val="000000" w:themeColor="text1"/>
        </w:rPr>
        <w:sym w:font="Symbol" w:char="F044"/>
      </w:r>
      <w:r>
        <w:rPr>
          <w:i/>
          <w:color w:val="000000" w:themeColor="text1"/>
        </w:rPr>
        <w:t>L</w:t>
      </w:r>
      <w:r>
        <w:rPr>
          <w:rFonts w:hint="eastAsia"/>
          <w:color w:val="000000" w:themeColor="text1"/>
          <w:vertAlign w:val="subscript"/>
        </w:rPr>
        <w:t>纵坡</w:t>
      </w:r>
    </w:p>
    <w:p w:rsidR="003A7044" w:rsidRDefault="00143AFB">
      <w:pPr>
        <w:pStyle w:val="afff1"/>
        <w:ind w:firstLine="480"/>
        <w:jc w:val="center"/>
        <w:rPr>
          <w:color w:val="000000" w:themeColor="text1"/>
        </w:rPr>
      </w:pPr>
      <w:r>
        <w:rPr>
          <w:color w:val="000000" w:themeColor="text1"/>
        </w:rPr>
        <w:t>大型车：</w:t>
      </w:r>
      <w:r>
        <w:rPr>
          <w:i/>
          <w:color w:val="000000" w:themeColor="text1"/>
        </w:rPr>
        <w:t>L</w:t>
      </w:r>
      <w:r>
        <w:rPr>
          <w:color w:val="000000" w:themeColor="text1"/>
          <w:szCs w:val="24"/>
        </w:rPr>
        <w:t>o</w:t>
      </w:r>
      <w:r>
        <w:rPr>
          <w:color w:val="000000" w:themeColor="text1"/>
          <w:szCs w:val="24"/>
          <w:vertAlign w:val="subscript"/>
        </w:rPr>
        <w:t>L</w:t>
      </w:r>
      <w:r>
        <w:rPr>
          <w:color w:val="000000" w:themeColor="text1"/>
        </w:rPr>
        <w:t>=22.0+36.32lgV</w:t>
      </w:r>
      <w:r>
        <w:rPr>
          <w:i/>
          <w:color w:val="000000" w:themeColor="text1"/>
          <w:vertAlign w:val="subscript"/>
        </w:rPr>
        <w:t>L</w:t>
      </w:r>
      <w:r>
        <w:rPr>
          <w:color w:val="000000" w:themeColor="text1"/>
        </w:rPr>
        <w:t>+</w:t>
      </w:r>
      <w:r>
        <w:rPr>
          <w:rFonts w:hint="eastAsia"/>
          <w:color w:val="000000" w:themeColor="text1"/>
        </w:rPr>
        <w:sym w:font="Symbol" w:char="F044"/>
      </w:r>
      <w:r>
        <w:rPr>
          <w:i/>
          <w:color w:val="000000" w:themeColor="text1"/>
        </w:rPr>
        <w:t>L</w:t>
      </w:r>
      <w:r>
        <w:rPr>
          <w:rFonts w:hint="eastAsia"/>
          <w:color w:val="000000" w:themeColor="text1"/>
          <w:vertAlign w:val="subscript"/>
        </w:rPr>
        <w:t>纵坡</w:t>
      </w:r>
    </w:p>
    <w:p w:rsidR="003A7044" w:rsidRDefault="00143AFB">
      <w:pPr>
        <w:pStyle w:val="afff1"/>
        <w:ind w:firstLine="480"/>
        <w:jc w:val="left"/>
        <w:rPr>
          <w:color w:val="000000" w:themeColor="text1"/>
        </w:rPr>
      </w:pPr>
      <w:r>
        <w:rPr>
          <w:color w:val="000000" w:themeColor="text1"/>
        </w:rPr>
        <w:t>式中：</w:t>
      </w:r>
      <w:r>
        <w:rPr>
          <w:i/>
          <w:color w:val="000000" w:themeColor="text1"/>
        </w:rPr>
        <w:t>Vi</w:t>
      </w:r>
      <w:r>
        <w:rPr>
          <w:color w:val="000000" w:themeColor="text1"/>
        </w:rPr>
        <w:t>——</w:t>
      </w:r>
      <w:r>
        <w:rPr>
          <w:color w:val="000000" w:themeColor="text1"/>
        </w:rPr>
        <w:t>该车型车辆的</w:t>
      </w:r>
      <w:r>
        <w:rPr>
          <w:rFonts w:hint="eastAsia"/>
          <w:color w:val="000000" w:themeColor="text1"/>
        </w:rPr>
        <w:t>平均</w:t>
      </w:r>
      <w:r>
        <w:rPr>
          <w:color w:val="000000" w:themeColor="text1"/>
        </w:rPr>
        <w:t>行驶速度，</w:t>
      </w:r>
      <w:r>
        <w:rPr>
          <w:color w:val="000000" w:themeColor="text1"/>
        </w:rPr>
        <w:t>km/h</w:t>
      </w:r>
      <w:r>
        <w:rPr>
          <w:color w:val="000000" w:themeColor="text1"/>
        </w:rPr>
        <w:t>；</w:t>
      </w:r>
    </w:p>
    <w:p w:rsidR="003A7044" w:rsidRDefault="00143AFB">
      <w:pPr>
        <w:pStyle w:val="afff1"/>
        <w:ind w:firstLine="480"/>
        <w:rPr>
          <w:color w:val="000000" w:themeColor="text1"/>
        </w:rPr>
      </w:pPr>
      <w:r>
        <w:rPr>
          <w:rFonts w:hint="eastAsia"/>
          <w:color w:val="000000" w:themeColor="text1"/>
        </w:rPr>
        <w:lastRenderedPageBreak/>
        <w:t>公路纵坡引起的交通噪声源强修正量</w:t>
      </w:r>
      <w:r>
        <w:rPr>
          <w:color w:val="000000" w:themeColor="text1"/>
        </w:rPr>
        <w:t>L</w:t>
      </w:r>
      <w:r>
        <w:rPr>
          <w:rFonts w:hint="eastAsia"/>
          <w:color w:val="000000" w:themeColor="text1"/>
        </w:rPr>
        <w:t>纵坡计算见</w:t>
      </w:r>
      <w:r>
        <w:rPr>
          <w:color w:val="000000" w:themeColor="text1"/>
        </w:rPr>
        <w:t>表</w:t>
      </w:r>
      <w:r>
        <w:rPr>
          <w:rFonts w:hint="eastAsia"/>
          <w:color w:val="000000" w:themeColor="text1"/>
        </w:rPr>
        <w:t>3.6</w:t>
      </w:r>
      <w:r>
        <w:rPr>
          <w:color w:val="000000" w:themeColor="text1"/>
        </w:rPr>
        <w:t>-4</w:t>
      </w:r>
      <w:r>
        <w:rPr>
          <w:rFonts w:hint="eastAsia"/>
          <w:color w:val="000000" w:themeColor="text1"/>
        </w:rPr>
        <w:t>（</w:t>
      </w:r>
      <w:r>
        <w:rPr>
          <w:color w:val="000000" w:themeColor="text1"/>
        </w:rPr>
        <w:t>a</w:t>
      </w:r>
      <w:r>
        <w:rPr>
          <w:rFonts w:hint="eastAsia"/>
          <w:color w:val="000000" w:themeColor="text1"/>
        </w:rPr>
        <w:t>）取值。</w:t>
      </w:r>
    </w:p>
    <w:p w:rsidR="003A7044" w:rsidRDefault="00143AFB">
      <w:pPr>
        <w:pStyle w:val="afff1"/>
        <w:spacing w:line="240" w:lineRule="auto"/>
        <w:ind w:firstLine="482"/>
        <w:jc w:val="center"/>
        <w:rPr>
          <w:b/>
          <w:color w:val="000000" w:themeColor="text1"/>
        </w:rPr>
      </w:pPr>
      <w:r>
        <w:rPr>
          <w:b/>
          <w:color w:val="000000" w:themeColor="text1"/>
        </w:rPr>
        <w:t>表</w:t>
      </w:r>
      <w:r>
        <w:rPr>
          <w:b/>
          <w:color w:val="000000" w:themeColor="text1"/>
        </w:rPr>
        <w:t>3.6-4</w:t>
      </w:r>
      <w:r>
        <w:rPr>
          <w:rFonts w:hint="eastAsia"/>
          <w:b/>
          <w:color w:val="000000" w:themeColor="text1"/>
        </w:rPr>
        <w:t>（</w:t>
      </w:r>
      <w:r>
        <w:rPr>
          <w:rFonts w:hint="eastAsia"/>
          <w:b/>
          <w:color w:val="000000" w:themeColor="text1"/>
        </w:rPr>
        <w:t>a</w:t>
      </w:r>
      <w:r>
        <w:rPr>
          <w:rFonts w:hint="eastAsia"/>
          <w:b/>
          <w:color w:val="000000" w:themeColor="text1"/>
        </w:rPr>
        <w:t>）路面纵坡</w:t>
      </w:r>
      <w:r>
        <w:rPr>
          <w:b/>
          <w:color w:val="000000" w:themeColor="text1"/>
        </w:rPr>
        <w:t>噪声级</w:t>
      </w:r>
      <w:r>
        <w:rPr>
          <w:rFonts w:hint="eastAsia"/>
          <w:b/>
          <w:color w:val="000000" w:themeColor="text1"/>
        </w:rPr>
        <w:t>修正</w:t>
      </w:r>
      <w:r>
        <w:rPr>
          <w:b/>
          <w:color w:val="000000" w:themeColor="text1"/>
        </w:rPr>
        <w:t>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7"/>
        <w:gridCol w:w="4753"/>
      </w:tblGrid>
      <w:tr w:rsidR="003A7044">
        <w:trPr>
          <w:trHeight w:val="397"/>
          <w:jc w:val="center"/>
        </w:trPr>
        <w:tc>
          <w:tcPr>
            <w:tcW w:w="2377" w:type="pct"/>
            <w:shd w:val="clear" w:color="auto" w:fill="auto"/>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纵坡（</w:t>
            </w:r>
            <w:r>
              <w:rPr>
                <w:rFonts w:ascii="Times New Roman" w:eastAsia="宋体" w:hAnsi="Times New Roman"/>
                <w:b w:val="0"/>
                <w:bCs/>
                <w:color w:val="000000" w:themeColor="text1"/>
                <w:sz w:val="21"/>
                <w:szCs w:val="21"/>
              </w:rPr>
              <w:t>%</w:t>
            </w:r>
            <w:r>
              <w:rPr>
                <w:rFonts w:ascii="Times New Roman" w:eastAsia="宋体" w:hAnsi="Times New Roman"/>
                <w:b w:val="0"/>
                <w:bCs/>
                <w:color w:val="000000" w:themeColor="text1"/>
                <w:sz w:val="21"/>
                <w:szCs w:val="21"/>
              </w:rPr>
              <w:t>）</w:t>
            </w:r>
          </w:p>
        </w:tc>
        <w:tc>
          <w:tcPr>
            <w:tcW w:w="2623"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噪声级修正值（</w:t>
            </w:r>
            <w:r>
              <w:rPr>
                <w:rFonts w:ascii="Times New Roman" w:eastAsia="宋体" w:hAnsi="Times New Roman"/>
                <w:b w:val="0"/>
                <w:bCs/>
                <w:color w:val="000000" w:themeColor="text1"/>
                <w:sz w:val="21"/>
                <w:szCs w:val="21"/>
              </w:rPr>
              <w:t>dB</w:t>
            </w:r>
            <w:r>
              <w:rPr>
                <w:rFonts w:ascii="Times New Roman" w:eastAsia="宋体" w:hAnsi="Times New Roman"/>
                <w:b w:val="0"/>
                <w:bCs/>
                <w:color w:val="000000" w:themeColor="text1"/>
                <w:sz w:val="21"/>
                <w:szCs w:val="21"/>
              </w:rPr>
              <w:t>）</w:t>
            </w:r>
          </w:p>
        </w:tc>
      </w:tr>
      <w:tr w:rsidR="003A7044">
        <w:trPr>
          <w:trHeight w:val="397"/>
          <w:jc w:val="center"/>
        </w:trPr>
        <w:tc>
          <w:tcPr>
            <w:tcW w:w="2377" w:type="pct"/>
            <w:shd w:val="clear" w:color="auto" w:fill="auto"/>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≤3</w:t>
            </w:r>
          </w:p>
        </w:tc>
        <w:tc>
          <w:tcPr>
            <w:tcW w:w="2623"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0</w:t>
            </w:r>
          </w:p>
        </w:tc>
      </w:tr>
      <w:tr w:rsidR="003A7044">
        <w:trPr>
          <w:trHeight w:val="397"/>
          <w:jc w:val="center"/>
        </w:trPr>
        <w:tc>
          <w:tcPr>
            <w:tcW w:w="2377" w:type="pct"/>
            <w:shd w:val="clear" w:color="auto" w:fill="auto"/>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4</w:t>
            </w:r>
            <w:r>
              <w:rPr>
                <w:rFonts w:ascii="Times New Roman" w:eastAsia="宋体" w:hAnsi="Times New Roman"/>
                <w:b w:val="0"/>
                <w:bCs/>
                <w:color w:val="000000" w:themeColor="text1"/>
                <w:sz w:val="21"/>
                <w:szCs w:val="21"/>
              </w:rPr>
              <w:t>～</w:t>
            </w:r>
            <w:r>
              <w:rPr>
                <w:rFonts w:ascii="Times New Roman" w:eastAsia="宋体" w:hAnsi="Times New Roman"/>
                <w:b w:val="0"/>
                <w:bCs/>
                <w:color w:val="000000" w:themeColor="text1"/>
                <w:sz w:val="21"/>
                <w:szCs w:val="21"/>
              </w:rPr>
              <w:t>5</w:t>
            </w:r>
          </w:p>
        </w:tc>
        <w:tc>
          <w:tcPr>
            <w:tcW w:w="2623"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+1</w:t>
            </w:r>
          </w:p>
        </w:tc>
      </w:tr>
      <w:tr w:rsidR="003A7044">
        <w:trPr>
          <w:trHeight w:val="397"/>
          <w:jc w:val="center"/>
        </w:trPr>
        <w:tc>
          <w:tcPr>
            <w:tcW w:w="2377" w:type="pct"/>
            <w:shd w:val="clear" w:color="auto" w:fill="auto"/>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6</w:t>
            </w:r>
            <w:r>
              <w:rPr>
                <w:rFonts w:ascii="Times New Roman" w:eastAsia="宋体" w:hAnsi="Times New Roman"/>
                <w:b w:val="0"/>
                <w:bCs/>
                <w:color w:val="000000" w:themeColor="text1"/>
                <w:sz w:val="21"/>
                <w:szCs w:val="21"/>
              </w:rPr>
              <w:t>～</w:t>
            </w:r>
            <w:r>
              <w:rPr>
                <w:rFonts w:ascii="Times New Roman" w:eastAsia="宋体" w:hAnsi="Times New Roman"/>
                <w:b w:val="0"/>
                <w:bCs/>
                <w:color w:val="000000" w:themeColor="text1"/>
                <w:sz w:val="21"/>
                <w:szCs w:val="21"/>
              </w:rPr>
              <w:t>7</w:t>
            </w:r>
          </w:p>
        </w:tc>
        <w:tc>
          <w:tcPr>
            <w:tcW w:w="2623"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+3</w:t>
            </w:r>
          </w:p>
        </w:tc>
      </w:tr>
      <w:tr w:rsidR="003A7044">
        <w:trPr>
          <w:trHeight w:val="397"/>
          <w:jc w:val="center"/>
        </w:trPr>
        <w:tc>
          <w:tcPr>
            <w:tcW w:w="2377" w:type="pct"/>
            <w:shd w:val="clear" w:color="auto" w:fill="auto"/>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w:t>
            </w:r>
            <w:r>
              <w:rPr>
                <w:rFonts w:ascii="Times New Roman" w:eastAsia="宋体" w:hAnsi="Times New Roman"/>
                <w:b w:val="0"/>
                <w:bCs/>
                <w:color w:val="000000" w:themeColor="text1"/>
                <w:sz w:val="21"/>
                <w:szCs w:val="21"/>
              </w:rPr>
              <w:t>7</w:t>
            </w:r>
          </w:p>
        </w:tc>
        <w:tc>
          <w:tcPr>
            <w:tcW w:w="2623"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+5</w:t>
            </w:r>
          </w:p>
        </w:tc>
      </w:tr>
      <w:tr w:rsidR="003A7044">
        <w:trPr>
          <w:trHeight w:val="397"/>
          <w:jc w:val="center"/>
        </w:trPr>
        <w:tc>
          <w:tcPr>
            <w:tcW w:w="5000" w:type="pct"/>
            <w:gridSpan w:val="2"/>
            <w:shd w:val="clear" w:color="auto" w:fill="auto"/>
            <w:vAlign w:val="center"/>
          </w:tcPr>
          <w:p w:rsidR="003A7044" w:rsidRDefault="00143AFB">
            <w:pPr>
              <w:pStyle w:val="afff1"/>
              <w:spacing w:line="240" w:lineRule="auto"/>
              <w:ind w:firstLineChars="0" w:firstLine="0"/>
              <w:rPr>
                <w:color w:val="000000" w:themeColor="text1"/>
                <w:sz w:val="21"/>
                <w:szCs w:val="21"/>
              </w:rPr>
            </w:pPr>
            <w:r>
              <w:rPr>
                <w:color w:val="000000" w:themeColor="text1"/>
                <w:sz w:val="21"/>
                <w:szCs w:val="21"/>
              </w:rPr>
              <w:t>注：本表仅对大型车和中型车修正，小型车不作修正。</w:t>
            </w:r>
          </w:p>
        </w:tc>
      </w:tr>
    </w:tbl>
    <w:p w:rsidR="003A7044" w:rsidRDefault="00143AFB">
      <w:pPr>
        <w:pStyle w:val="afff1"/>
        <w:ind w:firstLine="480"/>
        <w:rPr>
          <w:color w:val="000000" w:themeColor="text1"/>
        </w:rPr>
      </w:pPr>
      <w:r>
        <w:rPr>
          <w:rFonts w:hint="eastAsia"/>
          <w:color w:val="000000" w:themeColor="text1"/>
        </w:rPr>
        <w:t>公路路面引起的交通噪声源强修正量</w:t>
      </w:r>
      <w:r>
        <w:rPr>
          <w:color w:val="000000" w:themeColor="text1"/>
        </w:rPr>
        <w:t>L</w:t>
      </w:r>
      <w:r>
        <w:rPr>
          <w:rFonts w:hint="eastAsia"/>
          <w:color w:val="000000" w:themeColor="text1"/>
        </w:rPr>
        <w:t>路面取值按</w:t>
      </w:r>
      <w:r>
        <w:rPr>
          <w:color w:val="000000" w:themeColor="text1"/>
        </w:rPr>
        <w:t>表</w:t>
      </w:r>
      <w:r>
        <w:rPr>
          <w:rFonts w:hint="eastAsia"/>
          <w:color w:val="000000" w:themeColor="text1"/>
        </w:rPr>
        <w:t>3.6</w:t>
      </w:r>
      <w:r>
        <w:rPr>
          <w:color w:val="000000" w:themeColor="text1"/>
        </w:rPr>
        <w:t>-4</w:t>
      </w:r>
      <w:r>
        <w:rPr>
          <w:rFonts w:hint="eastAsia"/>
          <w:color w:val="000000" w:themeColor="text1"/>
        </w:rPr>
        <w:t>（</w:t>
      </w:r>
      <w:r>
        <w:rPr>
          <w:color w:val="000000" w:themeColor="text1"/>
        </w:rPr>
        <w:t>b</w:t>
      </w:r>
      <w:r>
        <w:rPr>
          <w:rFonts w:hint="eastAsia"/>
          <w:color w:val="000000" w:themeColor="text1"/>
        </w:rPr>
        <w:t>）取值。</w:t>
      </w:r>
    </w:p>
    <w:p w:rsidR="003A7044" w:rsidRDefault="00143AFB">
      <w:pPr>
        <w:pStyle w:val="afff1"/>
        <w:spacing w:line="240" w:lineRule="auto"/>
        <w:ind w:firstLine="482"/>
        <w:jc w:val="center"/>
        <w:rPr>
          <w:b/>
          <w:color w:val="000000" w:themeColor="text1"/>
        </w:rPr>
      </w:pPr>
      <w:r>
        <w:rPr>
          <w:b/>
          <w:color w:val="000000" w:themeColor="text1"/>
        </w:rPr>
        <w:t>表</w:t>
      </w:r>
      <w:r>
        <w:rPr>
          <w:b/>
          <w:color w:val="000000" w:themeColor="text1"/>
        </w:rPr>
        <w:t>3.6-4</w:t>
      </w:r>
      <w:r>
        <w:rPr>
          <w:rFonts w:hint="eastAsia"/>
          <w:b/>
          <w:color w:val="000000" w:themeColor="text1"/>
        </w:rPr>
        <w:t>（</w:t>
      </w:r>
      <w:r>
        <w:rPr>
          <w:b/>
          <w:color w:val="000000" w:themeColor="text1"/>
        </w:rPr>
        <w:t>b</w:t>
      </w:r>
      <w:r>
        <w:rPr>
          <w:rFonts w:hint="eastAsia"/>
          <w:b/>
          <w:color w:val="000000" w:themeColor="text1"/>
        </w:rPr>
        <w:t>）常规</w:t>
      </w:r>
      <w:r>
        <w:rPr>
          <w:b/>
          <w:color w:val="000000" w:themeColor="text1"/>
        </w:rPr>
        <w:t>路面</w:t>
      </w:r>
      <w:r>
        <w:rPr>
          <w:rFonts w:hint="eastAsia"/>
          <w:b/>
          <w:color w:val="000000" w:themeColor="text1"/>
        </w:rPr>
        <w:t>修正</w:t>
      </w:r>
      <w:r>
        <w:rPr>
          <w:b/>
          <w:color w:val="000000" w:themeColor="text1"/>
        </w:rPr>
        <w:t>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7"/>
        <w:gridCol w:w="4753"/>
      </w:tblGrid>
      <w:tr w:rsidR="003A7044">
        <w:trPr>
          <w:trHeight w:val="397"/>
          <w:jc w:val="center"/>
        </w:trPr>
        <w:tc>
          <w:tcPr>
            <w:tcW w:w="2377" w:type="pct"/>
            <w:shd w:val="clear" w:color="auto" w:fill="auto"/>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纵坡（</w:t>
            </w:r>
            <w:r>
              <w:rPr>
                <w:rFonts w:ascii="Times New Roman" w:eastAsia="宋体" w:hAnsi="Times New Roman"/>
                <w:b w:val="0"/>
                <w:bCs/>
                <w:color w:val="000000" w:themeColor="text1"/>
                <w:sz w:val="21"/>
                <w:szCs w:val="21"/>
              </w:rPr>
              <w:t>%</w:t>
            </w:r>
            <w:r>
              <w:rPr>
                <w:rFonts w:ascii="Times New Roman" w:eastAsia="宋体" w:hAnsi="Times New Roman"/>
                <w:b w:val="0"/>
                <w:bCs/>
                <w:color w:val="000000" w:themeColor="text1"/>
                <w:sz w:val="21"/>
                <w:szCs w:val="21"/>
              </w:rPr>
              <w:t>）</w:t>
            </w:r>
          </w:p>
        </w:tc>
        <w:tc>
          <w:tcPr>
            <w:tcW w:w="2623"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噪声级修正值（</w:t>
            </w:r>
            <w:r>
              <w:rPr>
                <w:rFonts w:ascii="Times New Roman" w:eastAsia="宋体" w:hAnsi="Times New Roman"/>
                <w:b w:val="0"/>
                <w:bCs/>
                <w:color w:val="000000" w:themeColor="text1"/>
                <w:sz w:val="21"/>
                <w:szCs w:val="21"/>
              </w:rPr>
              <w:t>dB</w:t>
            </w:r>
            <w:r>
              <w:rPr>
                <w:rFonts w:ascii="Times New Roman" w:eastAsia="宋体" w:hAnsi="Times New Roman"/>
                <w:b w:val="0"/>
                <w:bCs/>
                <w:color w:val="000000" w:themeColor="text1"/>
                <w:sz w:val="21"/>
                <w:szCs w:val="21"/>
              </w:rPr>
              <w:t>）</w:t>
            </w:r>
          </w:p>
        </w:tc>
      </w:tr>
      <w:tr w:rsidR="003A7044">
        <w:trPr>
          <w:trHeight w:val="397"/>
          <w:jc w:val="center"/>
        </w:trPr>
        <w:tc>
          <w:tcPr>
            <w:tcW w:w="2377" w:type="pct"/>
            <w:shd w:val="clear" w:color="auto" w:fill="auto"/>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沥青混凝土路面</w:t>
            </w:r>
          </w:p>
        </w:tc>
        <w:tc>
          <w:tcPr>
            <w:tcW w:w="2623"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0</w:t>
            </w:r>
          </w:p>
        </w:tc>
      </w:tr>
      <w:tr w:rsidR="003A7044">
        <w:trPr>
          <w:trHeight w:val="397"/>
          <w:jc w:val="center"/>
        </w:trPr>
        <w:tc>
          <w:tcPr>
            <w:tcW w:w="2377" w:type="pct"/>
            <w:shd w:val="clear" w:color="auto" w:fill="auto"/>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水泥混凝土路面</w:t>
            </w:r>
          </w:p>
        </w:tc>
        <w:tc>
          <w:tcPr>
            <w:tcW w:w="2623"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+1~2</w:t>
            </w:r>
          </w:p>
        </w:tc>
      </w:tr>
      <w:tr w:rsidR="003A7044">
        <w:trPr>
          <w:trHeight w:val="397"/>
          <w:jc w:val="center"/>
        </w:trPr>
        <w:tc>
          <w:tcPr>
            <w:tcW w:w="5000" w:type="pct"/>
            <w:gridSpan w:val="2"/>
            <w:shd w:val="clear" w:color="auto" w:fill="auto"/>
            <w:vAlign w:val="center"/>
          </w:tcPr>
          <w:p w:rsidR="003A7044" w:rsidRDefault="00143AFB">
            <w:pPr>
              <w:pStyle w:val="afff1"/>
              <w:spacing w:line="240" w:lineRule="auto"/>
              <w:ind w:firstLineChars="0" w:firstLine="0"/>
              <w:rPr>
                <w:color w:val="000000" w:themeColor="text1"/>
                <w:sz w:val="21"/>
                <w:szCs w:val="21"/>
              </w:rPr>
            </w:pPr>
            <w:r>
              <w:rPr>
                <w:color w:val="000000" w:themeColor="text1"/>
                <w:sz w:val="21"/>
                <w:szCs w:val="21"/>
              </w:rPr>
              <w:t>注：本表仅对小型车修正，大型车和中型车不作修正。</w:t>
            </w:r>
          </w:p>
        </w:tc>
      </w:tr>
    </w:tbl>
    <w:p w:rsidR="003A7044" w:rsidRDefault="00143AFB">
      <w:pPr>
        <w:pStyle w:val="afff1"/>
        <w:ind w:firstLine="480"/>
        <w:rPr>
          <w:color w:val="000000" w:themeColor="text1"/>
        </w:rPr>
      </w:pPr>
      <w:r>
        <w:rPr>
          <w:rFonts w:hint="eastAsia"/>
          <w:color w:val="000000" w:themeColor="text1"/>
        </w:rPr>
        <w:t>根据上述公式，即可以计算出各类机动车辆的辐射声级，辐射声级计算结果见表</w:t>
      </w:r>
      <w:r>
        <w:rPr>
          <w:rFonts w:hint="eastAsia"/>
          <w:color w:val="000000" w:themeColor="text1"/>
        </w:rPr>
        <w:t>3.</w:t>
      </w:r>
      <w:r>
        <w:rPr>
          <w:color w:val="000000" w:themeColor="text1"/>
        </w:rPr>
        <w:t>6-</w:t>
      </w:r>
      <w:r>
        <w:rPr>
          <w:rFonts w:hint="eastAsia"/>
          <w:color w:val="000000" w:themeColor="text1"/>
        </w:rPr>
        <w:t>5</w:t>
      </w:r>
      <w:r>
        <w:rPr>
          <w:rFonts w:hint="eastAsia"/>
          <w:color w:val="000000" w:themeColor="text1"/>
        </w:rPr>
        <w:t>。</w:t>
      </w:r>
    </w:p>
    <w:p w:rsidR="003A7044" w:rsidRDefault="00143AFB">
      <w:pPr>
        <w:pStyle w:val="afff1"/>
        <w:spacing w:line="240" w:lineRule="auto"/>
        <w:ind w:firstLine="482"/>
        <w:jc w:val="center"/>
        <w:rPr>
          <w:b/>
          <w:color w:val="000000" w:themeColor="text1"/>
        </w:rPr>
      </w:pPr>
      <w:r>
        <w:rPr>
          <w:b/>
          <w:color w:val="000000" w:themeColor="text1"/>
        </w:rPr>
        <w:t>表</w:t>
      </w:r>
      <w:r>
        <w:rPr>
          <w:b/>
          <w:color w:val="000000" w:themeColor="text1"/>
        </w:rPr>
        <w:t>3.6-5</w:t>
      </w:r>
      <w:r>
        <w:rPr>
          <w:b/>
          <w:color w:val="000000" w:themeColor="text1"/>
        </w:rPr>
        <w:t>各种车辆辐射声级</w:t>
      </w:r>
      <w:r>
        <w:rPr>
          <w:rFonts w:hint="eastAsia"/>
          <w:b/>
          <w:color w:val="000000" w:themeColor="text1"/>
        </w:rPr>
        <w:t>计算</w:t>
      </w:r>
      <w:r>
        <w:rPr>
          <w:b/>
          <w:color w:val="000000" w:themeColor="text1"/>
        </w:rPr>
        <w:t>结果（单位：</w:t>
      </w:r>
      <w:r>
        <w:rPr>
          <w:b/>
          <w:color w:val="000000" w:themeColor="text1"/>
        </w:rPr>
        <w:t>dB</w:t>
      </w:r>
      <w:r>
        <w:rPr>
          <w:b/>
          <w:color w:val="000000" w:themeColor="text1"/>
        </w:rPr>
        <w:t>（</w:t>
      </w:r>
      <w:r>
        <w:rPr>
          <w:b/>
          <w:color w:val="000000" w:themeColor="text1"/>
        </w:rPr>
        <w:t>A</w:t>
      </w:r>
      <w:r>
        <w:rPr>
          <w:b/>
          <w:color w:val="000000" w:themeColor="text1"/>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4"/>
        <w:gridCol w:w="1593"/>
        <w:gridCol w:w="1758"/>
        <w:gridCol w:w="1758"/>
        <w:gridCol w:w="2357"/>
      </w:tblGrid>
      <w:tr w:rsidR="003A7044">
        <w:trPr>
          <w:trHeight w:val="397"/>
          <w:jc w:val="center"/>
        </w:trPr>
        <w:tc>
          <w:tcPr>
            <w:tcW w:w="880" w:type="pct"/>
            <w:vAlign w:val="center"/>
          </w:tcPr>
          <w:p w:rsidR="003A7044" w:rsidRDefault="00143AFB">
            <w:pPr>
              <w:pStyle w:val="aff4"/>
              <w:rPr>
                <w:color w:val="000000" w:themeColor="text1"/>
                <w:szCs w:val="21"/>
              </w:rPr>
            </w:pPr>
            <w:r>
              <w:rPr>
                <w:rFonts w:hint="eastAsia"/>
                <w:color w:val="000000" w:themeColor="text1"/>
                <w:szCs w:val="21"/>
              </w:rPr>
              <w:t>类别</w:t>
            </w:r>
          </w:p>
        </w:tc>
        <w:tc>
          <w:tcPr>
            <w:tcW w:w="879" w:type="pct"/>
            <w:shd w:val="clear" w:color="auto" w:fill="auto"/>
            <w:vAlign w:val="center"/>
          </w:tcPr>
          <w:p w:rsidR="003A7044" w:rsidRDefault="00143AFB">
            <w:pPr>
              <w:pStyle w:val="aff4"/>
              <w:rPr>
                <w:color w:val="000000" w:themeColor="text1"/>
                <w:szCs w:val="21"/>
              </w:rPr>
            </w:pPr>
            <w:r>
              <w:rPr>
                <w:color w:val="000000" w:themeColor="text1"/>
                <w:szCs w:val="21"/>
              </w:rPr>
              <w:t>车型</w:t>
            </w:r>
          </w:p>
        </w:tc>
        <w:tc>
          <w:tcPr>
            <w:tcW w:w="970" w:type="pct"/>
            <w:vAlign w:val="center"/>
          </w:tcPr>
          <w:p w:rsidR="003A7044" w:rsidRDefault="00143AFB">
            <w:pPr>
              <w:pStyle w:val="aff4"/>
              <w:rPr>
                <w:color w:val="000000" w:themeColor="text1"/>
                <w:szCs w:val="21"/>
              </w:rPr>
            </w:pPr>
            <w:r>
              <w:rPr>
                <w:color w:val="000000" w:themeColor="text1"/>
                <w:szCs w:val="21"/>
              </w:rPr>
              <w:t>时段</w:t>
            </w:r>
          </w:p>
        </w:tc>
        <w:tc>
          <w:tcPr>
            <w:tcW w:w="970" w:type="pct"/>
            <w:shd w:val="clear" w:color="auto" w:fill="auto"/>
            <w:vAlign w:val="center"/>
          </w:tcPr>
          <w:p w:rsidR="003A7044" w:rsidRDefault="00143AFB">
            <w:pPr>
              <w:pStyle w:val="aff4"/>
              <w:rPr>
                <w:color w:val="000000" w:themeColor="text1"/>
                <w:szCs w:val="21"/>
              </w:rPr>
            </w:pPr>
            <w:r>
              <w:rPr>
                <w:color w:val="000000" w:themeColor="text1"/>
                <w:szCs w:val="21"/>
              </w:rPr>
              <w:t>车速（</w:t>
            </w:r>
            <w:r>
              <w:rPr>
                <w:color w:val="000000" w:themeColor="text1"/>
                <w:szCs w:val="21"/>
              </w:rPr>
              <w:t>km/h</w:t>
            </w:r>
            <w:r>
              <w:rPr>
                <w:color w:val="000000" w:themeColor="text1"/>
                <w:szCs w:val="21"/>
              </w:rPr>
              <w:t>）</w:t>
            </w:r>
          </w:p>
        </w:tc>
        <w:tc>
          <w:tcPr>
            <w:tcW w:w="1301" w:type="pct"/>
            <w:shd w:val="clear" w:color="auto" w:fill="auto"/>
            <w:vAlign w:val="center"/>
          </w:tcPr>
          <w:p w:rsidR="003A7044" w:rsidRDefault="00143AFB">
            <w:pPr>
              <w:pStyle w:val="aff4"/>
              <w:rPr>
                <w:color w:val="000000" w:themeColor="text1"/>
                <w:szCs w:val="21"/>
              </w:rPr>
            </w:pPr>
            <w:r>
              <w:rPr>
                <w:color w:val="000000" w:themeColor="text1"/>
                <w:szCs w:val="21"/>
              </w:rPr>
              <w:t>辐射声级（</w:t>
            </w:r>
            <w:r>
              <w:rPr>
                <w:color w:val="000000" w:themeColor="text1"/>
                <w:szCs w:val="21"/>
              </w:rPr>
              <w:t>dB</w:t>
            </w:r>
            <w:r>
              <w:rPr>
                <w:color w:val="000000" w:themeColor="text1"/>
                <w:szCs w:val="21"/>
              </w:rPr>
              <w:t>（</w:t>
            </w:r>
            <w:r>
              <w:rPr>
                <w:color w:val="000000" w:themeColor="text1"/>
                <w:szCs w:val="21"/>
              </w:rPr>
              <w:t>A</w:t>
            </w:r>
            <w:r>
              <w:rPr>
                <w:color w:val="000000" w:themeColor="text1"/>
                <w:szCs w:val="21"/>
              </w:rPr>
              <w:t>））</w:t>
            </w:r>
          </w:p>
        </w:tc>
      </w:tr>
      <w:tr w:rsidR="003A7044">
        <w:trPr>
          <w:trHeight w:val="397"/>
          <w:jc w:val="center"/>
        </w:trPr>
        <w:tc>
          <w:tcPr>
            <w:tcW w:w="880" w:type="pct"/>
            <w:vMerge w:val="restart"/>
            <w:vAlign w:val="center"/>
          </w:tcPr>
          <w:p w:rsidR="003A7044" w:rsidRDefault="00143AFB">
            <w:pPr>
              <w:pStyle w:val="aff4"/>
              <w:rPr>
                <w:color w:val="000000" w:themeColor="text1"/>
                <w:szCs w:val="21"/>
              </w:rPr>
            </w:pPr>
            <w:r>
              <w:rPr>
                <w:rFonts w:hint="eastAsia"/>
                <w:color w:val="000000" w:themeColor="text1"/>
                <w:szCs w:val="21"/>
              </w:rPr>
              <w:t>金章大道</w:t>
            </w:r>
          </w:p>
        </w:tc>
        <w:tc>
          <w:tcPr>
            <w:tcW w:w="879" w:type="pct"/>
            <w:vMerge w:val="restart"/>
            <w:shd w:val="clear" w:color="auto" w:fill="auto"/>
            <w:vAlign w:val="center"/>
          </w:tcPr>
          <w:p w:rsidR="003A7044" w:rsidRDefault="00143AFB">
            <w:pPr>
              <w:pStyle w:val="aff4"/>
              <w:rPr>
                <w:color w:val="000000" w:themeColor="text1"/>
                <w:szCs w:val="21"/>
              </w:rPr>
            </w:pPr>
            <w:r>
              <w:rPr>
                <w:color w:val="000000" w:themeColor="text1"/>
                <w:szCs w:val="21"/>
              </w:rPr>
              <w:t>小型车</w:t>
            </w:r>
          </w:p>
        </w:tc>
        <w:tc>
          <w:tcPr>
            <w:tcW w:w="970" w:type="pct"/>
            <w:vAlign w:val="center"/>
          </w:tcPr>
          <w:p w:rsidR="003A7044" w:rsidRDefault="00143AFB">
            <w:pPr>
              <w:pStyle w:val="aff4"/>
              <w:rPr>
                <w:color w:val="000000" w:themeColor="text1"/>
                <w:szCs w:val="21"/>
              </w:rPr>
            </w:pPr>
            <w:r>
              <w:rPr>
                <w:color w:val="000000" w:themeColor="text1"/>
                <w:szCs w:val="21"/>
              </w:rPr>
              <w:t>昼间</w:t>
            </w:r>
          </w:p>
        </w:tc>
        <w:tc>
          <w:tcPr>
            <w:tcW w:w="970" w:type="pct"/>
            <w:shd w:val="clear" w:color="auto" w:fill="auto"/>
            <w:vAlign w:val="center"/>
          </w:tcPr>
          <w:p w:rsidR="003A7044" w:rsidRDefault="00143AFB">
            <w:pPr>
              <w:pStyle w:val="aff4"/>
              <w:rPr>
                <w:color w:val="000000" w:themeColor="text1"/>
                <w:szCs w:val="21"/>
              </w:rPr>
            </w:pPr>
            <w:r>
              <w:rPr>
                <w:color w:val="000000" w:themeColor="text1"/>
                <w:szCs w:val="21"/>
              </w:rPr>
              <w:t>80</w:t>
            </w:r>
          </w:p>
        </w:tc>
        <w:tc>
          <w:tcPr>
            <w:tcW w:w="1301" w:type="pct"/>
            <w:shd w:val="clear" w:color="auto" w:fill="auto"/>
            <w:vAlign w:val="center"/>
          </w:tcPr>
          <w:p w:rsidR="003A7044" w:rsidRDefault="00143AFB">
            <w:pPr>
              <w:pStyle w:val="aff4"/>
              <w:rPr>
                <w:color w:val="000000" w:themeColor="text1"/>
                <w:szCs w:val="21"/>
              </w:rPr>
            </w:pPr>
            <w:r>
              <w:rPr>
                <w:rFonts w:cs="Times New Roman"/>
                <w:color w:val="000000" w:themeColor="text1"/>
                <w:szCs w:val="21"/>
              </w:rPr>
              <w:t>78.69</w:t>
            </w:r>
          </w:p>
        </w:tc>
      </w:tr>
      <w:tr w:rsidR="003A7044">
        <w:trPr>
          <w:trHeight w:val="397"/>
          <w:jc w:val="center"/>
        </w:trPr>
        <w:tc>
          <w:tcPr>
            <w:tcW w:w="880" w:type="pct"/>
            <w:vMerge/>
            <w:vAlign w:val="center"/>
          </w:tcPr>
          <w:p w:rsidR="003A7044" w:rsidRDefault="003A7044">
            <w:pPr>
              <w:pStyle w:val="aff4"/>
              <w:rPr>
                <w:color w:val="000000" w:themeColor="text1"/>
                <w:szCs w:val="21"/>
              </w:rPr>
            </w:pPr>
          </w:p>
        </w:tc>
        <w:tc>
          <w:tcPr>
            <w:tcW w:w="879" w:type="pct"/>
            <w:vMerge/>
            <w:shd w:val="clear" w:color="auto" w:fill="auto"/>
            <w:vAlign w:val="center"/>
          </w:tcPr>
          <w:p w:rsidR="003A7044" w:rsidRDefault="003A7044">
            <w:pPr>
              <w:pStyle w:val="aff4"/>
              <w:rPr>
                <w:color w:val="000000" w:themeColor="text1"/>
                <w:szCs w:val="21"/>
              </w:rPr>
            </w:pPr>
          </w:p>
        </w:tc>
        <w:tc>
          <w:tcPr>
            <w:tcW w:w="970" w:type="pct"/>
            <w:vAlign w:val="center"/>
          </w:tcPr>
          <w:p w:rsidR="003A7044" w:rsidRDefault="00143AFB">
            <w:pPr>
              <w:pStyle w:val="aff4"/>
              <w:rPr>
                <w:color w:val="000000" w:themeColor="text1"/>
                <w:szCs w:val="21"/>
              </w:rPr>
            </w:pPr>
            <w:r>
              <w:rPr>
                <w:color w:val="000000" w:themeColor="text1"/>
                <w:szCs w:val="21"/>
              </w:rPr>
              <w:t>夜间</w:t>
            </w:r>
          </w:p>
        </w:tc>
        <w:tc>
          <w:tcPr>
            <w:tcW w:w="970" w:type="pct"/>
            <w:shd w:val="clear" w:color="auto" w:fill="auto"/>
            <w:vAlign w:val="center"/>
          </w:tcPr>
          <w:p w:rsidR="003A7044" w:rsidRDefault="00143AFB">
            <w:pPr>
              <w:pStyle w:val="aff4"/>
              <w:rPr>
                <w:color w:val="000000" w:themeColor="text1"/>
                <w:szCs w:val="21"/>
              </w:rPr>
            </w:pPr>
            <w:r>
              <w:rPr>
                <w:color w:val="000000" w:themeColor="text1"/>
                <w:szCs w:val="21"/>
              </w:rPr>
              <w:t>80</w:t>
            </w:r>
          </w:p>
        </w:tc>
        <w:tc>
          <w:tcPr>
            <w:tcW w:w="1301" w:type="pct"/>
            <w:shd w:val="clear" w:color="auto" w:fill="auto"/>
            <w:vAlign w:val="center"/>
          </w:tcPr>
          <w:p w:rsidR="003A7044" w:rsidRDefault="00143AFB">
            <w:pPr>
              <w:pStyle w:val="aff4"/>
              <w:rPr>
                <w:color w:val="000000" w:themeColor="text1"/>
                <w:szCs w:val="21"/>
              </w:rPr>
            </w:pPr>
            <w:r>
              <w:rPr>
                <w:rFonts w:cs="Times New Roman"/>
                <w:color w:val="000000" w:themeColor="text1"/>
                <w:szCs w:val="21"/>
              </w:rPr>
              <w:t>78.69</w:t>
            </w:r>
          </w:p>
        </w:tc>
      </w:tr>
      <w:tr w:rsidR="003A7044">
        <w:trPr>
          <w:trHeight w:val="397"/>
          <w:jc w:val="center"/>
        </w:trPr>
        <w:tc>
          <w:tcPr>
            <w:tcW w:w="880" w:type="pct"/>
            <w:vMerge/>
            <w:vAlign w:val="center"/>
          </w:tcPr>
          <w:p w:rsidR="003A7044" w:rsidRDefault="003A7044">
            <w:pPr>
              <w:pStyle w:val="aff4"/>
              <w:rPr>
                <w:color w:val="000000" w:themeColor="text1"/>
                <w:szCs w:val="21"/>
              </w:rPr>
            </w:pPr>
          </w:p>
        </w:tc>
        <w:tc>
          <w:tcPr>
            <w:tcW w:w="879" w:type="pct"/>
            <w:vMerge w:val="restart"/>
            <w:shd w:val="clear" w:color="auto" w:fill="auto"/>
            <w:vAlign w:val="center"/>
          </w:tcPr>
          <w:p w:rsidR="003A7044" w:rsidRDefault="00143AFB">
            <w:pPr>
              <w:pStyle w:val="aff4"/>
              <w:rPr>
                <w:color w:val="000000" w:themeColor="text1"/>
                <w:szCs w:val="21"/>
              </w:rPr>
            </w:pPr>
            <w:r>
              <w:rPr>
                <w:color w:val="000000" w:themeColor="text1"/>
                <w:szCs w:val="21"/>
              </w:rPr>
              <w:t>中型车</w:t>
            </w:r>
          </w:p>
        </w:tc>
        <w:tc>
          <w:tcPr>
            <w:tcW w:w="970" w:type="pct"/>
            <w:vAlign w:val="center"/>
          </w:tcPr>
          <w:p w:rsidR="003A7044" w:rsidRDefault="00143AFB">
            <w:pPr>
              <w:pStyle w:val="aff4"/>
              <w:rPr>
                <w:color w:val="000000" w:themeColor="text1"/>
                <w:szCs w:val="21"/>
              </w:rPr>
            </w:pPr>
            <w:r>
              <w:rPr>
                <w:color w:val="000000" w:themeColor="text1"/>
                <w:szCs w:val="21"/>
              </w:rPr>
              <w:t>昼间</w:t>
            </w:r>
          </w:p>
        </w:tc>
        <w:tc>
          <w:tcPr>
            <w:tcW w:w="970" w:type="pct"/>
            <w:shd w:val="clear" w:color="auto" w:fill="auto"/>
            <w:vAlign w:val="center"/>
          </w:tcPr>
          <w:p w:rsidR="003A7044" w:rsidRDefault="00143AFB">
            <w:pPr>
              <w:pStyle w:val="aff4"/>
              <w:rPr>
                <w:color w:val="000000" w:themeColor="text1"/>
                <w:szCs w:val="21"/>
              </w:rPr>
            </w:pPr>
            <w:r>
              <w:rPr>
                <w:color w:val="000000" w:themeColor="text1"/>
                <w:szCs w:val="21"/>
              </w:rPr>
              <w:t>80</w:t>
            </w:r>
          </w:p>
        </w:tc>
        <w:tc>
          <w:tcPr>
            <w:tcW w:w="1301" w:type="pct"/>
            <w:shd w:val="clear" w:color="auto" w:fill="auto"/>
            <w:vAlign w:val="center"/>
          </w:tcPr>
          <w:p w:rsidR="003A7044" w:rsidRDefault="00143AFB">
            <w:pPr>
              <w:pStyle w:val="aff4"/>
              <w:rPr>
                <w:color w:val="000000" w:themeColor="text1"/>
                <w:szCs w:val="21"/>
              </w:rPr>
            </w:pPr>
            <w:r>
              <w:rPr>
                <w:rFonts w:cs="Times New Roman"/>
                <w:color w:val="000000" w:themeColor="text1"/>
                <w:szCs w:val="21"/>
              </w:rPr>
              <w:t>85.84</w:t>
            </w:r>
          </w:p>
        </w:tc>
      </w:tr>
      <w:tr w:rsidR="003A7044">
        <w:trPr>
          <w:trHeight w:val="397"/>
          <w:jc w:val="center"/>
        </w:trPr>
        <w:tc>
          <w:tcPr>
            <w:tcW w:w="880" w:type="pct"/>
            <w:vMerge/>
            <w:vAlign w:val="center"/>
          </w:tcPr>
          <w:p w:rsidR="003A7044" w:rsidRDefault="003A7044">
            <w:pPr>
              <w:pStyle w:val="aff4"/>
              <w:rPr>
                <w:color w:val="000000" w:themeColor="text1"/>
                <w:szCs w:val="21"/>
              </w:rPr>
            </w:pPr>
          </w:p>
        </w:tc>
        <w:tc>
          <w:tcPr>
            <w:tcW w:w="879" w:type="pct"/>
            <w:vMerge/>
            <w:shd w:val="clear" w:color="auto" w:fill="auto"/>
            <w:vAlign w:val="center"/>
          </w:tcPr>
          <w:p w:rsidR="003A7044" w:rsidRDefault="003A7044">
            <w:pPr>
              <w:pStyle w:val="aff4"/>
              <w:rPr>
                <w:color w:val="000000" w:themeColor="text1"/>
                <w:szCs w:val="21"/>
              </w:rPr>
            </w:pPr>
          </w:p>
        </w:tc>
        <w:tc>
          <w:tcPr>
            <w:tcW w:w="970" w:type="pct"/>
            <w:vAlign w:val="center"/>
          </w:tcPr>
          <w:p w:rsidR="003A7044" w:rsidRDefault="00143AFB">
            <w:pPr>
              <w:pStyle w:val="aff4"/>
              <w:rPr>
                <w:color w:val="000000" w:themeColor="text1"/>
                <w:szCs w:val="21"/>
              </w:rPr>
            </w:pPr>
            <w:r>
              <w:rPr>
                <w:color w:val="000000" w:themeColor="text1"/>
                <w:szCs w:val="21"/>
              </w:rPr>
              <w:t>夜间</w:t>
            </w:r>
          </w:p>
        </w:tc>
        <w:tc>
          <w:tcPr>
            <w:tcW w:w="970" w:type="pct"/>
            <w:shd w:val="clear" w:color="auto" w:fill="auto"/>
            <w:vAlign w:val="center"/>
          </w:tcPr>
          <w:p w:rsidR="003A7044" w:rsidRDefault="00143AFB">
            <w:pPr>
              <w:pStyle w:val="aff4"/>
              <w:rPr>
                <w:color w:val="000000" w:themeColor="text1"/>
                <w:szCs w:val="21"/>
              </w:rPr>
            </w:pPr>
            <w:r>
              <w:rPr>
                <w:color w:val="000000" w:themeColor="text1"/>
                <w:szCs w:val="21"/>
              </w:rPr>
              <w:t>80</w:t>
            </w:r>
          </w:p>
        </w:tc>
        <w:tc>
          <w:tcPr>
            <w:tcW w:w="1301" w:type="pct"/>
            <w:shd w:val="clear" w:color="auto" w:fill="auto"/>
            <w:vAlign w:val="center"/>
          </w:tcPr>
          <w:p w:rsidR="003A7044" w:rsidRDefault="00143AFB">
            <w:pPr>
              <w:pStyle w:val="aff4"/>
              <w:rPr>
                <w:color w:val="000000" w:themeColor="text1"/>
                <w:szCs w:val="21"/>
              </w:rPr>
            </w:pPr>
            <w:r>
              <w:rPr>
                <w:rFonts w:cs="Times New Roman"/>
                <w:color w:val="000000" w:themeColor="text1"/>
                <w:szCs w:val="21"/>
              </w:rPr>
              <w:t>85.84</w:t>
            </w:r>
          </w:p>
        </w:tc>
      </w:tr>
      <w:tr w:rsidR="003A7044">
        <w:trPr>
          <w:trHeight w:val="397"/>
          <w:jc w:val="center"/>
        </w:trPr>
        <w:tc>
          <w:tcPr>
            <w:tcW w:w="880" w:type="pct"/>
            <w:vMerge/>
            <w:vAlign w:val="center"/>
          </w:tcPr>
          <w:p w:rsidR="003A7044" w:rsidRDefault="003A7044">
            <w:pPr>
              <w:pStyle w:val="aff4"/>
              <w:rPr>
                <w:color w:val="000000" w:themeColor="text1"/>
                <w:szCs w:val="21"/>
              </w:rPr>
            </w:pPr>
          </w:p>
        </w:tc>
        <w:tc>
          <w:tcPr>
            <w:tcW w:w="879" w:type="pct"/>
            <w:vMerge w:val="restart"/>
            <w:shd w:val="clear" w:color="auto" w:fill="auto"/>
            <w:vAlign w:val="center"/>
          </w:tcPr>
          <w:p w:rsidR="003A7044" w:rsidRDefault="00143AFB">
            <w:pPr>
              <w:pStyle w:val="aff4"/>
              <w:rPr>
                <w:color w:val="000000" w:themeColor="text1"/>
                <w:szCs w:val="21"/>
              </w:rPr>
            </w:pPr>
            <w:r>
              <w:rPr>
                <w:color w:val="000000" w:themeColor="text1"/>
                <w:szCs w:val="21"/>
              </w:rPr>
              <w:t>大型车</w:t>
            </w:r>
          </w:p>
        </w:tc>
        <w:tc>
          <w:tcPr>
            <w:tcW w:w="970" w:type="pct"/>
            <w:vAlign w:val="center"/>
          </w:tcPr>
          <w:p w:rsidR="003A7044" w:rsidRDefault="00143AFB">
            <w:pPr>
              <w:pStyle w:val="aff4"/>
              <w:rPr>
                <w:color w:val="000000" w:themeColor="text1"/>
                <w:szCs w:val="21"/>
              </w:rPr>
            </w:pPr>
            <w:r>
              <w:rPr>
                <w:color w:val="000000" w:themeColor="text1"/>
                <w:szCs w:val="21"/>
              </w:rPr>
              <w:t>昼间</w:t>
            </w:r>
          </w:p>
        </w:tc>
        <w:tc>
          <w:tcPr>
            <w:tcW w:w="970" w:type="pct"/>
            <w:shd w:val="clear" w:color="auto" w:fill="auto"/>
            <w:vAlign w:val="center"/>
          </w:tcPr>
          <w:p w:rsidR="003A7044" w:rsidRDefault="00143AFB">
            <w:pPr>
              <w:pStyle w:val="aff4"/>
              <w:rPr>
                <w:color w:val="000000" w:themeColor="text1"/>
                <w:szCs w:val="21"/>
              </w:rPr>
            </w:pPr>
            <w:r>
              <w:rPr>
                <w:color w:val="000000" w:themeColor="text1"/>
                <w:szCs w:val="21"/>
              </w:rPr>
              <w:t>80</w:t>
            </w:r>
          </w:p>
        </w:tc>
        <w:tc>
          <w:tcPr>
            <w:tcW w:w="1301" w:type="pct"/>
            <w:shd w:val="clear" w:color="auto" w:fill="auto"/>
            <w:vAlign w:val="center"/>
          </w:tcPr>
          <w:p w:rsidR="003A7044" w:rsidRDefault="00143AFB">
            <w:pPr>
              <w:pStyle w:val="aff4"/>
              <w:rPr>
                <w:color w:val="000000" w:themeColor="text1"/>
                <w:szCs w:val="21"/>
              </w:rPr>
            </w:pPr>
            <w:r>
              <w:rPr>
                <w:rFonts w:cs="Times New Roman"/>
                <w:color w:val="000000" w:themeColor="text1"/>
                <w:szCs w:val="21"/>
              </w:rPr>
              <w:t>91.12</w:t>
            </w:r>
          </w:p>
        </w:tc>
      </w:tr>
      <w:tr w:rsidR="003A7044">
        <w:trPr>
          <w:trHeight w:val="397"/>
          <w:jc w:val="center"/>
        </w:trPr>
        <w:tc>
          <w:tcPr>
            <w:tcW w:w="880" w:type="pct"/>
            <w:vMerge/>
            <w:vAlign w:val="center"/>
          </w:tcPr>
          <w:p w:rsidR="003A7044" w:rsidRDefault="003A7044">
            <w:pPr>
              <w:pStyle w:val="aff4"/>
              <w:rPr>
                <w:color w:val="000000" w:themeColor="text1"/>
                <w:szCs w:val="21"/>
              </w:rPr>
            </w:pPr>
          </w:p>
        </w:tc>
        <w:tc>
          <w:tcPr>
            <w:tcW w:w="879" w:type="pct"/>
            <w:vMerge/>
            <w:shd w:val="clear" w:color="auto" w:fill="auto"/>
            <w:vAlign w:val="center"/>
          </w:tcPr>
          <w:p w:rsidR="003A7044" w:rsidRDefault="003A7044">
            <w:pPr>
              <w:pStyle w:val="aff4"/>
              <w:rPr>
                <w:color w:val="000000" w:themeColor="text1"/>
                <w:szCs w:val="21"/>
              </w:rPr>
            </w:pPr>
          </w:p>
        </w:tc>
        <w:tc>
          <w:tcPr>
            <w:tcW w:w="970" w:type="pct"/>
            <w:vAlign w:val="center"/>
          </w:tcPr>
          <w:p w:rsidR="003A7044" w:rsidRDefault="00143AFB">
            <w:pPr>
              <w:pStyle w:val="aff4"/>
              <w:rPr>
                <w:color w:val="000000" w:themeColor="text1"/>
                <w:szCs w:val="21"/>
              </w:rPr>
            </w:pPr>
            <w:r>
              <w:rPr>
                <w:color w:val="000000" w:themeColor="text1"/>
                <w:szCs w:val="21"/>
              </w:rPr>
              <w:t>夜间</w:t>
            </w:r>
          </w:p>
        </w:tc>
        <w:tc>
          <w:tcPr>
            <w:tcW w:w="970" w:type="pct"/>
            <w:shd w:val="clear" w:color="auto" w:fill="auto"/>
            <w:vAlign w:val="center"/>
          </w:tcPr>
          <w:p w:rsidR="003A7044" w:rsidRDefault="00143AFB">
            <w:pPr>
              <w:pStyle w:val="aff4"/>
              <w:rPr>
                <w:color w:val="000000" w:themeColor="text1"/>
                <w:szCs w:val="21"/>
              </w:rPr>
            </w:pPr>
            <w:r>
              <w:rPr>
                <w:color w:val="000000" w:themeColor="text1"/>
                <w:szCs w:val="21"/>
              </w:rPr>
              <w:t>80</w:t>
            </w:r>
          </w:p>
        </w:tc>
        <w:tc>
          <w:tcPr>
            <w:tcW w:w="1301" w:type="pct"/>
            <w:shd w:val="clear" w:color="auto" w:fill="auto"/>
            <w:vAlign w:val="center"/>
          </w:tcPr>
          <w:p w:rsidR="003A7044" w:rsidRDefault="00143AFB">
            <w:pPr>
              <w:pStyle w:val="aff4"/>
              <w:rPr>
                <w:color w:val="000000" w:themeColor="text1"/>
                <w:szCs w:val="21"/>
              </w:rPr>
            </w:pPr>
            <w:r>
              <w:rPr>
                <w:rFonts w:cs="Times New Roman"/>
                <w:color w:val="000000" w:themeColor="text1"/>
                <w:szCs w:val="21"/>
              </w:rPr>
              <w:t>91.12</w:t>
            </w:r>
          </w:p>
        </w:tc>
      </w:tr>
      <w:tr w:rsidR="003A7044">
        <w:trPr>
          <w:trHeight w:val="397"/>
          <w:jc w:val="center"/>
        </w:trPr>
        <w:tc>
          <w:tcPr>
            <w:tcW w:w="880" w:type="pct"/>
            <w:vMerge w:val="restart"/>
            <w:vAlign w:val="center"/>
          </w:tcPr>
          <w:p w:rsidR="003A7044" w:rsidRDefault="00143AFB">
            <w:pPr>
              <w:pStyle w:val="aff4"/>
              <w:rPr>
                <w:color w:val="000000" w:themeColor="text1"/>
                <w:szCs w:val="21"/>
              </w:rPr>
            </w:pPr>
            <w:r>
              <w:rPr>
                <w:rFonts w:hint="eastAsia"/>
                <w:color w:val="000000" w:themeColor="text1"/>
                <w:szCs w:val="21"/>
              </w:rPr>
              <w:t>开平</w:t>
            </w:r>
            <w:r>
              <w:rPr>
                <w:color w:val="000000" w:themeColor="text1"/>
                <w:szCs w:val="21"/>
              </w:rPr>
              <w:t>大道</w:t>
            </w:r>
          </w:p>
        </w:tc>
        <w:tc>
          <w:tcPr>
            <w:tcW w:w="879" w:type="pct"/>
            <w:vMerge w:val="restart"/>
            <w:shd w:val="clear" w:color="auto" w:fill="auto"/>
            <w:vAlign w:val="center"/>
          </w:tcPr>
          <w:p w:rsidR="003A7044" w:rsidRDefault="00143AFB">
            <w:pPr>
              <w:pStyle w:val="aff4"/>
              <w:rPr>
                <w:color w:val="000000" w:themeColor="text1"/>
                <w:szCs w:val="21"/>
              </w:rPr>
            </w:pPr>
            <w:r>
              <w:rPr>
                <w:rFonts w:hint="eastAsia"/>
                <w:color w:val="000000" w:themeColor="text1"/>
                <w:szCs w:val="21"/>
              </w:rPr>
              <w:t>小</w:t>
            </w:r>
            <w:r>
              <w:rPr>
                <w:color w:val="000000" w:themeColor="text1"/>
                <w:szCs w:val="21"/>
              </w:rPr>
              <w:t>型车</w:t>
            </w:r>
          </w:p>
        </w:tc>
        <w:tc>
          <w:tcPr>
            <w:tcW w:w="970" w:type="pct"/>
            <w:vAlign w:val="center"/>
          </w:tcPr>
          <w:p w:rsidR="003A7044" w:rsidRDefault="00143AFB">
            <w:pPr>
              <w:pStyle w:val="aff4"/>
              <w:rPr>
                <w:color w:val="000000" w:themeColor="text1"/>
                <w:szCs w:val="21"/>
              </w:rPr>
            </w:pPr>
            <w:r>
              <w:rPr>
                <w:color w:val="000000" w:themeColor="text1"/>
                <w:szCs w:val="21"/>
              </w:rPr>
              <w:t>昼间</w:t>
            </w:r>
          </w:p>
        </w:tc>
        <w:tc>
          <w:tcPr>
            <w:tcW w:w="970" w:type="pct"/>
            <w:shd w:val="clear" w:color="auto" w:fill="auto"/>
            <w:vAlign w:val="center"/>
          </w:tcPr>
          <w:p w:rsidR="003A7044" w:rsidRDefault="00143AFB">
            <w:pPr>
              <w:pStyle w:val="aff4"/>
              <w:rPr>
                <w:color w:val="000000" w:themeColor="text1"/>
                <w:szCs w:val="21"/>
              </w:rPr>
            </w:pPr>
            <w:r>
              <w:rPr>
                <w:color w:val="000000" w:themeColor="text1"/>
                <w:szCs w:val="21"/>
              </w:rPr>
              <w:t>80</w:t>
            </w:r>
          </w:p>
        </w:tc>
        <w:tc>
          <w:tcPr>
            <w:tcW w:w="1301" w:type="pct"/>
            <w:shd w:val="clear" w:color="auto" w:fill="auto"/>
            <w:vAlign w:val="center"/>
          </w:tcPr>
          <w:p w:rsidR="003A7044" w:rsidRDefault="00143AFB">
            <w:pPr>
              <w:pStyle w:val="aff4"/>
              <w:rPr>
                <w:color w:val="000000" w:themeColor="text1"/>
                <w:szCs w:val="21"/>
              </w:rPr>
            </w:pPr>
            <w:r>
              <w:rPr>
                <w:rFonts w:cs="Times New Roman"/>
                <w:color w:val="000000" w:themeColor="text1"/>
                <w:szCs w:val="21"/>
              </w:rPr>
              <w:t>78.69</w:t>
            </w:r>
          </w:p>
        </w:tc>
      </w:tr>
      <w:tr w:rsidR="003A7044">
        <w:trPr>
          <w:trHeight w:val="397"/>
          <w:jc w:val="center"/>
        </w:trPr>
        <w:tc>
          <w:tcPr>
            <w:tcW w:w="880" w:type="pct"/>
            <w:vMerge/>
            <w:vAlign w:val="center"/>
          </w:tcPr>
          <w:p w:rsidR="003A7044" w:rsidRDefault="003A7044">
            <w:pPr>
              <w:pStyle w:val="aff4"/>
              <w:rPr>
                <w:color w:val="000000" w:themeColor="text1"/>
                <w:szCs w:val="21"/>
              </w:rPr>
            </w:pPr>
          </w:p>
        </w:tc>
        <w:tc>
          <w:tcPr>
            <w:tcW w:w="879" w:type="pct"/>
            <w:vMerge/>
            <w:shd w:val="clear" w:color="auto" w:fill="auto"/>
            <w:vAlign w:val="center"/>
          </w:tcPr>
          <w:p w:rsidR="003A7044" w:rsidRDefault="003A7044">
            <w:pPr>
              <w:pStyle w:val="aff4"/>
              <w:rPr>
                <w:color w:val="000000" w:themeColor="text1"/>
                <w:szCs w:val="21"/>
              </w:rPr>
            </w:pPr>
          </w:p>
        </w:tc>
        <w:tc>
          <w:tcPr>
            <w:tcW w:w="970" w:type="pct"/>
            <w:vAlign w:val="center"/>
          </w:tcPr>
          <w:p w:rsidR="003A7044" w:rsidRDefault="00143AFB">
            <w:pPr>
              <w:pStyle w:val="aff4"/>
              <w:rPr>
                <w:color w:val="000000" w:themeColor="text1"/>
                <w:szCs w:val="21"/>
              </w:rPr>
            </w:pPr>
            <w:r>
              <w:rPr>
                <w:color w:val="000000" w:themeColor="text1"/>
                <w:szCs w:val="21"/>
              </w:rPr>
              <w:t>夜间</w:t>
            </w:r>
          </w:p>
        </w:tc>
        <w:tc>
          <w:tcPr>
            <w:tcW w:w="970" w:type="pct"/>
            <w:shd w:val="clear" w:color="auto" w:fill="auto"/>
            <w:vAlign w:val="center"/>
          </w:tcPr>
          <w:p w:rsidR="003A7044" w:rsidRDefault="00143AFB">
            <w:pPr>
              <w:pStyle w:val="aff4"/>
              <w:rPr>
                <w:color w:val="000000" w:themeColor="text1"/>
                <w:szCs w:val="21"/>
              </w:rPr>
            </w:pPr>
            <w:r>
              <w:rPr>
                <w:color w:val="000000" w:themeColor="text1"/>
                <w:szCs w:val="21"/>
              </w:rPr>
              <w:t>80</w:t>
            </w:r>
          </w:p>
        </w:tc>
        <w:tc>
          <w:tcPr>
            <w:tcW w:w="1301" w:type="pct"/>
            <w:shd w:val="clear" w:color="auto" w:fill="auto"/>
            <w:vAlign w:val="center"/>
          </w:tcPr>
          <w:p w:rsidR="003A7044" w:rsidRDefault="00143AFB">
            <w:pPr>
              <w:pStyle w:val="aff4"/>
              <w:rPr>
                <w:color w:val="000000" w:themeColor="text1"/>
                <w:szCs w:val="21"/>
              </w:rPr>
            </w:pPr>
            <w:r>
              <w:rPr>
                <w:rFonts w:cs="Times New Roman"/>
                <w:color w:val="000000" w:themeColor="text1"/>
                <w:szCs w:val="21"/>
              </w:rPr>
              <w:t>78.69</w:t>
            </w:r>
          </w:p>
        </w:tc>
      </w:tr>
      <w:tr w:rsidR="003A7044">
        <w:trPr>
          <w:trHeight w:val="397"/>
          <w:jc w:val="center"/>
        </w:trPr>
        <w:tc>
          <w:tcPr>
            <w:tcW w:w="880" w:type="pct"/>
            <w:vMerge/>
            <w:vAlign w:val="center"/>
          </w:tcPr>
          <w:p w:rsidR="003A7044" w:rsidRDefault="003A7044">
            <w:pPr>
              <w:pStyle w:val="aff4"/>
              <w:rPr>
                <w:color w:val="000000" w:themeColor="text1"/>
                <w:szCs w:val="21"/>
              </w:rPr>
            </w:pPr>
          </w:p>
        </w:tc>
        <w:tc>
          <w:tcPr>
            <w:tcW w:w="879" w:type="pct"/>
            <w:vMerge w:val="restart"/>
            <w:shd w:val="clear" w:color="auto" w:fill="auto"/>
            <w:vAlign w:val="center"/>
          </w:tcPr>
          <w:p w:rsidR="003A7044" w:rsidRDefault="00143AFB">
            <w:pPr>
              <w:pStyle w:val="aff4"/>
              <w:rPr>
                <w:color w:val="000000" w:themeColor="text1"/>
                <w:szCs w:val="21"/>
              </w:rPr>
            </w:pPr>
            <w:r>
              <w:rPr>
                <w:color w:val="000000" w:themeColor="text1"/>
                <w:szCs w:val="21"/>
              </w:rPr>
              <w:t>中型车</w:t>
            </w:r>
          </w:p>
        </w:tc>
        <w:tc>
          <w:tcPr>
            <w:tcW w:w="970" w:type="pct"/>
            <w:vAlign w:val="center"/>
          </w:tcPr>
          <w:p w:rsidR="003A7044" w:rsidRDefault="00143AFB">
            <w:pPr>
              <w:pStyle w:val="aff4"/>
              <w:rPr>
                <w:color w:val="000000" w:themeColor="text1"/>
                <w:szCs w:val="21"/>
              </w:rPr>
            </w:pPr>
            <w:r>
              <w:rPr>
                <w:color w:val="000000" w:themeColor="text1"/>
                <w:szCs w:val="21"/>
              </w:rPr>
              <w:t>昼间</w:t>
            </w:r>
          </w:p>
        </w:tc>
        <w:tc>
          <w:tcPr>
            <w:tcW w:w="970" w:type="pct"/>
            <w:shd w:val="clear" w:color="auto" w:fill="auto"/>
            <w:vAlign w:val="center"/>
          </w:tcPr>
          <w:p w:rsidR="003A7044" w:rsidRDefault="00143AFB">
            <w:pPr>
              <w:pStyle w:val="aff4"/>
              <w:rPr>
                <w:color w:val="000000" w:themeColor="text1"/>
                <w:szCs w:val="21"/>
              </w:rPr>
            </w:pPr>
            <w:r>
              <w:rPr>
                <w:color w:val="000000" w:themeColor="text1"/>
                <w:szCs w:val="21"/>
              </w:rPr>
              <w:t>80</w:t>
            </w:r>
          </w:p>
        </w:tc>
        <w:tc>
          <w:tcPr>
            <w:tcW w:w="1301" w:type="pct"/>
            <w:shd w:val="clear" w:color="auto" w:fill="auto"/>
            <w:vAlign w:val="center"/>
          </w:tcPr>
          <w:p w:rsidR="003A7044" w:rsidRDefault="00143AFB">
            <w:pPr>
              <w:pStyle w:val="aff4"/>
              <w:rPr>
                <w:color w:val="000000" w:themeColor="text1"/>
                <w:szCs w:val="21"/>
              </w:rPr>
            </w:pPr>
            <w:r>
              <w:rPr>
                <w:rFonts w:cs="Times New Roman"/>
                <w:color w:val="000000" w:themeColor="text1"/>
                <w:szCs w:val="21"/>
              </w:rPr>
              <w:t>85.84</w:t>
            </w:r>
          </w:p>
        </w:tc>
      </w:tr>
      <w:tr w:rsidR="003A7044">
        <w:trPr>
          <w:trHeight w:val="397"/>
          <w:jc w:val="center"/>
        </w:trPr>
        <w:tc>
          <w:tcPr>
            <w:tcW w:w="880" w:type="pct"/>
            <w:vMerge/>
            <w:vAlign w:val="center"/>
          </w:tcPr>
          <w:p w:rsidR="003A7044" w:rsidRDefault="003A7044">
            <w:pPr>
              <w:pStyle w:val="aff4"/>
              <w:rPr>
                <w:color w:val="000000" w:themeColor="text1"/>
                <w:szCs w:val="21"/>
              </w:rPr>
            </w:pPr>
          </w:p>
        </w:tc>
        <w:tc>
          <w:tcPr>
            <w:tcW w:w="879" w:type="pct"/>
            <w:vMerge/>
            <w:shd w:val="clear" w:color="auto" w:fill="auto"/>
            <w:vAlign w:val="center"/>
          </w:tcPr>
          <w:p w:rsidR="003A7044" w:rsidRDefault="003A7044">
            <w:pPr>
              <w:pStyle w:val="aff4"/>
              <w:rPr>
                <w:color w:val="000000" w:themeColor="text1"/>
                <w:szCs w:val="21"/>
              </w:rPr>
            </w:pPr>
          </w:p>
        </w:tc>
        <w:tc>
          <w:tcPr>
            <w:tcW w:w="970" w:type="pct"/>
            <w:vAlign w:val="center"/>
          </w:tcPr>
          <w:p w:rsidR="003A7044" w:rsidRDefault="00143AFB">
            <w:pPr>
              <w:pStyle w:val="aff4"/>
              <w:rPr>
                <w:color w:val="000000" w:themeColor="text1"/>
                <w:szCs w:val="21"/>
              </w:rPr>
            </w:pPr>
            <w:r>
              <w:rPr>
                <w:color w:val="000000" w:themeColor="text1"/>
                <w:szCs w:val="21"/>
              </w:rPr>
              <w:t>夜间</w:t>
            </w:r>
          </w:p>
        </w:tc>
        <w:tc>
          <w:tcPr>
            <w:tcW w:w="970" w:type="pct"/>
            <w:shd w:val="clear" w:color="auto" w:fill="auto"/>
            <w:vAlign w:val="center"/>
          </w:tcPr>
          <w:p w:rsidR="003A7044" w:rsidRDefault="00143AFB">
            <w:pPr>
              <w:pStyle w:val="aff4"/>
              <w:rPr>
                <w:color w:val="000000" w:themeColor="text1"/>
                <w:szCs w:val="21"/>
              </w:rPr>
            </w:pPr>
            <w:r>
              <w:rPr>
                <w:color w:val="000000" w:themeColor="text1"/>
                <w:szCs w:val="21"/>
              </w:rPr>
              <w:t>80</w:t>
            </w:r>
          </w:p>
        </w:tc>
        <w:tc>
          <w:tcPr>
            <w:tcW w:w="1301" w:type="pct"/>
            <w:shd w:val="clear" w:color="auto" w:fill="auto"/>
            <w:vAlign w:val="center"/>
          </w:tcPr>
          <w:p w:rsidR="003A7044" w:rsidRDefault="00143AFB">
            <w:pPr>
              <w:pStyle w:val="aff4"/>
              <w:rPr>
                <w:color w:val="000000" w:themeColor="text1"/>
                <w:szCs w:val="21"/>
              </w:rPr>
            </w:pPr>
            <w:r>
              <w:rPr>
                <w:rFonts w:cs="Times New Roman"/>
                <w:color w:val="000000" w:themeColor="text1"/>
                <w:szCs w:val="21"/>
              </w:rPr>
              <w:t>85.84</w:t>
            </w:r>
          </w:p>
        </w:tc>
      </w:tr>
      <w:tr w:rsidR="003A7044">
        <w:trPr>
          <w:trHeight w:val="397"/>
          <w:jc w:val="center"/>
        </w:trPr>
        <w:tc>
          <w:tcPr>
            <w:tcW w:w="880" w:type="pct"/>
            <w:vMerge/>
            <w:vAlign w:val="center"/>
          </w:tcPr>
          <w:p w:rsidR="003A7044" w:rsidRDefault="003A7044">
            <w:pPr>
              <w:pStyle w:val="aff4"/>
              <w:rPr>
                <w:color w:val="000000" w:themeColor="text1"/>
                <w:szCs w:val="21"/>
              </w:rPr>
            </w:pPr>
          </w:p>
        </w:tc>
        <w:tc>
          <w:tcPr>
            <w:tcW w:w="879" w:type="pct"/>
            <w:vMerge w:val="restart"/>
            <w:shd w:val="clear" w:color="auto" w:fill="auto"/>
            <w:vAlign w:val="center"/>
          </w:tcPr>
          <w:p w:rsidR="003A7044" w:rsidRDefault="00143AFB">
            <w:pPr>
              <w:pStyle w:val="aff4"/>
              <w:rPr>
                <w:color w:val="000000" w:themeColor="text1"/>
                <w:szCs w:val="21"/>
              </w:rPr>
            </w:pPr>
            <w:r>
              <w:rPr>
                <w:color w:val="000000" w:themeColor="text1"/>
                <w:szCs w:val="21"/>
              </w:rPr>
              <w:t>大型车</w:t>
            </w:r>
          </w:p>
        </w:tc>
        <w:tc>
          <w:tcPr>
            <w:tcW w:w="970" w:type="pct"/>
            <w:vAlign w:val="center"/>
          </w:tcPr>
          <w:p w:rsidR="003A7044" w:rsidRDefault="00143AFB">
            <w:pPr>
              <w:pStyle w:val="aff4"/>
              <w:rPr>
                <w:color w:val="000000" w:themeColor="text1"/>
                <w:szCs w:val="21"/>
              </w:rPr>
            </w:pPr>
            <w:r>
              <w:rPr>
                <w:color w:val="000000" w:themeColor="text1"/>
                <w:szCs w:val="21"/>
              </w:rPr>
              <w:t>昼间</w:t>
            </w:r>
          </w:p>
        </w:tc>
        <w:tc>
          <w:tcPr>
            <w:tcW w:w="970" w:type="pct"/>
            <w:shd w:val="clear" w:color="auto" w:fill="auto"/>
            <w:vAlign w:val="center"/>
          </w:tcPr>
          <w:p w:rsidR="003A7044" w:rsidRDefault="00143AFB">
            <w:pPr>
              <w:pStyle w:val="aff4"/>
              <w:rPr>
                <w:color w:val="000000" w:themeColor="text1"/>
                <w:szCs w:val="21"/>
              </w:rPr>
            </w:pPr>
            <w:r>
              <w:rPr>
                <w:color w:val="000000" w:themeColor="text1"/>
                <w:szCs w:val="21"/>
              </w:rPr>
              <w:t>80</w:t>
            </w:r>
          </w:p>
        </w:tc>
        <w:tc>
          <w:tcPr>
            <w:tcW w:w="1301" w:type="pct"/>
            <w:shd w:val="clear" w:color="auto" w:fill="auto"/>
            <w:vAlign w:val="center"/>
          </w:tcPr>
          <w:p w:rsidR="003A7044" w:rsidRDefault="00143AFB">
            <w:pPr>
              <w:pStyle w:val="aff4"/>
              <w:rPr>
                <w:color w:val="000000" w:themeColor="text1"/>
                <w:szCs w:val="21"/>
              </w:rPr>
            </w:pPr>
            <w:r>
              <w:rPr>
                <w:rFonts w:cs="Times New Roman"/>
                <w:color w:val="000000" w:themeColor="text1"/>
                <w:szCs w:val="21"/>
              </w:rPr>
              <w:t>91.12</w:t>
            </w:r>
          </w:p>
        </w:tc>
      </w:tr>
      <w:tr w:rsidR="003A7044">
        <w:trPr>
          <w:trHeight w:val="397"/>
          <w:jc w:val="center"/>
        </w:trPr>
        <w:tc>
          <w:tcPr>
            <w:tcW w:w="880" w:type="pct"/>
            <w:vMerge/>
            <w:vAlign w:val="center"/>
          </w:tcPr>
          <w:p w:rsidR="003A7044" w:rsidRDefault="003A7044">
            <w:pPr>
              <w:pStyle w:val="aff4"/>
              <w:rPr>
                <w:color w:val="000000" w:themeColor="text1"/>
                <w:szCs w:val="21"/>
              </w:rPr>
            </w:pPr>
          </w:p>
        </w:tc>
        <w:tc>
          <w:tcPr>
            <w:tcW w:w="879" w:type="pct"/>
            <w:vMerge/>
            <w:shd w:val="clear" w:color="auto" w:fill="auto"/>
            <w:vAlign w:val="center"/>
          </w:tcPr>
          <w:p w:rsidR="003A7044" w:rsidRDefault="003A7044">
            <w:pPr>
              <w:pStyle w:val="aff4"/>
              <w:rPr>
                <w:color w:val="000000" w:themeColor="text1"/>
                <w:szCs w:val="21"/>
              </w:rPr>
            </w:pPr>
          </w:p>
        </w:tc>
        <w:tc>
          <w:tcPr>
            <w:tcW w:w="970" w:type="pct"/>
            <w:vAlign w:val="center"/>
          </w:tcPr>
          <w:p w:rsidR="003A7044" w:rsidRDefault="00143AFB">
            <w:pPr>
              <w:pStyle w:val="aff4"/>
              <w:rPr>
                <w:color w:val="000000" w:themeColor="text1"/>
                <w:szCs w:val="21"/>
              </w:rPr>
            </w:pPr>
            <w:r>
              <w:rPr>
                <w:color w:val="000000" w:themeColor="text1"/>
                <w:szCs w:val="21"/>
              </w:rPr>
              <w:t>夜间</w:t>
            </w:r>
          </w:p>
        </w:tc>
        <w:tc>
          <w:tcPr>
            <w:tcW w:w="970" w:type="pct"/>
            <w:shd w:val="clear" w:color="auto" w:fill="auto"/>
            <w:vAlign w:val="center"/>
          </w:tcPr>
          <w:p w:rsidR="003A7044" w:rsidRDefault="00143AFB">
            <w:pPr>
              <w:pStyle w:val="aff4"/>
              <w:rPr>
                <w:color w:val="000000" w:themeColor="text1"/>
                <w:szCs w:val="21"/>
              </w:rPr>
            </w:pPr>
            <w:r>
              <w:rPr>
                <w:color w:val="000000" w:themeColor="text1"/>
                <w:szCs w:val="21"/>
              </w:rPr>
              <w:t>80</w:t>
            </w:r>
          </w:p>
        </w:tc>
        <w:tc>
          <w:tcPr>
            <w:tcW w:w="1301" w:type="pct"/>
            <w:shd w:val="clear" w:color="auto" w:fill="auto"/>
            <w:vAlign w:val="center"/>
          </w:tcPr>
          <w:p w:rsidR="003A7044" w:rsidRDefault="00143AFB">
            <w:pPr>
              <w:pStyle w:val="aff4"/>
              <w:rPr>
                <w:color w:val="000000" w:themeColor="text1"/>
                <w:szCs w:val="21"/>
              </w:rPr>
            </w:pPr>
            <w:r>
              <w:rPr>
                <w:rFonts w:cs="Times New Roman"/>
                <w:color w:val="000000" w:themeColor="text1"/>
                <w:szCs w:val="21"/>
              </w:rPr>
              <w:t>91.12</w:t>
            </w:r>
          </w:p>
        </w:tc>
      </w:tr>
    </w:tbl>
    <w:p w:rsidR="003A7044" w:rsidRDefault="00143AFB">
      <w:pPr>
        <w:pStyle w:val="4"/>
        <w:rPr>
          <w:color w:val="000000" w:themeColor="text1"/>
          <w:szCs w:val="24"/>
        </w:rPr>
      </w:pPr>
      <w:r>
        <w:rPr>
          <w:rFonts w:hint="eastAsia"/>
          <w:color w:val="000000" w:themeColor="text1"/>
          <w:szCs w:val="24"/>
        </w:rPr>
        <w:t>固体</w:t>
      </w:r>
      <w:r>
        <w:rPr>
          <w:color w:val="000000" w:themeColor="text1"/>
          <w:szCs w:val="24"/>
        </w:rPr>
        <w:t>废物污染源</w:t>
      </w:r>
    </w:p>
    <w:p w:rsidR="003A7044" w:rsidRDefault="00143AFB">
      <w:pPr>
        <w:ind w:firstLineChars="200" w:firstLine="480"/>
        <w:rPr>
          <w:rFonts w:ascii="Times New Roman"/>
          <w:color w:val="000000" w:themeColor="text1"/>
          <w:szCs w:val="24"/>
        </w:rPr>
      </w:pPr>
      <w:r>
        <w:rPr>
          <w:rFonts w:ascii="Times New Roman"/>
          <w:color w:val="000000" w:themeColor="text1"/>
          <w:szCs w:val="24"/>
        </w:rPr>
        <w:t>本项目建成后，营运期固体废物主要来自于大气降尘、行人抛弃物和落叶等垃圾，产生量较少。本项目将有专门的市政清洁人员进行路面清洁，收集的垃圾由环卫部门集中处理。</w:t>
      </w:r>
    </w:p>
    <w:p w:rsidR="003A7044" w:rsidRDefault="00143AFB">
      <w:pPr>
        <w:pStyle w:val="4"/>
        <w:rPr>
          <w:color w:val="000000" w:themeColor="text1"/>
          <w:szCs w:val="24"/>
        </w:rPr>
      </w:pPr>
      <w:r>
        <w:rPr>
          <w:rFonts w:hint="eastAsia"/>
          <w:color w:val="000000" w:themeColor="text1"/>
          <w:szCs w:val="24"/>
        </w:rPr>
        <w:lastRenderedPageBreak/>
        <w:t>生态</w:t>
      </w:r>
      <w:r>
        <w:rPr>
          <w:color w:val="000000" w:themeColor="text1"/>
          <w:szCs w:val="24"/>
        </w:rPr>
        <w:t>环境</w:t>
      </w:r>
    </w:p>
    <w:p w:rsidR="003A7044" w:rsidRDefault="00143AFB">
      <w:pPr>
        <w:ind w:firstLineChars="200" w:firstLine="480"/>
        <w:rPr>
          <w:rFonts w:ascii="Times New Roman"/>
          <w:color w:val="000000" w:themeColor="text1"/>
          <w:szCs w:val="24"/>
        </w:rPr>
      </w:pPr>
      <w:r>
        <w:rPr>
          <w:rFonts w:ascii="Times New Roman" w:hint="eastAsia"/>
          <w:color w:val="000000" w:themeColor="text1"/>
          <w:szCs w:val="24"/>
        </w:rPr>
        <w:t>本项目运营后产生的汽车尾气会对植物生长和动物个体产生一定的影响。道路运营会增加区域隔离度，对生物个体活动范围造成一定的影响。</w:t>
      </w:r>
    </w:p>
    <w:p w:rsidR="003A7044" w:rsidRDefault="00143AFB">
      <w:pPr>
        <w:ind w:firstLineChars="200" w:firstLine="480"/>
        <w:rPr>
          <w:rFonts w:ascii="Times New Roman"/>
          <w:color w:val="000000" w:themeColor="text1"/>
          <w:szCs w:val="24"/>
        </w:rPr>
      </w:pPr>
      <w:r>
        <w:rPr>
          <w:rFonts w:ascii="Times New Roman" w:hint="eastAsia"/>
          <w:color w:val="000000" w:themeColor="text1"/>
          <w:szCs w:val="24"/>
        </w:rPr>
        <w:t>本项目建成后会加强道路两旁的绿化及美化工作，道路沿线区域的生态景观会向好的方向发展，本项目的建设不会给沿线生态环境带来明显负面影响。</w:t>
      </w:r>
    </w:p>
    <w:p w:rsidR="003A7044" w:rsidRDefault="003A7044">
      <w:pPr>
        <w:pStyle w:val="Default"/>
        <w:rPr>
          <w:color w:val="000000" w:themeColor="text1"/>
        </w:rPr>
      </w:pPr>
    </w:p>
    <w:p w:rsidR="003A7044" w:rsidRDefault="003A7044">
      <w:pPr>
        <w:pStyle w:val="Default"/>
        <w:rPr>
          <w:rFonts w:ascii="Times New Roman" w:cs="Times New Roman"/>
          <w:color w:val="000000" w:themeColor="text1"/>
        </w:rPr>
        <w:sectPr w:rsidR="003A7044">
          <w:footerReference w:type="default" r:id="rId44"/>
          <w:pgSz w:w="11906" w:h="16838"/>
          <w:pgMar w:top="1418" w:right="1418" w:bottom="1418" w:left="1418" w:header="851" w:footer="992" w:gutter="0"/>
          <w:cols w:space="720"/>
          <w:docGrid w:linePitch="312"/>
        </w:sectPr>
      </w:pPr>
      <w:bookmarkStart w:id="110" w:name="_Toc11904"/>
      <w:bookmarkStart w:id="111" w:name="_Toc13070_WPSOffice_Level1"/>
    </w:p>
    <w:p w:rsidR="003A7044" w:rsidRDefault="00143AFB">
      <w:pPr>
        <w:pStyle w:val="1"/>
      </w:pPr>
      <w:bookmarkStart w:id="112" w:name="_Toc112665148"/>
      <w:r>
        <w:lastRenderedPageBreak/>
        <w:t>环境质量现状调查与评价</w:t>
      </w:r>
      <w:bookmarkEnd w:id="110"/>
      <w:bookmarkEnd w:id="111"/>
      <w:bookmarkEnd w:id="112"/>
    </w:p>
    <w:p w:rsidR="003A7044" w:rsidRDefault="00143AFB">
      <w:pPr>
        <w:pStyle w:val="2"/>
      </w:pPr>
      <w:bookmarkStart w:id="113" w:name="_Toc249412483"/>
      <w:bookmarkStart w:id="114" w:name="_Toc25863"/>
      <w:bookmarkStart w:id="115" w:name="_Toc112665149"/>
      <w:r>
        <w:t>自然环境</w:t>
      </w:r>
      <w:bookmarkEnd w:id="113"/>
      <w:r>
        <w:t>现状调查</w:t>
      </w:r>
      <w:bookmarkEnd w:id="114"/>
      <w:bookmarkEnd w:id="115"/>
    </w:p>
    <w:p w:rsidR="003A7044" w:rsidRDefault="00143AFB">
      <w:pPr>
        <w:pStyle w:val="3"/>
      </w:pPr>
      <w:bookmarkStart w:id="116" w:name="_Toc12590"/>
      <w:bookmarkStart w:id="117" w:name="_Toc12249"/>
      <w:bookmarkStart w:id="118" w:name="_Toc3625_WPSOffice_Level3"/>
      <w:bookmarkStart w:id="119" w:name="_Toc13232"/>
      <w:bookmarkStart w:id="120" w:name="_Toc27385"/>
      <w:bookmarkStart w:id="121" w:name="_Toc29212"/>
      <w:bookmarkStart w:id="122" w:name="_Toc16433"/>
      <w:bookmarkStart w:id="123" w:name="_Toc8316_WPSOffice_Level3"/>
      <w:r>
        <w:t>地理位置</w:t>
      </w:r>
      <w:bookmarkEnd w:id="116"/>
      <w:bookmarkEnd w:id="117"/>
      <w:bookmarkEnd w:id="118"/>
      <w:bookmarkEnd w:id="119"/>
      <w:bookmarkEnd w:id="120"/>
      <w:bookmarkEnd w:id="121"/>
      <w:bookmarkEnd w:id="122"/>
      <w:bookmarkEnd w:id="123"/>
    </w:p>
    <w:p w:rsidR="003A7044" w:rsidRDefault="00143AFB">
      <w:pPr>
        <w:pStyle w:val="aff1"/>
        <w:ind w:firstLine="480"/>
        <w:rPr>
          <w:color w:val="000000" w:themeColor="text1"/>
          <w:szCs w:val="24"/>
        </w:rPr>
      </w:pPr>
      <w:r>
        <w:rPr>
          <w:color w:val="000000" w:themeColor="text1"/>
          <w:szCs w:val="24"/>
        </w:rPr>
        <w:t>江门市位于广东省中南部，珠江三角洲西侧。全境位于北纬</w:t>
      </w:r>
      <w:r>
        <w:rPr>
          <w:color w:val="000000" w:themeColor="text1"/>
          <w:szCs w:val="24"/>
        </w:rPr>
        <w:t>21°27′</w:t>
      </w:r>
      <w:r>
        <w:rPr>
          <w:color w:val="000000" w:themeColor="text1"/>
          <w:szCs w:val="24"/>
        </w:rPr>
        <w:t>～</w:t>
      </w:r>
      <w:r>
        <w:rPr>
          <w:color w:val="000000" w:themeColor="text1"/>
          <w:szCs w:val="24"/>
        </w:rPr>
        <w:t>22°51′</w:t>
      </w:r>
      <w:r>
        <w:rPr>
          <w:color w:val="000000" w:themeColor="text1"/>
          <w:szCs w:val="24"/>
        </w:rPr>
        <w:t>，东经</w:t>
      </w:r>
      <w:r>
        <w:rPr>
          <w:color w:val="000000" w:themeColor="text1"/>
          <w:szCs w:val="24"/>
        </w:rPr>
        <w:t>111°59′</w:t>
      </w:r>
      <w:r>
        <w:rPr>
          <w:color w:val="000000" w:themeColor="text1"/>
          <w:szCs w:val="24"/>
        </w:rPr>
        <w:t>～</w:t>
      </w:r>
      <w:r>
        <w:rPr>
          <w:color w:val="000000" w:themeColor="text1"/>
          <w:szCs w:val="24"/>
        </w:rPr>
        <w:t>113°15′</w:t>
      </w:r>
      <w:r>
        <w:rPr>
          <w:color w:val="000000" w:themeColor="text1"/>
          <w:szCs w:val="24"/>
        </w:rPr>
        <w:t>之间。</w:t>
      </w:r>
      <w:proofErr w:type="gramStart"/>
      <w:r>
        <w:rPr>
          <w:color w:val="000000" w:themeColor="text1"/>
          <w:szCs w:val="24"/>
        </w:rPr>
        <w:t>辖蓬江</w:t>
      </w:r>
      <w:proofErr w:type="gramEnd"/>
      <w:r>
        <w:rPr>
          <w:color w:val="000000" w:themeColor="text1"/>
          <w:szCs w:val="24"/>
        </w:rPr>
        <w:t>、江海、新会三区和代管台山、开平、恩平和鹤山</w:t>
      </w:r>
      <w:r>
        <w:rPr>
          <w:color w:val="000000" w:themeColor="text1"/>
          <w:szCs w:val="24"/>
        </w:rPr>
        <w:t>4</w:t>
      </w:r>
      <w:r>
        <w:rPr>
          <w:color w:val="000000" w:themeColor="text1"/>
          <w:szCs w:val="24"/>
        </w:rPr>
        <w:t>个县级市，全市陆地总面积</w:t>
      </w:r>
      <w:r>
        <w:rPr>
          <w:color w:val="000000" w:themeColor="text1"/>
          <w:szCs w:val="24"/>
        </w:rPr>
        <w:t>9541</w:t>
      </w:r>
      <w:r>
        <w:rPr>
          <w:color w:val="000000" w:themeColor="text1"/>
          <w:szCs w:val="24"/>
        </w:rPr>
        <w:t>平方公里。</w:t>
      </w:r>
    </w:p>
    <w:p w:rsidR="003A7044" w:rsidRDefault="00143AFB">
      <w:pPr>
        <w:pStyle w:val="aff1"/>
        <w:ind w:firstLine="480"/>
        <w:rPr>
          <w:color w:val="000000" w:themeColor="text1"/>
          <w:szCs w:val="24"/>
        </w:rPr>
      </w:pPr>
      <w:r>
        <w:rPr>
          <w:color w:val="000000" w:themeColor="text1"/>
          <w:szCs w:val="24"/>
        </w:rPr>
        <w:t>开平市位于江门市中部，跨东经</w:t>
      </w:r>
      <w:r>
        <w:rPr>
          <w:color w:val="000000" w:themeColor="text1"/>
          <w:szCs w:val="24"/>
        </w:rPr>
        <w:t>112°14'</w:t>
      </w:r>
      <w:r>
        <w:rPr>
          <w:color w:val="000000" w:themeColor="text1"/>
          <w:szCs w:val="24"/>
        </w:rPr>
        <w:t>～</w:t>
      </w:r>
      <w:r>
        <w:rPr>
          <w:color w:val="000000" w:themeColor="text1"/>
          <w:szCs w:val="24"/>
        </w:rPr>
        <w:t>112°48'</w:t>
      </w:r>
      <w:r>
        <w:rPr>
          <w:color w:val="000000" w:themeColor="text1"/>
          <w:szCs w:val="24"/>
        </w:rPr>
        <w:t>，北纬</w:t>
      </w:r>
      <w:r>
        <w:rPr>
          <w:color w:val="000000" w:themeColor="text1"/>
          <w:szCs w:val="24"/>
        </w:rPr>
        <w:t>21°58'</w:t>
      </w:r>
      <w:r>
        <w:rPr>
          <w:color w:val="000000" w:themeColor="text1"/>
          <w:szCs w:val="24"/>
        </w:rPr>
        <w:t>～</w:t>
      </w:r>
      <w:r>
        <w:rPr>
          <w:color w:val="000000" w:themeColor="text1"/>
          <w:szCs w:val="24"/>
        </w:rPr>
        <w:t>22°41'</w:t>
      </w:r>
      <w:r>
        <w:rPr>
          <w:color w:val="000000" w:themeColor="text1"/>
          <w:szCs w:val="24"/>
        </w:rPr>
        <w:t>。东靠新会市，南及东南、西南与台山市相连，西接恩平市，西北和新兴县相邻，东北与鹤山市交界。市域总面积</w:t>
      </w:r>
      <w:r>
        <w:rPr>
          <w:color w:val="000000" w:themeColor="text1"/>
          <w:szCs w:val="24"/>
        </w:rPr>
        <w:t>1659km</w:t>
      </w:r>
      <w:r>
        <w:rPr>
          <w:color w:val="000000" w:themeColor="text1"/>
          <w:szCs w:val="24"/>
          <w:vertAlign w:val="superscript"/>
        </w:rPr>
        <w:t>2</w:t>
      </w:r>
      <w:r>
        <w:rPr>
          <w:color w:val="000000" w:themeColor="text1"/>
          <w:szCs w:val="24"/>
        </w:rPr>
        <w:t>，城区建成面积</w:t>
      </w:r>
      <w:r>
        <w:rPr>
          <w:color w:val="000000" w:themeColor="text1"/>
          <w:szCs w:val="24"/>
        </w:rPr>
        <w:t>24km</w:t>
      </w:r>
      <w:r>
        <w:rPr>
          <w:color w:val="000000" w:themeColor="text1"/>
          <w:szCs w:val="24"/>
          <w:vertAlign w:val="superscript"/>
        </w:rPr>
        <w:t>2</w:t>
      </w:r>
      <w:r>
        <w:rPr>
          <w:color w:val="000000" w:themeColor="text1"/>
          <w:szCs w:val="24"/>
        </w:rPr>
        <w:t>。距江门市区</w:t>
      </w:r>
      <w:r>
        <w:rPr>
          <w:color w:val="000000" w:themeColor="text1"/>
          <w:szCs w:val="24"/>
        </w:rPr>
        <w:t>46km</w:t>
      </w:r>
      <w:r>
        <w:rPr>
          <w:color w:val="000000" w:themeColor="text1"/>
          <w:szCs w:val="24"/>
        </w:rPr>
        <w:t>，距广州</w:t>
      </w:r>
      <w:r>
        <w:rPr>
          <w:color w:val="000000" w:themeColor="text1"/>
          <w:szCs w:val="24"/>
        </w:rPr>
        <w:t>110km</w:t>
      </w:r>
      <w:r>
        <w:rPr>
          <w:color w:val="000000" w:themeColor="text1"/>
          <w:szCs w:val="24"/>
        </w:rPr>
        <w:t>，濒临南海，靠近港澳。位于江门五邑中心，地理位置优越。城区由三埠、长沙两个街道办事处鼎足构成，潭江、苍江相会，穿流而过，水深河宽，环境优美，景色宜人，素有</w:t>
      </w:r>
      <w:r>
        <w:rPr>
          <w:color w:val="000000" w:themeColor="text1"/>
          <w:szCs w:val="24"/>
        </w:rPr>
        <w:t>“</w:t>
      </w:r>
      <w:r>
        <w:rPr>
          <w:color w:val="000000" w:themeColor="text1"/>
          <w:szCs w:val="24"/>
        </w:rPr>
        <w:t>小武汉</w:t>
      </w:r>
      <w:r>
        <w:rPr>
          <w:color w:val="000000" w:themeColor="text1"/>
          <w:szCs w:val="24"/>
        </w:rPr>
        <w:t>”</w:t>
      </w:r>
      <w:r>
        <w:rPr>
          <w:color w:val="000000" w:themeColor="text1"/>
          <w:szCs w:val="24"/>
        </w:rPr>
        <w:t>之称。</w:t>
      </w:r>
    </w:p>
    <w:p w:rsidR="003A7044" w:rsidRDefault="00143AFB">
      <w:pPr>
        <w:pStyle w:val="aff1"/>
        <w:ind w:firstLine="480"/>
        <w:rPr>
          <w:color w:val="000000" w:themeColor="text1"/>
          <w:szCs w:val="24"/>
        </w:rPr>
      </w:pPr>
      <w:r>
        <w:rPr>
          <w:rFonts w:hint="eastAsia"/>
          <w:color w:val="000000" w:themeColor="text1"/>
          <w:szCs w:val="24"/>
        </w:rPr>
        <w:t>本项目位于</w:t>
      </w:r>
      <w:r>
        <w:rPr>
          <w:rFonts w:hint="eastAsia"/>
          <w:color w:val="000000" w:themeColor="text1"/>
        </w:rPr>
        <w:t>开平市中心城区长沙街道办事处金章片区</w:t>
      </w:r>
      <w:r>
        <w:rPr>
          <w:rFonts w:hint="eastAsia"/>
          <w:color w:val="000000" w:themeColor="text1"/>
          <w:szCs w:val="24"/>
        </w:rPr>
        <w:t>。项目具体地理位置详见图</w:t>
      </w:r>
      <w:r>
        <w:rPr>
          <w:color w:val="000000" w:themeColor="text1"/>
          <w:szCs w:val="24"/>
        </w:rPr>
        <w:t>1.2-1</w:t>
      </w:r>
      <w:r>
        <w:rPr>
          <w:rFonts w:hint="eastAsia"/>
          <w:color w:val="000000" w:themeColor="text1"/>
          <w:szCs w:val="24"/>
        </w:rPr>
        <w:t>。</w:t>
      </w:r>
    </w:p>
    <w:p w:rsidR="003A7044" w:rsidRDefault="00143AFB">
      <w:pPr>
        <w:pStyle w:val="3"/>
      </w:pPr>
      <w:bookmarkStart w:id="124" w:name="_Toc9325"/>
      <w:bookmarkStart w:id="125" w:name="_Toc32149"/>
      <w:bookmarkStart w:id="126" w:name="_Toc28546_WPSOffice_Level3"/>
      <w:bookmarkStart w:id="127" w:name="_Toc15619"/>
      <w:bookmarkStart w:id="128" w:name="_Toc21979"/>
      <w:bookmarkStart w:id="129" w:name="_Toc7157"/>
      <w:bookmarkStart w:id="130" w:name="_Toc28102_WPSOffice_Level3"/>
      <w:bookmarkStart w:id="131" w:name="_Toc11138"/>
      <w:r>
        <w:t>地形地貌</w:t>
      </w:r>
      <w:bookmarkEnd w:id="124"/>
      <w:bookmarkEnd w:id="125"/>
      <w:bookmarkEnd w:id="126"/>
      <w:bookmarkEnd w:id="127"/>
      <w:bookmarkEnd w:id="128"/>
      <w:bookmarkEnd w:id="129"/>
      <w:bookmarkEnd w:id="130"/>
      <w:bookmarkEnd w:id="131"/>
    </w:p>
    <w:p w:rsidR="003A7044" w:rsidRDefault="00143AFB">
      <w:pPr>
        <w:pStyle w:val="aff1"/>
        <w:ind w:firstLine="480"/>
        <w:rPr>
          <w:color w:val="000000" w:themeColor="text1"/>
          <w:szCs w:val="24"/>
        </w:rPr>
      </w:pPr>
      <w:bookmarkStart w:id="132" w:name="_Toc8765"/>
      <w:bookmarkStart w:id="133" w:name="_Toc16963_WPSOffice_Level3"/>
      <w:bookmarkStart w:id="134" w:name="_Toc26255"/>
      <w:bookmarkStart w:id="135" w:name="_Toc1235_WPSOffice_Level3"/>
      <w:r>
        <w:rPr>
          <w:rFonts w:hint="eastAsia"/>
          <w:color w:val="000000" w:themeColor="text1"/>
          <w:szCs w:val="24"/>
        </w:rPr>
        <w:t>江门市地势西北高，东南低，北部、西北部山地丘陵广布，东部、中部、南部河谷、冲积平原、三角洲平原宽广，丘陵、台地错落其间，</w:t>
      </w:r>
      <w:proofErr w:type="gramStart"/>
      <w:r>
        <w:rPr>
          <w:rFonts w:hint="eastAsia"/>
          <w:color w:val="000000" w:themeColor="text1"/>
          <w:szCs w:val="24"/>
        </w:rPr>
        <w:t>沿海砂洲发育</w:t>
      </w:r>
      <w:proofErr w:type="gramEnd"/>
      <w:r>
        <w:rPr>
          <w:rFonts w:hint="eastAsia"/>
          <w:color w:val="000000" w:themeColor="text1"/>
          <w:szCs w:val="24"/>
        </w:rPr>
        <w:t>，组成错综复杂的多元化地貌景观。全市山地丘陵</w:t>
      </w:r>
      <w:r>
        <w:rPr>
          <w:rFonts w:hint="eastAsia"/>
          <w:color w:val="000000" w:themeColor="text1"/>
          <w:szCs w:val="24"/>
        </w:rPr>
        <w:t>4400</w:t>
      </w:r>
      <w:r>
        <w:rPr>
          <w:rFonts w:hint="eastAsia"/>
          <w:color w:val="000000" w:themeColor="text1"/>
          <w:szCs w:val="24"/>
        </w:rPr>
        <w:t>多平方千米，占</w:t>
      </w:r>
      <w:r>
        <w:rPr>
          <w:rFonts w:hint="eastAsia"/>
          <w:color w:val="000000" w:themeColor="text1"/>
          <w:szCs w:val="24"/>
        </w:rPr>
        <w:t>46.13%</w:t>
      </w:r>
      <w:r>
        <w:rPr>
          <w:rFonts w:hint="eastAsia"/>
          <w:color w:val="000000" w:themeColor="text1"/>
          <w:szCs w:val="24"/>
        </w:rPr>
        <w:t>。境内海拔</w:t>
      </w:r>
      <w:r>
        <w:rPr>
          <w:color w:val="000000" w:themeColor="text1"/>
          <w:szCs w:val="24"/>
        </w:rPr>
        <w:t>。</w:t>
      </w:r>
      <w:r>
        <w:rPr>
          <w:rFonts w:hint="eastAsia"/>
          <w:color w:val="000000" w:themeColor="text1"/>
          <w:szCs w:val="24"/>
        </w:rPr>
        <w:t>500</w:t>
      </w:r>
      <w:r>
        <w:rPr>
          <w:rFonts w:hint="eastAsia"/>
          <w:color w:val="000000" w:themeColor="text1"/>
          <w:szCs w:val="24"/>
        </w:rPr>
        <w:t>米以上的山地约占</w:t>
      </w:r>
      <w:r>
        <w:rPr>
          <w:rFonts w:hint="eastAsia"/>
          <w:color w:val="000000" w:themeColor="text1"/>
          <w:szCs w:val="24"/>
        </w:rPr>
        <w:t>1.77%</w:t>
      </w:r>
      <w:r>
        <w:rPr>
          <w:rFonts w:hint="eastAsia"/>
          <w:color w:val="000000" w:themeColor="text1"/>
          <w:szCs w:val="24"/>
        </w:rPr>
        <w:t>。</w:t>
      </w:r>
      <w:r>
        <w:rPr>
          <w:rFonts w:hint="eastAsia"/>
          <w:color w:val="000000" w:themeColor="text1"/>
          <w:szCs w:val="24"/>
        </w:rPr>
        <w:t>800</w:t>
      </w:r>
      <w:r>
        <w:rPr>
          <w:rFonts w:hint="eastAsia"/>
          <w:color w:val="000000" w:themeColor="text1"/>
          <w:szCs w:val="24"/>
        </w:rPr>
        <w:t>米以上的山脉有</w:t>
      </w:r>
      <w:r>
        <w:rPr>
          <w:rFonts w:hint="eastAsia"/>
          <w:color w:val="000000" w:themeColor="text1"/>
          <w:szCs w:val="24"/>
        </w:rPr>
        <w:t>9</w:t>
      </w:r>
      <w:r>
        <w:rPr>
          <w:rFonts w:hint="eastAsia"/>
          <w:color w:val="000000" w:themeColor="text1"/>
          <w:szCs w:val="24"/>
        </w:rPr>
        <w:t>座，多为东北——西南走向。恩平、开平与新兴接壤的</w:t>
      </w:r>
      <w:proofErr w:type="gramStart"/>
      <w:r>
        <w:rPr>
          <w:rFonts w:hint="eastAsia"/>
          <w:color w:val="000000" w:themeColor="text1"/>
          <w:szCs w:val="24"/>
        </w:rPr>
        <w:t>天露山</w:t>
      </w:r>
      <w:proofErr w:type="gramEnd"/>
      <w:r>
        <w:rPr>
          <w:rFonts w:hint="eastAsia"/>
          <w:color w:val="000000" w:themeColor="text1"/>
          <w:szCs w:val="24"/>
        </w:rPr>
        <w:t>，长</w:t>
      </w:r>
      <w:r>
        <w:rPr>
          <w:rFonts w:hint="eastAsia"/>
          <w:color w:val="000000" w:themeColor="text1"/>
          <w:szCs w:val="24"/>
        </w:rPr>
        <w:t>70</w:t>
      </w:r>
      <w:r>
        <w:rPr>
          <w:rFonts w:hint="eastAsia"/>
          <w:color w:val="000000" w:themeColor="text1"/>
          <w:szCs w:val="24"/>
        </w:rPr>
        <w:t>余千米，走向北边，主峰海拔</w:t>
      </w:r>
      <w:r>
        <w:rPr>
          <w:rFonts w:hint="eastAsia"/>
          <w:color w:val="000000" w:themeColor="text1"/>
          <w:szCs w:val="24"/>
        </w:rPr>
        <w:t>1250</w:t>
      </w:r>
      <w:r>
        <w:rPr>
          <w:rFonts w:hint="eastAsia"/>
          <w:color w:val="000000" w:themeColor="text1"/>
          <w:szCs w:val="24"/>
        </w:rPr>
        <w:t>米，为全市最高峰。北部的菱髻顶、皂幕山，东部的</w:t>
      </w:r>
      <w:proofErr w:type="gramStart"/>
      <w:r>
        <w:rPr>
          <w:rFonts w:hint="eastAsia"/>
          <w:color w:val="000000" w:themeColor="text1"/>
          <w:szCs w:val="24"/>
        </w:rPr>
        <w:t>镬盖尖</w:t>
      </w:r>
      <w:proofErr w:type="gramEnd"/>
      <w:r>
        <w:rPr>
          <w:rFonts w:hint="eastAsia"/>
          <w:color w:val="000000" w:themeColor="text1"/>
          <w:szCs w:val="24"/>
        </w:rPr>
        <w:t>和南部的笠帽山、凉帽顶，均山势陡峻，</w:t>
      </w:r>
      <w:proofErr w:type="gramStart"/>
      <w:r>
        <w:rPr>
          <w:rFonts w:hint="eastAsia"/>
          <w:color w:val="000000" w:themeColor="text1"/>
          <w:szCs w:val="24"/>
        </w:rPr>
        <w:t>岩古嶙峋</w:t>
      </w:r>
      <w:proofErr w:type="gramEnd"/>
      <w:r>
        <w:rPr>
          <w:rFonts w:hint="eastAsia"/>
          <w:color w:val="000000" w:themeColor="text1"/>
          <w:szCs w:val="24"/>
        </w:rPr>
        <w:t>，“</w:t>
      </w:r>
      <w:r>
        <w:rPr>
          <w:rFonts w:hint="eastAsia"/>
          <w:color w:val="000000" w:themeColor="text1"/>
          <w:szCs w:val="24"/>
        </w:rPr>
        <w:t>V</w:t>
      </w:r>
      <w:r>
        <w:rPr>
          <w:rFonts w:hint="eastAsia"/>
          <w:color w:val="000000" w:themeColor="text1"/>
          <w:szCs w:val="24"/>
        </w:rPr>
        <w:t>”型谷发育。</w:t>
      </w:r>
      <w:r>
        <w:rPr>
          <w:rFonts w:hint="eastAsia"/>
          <w:color w:val="000000" w:themeColor="text1"/>
          <w:szCs w:val="24"/>
        </w:rPr>
        <w:t>500</w:t>
      </w:r>
      <w:r>
        <w:rPr>
          <w:rFonts w:hint="eastAsia"/>
          <w:color w:val="000000" w:themeColor="text1"/>
          <w:szCs w:val="24"/>
        </w:rPr>
        <w:t>米以下的山丘、台地面积约占总面积</w:t>
      </w:r>
      <w:r>
        <w:rPr>
          <w:rFonts w:hint="eastAsia"/>
          <w:color w:val="000000" w:themeColor="text1"/>
          <w:szCs w:val="24"/>
        </w:rPr>
        <w:t>80.34%</w:t>
      </w:r>
      <w:r>
        <w:rPr>
          <w:rFonts w:hint="eastAsia"/>
          <w:color w:val="000000" w:themeColor="text1"/>
          <w:szCs w:val="24"/>
        </w:rPr>
        <w:t>，多分布于山地外围，开平、台山、江门市区的冲积平原内有零星点缀。丘陵多无峰顶，</w:t>
      </w:r>
      <w:proofErr w:type="gramStart"/>
      <w:r>
        <w:rPr>
          <w:rFonts w:hint="eastAsia"/>
          <w:color w:val="000000" w:themeColor="text1"/>
          <w:szCs w:val="24"/>
        </w:rPr>
        <w:t>呈缓波</w:t>
      </w:r>
      <w:proofErr w:type="gramEnd"/>
      <w:r>
        <w:rPr>
          <w:rFonts w:hint="eastAsia"/>
          <w:color w:val="000000" w:themeColor="text1"/>
          <w:szCs w:val="24"/>
        </w:rPr>
        <w:t>起伏，坡面多为第四纪堆积。河流冲积平原、三角洲平原约占总面积</w:t>
      </w:r>
      <w:r>
        <w:rPr>
          <w:rFonts w:hint="eastAsia"/>
          <w:color w:val="000000" w:themeColor="text1"/>
          <w:szCs w:val="24"/>
        </w:rPr>
        <w:t>17.89%</w:t>
      </w:r>
      <w:r>
        <w:rPr>
          <w:rFonts w:hint="eastAsia"/>
          <w:color w:val="000000" w:themeColor="text1"/>
          <w:szCs w:val="24"/>
        </w:rPr>
        <w:t>，其中江门市区、新会以南由西江、潭</w:t>
      </w:r>
      <w:proofErr w:type="gramStart"/>
      <w:r>
        <w:rPr>
          <w:rFonts w:hint="eastAsia"/>
          <w:color w:val="000000" w:themeColor="text1"/>
          <w:szCs w:val="24"/>
        </w:rPr>
        <w:t>江形成</w:t>
      </w:r>
      <w:proofErr w:type="gramEnd"/>
      <w:r>
        <w:rPr>
          <w:rFonts w:hint="eastAsia"/>
          <w:color w:val="000000" w:themeColor="text1"/>
          <w:szCs w:val="24"/>
        </w:rPr>
        <w:t>的三角洲平原面积达</w:t>
      </w:r>
      <w:r>
        <w:rPr>
          <w:rFonts w:hint="eastAsia"/>
          <w:color w:val="000000" w:themeColor="text1"/>
          <w:szCs w:val="24"/>
        </w:rPr>
        <w:t>500</w:t>
      </w:r>
      <w:r>
        <w:rPr>
          <w:rFonts w:hint="eastAsia"/>
          <w:color w:val="000000" w:themeColor="text1"/>
          <w:szCs w:val="24"/>
        </w:rPr>
        <w:t>平方千米，位于台山南部由</w:t>
      </w:r>
      <w:proofErr w:type="gramStart"/>
      <w:r>
        <w:rPr>
          <w:rFonts w:hint="eastAsia"/>
          <w:color w:val="000000" w:themeColor="text1"/>
          <w:szCs w:val="24"/>
        </w:rPr>
        <w:t>大隆洞河</w:t>
      </w:r>
      <w:proofErr w:type="gramEnd"/>
      <w:r>
        <w:rPr>
          <w:rFonts w:hint="eastAsia"/>
          <w:color w:val="000000" w:themeColor="text1"/>
          <w:szCs w:val="24"/>
        </w:rPr>
        <w:t>、</w:t>
      </w:r>
      <w:proofErr w:type="gramStart"/>
      <w:r>
        <w:rPr>
          <w:rFonts w:hint="eastAsia"/>
          <w:color w:val="000000" w:themeColor="text1"/>
          <w:szCs w:val="24"/>
        </w:rPr>
        <w:t>都斛河形成</w:t>
      </w:r>
      <w:proofErr w:type="gramEnd"/>
      <w:r>
        <w:rPr>
          <w:rFonts w:hint="eastAsia"/>
          <w:color w:val="000000" w:themeColor="text1"/>
          <w:szCs w:val="24"/>
        </w:rPr>
        <w:t>的广海都斛平原面积达</w:t>
      </w:r>
      <w:r>
        <w:rPr>
          <w:rFonts w:hint="eastAsia"/>
          <w:color w:val="000000" w:themeColor="text1"/>
          <w:szCs w:val="24"/>
        </w:rPr>
        <w:t>300</w:t>
      </w:r>
      <w:r>
        <w:rPr>
          <w:rFonts w:hint="eastAsia"/>
          <w:color w:val="000000" w:themeColor="text1"/>
          <w:szCs w:val="24"/>
        </w:rPr>
        <w:t>平方千米。由西江、潭江下游支流形成的河流冲积平原沿</w:t>
      </w:r>
      <w:r>
        <w:rPr>
          <w:rFonts w:hint="eastAsia"/>
          <w:color w:val="000000" w:themeColor="text1"/>
          <w:szCs w:val="24"/>
        </w:rPr>
        <w:lastRenderedPageBreak/>
        <w:t>河作带状分布，中游狭长，下游宽阔，现多为良田。</w:t>
      </w:r>
    </w:p>
    <w:p w:rsidR="003A7044" w:rsidRDefault="00143AFB">
      <w:pPr>
        <w:pStyle w:val="aff1"/>
        <w:ind w:firstLine="480"/>
        <w:rPr>
          <w:color w:val="000000" w:themeColor="text1"/>
          <w:szCs w:val="24"/>
        </w:rPr>
      </w:pPr>
      <w:r>
        <w:rPr>
          <w:rFonts w:hint="eastAsia"/>
          <w:color w:val="000000" w:themeColor="text1"/>
          <w:szCs w:val="24"/>
        </w:rPr>
        <w:t>江门境内地质构造以新华夏构造体系为主，主体为北东向恩平——从化深断裂，自</w:t>
      </w:r>
      <w:proofErr w:type="gramStart"/>
      <w:r>
        <w:rPr>
          <w:rFonts w:hint="eastAsia"/>
          <w:color w:val="000000" w:themeColor="text1"/>
          <w:szCs w:val="24"/>
        </w:rPr>
        <w:t>恩平经鹤城</w:t>
      </w:r>
      <w:proofErr w:type="gramEnd"/>
      <w:r>
        <w:rPr>
          <w:rFonts w:hint="eastAsia"/>
          <w:color w:val="000000" w:themeColor="text1"/>
          <w:szCs w:val="24"/>
        </w:rPr>
        <w:t>斜贯全市延出境外；东部沿西江河谷有西江大断裂。两支断裂带构成境内基本构造格架。境内有震旦纪、寒武纪、奥陶纪、泥盆纪、石炭纪、</w:t>
      </w:r>
      <w:proofErr w:type="gramStart"/>
      <w:r>
        <w:rPr>
          <w:rFonts w:hint="eastAsia"/>
          <w:color w:val="000000" w:themeColor="text1"/>
          <w:szCs w:val="24"/>
        </w:rPr>
        <w:t>二迭纪</w:t>
      </w:r>
      <w:proofErr w:type="gramEnd"/>
      <w:r>
        <w:rPr>
          <w:rFonts w:hint="eastAsia"/>
          <w:color w:val="000000" w:themeColor="text1"/>
          <w:szCs w:val="24"/>
        </w:rPr>
        <w:t>、</w:t>
      </w:r>
      <w:proofErr w:type="gramStart"/>
      <w:r>
        <w:rPr>
          <w:rFonts w:hint="eastAsia"/>
          <w:color w:val="000000" w:themeColor="text1"/>
          <w:szCs w:val="24"/>
        </w:rPr>
        <w:t>三迭纪</w:t>
      </w:r>
      <w:proofErr w:type="gramEnd"/>
      <w:r>
        <w:rPr>
          <w:rFonts w:hint="eastAsia"/>
          <w:color w:val="000000" w:themeColor="text1"/>
          <w:szCs w:val="24"/>
        </w:rPr>
        <w:t>、侏罗纪、下第三纪及第四纪等地质年代的地层，尤以第四纪地层分布最广。入侵</w:t>
      </w:r>
      <w:proofErr w:type="gramStart"/>
      <w:r>
        <w:rPr>
          <w:rFonts w:hint="eastAsia"/>
          <w:color w:val="000000" w:themeColor="text1"/>
          <w:szCs w:val="24"/>
        </w:rPr>
        <w:t>岩形成</w:t>
      </w:r>
      <w:proofErr w:type="gramEnd"/>
      <w:r>
        <w:rPr>
          <w:rFonts w:hint="eastAsia"/>
          <w:color w:val="000000" w:themeColor="text1"/>
          <w:szCs w:val="24"/>
        </w:rPr>
        <w:t>期次有加里江期、加里东</w:t>
      </w:r>
      <w:r>
        <w:rPr>
          <w:rFonts w:hint="eastAsia"/>
          <w:color w:val="000000" w:themeColor="text1"/>
          <w:szCs w:val="24"/>
        </w:rPr>
        <w:t>--</w:t>
      </w:r>
      <w:r>
        <w:rPr>
          <w:rFonts w:hint="eastAsia"/>
          <w:color w:val="000000" w:themeColor="text1"/>
          <w:szCs w:val="24"/>
        </w:rPr>
        <w:t>海西期、印支期、燕山期，尤以燕山期最为发育，规模最大。</w:t>
      </w:r>
    </w:p>
    <w:p w:rsidR="003A7044" w:rsidRDefault="00143AFB">
      <w:pPr>
        <w:pStyle w:val="Default"/>
        <w:rPr>
          <w:rFonts w:ascii="Times New Roman" w:cs="Times New Roman"/>
          <w:color w:val="000000" w:themeColor="text1"/>
        </w:rPr>
      </w:pPr>
      <w:r>
        <w:rPr>
          <w:rFonts w:ascii="Times New Roman" w:cs="Times New Roman" w:hint="eastAsia"/>
          <w:color w:val="000000" w:themeColor="text1"/>
        </w:rPr>
        <w:t>开平市地势自南、北两面向潭江河谷倾斜，东、中部地势低。南部、北部多低山丘陵，西北部的</w:t>
      </w:r>
      <w:proofErr w:type="gramStart"/>
      <w:r>
        <w:rPr>
          <w:rFonts w:ascii="Times New Roman" w:cs="Times New Roman" w:hint="eastAsia"/>
          <w:color w:val="000000" w:themeColor="text1"/>
        </w:rPr>
        <w:t>天露山</w:t>
      </w:r>
      <w:proofErr w:type="gramEnd"/>
      <w:r>
        <w:rPr>
          <w:rFonts w:ascii="Times New Roman" w:cs="Times New Roman" w:hint="eastAsia"/>
          <w:color w:val="000000" w:themeColor="text1"/>
        </w:rPr>
        <w:t>海拔</w:t>
      </w:r>
      <w:r>
        <w:rPr>
          <w:rFonts w:ascii="Times New Roman" w:cs="Times New Roman" w:hint="eastAsia"/>
          <w:color w:val="000000" w:themeColor="text1"/>
        </w:rPr>
        <w:t>1250m</w:t>
      </w:r>
      <w:r>
        <w:rPr>
          <w:rFonts w:ascii="Times New Roman" w:cs="Times New Roman" w:hint="eastAsia"/>
          <w:color w:val="000000" w:themeColor="text1"/>
        </w:rPr>
        <w:t>，是江门五</w:t>
      </w:r>
      <w:proofErr w:type="gramStart"/>
      <w:r>
        <w:rPr>
          <w:rFonts w:ascii="Times New Roman" w:cs="Times New Roman" w:hint="eastAsia"/>
          <w:color w:val="000000" w:themeColor="text1"/>
        </w:rPr>
        <w:t>邑</w:t>
      </w:r>
      <w:proofErr w:type="gramEnd"/>
      <w:r>
        <w:rPr>
          <w:rFonts w:ascii="Times New Roman" w:cs="Times New Roman" w:hint="eastAsia"/>
          <w:color w:val="000000" w:themeColor="text1"/>
        </w:rPr>
        <w:t>最高峰；东部、中部多丘陵平原，大部分在海拔</w:t>
      </w:r>
      <w:r>
        <w:rPr>
          <w:rFonts w:ascii="Times New Roman" w:cs="Times New Roman" w:hint="eastAsia"/>
          <w:color w:val="000000" w:themeColor="text1"/>
        </w:rPr>
        <w:t>50m</w:t>
      </w:r>
      <w:r>
        <w:rPr>
          <w:rFonts w:ascii="Times New Roman" w:cs="Times New Roman" w:hint="eastAsia"/>
          <w:color w:val="000000" w:themeColor="text1"/>
        </w:rPr>
        <w:t>以下，海拔较的有梁金山（</w:t>
      </w:r>
      <w:r>
        <w:rPr>
          <w:rFonts w:ascii="Times New Roman" w:cs="Times New Roman" w:hint="eastAsia"/>
          <w:color w:val="000000" w:themeColor="text1"/>
        </w:rPr>
        <w:t>456m</w:t>
      </w:r>
      <w:r>
        <w:rPr>
          <w:rFonts w:ascii="Times New Roman" w:cs="Times New Roman" w:hint="eastAsia"/>
          <w:color w:val="000000" w:themeColor="text1"/>
        </w:rPr>
        <w:t>）、百立山（</w:t>
      </w:r>
      <w:r>
        <w:rPr>
          <w:rFonts w:ascii="Times New Roman" w:cs="Times New Roman" w:hint="eastAsia"/>
          <w:color w:val="000000" w:themeColor="text1"/>
        </w:rPr>
        <w:t>394 m</w:t>
      </w:r>
      <w:r>
        <w:rPr>
          <w:rFonts w:ascii="Times New Roman" w:cs="Times New Roman" w:hint="eastAsia"/>
          <w:color w:val="000000" w:themeColor="text1"/>
        </w:rPr>
        <w:t>）。海拔</w:t>
      </w:r>
      <w:r>
        <w:rPr>
          <w:rFonts w:ascii="Times New Roman" w:cs="Times New Roman" w:hint="eastAsia"/>
          <w:color w:val="000000" w:themeColor="text1"/>
        </w:rPr>
        <w:t>50 m</w:t>
      </w:r>
      <w:r>
        <w:rPr>
          <w:rFonts w:ascii="Times New Roman" w:cs="Times New Roman" w:hint="eastAsia"/>
          <w:color w:val="000000" w:themeColor="text1"/>
        </w:rPr>
        <w:t>以下的平原面积占全市面积的</w:t>
      </w:r>
      <w:r>
        <w:rPr>
          <w:rFonts w:ascii="Times New Roman" w:cs="Times New Roman" w:hint="eastAsia"/>
          <w:color w:val="000000" w:themeColor="text1"/>
        </w:rPr>
        <w:t>69%</w:t>
      </w:r>
      <w:r>
        <w:rPr>
          <w:rFonts w:ascii="Times New Roman" w:cs="Times New Roman" w:hint="eastAsia"/>
          <w:color w:val="000000" w:themeColor="text1"/>
        </w:rPr>
        <w:t>，丘陵面积占</w:t>
      </w:r>
      <w:r>
        <w:rPr>
          <w:rFonts w:ascii="Times New Roman" w:cs="Times New Roman" w:hint="eastAsia"/>
          <w:color w:val="000000" w:themeColor="text1"/>
        </w:rPr>
        <w:t>29%</w:t>
      </w:r>
      <w:r>
        <w:rPr>
          <w:rFonts w:ascii="Times New Roman" w:cs="Times New Roman" w:hint="eastAsia"/>
          <w:color w:val="000000" w:themeColor="text1"/>
        </w:rPr>
        <w:t>，山地面积占</w:t>
      </w:r>
      <w:r>
        <w:rPr>
          <w:rFonts w:ascii="Times New Roman" w:cs="Times New Roman" w:hint="eastAsia"/>
          <w:color w:val="000000" w:themeColor="text1"/>
        </w:rPr>
        <w:t>2%</w:t>
      </w:r>
      <w:r>
        <w:rPr>
          <w:rFonts w:ascii="Times New Roman" w:cs="Times New Roman" w:hint="eastAsia"/>
          <w:color w:val="000000" w:themeColor="text1"/>
        </w:rPr>
        <w:t>。主要山脉有</w:t>
      </w:r>
      <w:proofErr w:type="gramStart"/>
      <w:r>
        <w:rPr>
          <w:rFonts w:ascii="Times New Roman" w:cs="Times New Roman" w:hint="eastAsia"/>
          <w:color w:val="000000" w:themeColor="text1"/>
        </w:rPr>
        <w:t>天露山</w:t>
      </w:r>
      <w:proofErr w:type="gramEnd"/>
      <w:r>
        <w:rPr>
          <w:rFonts w:ascii="Times New Roman" w:cs="Times New Roman" w:hint="eastAsia"/>
          <w:color w:val="000000" w:themeColor="text1"/>
        </w:rPr>
        <w:t>、梁金山、百立山、罗汉山等。主要矿藏有煤、铁、钨、铜、石英石等。</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开平境内地形东西窄，南北长，全市南北长</w:t>
      </w:r>
      <w:r>
        <w:rPr>
          <w:rFonts w:ascii="Times New Roman" w:cs="Times New Roman" w:hint="eastAsia"/>
          <w:color w:val="000000" w:themeColor="text1"/>
        </w:rPr>
        <w:t>75.6km</w:t>
      </w:r>
      <w:r>
        <w:rPr>
          <w:rFonts w:ascii="Times New Roman" w:cs="Times New Roman" w:hint="eastAsia"/>
          <w:color w:val="000000" w:themeColor="text1"/>
        </w:rPr>
        <w:t>，东西宽</w:t>
      </w:r>
      <w:r>
        <w:rPr>
          <w:rFonts w:ascii="Times New Roman" w:cs="Times New Roman" w:hint="eastAsia"/>
          <w:color w:val="000000" w:themeColor="text1"/>
        </w:rPr>
        <w:t>59.5km</w:t>
      </w:r>
      <w:r>
        <w:rPr>
          <w:rFonts w:ascii="Times New Roman" w:cs="Times New Roman" w:hint="eastAsia"/>
          <w:color w:val="000000" w:themeColor="text1"/>
        </w:rPr>
        <w:t>。地形比较复杂，河流众多，地势是北部和南部搞，南北切面成“</w:t>
      </w:r>
      <w:r>
        <w:rPr>
          <w:rFonts w:ascii="Times New Roman" w:cs="Times New Roman" w:hint="eastAsia"/>
          <w:color w:val="000000" w:themeColor="text1"/>
        </w:rPr>
        <w:t>V</w:t>
      </w:r>
      <w:r>
        <w:rPr>
          <w:rFonts w:ascii="Times New Roman" w:cs="Times New Roman" w:hint="eastAsia"/>
          <w:color w:val="000000" w:themeColor="text1"/>
        </w:rPr>
        <w:t>”字型，向东方倾斜。潭江干流自西向东横贯开平市中部，各支流南北汇入。地形分平原、丘陵、台地及低山高丘等类型。西北角的大沙镇和南端的</w:t>
      </w:r>
      <w:proofErr w:type="gramStart"/>
      <w:r>
        <w:rPr>
          <w:rFonts w:ascii="Times New Roman" w:cs="Times New Roman" w:hint="eastAsia"/>
          <w:color w:val="000000" w:themeColor="text1"/>
        </w:rPr>
        <w:t>赤</w:t>
      </w:r>
      <w:proofErr w:type="gramEnd"/>
      <w:r>
        <w:rPr>
          <w:rFonts w:ascii="Times New Roman" w:cs="Times New Roman" w:hint="eastAsia"/>
          <w:color w:val="000000" w:themeColor="text1"/>
        </w:rPr>
        <w:t>坎等镇为平原区；北部和中南部的苍城、沙塘、金鸡等镇以中丘、低丘、台地地形为主。</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开平市的地质大部分为花岗岩和沙页岩结构。有两条断裂带横贯域内，一条是海陵断裂带，南起阳江市南部沿海，经恩平市大槐、恩城、沙湖进入域内马冈、苍城、大罗村，再过鹤山、花县、河源、和平至江西龙南县；另一条是</w:t>
      </w:r>
      <w:proofErr w:type="gramStart"/>
      <w:r>
        <w:rPr>
          <w:rFonts w:ascii="Times New Roman" w:cs="Times New Roman" w:hint="eastAsia"/>
          <w:color w:val="000000" w:themeColor="text1"/>
        </w:rPr>
        <w:t>金鸡至鹤城</w:t>
      </w:r>
      <w:proofErr w:type="gramEnd"/>
      <w:r>
        <w:rPr>
          <w:rFonts w:ascii="Times New Roman" w:cs="Times New Roman" w:hint="eastAsia"/>
          <w:color w:val="000000" w:themeColor="text1"/>
        </w:rPr>
        <w:t>断裂带（属活性断裂带），南起台山</w:t>
      </w:r>
      <w:proofErr w:type="gramStart"/>
      <w:r>
        <w:rPr>
          <w:rFonts w:ascii="Times New Roman" w:cs="Times New Roman" w:hint="eastAsia"/>
          <w:color w:val="000000" w:themeColor="text1"/>
        </w:rPr>
        <w:t>市挪扶</w:t>
      </w:r>
      <w:proofErr w:type="gramEnd"/>
      <w:r>
        <w:rPr>
          <w:rFonts w:ascii="Times New Roman" w:cs="Times New Roman" w:hint="eastAsia"/>
          <w:color w:val="000000" w:themeColor="text1"/>
        </w:rPr>
        <w:t>，经域内金鸡</w:t>
      </w:r>
      <w:proofErr w:type="gramStart"/>
      <w:r>
        <w:rPr>
          <w:rFonts w:ascii="Times New Roman" w:cs="Times New Roman" w:hint="eastAsia"/>
          <w:color w:val="000000" w:themeColor="text1"/>
        </w:rPr>
        <w:t>墟</w:t>
      </w:r>
      <w:proofErr w:type="gramEnd"/>
      <w:r>
        <w:rPr>
          <w:rFonts w:ascii="Times New Roman" w:cs="Times New Roman" w:hint="eastAsia"/>
          <w:color w:val="000000" w:themeColor="text1"/>
        </w:rPr>
        <w:t>、瓦片坑、</w:t>
      </w:r>
      <w:proofErr w:type="gramStart"/>
      <w:r>
        <w:rPr>
          <w:rFonts w:ascii="Times New Roman" w:cs="Times New Roman" w:hint="eastAsia"/>
          <w:color w:val="000000" w:themeColor="text1"/>
        </w:rPr>
        <w:t>蚬</w:t>
      </w:r>
      <w:proofErr w:type="gramEnd"/>
      <w:r>
        <w:rPr>
          <w:rFonts w:ascii="Times New Roman" w:cs="Times New Roman" w:hint="eastAsia"/>
          <w:color w:val="000000" w:themeColor="text1"/>
        </w:rPr>
        <w:t>冈、</w:t>
      </w:r>
      <w:proofErr w:type="gramStart"/>
      <w:r>
        <w:rPr>
          <w:rFonts w:ascii="Times New Roman" w:cs="Times New Roman" w:hint="eastAsia"/>
          <w:color w:val="000000" w:themeColor="text1"/>
        </w:rPr>
        <w:t>赤</w:t>
      </w:r>
      <w:proofErr w:type="gramEnd"/>
      <w:r>
        <w:rPr>
          <w:rFonts w:ascii="Times New Roman" w:cs="Times New Roman" w:hint="eastAsia"/>
          <w:color w:val="000000" w:themeColor="text1"/>
        </w:rPr>
        <w:t>坎、交流渡、梁金山、月</w:t>
      </w:r>
      <w:proofErr w:type="gramStart"/>
      <w:r>
        <w:rPr>
          <w:rFonts w:ascii="Times New Roman" w:cs="Times New Roman" w:hint="eastAsia"/>
          <w:color w:val="000000" w:themeColor="text1"/>
        </w:rPr>
        <w:t>山至鹤城</w:t>
      </w:r>
      <w:proofErr w:type="gramEnd"/>
      <w:r>
        <w:rPr>
          <w:rFonts w:ascii="Times New Roman" w:cs="Times New Roman" w:hint="eastAsia"/>
          <w:color w:val="000000" w:themeColor="text1"/>
        </w:rPr>
        <w:t>。两条断裂带把市域划分为南、北、中三块。</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开平市处于华南褶皱</w:t>
      </w:r>
      <w:proofErr w:type="gramStart"/>
      <w:r>
        <w:rPr>
          <w:rFonts w:ascii="Times New Roman" w:cs="Times New Roman" w:hint="eastAsia"/>
          <w:color w:val="000000" w:themeColor="text1"/>
        </w:rPr>
        <w:t>系粤中坳</w:t>
      </w:r>
      <w:proofErr w:type="gramEnd"/>
      <w:r>
        <w:rPr>
          <w:rFonts w:ascii="Times New Roman" w:cs="Times New Roman" w:hint="eastAsia"/>
          <w:color w:val="000000" w:themeColor="text1"/>
        </w:rPr>
        <w:t>陷，其主体为北东向恩平——从化深断裂和台、开、恩断陷盆地，尤以深大断裂控制着地形地貌。地层比较齐全，从上元古震旦系至第四系砂岩、砂页岩、炭岩、变质岩等均有出露，以第四纪地层分布最广。因受地质构造运动影响，大部分地丘陵地区的岩体为砂岩、砂质页岩。潭江中下游两岸地势平坦，为一陆相冲积平原，其中第三系地区是新开盆地的一部分，整个区域广泛分布有淤泥层，地下水位较高，一般为</w:t>
      </w:r>
      <w:r>
        <w:rPr>
          <w:rFonts w:ascii="Times New Roman" w:cs="Times New Roman" w:hint="eastAsia"/>
          <w:color w:val="000000" w:themeColor="text1"/>
        </w:rPr>
        <w:t>0.8</w:t>
      </w:r>
      <w:r>
        <w:rPr>
          <w:rFonts w:ascii="Times New Roman" w:cs="Times New Roman" w:hint="eastAsia"/>
          <w:color w:val="000000" w:themeColor="text1"/>
        </w:rPr>
        <w:t>至</w:t>
      </w:r>
      <w:r>
        <w:rPr>
          <w:rFonts w:ascii="Times New Roman" w:cs="Times New Roman" w:hint="eastAsia"/>
          <w:color w:val="000000" w:themeColor="text1"/>
        </w:rPr>
        <w:t>3m</w:t>
      </w:r>
      <w:r>
        <w:rPr>
          <w:rFonts w:ascii="Times New Roman" w:cs="Times New Roman" w:hint="eastAsia"/>
          <w:color w:val="000000" w:themeColor="text1"/>
        </w:rPr>
        <w:t>不等，属上层滞水。第四系土层含水丰富。</w:t>
      </w:r>
      <w:bookmarkStart w:id="136" w:name="_Toc32171"/>
      <w:bookmarkStart w:id="137" w:name="_Toc25144_WPSOffice_Level3"/>
      <w:bookmarkStart w:id="138" w:name="_Toc16653"/>
      <w:bookmarkStart w:id="139" w:name="_Toc10417_WPSOffice_Level3"/>
      <w:bookmarkEnd w:id="132"/>
      <w:bookmarkEnd w:id="133"/>
      <w:bookmarkEnd w:id="134"/>
      <w:bookmarkEnd w:id="135"/>
    </w:p>
    <w:p w:rsidR="003A7044" w:rsidRDefault="00143AFB">
      <w:pPr>
        <w:pStyle w:val="3"/>
      </w:pPr>
      <w:bookmarkStart w:id="140" w:name="_Toc26898"/>
      <w:bookmarkStart w:id="141" w:name="_Toc1765"/>
      <w:bookmarkStart w:id="142" w:name="_Toc6657"/>
      <w:bookmarkStart w:id="143" w:name="_Toc31009"/>
      <w:r>
        <w:t>气象气候</w:t>
      </w:r>
      <w:bookmarkEnd w:id="136"/>
      <w:bookmarkEnd w:id="137"/>
      <w:bookmarkEnd w:id="138"/>
      <w:bookmarkEnd w:id="139"/>
      <w:bookmarkEnd w:id="140"/>
      <w:bookmarkEnd w:id="141"/>
      <w:bookmarkEnd w:id="142"/>
      <w:bookmarkEnd w:id="143"/>
    </w:p>
    <w:p w:rsidR="003A7044" w:rsidRDefault="00143AFB">
      <w:pPr>
        <w:pStyle w:val="aff1"/>
        <w:ind w:firstLine="480"/>
        <w:rPr>
          <w:color w:val="000000" w:themeColor="text1"/>
          <w:szCs w:val="24"/>
        </w:rPr>
      </w:pPr>
      <w:r>
        <w:rPr>
          <w:rFonts w:hint="eastAsia"/>
          <w:color w:val="000000" w:themeColor="text1"/>
          <w:szCs w:val="24"/>
        </w:rPr>
        <w:t>江门市区地处北回归线以南，属亚热带海洋性季风气候，常年气候温和湿润，多年</w:t>
      </w:r>
      <w:r>
        <w:rPr>
          <w:rFonts w:hint="eastAsia"/>
          <w:color w:val="000000" w:themeColor="text1"/>
          <w:szCs w:val="24"/>
        </w:rPr>
        <w:lastRenderedPageBreak/>
        <w:t>平均气温</w:t>
      </w:r>
      <w:r>
        <w:rPr>
          <w:rFonts w:hint="eastAsia"/>
          <w:color w:val="000000" w:themeColor="text1"/>
          <w:szCs w:val="24"/>
        </w:rPr>
        <w:t>22.7</w:t>
      </w:r>
      <w:r>
        <w:rPr>
          <w:rFonts w:hint="eastAsia"/>
          <w:color w:val="000000" w:themeColor="text1"/>
          <w:szCs w:val="24"/>
        </w:rPr>
        <w:t>℃；日照充分，雨量充沛，多年平均降雨量</w:t>
      </w:r>
      <w:r>
        <w:rPr>
          <w:rFonts w:hint="eastAsia"/>
          <w:color w:val="000000" w:themeColor="text1"/>
          <w:szCs w:val="24"/>
        </w:rPr>
        <w:t>1852.8mm</w:t>
      </w:r>
      <w:r>
        <w:rPr>
          <w:rFonts w:hint="eastAsia"/>
          <w:color w:val="000000" w:themeColor="text1"/>
          <w:szCs w:val="24"/>
        </w:rPr>
        <w:t>，年平均相对湿度为</w:t>
      </w:r>
      <w:r>
        <w:rPr>
          <w:rFonts w:hint="eastAsia"/>
          <w:color w:val="000000" w:themeColor="text1"/>
          <w:szCs w:val="24"/>
        </w:rPr>
        <w:t>76%</w:t>
      </w:r>
      <w:r>
        <w:rPr>
          <w:rFonts w:hint="eastAsia"/>
          <w:color w:val="000000" w:themeColor="text1"/>
          <w:szCs w:val="24"/>
        </w:rPr>
        <w:t>；多年平均风速为</w:t>
      </w:r>
      <w:r>
        <w:rPr>
          <w:rFonts w:hint="eastAsia"/>
          <w:color w:val="000000" w:themeColor="text1"/>
          <w:szCs w:val="24"/>
        </w:rPr>
        <w:t>2.6m/s</w:t>
      </w:r>
      <w:r>
        <w:rPr>
          <w:rFonts w:hint="eastAsia"/>
          <w:color w:val="000000" w:themeColor="text1"/>
          <w:szCs w:val="24"/>
        </w:rPr>
        <w:t>；冬季受东北季风影响，夏季受东南季风影响。</w:t>
      </w:r>
    </w:p>
    <w:p w:rsidR="003A7044" w:rsidRDefault="00143AFB">
      <w:pPr>
        <w:pStyle w:val="aff1"/>
        <w:ind w:firstLine="480"/>
        <w:rPr>
          <w:color w:val="000000" w:themeColor="text1"/>
          <w:szCs w:val="24"/>
        </w:rPr>
      </w:pPr>
      <w:proofErr w:type="gramStart"/>
      <w:r>
        <w:rPr>
          <w:rFonts w:hint="eastAsia"/>
          <w:color w:val="000000" w:themeColor="text1"/>
          <w:szCs w:val="24"/>
        </w:rPr>
        <w:t>雨集中</w:t>
      </w:r>
      <w:proofErr w:type="gramEnd"/>
      <w:r>
        <w:rPr>
          <w:rFonts w:hint="eastAsia"/>
          <w:color w:val="000000" w:themeColor="text1"/>
          <w:szCs w:val="24"/>
        </w:rPr>
        <w:t>于</w:t>
      </w:r>
      <w:r>
        <w:rPr>
          <w:rFonts w:hint="eastAsia"/>
          <w:color w:val="000000" w:themeColor="text1"/>
          <w:szCs w:val="24"/>
        </w:rPr>
        <w:t>4</w:t>
      </w:r>
      <w:r>
        <w:rPr>
          <w:rFonts w:hint="eastAsia"/>
          <w:color w:val="000000" w:themeColor="text1"/>
          <w:szCs w:val="24"/>
        </w:rPr>
        <w:t>月至</w:t>
      </w:r>
      <w:r>
        <w:rPr>
          <w:rFonts w:hint="eastAsia"/>
          <w:color w:val="000000" w:themeColor="text1"/>
          <w:szCs w:val="24"/>
        </w:rPr>
        <w:t>9</w:t>
      </w:r>
      <w:r>
        <w:rPr>
          <w:rFonts w:hint="eastAsia"/>
          <w:color w:val="000000" w:themeColor="text1"/>
          <w:szCs w:val="24"/>
        </w:rPr>
        <w:t>月份，占年降水量的</w:t>
      </w:r>
      <w:r>
        <w:rPr>
          <w:rFonts w:hint="eastAsia"/>
          <w:color w:val="000000" w:themeColor="text1"/>
          <w:szCs w:val="24"/>
        </w:rPr>
        <w:t>85%</w:t>
      </w:r>
      <w:r>
        <w:rPr>
          <w:rFonts w:hint="eastAsia"/>
          <w:color w:val="000000" w:themeColor="text1"/>
          <w:szCs w:val="24"/>
        </w:rPr>
        <w:t>，此季节亦是台风及热带气旋频繁活动的时节。夏季盛行南东东风，冬季盛行北</w:t>
      </w:r>
      <w:proofErr w:type="gramStart"/>
      <w:r>
        <w:rPr>
          <w:rFonts w:hint="eastAsia"/>
          <w:color w:val="000000" w:themeColor="text1"/>
          <w:szCs w:val="24"/>
        </w:rPr>
        <w:t>北</w:t>
      </w:r>
      <w:proofErr w:type="gramEnd"/>
      <w:r>
        <w:rPr>
          <w:rFonts w:hint="eastAsia"/>
          <w:color w:val="000000" w:themeColor="text1"/>
          <w:szCs w:val="24"/>
        </w:rPr>
        <w:t>东风。灾害性天气主要为台风、热带风暴及伴随而来的洪水；</w:t>
      </w:r>
      <w:r>
        <w:rPr>
          <w:rFonts w:hint="eastAsia"/>
          <w:color w:val="000000" w:themeColor="text1"/>
          <w:szCs w:val="24"/>
        </w:rPr>
        <w:t>10</w:t>
      </w:r>
      <w:r>
        <w:rPr>
          <w:rFonts w:hint="eastAsia"/>
          <w:color w:val="000000" w:themeColor="text1"/>
          <w:szCs w:val="24"/>
        </w:rPr>
        <w:t>月至次年</w:t>
      </w:r>
      <w:r>
        <w:rPr>
          <w:rFonts w:hint="eastAsia"/>
          <w:color w:val="000000" w:themeColor="text1"/>
          <w:szCs w:val="24"/>
        </w:rPr>
        <w:t>3</w:t>
      </w:r>
      <w:r>
        <w:rPr>
          <w:rFonts w:hint="eastAsia"/>
          <w:color w:val="000000" w:themeColor="text1"/>
          <w:szCs w:val="24"/>
        </w:rPr>
        <w:t>月为旱季，此时节干燥少雨，北方的冷空气时而南侵，造成短暂的阴冷天气。日照平均</w:t>
      </w:r>
      <w:r>
        <w:rPr>
          <w:rFonts w:hint="eastAsia"/>
          <w:color w:val="000000" w:themeColor="text1"/>
          <w:szCs w:val="24"/>
        </w:rPr>
        <w:t>1697.4</w:t>
      </w:r>
      <w:r>
        <w:rPr>
          <w:rFonts w:hint="eastAsia"/>
          <w:color w:val="000000" w:themeColor="text1"/>
          <w:szCs w:val="24"/>
        </w:rPr>
        <w:t>小时，气候温暖湿润，适宜种植水稻和各种经济植物，无霜期在</w:t>
      </w:r>
      <w:r>
        <w:rPr>
          <w:rFonts w:hint="eastAsia"/>
          <w:color w:val="000000" w:themeColor="text1"/>
          <w:szCs w:val="24"/>
        </w:rPr>
        <w:t>360</w:t>
      </w:r>
      <w:r>
        <w:rPr>
          <w:rFonts w:hint="eastAsia"/>
          <w:color w:val="000000" w:themeColor="text1"/>
          <w:szCs w:val="24"/>
        </w:rPr>
        <w:t>天以上，终年无雪，气温年际变化不大。</w:t>
      </w:r>
    </w:p>
    <w:p w:rsidR="003A7044" w:rsidRDefault="00143AFB">
      <w:pPr>
        <w:pStyle w:val="3"/>
      </w:pPr>
      <w:r>
        <w:rPr>
          <w:rFonts w:hint="eastAsia"/>
        </w:rPr>
        <w:t>水文</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江门市</w:t>
      </w:r>
      <w:proofErr w:type="gramStart"/>
      <w:r>
        <w:rPr>
          <w:rFonts w:ascii="Times New Roman" w:cs="Times New Roman" w:hint="eastAsia"/>
          <w:color w:val="000000" w:themeColor="text1"/>
        </w:rPr>
        <w:t>河流属珠三角</w:t>
      </w:r>
      <w:proofErr w:type="gramEnd"/>
      <w:r>
        <w:rPr>
          <w:rFonts w:ascii="Times New Roman" w:cs="Times New Roman" w:hint="eastAsia"/>
          <w:color w:val="000000" w:themeColor="text1"/>
        </w:rPr>
        <w:t>水系和粤西沿海诸河二大水系，全市集水面积超过</w:t>
      </w:r>
      <w:r>
        <w:rPr>
          <w:rFonts w:ascii="Times New Roman" w:cs="Times New Roman" w:hint="eastAsia"/>
          <w:color w:val="000000" w:themeColor="text1"/>
        </w:rPr>
        <w:t>100</w:t>
      </w:r>
      <w:r>
        <w:rPr>
          <w:rFonts w:ascii="Times New Roman" w:cs="Times New Roman" w:hint="eastAsia"/>
          <w:color w:val="000000" w:themeColor="text1"/>
        </w:rPr>
        <w:t>平方公里的河流共</w:t>
      </w:r>
      <w:r>
        <w:rPr>
          <w:rFonts w:ascii="Times New Roman" w:cs="Times New Roman" w:hint="eastAsia"/>
          <w:color w:val="000000" w:themeColor="text1"/>
        </w:rPr>
        <w:t>26</w:t>
      </w:r>
      <w:r>
        <w:rPr>
          <w:rFonts w:ascii="Times New Roman" w:cs="Times New Roman" w:hint="eastAsia"/>
          <w:color w:val="000000" w:themeColor="text1"/>
        </w:rPr>
        <w:t>条。主要过境河流有潭江、西江、江门河、天沙河等河流，水域面积</w:t>
      </w:r>
      <w:r>
        <w:rPr>
          <w:rFonts w:ascii="Times New Roman" w:cs="Times New Roman" w:hint="eastAsia"/>
          <w:color w:val="000000" w:themeColor="text1"/>
        </w:rPr>
        <w:t>14.37</w:t>
      </w:r>
      <w:r>
        <w:rPr>
          <w:rFonts w:ascii="Times New Roman" w:cs="Times New Roman" w:hint="eastAsia"/>
          <w:color w:val="000000" w:themeColor="text1"/>
        </w:rPr>
        <w:t>平方公里，占市区水域面积的</w:t>
      </w:r>
      <w:r>
        <w:rPr>
          <w:rFonts w:ascii="Times New Roman" w:cs="Times New Roman" w:hint="eastAsia"/>
          <w:color w:val="000000" w:themeColor="text1"/>
        </w:rPr>
        <w:t>56%</w:t>
      </w:r>
      <w:r>
        <w:rPr>
          <w:rFonts w:ascii="Times New Roman" w:cs="Times New Roman" w:hint="eastAsia"/>
          <w:color w:val="000000" w:themeColor="text1"/>
        </w:rPr>
        <w:t>；还有白石河、龙溪河、白沙河、里村河、</w:t>
      </w:r>
      <w:proofErr w:type="gramStart"/>
      <w:r>
        <w:rPr>
          <w:rFonts w:ascii="Times New Roman" w:cs="Times New Roman" w:hint="eastAsia"/>
          <w:color w:val="000000" w:themeColor="text1"/>
        </w:rPr>
        <w:t>滘</w:t>
      </w:r>
      <w:proofErr w:type="gramEnd"/>
      <w:r>
        <w:rPr>
          <w:rFonts w:ascii="Times New Roman" w:cs="Times New Roman" w:hint="eastAsia"/>
          <w:color w:val="000000" w:themeColor="text1"/>
        </w:rPr>
        <w:t>头河等河涌</w:t>
      </w:r>
      <w:r>
        <w:rPr>
          <w:rFonts w:ascii="Times New Roman" w:cs="Times New Roman" w:hint="eastAsia"/>
          <w:color w:val="000000" w:themeColor="text1"/>
        </w:rPr>
        <w:t>19</w:t>
      </w:r>
      <w:r>
        <w:rPr>
          <w:rFonts w:ascii="Times New Roman" w:cs="Times New Roman" w:hint="eastAsia"/>
          <w:color w:val="000000" w:themeColor="text1"/>
        </w:rPr>
        <w:t>条，水域面积</w:t>
      </w:r>
      <w:r>
        <w:rPr>
          <w:rFonts w:ascii="Times New Roman" w:cs="Times New Roman" w:hint="eastAsia"/>
          <w:color w:val="000000" w:themeColor="text1"/>
        </w:rPr>
        <w:t>1.70</w:t>
      </w:r>
      <w:r>
        <w:rPr>
          <w:rFonts w:ascii="Times New Roman" w:cs="Times New Roman" w:hint="eastAsia"/>
          <w:color w:val="000000" w:themeColor="text1"/>
        </w:rPr>
        <w:t>平方公里，占市区水域面积</w:t>
      </w:r>
      <w:r>
        <w:rPr>
          <w:rFonts w:ascii="Times New Roman" w:cs="Times New Roman" w:hint="eastAsia"/>
          <w:color w:val="000000" w:themeColor="text1"/>
        </w:rPr>
        <w:t>6.62%</w:t>
      </w:r>
      <w:r>
        <w:rPr>
          <w:rFonts w:ascii="Times New Roman" w:cs="Times New Roman" w:hint="eastAsia"/>
          <w:color w:val="000000" w:themeColor="text1"/>
        </w:rPr>
        <w:t>。</w:t>
      </w:r>
    </w:p>
    <w:p w:rsidR="003A7044" w:rsidRDefault="00143AFB">
      <w:pPr>
        <w:pStyle w:val="Default"/>
        <w:ind w:firstLineChars="200" w:firstLine="480"/>
        <w:rPr>
          <w:rFonts w:ascii="Times New Roman" w:cs="Times New Roman"/>
          <w:color w:val="000000" w:themeColor="text1"/>
        </w:rPr>
      </w:pPr>
      <w:proofErr w:type="gramStart"/>
      <w:r>
        <w:rPr>
          <w:rFonts w:ascii="Times New Roman" w:cs="Times New Roman" w:hint="eastAsia"/>
          <w:color w:val="000000" w:themeColor="text1"/>
        </w:rPr>
        <w:t>潭江属珠江三角洲</w:t>
      </w:r>
      <w:proofErr w:type="gramEnd"/>
      <w:r>
        <w:rPr>
          <w:rFonts w:ascii="Times New Roman" w:cs="Times New Roman" w:hint="eastAsia"/>
          <w:color w:val="000000" w:themeColor="text1"/>
        </w:rPr>
        <w:t>水系，有江门河与西江相通；</w:t>
      </w:r>
      <w:proofErr w:type="gramStart"/>
      <w:r>
        <w:rPr>
          <w:rFonts w:ascii="Times New Roman" w:cs="Times New Roman" w:hint="eastAsia"/>
          <w:color w:val="000000" w:themeColor="text1"/>
        </w:rPr>
        <w:t>大隆洞河</w:t>
      </w:r>
      <w:proofErr w:type="gramEnd"/>
      <w:r>
        <w:rPr>
          <w:rFonts w:ascii="Times New Roman" w:cs="Times New Roman" w:hint="eastAsia"/>
          <w:color w:val="000000" w:themeColor="text1"/>
        </w:rPr>
        <w:t>、</w:t>
      </w:r>
      <w:proofErr w:type="gramStart"/>
      <w:r>
        <w:rPr>
          <w:rFonts w:ascii="Times New Roman" w:cs="Times New Roman" w:hint="eastAsia"/>
          <w:color w:val="000000" w:themeColor="text1"/>
        </w:rPr>
        <w:t>那扶水和</w:t>
      </w:r>
      <w:proofErr w:type="gramEnd"/>
      <w:r>
        <w:rPr>
          <w:rFonts w:ascii="Times New Roman" w:cs="Times New Roman" w:hint="eastAsia"/>
          <w:color w:val="000000" w:themeColor="text1"/>
        </w:rPr>
        <w:t>深井</w:t>
      </w:r>
      <w:proofErr w:type="gramStart"/>
      <w:r>
        <w:rPr>
          <w:rFonts w:ascii="Times New Roman" w:cs="Times New Roman" w:hint="eastAsia"/>
          <w:color w:val="000000" w:themeColor="text1"/>
        </w:rPr>
        <w:t>水属粤西</w:t>
      </w:r>
      <w:proofErr w:type="gramEnd"/>
      <w:r>
        <w:rPr>
          <w:rFonts w:ascii="Times New Roman" w:cs="Times New Roman" w:hint="eastAsia"/>
          <w:color w:val="000000" w:themeColor="text1"/>
        </w:rPr>
        <w:t>沿海诸小河。潭江水系属树枝状水系，支流十分众多，主要支流有：镇海水、莲塘水、</w:t>
      </w:r>
      <w:proofErr w:type="gramStart"/>
      <w:r>
        <w:rPr>
          <w:rFonts w:ascii="Times New Roman" w:cs="Times New Roman" w:hint="eastAsia"/>
          <w:color w:val="000000" w:themeColor="text1"/>
        </w:rPr>
        <w:t>蚬</w:t>
      </w:r>
      <w:proofErr w:type="gramEnd"/>
      <w:r>
        <w:rPr>
          <w:rFonts w:ascii="Times New Roman" w:cs="Times New Roman" w:hint="eastAsia"/>
          <w:color w:val="000000" w:themeColor="text1"/>
        </w:rPr>
        <w:t>冈水、白沙河、新昌水、新桥水、址山水等。</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本项目跨越</w:t>
      </w:r>
      <w:r>
        <w:rPr>
          <w:rFonts w:hint="eastAsia"/>
          <w:color w:val="000000" w:themeColor="text1"/>
        </w:rPr>
        <w:t>镇海水</w:t>
      </w:r>
      <w:r>
        <w:rPr>
          <w:color w:val="000000" w:themeColor="text1"/>
        </w:rPr>
        <w:t>干渠</w:t>
      </w:r>
      <w:r>
        <w:rPr>
          <w:rFonts w:hint="eastAsia"/>
          <w:color w:val="000000" w:themeColor="text1"/>
        </w:rPr>
        <w:t>、镇海</w:t>
      </w:r>
      <w:r>
        <w:rPr>
          <w:color w:val="000000" w:themeColor="text1"/>
        </w:rPr>
        <w:t>渠</w:t>
      </w:r>
      <w:r>
        <w:rPr>
          <w:rFonts w:hint="eastAsia"/>
          <w:color w:val="000000" w:themeColor="text1"/>
        </w:rPr>
        <w:t>支渠</w:t>
      </w:r>
      <w:r>
        <w:rPr>
          <w:rFonts w:ascii="Times New Roman" w:cs="Times New Roman" w:hint="eastAsia"/>
          <w:color w:val="000000" w:themeColor="text1"/>
        </w:rPr>
        <w:t>，</w:t>
      </w:r>
      <w:r>
        <w:rPr>
          <w:rFonts w:ascii="Times New Roman" w:cs="Times New Roman"/>
          <w:color w:val="000000" w:themeColor="text1"/>
        </w:rPr>
        <w:t>主要</w:t>
      </w:r>
      <w:r>
        <w:rPr>
          <w:rFonts w:ascii="Times New Roman" w:cs="Times New Roman" w:hint="eastAsia"/>
          <w:color w:val="000000" w:themeColor="text1"/>
        </w:rPr>
        <w:t>功能</w:t>
      </w:r>
      <w:r>
        <w:rPr>
          <w:rFonts w:ascii="Times New Roman" w:cs="Times New Roman"/>
          <w:color w:val="000000" w:themeColor="text1"/>
        </w:rPr>
        <w:t>为农田灌溉</w:t>
      </w:r>
      <w:r>
        <w:rPr>
          <w:rFonts w:ascii="Times New Roman" w:cs="Times New Roman" w:hint="eastAsia"/>
          <w:color w:val="000000" w:themeColor="text1"/>
        </w:rPr>
        <w:t>，</w:t>
      </w:r>
      <w:r>
        <w:rPr>
          <w:rFonts w:ascii="Times New Roman" w:cs="Times New Roman"/>
          <w:color w:val="000000" w:themeColor="text1"/>
        </w:rPr>
        <w:t>无通航功能</w:t>
      </w:r>
      <w:r>
        <w:rPr>
          <w:rFonts w:ascii="Times New Roman" w:cs="Times New Roman" w:hint="eastAsia"/>
          <w:color w:val="000000" w:themeColor="text1"/>
        </w:rPr>
        <w:t>。</w:t>
      </w:r>
    </w:p>
    <w:tbl>
      <w:tblPr>
        <w:tblStyle w:val="af2"/>
        <w:tblW w:w="0" w:type="auto"/>
        <w:tblLook w:val="04A0" w:firstRow="1" w:lastRow="0" w:firstColumn="1" w:lastColumn="0" w:noHBand="0" w:noVBand="1"/>
      </w:tblPr>
      <w:tblGrid>
        <w:gridCol w:w="4530"/>
        <w:gridCol w:w="4530"/>
      </w:tblGrid>
      <w:tr w:rsidR="003A7044">
        <w:tc>
          <w:tcPr>
            <w:tcW w:w="4530" w:type="dxa"/>
          </w:tcPr>
          <w:p w:rsidR="003A7044" w:rsidRDefault="00143AFB">
            <w:pPr>
              <w:spacing w:line="240" w:lineRule="auto"/>
              <w:ind w:firstLine="0"/>
              <w:jc w:val="center"/>
              <w:rPr>
                <w:color w:val="000000" w:themeColor="text1"/>
              </w:rPr>
            </w:pPr>
            <w:r>
              <w:rPr>
                <w:noProof/>
                <w:color w:val="000000" w:themeColor="text1"/>
              </w:rPr>
              <w:drawing>
                <wp:inline distT="0" distB="0" distL="0" distR="0">
                  <wp:extent cx="2402205" cy="1802130"/>
                  <wp:effectExtent l="0" t="0" r="0" b="7620"/>
                  <wp:docPr id="77" name="图片 77" descr="F:\正在进行项目\金章大道\施工图\现场照片\镇海水干渠\IMG_0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F:\正在进行项目\金章大道\施工图\现场照片\镇海水干渠\IMG_0399.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2411464" cy="1808599"/>
                          </a:xfrm>
                          <a:prstGeom prst="rect">
                            <a:avLst/>
                          </a:prstGeom>
                          <a:noFill/>
                          <a:ln>
                            <a:noFill/>
                          </a:ln>
                        </pic:spPr>
                      </pic:pic>
                    </a:graphicData>
                  </a:graphic>
                </wp:inline>
              </w:drawing>
            </w:r>
          </w:p>
        </w:tc>
        <w:tc>
          <w:tcPr>
            <w:tcW w:w="4530" w:type="dxa"/>
          </w:tcPr>
          <w:p w:rsidR="003A7044" w:rsidRDefault="00143AFB">
            <w:pPr>
              <w:spacing w:line="240" w:lineRule="auto"/>
              <w:ind w:firstLine="0"/>
              <w:jc w:val="center"/>
              <w:rPr>
                <w:color w:val="000000" w:themeColor="text1"/>
              </w:rPr>
            </w:pPr>
            <w:r>
              <w:rPr>
                <w:noProof/>
                <w:color w:val="000000" w:themeColor="text1"/>
              </w:rPr>
              <w:drawing>
                <wp:inline distT="0" distB="0" distL="0" distR="0">
                  <wp:extent cx="2574290" cy="1930400"/>
                  <wp:effectExtent l="0" t="0" r="0" b="0"/>
                  <wp:docPr id="78" name="图片 78" descr="F:\正在进行项目\金章大道\施工图\现场照片\镇海水支渠\IMG_0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F:\正在进行项目\金章大道\施工图\现场照片\镇海水支渠\IMG_0437.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2582542" cy="1936908"/>
                          </a:xfrm>
                          <a:prstGeom prst="rect">
                            <a:avLst/>
                          </a:prstGeom>
                          <a:noFill/>
                          <a:ln>
                            <a:noFill/>
                          </a:ln>
                        </pic:spPr>
                      </pic:pic>
                    </a:graphicData>
                  </a:graphic>
                </wp:inline>
              </w:drawing>
            </w:r>
          </w:p>
        </w:tc>
      </w:tr>
      <w:tr w:rsidR="003A7044">
        <w:tc>
          <w:tcPr>
            <w:tcW w:w="4530" w:type="dxa"/>
          </w:tcPr>
          <w:p w:rsidR="003A7044" w:rsidRDefault="00143AFB">
            <w:pPr>
              <w:spacing w:line="240" w:lineRule="auto"/>
              <w:ind w:firstLine="0"/>
              <w:jc w:val="center"/>
              <w:rPr>
                <w:color w:val="000000" w:themeColor="text1"/>
                <w:sz w:val="21"/>
                <w:szCs w:val="21"/>
              </w:rPr>
            </w:pPr>
            <w:r>
              <w:rPr>
                <w:rFonts w:hint="eastAsia"/>
                <w:color w:val="000000" w:themeColor="text1"/>
                <w:sz w:val="21"/>
                <w:szCs w:val="21"/>
              </w:rPr>
              <w:t>镇海水</w:t>
            </w:r>
            <w:r>
              <w:rPr>
                <w:color w:val="000000" w:themeColor="text1"/>
                <w:sz w:val="21"/>
                <w:szCs w:val="21"/>
              </w:rPr>
              <w:t>干渠</w:t>
            </w:r>
          </w:p>
        </w:tc>
        <w:tc>
          <w:tcPr>
            <w:tcW w:w="4530" w:type="dxa"/>
          </w:tcPr>
          <w:p w:rsidR="003A7044" w:rsidRDefault="00143AFB">
            <w:pPr>
              <w:spacing w:line="240" w:lineRule="auto"/>
              <w:ind w:firstLine="0"/>
              <w:jc w:val="center"/>
              <w:rPr>
                <w:color w:val="000000" w:themeColor="text1"/>
                <w:sz w:val="21"/>
                <w:szCs w:val="21"/>
              </w:rPr>
            </w:pPr>
            <w:r>
              <w:rPr>
                <w:rFonts w:hint="eastAsia"/>
                <w:color w:val="000000" w:themeColor="text1"/>
                <w:sz w:val="21"/>
                <w:szCs w:val="21"/>
              </w:rPr>
              <w:t>镇海渠支渠</w:t>
            </w:r>
          </w:p>
        </w:tc>
      </w:tr>
    </w:tbl>
    <w:p w:rsidR="003A7044" w:rsidRDefault="00143AFB">
      <w:pPr>
        <w:pStyle w:val="3"/>
      </w:pPr>
      <w:bookmarkStart w:id="144" w:name="_Toc10669"/>
      <w:bookmarkStart w:id="145" w:name="_Toc13302"/>
      <w:bookmarkStart w:id="146" w:name="_Toc10766"/>
      <w:bookmarkStart w:id="147" w:name="_Toc8690_WPSOffice_Level3"/>
      <w:bookmarkStart w:id="148" w:name="_Toc29967"/>
      <w:bookmarkStart w:id="149" w:name="_Toc12160"/>
      <w:bookmarkStart w:id="150" w:name="_Toc29340_WPSOffice_Level3"/>
      <w:bookmarkStart w:id="151" w:name="_Toc2146"/>
      <w:r>
        <w:t>土壤</w:t>
      </w:r>
      <w:bookmarkEnd w:id="144"/>
      <w:bookmarkEnd w:id="145"/>
      <w:bookmarkEnd w:id="146"/>
      <w:bookmarkEnd w:id="147"/>
      <w:bookmarkEnd w:id="148"/>
      <w:bookmarkEnd w:id="149"/>
      <w:bookmarkEnd w:id="150"/>
      <w:bookmarkEnd w:id="151"/>
    </w:p>
    <w:p w:rsidR="003A7044" w:rsidRDefault="00143AFB">
      <w:pPr>
        <w:pStyle w:val="Default"/>
        <w:ind w:firstLineChars="200" w:firstLine="480"/>
        <w:rPr>
          <w:rFonts w:ascii="Times New Roman" w:cs="Times New Roman"/>
          <w:color w:val="000000" w:themeColor="text1"/>
        </w:rPr>
      </w:pPr>
      <w:bookmarkStart w:id="152" w:name="_Toc1525"/>
      <w:r>
        <w:rPr>
          <w:rFonts w:ascii="Times New Roman" w:cs="Times New Roman" w:hint="eastAsia"/>
          <w:color w:val="000000" w:themeColor="text1"/>
        </w:rPr>
        <w:t>据江门市农业区划办公室</w:t>
      </w:r>
      <w:r>
        <w:rPr>
          <w:rFonts w:ascii="Times New Roman" w:cs="Times New Roman" w:hint="eastAsia"/>
          <w:color w:val="000000" w:themeColor="text1"/>
        </w:rPr>
        <w:t>1981</w:t>
      </w:r>
      <w:r>
        <w:rPr>
          <w:rFonts w:ascii="Times New Roman" w:cs="Times New Roman" w:hint="eastAsia"/>
          <w:color w:val="000000" w:themeColor="text1"/>
        </w:rPr>
        <w:t>年</w:t>
      </w:r>
      <w:r>
        <w:rPr>
          <w:rFonts w:ascii="Times New Roman" w:cs="Times New Roman" w:hint="eastAsia"/>
          <w:color w:val="000000" w:themeColor="text1"/>
        </w:rPr>
        <w:t>11</w:t>
      </w:r>
      <w:r>
        <w:rPr>
          <w:rFonts w:ascii="Times New Roman" w:cs="Times New Roman" w:hint="eastAsia"/>
          <w:color w:val="000000" w:themeColor="text1"/>
        </w:rPr>
        <w:t>月至</w:t>
      </w:r>
      <w:r>
        <w:rPr>
          <w:rFonts w:ascii="Times New Roman" w:cs="Times New Roman" w:hint="eastAsia"/>
          <w:color w:val="000000" w:themeColor="text1"/>
        </w:rPr>
        <w:t>1983</w:t>
      </w:r>
      <w:r>
        <w:rPr>
          <w:rFonts w:ascii="Times New Roman" w:cs="Times New Roman" w:hint="eastAsia"/>
          <w:color w:val="000000" w:themeColor="text1"/>
        </w:rPr>
        <w:t>年</w:t>
      </w:r>
      <w:r>
        <w:rPr>
          <w:rFonts w:ascii="Times New Roman" w:cs="Times New Roman" w:hint="eastAsia"/>
          <w:color w:val="000000" w:themeColor="text1"/>
        </w:rPr>
        <w:t>3</w:t>
      </w:r>
      <w:r>
        <w:rPr>
          <w:rFonts w:ascii="Times New Roman" w:cs="Times New Roman" w:hint="eastAsia"/>
          <w:color w:val="000000" w:themeColor="text1"/>
        </w:rPr>
        <w:t>月土壤普查统计资料分析：江门市农、林业土壤资源面积为</w:t>
      </w:r>
      <w:r>
        <w:rPr>
          <w:rFonts w:ascii="Times New Roman" w:cs="Times New Roman" w:hint="eastAsia"/>
          <w:color w:val="000000" w:themeColor="text1"/>
        </w:rPr>
        <w:t>9094.52</w:t>
      </w:r>
      <w:r>
        <w:rPr>
          <w:rFonts w:ascii="Times New Roman" w:cs="Times New Roman" w:hint="eastAsia"/>
          <w:color w:val="000000" w:themeColor="text1"/>
        </w:rPr>
        <w:t>公顷。按成土母质分两大类：一类是低山丘陵的赤红壤，成土母质多为前泥盆纪的</w:t>
      </w:r>
      <w:proofErr w:type="gramStart"/>
      <w:r>
        <w:rPr>
          <w:rFonts w:ascii="Times New Roman" w:cs="Times New Roman" w:hint="eastAsia"/>
          <w:color w:val="000000" w:themeColor="text1"/>
        </w:rPr>
        <w:t>变质岩及砂页岩</w:t>
      </w:r>
      <w:proofErr w:type="gramEnd"/>
      <w:r>
        <w:rPr>
          <w:rFonts w:ascii="Times New Roman" w:cs="Times New Roman" w:hint="eastAsia"/>
          <w:color w:val="000000" w:themeColor="text1"/>
        </w:rPr>
        <w:t>、燕山期的花岗岩以及少数来源于第三纪的红色</w:t>
      </w:r>
      <w:proofErr w:type="gramStart"/>
      <w:r>
        <w:rPr>
          <w:rFonts w:ascii="Times New Roman" w:cs="Times New Roman" w:hint="eastAsia"/>
          <w:color w:val="000000" w:themeColor="text1"/>
        </w:rPr>
        <w:t>砂</w:t>
      </w:r>
      <w:proofErr w:type="gramEnd"/>
      <w:r>
        <w:rPr>
          <w:rFonts w:ascii="Times New Roman" w:cs="Times New Roman" w:hint="eastAsia"/>
          <w:color w:val="000000" w:themeColor="text1"/>
        </w:rPr>
        <w:t>页岩，面积</w:t>
      </w:r>
      <w:r>
        <w:rPr>
          <w:rFonts w:ascii="Times New Roman" w:cs="Times New Roman" w:hint="eastAsia"/>
          <w:color w:val="000000" w:themeColor="text1"/>
        </w:rPr>
        <w:t>3401</w:t>
      </w:r>
      <w:r>
        <w:rPr>
          <w:rFonts w:ascii="Times New Roman" w:cs="Times New Roman" w:hint="eastAsia"/>
          <w:color w:val="000000" w:themeColor="text1"/>
        </w:rPr>
        <w:t>公顷，占农、林业土壤资源总面积</w:t>
      </w:r>
      <w:r>
        <w:rPr>
          <w:rFonts w:ascii="Times New Roman" w:cs="Times New Roman" w:hint="eastAsia"/>
          <w:color w:val="000000" w:themeColor="text1"/>
        </w:rPr>
        <w:t>37%</w:t>
      </w:r>
      <w:r>
        <w:rPr>
          <w:rFonts w:ascii="Times New Roman" w:cs="Times New Roman" w:hint="eastAsia"/>
          <w:color w:val="000000" w:themeColor="text1"/>
        </w:rPr>
        <w:t>，主要分布于市郊区北部的丘陵山地，其中：有林木面积</w:t>
      </w:r>
      <w:r>
        <w:rPr>
          <w:rFonts w:ascii="Times New Roman" w:cs="Times New Roman" w:hint="eastAsia"/>
          <w:color w:val="000000" w:themeColor="text1"/>
        </w:rPr>
        <w:t>1395.8</w:t>
      </w:r>
      <w:r>
        <w:rPr>
          <w:rFonts w:ascii="Times New Roman" w:cs="Times New Roman" w:hint="eastAsia"/>
          <w:color w:val="000000" w:themeColor="text1"/>
        </w:rPr>
        <w:t>公顷，已垦耕坡地</w:t>
      </w:r>
      <w:r>
        <w:rPr>
          <w:rFonts w:ascii="Times New Roman" w:cs="Times New Roman" w:hint="eastAsia"/>
          <w:color w:val="000000" w:themeColor="text1"/>
        </w:rPr>
        <w:t>258</w:t>
      </w:r>
      <w:r>
        <w:rPr>
          <w:rFonts w:ascii="Times New Roman" w:cs="Times New Roman" w:hint="eastAsia"/>
          <w:color w:val="000000" w:themeColor="text1"/>
        </w:rPr>
        <w:t>公顷，尚有未绿化的宜林山地</w:t>
      </w:r>
      <w:r>
        <w:rPr>
          <w:rFonts w:ascii="Times New Roman" w:cs="Times New Roman" w:hint="eastAsia"/>
          <w:color w:val="000000" w:themeColor="text1"/>
        </w:rPr>
        <w:lastRenderedPageBreak/>
        <w:t>1747</w:t>
      </w:r>
      <w:r>
        <w:rPr>
          <w:rFonts w:ascii="Times New Roman" w:cs="Times New Roman" w:hint="eastAsia"/>
          <w:color w:val="000000" w:themeColor="text1"/>
        </w:rPr>
        <w:t>公顷。赤红壤偏酸性，粘土矿物以高岭土为主，钙、钾、镁的含量不多，磷的含量很低。另一类成土母质为珠江三角洲海陆互相沉积或河流冲积而形成的次生土壤</w:t>
      </w:r>
      <w:r>
        <w:rPr>
          <w:rFonts w:ascii="Times New Roman" w:cs="Times New Roman" w:hint="eastAsia"/>
          <w:color w:val="000000" w:themeColor="text1"/>
        </w:rPr>
        <w:t>5693</w:t>
      </w:r>
      <w:r>
        <w:rPr>
          <w:rFonts w:ascii="Times New Roman" w:cs="Times New Roman" w:hint="eastAsia"/>
          <w:color w:val="000000" w:themeColor="text1"/>
        </w:rPr>
        <w:t>公顷，垦耕历史悠长。</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按成土条件共划分为亚类水稻土、</w:t>
      </w:r>
      <w:proofErr w:type="gramStart"/>
      <w:r>
        <w:rPr>
          <w:rFonts w:ascii="Times New Roman" w:cs="Times New Roman" w:hint="eastAsia"/>
          <w:color w:val="000000" w:themeColor="text1"/>
        </w:rPr>
        <w:t>潮沙泥土</w:t>
      </w:r>
      <w:proofErr w:type="gramEnd"/>
      <w:r>
        <w:rPr>
          <w:rFonts w:ascii="Times New Roman" w:cs="Times New Roman" w:hint="eastAsia"/>
          <w:color w:val="000000" w:themeColor="text1"/>
        </w:rPr>
        <w:t>、基水地、菜园土、赤红壤</w:t>
      </w:r>
      <w:r>
        <w:rPr>
          <w:rFonts w:ascii="Times New Roman" w:cs="Times New Roman" w:hint="eastAsia"/>
          <w:color w:val="000000" w:themeColor="text1"/>
        </w:rPr>
        <w:t>5</w:t>
      </w:r>
      <w:r>
        <w:rPr>
          <w:rFonts w:ascii="Times New Roman" w:cs="Times New Roman" w:hint="eastAsia"/>
          <w:color w:val="000000" w:themeColor="text1"/>
        </w:rPr>
        <w:t>个土类、</w:t>
      </w:r>
      <w:r>
        <w:rPr>
          <w:rFonts w:ascii="Times New Roman" w:cs="Times New Roman" w:hint="eastAsia"/>
          <w:color w:val="000000" w:themeColor="text1"/>
        </w:rPr>
        <w:t>4</w:t>
      </w:r>
      <w:r>
        <w:rPr>
          <w:rFonts w:ascii="Times New Roman" w:cs="Times New Roman" w:hint="eastAsia"/>
          <w:color w:val="000000" w:themeColor="text1"/>
        </w:rPr>
        <w:t>个亚类、</w:t>
      </w:r>
      <w:r>
        <w:rPr>
          <w:rFonts w:ascii="Times New Roman" w:cs="Times New Roman" w:hint="eastAsia"/>
          <w:color w:val="000000" w:themeColor="text1"/>
        </w:rPr>
        <w:t>17</w:t>
      </w:r>
      <w:r>
        <w:rPr>
          <w:rFonts w:ascii="Times New Roman" w:cs="Times New Roman" w:hint="eastAsia"/>
          <w:color w:val="000000" w:themeColor="text1"/>
        </w:rPr>
        <w:t>个土属、</w:t>
      </w:r>
      <w:r>
        <w:rPr>
          <w:rFonts w:ascii="Times New Roman" w:cs="Times New Roman" w:hint="eastAsia"/>
          <w:color w:val="000000" w:themeColor="text1"/>
        </w:rPr>
        <w:t>19</w:t>
      </w:r>
      <w:r>
        <w:rPr>
          <w:rFonts w:ascii="Times New Roman" w:cs="Times New Roman" w:hint="eastAsia"/>
          <w:color w:val="000000" w:themeColor="text1"/>
        </w:rPr>
        <w:t>个土种与</w:t>
      </w:r>
      <w:r>
        <w:rPr>
          <w:rFonts w:ascii="Times New Roman" w:cs="Times New Roman" w:hint="eastAsia"/>
          <w:color w:val="000000" w:themeColor="text1"/>
        </w:rPr>
        <w:t>3</w:t>
      </w:r>
      <w:r>
        <w:rPr>
          <w:rFonts w:ascii="Times New Roman" w:cs="Times New Roman" w:hint="eastAsia"/>
          <w:color w:val="000000" w:themeColor="text1"/>
        </w:rPr>
        <w:t>个变种。</w:t>
      </w:r>
    </w:p>
    <w:p w:rsidR="003A7044" w:rsidRDefault="00143AFB">
      <w:pPr>
        <w:pStyle w:val="Default"/>
        <w:ind w:firstLineChars="200" w:firstLine="480"/>
        <w:rPr>
          <w:rFonts w:ascii="Times New Roman"/>
          <w:color w:val="000000" w:themeColor="text1"/>
        </w:rPr>
      </w:pPr>
      <w:r>
        <w:rPr>
          <w:rFonts w:ascii="Times New Roman" w:hint="eastAsia"/>
          <w:color w:val="000000" w:themeColor="text1"/>
        </w:rPr>
        <w:t>项目区土壤多为赤红壤、</w:t>
      </w:r>
      <w:r>
        <w:rPr>
          <w:rFonts w:ascii="Times New Roman"/>
          <w:color w:val="000000" w:themeColor="text1"/>
        </w:rPr>
        <w:t>水稻土</w:t>
      </w:r>
      <w:r>
        <w:rPr>
          <w:rFonts w:ascii="Times New Roman" w:hint="eastAsia"/>
          <w:color w:val="000000" w:themeColor="text1"/>
        </w:rPr>
        <w:t>等。成土母质分布错综复杂，潭江及其支流沿岸是河流冲积物，而丘陵区成土母质则是岩石风化物的残积、坡积、洪积或宽谷冲积物。母质以水成岩、变质岩居多，火成岩较少。不同类型成土母质发育的土壤，性质上有很大的差异，河流冲积物发育的土壤肥力较高，宽谷、峡谷冲积则次之，山坡残积、坡积较差，</w:t>
      </w:r>
      <w:proofErr w:type="gramStart"/>
      <w:r>
        <w:rPr>
          <w:rFonts w:ascii="Times New Roman" w:hint="eastAsia"/>
          <w:color w:val="000000" w:themeColor="text1"/>
        </w:rPr>
        <w:t>粗晶花岗岩</w:t>
      </w:r>
      <w:proofErr w:type="gramEnd"/>
      <w:r>
        <w:rPr>
          <w:rFonts w:ascii="Times New Roman" w:hint="eastAsia"/>
          <w:color w:val="000000" w:themeColor="text1"/>
        </w:rPr>
        <w:t>发育的土壤砂粒粗。有花岗岩母质发育的土壤主要分布在百合、苍城、赤水、金鸡、沙塘、</w:t>
      </w:r>
      <w:proofErr w:type="gramStart"/>
      <w:r>
        <w:rPr>
          <w:rFonts w:ascii="Times New Roman" w:hint="eastAsia"/>
          <w:color w:val="000000" w:themeColor="text1"/>
        </w:rPr>
        <w:t>蚬</w:t>
      </w:r>
      <w:proofErr w:type="gramEnd"/>
      <w:r>
        <w:rPr>
          <w:rFonts w:ascii="Times New Roman" w:hint="eastAsia"/>
          <w:color w:val="000000" w:themeColor="text1"/>
        </w:rPr>
        <w:t>岗和月山等镇，水稻土则主要分布在潭江沿岸的平原地带。区内雨水调匀，春旱不多；而雨季和台风带来的暴雨，容易造成冲刷和洪涝，造成上游山地丘陵区易产生水土流失，下游受浸。</w:t>
      </w:r>
    </w:p>
    <w:p w:rsidR="003A7044" w:rsidRDefault="00143AFB">
      <w:pPr>
        <w:pStyle w:val="Default"/>
        <w:ind w:firstLineChars="200" w:firstLine="480"/>
        <w:rPr>
          <w:rFonts w:ascii="Times New Roman"/>
          <w:color w:val="000000" w:themeColor="text1"/>
        </w:rPr>
      </w:pPr>
      <w:r>
        <w:rPr>
          <w:rFonts w:ascii="Times New Roman" w:hint="eastAsia"/>
          <w:color w:val="000000" w:themeColor="text1"/>
        </w:rPr>
        <w:t>项目区成土母质基本</w:t>
      </w:r>
      <w:proofErr w:type="gramStart"/>
      <w:r>
        <w:rPr>
          <w:rFonts w:ascii="Times New Roman" w:hint="eastAsia"/>
          <w:color w:val="000000" w:themeColor="text1"/>
        </w:rPr>
        <w:t>是砂贡岩</w:t>
      </w:r>
      <w:proofErr w:type="gramEnd"/>
      <w:r>
        <w:rPr>
          <w:rFonts w:ascii="Times New Roman" w:hint="eastAsia"/>
          <w:color w:val="000000" w:themeColor="text1"/>
        </w:rPr>
        <w:t>，风化谷底积物、河流冲积物。按其地形环境和成土母质来源，大体可分：水稻土、旱地土、山地、林地三类。潭江两岸的河流冲积区，主要土壤有泥田，沙质田和赤红土（旱地占多数）特点是地下水位高、酸性很大。</w:t>
      </w:r>
    </w:p>
    <w:p w:rsidR="003A7044" w:rsidRDefault="00143AFB">
      <w:pPr>
        <w:pStyle w:val="3"/>
      </w:pPr>
      <w:r>
        <w:rPr>
          <w:rFonts w:hint="eastAsia"/>
        </w:rPr>
        <w:t>动植物</w:t>
      </w:r>
    </w:p>
    <w:p w:rsidR="003A7044" w:rsidRDefault="00143AFB">
      <w:pPr>
        <w:pStyle w:val="Default"/>
        <w:ind w:firstLineChars="200" w:firstLine="480"/>
        <w:rPr>
          <w:rFonts w:ascii="Times New Roman"/>
          <w:color w:val="000000" w:themeColor="text1"/>
        </w:rPr>
      </w:pPr>
      <w:r>
        <w:rPr>
          <w:rFonts w:ascii="Times New Roman" w:hint="eastAsia"/>
          <w:color w:val="000000" w:themeColor="text1"/>
        </w:rPr>
        <w:t>江门市地处热带北缘，所发育的地带性植被代表类型为热带季雨林型的常绿季雨林，境内由于受人为经济活动影响，原</w:t>
      </w:r>
      <w:proofErr w:type="gramStart"/>
      <w:r>
        <w:rPr>
          <w:rFonts w:ascii="Times New Roman" w:hint="eastAsia"/>
          <w:color w:val="000000" w:themeColor="text1"/>
        </w:rPr>
        <w:t>生植</w:t>
      </w:r>
      <w:proofErr w:type="gramEnd"/>
      <w:r>
        <w:rPr>
          <w:rFonts w:ascii="Times New Roman" w:hint="eastAsia"/>
          <w:color w:val="000000" w:themeColor="text1"/>
        </w:rPr>
        <w:t>被多被破坏，现状植被绝大部分是次生植物和人工植被。</w:t>
      </w:r>
    </w:p>
    <w:p w:rsidR="003A7044" w:rsidRDefault="00143AFB">
      <w:pPr>
        <w:pStyle w:val="Default"/>
        <w:ind w:firstLineChars="200" w:firstLine="480"/>
        <w:rPr>
          <w:rFonts w:ascii="Times New Roman"/>
          <w:color w:val="000000" w:themeColor="text1"/>
        </w:rPr>
      </w:pPr>
      <w:r>
        <w:rPr>
          <w:rFonts w:ascii="Times New Roman" w:hint="eastAsia"/>
          <w:color w:val="000000" w:themeColor="text1"/>
        </w:rPr>
        <w:t>全市森林蓄积量</w:t>
      </w:r>
      <w:r>
        <w:rPr>
          <w:rFonts w:ascii="Times New Roman" w:hint="eastAsia"/>
          <w:color w:val="000000" w:themeColor="text1"/>
        </w:rPr>
        <w:t>2108.4</w:t>
      </w:r>
      <w:r>
        <w:rPr>
          <w:rFonts w:ascii="Times New Roman" w:hint="eastAsia"/>
          <w:color w:val="000000" w:themeColor="text1"/>
        </w:rPr>
        <w:t>万立方米，森林面积</w:t>
      </w:r>
      <w:r>
        <w:rPr>
          <w:rFonts w:ascii="Times New Roman" w:hint="eastAsia"/>
          <w:color w:val="000000" w:themeColor="text1"/>
        </w:rPr>
        <w:t>430.18</w:t>
      </w:r>
      <w:r>
        <w:rPr>
          <w:rFonts w:ascii="Times New Roman" w:hint="eastAsia"/>
          <w:color w:val="000000" w:themeColor="text1"/>
        </w:rPr>
        <w:t>千公顷，森林覆盖率</w:t>
      </w:r>
      <w:r>
        <w:rPr>
          <w:rFonts w:ascii="Times New Roman" w:hint="eastAsia"/>
          <w:color w:val="000000" w:themeColor="text1"/>
        </w:rPr>
        <w:t>46.25%</w:t>
      </w:r>
      <w:r>
        <w:rPr>
          <w:rFonts w:ascii="Times New Roman" w:hint="eastAsia"/>
          <w:color w:val="000000" w:themeColor="text1"/>
        </w:rPr>
        <w:t>；城市人均公园绿地面积</w:t>
      </w:r>
      <w:r>
        <w:rPr>
          <w:rFonts w:ascii="Times New Roman" w:hint="eastAsia"/>
          <w:color w:val="000000" w:themeColor="text1"/>
        </w:rPr>
        <w:t>17.62</w:t>
      </w:r>
      <w:r>
        <w:rPr>
          <w:rFonts w:ascii="Times New Roman" w:hint="eastAsia"/>
          <w:color w:val="000000" w:themeColor="text1"/>
        </w:rPr>
        <w:t>平方米。西北部、南部山地有原始次生林数千公顷，生长野生植物</w:t>
      </w:r>
      <w:r>
        <w:rPr>
          <w:rFonts w:ascii="Times New Roman" w:hint="eastAsia"/>
          <w:color w:val="000000" w:themeColor="text1"/>
        </w:rPr>
        <w:t>1000</w:t>
      </w:r>
      <w:r>
        <w:rPr>
          <w:rFonts w:ascii="Times New Roman" w:hint="eastAsia"/>
          <w:color w:val="000000" w:themeColor="text1"/>
        </w:rPr>
        <w:t>多种。其</w:t>
      </w:r>
      <w:proofErr w:type="gramStart"/>
      <w:r>
        <w:rPr>
          <w:rFonts w:ascii="Times New Roman" w:hint="eastAsia"/>
          <w:color w:val="000000" w:themeColor="text1"/>
        </w:rPr>
        <w:t>中古兜山有</w:t>
      </w:r>
      <w:proofErr w:type="gramEnd"/>
      <w:r>
        <w:rPr>
          <w:rFonts w:ascii="Times New Roman" w:hint="eastAsia"/>
          <w:color w:val="000000" w:themeColor="text1"/>
        </w:rPr>
        <w:t>野生植物</w:t>
      </w:r>
      <w:r>
        <w:rPr>
          <w:rFonts w:ascii="Times New Roman" w:hint="eastAsia"/>
          <w:color w:val="000000" w:themeColor="text1"/>
        </w:rPr>
        <w:t>161</w:t>
      </w:r>
      <w:r>
        <w:rPr>
          <w:rFonts w:ascii="Times New Roman" w:hint="eastAsia"/>
          <w:color w:val="000000" w:themeColor="text1"/>
        </w:rPr>
        <w:t>科</w:t>
      </w:r>
      <w:r>
        <w:rPr>
          <w:rFonts w:ascii="Times New Roman" w:hint="eastAsia"/>
          <w:color w:val="000000" w:themeColor="text1"/>
        </w:rPr>
        <w:t>494</w:t>
      </w:r>
      <w:r>
        <w:rPr>
          <w:rFonts w:ascii="Times New Roman" w:hint="eastAsia"/>
          <w:color w:val="000000" w:themeColor="text1"/>
        </w:rPr>
        <w:t>属</w:t>
      </w:r>
      <w:r>
        <w:rPr>
          <w:rFonts w:ascii="Times New Roman" w:hint="eastAsia"/>
          <w:color w:val="000000" w:themeColor="text1"/>
        </w:rPr>
        <w:t>924</w:t>
      </w:r>
      <w:r>
        <w:rPr>
          <w:rFonts w:ascii="Times New Roman" w:hint="eastAsia"/>
          <w:color w:val="000000" w:themeColor="text1"/>
        </w:rPr>
        <w:t>种，有国家重点保护植物紫荆木、白桂木、华南杉、</w:t>
      </w:r>
      <w:proofErr w:type="gramStart"/>
      <w:r>
        <w:rPr>
          <w:rFonts w:ascii="Times New Roman" w:hint="eastAsia"/>
          <w:color w:val="000000" w:themeColor="text1"/>
        </w:rPr>
        <w:t>吊皮锥</w:t>
      </w:r>
      <w:proofErr w:type="gramEnd"/>
      <w:r>
        <w:rPr>
          <w:rFonts w:ascii="Times New Roman" w:hint="eastAsia"/>
          <w:color w:val="000000" w:themeColor="text1"/>
        </w:rPr>
        <w:t>、绣球茜草、海南石梓、粘木、巴戟、火力楠、</w:t>
      </w:r>
      <w:proofErr w:type="gramStart"/>
      <w:r>
        <w:rPr>
          <w:rFonts w:ascii="Times New Roman" w:hint="eastAsia"/>
          <w:color w:val="000000" w:themeColor="text1"/>
        </w:rPr>
        <w:t>藤槐等</w:t>
      </w:r>
      <w:proofErr w:type="gramEnd"/>
      <w:r>
        <w:rPr>
          <w:rFonts w:ascii="Times New Roman" w:hint="eastAsia"/>
          <w:color w:val="000000" w:themeColor="text1"/>
        </w:rPr>
        <w:t>。</w:t>
      </w:r>
    </w:p>
    <w:p w:rsidR="003A7044" w:rsidRDefault="00143AFB">
      <w:pPr>
        <w:pStyle w:val="Default"/>
        <w:ind w:firstLineChars="200" w:firstLine="480"/>
        <w:rPr>
          <w:rFonts w:ascii="Times New Roman"/>
          <w:color w:val="000000" w:themeColor="text1"/>
        </w:rPr>
      </w:pPr>
      <w:r>
        <w:rPr>
          <w:rFonts w:ascii="Times New Roman" w:hint="eastAsia"/>
          <w:color w:val="000000" w:themeColor="text1"/>
        </w:rPr>
        <w:t>项目区域植被为南亚热带常绿季风阔叶林，区内大部分地区地表植被覆盖完好。根据《江门统计年鉴（</w:t>
      </w:r>
      <w:r>
        <w:rPr>
          <w:rFonts w:ascii="Times New Roman" w:hint="eastAsia"/>
          <w:color w:val="000000" w:themeColor="text1"/>
        </w:rPr>
        <w:t>2017</w:t>
      </w:r>
      <w:r>
        <w:rPr>
          <w:rFonts w:ascii="Times New Roman" w:hint="eastAsia"/>
          <w:color w:val="000000" w:themeColor="text1"/>
        </w:rPr>
        <w:t>）》，开平市</w:t>
      </w:r>
      <w:r>
        <w:rPr>
          <w:rFonts w:ascii="Times New Roman" w:hint="eastAsia"/>
          <w:color w:val="000000" w:themeColor="text1"/>
        </w:rPr>
        <w:t>2016</w:t>
      </w:r>
      <w:r>
        <w:rPr>
          <w:rFonts w:ascii="Times New Roman" w:hint="eastAsia"/>
          <w:color w:val="000000" w:themeColor="text1"/>
        </w:rPr>
        <w:t>年年活立木蓄积量</w:t>
      </w:r>
      <w:r>
        <w:rPr>
          <w:rFonts w:ascii="Times New Roman" w:hint="eastAsia"/>
          <w:color w:val="000000" w:themeColor="text1"/>
        </w:rPr>
        <w:t>338.98</w:t>
      </w:r>
      <w:r>
        <w:rPr>
          <w:rFonts w:ascii="Times New Roman" w:hint="eastAsia"/>
          <w:color w:val="000000" w:themeColor="text1"/>
        </w:rPr>
        <w:t>万</w:t>
      </w:r>
      <w:r>
        <w:rPr>
          <w:rFonts w:ascii="Times New Roman" w:hint="eastAsia"/>
          <w:color w:val="000000" w:themeColor="text1"/>
        </w:rPr>
        <w:t>m</w:t>
      </w:r>
      <w:r>
        <w:rPr>
          <w:rFonts w:ascii="Times New Roman" w:hint="eastAsia"/>
          <w:color w:val="000000" w:themeColor="text1"/>
          <w:vertAlign w:val="superscript"/>
        </w:rPr>
        <w:t>3</w:t>
      </w:r>
      <w:r>
        <w:rPr>
          <w:rFonts w:ascii="Times New Roman" w:hint="eastAsia"/>
          <w:color w:val="000000" w:themeColor="text1"/>
        </w:rPr>
        <w:t>，森林覆盖率</w:t>
      </w:r>
      <w:r>
        <w:rPr>
          <w:rFonts w:ascii="Times New Roman" w:hint="eastAsia"/>
          <w:color w:val="000000" w:themeColor="text1"/>
        </w:rPr>
        <w:t>43.06%</w:t>
      </w:r>
      <w:r>
        <w:rPr>
          <w:rFonts w:ascii="Times New Roman" w:hint="eastAsia"/>
          <w:color w:val="000000" w:themeColor="text1"/>
        </w:rPr>
        <w:t>，森林面积</w:t>
      </w:r>
      <w:r>
        <w:rPr>
          <w:rFonts w:ascii="Times New Roman" w:hint="eastAsia"/>
          <w:color w:val="000000" w:themeColor="text1"/>
        </w:rPr>
        <w:t>675.0km</w:t>
      </w:r>
      <w:r>
        <w:rPr>
          <w:rFonts w:ascii="Times New Roman" w:hint="eastAsia"/>
          <w:color w:val="000000" w:themeColor="text1"/>
          <w:vertAlign w:val="superscript"/>
        </w:rPr>
        <w:t>2</w:t>
      </w:r>
      <w:r>
        <w:rPr>
          <w:rFonts w:ascii="Times New Roman" w:hint="eastAsia"/>
          <w:color w:val="000000" w:themeColor="text1"/>
        </w:rPr>
        <w:t>，森林蓄积量</w:t>
      </w:r>
      <w:r>
        <w:rPr>
          <w:rFonts w:ascii="Times New Roman" w:hint="eastAsia"/>
          <w:color w:val="000000" w:themeColor="text1"/>
        </w:rPr>
        <w:t>341.42</w:t>
      </w:r>
      <w:r>
        <w:rPr>
          <w:rFonts w:ascii="Times New Roman" w:hint="eastAsia"/>
          <w:color w:val="000000" w:themeColor="text1"/>
        </w:rPr>
        <w:t>万</w:t>
      </w:r>
      <w:r>
        <w:rPr>
          <w:rFonts w:ascii="Times New Roman" w:hint="eastAsia"/>
          <w:color w:val="000000" w:themeColor="text1"/>
        </w:rPr>
        <w:t>m</w:t>
      </w:r>
      <w:r>
        <w:rPr>
          <w:rFonts w:ascii="Times New Roman" w:hint="eastAsia"/>
          <w:color w:val="000000" w:themeColor="text1"/>
          <w:vertAlign w:val="superscript"/>
        </w:rPr>
        <w:t>3</w:t>
      </w:r>
      <w:r>
        <w:rPr>
          <w:rFonts w:ascii="Times New Roman" w:hint="eastAsia"/>
          <w:color w:val="000000" w:themeColor="text1"/>
        </w:rPr>
        <w:t>。项目用地现状包括耕地、园地、草地、水域及水利设施用地、交通运输用地、其他土地等，区内植被主要为低矮灌木及杂草等。项目所在地没有国家或有关部门规定为重点保护的陆地珍稀、濒危动植物。</w:t>
      </w:r>
    </w:p>
    <w:p w:rsidR="003A7044" w:rsidRDefault="00143AFB">
      <w:pPr>
        <w:pStyle w:val="3"/>
      </w:pPr>
      <w:r>
        <w:lastRenderedPageBreak/>
        <w:t>区域污染源现状调查</w:t>
      </w:r>
      <w:bookmarkEnd w:id="152"/>
    </w:p>
    <w:p w:rsidR="003A7044" w:rsidRDefault="00143AFB">
      <w:pPr>
        <w:pStyle w:val="HJ-"/>
        <w:ind w:firstLine="480"/>
        <w:rPr>
          <w:color w:val="000000" w:themeColor="text1"/>
          <w:szCs w:val="24"/>
          <w:lang w:eastAsia="zh-CN"/>
        </w:rPr>
      </w:pPr>
      <w:bookmarkStart w:id="153" w:name="_Toc21889"/>
      <w:bookmarkStart w:id="154" w:name="_Toc249412486"/>
      <w:bookmarkStart w:id="155" w:name="_Toc208237588"/>
      <w:r>
        <w:rPr>
          <w:rFonts w:hint="eastAsia"/>
          <w:color w:val="000000" w:themeColor="text1"/>
          <w:szCs w:val="24"/>
          <w:lang w:eastAsia="zh-CN"/>
        </w:rPr>
        <w:t>本项目沿线经过村庄、农田、工业区、河流、林地等。项目区域现有污染源主要是沿线村庄生活污染源及农业面源，附近开平</w:t>
      </w:r>
      <w:r>
        <w:rPr>
          <w:color w:val="000000" w:themeColor="text1"/>
          <w:szCs w:val="24"/>
          <w:lang w:eastAsia="zh-CN"/>
        </w:rPr>
        <w:t>大道</w:t>
      </w:r>
      <w:r>
        <w:rPr>
          <w:rFonts w:hint="eastAsia"/>
          <w:color w:val="000000" w:themeColor="text1"/>
          <w:szCs w:val="24"/>
          <w:lang w:eastAsia="zh-CN"/>
        </w:rPr>
        <w:t>、省道</w:t>
      </w:r>
      <w:r>
        <w:rPr>
          <w:rFonts w:hint="eastAsia"/>
          <w:color w:val="000000" w:themeColor="text1"/>
          <w:szCs w:val="24"/>
          <w:lang w:eastAsia="zh-CN"/>
        </w:rPr>
        <w:t>S274</w:t>
      </w:r>
      <w:r>
        <w:rPr>
          <w:rFonts w:hint="eastAsia"/>
          <w:color w:val="000000" w:themeColor="text1"/>
          <w:szCs w:val="24"/>
          <w:lang w:eastAsia="zh-CN"/>
        </w:rPr>
        <w:t>等道路车辆行驶产生的交通噪声、汽车尾气，以及沿线工业企业的生产性排污。</w:t>
      </w:r>
    </w:p>
    <w:p w:rsidR="003A7044" w:rsidRDefault="00143AFB">
      <w:pPr>
        <w:pStyle w:val="2"/>
        <w:rPr>
          <w:lang w:val="zh-CN"/>
        </w:rPr>
      </w:pPr>
      <w:bookmarkStart w:id="156" w:name="_Toc112665150"/>
      <w:bookmarkStart w:id="157" w:name="_Toc12270"/>
      <w:bookmarkStart w:id="158" w:name="_Toc3042"/>
      <w:bookmarkStart w:id="159" w:name="_Toc22979267"/>
      <w:bookmarkStart w:id="160" w:name="_Toc24988132"/>
      <w:bookmarkStart w:id="161" w:name="_Toc249412487"/>
      <w:bookmarkStart w:id="162" w:name="_Toc18119402"/>
      <w:bookmarkStart w:id="163" w:name="_Toc208237589"/>
      <w:bookmarkStart w:id="164" w:name="_Toc249412488"/>
      <w:bookmarkStart w:id="165" w:name="_Toc31189269"/>
      <w:bookmarkEnd w:id="153"/>
      <w:bookmarkEnd w:id="154"/>
      <w:bookmarkEnd w:id="155"/>
      <w:r>
        <w:rPr>
          <w:lang w:val="zh-CN"/>
        </w:rPr>
        <w:t>环境空气质量现状调查与评价</w:t>
      </w:r>
      <w:bookmarkEnd w:id="156"/>
    </w:p>
    <w:p w:rsidR="003A7044" w:rsidRDefault="00143AFB">
      <w:pPr>
        <w:pStyle w:val="3"/>
      </w:pPr>
      <w:r>
        <w:rPr>
          <w:rFonts w:hint="eastAsia"/>
        </w:rPr>
        <w:t>区域环境空气质量达标区判定</w:t>
      </w:r>
    </w:p>
    <w:p w:rsidR="003A7044" w:rsidRDefault="00143AFB">
      <w:pPr>
        <w:pStyle w:val="aff1"/>
        <w:ind w:firstLine="480"/>
        <w:rPr>
          <w:color w:val="000000" w:themeColor="text1"/>
        </w:rPr>
      </w:pPr>
      <w:r>
        <w:rPr>
          <w:rFonts w:hint="eastAsia"/>
          <w:color w:val="000000" w:themeColor="text1"/>
        </w:rPr>
        <w:t>本项目位于开平市中心城区长沙街道办事处金章片区。</w:t>
      </w:r>
    </w:p>
    <w:p w:rsidR="003A7044" w:rsidRDefault="00143AFB">
      <w:pPr>
        <w:pStyle w:val="aff1"/>
        <w:ind w:firstLine="48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）判定依据</w:t>
      </w:r>
    </w:p>
    <w:p w:rsidR="003A7044" w:rsidRDefault="00143AFB">
      <w:pPr>
        <w:pStyle w:val="aff1"/>
        <w:ind w:firstLine="480"/>
        <w:rPr>
          <w:color w:val="000000" w:themeColor="text1"/>
        </w:rPr>
      </w:pPr>
      <w:r>
        <w:rPr>
          <w:rFonts w:hint="eastAsia"/>
          <w:color w:val="000000" w:themeColor="text1"/>
        </w:rPr>
        <w:t>按《环境影响评价技术导则大气环境》（</w:t>
      </w:r>
      <w:r>
        <w:rPr>
          <w:rFonts w:hint="eastAsia"/>
          <w:color w:val="000000" w:themeColor="text1"/>
        </w:rPr>
        <w:t>H.J2.2-2018</w:t>
      </w:r>
      <w:r>
        <w:rPr>
          <w:rFonts w:hint="eastAsia"/>
          <w:color w:val="000000" w:themeColor="text1"/>
        </w:rPr>
        <w:t>）要求，城市环境空气质量达标情况评价指标为</w:t>
      </w:r>
      <w:r>
        <w:rPr>
          <w:rFonts w:hint="eastAsia"/>
          <w:color w:val="000000" w:themeColor="text1"/>
        </w:rPr>
        <w:t>SO</w:t>
      </w:r>
      <w:r>
        <w:rPr>
          <w:rFonts w:hint="eastAsia"/>
          <w:color w:val="000000" w:themeColor="text1"/>
          <w:vertAlign w:val="subscript"/>
        </w:rPr>
        <w:t>2</w:t>
      </w:r>
      <w:r>
        <w:rPr>
          <w:rFonts w:hint="eastAsia"/>
          <w:color w:val="000000" w:themeColor="text1"/>
        </w:rPr>
        <w:t>、</w:t>
      </w:r>
      <w:r>
        <w:rPr>
          <w:rFonts w:hint="eastAsia"/>
          <w:color w:val="000000" w:themeColor="text1"/>
        </w:rPr>
        <w:t>NO</w:t>
      </w:r>
      <w:r>
        <w:rPr>
          <w:rFonts w:hint="eastAsia"/>
          <w:color w:val="000000" w:themeColor="text1"/>
          <w:vertAlign w:val="subscript"/>
        </w:rPr>
        <w:t>2</w:t>
      </w:r>
      <w:r>
        <w:rPr>
          <w:rFonts w:hint="eastAsia"/>
          <w:color w:val="000000" w:themeColor="text1"/>
        </w:rPr>
        <w:t>、</w:t>
      </w:r>
      <w:r>
        <w:rPr>
          <w:rFonts w:hint="eastAsia"/>
          <w:color w:val="000000" w:themeColor="text1"/>
        </w:rPr>
        <w:t>PM</w:t>
      </w:r>
      <w:r>
        <w:rPr>
          <w:rFonts w:hint="eastAsia"/>
          <w:color w:val="000000" w:themeColor="text1"/>
          <w:vertAlign w:val="subscript"/>
        </w:rPr>
        <w:t>10</w:t>
      </w:r>
      <w:r>
        <w:rPr>
          <w:rFonts w:hint="eastAsia"/>
          <w:color w:val="000000" w:themeColor="text1"/>
        </w:rPr>
        <w:t>、</w:t>
      </w:r>
      <w:r>
        <w:rPr>
          <w:rFonts w:hint="eastAsia"/>
          <w:color w:val="000000" w:themeColor="text1"/>
        </w:rPr>
        <w:t>PM</w:t>
      </w:r>
      <w:r>
        <w:rPr>
          <w:rFonts w:hint="eastAsia"/>
          <w:color w:val="000000" w:themeColor="text1"/>
          <w:vertAlign w:val="subscript"/>
        </w:rPr>
        <w:t>2.5</w:t>
      </w:r>
      <w:r>
        <w:rPr>
          <w:rFonts w:hint="eastAsia"/>
          <w:color w:val="000000" w:themeColor="text1"/>
        </w:rPr>
        <w:t>、</w:t>
      </w:r>
      <w:r>
        <w:rPr>
          <w:rFonts w:hint="eastAsia"/>
          <w:color w:val="000000" w:themeColor="text1"/>
        </w:rPr>
        <w:t>CO</w:t>
      </w:r>
      <w:r>
        <w:rPr>
          <w:rFonts w:hint="eastAsia"/>
          <w:color w:val="000000" w:themeColor="text1"/>
        </w:rPr>
        <w:t>和</w:t>
      </w:r>
      <w:r>
        <w:rPr>
          <w:rFonts w:hint="eastAsia"/>
          <w:color w:val="000000" w:themeColor="text1"/>
        </w:rPr>
        <w:t>O</w:t>
      </w:r>
      <w:r>
        <w:rPr>
          <w:rFonts w:hint="eastAsia"/>
          <w:color w:val="000000" w:themeColor="text1"/>
          <w:vertAlign w:val="subscript"/>
        </w:rPr>
        <w:t>3</w:t>
      </w:r>
      <w:r>
        <w:rPr>
          <w:rFonts w:hint="eastAsia"/>
          <w:color w:val="000000" w:themeColor="text1"/>
        </w:rPr>
        <w:t>，六项污染物全部达标即为城市环境空气质量达标。项目所在区域达标判定，优先采用国家或地方生态环境主管部门公开公布的评价基准年环境质量公报或环境质量报告中的数据或结论。</w:t>
      </w:r>
    </w:p>
    <w:p w:rsidR="003A7044" w:rsidRDefault="00143AFB">
      <w:pPr>
        <w:pStyle w:val="aff1"/>
        <w:ind w:firstLine="48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）评价基准年</w:t>
      </w:r>
    </w:p>
    <w:p w:rsidR="003A7044" w:rsidRDefault="00143AFB">
      <w:pPr>
        <w:pStyle w:val="aff1"/>
        <w:ind w:firstLine="480"/>
        <w:rPr>
          <w:color w:val="000000" w:themeColor="text1"/>
        </w:rPr>
      </w:pPr>
      <w:r>
        <w:rPr>
          <w:rFonts w:hint="eastAsia"/>
          <w:color w:val="000000" w:themeColor="text1"/>
        </w:rPr>
        <w:t>本次评价基准年选择为</w:t>
      </w:r>
      <w:r>
        <w:rPr>
          <w:rFonts w:hint="eastAsia"/>
          <w:color w:val="000000" w:themeColor="text1"/>
        </w:rPr>
        <w:t>2021</w:t>
      </w:r>
      <w:r>
        <w:rPr>
          <w:rFonts w:hint="eastAsia"/>
          <w:color w:val="000000" w:themeColor="text1"/>
        </w:rPr>
        <w:t>年。</w:t>
      </w:r>
    </w:p>
    <w:p w:rsidR="003A7044" w:rsidRDefault="00143AFB">
      <w:pPr>
        <w:pStyle w:val="aff1"/>
        <w:ind w:firstLine="480"/>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）数据来源</w:t>
      </w:r>
    </w:p>
    <w:p w:rsidR="003A7044" w:rsidRDefault="00143AFB">
      <w:pPr>
        <w:pStyle w:val="aff1"/>
        <w:wordWrap w:val="0"/>
        <w:ind w:firstLine="480"/>
        <w:rPr>
          <w:color w:val="000000" w:themeColor="text1"/>
        </w:rPr>
      </w:pPr>
      <w:r>
        <w:rPr>
          <w:color w:val="000000" w:themeColor="text1"/>
        </w:rPr>
        <w:t>为评价项目所在区域环境空气质量现状，</w:t>
      </w:r>
      <w:proofErr w:type="gramStart"/>
      <w:r>
        <w:rPr>
          <w:color w:val="000000" w:themeColor="text1"/>
        </w:rPr>
        <w:t>本评价</w:t>
      </w:r>
      <w:proofErr w:type="gramEnd"/>
      <w:r>
        <w:rPr>
          <w:color w:val="000000" w:themeColor="text1"/>
        </w:rPr>
        <w:t>引用</w:t>
      </w:r>
      <w:r>
        <w:rPr>
          <w:rFonts w:hint="eastAsia"/>
          <w:color w:val="000000" w:themeColor="text1"/>
        </w:rPr>
        <w:t>江门市生态环境局</w:t>
      </w:r>
      <w:r>
        <w:rPr>
          <w:color w:val="000000" w:themeColor="text1"/>
        </w:rPr>
        <w:t>发布的《</w:t>
      </w:r>
      <w:r>
        <w:rPr>
          <w:color w:val="000000" w:themeColor="text1"/>
        </w:rPr>
        <w:t>2021</w:t>
      </w:r>
      <w:r>
        <w:rPr>
          <w:rFonts w:hint="eastAsia"/>
          <w:color w:val="000000" w:themeColor="text1"/>
        </w:rPr>
        <w:t>年</w:t>
      </w:r>
      <w:r>
        <w:rPr>
          <w:color w:val="000000" w:themeColor="text1"/>
        </w:rPr>
        <w:t>江门市环境</w:t>
      </w:r>
      <w:r>
        <w:rPr>
          <w:rFonts w:hint="eastAsia"/>
          <w:color w:val="000000" w:themeColor="text1"/>
        </w:rPr>
        <w:t>质量状况</w:t>
      </w:r>
      <w:r>
        <w:rPr>
          <w:color w:val="000000" w:themeColor="text1"/>
        </w:rPr>
        <w:t>公报》（</w:t>
      </w:r>
      <w:r>
        <w:rPr>
          <w:color w:val="000000" w:themeColor="text1"/>
        </w:rPr>
        <w:t>http://www.jiangmen.gov.cn/bmpd/jmssthjj/hjzl/ndhjzkgb/content/post_2541608.html</w:t>
      </w:r>
      <w:r>
        <w:rPr>
          <w:color w:val="000000" w:themeColor="text1"/>
        </w:rPr>
        <w:t>）中</w:t>
      </w:r>
      <w:r>
        <w:rPr>
          <w:color w:val="000000" w:themeColor="text1"/>
        </w:rPr>
        <w:t>2021</w:t>
      </w:r>
      <w:r>
        <w:rPr>
          <w:color w:val="000000" w:themeColor="text1"/>
        </w:rPr>
        <w:t>年</w:t>
      </w:r>
      <w:r>
        <w:rPr>
          <w:rFonts w:hint="eastAsia"/>
          <w:color w:val="000000" w:themeColor="text1"/>
        </w:rPr>
        <w:t>开平市</w:t>
      </w:r>
      <w:r>
        <w:rPr>
          <w:color w:val="000000" w:themeColor="text1"/>
        </w:rPr>
        <w:t>环境空气质量数据进行评价，具体见</w:t>
      </w:r>
      <w:r>
        <w:rPr>
          <w:rFonts w:hint="eastAsia"/>
          <w:color w:val="000000" w:themeColor="text1"/>
        </w:rPr>
        <w:t>下</w:t>
      </w:r>
      <w:r>
        <w:rPr>
          <w:color w:val="000000" w:themeColor="text1"/>
        </w:rPr>
        <w:t>表。</w:t>
      </w:r>
    </w:p>
    <w:p w:rsidR="003A7044" w:rsidRDefault="00143AFB">
      <w:pPr>
        <w:pStyle w:val="afe"/>
        <w:spacing w:line="240" w:lineRule="auto"/>
        <w:rPr>
          <w:color w:val="000000" w:themeColor="text1"/>
          <w:sz w:val="24"/>
          <w:szCs w:val="24"/>
        </w:rPr>
      </w:pPr>
      <w:r>
        <w:rPr>
          <w:color w:val="000000" w:themeColor="text1"/>
          <w:sz w:val="24"/>
          <w:szCs w:val="24"/>
        </w:rPr>
        <w:t>表</w:t>
      </w:r>
      <w:r>
        <w:rPr>
          <w:color w:val="000000" w:themeColor="text1"/>
          <w:sz w:val="24"/>
          <w:szCs w:val="24"/>
        </w:rPr>
        <w:t>4.2-1</w:t>
      </w:r>
      <w:r>
        <w:rPr>
          <w:rFonts w:hint="eastAsia"/>
          <w:color w:val="000000" w:themeColor="text1"/>
          <w:sz w:val="24"/>
          <w:szCs w:val="24"/>
        </w:rPr>
        <w:t>（</w:t>
      </w:r>
      <w:r>
        <w:rPr>
          <w:rFonts w:hint="eastAsia"/>
          <w:color w:val="000000" w:themeColor="text1"/>
          <w:sz w:val="24"/>
          <w:szCs w:val="24"/>
        </w:rPr>
        <w:t>a</w:t>
      </w:r>
      <w:r>
        <w:rPr>
          <w:rFonts w:hint="eastAsia"/>
          <w:color w:val="000000" w:themeColor="text1"/>
          <w:sz w:val="24"/>
          <w:szCs w:val="24"/>
        </w:rPr>
        <w:t>）江门市开平市</w:t>
      </w:r>
      <w:r>
        <w:rPr>
          <w:color w:val="000000" w:themeColor="text1"/>
          <w:sz w:val="24"/>
          <w:szCs w:val="24"/>
        </w:rPr>
        <w:t>环境空气质量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1975"/>
        <w:gridCol w:w="2129"/>
        <w:gridCol w:w="1850"/>
        <w:gridCol w:w="1125"/>
        <w:gridCol w:w="1100"/>
      </w:tblGrid>
      <w:tr w:rsidR="003A7044">
        <w:trPr>
          <w:trHeight w:val="397"/>
        </w:trPr>
        <w:tc>
          <w:tcPr>
            <w:tcW w:w="486" w:type="pct"/>
            <w:shd w:val="clear" w:color="auto" w:fill="auto"/>
            <w:vAlign w:val="center"/>
          </w:tcPr>
          <w:p w:rsidR="003A7044" w:rsidRDefault="00143AFB">
            <w:pPr>
              <w:pStyle w:val="aff4"/>
              <w:rPr>
                <w:color w:val="000000" w:themeColor="text1"/>
                <w:szCs w:val="21"/>
              </w:rPr>
            </w:pPr>
            <w:r>
              <w:rPr>
                <w:color w:val="000000" w:themeColor="text1"/>
                <w:szCs w:val="21"/>
              </w:rPr>
              <w:t>污染物</w:t>
            </w:r>
          </w:p>
        </w:tc>
        <w:tc>
          <w:tcPr>
            <w:tcW w:w="1090" w:type="pct"/>
            <w:shd w:val="clear" w:color="auto" w:fill="auto"/>
            <w:vAlign w:val="center"/>
          </w:tcPr>
          <w:p w:rsidR="003A7044" w:rsidRDefault="00143AFB">
            <w:pPr>
              <w:pStyle w:val="aff4"/>
              <w:rPr>
                <w:color w:val="000000" w:themeColor="text1"/>
                <w:szCs w:val="21"/>
              </w:rPr>
            </w:pPr>
            <w:proofErr w:type="gramStart"/>
            <w:r>
              <w:rPr>
                <w:color w:val="000000" w:themeColor="text1"/>
                <w:szCs w:val="21"/>
              </w:rPr>
              <w:t>年评价</w:t>
            </w:r>
            <w:proofErr w:type="gramEnd"/>
            <w:r>
              <w:rPr>
                <w:color w:val="000000" w:themeColor="text1"/>
                <w:szCs w:val="21"/>
              </w:rPr>
              <w:t>指标</w:t>
            </w:r>
          </w:p>
        </w:tc>
        <w:tc>
          <w:tcPr>
            <w:tcW w:w="1175" w:type="pct"/>
            <w:shd w:val="clear" w:color="auto" w:fill="auto"/>
            <w:vAlign w:val="center"/>
          </w:tcPr>
          <w:p w:rsidR="003A7044" w:rsidRDefault="00143AFB">
            <w:pPr>
              <w:pStyle w:val="aff4"/>
              <w:rPr>
                <w:color w:val="000000" w:themeColor="text1"/>
                <w:szCs w:val="21"/>
              </w:rPr>
            </w:pPr>
            <w:r>
              <w:rPr>
                <w:color w:val="000000" w:themeColor="text1"/>
                <w:szCs w:val="21"/>
              </w:rPr>
              <w:t>现状浓度</w:t>
            </w:r>
            <w:r>
              <w:rPr>
                <w:color w:val="000000" w:themeColor="text1"/>
                <w:szCs w:val="21"/>
              </w:rPr>
              <w:t>/</w:t>
            </w:r>
            <w:r>
              <w:rPr>
                <w:color w:val="000000" w:themeColor="text1"/>
                <w:szCs w:val="21"/>
              </w:rPr>
              <w:t>（</w:t>
            </w:r>
            <w:r>
              <w:rPr>
                <w:color w:val="000000" w:themeColor="text1"/>
                <w:szCs w:val="21"/>
              </w:rPr>
              <w:t>μg/m</w:t>
            </w:r>
            <w:r>
              <w:rPr>
                <w:color w:val="000000" w:themeColor="text1"/>
                <w:szCs w:val="21"/>
                <w:vertAlign w:val="superscript"/>
              </w:rPr>
              <w:t>3</w:t>
            </w:r>
            <w:r>
              <w:rPr>
                <w:color w:val="000000" w:themeColor="text1"/>
                <w:szCs w:val="21"/>
              </w:rPr>
              <w:t>）</w:t>
            </w:r>
          </w:p>
        </w:tc>
        <w:tc>
          <w:tcPr>
            <w:tcW w:w="1021" w:type="pct"/>
            <w:shd w:val="clear" w:color="auto" w:fill="auto"/>
            <w:vAlign w:val="center"/>
          </w:tcPr>
          <w:p w:rsidR="003A7044" w:rsidRDefault="00143AFB">
            <w:pPr>
              <w:pStyle w:val="aff4"/>
              <w:rPr>
                <w:color w:val="000000" w:themeColor="text1"/>
                <w:szCs w:val="21"/>
              </w:rPr>
            </w:pPr>
            <w:r>
              <w:rPr>
                <w:color w:val="000000" w:themeColor="text1"/>
                <w:szCs w:val="21"/>
              </w:rPr>
              <w:t>标准值（</w:t>
            </w:r>
            <w:r>
              <w:rPr>
                <w:color w:val="000000" w:themeColor="text1"/>
                <w:szCs w:val="21"/>
              </w:rPr>
              <w:t>μg/m</w:t>
            </w:r>
            <w:r>
              <w:rPr>
                <w:color w:val="000000" w:themeColor="text1"/>
                <w:szCs w:val="21"/>
                <w:vertAlign w:val="superscript"/>
              </w:rPr>
              <w:t>3</w:t>
            </w:r>
            <w:r>
              <w:rPr>
                <w:color w:val="000000" w:themeColor="text1"/>
                <w:szCs w:val="21"/>
              </w:rPr>
              <w:t>）</w:t>
            </w:r>
          </w:p>
        </w:tc>
        <w:tc>
          <w:tcPr>
            <w:tcW w:w="621" w:type="pct"/>
            <w:shd w:val="clear" w:color="auto" w:fill="auto"/>
            <w:vAlign w:val="center"/>
          </w:tcPr>
          <w:p w:rsidR="003A7044" w:rsidRDefault="00143AFB">
            <w:pPr>
              <w:pStyle w:val="aff4"/>
              <w:rPr>
                <w:color w:val="000000" w:themeColor="text1"/>
                <w:szCs w:val="21"/>
              </w:rPr>
            </w:pPr>
            <w:r>
              <w:rPr>
                <w:color w:val="000000" w:themeColor="text1"/>
                <w:szCs w:val="21"/>
              </w:rPr>
              <w:t>占标率</w:t>
            </w:r>
            <w:r>
              <w:rPr>
                <w:color w:val="000000" w:themeColor="text1"/>
                <w:szCs w:val="21"/>
              </w:rPr>
              <w:t>/%</w:t>
            </w:r>
          </w:p>
        </w:tc>
        <w:tc>
          <w:tcPr>
            <w:tcW w:w="607" w:type="pct"/>
            <w:shd w:val="clear" w:color="auto" w:fill="auto"/>
            <w:vAlign w:val="center"/>
          </w:tcPr>
          <w:p w:rsidR="003A7044" w:rsidRDefault="00143AFB">
            <w:pPr>
              <w:pStyle w:val="aff4"/>
              <w:rPr>
                <w:color w:val="000000" w:themeColor="text1"/>
                <w:szCs w:val="21"/>
              </w:rPr>
            </w:pPr>
            <w:r>
              <w:rPr>
                <w:color w:val="000000" w:themeColor="text1"/>
                <w:szCs w:val="21"/>
              </w:rPr>
              <w:t>达标情况</w:t>
            </w:r>
          </w:p>
        </w:tc>
      </w:tr>
      <w:tr w:rsidR="003A7044">
        <w:trPr>
          <w:trHeight w:val="397"/>
        </w:trPr>
        <w:tc>
          <w:tcPr>
            <w:tcW w:w="486" w:type="pct"/>
            <w:shd w:val="clear" w:color="auto" w:fill="auto"/>
            <w:vAlign w:val="center"/>
          </w:tcPr>
          <w:p w:rsidR="003A7044" w:rsidRDefault="00143AFB">
            <w:pPr>
              <w:pStyle w:val="aff4"/>
              <w:rPr>
                <w:color w:val="000000" w:themeColor="text1"/>
                <w:szCs w:val="21"/>
              </w:rPr>
            </w:pPr>
            <w:r>
              <w:rPr>
                <w:color w:val="000000" w:themeColor="text1"/>
                <w:szCs w:val="21"/>
              </w:rPr>
              <w:t>SO</w:t>
            </w:r>
            <w:r>
              <w:rPr>
                <w:color w:val="000000" w:themeColor="text1"/>
                <w:szCs w:val="21"/>
                <w:vertAlign w:val="subscript"/>
              </w:rPr>
              <w:t>2</w:t>
            </w:r>
          </w:p>
        </w:tc>
        <w:tc>
          <w:tcPr>
            <w:tcW w:w="1090" w:type="pct"/>
            <w:shd w:val="clear" w:color="auto" w:fill="auto"/>
            <w:vAlign w:val="center"/>
          </w:tcPr>
          <w:p w:rsidR="003A7044" w:rsidRDefault="00143AFB">
            <w:pPr>
              <w:pStyle w:val="aff4"/>
              <w:rPr>
                <w:color w:val="000000" w:themeColor="text1"/>
                <w:szCs w:val="21"/>
              </w:rPr>
            </w:pPr>
            <w:r>
              <w:rPr>
                <w:color w:val="000000" w:themeColor="text1"/>
                <w:szCs w:val="21"/>
              </w:rPr>
              <w:t>年平均质量浓度</w:t>
            </w:r>
          </w:p>
        </w:tc>
        <w:tc>
          <w:tcPr>
            <w:tcW w:w="1175" w:type="pct"/>
            <w:shd w:val="clear" w:color="auto" w:fill="auto"/>
            <w:vAlign w:val="center"/>
          </w:tcPr>
          <w:p w:rsidR="003A7044" w:rsidRDefault="00143AFB">
            <w:pPr>
              <w:pStyle w:val="aff4"/>
              <w:rPr>
                <w:color w:val="000000" w:themeColor="text1"/>
                <w:szCs w:val="21"/>
              </w:rPr>
            </w:pPr>
            <w:r>
              <w:rPr>
                <w:rFonts w:hint="eastAsia"/>
                <w:color w:val="000000" w:themeColor="text1"/>
                <w:szCs w:val="21"/>
              </w:rPr>
              <w:t>8</w:t>
            </w:r>
          </w:p>
        </w:tc>
        <w:tc>
          <w:tcPr>
            <w:tcW w:w="1021" w:type="pct"/>
            <w:shd w:val="clear" w:color="auto" w:fill="auto"/>
            <w:vAlign w:val="center"/>
          </w:tcPr>
          <w:p w:rsidR="003A7044" w:rsidRDefault="00143AFB">
            <w:pPr>
              <w:pStyle w:val="aff4"/>
              <w:rPr>
                <w:color w:val="000000" w:themeColor="text1"/>
                <w:szCs w:val="21"/>
              </w:rPr>
            </w:pPr>
            <w:r>
              <w:rPr>
                <w:color w:val="000000" w:themeColor="text1"/>
                <w:szCs w:val="21"/>
              </w:rPr>
              <w:t>60</w:t>
            </w:r>
          </w:p>
        </w:tc>
        <w:tc>
          <w:tcPr>
            <w:tcW w:w="621" w:type="pct"/>
            <w:shd w:val="clear" w:color="auto" w:fill="auto"/>
            <w:vAlign w:val="center"/>
          </w:tcPr>
          <w:p w:rsidR="003A7044" w:rsidRDefault="00143AFB">
            <w:pPr>
              <w:pStyle w:val="aff4"/>
              <w:rPr>
                <w:color w:val="000000" w:themeColor="text1"/>
                <w:szCs w:val="21"/>
              </w:rPr>
            </w:pPr>
            <w:r>
              <w:rPr>
                <w:rFonts w:hint="eastAsia"/>
                <w:color w:val="000000" w:themeColor="text1"/>
                <w:szCs w:val="21"/>
              </w:rPr>
              <w:t>13.33</w:t>
            </w:r>
          </w:p>
        </w:tc>
        <w:tc>
          <w:tcPr>
            <w:tcW w:w="607" w:type="pct"/>
            <w:shd w:val="clear" w:color="auto" w:fill="auto"/>
            <w:vAlign w:val="center"/>
          </w:tcPr>
          <w:p w:rsidR="003A7044" w:rsidRDefault="00143AFB">
            <w:pPr>
              <w:pStyle w:val="aff4"/>
              <w:rPr>
                <w:color w:val="000000" w:themeColor="text1"/>
                <w:szCs w:val="21"/>
              </w:rPr>
            </w:pPr>
            <w:r>
              <w:rPr>
                <w:color w:val="000000" w:themeColor="text1"/>
                <w:szCs w:val="21"/>
              </w:rPr>
              <w:t>达标</w:t>
            </w:r>
          </w:p>
        </w:tc>
      </w:tr>
      <w:tr w:rsidR="003A7044">
        <w:trPr>
          <w:trHeight w:val="397"/>
        </w:trPr>
        <w:tc>
          <w:tcPr>
            <w:tcW w:w="486" w:type="pct"/>
            <w:shd w:val="clear" w:color="auto" w:fill="auto"/>
            <w:vAlign w:val="center"/>
          </w:tcPr>
          <w:p w:rsidR="003A7044" w:rsidRDefault="00143AFB">
            <w:pPr>
              <w:pStyle w:val="aff4"/>
              <w:rPr>
                <w:color w:val="000000" w:themeColor="text1"/>
                <w:szCs w:val="21"/>
                <w:vertAlign w:val="superscript"/>
              </w:rPr>
            </w:pPr>
            <w:r>
              <w:rPr>
                <w:color w:val="000000" w:themeColor="text1"/>
                <w:szCs w:val="21"/>
              </w:rPr>
              <w:t>NO</w:t>
            </w:r>
            <w:r>
              <w:rPr>
                <w:color w:val="000000" w:themeColor="text1"/>
                <w:szCs w:val="21"/>
                <w:vertAlign w:val="subscript"/>
              </w:rPr>
              <w:t>2</w:t>
            </w:r>
          </w:p>
        </w:tc>
        <w:tc>
          <w:tcPr>
            <w:tcW w:w="1090" w:type="pct"/>
            <w:shd w:val="clear" w:color="auto" w:fill="auto"/>
            <w:vAlign w:val="center"/>
          </w:tcPr>
          <w:p w:rsidR="003A7044" w:rsidRDefault="00143AFB">
            <w:pPr>
              <w:pStyle w:val="aff4"/>
              <w:rPr>
                <w:color w:val="000000" w:themeColor="text1"/>
                <w:szCs w:val="21"/>
              </w:rPr>
            </w:pPr>
            <w:r>
              <w:rPr>
                <w:color w:val="000000" w:themeColor="text1"/>
                <w:szCs w:val="21"/>
              </w:rPr>
              <w:t>年平均质量浓度</w:t>
            </w:r>
          </w:p>
        </w:tc>
        <w:tc>
          <w:tcPr>
            <w:tcW w:w="1175" w:type="pct"/>
            <w:shd w:val="clear" w:color="auto" w:fill="auto"/>
            <w:vAlign w:val="center"/>
          </w:tcPr>
          <w:p w:rsidR="003A7044" w:rsidRDefault="00143AFB">
            <w:pPr>
              <w:pStyle w:val="aff4"/>
              <w:rPr>
                <w:color w:val="000000" w:themeColor="text1"/>
                <w:szCs w:val="21"/>
              </w:rPr>
            </w:pPr>
            <w:r>
              <w:rPr>
                <w:rFonts w:hint="eastAsia"/>
                <w:color w:val="000000" w:themeColor="text1"/>
                <w:szCs w:val="21"/>
              </w:rPr>
              <w:t>19</w:t>
            </w:r>
          </w:p>
        </w:tc>
        <w:tc>
          <w:tcPr>
            <w:tcW w:w="1021" w:type="pct"/>
            <w:shd w:val="clear" w:color="auto" w:fill="auto"/>
            <w:vAlign w:val="center"/>
          </w:tcPr>
          <w:p w:rsidR="003A7044" w:rsidRDefault="00143AFB">
            <w:pPr>
              <w:pStyle w:val="aff4"/>
              <w:rPr>
                <w:color w:val="000000" w:themeColor="text1"/>
                <w:szCs w:val="21"/>
              </w:rPr>
            </w:pPr>
            <w:r>
              <w:rPr>
                <w:color w:val="000000" w:themeColor="text1"/>
                <w:szCs w:val="21"/>
              </w:rPr>
              <w:t>40</w:t>
            </w:r>
          </w:p>
        </w:tc>
        <w:tc>
          <w:tcPr>
            <w:tcW w:w="621" w:type="pct"/>
            <w:shd w:val="clear" w:color="auto" w:fill="auto"/>
            <w:vAlign w:val="center"/>
          </w:tcPr>
          <w:p w:rsidR="003A7044" w:rsidRDefault="00143AFB">
            <w:pPr>
              <w:pStyle w:val="aff4"/>
              <w:rPr>
                <w:color w:val="000000" w:themeColor="text1"/>
                <w:szCs w:val="21"/>
              </w:rPr>
            </w:pPr>
            <w:r>
              <w:rPr>
                <w:rFonts w:hint="eastAsia"/>
                <w:color w:val="000000" w:themeColor="text1"/>
                <w:szCs w:val="21"/>
              </w:rPr>
              <w:t>47.50</w:t>
            </w:r>
          </w:p>
        </w:tc>
        <w:tc>
          <w:tcPr>
            <w:tcW w:w="607" w:type="pct"/>
            <w:shd w:val="clear" w:color="auto" w:fill="auto"/>
            <w:vAlign w:val="center"/>
          </w:tcPr>
          <w:p w:rsidR="003A7044" w:rsidRDefault="00143AFB">
            <w:pPr>
              <w:pStyle w:val="aff4"/>
              <w:rPr>
                <w:color w:val="000000" w:themeColor="text1"/>
                <w:szCs w:val="21"/>
              </w:rPr>
            </w:pPr>
            <w:r>
              <w:rPr>
                <w:color w:val="000000" w:themeColor="text1"/>
                <w:szCs w:val="21"/>
              </w:rPr>
              <w:t>达标</w:t>
            </w:r>
          </w:p>
        </w:tc>
      </w:tr>
      <w:tr w:rsidR="003A7044">
        <w:trPr>
          <w:trHeight w:val="397"/>
        </w:trPr>
        <w:tc>
          <w:tcPr>
            <w:tcW w:w="486" w:type="pct"/>
            <w:shd w:val="clear" w:color="auto" w:fill="auto"/>
            <w:vAlign w:val="center"/>
          </w:tcPr>
          <w:p w:rsidR="003A7044" w:rsidRDefault="00143AFB">
            <w:pPr>
              <w:pStyle w:val="aff4"/>
              <w:rPr>
                <w:color w:val="000000" w:themeColor="text1"/>
                <w:szCs w:val="21"/>
                <w:vertAlign w:val="superscript"/>
              </w:rPr>
            </w:pPr>
            <w:r>
              <w:rPr>
                <w:color w:val="000000" w:themeColor="text1"/>
                <w:szCs w:val="21"/>
              </w:rPr>
              <w:t>PM</w:t>
            </w:r>
            <w:r>
              <w:rPr>
                <w:color w:val="000000" w:themeColor="text1"/>
                <w:szCs w:val="21"/>
                <w:vertAlign w:val="subscript"/>
              </w:rPr>
              <w:t>10</w:t>
            </w:r>
          </w:p>
        </w:tc>
        <w:tc>
          <w:tcPr>
            <w:tcW w:w="1090" w:type="pct"/>
            <w:shd w:val="clear" w:color="auto" w:fill="auto"/>
            <w:vAlign w:val="center"/>
          </w:tcPr>
          <w:p w:rsidR="003A7044" w:rsidRDefault="00143AFB">
            <w:pPr>
              <w:pStyle w:val="aff4"/>
              <w:rPr>
                <w:color w:val="000000" w:themeColor="text1"/>
                <w:szCs w:val="21"/>
              </w:rPr>
            </w:pPr>
            <w:r>
              <w:rPr>
                <w:color w:val="000000" w:themeColor="text1"/>
                <w:szCs w:val="21"/>
              </w:rPr>
              <w:t>年平均质量浓度</w:t>
            </w:r>
          </w:p>
        </w:tc>
        <w:tc>
          <w:tcPr>
            <w:tcW w:w="1175" w:type="pct"/>
            <w:shd w:val="clear" w:color="auto" w:fill="auto"/>
            <w:vAlign w:val="center"/>
          </w:tcPr>
          <w:p w:rsidR="003A7044" w:rsidRDefault="00143AFB">
            <w:pPr>
              <w:pStyle w:val="aff4"/>
              <w:rPr>
                <w:color w:val="000000" w:themeColor="text1"/>
                <w:szCs w:val="21"/>
              </w:rPr>
            </w:pPr>
            <w:r>
              <w:rPr>
                <w:rFonts w:hint="eastAsia"/>
                <w:color w:val="000000" w:themeColor="text1"/>
                <w:szCs w:val="21"/>
              </w:rPr>
              <w:t>36</w:t>
            </w:r>
          </w:p>
        </w:tc>
        <w:tc>
          <w:tcPr>
            <w:tcW w:w="1021" w:type="pct"/>
            <w:shd w:val="clear" w:color="auto" w:fill="auto"/>
            <w:vAlign w:val="center"/>
          </w:tcPr>
          <w:p w:rsidR="003A7044" w:rsidRDefault="00143AFB">
            <w:pPr>
              <w:pStyle w:val="aff4"/>
              <w:rPr>
                <w:color w:val="000000" w:themeColor="text1"/>
                <w:szCs w:val="21"/>
              </w:rPr>
            </w:pPr>
            <w:r>
              <w:rPr>
                <w:color w:val="000000" w:themeColor="text1"/>
                <w:szCs w:val="21"/>
              </w:rPr>
              <w:t>70</w:t>
            </w:r>
          </w:p>
        </w:tc>
        <w:tc>
          <w:tcPr>
            <w:tcW w:w="621" w:type="pct"/>
            <w:shd w:val="clear" w:color="auto" w:fill="auto"/>
            <w:vAlign w:val="center"/>
          </w:tcPr>
          <w:p w:rsidR="003A7044" w:rsidRDefault="00143AFB">
            <w:pPr>
              <w:pStyle w:val="aff4"/>
              <w:rPr>
                <w:color w:val="000000" w:themeColor="text1"/>
                <w:szCs w:val="21"/>
              </w:rPr>
            </w:pPr>
            <w:r>
              <w:rPr>
                <w:rFonts w:hint="eastAsia"/>
                <w:color w:val="000000" w:themeColor="text1"/>
                <w:szCs w:val="21"/>
              </w:rPr>
              <w:t>51.43</w:t>
            </w:r>
          </w:p>
        </w:tc>
        <w:tc>
          <w:tcPr>
            <w:tcW w:w="607" w:type="pct"/>
            <w:shd w:val="clear" w:color="auto" w:fill="auto"/>
            <w:vAlign w:val="center"/>
          </w:tcPr>
          <w:p w:rsidR="003A7044" w:rsidRDefault="00143AFB">
            <w:pPr>
              <w:pStyle w:val="aff4"/>
              <w:rPr>
                <w:color w:val="000000" w:themeColor="text1"/>
                <w:szCs w:val="21"/>
              </w:rPr>
            </w:pPr>
            <w:r>
              <w:rPr>
                <w:color w:val="000000" w:themeColor="text1"/>
                <w:szCs w:val="21"/>
              </w:rPr>
              <w:t>达标</w:t>
            </w:r>
          </w:p>
        </w:tc>
      </w:tr>
      <w:tr w:rsidR="003A7044">
        <w:trPr>
          <w:trHeight w:val="397"/>
        </w:trPr>
        <w:tc>
          <w:tcPr>
            <w:tcW w:w="486" w:type="pct"/>
            <w:shd w:val="clear" w:color="auto" w:fill="auto"/>
            <w:vAlign w:val="center"/>
          </w:tcPr>
          <w:p w:rsidR="003A7044" w:rsidRDefault="00143AFB">
            <w:pPr>
              <w:pStyle w:val="aff4"/>
              <w:rPr>
                <w:color w:val="000000" w:themeColor="text1"/>
                <w:szCs w:val="21"/>
                <w:vertAlign w:val="superscript"/>
              </w:rPr>
            </w:pPr>
            <w:r>
              <w:rPr>
                <w:color w:val="000000" w:themeColor="text1"/>
                <w:szCs w:val="21"/>
              </w:rPr>
              <w:t>PM</w:t>
            </w:r>
            <w:r>
              <w:rPr>
                <w:color w:val="000000" w:themeColor="text1"/>
                <w:szCs w:val="21"/>
                <w:vertAlign w:val="subscript"/>
              </w:rPr>
              <w:t>2.5</w:t>
            </w:r>
          </w:p>
        </w:tc>
        <w:tc>
          <w:tcPr>
            <w:tcW w:w="1090" w:type="pct"/>
            <w:shd w:val="clear" w:color="auto" w:fill="auto"/>
            <w:vAlign w:val="center"/>
          </w:tcPr>
          <w:p w:rsidR="003A7044" w:rsidRDefault="00143AFB">
            <w:pPr>
              <w:pStyle w:val="aff4"/>
              <w:rPr>
                <w:color w:val="000000" w:themeColor="text1"/>
                <w:szCs w:val="21"/>
              </w:rPr>
            </w:pPr>
            <w:r>
              <w:rPr>
                <w:color w:val="000000" w:themeColor="text1"/>
                <w:szCs w:val="21"/>
              </w:rPr>
              <w:t>年平均质量浓度</w:t>
            </w:r>
          </w:p>
        </w:tc>
        <w:tc>
          <w:tcPr>
            <w:tcW w:w="1175" w:type="pct"/>
            <w:shd w:val="clear" w:color="auto" w:fill="auto"/>
            <w:vAlign w:val="center"/>
          </w:tcPr>
          <w:p w:rsidR="003A7044" w:rsidRDefault="00143AFB">
            <w:pPr>
              <w:pStyle w:val="aff4"/>
              <w:rPr>
                <w:color w:val="000000" w:themeColor="text1"/>
                <w:szCs w:val="21"/>
              </w:rPr>
            </w:pPr>
            <w:r>
              <w:rPr>
                <w:rFonts w:hint="eastAsia"/>
                <w:color w:val="000000" w:themeColor="text1"/>
                <w:szCs w:val="21"/>
              </w:rPr>
              <w:t>21</w:t>
            </w:r>
          </w:p>
        </w:tc>
        <w:tc>
          <w:tcPr>
            <w:tcW w:w="1021" w:type="pct"/>
            <w:shd w:val="clear" w:color="auto" w:fill="auto"/>
            <w:vAlign w:val="center"/>
          </w:tcPr>
          <w:p w:rsidR="003A7044" w:rsidRDefault="00143AFB">
            <w:pPr>
              <w:pStyle w:val="aff4"/>
              <w:rPr>
                <w:color w:val="000000" w:themeColor="text1"/>
                <w:szCs w:val="21"/>
              </w:rPr>
            </w:pPr>
            <w:r>
              <w:rPr>
                <w:color w:val="000000" w:themeColor="text1"/>
                <w:szCs w:val="21"/>
              </w:rPr>
              <w:t>35</w:t>
            </w:r>
          </w:p>
        </w:tc>
        <w:tc>
          <w:tcPr>
            <w:tcW w:w="621" w:type="pct"/>
            <w:shd w:val="clear" w:color="auto" w:fill="auto"/>
            <w:vAlign w:val="center"/>
          </w:tcPr>
          <w:p w:rsidR="003A7044" w:rsidRDefault="00143AFB">
            <w:pPr>
              <w:pStyle w:val="aff4"/>
              <w:rPr>
                <w:color w:val="000000" w:themeColor="text1"/>
                <w:szCs w:val="21"/>
              </w:rPr>
            </w:pPr>
            <w:r>
              <w:rPr>
                <w:color w:val="000000" w:themeColor="text1"/>
                <w:szCs w:val="21"/>
              </w:rPr>
              <w:t>60.00</w:t>
            </w:r>
          </w:p>
        </w:tc>
        <w:tc>
          <w:tcPr>
            <w:tcW w:w="607" w:type="pct"/>
            <w:shd w:val="clear" w:color="auto" w:fill="auto"/>
            <w:vAlign w:val="center"/>
          </w:tcPr>
          <w:p w:rsidR="003A7044" w:rsidRDefault="00143AFB">
            <w:pPr>
              <w:pStyle w:val="aff4"/>
              <w:rPr>
                <w:color w:val="000000" w:themeColor="text1"/>
                <w:szCs w:val="21"/>
              </w:rPr>
            </w:pPr>
            <w:r>
              <w:rPr>
                <w:color w:val="000000" w:themeColor="text1"/>
                <w:szCs w:val="21"/>
              </w:rPr>
              <w:t>达标</w:t>
            </w:r>
          </w:p>
        </w:tc>
      </w:tr>
      <w:tr w:rsidR="003A7044">
        <w:trPr>
          <w:trHeight w:val="397"/>
        </w:trPr>
        <w:tc>
          <w:tcPr>
            <w:tcW w:w="486" w:type="pct"/>
            <w:shd w:val="clear" w:color="auto" w:fill="auto"/>
            <w:vAlign w:val="center"/>
          </w:tcPr>
          <w:p w:rsidR="003A7044" w:rsidRDefault="00143AFB">
            <w:pPr>
              <w:pStyle w:val="aff4"/>
              <w:rPr>
                <w:color w:val="000000" w:themeColor="text1"/>
                <w:szCs w:val="21"/>
                <w:vertAlign w:val="superscript"/>
              </w:rPr>
            </w:pPr>
            <w:r>
              <w:rPr>
                <w:color w:val="000000" w:themeColor="text1"/>
                <w:szCs w:val="21"/>
              </w:rPr>
              <w:t>CO</w:t>
            </w:r>
          </w:p>
        </w:tc>
        <w:tc>
          <w:tcPr>
            <w:tcW w:w="1090" w:type="pct"/>
            <w:shd w:val="clear" w:color="auto" w:fill="auto"/>
            <w:vAlign w:val="center"/>
          </w:tcPr>
          <w:p w:rsidR="003A7044" w:rsidRDefault="00143AFB">
            <w:pPr>
              <w:pStyle w:val="aff4"/>
              <w:rPr>
                <w:color w:val="000000" w:themeColor="text1"/>
                <w:szCs w:val="21"/>
              </w:rPr>
            </w:pPr>
            <w:r>
              <w:rPr>
                <w:color w:val="000000" w:themeColor="text1"/>
                <w:szCs w:val="21"/>
              </w:rPr>
              <w:t>24</w:t>
            </w:r>
            <w:r>
              <w:rPr>
                <w:color w:val="000000" w:themeColor="text1"/>
                <w:szCs w:val="21"/>
              </w:rPr>
              <w:t>小时平均</w:t>
            </w:r>
          </w:p>
          <w:p w:rsidR="003A7044" w:rsidRDefault="00143AFB">
            <w:pPr>
              <w:pStyle w:val="aff4"/>
              <w:rPr>
                <w:color w:val="000000" w:themeColor="text1"/>
                <w:szCs w:val="21"/>
              </w:rPr>
            </w:pPr>
            <w:r>
              <w:rPr>
                <w:color w:val="000000" w:themeColor="text1"/>
                <w:szCs w:val="21"/>
              </w:rPr>
              <w:t>第</w:t>
            </w:r>
            <w:r>
              <w:rPr>
                <w:color w:val="000000" w:themeColor="text1"/>
                <w:szCs w:val="21"/>
              </w:rPr>
              <w:t>95</w:t>
            </w:r>
            <w:proofErr w:type="gramStart"/>
            <w:r>
              <w:rPr>
                <w:color w:val="000000" w:themeColor="text1"/>
                <w:szCs w:val="21"/>
              </w:rPr>
              <w:t>百</w:t>
            </w:r>
            <w:proofErr w:type="gramEnd"/>
            <w:r>
              <w:rPr>
                <w:color w:val="000000" w:themeColor="text1"/>
                <w:szCs w:val="21"/>
              </w:rPr>
              <w:t>分位浓度</w:t>
            </w:r>
          </w:p>
        </w:tc>
        <w:tc>
          <w:tcPr>
            <w:tcW w:w="1175" w:type="pct"/>
            <w:shd w:val="clear" w:color="auto" w:fill="auto"/>
            <w:vAlign w:val="center"/>
          </w:tcPr>
          <w:p w:rsidR="003A7044" w:rsidRDefault="00143AFB">
            <w:pPr>
              <w:pStyle w:val="aff4"/>
              <w:rPr>
                <w:color w:val="000000" w:themeColor="text1"/>
                <w:szCs w:val="21"/>
              </w:rPr>
            </w:pPr>
            <w:r>
              <w:rPr>
                <w:color w:val="000000" w:themeColor="text1"/>
                <w:szCs w:val="21"/>
              </w:rPr>
              <w:t>1.1mg/m</w:t>
            </w:r>
            <w:r>
              <w:rPr>
                <w:color w:val="000000" w:themeColor="text1"/>
                <w:szCs w:val="21"/>
                <w:vertAlign w:val="superscript"/>
              </w:rPr>
              <w:t>3</w:t>
            </w:r>
          </w:p>
        </w:tc>
        <w:tc>
          <w:tcPr>
            <w:tcW w:w="1021" w:type="pct"/>
            <w:shd w:val="clear" w:color="auto" w:fill="auto"/>
            <w:vAlign w:val="center"/>
          </w:tcPr>
          <w:p w:rsidR="003A7044" w:rsidRDefault="00143AFB">
            <w:pPr>
              <w:pStyle w:val="aff4"/>
              <w:rPr>
                <w:color w:val="000000" w:themeColor="text1"/>
                <w:szCs w:val="21"/>
              </w:rPr>
            </w:pPr>
            <w:r>
              <w:rPr>
                <w:color w:val="000000" w:themeColor="text1"/>
                <w:szCs w:val="21"/>
              </w:rPr>
              <w:t>4mg/m</w:t>
            </w:r>
            <w:r>
              <w:rPr>
                <w:color w:val="000000" w:themeColor="text1"/>
                <w:szCs w:val="21"/>
                <w:vertAlign w:val="superscript"/>
              </w:rPr>
              <w:t>3</w:t>
            </w:r>
          </w:p>
        </w:tc>
        <w:tc>
          <w:tcPr>
            <w:tcW w:w="621" w:type="pct"/>
            <w:shd w:val="clear" w:color="auto" w:fill="auto"/>
            <w:vAlign w:val="center"/>
          </w:tcPr>
          <w:p w:rsidR="003A7044" w:rsidRDefault="00143AFB">
            <w:pPr>
              <w:pStyle w:val="aff4"/>
              <w:rPr>
                <w:color w:val="000000" w:themeColor="text1"/>
                <w:szCs w:val="21"/>
              </w:rPr>
            </w:pPr>
            <w:r>
              <w:rPr>
                <w:rFonts w:hint="eastAsia"/>
                <w:color w:val="000000" w:themeColor="text1"/>
                <w:szCs w:val="21"/>
              </w:rPr>
              <w:t>27.50</w:t>
            </w:r>
          </w:p>
        </w:tc>
        <w:tc>
          <w:tcPr>
            <w:tcW w:w="607" w:type="pct"/>
            <w:shd w:val="clear" w:color="auto" w:fill="auto"/>
            <w:vAlign w:val="center"/>
          </w:tcPr>
          <w:p w:rsidR="003A7044" w:rsidRDefault="00143AFB">
            <w:pPr>
              <w:pStyle w:val="aff4"/>
              <w:rPr>
                <w:color w:val="000000" w:themeColor="text1"/>
                <w:szCs w:val="21"/>
              </w:rPr>
            </w:pPr>
            <w:r>
              <w:rPr>
                <w:color w:val="000000" w:themeColor="text1"/>
                <w:szCs w:val="21"/>
              </w:rPr>
              <w:t>达标</w:t>
            </w:r>
          </w:p>
        </w:tc>
      </w:tr>
      <w:tr w:rsidR="003A7044">
        <w:trPr>
          <w:trHeight w:val="397"/>
        </w:trPr>
        <w:tc>
          <w:tcPr>
            <w:tcW w:w="486" w:type="pct"/>
            <w:shd w:val="clear" w:color="auto" w:fill="auto"/>
            <w:vAlign w:val="center"/>
          </w:tcPr>
          <w:p w:rsidR="003A7044" w:rsidRDefault="00143AFB">
            <w:pPr>
              <w:pStyle w:val="aff4"/>
              <w:rPr>
                <w:color w:val="000000" w:themeColor="text1"/>
                <w:szCs w:val="21"/>
              </w:rPr>
            </w:pPr>
            <w:r>
              <w:rPr>
                <w:color w:val="000000" w:themeColor="text1"/>
                <w:szCs w:val="21"/>
              </w:rPr>
              <w:t>O</w:t>
            </w:r>
            <w:r>
              <w:rPr>
                <w:color w:val="000000" w:themeColor="text1"/>
                <w:szCs w:val="21"/>
                <w:vertAlign w:val="subscript"/>
              </w:rPr>
              <w:t>3</w:t>
            </w:r>
          </w:p>
        </w:tc>
        <w:tc>
          <w:tcPr>
            <w:tcW w:w="1090" w:type="pct"/>
            <w:shd w:val="clear" w:color="auto" w:fill="auto"/>
            <w:vAlign w:val="center"/>
          </w:tcPr>
          <w:p w:rsidR="003A7044" w:rsidRDefault="00143AFB">
            <w:pPr>
              <w:pStyle w:val="aff4"/>
              <w:rPr>
                <w:color w:val="000000" w:themeColor="text1"/>
                <w:szCs w:val="21"/>
              </w:rPr>
            </w:pPr>
            <w:r>
              <w:rPr>
                <w:color w:val="000000" w:themeColor="text1"/>
                <w:szCs w:val="21"/>
              </w:rPr>
              <w:t>日最大</w:t>
            </w:r>
            <w:r>
              <w:rPr>
                <w:color w:val="000000" w:themeColor="text1"/>
                <w:szCs w:val="21"/>
              </w:rPr>
              <w:t>8</w:t>
            </w:r>
            <w:r>
              <w:rPr>
                <w:color w:val="000000" w:themeColor="text1"/>
                <w:szCs w:val="21"/>
              </w:rPr>
              <w:t>小时平均</w:t>
            </w:r>
          </w:p>
          <w:p w:rsidR="003A7044" w:rsidRDefault="00143AFB">
            <w:pPr>
              <w:pStyle w:val="aff4"/>
              <w:rPr>
                <w:color w:val="000000" w:themeColor="text1"/>
                <w:szCs w:val="21"/>
              </w:rPr>
            </w:pPr>
            <w:r>
              <w:rPr>
                <w:color w:val="000000" w:themeColor="text1"/>
                <w:szCs w:val="21"/>
              </w:rPr>
              <w:t>第</w:t>
            </w:r>
            <w:r>
              <w:rPr>
                <w:color w:val="000000" w:themeColor="text1"/>
                <w:szCs w:val="21"/>
              </w:rPr>
              <w:t>90</w:t>
            </w:r>
            <w:proofErr w:type="gramStart"/>
            <w:r>
              <w:rPr>
                <w:color w:val="000000" w:themeColor="text1"/>
                <w:szCs w:val="21"/>
              </w:rPr>
              <w:t>百</w:t>
            </w:r>
            <w:proofErr w:type="gramEnd"/>
            <w:r>
              <w:rPr>
                <w:color w:val="000000" w:themeColor="text1"/>
                <w:szCs w:val="21"/>
              </w:rPr>
              <w:t>分位数</w:t>
            </w:r>
          </w:p>
        </w:tc>
        <w:tc>
          <w:tcPr>
            <w:tcW w:w="1175" w:type="pct"/>
            <w:shd w:val="clear" w:color="auto" w:fill="auto"/>
            <w:vAlign w:val="center"/>
          </w:tcPr>
          <w:p w:rsidR="003A7044" w:rsidRDefault="00143AFB">
            <w:pPr>
              <w:pStyle w:val="aff4"/>
              <w:rPr>
                <w:color w:val="000000" w:themeColor="text1"/>
                <w:szCs w:val="21"/>
              </w:rPr>
            </w:pPr>
            <w:r>
              <w:rPr>
                <w:rFonts w:hint="eastAsia"/>
                <w:color w:val="000000" w:themeColor="text1"/>
                <w:szCs w:val="21"/>
              </w:rPr>
              <w:t>133</w:t>
            </w:r>
          </w:p>
        </w:tc>
        <w:tc>
          <w:tcPr>
            <w:tcW w:w="1021" w:type="pct"/>
            <w:shd w:val="clear" w:color="auto" w:fill="auto"/>
            <w:vAlign w:val="center"/>
          </w:tcPr>
          <w:p w:rsidR="003A7044" w:rsidRDefault="00143AFB">
            <w:pPr>
              <w:pStyle w:val="aff4"/>
              <w:rPr>
                <w:color w:val="000000" w:themeColor="text1"/>
                <w:szCs w:val="21"/>
              </w:rPr>
            </w:pPr>
            <w:r>
              <w:rPr>
                <w:rFonts w:hint="eastAsia"/>
                <w:color w:val="000000" w:themeColor="text1"/>
                <w:szCs w:val="21"/>
              </w:rPr>
              <w:t>160</w:t>
            </w:r>
          </w:p>
        </w:tc>
        <w:tc>
          <w:tcPr>
            <w:tcW w:w="621" w:type="pct"/>
            <w:shd w:val="clear" w:color="auto" w:fill="auto"/>
            <w:vAlign w:val="center"/>
          </w:tcPr>
          <w:p w:rsidR="003A7044" w:rsidRDefault="00143AFB">
            <w:pPr>
              <w:pStyle w:val="aff4"/>
              <w:rPr>
                <w:color w:val="000000" w:themeColor="text1"/>
                <w:szCs w:val="21"/>
              </w:rPr>
            </w:pPr>
            <w:r>
              <w:rPr>
                <w:rFonts w:hint="eastAsia"/>
                <w:color w:val="000000" w:themeColor="text1"/>
                <w:szCs w:val="21"/>
              </w:rPr>
              <w:t>83.13</w:t>
            </w:r>
          </w:p>
        </w:tc>
        <w:tc>
          <w:tcPr>
            <w:tcW w:w="607" w:type="pct"/>
            <w:shd w:val="clear" w:color="auto" w:fill="auto"/>
            <w:vAlign w:val="center"/>
          </w:tcPr>
          <w:p w:rsidR="003A7044" w:rsidRDefault="00143AFB">
            <w:pPr>
              <w:pStyle w:val="aff4"/>
              <w:rPr>
                <w:color w:val="000000" w:themeColor="text1"/>
                <w:szCs w:val="21"/>
              </w:rPr>
            </w:pPr>
            <w:r>
              <w:rPr>
                <w:rFonts w:hint="eastAsia"/>
                <w:color w:val="000000" w:themeColor="text1"/>
                <w:szCs w:val="21"/>
              </w:rPr>
              <w:t>不</w:t>
            </w:r>
            <w:r>
              <w:rPr>
                <w:color w:val="000000" w:themeColor="text1"/>
                <w:szCs w:val="21"/>
              </w:rPr>
              <w:t>达标</w:t>
            </w:r>
          </w:p>
        </w:tc>
      </w:tr>
    </w:tbl>
    <w:p w:rsidR="003A7044" w:rsidRDefault="00143AFB">
      <w:pPr>
        <w:pStyle w:val="aff1"/>
        <w:wordWrap w:val="0"/>
        <w:ind w:firstLine="480"/>
        <w:rPr>
          <w:color w:val="000000" w:themeColor="text1"/>
        </w:rPr>
      </w:pPr>
      <w:r>
        <w:rPr>
          <w:rFonts w:hint="eastAsia"/>
          <w:color w:val="000000" w:themeColor="text1"/>
        </w:rPr>
        <w:t>由上表可知，江门市</w:t>
      </w:r>
      <w:r>
        <w:rPr>
          <w:color w:val="000000" w:themeColor="text1"/>
        </w:rPr>
        <w:t>开平市</w:t>
      </w:r>
      <w:r>
        <w:rPr>
          <w:color w:val="000000" w:themeColor="text1"/>
          <w:szCs w:val="24"/>
        </w:rPr>
        <w:t>SO</w:t>
      </w:r>
      <w:r>
        <w:rPr>
          <w:color w:val="000000" w:themeColor="text1"/>
          <w:szCs w:val="24"/>
          <w:vertAlign w:val="subscript"/>
        </w:rPr>
        <w:t>2</w:t>
      </w:r>
      <w:r>
        <w:rPr>
          <w:color w:val="000000" w:themeColor="text1"/>
          <w:szCs w:val="24"/>
        </w:rPr>
        <w:t>、</w:t>
      </w:r>
      <w:r>
        <w:rPr>
          <w:color w:val="000000" w:themeColor="text1"/>
          <w:szCs w:val="24"/>
        </w:rPr>
        <w:t>NO</w:t>
      </w:r>
      <w:r>
        <w:rPr>
          <w:color w:val="000000" w:themeColor="text1"/>
          <w:szCs w:val="24"/>
          <w:vertAlign w:val="subscript"/>
        </w:rPr>
        <w:t>X</w:t>
      </w:r>
      <w:r>
        <w:rPr>
          <w:color w:val="000000" w:themeColor="text1"/>
          <w:szCs w:val="24"/>
        </w:rPr>
        <w:t>、</w:t>
      </w:r>
      <w:r>
        <w:rPr>
          <w:color w:val="000000" w:themeColor="text1"/>
          <w:szCs w:val="24"/>
        </w:rPr>
        <w:t>PM</w:t>
      </w:r>
      <w:r>
        <w:rPr>
          <w:color w:val="000000" w:themeColor="text1"/>
          <w:szCs w:val="24"/>
          <w:vertAlign w:val="subscript"/>
        </w:rPr>
        <w:t>10</w:t>
      </w:r>
      <w:r>
        <w:rPr>
          <w:color w:val="000000" w:themeColor="text1"/>
          <w:szCs w:val="24"/>
        </w:rPr>
        <w:t>、</w:t>
      </w:r>
      <w:r>
        <w:rPr>
          <w:color w:val="000000" w:themeColor="text1"/>
          <w:szCs w:val="24"/>
        </w:rPr>
        <w:t>PM</w:t>
      </w:r>
      <w:r>
        <w:rPr>
          <w:color w:val="000000" w:themeColor="text1"/>
          <w:szCs w:val="24"/>
          <w:vertAlign w:val="subscript"/>
        </w:rPr>
        <w:t>2.5</w:t>
      </w:r>
      <w:r>
        <w:rPr>
          <w:color w:val="000000" w:themeColor="text1"/>
          <w:szCs w:val="24"/>
        </w:rPr>
        <w:t>、</w:t>
      </w:r>
      <w:r>
        <w:rPr>
          <w:color w:val="000000" w:themeColor="text1"/>
          <w:szCs w:val="24"/>
        </w:rPr>
        <w:t>CO</w:t>
      </w:r>
      <w:r>
        <w:rPr>
          <w:rFonts w:hint="eastAsia"/>
          <w:color w:val="000000" w:themeColor="text1"/>
        </w:rPr>
        <w:t>均达到《环境空气质量标准》（</w:t>
      </w:r>
      <w:r>
        <w:rPr>
          <w:rFonts w:hint="eastAsia"/>
          <w:color w:val="000000" w:themeColor="text1"/>
        </w:rPr>
        <w:t>GB3095-2012</w:t>
      </w:r>
      <w:r>
        <w:rPr>
          <w:rFonts w:hint="eastAsia"/>
          <w:color w:val="000000" w:themeColor="text1"/>
        </w:rPr>
        <w:t>）及其修改单二级标准，</w:t>
      </w:r>
      <w:r>
        <w:rPr>
          <w:rFonts w:hint="eastAsia"/>
          <w:color w:val="000000" w:themeColor="text1"/>
        </w:rPr>
        <w:t>CO24</w:t>
      </w:r>
      <w:r>
        <w:rPr>
          <w:rFonts w:hint="eastAsia"/>
          <w:color w:val="000000" w:themeColor="text1"/>
        </w:rPr>
        <w:t>小时平均第</w:t>
      </w:r>
      <w:r>
        <w:rPr>
          <w:rFonts w:hint="eastAsia"/>
          <w:color w:val="000000" w:themeColor="text1"/>
        </w:rPr>
        <w:t>95</w:t>
      </w:r>
      <w:proofErr w:type="gramStart"/>
      <w:r>
        <w:rPr>
          <w:rFonts w:hint="eastAsia"/>
          <w:color w:val="000000" w:themeColor="text1"/>
        </w:rPr>
        <w:t>百</w:t>
      </w:r>
      <w:proofErr w:type="gramEnd"/>
      <w:r>
        <w:rPr>
          <w:rFonts w:hint="eastAsia"/>
          <w:color w:val="000000" w:themeColor="text1"/>
        </w:rPr>
        <w:t>分位数浓度满足</w:t>
      </w:r>
      <w:r>
        <w:rPr>
          <w:rFonts w:hint="eastAsia"/>
          <w:color w:val="000000" w:themeColor="text1"/>
        </w:rPr>
        <w:lastRenderedPageBreak/>
        <w:t>《环境空气质量标准》（</w:t>
      </w:r>
      <w:r>
        <w:rPr>
          <w:rFonts w:hint="eastAsia"/>
          <w:color w:val="000000" w:themeColor="text1"/>
        </w:rPr>
        <w:t>GB3095-2012</w:t>
      </w:r>
      <w:r>
        <w:rPr>
          <w:rFonts w:hint="eastAsia"/>
          <w:color w:val="000000" w:themeColor="text1"/>
        </w:rPr>
        <w:t>）及其修改单二级标准，项目所属</w:t>
      </w:r>
      <w:r>
        <w:rPr>
          <w:color w:val="000000" w:themeColor="text1"/>
        </w:rPr>
        <w:t>区域属于达标区域。</w:t>
      </w:r>
    </w:p>
    <w:p w:rsidR="003A7044" w:rsidRDefault="00143AFB">
      <w:pPr>
        <w:pStyle w:val="3"/>
      </w:pPr>
      <w:r>
        <w:rPr>
          <w:rFonts w:hint="eastAsia"/>
        </w:rPr>
        <w:t>补充</w:t>
      </w:r>
      <w:r>
        <w:t>监测</w:t>
      </w:r>
    </w:p>
    <w:p w:rsidR="003A7044" w:rsidRDefault="00143AFB">
      <w:pPr>
        <w:pStyle w:val="4"/>
        <w:tabs>
          <w:tab w:val="left" w:pos="3686"/>
        </w:tabs>
        <w:rPr>
          <w:color w:val="000000" w:themeColor="text1"/>
          <w:szCs w:val="24"/>
        </w:rPr>
      </w:pPr>
      <w:r>
        <w:rPr>
          <w:rFonts w:hint="eastAsia"/>
          <w:color w:val="000000" w:themeColor="text1"/>
          <w:szCs w:val="24"/>
        </w:rPr>
        <w:t>监测点布设</w:t>
      </w:r>
    </w:p>
    <w:p w:rsidR="003A7044" w:rsidRDefault="00143AFB">
      <w:pPr>
        <w:ind w:firstLineChars="200" w:firstLine="480"/>
        <w:rPr>
          <w:color w:val="000000" w:themeColor="text1"/>
        </w:rPr>
      </w:pPr>
      <w:r>
        <w:rPr>
          <w:rFonts w:ascii="Times New Roman" w:hint="eastAsia"/>
          <w:color w:val="000000" w:themeColor="text1"/>
        </w:rPr>
        <w:t>根</w:t>
      </w:r>
      <w:r>
        <w:rPr>
          <w:rFonts w:ascii="Times New Roman"/>
          <w:color w:val="000000" w:themeColor="text1"/>
        </w:rPr>
        <w:t>据《环境影响评价技术导则</w:t>
      </w:r>
      <w:r>
        <w:rPr>
          <w:rFonts w:ascii="Times New Roman"/>
          <w:color w:val="000000" w:themeColor="text1"/>
        </w:rPr>
        <w:t>-</w:t>
      </w:r>
      <w:r>
        <w:rPr>
          <w:rFonts w:ascii="Times New Roman"/>
          <w:color w:val="000000" w:themeColor="text1"/>
        </w:rPr>
        <w:t>大气环境》（</w:t>
      </w:r>
      <w:r>
        <w:rPr>
          <w:rFonts w:ascii="Times New Roman"/>
          <w:color w:val="000000" w:themeColor="text1"/>
        </w:rPr>
        <w:t>HJ2.2-2008</w:t>
      </w:r>
      <w:r>
        <w:rPr>
          <w:rFonts w:ascii="Times New Roman"/>
          <w:color w:val="000000" w:themeColor="text1"/>
        </w:rPr>
        <w:t>）的要求以及评价工作等级，根据项目的地形条件、</w:t>
      </w:r>
      <w:proofErr w:type="gramStart"/>
      <w:r>
        <w:rPr>
          <w:rFonts w:ascii="Times New Roman"/>
          <w:color w:val="000000" w:themeColor="text1"/>
        </w:rPr>
        <w:t>风频分布</w:t>
      </w:r>
      <w:proofErr w:type="gramEnd"/>
      <w:r>
        <w:rPr>
          <w:rFonts w:ascii="Times New Roman"/>
          <w:color w:val="000000" w:themeColor="text1"/>
        </w:rPr>
        <w:t>特征以及环境功能区、环境空气保护目标所在方位，在区域布设</w:t>
      </w:r>
      <w:r>
        <w:rPr>
          <w:rFonts w:ascii="Times New Roman"/>
          <w:color w:val="000000" w:themeColor="text1"/>
        </w:rPr>
        <w:t>1</w:t>
      </w:r>
      <w:r>
        <w:rPr>
          <w:rFonts w:ascii="Times New Roman"/>
          <w:color w:val="000000" w:themeColor="text1"/>
        </w:rPr>
        <w:t>个大气监测点，以其反映区域大气环境质量状况，监测具体点位见表</w:t>
      </w:r>
      <w:r>
        <w:rPr>
          <w:rFonts w:ascii="Times New Roman"/>
          <w:color w:val="000000" w:themeColor="text1"/>
        </w:rPr>
        <w:t>4.1-1</w:t>
      </w:r>
      <w:r>
        <w:rPr>
          <w:rFonts w:ascii="Times New Roman" w:hint="eastAsia"/>
          <w:color w:val="000000" w:themeColor="text1"/>
        </w:rPr>
        <w:t>（</w:t>
      </w:r>
      <w:r>
        <w:rPr>
          <w:rFonts w:ascii="Times New Roman" w:hint="eastAsia"/>
          <w:color w:val="000000" w:themeColor="text1"/>
        </w:rPr>
        <w:t>b</w:t>
      </w:r>
      <w:r>
        <w:rPr>
          <w:rFonts w:ascii="Times New Roman" w:hint="eastAsia"/>
          <w:color w:val="000000" w:themeColor="text1"/>
        </w:rPr>
        <w:t>）</w:t>
      </w:r>
      <w:r>
        <w:rPr>
          <w:rFonts w:ascii="Times New Roman"/>
          <w:color w:val="000000" w:themeColor="text1"/>
        </w:rPr>
        <w:t>和图</w:t>
      </w:r>
      <w:r>
        <w:rPr>
          <w:rFonts w:ascii="Times New Roman"/>
          <w:color w:val="000000" w:themeColor="text1"/>
        </w:rPr>
        <w:t>4.2-1</w:t>
      </w:r>
      <w:r>
        <w:rPr>
          <w:rFonts w:ascii="Times New Roman"/>
          <w:color w:val="000000" w:themeColor="text1"/>
        </w:rPr>
        <w:t>。</w:t>
      </w:r>
    </w:p>
    <w:p w:rsidR="003A7044" w:rsidRDefault="00143AFB">
      <w:pPr>
        <w:pStyle w:val="afe"/>
        <w:spacing w:line="240" w:lineRule="auto"/>
        <w:rPr>
          <w:color w:val="000000" w:themeColor="text1"/>
          <w:sz w:val="24"/>
          <w:szCs w:val="24"/>
        </w:rPr>
      </w:pPr>
      <w:r>
        <w:rPr>
          <w:color w:val="000000" w:themeColor="text1"/>
          <w:sz w:val="24"/>
          <w:szCs w:val="24"/>
        </w:rPr>
        <w:t>表</w:t>
      </w:r>
      <w:r>
        <w:rPr>
          <w:color w:val="000000" w:themeColor="text1"/>
          <w:sz w:val="24"/>
          <w:szCs w:val="24"/>
        </w:rPr>
        <w:t>4.2-1</w:t>
      </w:r>
      <w:r>
        <w:rPr>
          <w:rFonts w:hint="eastAsia"/>
          <w:color w:val="000000" w:themeColor="text1"/>
          <w:sz w:val="24"/>
          <w:szCs w:val="24"/>
        </w:rPr>
        <w:t>（</w:t>
      </w:r>
      <w:r>
        <w:rPr>
          <w:rFonts w:hint="eastAsia"/>
          <w:color w:val="000000" w:themeColor="text1"/>
          <w:sz w:val="24"/>
          <w:szCs w:val="24"/>
        </w:rPr>
        <w:t>b</w:t>
      </w:r>
      <w:r>
        <w:rPr>
          <w:rFonts w:hint="eastAsia"/>
          <w:color w:val="000000" w:themeColor="text1"/>
          <w:sz w:val="24"/>
          <w:szCs w:val="24"/>
        </w:rPr>
        <w:t>）大气</w:t>
      </w:r>
      <w:r>
        <w:rPr>
          <w:color w:val="000000" w:themeColor="text1"/>
          <w:sz w:val="24"/>
          <w:szCs w:val="24"/>
        </w:rPr>
        <w:t>监测点位置</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4" w:space="0" w:color="auto"/>
        </w:tblBorders>
        <w:tblCellMar>
          <w:left w:w="0" w:type="dxa"/>
          <w:right w:w="0" w:type="dxa"/>
        </w:tblCellMar>
        <w:tblLook w:val="04A0" w:firstRow="1" w:lastRow="0" w:firstColumn="1" w:lastColumn="0" w:noHBand="0" w:noVBand="1"/>
      </w:tblPr>
      <w:tblGrid>
        <w:gridCol w:w="613"/>
        <w:gridCol w:w="2321"/>
        <w:gridCol w:w="774"/>
        <w:gridCol w:w="2676"/>
        <w:gridCol w:w="2676"/>
      </w:tblGrid>
      <w:tr w:rsidR="003A7044">
        <w:trPr>
          <w:trHeight w:val="397"/>
          <w:jc w:val="center"/>
        </w:trPr>
        <w:tc>
          <w:tcPr>
            <w:tcW w:w="338" w:type="pct"/>
            <w:tcBorders>
              <w:top w:val="single" w:sz="4" w:space="0" w:color="auto"/>
            </w:tcBorders>
            <w:vAlign w:val="center"/>
          </w:tcPr>
          <w:p w:rsidR="003A7044" w:rsidRDefault="00143AFB">
            <w:pPr>
              <w:spacing w:line="240" w:lineRule="auto"/>
              <w:jc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编号</w:t>
            </w:r>
          </w:p>
        </w:tc>
        <w:tc>
          <w:tcPr>
            <w:tcW w:w="1281" w:type="pct"/>
            <w:tcBorders>
              <w:top w:val="single" w:sz="4" w:space="0" w:color="auto"/>
            </w:tcBorders>
            <w:vAlign w:val="center"/>
          </w:tcPr>
          <w:p w:rsidR="003A7044" w:rsidRDefault="00143AFB">
            <w:pPr>
              <w:spacing w:line="240" w:lineRule="auto"/>
              <w:jc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位置</w:t>
            </w:r>
          </w:p>
        </w:tc>
        <w:tc>
          <w:tcPr>
            <w:tcW w:w="427" w:type="pct"/>
            <w:tcBorders>
              <w:top w:val="single" w:sz="4" w:space="0" w:color="auto"/>
            </w:tcBorders>
            <w:vAlign w:val="center"/>
          </w:tcPr>
          <w:p w:rsidR="003A7044" w:rsidRDefault="00143AFB">
            <w:pPr>
              <w:spacing w:line="240" w:lineRule="auto"/>
              <w:jc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方位</w:t>
            </w:r>
          </w:p>
        </w:tc>
        <w:tc>
          <w:tcPr>
            <w:tcW w:w="1477" w:type="pct"/>
            <w:tcBorders>
              <w:top w:val="single" w:sz="4" w:space="0" w:color="auto"/>
            </w:tcBorders>
            <w:vAlign w:val="center"/>
          </w:tcPr>
          <w:p w:rsidR="003A7044" w:rsidRDefault="00143AFB">
            <w:pPr>
              <w:spacing w:line="240" w:lineRule="auto"/>
              <w:jc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监测内容</w:t>
            </w:r>
          </w:p>
        </w:tc>
        <w:tc>
          <w:tcPr>
            <w:tcW w:w="1477" w:type="pct"/>
            <w:tcBorders>
              <w:top w:val="single" w:sz="4" w:space="0" w:color="auto"/>
            </w:tcBorders>
            <w:vAlign w:val="center"/>
          </w:tcPr>
          <w:p w:rsidR="003A7044" w:rsidRDefault="00143AFB">
            <w:pPr>
              <w:spacing w:line="240" w:lineRule="auto"/>
              <w:jc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备注</w:t>
            </w:r>
          </w:p>
        </w:tc>
      </w:tr>
      <w:tr w:rsidR="003A7044">
        <w:trPr>
          <w:trHeight w:val="397"/>
          <w:jc w:val="center"/>
        </w:trPr>
        <w:tc>
          <w:tcPr>
            <w:tcW w:w="338" w:type="pct"/>
            <w:vAlign w:val="center"/>
          </w:tcPr>
          <w:p w:rsidR="003A7044" w:rsidRDefault="00143AFB">
            <w:pPr>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G1</w:t>
            </w:r>
          </w:p>
        </w:tc>
        <w:tc>
          <w:tcPr>
            <w:tcW w:w="1281" w:type="pct"/>
            <w:vAlign w:val="center"/>
          </w:tcPr>
          <w:p w:rsidR="003A7044" w:rsidRDefault="00143AFB">
            <w:pPr>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项目涉及大气一类区处（</w:t>
            </w:r>
            <w:r>
              <w:rPr>
                <w:rFonts w:ascii="Times New Roman" w:eastAsiaTheme="minorEastAsia"/>
                <w:color w:val="000000" w:themeColor="text1"/>
                <w:sz w:val="21"/>
                <w:szCs w:val="21"/>
              </w:rPr>
              <w:t>K5+983</w:t>
            </w:r>
            <w:r>
              <w:rPr>
                <w:rFonts w:ascii="Times New Roman" w:eastAsiaTheme="minorEastAsia"/>
                <w:color w:val="000000" w:themeColor="text1"/>
                <w:sz w:val="21"/>
                <w:szCs w:val="21"/>
              </w:rPr>
              <w:t>附近）</w:t>
            </w:r>
          </w:p>
        </w:tc>
        <w:tc>
          <w:tcPr>
            <w:tcW w:w="427" w:type="pct"/>
            <w:vAlign w:val="center"/>
          </w:tcPr>
          <w:p w:rsidR="003A7044" w:rsidRDefault="00143AFB">
            <w:pPr>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E</w:t>
            </w:r>
          </w:p>
        </w:tc>
        <w:tc>
          <w:tcPr>
            <w:tcW w:w="1477" w:type="pct"/>
            <w:vAlign w:val="center"/>
          </w:tcPr>
          <w:p w:rsidR="003A7044" w:rsidRDefault="00143AFB">
            <w:pPr>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SO</w:t>
            </w:r>
            <w:r>
              <w:rPr>
                <w:rFonts w:ascii="Times New Roman" w:eastAsiaTheme="minorEastAsia"/>
                <w:color w:val="000000" w:themeColor="text1"/>
                <w:sz w:val="21"/>
                <w:szCs w:val="21"/>
                <w:vertAlign w:val="subscript"/>
              </w:rPr>
              <w:t>2</w:t>
            </w:r>
            <w:r>
              <w:rPr>
                <w:rFonts w:ascii="Times New Roman" w:eastAsiaTheme="minorEastAsia"/>
                <w:color w:val="000000" w:themeColor="text1"/>
                <w:sz w:val="21"/>
                <w:szCs w:val="21"/>
              </w:rPr>
              <w:t>、</w:t>
            </w:r>
            <w:r>
              <w:rPr>
                <w:rFonts w:ascii="Times New Roman" w:eastAsiaTheme="minorEastAsia"/>
                <w:color w:val="000000" w:themeColor="text1"/>
                <w:sz w:val="21"/>
                <w:szCs w:val="21"/>
              </w:rPr>
              <w:t>NO</w:t>
            </w:r>
            <w:r>
              <w:rPr>
                <w:rFonts w:ascii="Times New Roman" w:eastAsiaTheme="minorEastAsia"/>
                <w:color w:val="000000" w:themeColor="text1"/>
                <w:sz w:val="21"/>
                <w:szCs w:val="21"/>
                <w:vertAlign w:val="subscript"/>
              </w:rPr>
              <w:t>2</w:t>
            </w:r>
            <w:r>
              <w:rPr>
                <w:rFonts w:ascii="Times New Roman" w:eastAsiaTheme="minorEastAsia"/>
                <w:color w:val="000000" w:themeColor="text1"/>
                <w:sz w:val="21"/>
                <w:szCs w:val="21"/>
              </w:rPr>
              <w:t>、</w:t>
            </w:r>
            <w:r>
              <w:rPr>
                <w:rFonts w:ascii="Times New Roman" w:eastAsiaTheme="minorEastAsia"/>
                <w:color w:val="000000" w:themeColor="text1"/>
                <w:sz w:val="21"/>
                <w:szCs w:val="21"/>
              </w:rPr>
              <w:t>PM</w:t>
            </w:r>
            <w:r>
              <w:rPr>
                <w:rFonts w:ascii="Times New Roman" w:eastAsiaTheme="minorEastAsia"/>
                <w:color w:val="000000" w:themeColor="text1"/>
                <w:sz w:val="21"/>
                <w:szCs w:val="21"/>
                <w:vertAlign w:val="subscript"/>
              </w:rPr>
              <w:t>10</w:t>
            </w:r>
            <w:r>
              <w:rPr>
                <w:rFonts w:ascii="Times New Roman" w:eastAsiaTheme="minorEastAsia"/>
                <w:color w:val="000000" w:themeColor="text1"/>
                <w:sz w:val="21"/>
                <w:szCs w:val="21"/>
              </w:rPr>
              <w:t>、</w:t>
            </w:r>
            <w:r>
              <w:rPr>
                <w:rFonts w:ascii="Times New Roman" w:eastAsiaTheme="minorEastAsia"/>
                <w:color w:val="000000" w:themeColor="text1"/>
                <w:sz w:val="21"/>
                <w:szCs w:val="21"/>
              </w:rPr>
              <w:t>PM</w:t>
            </w:r>
            <w:r>
              <w:rPr>
                <w:rFonts w:ascii="Times New Roman" w:eastAsiaTheme="minorEastAsia"/>
                <w:color w:val="000000" w:themeColor="text1"/>
                <w:sz w:val="21"/>
                <w:szCs w:val="21"/>
                <w:vertAlign w:val="subscript"/>
              </w:rPr>
              <w:t>2.5</w:t>
            </w:r>
            <w:r>
              <w:rPr>
                <w:rFonts w:ascii="Times New Roman" w:eastAsiaTheme="minorEastAsia"/>
                <w:color w:val="000000" w:themeColor="text1"/>
                <w:sz w:val="21"/>
                <w:szCs w:val="21"/>
              </w:rPr>
              <w:t>、</w:t>
            </w:r>
            <w:r>
              <w:rPr>
                <w:rFonts w:ascii="Times New Roman" w:eastAsiaTheme="minorEastAsia"/>
                <w:color w:val="000000" w:themeColor="text1"/>
                <w:sz w:val="21"/>
                <w:szCs w:val="21"/>
              </w:rPr>
              <w:t>CO</w:t>
            </w:r>
            <w:r>
              <w:rPr>
                <w:rFonts w:ascii="Times New Roman" w:eastAsiaTheme="minorEastAsia"/>
                <w:color w:val="000000" w:themeColor="text1"/>
                <w:sz w:val="21"/>
                <w:szCs w:val="21"/>
              </w:rPr>
              <w:t>、</w:t>
            </w:r>
            <w:r>
              <w:rPr>
                <w:rFonts w:ascii="Times New Roman" w:eastAsiaTheme="minorEastAsia"/>
                <w:color w:val="000000" w:themeColor="text1"/>
                <w:sz w:val="21"/>
                <w:szCs w:val="21"/>
              </w:rPr>
              <w:t>O</w:t>
            </w:r>
            <w:r>
              <w:rPr>
                <w:rFonts w:ascii="Times New Roman" w:eastAsiaTheme="minorEastAsia"/>
                <w:color w:val="000000" w:themeColor="text1"/>
                <w:sz w:val="21"/>
                <w:szCs w:val="21"/>
                <w:vertAlign w:val="subscript"/>
              </w:rPr>
              <w:t>3</w:t>
            </w:r>
          </w:p>
        </w:tc>
        <w:tc>
          <w:tcPr>
            <w:tcW w:w="1477" w:type="pct"/>
            <w:vAlign w:val="center"/>
          </w:tcPr>
          <w:p w:rsidR="003A7044" w:rsidRDefault="00143AFB">
            <w:pPr>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大气一类区</w:t>
            </w:r>
          </w:p>
        </w:tc>
      </w:tr>
    </w:tbl>
    <w:p w:rsidR="003A7044" w:rsidRDefault="003A7044">
      <w:pPr>
        <w:pStyle w:val="Default"/>
        <w:jc w:val="center"/>
        <w:rPr>
          <w:color w:val="000000" w:themeColor="text1"/>
        </w:rPr>
      </w:pPr>
    </w:p>
    <w:p w:rsidR="003A7044" w:rsidRDefault="00143AFB">
      <w:pPr>
        <w:pStyle w:val="Default"/>
        <w:jc w:val="center"/>
        <w:rPr>
          <w:color w:val="000000" w:themeColor="text1"/>
        </w:rPr>
      </w:pPr>
      <w:r>
        <w:rPr>
          <w:noProof/>
          <w:color w:val="000000" w:themeColor="text1"/>
        </w:rPr>
        <w:drawing>
          <wp:inline distT="0" distB="0" distL="0" distR="0">
            <wp:extent cx="5278120" cy="3543935"/>
            <wp:effectExtent l="0" t="0" r="0"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pic:cNvPicPr>
                  </pic:nvPicPr>
                  <pic:blipFill>
                    <a:blip r:embed="rId47"/>
                    <a:stretch>
                      <a:fillRect/>
                    </a:stretch>
                  </pic:blipFill>
                  <pic:spPr>
                    <a:xfrm>
                      <a:off x="0" y="0"/>
                      <a:ext cx="5278120" cy="3543935"/>
                    </a:xfrm>
                    <a:prstGeom prst="rect">
                      <a:avLst/>
                    </a:prstGeom>
                  </pic:spPr>
                </pic:pic>
              </a:graphicData>
            </a:graphic>
          </wp:inline>
        </w:drawing>
      </w:r>
    </w:p>
    <w:p w:rsidR="003A7044" w:rsidRDefault="00143AFB">
      <w:pPr>
        <w:jc w:val="center"/>
        <w:rPr>
          <w:color w:val="000000" w:themeColor="text1"/>
        </w:rPr>
      </w:pPr>
      <w:r>
        <w:rPr>
          <w:rFonts w:ascii="Times New Roman"/>
          <w:b/>
          <w:color w:val="000000" w:themeColor="text1"/>
        </w:rPr>
        <w:t>图</w:t>
      </w:r>
      <w:r>
        <w:rPr>
          <w:rFonts w:ascii="Times New Roman" w:hint="eastAsia"/>
          <w:b/>
          <w:color w:val="000000" w:themeColor="text1"/>
        </w:rPr>
        <w:t>4.2</w:t>
      </w:r>
      <w:r>
        <w:rPr>
          <w:rFonts w:ascii="Times New Roman"/>
          <w:b/>
          <w:color w:val="000000" w:themeColor="text1"/>
        </w:rPr>
        <w:t>-1</w:t>
      </w:r>
      <w:r>
        <w:rPr>
          <w:rFonts w:ascii="Times New Roman"/>
          <w:b/>
          <w:color w:val="000000" w:themeColor="text1"/>
        </w:rPr>
        <w:t>大气环境质量现状监测布点图</w:t>
      </w:r>
    </w:p>
    <w:p w:rsidR="003A7044" w:rsidRDefault="00143AFB">
      <w:pPr>
        <w:pStyle w:val="4"/>
        <w:tabs>
          <w:tab w:val="left" w:pos="3686"/>
        </w:tabs>
        <w:rPr>
          <w:color w:val="000000" w:themeColor="text1"/>
          <w:szCs w:val="24"/>
        </w:rPr>
      </w:pPr>
      <w:r>
        <w:rPr>
          <w:rFonts w:hint="eastAsia"/>
          <w:color w:val="000000" w:themeColor="text1"/>
          <w:szCs w:val="24"/>
        </w:rPr>
        <w:t>监测</w:t>
      </w:r>
      <w:r>
        <w:rPr>
          <w:color w:val="000000" w:themeColor="text1"/>
          <w:szCs w:val="24"/>
        </w:rPr>
        <w:t>项目</w:t>
      </w:r>
    </w:p>
    <w:p w:rsidR="003A7044" w:rsidRDefault="003A7044">
      <w:pPr>
        <w:pStyle w:val="Default"/>
        <w:rPr>
          <w:color w:val="000000" w:themeColor="text1"/>
        </w:rPr>
      </w:pPr>
    </w:p>
    <w:p w:rsidR="003A7044" w:rsidRDefault="00143AFB">
      <w:pPr>
        <w:ind w:firstLineChars="200" w:firstLine="480"/>
        <w:rPr>
          <w:color w:val="000000" w:themeColor="text1"/>
        </w:rPr>
      </w:pPr>
      <w:r>
        <w:rPr>
          <w:rFonts w:ascii="Times New Roman" w:hint="eastAsia"/>
          <w:color w:val="000000" w:themeColor="text1"/>
          <w:szCs w:val="21"/>
        </w:rPr>
        <w:t>基本</w:t>
      </w:r>
      <w:r>
        <w:rPr>
          <w:rFonts w:ascii="Times New Roman"/>
          <w:color w:val="000000" w:themeColor="text1"/>
          <w:szCs w:val="21"/>
        </w:rPr>
        <w:t>项目：</w:t>
      </w:r>
      <w:r>
        <w:rPr>
          <w:rFonts w:ascii="Times New Roman" w:hint="eastAsia"/>
          <w:color w:val="000000" w:themeColor="text1"/>
          <w:szCs w:val="21"/>
        </w:rPr>
        <w:t>SO</w:t>
      </w:r>
      <w:r>
        <w:rPr>
          <w:rFonts w:ascii="Times New Roman" w:hint="eastAsia"/>
          <w:color w:val="000000" w:themeColor="text1"/>
          <w:szCs w:val="21"/>
          <w:vertAlign w:val="subscript"/>
        </w:rPr>
        <w:t>2</w:t>
      </w:r>
      <w:r>
        <w:rPr>
          <w:rFonts w:ascii="Times New Roman" w:hint="eastAsia"/>
          <w:color w:val="000000" w:themeColor="text1"/>
          <w:szCs w:val="21"/>
        </w:rPr>
        <w:t>、</w:t>
      </w:r>
      <w:r>
        <w:rPr>
          <w:rFonts w:ascii="Times New Roman" w:hint="eastAsia"/>
          <w:color w:val="000000" w:themeColor="text1"/>
          <w:szCs w:val="21"/>
        </w:rPr>
        <w:t>NO</w:t>
      </w:r>
      <w:r>
        <w:rPr>
          <w:rFonts w:ascii="Times New Roman" w:hint="eastAsia"/>
          <w:color w:val="000000" w:themeColor="text1"/>
          <w:szCs w:val="21"/>
          <w:vertAlign w:val="subscript"/>
        </w:rPr>
        <w:t>2</w:t>
      </w:r>
      <w:r>
        <w:rPr>
          <w:rFonts w:ascii="Times New Roman" w:hint="eastAsia"/>
          <w:color w:val="000000" w:themeColor="text1"/>
          <w:szCs w:val="21"/>
        </w:rPr>
        <w:t>、</w:t>
      </w:r>
      <w:r>
        <w:rPr>
          <w:rFonts w:ascii="Times New Roman"/>
          <w:color w:val="000000" w:themeColor="text1"/>
          <w:szCs w:val="21"/>
        </w:rPr>
        <w:t>PM</w:t>
      </w:r>
      <w:r>
        <w:rPr>
          <w:rFonts w:ascii="Times New Roman"/>
          <w:color w:val="000000" w:themeColor="text1"/>
          <w:szCs w:val="21"/>
          <w:vertAlign w:val="subscript"/>
        </w:rPr>
        <w:t>10</w:t>
      </w:r>
      <w:r>
        <w:rPr>
          <w:rFonts w:ascii="Times New Roman" w:hint="eastAsia"/>
          <w:color w:val="000000" w:themeColor="text1"/>
          <w:szCs w:val="21"/>
        </w:rPr>
        <w:t>、</w:t>
      </w:r>
      <w:r>
        <w:rPr>
          <w:rFonts w:ascii="Times New Roman"/>
          <w:color w:val="000000" w:themeColor="text1"/>
          <w:szCs w:val="21"/>
        </w:rPr>
        <w:t>PM</w:t>
      </w:r>
      <w:r>
        <w:rPr>
          <w:rFonts w:ascii="Times New Roman"/>
          <w:color w:val="000000" w:themeColor="text1"/>
          <w:szCs w:val="21"/>
          <w:vertAlign w:val="subscript"/>
        </w:rPr>
        <w:t>2.5</w:t>
      </w:r>
      <w:r>
        <w:rPr>
          <w:rFonts w:ascii="Times New Roman" w:hint="eastAsia"/>
          <w:color w:val="000000" w:themeColor="text1"/>
          <w:szCs w:val="21"/>
        </w:rPr>
        <w:t>、</w:t>
      </w:r>
      <w:r>
        <w:rPr>
          <w:rFonts w:ascii="Times New Roman"/>
          <w:color w:val="000000" w:themeColor="text1"/>
          <w:szCs w:val="21"/>
        </w:rPr>
        <w:t>CO</w:t>
      </w:r>
      <w:r>
        <w:rPr>
          <w:rFonts w:ascii="Times New Roman" w:hint="eastAsia"/>
          <w:color w:val="000000" w:themeColor="text1"/>
          <w:szCs w:val="21"/>
        </w:rPr>
        <w:t>、</w:t>
      </w:r>
      <w:r>
        <w:rPr>
          <w:rFonts w:ascii="Times New Roman" w:hint="eastAsia"/>
          <w:color w:val="000000" w:themeColor="text1"/>
          <w:szCs w:val="21"/>
        </w:rPr>
        <w:t>O</w:t>
      </w:r>
      <w:r>
        <w:rPr>
          <w:rFonts w:ascii="Times New Roman" w:hint="eastAsia"/>
          <w:color w:val="000000" w:themeColor="text1"/>
          <w:szCs w:val="21"/>
          <w:vertAlign w:val="subscript"/>
        </w:rPr>
        <w:t>3</w:t>
      </w:r>
      <w:r>
        <w:rPr>
          <w:rFonts w:ascii="Times New Roman" w:hint="eastAsia"/>
          <w:color w:val="000000" w:themeColor="text1"/>
          <w:szCs w:val="21"/>
        </w:rPr>
        <w:t>。</w:t>
      </w:r>
      <w:r>
        <w:rPr>
          <w:rFonts w:ascii="Times New Roman"/>
          <w:color w:val="000000" w:themeColor="text1"/>
        </w:rPr>
        <w:t>监测期间同时观测气温、气压、风向、风速</w:t>
      </w:r>
      <w:r>
        <w:rPr>
          <w:rFonts w:ascii="Times New Roman" w:hint="eastAsia"/>
          <w:color w:val="000000" w:themeColor="text1"/>
        </w:rPr>
        <w:t>、湿度</w:t>
      </w:r>
      <w:r>
        <w:rPr>
          <w:rFonts w:ascii="Times New Roman"/>
          <w:color w:val="000000" w:themeColor="text1"/>
        </w:rPr>
        <w:t>等气象要素。提供现场监测实际经纬度及作业图片。</w:t>
      </w:r>
    </w:p>
    <w:p w:rsidR="003A7044" w:rsidRDefault="00143AFB">
      <w:pPr>
        <w:pStyle w:val="4"/>
        <w:tabs>
          <w:tab w:val="left" w:pos="3686"/>
        </w:tabs>
        <w:rPr>
          <w:color w:val="000000" w:themeColor="text1"/>
          <w:szCs w:val="24"/>
        </w:rPr>
      </w:pPr>
      <w:r>
        <w:rPr>
          <w:rFonts w:hint="eastAsia"/>
          <w:color w:val="000000" w:themeColor="text1"/>
          <w:szCs w:val="24"/>
        </w:rPr>
        <w:lastRenderedPageBreak/>
        <w:t>监测频次</w:t>
      </w:r>
    </w:p>
    <w:p w:rsidR="003A7044" w:rsidRDefault="00143AFB">
      <w:pPr>
        <w:ind w:firstLineChars="200" w:firstLine="480"/>
        <w:rPr>
          <w:rFonts w:ascii="Times New Roman"/>
          <w:color w:val="000000" w:themeColor="text1"/>
        </w:rPr>
      </w:pPr>
      <w:r>
        <w:rPr>
          <w:rFonts w:ascii="Times New Roman"/>
          <w:color w:val="000000" w:themeColor="text1"/>
        </w:rPr>
        <w:t>监测时间为</w:t>
      </w:r>
      <w:r>
        <w:rPr>
          <w:rFonts w:ascii="Times New Roman"/>
          <w:color w:val="000000" w:themeColor="text1"/>
        </w:rPr>
        <w:t>2022</w:t>
      </w:r>
      <w:r>
        <w:rPr>
          <w:rFonts w:ascii="Times New Roman"/>
          <w:color w:val="000000" w:themeColor="text1"/>
        </w:rPr>
        <w:t>年</w:t>
      </w:r>
      <w:r>
        <w:rPr>
          <w:rFonts w:ascii="Times New Roman"/>
          <w:color w:val="000000" w:themeColor="text1"/>
        </w:rPr>
        <w:t>7</w:t>
      </w:r>
      <w:r>
        <w:rPr>
          <w:rFonts w:ascii="Times New Roman"/>
          <w:color w:val="000000" w:themeColor="text1"/>
        </w:rPr>
        <w:t>月</w:t>
      </w:r>
      <w:r>
        <w:rPr>
          <w:rFonts w:ascii="Times New Roman"/>
          <w:color w:val="000000" w:themeColor="text1"/>
        </w:rPr>
        <w:t>20</w:t>
      </w:r>
      <w:r>
        <w:rPr>
          <w:rFonts w:ascii="Times New Roman"/>
          <w:color w:val="000000" w:themeColor="text1"/>
        </w:rPr>
        <w:t>日至</w:t>
      </w:r>
      <w:r>
        <w:rPr>
          <w:rFonts w:ascii="Times New Roman"/>
          <w:color w:val="000000" w:themeColor="text1"/>
        </w:rPr>
        <w:t>26</w:t>
      </w:r>
      <w:r>
        <w:rPr>
          <w:rFonts w:ascii="Times New Roman"/>
          <w:color w:val="000000" w:themeColor="text1"/>
        </w:rPr>
        <w:t>日，连续监测</w:t>
      </w:r>
      <w:r>
        <w:rPr>
          <w:rFonts w:ascii="Times New Roman"/>
          <w:color w:val="000000" w:themeColor="text1"/>
        </w:rPr>
        <w:t>7</w:t>
      </w:r>
      <w:r>
        <w:rPr>
          <w:rFonts w:ascii="Times New Roman"/>
          <w:color w:val="000000" w:themeColor="text1"/>
        </w:rPr>
        <w:t>天。</w:t>
      </w:r>
    </w:p>
    <w:p w:rsidR="003A7044" w:rsidRDefault="00143AFB">
      <w:pPr>
        <w:snapToGrid w:val="0"/>
        <w:ind w:firstLineChars="200" w:firstLine="480"/>
        <w:rPr>
          <w:rFonts w:ascii="Times New Roman"/>
          <w:color w:val="000000" w:themeColor="text1"/>
          <w:szCs w:val="32"/>
        </w:rPr>
      </w:pPr>
      <w:r>
        <w:rPr>
          <w:rFonts w:ascii="Times New Roman" w:hint="eastAsia"/>
          <w:color w:val="000000" w:themeColor="text1"/>
          <w:szCs w:val="21"/>
        </w:rPr>
        <w:t>SO</w:t>
      </w:r>
      <w:r>
        <w:rPr>
          <w:rFonts w:ascii="Times New Roman" w:hint="eastAsia"/>
          <w:color w:val="000000" w:themeColor="text1"/>
          <w:szCs w:val="21"/>
          <w:vertAlign w:val="subscript"/>
        </w:rPr>
        <w:t>2</w:t>
      </w:r>
      <w:r>
        <w:rPr>
          <w:rFonts w:ascii="Times New Roman" w:hint="eastAsia"/>
          <w:color w:val="000000" w:themeColor="text1"/>
          <w:szCs w:val="32"/>
        </w:rPr>
        <w:t>监测小时浓度及日均浓度：</w:t>
      </w:r>
    </w:p>
    <w:p w:rsidR="003A7044" w:rsidRDefault="00143AFB">
      <w:pPr>
        <w:snapToGrid w:val="0"/>
        <w:ind w:firstLineChars="500" w:firstLine="1200"/>
        <w:rPr>
          <w:rFonts w:ascii="Times New Roman"/>
          <w:color w:val="000000" w:themeColor="text1"/>
          <w:szCs w:val="32"/>
        </w:rPr>
      </w:pPr>
      <w:r>
        <w:rPr>
          <w:rFonts w:ascii="Times New Roman" w:hint="eastAsia"/>
          <w:color w:val="000000" w:themeColor="text1"/>
          <w:szCs w:val="32"/>
        </w:rPr>
        <w:t>①日均值：</w:t>
      </w:r>
      <w:r>
        <w:rPr>
          <w:rFonts w:ascii="Times New Roman"/>
          <w:color w:val="000000" w:themeColor="text1"/>
          <w:szCs w:val="32"/>
        </w:rPr>
        <w:t>每天采集</w:t>
      </w:r>
      <w:r>
        <w:rPr>
          <w:rFonts w:ascii="Times New Roman" w:hint="eastAsia"/>
          <w:color w:val="000000" w:themeColor="text1"/>
          <w:szCs w:val="32"/>
        </w:rPr>
        <w:t>1</w:t>
      </w:r>
      <w:r>
        <w:rPr>
          <w:rFonts w:ascii="Times New Roman" w:hint="eastAsia"/>
          <w:color w:val="000000" w:themeColor="text1"/>
          <w:szCs w:val="32"/>
        </w:rPr>
        <w:t>次，</w:t>
      </w:r>
      <w:r>
        <w:rPr>
          <w:rFonts w:ascii="Times New Roman"/>
          <w:color w:val="000000" w:themeColor="text1"/>
          <w:szCs w:val="32"/>
        </w:rPr>
        <w:t>每次采样时间</w:t>
      </w:r>
      <w:r>
        <w:rPr>
          <w:rFonts w:ascii="Times New Roman" w:hint="eastAsia"/>
          <w:color w:val="000000" w:themeColor="text1"/>
          <w:szCs w:val="32"/>
        </w:rPr>
        <w:t>不少于</w:t>
      </w:r>
      <w:r>
        <w:rPr>
          <w:rFonts w:ascii="Times New Roman" w:hint="eastAsia"/>
          <w:color w:val="000000" w:themeColor="text1"/>
          <w:szCs w:val="32"/>
        </w:rPr>
        <w:t>20</w:t>
      </w:r>
      <w:r>
        <w:rPr>
          <w:rFonts w:ascii="Times New Roman"/>
          <w:color w:val="000000" w:themeColor="text1"/>
          <w:szCs w:val="32"/>
        </w:rPr>
        <w:t>h</w:t>
      </w:r>
      <w:r>
        <w:rPr>
          <w:rFonts w:ascii="Times New Roman" w:hint="eastAsia"/>
          <w:color w:val="000000" w:themeColor="text1"/>
          <w:szCs w:val="32"/>
        </w:rPr>
        <w:t>。</w:t>
      </w:r>
    </w:p>
    <w:p w:rsidR="003A7044" w:rsidRDefault="00143AFB">
      <w:pPr>
        <w:snapToGrid w:val="0"/>
        <w:ind w:firstLineChars="500" w:firstLine="1200"/>
        <w:rPr>
          <w:rFonts w:ascii="Times New Roman"/>
          <w:color w:val="000000" w:themeColor="text1"/>
          <w:szCs w:val="32"/>
        </w:rPr>
      </w:pPr>
      <w:r>
        <w:rPr>
          <w:rFonts w:ascii="Times New Roman" w:hint="eastAsia"/>
          <w:color w:val="000000" w:themeColor="text1"/>
          <w:szCs w:val="32"/>
        </w:rPr>
        <w:t>②小时均值：</w:t>
      </w:r>
      <w:r>
        <w:rPr>
          <w:rFonts w:ascii="Times New Roman"/>
          <w:color w:val="000000" w:themeColor="text1"/>
          <w:szCs w:val="32"/>
        </w:rPr>
        <w:t>每次采样时间</w:t>
      </w:r>
      <w:r>
        <w:rPr>
          <w:rFonts w:ascii="Times New Roman" w:hint="eastAsia"/>
          <w:color w:val="000000" w:themeColor="text1"/>
          <w:szCs w:val="32"/>
        </w:rPr>
        <w:t>不少于</w:t>
      </w:r>
      <w:r>
        <w:rPr>
          <w:rFonts w:ascii="Times New Roman" w:hint="eastAsia"/>
          <w:color w:val="000000" w:themeColor="text1"/>
          <w:szCs w:val="32"/>
        </w:rPr>
        <w:t>45</w:t>
      </w:r>
      <w:r>
        <w:rPr>
          <w:rFonts w:ascii="Times New Roman" w:hint="eastAsia"/>
          <w:color w:val="000000" w:themeColor="text1"/>
          <w:szCs w:val="32"/>
        </w:rPr>
        <w:t>分钟。</w:t>
      </w:r>
    </w:p>
    <w:p w:rsidR="003A7044" w:rsidRDefault="00143AFB">
      <w:pPr>
        <w:snapToGrid w:val="0"/>
        <w:ind w:firstLineChars="200" w:firstLine="480"/>
        <w:rPr>
          <w:rFonts w:ascii="Times New Roman"/>
          <w:color w:val="000000" w:themeColor="text1"/>
          <w:szCs w:val="32"/>
        </w:rPr>
      </w:pPr>
      <w:r>
        <w:rPr>
          <w:rFonts w:ascii="Times New Roman" w:hint="eastAsia"/>
          <w:color w:val="000000" w:themeColor="text1"/>
          <w:szCs w:val="21"/>
        </w:rPr>
        <w:t>NO</w:t>
      </w:r>
      <w:r>
        <w:rPr>
          <w:rFonts w:ascii="Times New Roman" w:hint="eastAsia"/>
          <w:color w:val="000000" w:themeColor="text1"/>
          <w:szCs w:val="21"/>
          <w:vertAlign w:val="subscript"/>
        </w:rPr>
        <w:t>2</w:t>
      </w:r>
      <w:r>
        <w:rPr>
          <w:rFonts w:ascii="Times New Roman" w:hint="eastAsia"/>
          <w:color w:val="000000" w:themeColor="text1"/>
          <w:szCs w:val="32"/>
        </w:rPr>
        <w:t>监测小时浓度及日均浓度：</w:t>
      </w:r>
    </w:p>
    <w:p w:rsidR="003A7044" w:rsidRDefault="00143AFB">
      <w:pPr>
        <w:snapToGrid w:val="0"/>
        <w:ind w:firstLineChars="500" w:firstLine="1200"/>
        <w:rPr>
          <w:rFonts w:ascii="Times New Roman"/>
          <w:color w:val="000000" w:themeColor="text1"/>
          <w:szCs w:val="32"/>
        </w:rPr>
      </w:pPr>
      <w:r>
        <w:rPr>
          <w:rFonts w:ascii="Times New Roman" w:hint="eastAsia"/>
          <w:color w:val="000000" w:themeColor="text1"/>
          <w:szCs w:val="32"/>
        </w:rPr>
        <w:t>①日均值：</w:t>
      </w:r>
      <w:r>
        <w:rPr>
          <w:rFonts w:ascii="Times New Roman"/>
          <w:color w:val="000000" w:themeColor="text1"/>
          <w:szCs w:val="32"/>
        </w:rPr>
        <w:t>每天采集</w:t>
      </w:r>
      <w:r>
        <w:rPr>
          <w:rFonts w:ascii="Times New Roman" w:hint="eastAsia"/>
          <w:color w:val="000000" w:themeColor="text1"/>
          <w:szCs w:val="32"/>
        </w:rPr>
        <w:t>1</w:t>
      </w:r>
      <w:r>
        <w:rPr>
          <w:rFonts w:ascii="Times New Roman" w:hint="eastAsia"/>
          <w:color w:val="000000" w:themeColor="text1"/>
          <w:szCs w:val="32"/>
        </w:rPr>
        <w:t>次，</w:t>
      </w:r>
      <w:r>
        <w:rPr>
          <w:rFonts w:ascii="Times New Roman"/>
          <w:color w:val="000000" w:themeColor="text1"/>
          <w:szCs w:val="32"/>
        </w:rPr>
        <w:t>每次采样时间</w:t>
      </w:r>
      <w:r>
        <w:rPr>
          <w:rFonts w:ascii="Times New Roman" w:hint="eastAsia"/>
          <w:color w:val="000000" w:themeColor="text1"/>
          <w:szCs w:val="32"/>
        </w:rPr>
        <w:t>不少于</w:t>
      </w:r>
      <w:r>
        <w:rPr>
          <w:rFonts w:ascii="Times New Roman" w:hint="eastAsia"/>
          <w:color w:val="000000" w:themeColor="text1"/>
          <w:szCs w:val="32"/>
        </w:rPr>
        <w:t>20</w:t>
      </w:r>
      <w:r>
        <w:rPr>
          <w:rFonts w:ascii="Times New Roman"/>
          <w:color w:val="000000" w:themeColor="text1"/>
          <w:szCs w:val="32"/>
        </w:rPr>
        <w:t>h</w:t>
      </w:r>
      <w:r>
        <w:rPr>
          <w:rFonts w:ascii="Times New Roman" w:hint="eastAsia"/>
          <w:color w:val="000000" w:themeColor="text1"/>
          <w:szCs w:val="32"/>
        </w:rPr>
        <w:t>。</w:t>
      </w:r>
    </w:p>
    <w:p w:rsidR="003A7044" w:rsidRDefault="00143AFB">
      <w:pPr>
        <w:snapToGrid w:val="0"/>
        <w:ind w:firstLineChars="500" w:firstLine="1200"/>
        <w:rPr>
          <w:rFonts w:ascii="Times New Roman"/>
          <w:color w:val="000000" w:themeColor="text1"/>
          <w:szCs w:val="32"/>
        </w:rPr>
      </w:pPr>
      <w:r>
        <w:rPr>
          <w:rFonts w:ascii="Times New Roman" w:hint="eastAsia"/>
          <w:color w:val="000000" w:themeColor="text1"/>
          <w:szCs w:val="32"/>
        </w:rPr>
        <w:t>②小时均值：</w:t>
      </w:r>
      <w:r>
        <w:rPr>
          <w:rFonts w:ascii="Times New Roman"/>
          <w:color w:val="000000" w:themeColor="text1"/>
          <w:szCs w:val="32"/>
        </w:rPr>
        <w:t>每次采样时间</w:t>
      </w:r>
      <w:r>
        <w:rPr>
          <w:rFonts w:ascii="Times New Roman" w:hint="eastAsia"/>
          <w:color w:val="000000" w:themeColor="text1"/>
          <w:szCs w:val="32"/>
        </w:rPr>
        <w:t>不少于</w:t>
      </w:r>
      <w:r>
        <w:rPr>
          <w:rFonts w:ascii="Times New Roman" w:hint="eastAsia"/>
          <w:color w:val="000000" w:themeColor="text1"/>
          <w:szCs w:val="32"/>
        </w:rPr>
        <w:t>45</w:t>
      </w:r>
      <w:r>
        <w:rPr>
          <w:rFonts w:ascii="Times New Roman" w:hint="eastAsia"/>
          <w:color w:val="000000" w:themeColor="text1"/>
          <w:szCs w:val="32"/>
        </w:rPr>
        <w:t>分钟。</w:t>
      </w:r>
    </w:p>
    <w:p w:rsidR="003A7044" w:rsidRDefault="00143AFB">
      <w:pPr>
        <w:snapToGrid w:val="0"/>
        <w:ind w:firstLineChars="200" w:firstLine="480"/>
        <w:rPr>
          <w:rFonts w:ascii="Times New Roman"/>
          <w:color w:val="000000" w:themeColor="text1"/>
          <w:szCs w:val="32"/>
        </w:rPr>
      </w:pPr>
      <w:r>
        <w:rPr>
          <w:rFonts w:ascii="Times New Roman"/>
          <w:color w:val="000000" w:themeColor="text1"/>
          <w:szCs w:val="21"/>
        </w:rPr>
        <w:t>PM</w:t>
      </w:r>
      <w:r>
        <w:rPr>
          <w:rFonts w:ascii="Times New Roman"/>
          <w:color w:val="000000" w:themeColor="text1"/>
          <w:szCs w:val="21"/>
          <w:vertAlign w:val="subscript"/>
        </w:rPr>
        <w:t>10</w:t>
      </w:r>
      <w:r>
        <w:rPr>
          <w:rFonts w:ascii="Times New Roman" w:hint="eastAsia"/>
          <w:color w:val="000000" w:themeColor="text1"/>
          <w:szCs w:val="32"/>
        </w:rPr>
        <w:t>监测日均浓度：</w:t>
      </w:r>
      <w:r>
        <w:rPr>
          <w:rFonts w:ascii="Times New Roman"/>
          <w:color w:val="000000" w:themeColor="text1"/>
          <w:szCs w:val="32"/>
        </w:rPr>
        <w:t>每天采集</w:t>
      </w:r>
      <w:r>
        <w:rPr>
          <w:rFonts w:ascii="Times New Roman" w:hint="eastAsia"/>
          <w:color w:val="000000" w:themeColor="text1"/>
          <w:szCs w:val="32"/>
        </w:rPr>
        <w:t>1</w:t>
      </w:r>
      <w:r>
        <w:rPr>
          <w:rFonts w:ascii="Times New Roman" w:hint="eastAsia"/>
          <w:color w:val="000000" w:themeColor="text1"/>
          <w:szCs w:val="32"/>
        </w:rPr>
        <w:t>次，</w:t>
      </w:r>
      <w:r>
        <w:rPr>
          <w:rFonts w:ascii="Times New Roman"/>
          <w:color w:val="000000" w:themeColor="text1"/>
          <w:szCs w:val="32"/>
        </w:rPr>
        <w:t>每次采样时间</w:t>
      </w:r>
      <w:r>
        <w:rPr>
          <w:rFonts w:ascii="Times New Roman" w:hint="eastAsia"/>
          <w:color w:val="000000" w:themeColor="text1"/>
          <w:szCs w:val="32"/>
        </w:rPr>
        <w:t>不少于</w:t>
      </w:r>
      <w:r>
        <w:rPr>
          <w:rFonts w:ascii="Times New Roman" w:hint="eastAsia"/>
          <w:color w:val="000000" w:themeColor="text1"/>
          <w:szCs w:val="32"/>
        </w:rPr>
        <w:t>20</w:t>
      </w:r>
      <w:r>
        <w:rPr>
          <w:rFonts w:ascii="Times New Roman"/>
          <w:color w:val="000000" w:themeColor="text1"/>
          <w:szCs w:val="32"/>
        </w:rPr>
        <w:t>h</w:t>
      </w:r>
      <w:r>
        <w:rPr>
          <w:rFonts w:ascii="Times New Roman" w:hint="eastAsia"/>
          <w:color w:val="000000" w:themeColor="text1"/>
          <w:szCs w:val="32"/>
        </w:rPr>
        <w:t>。</w:t>
      </w:r>
    </w:p>
    <w:p w:rsidR="003A7044" w:rsidRDefault="00143AFB">
      <w:pPr>
        <w:snapToGrid w:val="0"/>
        <w:ind w:firstLineChars="200" w:firstLine="480"/>
        <w:rPr>
          <w:rFonts w:ascii="Times New Roman"/>
          <w:color w:val="000000" w:themeColor="text1"/>
          <w:szCs w:val="32"/>
        </w:rPr>
      </w:pPr>
      <w:r>
        <w:rPr>
          <w:rFonts w:ascii="Times New Roman"/>
          <w:color w:val="000000" w:themeColor="text1"/>
          <w:szCs w:val="21"/>
        </w:rPr>
        <w:t>PM</w:t>
      </w:r>
      <w:r>
        <w:rPr>
          <w:rFonts w:ascii="Times New Roman"/>
          <w:color w:val="000000" w:themeColor="text1"/>
          <w:szCs w:val="21"/>
          <w:vertAlign w:val="subscript"/>
        </w:rPr>
        <w:t>2.5</w:t>
      </w:r>
      <w:r>
        <w:rPr>
          <w:rFonts w:ascii="Times New Roman" w:hint="eastAsia"/>
          <w:color w:val="000000" w:themeColor="text1"/>
          <w:szCs w:val="32"/>
        </w:rPr>
        <w:t>监测日均浓度：</w:t>
      </w:r>
      <w:r>
        <w:rPr>
          <w:rFonts w:ascii="Times New Roman"/>
          <w:color w:val="000000" w:themeColor="text1"/>
          <w:szCs w:val="32"/>
        </w:rPr>
        <w:t>每天采集</w:t>
      </w:r>
      <w:r>
        <w:rPr>
          <w:rFonts w:ascii="Times New Roman" w:hint="eastAsia"/>
          <w:color w:val="000000" w:themeColor="text1"/>
          <w:szCs w:val="32"/>
        </w:rPr>
        <w:t>1</w:t>
      </w:r>
      <w:r>
        <w:rPr>
          <w:rFonts w:ascii="Times New Roman" w:hint="eastAsia"/>
          <w:color w:val="000000" w:themeColor="text1"/>
          <w:szCs w:val="32"/>
        </w:rPr>
        <w:t>次，</w:t>
      </w:r>
      <w:r>
        <w:rPr>
          <w:rFonts w:ascii="Times New Roman"/>
          <w:color w:val="000000" w:themeColor="text1"/>
          <w:szCs w:val="32"/>
        </w:rPr>
        <w:t>每次采样时间</w:t>
      </w:r>
      <w:r>
        <w:rPr>
          <w:rFonts w:ascii="Times New Roman" w:hint="eastAsia"/>
          <w:color w:val="000000" w:themeColor="text1"/>
          <w:szCs w:val="32"/>
        </w:rPr>
        <w:t>不少于</w:t>
      </w:r>
      <w:r>
        <w:rPr>
          <w:rFonts w:ascii="Times New Roman" w:hint="eastAsia"/>
          <w:color w:val="000000" w:themeColor="text1"/>
          <w:szCs w:val="32"/>
        </w:rPr>
        <w:t>20</w:t>
      </w:r>
      <w:r>
        <w:rPr>
          <w:rFonts w:ascii="Times New Roman"/>
          <w:color w:val="000000" w:themeColor="text1"/>
          <w:szCs w:val="32"/>
        </w:rPr>
        <w:t>h</w:t>
      </w:r>
      <w:r>
        <w:rPr>
          <w:rFonts w:ascii="Times New Roman" w:hint="eastAsia"/>
          <w:color w:val="000000" w:themeColor="text1"/>
          <w:szCs w:val="32"/>
        </w:rPr>
        <w:t>。</w:t>
      </w:r>
    </w:p>
    <w:p w:rsidR="003A7044" w:rsidRDefault="00143AFB">
      <w:pPr>
        <w:snapToGrid w:val="0"/>
        <w:ind w:firstLineChars="200" w:firstLine="480"/>
        <w:rPr>
          <w:rFonts w:ascii="Times New Roman"/>
          <w:color w:val="000000" w:themeColor="text1"/>
          <w:szCs w:val="32"/>
        </w:rPr>
      </w:pPr>
      <w:r>
        <w:rPr>
          <w:rFonts w:ascii="Times New Roman" w:hint="eastAsia"/>
          <w:color w:val="000000" w:themeColor="text1"/>
          <w:szCs w:val="21"/>
        </w:rPr>
        <w:t>O</w:t>
      </w:r>
      <w:r>
        <w:rPr>
          <w:rFonts w:ascii="Times New Roman" w:hint="eastAsia"/>
          <w:color w:val="000000" w:themeColor="text1"/>
          <w:szCs w:val="21"/>
          <w:vertAlign w:val="subscript"/>
        </w:rPr>
        <w:t>3</w:t>
      </w:r>
      <w:r>
        <w:rPr>
          <w:rFonts w:ascii="Times New Roman" w:hint="eastAsia"/>
          <w:color w:val="000000" w:themeColor="text1"/>
          <w:szCs w:val="32"/>
        </w:rPr>
        <w:t>监测小时浓度及日最大</w:t>
      </w:r>
      <w:r>
        <w:rPr>
          <w:rFonts w:ascii="Times New Roman"/>
          <w:color w:val="000000" w:themeColor="text1"/>
          <w:szCs w:val="32"/>
        </w:rPr>
        <w:t>8</w:t>
      </w:r>
      <w:r>
        <w:rPr>
          <w:rFonts w:ascii="Times New Roman" w:hint="eastAsia"/>
          <w:color w:val="000000" w:themeColor="text1"/>
          <w:szCs w:val="32"/>
        </w:rPr>
        <w:t>小时</w:t>
      </w:r>
      <w:r>
        <w:rPr>
          <w:rFonts w:ascii="Times New Roman"/>
          <w:color w:val="000000" w:themeColor="text1"/>
          <w:szCs w:val="32"/>
        </w:rPr>
        <w:t>平均值</w:t>
      </w:r>
      <w:r>
        <w:rPr>
          <w:rFonts w:ascii="Times New Roman" w:hint="eastAsia"/>
          <w:color w:val="000000" w:themeColor="text1"/>
          <w:szCs w:val="32"/>
        </w:rPr>
        <w:t>浓度：</w:t>
      </w:r>
    </w:p>
    <w:p w:rsidR="003A7044" w:rsidRDefault="00143AFB">
      <w:pPr>
        <w:numPr>
          <w:ilvl w:val="0"/>
          <w:numId w:val="13"/>
        </w:numPr>
        <w:tabs>
          <w:tab w:val="clear" w:pos="480"/>
        </w:tabs>
        <w:snapToGrid w:val="0"/>
        <w:rPr>
          <w:rFonts w:ascii="Times New Roman"/>
          <w:color w:val="000000" w:themeColor="text1"/>
          <w:szCs w:val="32"/>
        </w:rPr>
      </w:pPr>
      <w:r>
        <w:rPr>
          <w:rFonts w:ascii="Times New Roman" w:hint="eastAsia"/>
          <w:color w:val="000000" w:themeColor="text1"/>
          <w:szCs w:val="32"/>
        </w:rPr>
        <w:t>日均值：</w:t>
      </w:r>
      <w:r>
        <w:rPr>
          <w:rFonts w:ascii="Times New Roman"/>
          <w:color w:val="000000" w:themeColor="text1"/>
          <w:szCs w:val="32"/>
        </w:rPr>
        <w:t>每天采集</w:t>
      </w:r>
      <w:r>
        <w:rPr>
          <w:rFonts w:ascii="Times New Roman" w:hint="eastAsia"/>
          <w:color w:val="000000" w:themeColor="text1"/>
          <w:szCs w:val="32"/>
        </w:rPr>
        <w:t>1</w:t>
      </w:r>
      <w:r>
        <w:rPr>
          <w:rFonts w:ascii="Times New Roman" w:hint="eastAsia"/>
          <w:color w:val="000000" w:themeColor="text1"/>
          <w:szCs w:val="32"/>
        </w:rPr>
        <w:t>次，</w:t>
      </w:r>
      <w:r>
        <w:rPr>
          <w:rFonts w:ascii="Times New Roman"/>
          <w:color w:val="000000" w:themeColor="text1"/>
          <w:szCs w:val="32"/>
        </w:rPr>
        <w:t>每</w:t>
      </w:r>
      <w:r>
        <w:rPr>
          <w:rFonts w:ascii="Times New Roman" w:hint="eastAsia"/>
          <w:color w:val="000000" w:themeColor="text1"/>
          <w:szCs w:val="32"/>
        </w:rPr>
        <w:t>8</w:t>
      </w:r>
      <w:r>
        <w:rPr>
          <w:rFonts w:ascii="Times New Roman" w:hint="eastAsia"/>
          <w:color w:val="000000" w:themeColor="text1"/>
          <w:szCs w:val="32"/>
        </w:rPr>
        <w:t>小时</w:t>
      </w:r>
      <w:r>
        <w:rPr>
          <w:rFonts w:ascii="Times New Roman"/>
          <w:color w:val="000000" w:themeColor="text1"/>
          <w:szCs w:val="32"/>
        </w:rPr>
        <w:t>至少有</w:t>
      </w:r>
      <w:r>
        <w:rPr>
          <w:rFonts w:ascii="Times New Roman" w:hint="eastAsia"/>
          <w:color w:val="000000" w:themeColor="text1"/>
          <w:szCs w:val="32"/>
        </w:rPr>
        <w:t>6h</w:t>
      </w:r>
      <w:r>
        <w:rPr>
          <w:rFonts w:ascii="Times New Roman"/>
          <w:color w:val="000000" w:themeColor="text1"/>
          <w:szCs w:val="32"/>
        </w:rPr>
        <w:t>平均浓度值。</w:t>
      </w:r>
    </w:p>
    <w:p w:rsidR="003A7044" w:rsidRDefault="00143AFB">
      <w:pPr>
        <w:snapToGrid w:val="0"/>
        <w:ind w:firstLineChars="500" w:firstLine="1200"/>
        <w:rPr>
          <w:rFonts w:ascii="Times New Roman"/>
          <w:color w:val="000000" w:themeColor="text1"/>
          <w:szCs w:val="32"/>
        </w:rPr>
      </w:pPr>
      <w:r>
        <w:rPr>
          <w:rFonts w:ascii="Times New Roman" w:hint="eastAsia"/>
          <w:color w:val="000000" w:themeColor="text1"/>
          <w:szCs w:val="32"/>
        </w:rPr>
        <w:t>②小时均值：</w:t>
      </w:r>
      <w:r>
        <w:rPr>
          <w:rFonts w:ascii="Times New Roman"/>
          <w:color w:val="000000" w:themeColor="text1"/>
          <w:szCs w:val="32"/>
        </w:rPr>
        <w:t>每次采样时间</w:t>
      </w:r>
      <w:r>
        <w:rPr>
          <w:rFonts w:ascii="Times New Roman" w:hint="eastAsia"/>
          <w:color w:val="000000" w:themeColor="text1"/>
          <w:szCs w:val="32"/>
        </w:rPr>
        <w:t>不少于</w:t>
      </w:r>
      <w:r>
        <w:rPr>
          <w:rFonts w:ascii="Times New Roman" w:hint="eastAsia"/>
          <w:color w:val="000000" w:themeColor="text1"/>
          <w:szCs w:val="32"/>
        </w:rPr>
        <w:t>45</w:t>
      </w:r>
      <w:r>
        <w:rPr>
          <w:rFonts w:ascii="Times New Roman" w:hint="eastAsia"/>
          <w:color w:val="000000" w:themeColor="text1"/>
          <w:szCs w:val="32"/>
        </w:rPr>
        <w:t>分钟。</w:t>
      </w:r>
    </w:p>
    <w:p w:rsidR="003A7044" w:rsidRDefault="00143AFB">
      <w:pPr>
        <w:snapToGrid w:val="0"/>
        <w:ind w:firstLineChars="200" w:firstLine="480"/>
        <w:rPr>
          <w:rFonts w:ascii="Times New Roman"/>
          <w:color w:val="000000" w:themeColor="text1"/>
          <w:szCs w:val="32"/>
        </w:rPr>
      </w:pPr>
      <w:r>
        <w:rPr>
          <w:rFonts w:ascii="Times New Roman"/>
          <w:color w:val="000000" w:themeColor="text1"/>
          <w:szCs w:val="21"/>
        </w:rPr>
        <w:t>CO</w:t>
      </w:r>
      <w:r>
        <w:rPr>
          <w:rFonts w:ascii="Times New Roman" w:hint="eastAsia"/>
          <w:color w:val="000000" w:themeColor="text1"/>
          <w:szCs w:val="32"/>
        </w:rPr>
        <w:t>监测小时浓度及日均浓度：</w:t>
      </w:r>
    </w:p>
    <w:p w:rsidR="003A7044" w:rsidRDefault="00143AFB">
      <w:pPr>
        <w:snapToGrid w:val="0"/>
        <w:ind w:firstLineChars="500" w:firstLine="1200"/>
        <w:rPr>
          <w:rFonts w:ascii="Times New Roman"/>
          <w:color w:val="000000" w:themeColor="text1"/>
          <w:szCs w:val="32"/>
        </w:rPr>
      </w:pPr>
      <w:r>
        <w:rPr>
          <w:rFonts w:ascii="Times New Roman" w:hint="eastAsia"/>
          <w:color w:val="000000" w:themeColor="text1"/>
          <w:szCs w:val="32"/>
        </w:rPr>
        <w:t>①日均值：</w:t>
      </w:r>
      <w:r>
        <w:rPr>
          <w:rFonts w:ascii="Times New Roman"/>
          <w:color w:val="000000" w:themeColor="text1"/>
          <w:szCs w:val="32"/>
        </w:rPr>
        <w:t>每天采集</w:t>
      </w:r>
      <w:r>
        <w:rPr>
          <w:rFonts w:ascii="Times New Roman" w:hint="eastAsia"/>
          <w:color w:val="000000" w:themeColor="text1"/>
          <w:szCs w:val="32"/>
        </w:rPr>
        <w:t>1</w:t>
      </w:r>
      <w:r>
        <w:rPr>
          <w:rFonts w:ascii="Times New Roman" w:hint="eastAsia"/>
          <w:color w:val="000000" w:themeColor="text1"/>
          <w:szCs w:val="32"/>
        </w:rPr>
        <w:t>次，</w:t>
      </w:r>
      <w:r>
        <w:rPr>
          <w:rFonts w:ascii="Times New Roman"/>
          <w:color w:val="000000" w:themeColor="text1"/>
          <w:szCs w:val="32"/>
        </w:rPr>
        <w:t>每次采样时间</w:t>
      </w:r>
      <w:r>
        <w:rPr>
          <w:rFonts w:ascii="Times New Roman" w:hint="eastAsia"/>
          <w:color w:val="000000" w:themeColor="text1"/>
          <w:szCs w:val="32"/>
        </w:rPr>
        <w:t>不少于</w:t>
      </w:r>
      <w:r>
        <w:rPr>
          <w:rFonts w:ascii="Times New Roman" w:hint="eastAsia"/>
          <w:color w:val="000000" w:themeColor="text1"/>
          <w:szCs w:val="32"/>
        </w:rPr>
        <w:t>20</w:t>
      </w:r>
      <w:r>
        <w:rPr>
          <w:rFonts w:ascii="Times New Roman"/>
          <w:color w:val="000000" w:themeColor="text1"/>
          <w:szCs w:val="32"/>
        </w:rPr>
        <w:t>h</w:t>
      </w:r>
      <w:r>
        <w:rPr>
          <w:rFonts w:ascii="Times New Roman" w:hint="eastAsia"/>
          <w:color w:val="000000" w:themeColor="text1"/>
          <w:szCs w:val="32"/>
        </w:rPr>
        <w:t>。</w:t>
      </w:r>
    </w:p>
    <w:p w:rsidR="003A7044" w:rsidRDefault="00143AFB">
      <w:pPr>
        <w:pStyle w:val="affa"/>
        <w:numPr>
          <w:ilvl w:val="0"/>
          <w:numId w:val="13"/>
        </w:numPr>
        <w:snapToGrid w:val="0"/>
        <w:rPr>
          <w:rFonts w:ascii="Times New Roman"/>
          <w:color w:val="000000" w:themeColor="text1"/>
          <w:szCs w:val="32"/>
        </w:rPr>
      </w:pPr>
      <w:r>
        <w:rPr>
          <w:rFonts w:ascii="Times New Roman" w:hint="eastAsia"/>
          <w:color w:val="000000" w:themeColor="text1"/>
          <w:szCs w:val="32"/>
        </w:rPr>
        <w:t>小时均值：每次采样至少有</w:t>
      </w:r>
      <w:r>
        <w:rPr>
          <w:rFonts w:ascii="Times New Roman" w:hint="eastAsia"/>
          <w:color w:val="000000" w:themeColor="text1"/>
          <w:szCs w:val="32"/>
        </w:rPr>
        <w:t>45</w:t>
      </w:r>
      <w:r>
        <w:rPr>
          <w:rFonts w:ascii="Times New Roman" w:hint="eastAsia"/>
          <w:color w:val="000000" w:themeColor="text1"/>
          <w:szCs w:val="32"/>
        </w:rPr>
        <w:t>分钟的采样时间。</w:t>
      </w:r>
    </w:p>
    <w:p w:rsidR="003A7044" w:rsidRDefault="00143AFB">
      <w:pPr>
        <w:pStyle w:val="4"/>
        <w:tabs>
          <w:tab w:val="left" w:pos="3686"/>
        </w:tabs>
        <w:rPr>
          <w:color w:val="000000" w:themeColor="text1"/>
          <w:szCs w:val="24"/>
        </w:rPr>
      </w:pPr>
      <w:r>
        <w:rPr>
          <w:rFonts w:hint="eastAsia"/>
          <w:color w:val="000000" w:themeColor="text1"/>
          <w:szCs w:val="24"/>
        </w:rPr>
        <w:t>采样</w:t>
      </w:r>
      <w:r>
        <w:rPr>
          <w:color w:val="000000" w:themeColor="text1"/>
          <w:szCs w:val="24"/>
        </w:rPr>
        <w:t>和分析方法</w:t>
      </w:r>
    </w:p>
    <w:p w:rsidR="003A7044" w:rsidRDefault="00143AFB">
      <w:pPr>
        <w:ind w:firstLineChars="200" w:firstLine="480"/>
        <w:rPr>
          <w:rFonts w:ascii="Times New Roman"/>
          <w:color w:val="000000" w:themeColor="text1"/>
        </w:rPr>
      </w:pPr>
      <w:r>
        <w:rPr>
          <w:rFonts w:ascii="Times New Roman"/>
          <w:color w:val="000000" w:themeColor="text1"/>
        </w:rPr>
        <w:t>各监测项目的采样和分析方法按《环境空气质量标准》（</w:t>
      </w:r>
      <w:r>
        <w:rPr>
          <w:rFonts w:ascii="Times New Roman"/>
          <w:color w:val="000000" w:themeColor="text1"/>
        </w:rPr>
        <w:t>GB3095-2012</w:t>
      </w:r>
      <w:r>
        <w:rPr>
          <w:rFonts w:ascii="Times New Roman"/>
          <w:color w:val="000000" w:themeColor="text1"/>
        </w:rPr>
        <w:t>）、国家环保局颁发的《环境空气质量监测规范（试行）》、《环境监测技术规范》要求进行。</w:t>
      </w:r>
    </w:p>
    <w:p w:rsidR="003A7044" w:rsidRDefault="00143AFB">
      <w:pPr>
        <w:pStyle w:val="Default"/>
        <w:spacing w:line="240" w:lineRule="auto"/>
        <w:jc w:val="center"/>
        <w:rPr>
          <w:rFonts w:ascii="Times New Roman" w:cs="Times New Roman"/>
          <w:b/>
          <w:color w:val="000000" w:themeColor="text1"/>
        </w:rPr>
      </w:pPr>
      <w:r>
        <w:rPr>
          <w:rFonts w:ascii="Times New Roman" w:cs="Times New Roman"/>
          <w:b/>
          <w:color w:val="000000" w:themeColor="text1"/>
        </w:rPr>
        <w:t>表</w:t>
      </w:r>
      <w:r>
        <w:rPr>
          <w:rFonts w:ascii="Times New Roman" w:cs="Times New Roman" w:hint="eastAsia"/>
          <w:b/>
          <w:color w:val="000000" w:themeColor="text1"/>
        </w:rPr>
        <w:t>4.2</w:t>
      </w:r>
      <w:r>
        <w:rPr>
          <w:rFonts w:ascii="Times New Roman" w:cs="Times New Roman"/>
          <w:b/>
          <w:color w:val="000000" w:themeColor="text1"/>
        </w:rPr>
        <w:t>-2</w:t>
      </w:r>
      <w:r>
        <w:rPr>
          <w:rFonts w:ascii="Times New Roman" w:cs="Times New Roman"/>
          <w:b/>
          <w:color w:val="000000" w:themeColor="text1"/>
        </w:rPr>
        <w:t>环境空气监测项目分析方法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762"/>
        <w:gridCol w:w="3908"/>
        <w:gridCol w:w="1223"/>
        <w:gridCol w:w="2740"/>
      </w:tblGrid>
      <w:tr w:rsidR="003A7044">
        <w:trPr>
          <w:trHeight w:val="283"/>
        </w:trPr>
        <w:tc>
          <w:tcPr>
            <w:tcW w:w="427" w:type="dxa"/>
            <w:shd w:val="clear" w:color="auto" w:fill="auto"/>
            <w:vAlign w:val="center"/>
          </w:tcPr>
          <w:p w:rsidR="003A7044" w:rsidRDefault="00143AFB">
            <w:pPr>
              <w:widowControl/>
              <w:tabs>
                <w:tab w:val="clear" w:pos="480"/>
              </w:tabs>
              <w:spacing w:line="240" w:lineRule="auto"/>
              <w:jc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序号</w:t>
            </w:r>
          </w:p>
        </w:tc>
        <w:tc>
          <w:tcPr>
            <w:tcW w:w="762" w:type="dxa"/>
            <w:shd w:val="clear" w:color="auto" w:fill="auto"/>
            <w:vAlign w:val="center"/>
          </w:tcPr>
          <w:p w:rsidR="003A7044" w:rsidRDefault="00143AFB">
            <w:pPr>
              <w:widowControl/>
              <w:tabs>
                <w:tab w:val="clear" w:pos="480"/>
              </w:tabs>
              <w:spacing w:line="240" w:lineRule="auto"/>
              <w:jc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检测</w:t>
            </w:r>
          </w:p>
          <w:p w:rsidR="003A7044" w:rsidRDefault="00143AFB">
            <w:pPr>
              <w:widowControl/>
              <w:tabs>
                <w:tab w:val="clear" w:pos="480"/>
              </w:tabs>
              <w:spacing w:line="240" w:lineRule="auto"/>
              <w:jc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项目</w:t>
            </w:r>
          </w:p>
        </w:tc>
        <w:tc>
          <w:tcPr>
            <w:tcW w:w="3908" w:type="dxa"/>
            <w:shd w:val="clear" w:color="auto" w:fill="auto"/>
            <w:vAlign w:val="center"/>
          </w:tcPr>
          <w:p w:rsidR="003A7044" w:rsidRDefault="00143AFB">
            <w:pPr>
              <w:widowControl/>
              <w:tabs>
                <w:tab w:val="clear" w:pos="480"/>
              </w:tabs>
              <w:spacing w:line="240" w:lineRule="auto"/>
              <w:jc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检测方法</w:t>
            </w:r>
          </w:p>
        </w:tc>
        <w:tc>
          <w:tcPr>
            <w:tcW w:w="1223" w:type="dxa"/>
            <w:shd w:val="clear" w:color="auto" w:fill="auto"/>
            <w:vAlign w:val="center"/>
          </w:tcPr>
          <w:p w:rsidR="003A7044" w:rsidRDefault="00143AFB">
            <w:pPr>
              <w:widowControl/>
              <w:tabs>
                <w:tab w:val="clear" w:pos="480"/>
              </w:tabs>
              <w:spacing w:line="240" w:lineRule="auto"/>
              <w:jc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仪器设备</w:t>
            </w:r>
          </w:p>
        </w:tc>
        <w:tc>
          <w:tcPr>
            <w:tcW w:w="0" w:type="auto"/>
            <w:shd w:val="clear" w:color="auto" w:fill="auto"/>
            <w:vAlign w:val="center"/>
          </w:tcPr>
          <w:p w:rsidR="003A7044" w:rsidRDefault="00143AFB">
            <w:pPr>
              <w:widowControl/>
              <w:tabs>
                <w:tab w:val="clear" w:pos="480"/>
              </w:tabs>
              <w:spacing w:line="240" w:lineRule="auto"/>
              <w:jc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检出限</w:t>
            </w:r>
          </w:p>
        </w:tc>
      </w:tr>
      <w:tr w:rsidR="003A7044">
        <w:trPr>
          <w:trHeight w:val="283"/>
        </w:trPr>
        <w:tc>
          <w:tcPr>
            <w:tcW w:w="427" w:type="dxa"/>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1</w:t>
            </w:r>
          </w:p>
        </w:tc>
        <w:tc>
          <w:tcPr>
            <w:tcW w:w="762" w:type="dxa"/>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color w:val="000000" w:themeColor="text1"/>
                <w:sz w:val="21"/>
                <w:szCs w:val="21"/>
              </w:rPr>
              <w:t>SO</w:t>
            </w:r>
            <w:r>
              <w:rPr>
                <w:rFonts w:ascii="Times New Roman"/>
                <w:color w:val="000000" w:themeColor="text1"/>
                <w:sz w:val="21"/>
                <w:szCs w:val="21"/>
                <w:vertAlign w:val="subscript"/>
              </w:rPr>
              <w:t>2</w:t>
            </w:r>
          </w:p>
        </w:tc>
        <w:tc>
          <w:tcPr>
            <w:tcW w:w="3908" w:type="dxa"/>
            <w:shd w:val="clear" w:color="auto" w:fill="auto"/>
            <w:vAlign w:val="center"/>
          </w:tcPr>
          <w:p w:rsidR="003A7044" w:rsidRDefault="00143AFB">
            <w:pPr>
              <w:spacing w:line="240" w:lineRule="auto"/>
              <w:jc w:val="center"/>
              <w:rPr>
                <w:rFonts w:ascii="Times New Roman"/>
                <w:color w:val="000000" w:themeColor="text1"/>
                <w:sz w:val="21"/>
                <w:szCs w:val="21"/>
              </w:rPr>
            </w:pPr>
            <w:proofErr w:type="gramStart"/>
            <w:r>
              <w:rPr>
                <w:rFonts w:ascii="Times New Roman"/>
                <w:color w:val="000000" w:themeColor="text1"/>
                <w:sz w:val="21"/>
                <w:szCs w:val="21"/>
              </w:rPr>
              <w:t>《</w:t>
            </w:r>
            <w:proofErr w:type="gramEnd"/>
            <w:r>
              <w:rPr>
                <w:rFonts w:ascii="Times New Roman"/>
                <w:color w:val="000000" w:themeColor="text1"/>
                <w:sz w:val="21"/>
                <w:szCs w:val="21"/>
              </w:rPr>
              <w:t>环境空气</w:t>
            </w:r>
            <w:r>
              <w:rPr>
                <w:rFonts w:ascii="Times New Roman"/>
                <w:color w:val="000000" w:themeColor="text1"/>
                <w:sz w:val="21"/>
                <w:szCs w:val="21"/>
              </w:rPr>
              <w:t xml:space="preserve"> </w:t>
            </w:r>
            <w:r>
              <w:rPr>
                <w:rFonts w:ascii="Times New Roman"/>
                <w:color w:val="000000" w:themeColor="text1"/>
                <w:sz w:val="21"/>
                <w:szCs w:val="21"/>
              </w:rPr>
              <w:t>二氧化硫的测定</w:t>
            </w:r>
          </w:p>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甲醛吸收</w:t>
            </w:r>
            <w:r>
              <w:rPr>
                <w:rFonts w:ascii="Times New Roman"/>
                <w:color w:val="000000" w:themeColor="text1"/>
                <w:sz w:val="21"/>
                <w:szCs w:val="21"/>
              </w:rPr>
              <w:t>-</w:t>
            </w:r>
            <w:r>
              <w:rPr>
                <w:rFonts w:ascii="Times New Roman"/>
                <w:color w:val="000000" w:themeColor="text1"/>
                <w:sz w:val="21"/>
                <w:szCs w:val="21"/>
              </w:rPr>
              <w:t>副玫瑰苯胺分光光度法》</w:t>
            </w:r>
          </w:p>
          <w:p w:rsidR="003A7044" w:rsidRDefault="00143AFB">
            <w:pPr>
              <w:spacing w:line="240" w:lineRule="auto"/>
              <w:jc w:val="center"/>
              <w:rPr>
                <w:rFonts w:ascii="Times New Roman"/>
                <w:color w:val="000000" w:themeColor="text1"/>
                <w:sz w:val="21"/>
                <w:szCs w:val="21"/>
              </w:rPr>
            </w:pPr>
            <w:r>
              <w:rPr>
                <w:rFonts w:ascii="Times New Roman"/>
                <w:bCs/>
                <w:color w:val="000000" w:themeColor="text1"/>
                <w:sz w:val="21"/>
                <w:szCs w:val="21"/>
              </w:rPr>
              <w:t>（</w:t>
            </w:r>
            <w:r>
              <w:rPr>
                <w:rFonts w:ascii="Times New Roman"/>
                <w:color w:val="000000" w:themeColor="text1"/>
                <w:sz w:val="21"/>
                <w:szCs w:val="21"/>
              </w:rPr>
              <w:t>HJ 482-2009</w:t>
            </w:r>
            <w:r>
              <w:rPr>
                <w:rFonts w:ascii="Times New Roman"/>
                <w:bCs/>
                <w:color w:val="000000" w:themeColor="text1"/>
                <w:sz w:val="21"/>
                <w:szCs w:val="21"/>
              </w:rPr>
              <w:t>）</w:t>
            </w:r>
            <w:r>
              <w:rPr>
                <w:rFonts w:ascii="Times New Roman"/>
                <w:color w:val="000000" w:themeColor="text1"/>
                <w:sz w:val="21"/>
                <w:szCs w:val="21"/>
              </w:rPr>
              <w:t>及其修改单</w:t>
            </w:r>
          </w:p>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color w:val="000000" w:themeColor="text1"/>
                <w:sz w:val="21"/>
                <w:szCs w:val="21"/>
              </w:rPr>
              <w:t>（生态环境部公告</w:t>
            </w:r>
            <w:r>
              <w:rPr>
                <w:rFonts w:ascii="Times New Roman"/>
                <w:color w:val="000000" w:themeColor="text1"/>
                <w:sz w:val="21"/>
                <w:szCs w:val="21"/>
              </w:rPr>
              <w:t xml:space="preserve"> 2018</w:t>
            </w:r>
            <w:r>
              <w:rPr>
                <w:rFonts w:ascii="Times New Roman"/>
                <w:color w:val="000000" w:themeColor="text1"/>
                <w:sz w:val="21"/>
                <w:szCs w:val="21"/>
              </w:rPr>
              <w:t>年第</w:t>
            </w:r>
            <w:r>
              <w:rPr>
                <w:rFonts w:ascii="Times New Roman"/>
                <w:color w:val="000000" w:themeColor="text1"/>
                <w:sz w:val="21"/>
                <w:szCs w:val="21"/>
              </w:rPr>
              <w:t>31</w:t>
            </w:r>
            <w:r>
              <w:rPr>
                <w:rFonts w:ascii="Times New Roman"/>
                <w:color w:val="000000" w:themeColor="text1"/>
                <w:sz w:val="21"/>
                <w:szCs w:val="21"/>
              </w:rPr>
              <w:t>号）</w:t>
            </w:r>
          </w:p>
        </w:tc>
        <w:tc>
          <w:tcPr>
            <w:tcW w:w="1223" w:type="dxa"/>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color w:val="000000" w:themeColor="text1"/>
                <w:sz w:val="21"/>
                <w:szCs w:val="21"/>
              </w:rPr>
              <w:t>可见分光光度计</w:t>
            </w:r>
            <w:r>
              <w:rPr>
                <w:rFonts w:ascii="Times New Roman"/>
                <w:color w:val="000000" w:themeColor="text1"/>
                <w:sz w:val="21"/>
                <w:szCs w:val="21"/>
              </w:rPr>
              <w:t>722G</w:t>
            </w:r>
          </w:p>
        </w:tc>
        <w:tc>
          <w:tcPr>
            <w:tcW w:w="0" w:type="auto"/>
            <w:shd w:val="clear" w:color="auto" w:fill="auto"/>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1h</w:t>
            </w:r>
            <w:r>
              <w:rPr>
                <w:rFonts w:ascii="Times New Roman"/>
                <w:color w:val="000000" w:themeColor="text1"/>
                <w:sz w:val="21"/>
                <w:szCs w:val="21"/>
              </w:rPr>
              <w:t>均值：</w:t>
            </w:r>
          </w:p>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color w:val="000000" w:themeColor="text1"/>
                <w:sz w:val="21"/>
                <w:szCs w:val="21"/>
              </w:rPr>
              <w:t>0.007 mg/m</w:t>
            </w:r>
            <w:r>
              <w:rPr>
                <w:rFonts w:ascii="Times New Roman"/>
                <w:color w:val="000000" w:themeColor="text1"/>
                <w:sz w:val="21"/>
                <w:szCs w:val="21"/>
                <w:vertAlign w:val="superscript"/>
              </w:rPr>
              <w:t>3</w:t>
            </w:r>
            <w:r>
              <w:rPr>
                <w:rFonts w:ascii="Times New Roman"/>
                <w:color w:val="000000" w:themeColor="text1"/>
                <w:sz w:val="21"/>
                <w:szCs w:val="21"/>
              </w:rPr>
              <w:t>；</w:t>
            </w:r>
            <w:r>
              <w:rPr>
                <w:rFonts w:ascii="Times New Roman"/>
                <w:color w:val="000000" w:themeColor="text1"/>
                <w:sz w:val="21"/>
                <w:szCs w:val="21"/>
              </w:rPr>
              <w:t>24h</w:t>
            </w:r>
            <w:r>
              <w:rPr>
                <w:rFonts w:ascii="Times New Roman"/>
                <w:color w:val="000000" w:themeColor="text1"/>
                <w:sz w:val="21"/>
                <w:szCs w:val="21"/>
              </w:rPr>
              <w:t>均值：</w:t>
            </w:r>
            <w:r>
              <w:rPr>
                <w:rFonts w:ascii="Times New Roman"/>
                <w:color w:val="000000" w:themeColor="text1"/>
                <w:sz w:val="21"/>
                <w:szCs w:val="21"/>
              </w:rPr>
              <w:t>0.004mg/m</w:t>
            </w:r>
            <w:r>
              <w:rPr>
                <w:rFonts w:ascii="Times New Roman"/>
                <w:color w:val="000000" w:themeColor="text1"/>
                <w:sz w:val="21"/>
                <w:szCs w:val="21"/>
                <w:vertAlign w:val="superscript"/>
              </w:rPr>
              <w:t>3</w:t>
            </w:r>
          </w:p>
        </w:tc>
      </w:tr>
      <w:tr w:rsidR="003A7044">
        <w:trPr>
          <w:trHeight w:val="283"/>
        </w:trPr>
        <w:tc>
          <w:tcPr>
            <w:tcW w:w="427" w:type="dxa"/>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2</w:t>
            </w:r>
          </w:p>
        </w:tc>
        <w:tc>
          <w:tcPr>
            <w:tcW w:w="762" w:type="dxa"/>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color w:val="000000" w:themeColor="text1"/>
                <w:sz w:val="21"/>
                <w:szCs w:val="21"/>
              </w:rPr>
              <w:t>NO</w:t>
            </w:r>
            <w:r>
              <w:rPr>
                <w:rFonts w:ascii="Times New Roman"/>
                <w:color w:val="000000" w:themeColor="text1"/>
                <w:sz w:val="21"/>
                <w:szCs w:val="21"/>
                <w:vertAlign w:val="subscript"/>
              </w:rPr>
              <w:t>2</w:t>
            </w:r>
          </w:p>
        </w:tc>
        <w:tc>
          <w:tcPr>
            <w:tcW w:w="3908" w:type="dxa"/>
            <w:shd w:val="clear" w:color="auto" w:fill="auto"/>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《环境空气</w:t>
            </w:r>
            <w:r>
              <w:rPr>
                <w:rFonts w:ascii="Times New Roman"/>
                <w:color w:val="000000" w:themeColor="text1"/>
                <w:sz w:val="21"/>
                <w:szCs w:val="21"/>
              </w:rPr>
              <w:t xml:space="preserve"> </w:t>
            </w:r>
            <w:r>
              <w:rPr>
                <w:rFonts w:ascii="Times New Roman"/>
                <w:color w:val="000000" w:themeColor="text1"/>
                <w:sz w:val="21"/>
                <w:szCs w:val="21"/>
              </w:rPr>
              <w:t>氮氧化物（含一氧化氮、二氧化氮）的测定</w:t>
            </w:r>
            <w:r>
              <w:rPr>
                <w:rFonts w:ascii="Times New Roman"/>
                <w:color w:val="000000" w:themeColor="text1"/>
                <w:sz w:val="21"/>
                <w:szCs w:val="21"/>
              </w:rPr>
              <w:t xml:space="preserve"> </w:t>
            </w:r>
            <w:r>
              <w:rPr>
                <w:rFonts w:ascii="Times New Roman"/>
                <w:color w:val="000000" w:themeColor="text1"/>
                <w:sz w:val="21"/>
                <w:szCs w:val="21"/>
              </w:rPr>
              <w:t>盐酸萘乙二胺分光光度法》</w:t>
            </w:r>
          </w:p>
          <w:p w:rsidR="003A7044" w:rsidRDefault="00143AFB">
            <w:pPr>
              <w:spacing w:line="240" w:lineRule="auto"/>
              <w:jc w:val="center"/>
              <w:rPr>
                <w:rFonts w:ascii="Times New Roman"/>
                <w:color w:val="000000" w:themeColor="text1"/>
                <w:sz w:val="21"/>
                <w:szCs w:val="21"/>
              </w:rPr>
            </w:pPr>
            <w:r>
              <w:rPr>
                <w:rFonts w:ascii="Times New Roman"/>
                <w:bCs/>
                <w:color w:val="000000" w:themeColor="text1"/>
                <w:sz w:val="21"/>
                <w:szCs w:val="21"/>
              </w:rPr>
              <w:t>（</w:t>
            </w:r>
            <w:r>
              <w:rPr>
                <w:rFonts w:ascii="Times New Roman"/>
                <w:color w:val="000000" w:themeColor="text1"/>
                <w:sz w:val="21"/>
                <w:szCs w:val="21"/>
              </w:rPr>
              <w:t>HJ 479-2009</w:t>
            </w:r>
            <w:r>
              <w:rPr>
                <w:rFonts w:ascii="Times New Roman"/>
                <w:bCs/>
                <w:color w:val="000000" w:themeColor="text1"/>
                <w:sz w:val="21"/>
                <w:szCs w:val="21"/>
              </w:rPr>
              <w:t>）</w:t>
            </w:r>
            <w:r>
              <w:rPr>
                <w:rFonts w:ascii="Times New Roman"/>
                <w:color w:val="000000" w:themeColor="text1"/>
                <w:sz w:val="21"/>
                <w:szCs w:val="21"/>
              </w:rPr>
              <w:t>及其修改单</w:t>
            </w:r>
          </w:p>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color w:val="000000" w:themeColor="text1"/>
                <w:sz w:val="21"/>
                <w:szCs w:val="21"/>
              </w:rPr>
              <w:t>（生态环境部公告</w:t>
            </w:r>
            <w:r>
              <w:rPr>
                <w:rFonts w:ascii="Times New Roman"/>
                <w:color w:val="000000" w:themeColor="text1"/>
                <w:sz w:val="21"/>
                <w:szCs w:val="21"/>
              </w:rPr>
              <w:t xml:space="preserve"> 2018</w:t>
            </w:r>
            <w:r>
              <w:rPr>
                <w:rFonts w:ascii="Times New Roman"/>
                <w:color w:val="000000" w:themeColor="text1"/>
                <w:sz w:val="21"/>
                <w:szCs w:val="21"/>
              </w:rPr>
              <w:t>年第</w:t>
            </w:r>
            <w:r>
              <w:rPr>
                <w:rFonts w:ascii="Times New Roman"/>
                <w:color w:val="000000" w:themeColor="text1"/>
                <w:sz w:val="21"/>
                <w:szCs w:val="21"/>
              </w:rPr>
              <w:t>31</w:t>
            </w:r>
            <w:r>
              <w:rPr>
                <w:rFonts w:ascii="Times New Roman"/>
                <w:color w:val="000000" w:themeColor="text1"/>
                <w:sz w:val="21"/>
                <w:szCs w:val="21"/>
              </w:rPr>
              <w:t>号）</w:t>
            </w:r>
          </w:p>
        </w:tc>
        <w:tc>
          <w:tcPr>
            <w:tcW w:w="1223" w:type="dxa"/>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color w:val="000000" w:themeColor="text1"/>
                <w:sz w:val="21"/>
                <w:szCs w:val="21"/>
              </w:rPr>
              <w:t>可见分光光度计</w:t>
            </w:r>
            <w:r>
              <w:rPr>
                <w:rFonts w:ascii="Times New Roman"/>
                <w:color w:val="000000" w:themeColor="text1"/>
                <w:sz w:val="21"/>
                <w:szCs w:val="21"/>
              </w:rPr>
              <w:t>722G</w:t>
            </w:r>
          </w:p>
        </w:tc>
        <w:tc>
          <w:tcPr>
            <w:tcW w:w="0" w:type="auto"/>
            <w:shd w:val="clear" w:color="auto" w:fill="auto"/>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1h</w:t>
            </w:r>
            <w:r>
              <w:rPr>
                <w:rFonts w:ascii="Times New Roman"/>
                <w:color w:val="000000" w:themeColor="text1"/>
                <w:sz w:val="21"/>
                <w:szCs w:val="21"/>
              </w:rPr>
              <w:t>均值：</w:t>
            </w:r>
          </w:p>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color w:val="000000" w:themeColor="text1"/>
                <w:sz w:val="21"/>
                <w:szCs w:val="21"/>
              </w:rPr>
              <w:t>0.005 mg/m</w:t>
            </w:r>
            <w:r>
              <w:rPr>
                <w:rFonts w:ascii="Times New Roman"/>
                <w:color w:val="000000" w:themeColor="text1"/>
                <w:sz w:val="21"/>
                <w:szCs w:val="21"/>
                <w:vertAlign w:val="superscript"/>
              </w:rPr>
              <w:t>3</w:t>
            </w:r>
            <w:r>
              <w:rPr>
                <w:rFonts w:ascii="Times New Roman"/>
                <w:color w:val="000000" w:themeColor="text1"/>
                <w:sz w:val="21"/>
                <w:szCs w:val="21"/>
              </w:rPr>
              <w:t>；</w:t>
            </w:r>
            <w:r>
              <w:rPr>
                <w:rFonts w:ascii="Times New Roman"/>
                <w:color w:val="000000" w:themeColor="text1"/>
                <w:sz w:val="21"/>
                <w:szCs w:val="21"/>
              </w:rPr>
              <w:t>24h</w:t>
            </w:r>
            <w:r>
              <w:rPr>
                <w:rFonts w:ascii="Times New Roman"/>
                <w:color w:val="000000" w:themeColor="text1"/>
                <w:sz w:val="21"/>
                <w:szCs w:val="21"/>
              </w:rPr>
              <w:t>均值：</w:t>
            </w:r>
            <w:r>
              <w:rPr>
                <w:rFonts w:ascii="Times New Roman"/>
                <w:color w:val="000000" w:themeColor="text1"/>
                <w:sz w:val="21"/>
                <w:szCs w:val="21"/>
              </w:rPr>
              <w:t>0.003mg/m</w:t>
            </w:r>
            <w:r>
              <w:rPr>
                <w:rFonts w:ascii="Times New Roman"/>
                <w:color w:val="000000" w:themeColor="text1"/>
                <w:sz w:val="21"/>
                <w:szCs w:val="21"/>
                <w:vertAlign w:val="superscript"/>
              </w:rPr>
              <w:t>3</w:t>
            </w:r>
          </w:p>
        </w:tc>
      </w:tr>
      <w:tr w:rsidR="003A7044">
        <w:trPr>
          <w:trHeight w:val="283"/>
        </w:trPr>
        <w:tc>
          <w:tcPr>
            <w:tcW w:w="427" w:type="dxa"/>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3</w:t>
            </w:r>
          </w:p>
        </w:tc>
        <w:tc>
          <w:tcPr>
            <w:tcW w:w="762" w:type="dxa"/>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color w:val="000000" w:themeColor="text1"/>
                <w:sz w:val="21"/>
                <w:szCs w:val="21"/>
              </w:rPr>
              <w:t>CO</w:t>
            </w:r>
          </w:p>
        </w:tc>
        <w:tc>
          <w:tcPr>
            <w:tcW w:w="3908" w:type="dxa"/>
            <w:shd w:val="clear" w:color="auto" w:fill="auto"/>
            <w:vAlign w:val="center"/>
          </w:tcPr>
          <w:p w:rsidR="003A7044" w:rsidRDefault="00143AFB">
            <w:pPr>
              <w:spacing w:line="240" w:lineRule="auto"/>
              <w:jc w:val="center"/>
              <w:rPr>
                <w:rFonts w:ascii="Times New Roman"/>
                <w:color w:val="000000" w:themeColor="text1"/>
                <w:sz w:val="21"/>
                <w:szCs w:val="21"/>
              </w:rPr>
            </w:pPr>
            <w:proofErr w:type="gramStart"/>
            <w:r>
              <w:rPr>
                <w:rFonts w:ascii="Times New Roman"/>
                <w:color w:val="000000" w:themeColor="text1"/>
                <w:sz w:val="21"/>
                <w:szCs w:val="21"/>
              </w:rPr>
              <w:t>《</w:t>
            </w:r>
            <w:proofErr w:type="gramEnd"/>
            <w:r>
              <w:rPr>
                <w:rFonts w:ascii="Times New Roman"/>
                <w:color w:val="000000" w:themeColor="text1"/>
                <w:sz w:val="21"/>
                <w:szCs w:val="21"/>
              </w:rPr>
              <w:t>空气质量</w:t>
            </w:r>
            <w:r>
              <w:rPr>
                <w:rFonts w:ascii="Times New Roman"/>
                <w:color w:val="000000" w:themeColor="text1"/>
                <w:sz w:val="21"/>
                <w:szCs w:val="21"/>
              </w:rPr>
              <w:t xml:space="preserve"> </w:t>
            </w:r>
            <w:r>
              <w:rPr>
                <w:rFonts w:ascii="Times New Roman"/>
                <w:color w:val="000000" w:themeColor="text1"/>
                <w:sz w:val="21"/>
                <w:szCs w:val="21"/>
              </w:rPr>
              <w:t>一氧化碳的测定</w:t>
            </w:r>
          </w:p>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非分散红外法》</w:t>
            </w:r>
          </w:p>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bCs/>
                <w:color w:val="000000" w:themeColor="text1"/>
                <w:sz w:val="21"/>
                <w:szCs w:val="21"/>
              </w:rPr>
              <w:t>（</w:t>
            </w:r>
            <w:r>
              <w:rPr>
                <w:rFonts w:ascii="Times New Roman"/>
                <w:color w:val="000000" w:themeColor="text1"/>
                <w:sz w:val="21"/>
                <w:szCs w:val="21"/>
              </w:rPr>
              <w:t>GB/T 9801-1988</w:t>
            </w:r>
            <w:r>
              <w:rPr>
                <w:rFonts w:ascii="Times New Roman"/>
                <w:bCs/>
                <w:color w:val="000000" w:themeColor="text1"/>
                <w:sz w:val="21"/>
                <w:szCs w:val="21"/>
              </w:rPr>
              <w:t>）</w:t>
            </w:r>
          </w:p>
        </w:tc>
        <w:tc>
          <w:tcPr>
            <w:tcW w:w="1223" w:type="dxa"/>
            <w:shd w:val="clear" w:color="auto" w:fill="auto"/>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便携式红外</w:t>
            </w:r>
          </w:p>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color w:val="000000" w:themeColor="text1"/>
                <w:sz w:val="21"/>
                <w:szCs w:val="21"/>
              </w:rPr>
              <w:t>线气体分析器</w:t>
            </w:r>
            <w:r>
              <w:rPr>
                <w:rFonts w:ascii="Times New Roman"/>
                <w:color w:val="000000" w:themeColor="text1"/>
                <w:sz w:val="21"/>
                <w:szCs w:val="21"/>
              </w:rPr>
              <w:t>GXH-3010/3011 BF</w:t>
            </w:r>
          </w:p>
        </w:tc>
        <w:tc>
          <w:tcPr>
            <w:tcW w:w="0" w:type="auto"/>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color w:val="000000" w:themeColor="text1"/>
                <w:sz w:val="21"/>
                <w:szCs w:val="21"/>
              </w:rPr>
              <w:t>0.3 mg/m</w:t>
            </w:r>
            <w:r>
              <w:rPr>
                <w:rFonts w:ascii="Times New Roman"/>
                <w:color w:val="000000" w:themeColor="text1"/>
                <w:sz w:val="21"/>
                <w:szCs w:val="21"/>
                <w:vertAlign w:val="superscript"/>
              </w:rPr>
              <w:t>3</w:t>
            </w:r>
          </w:p>
        </w:tc>
      </w:tr>
      <w:tr w:rsidR="003A7044">
        <w:trPr>
          <w:trHeight w:val="283"/>
        </w:trPr>
        <w:tc>
          <w:tcPr>
            <w:tcW w:w="427" w:type="dxa"/>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lastRenderedPageBreak/>
              <w:t>4</w:t>
            </w:r>
          </w:p>
        </w:tc>
        <w:tc>
          <w:tcPr>
            <w:tcW w:w="762" w:type="dxa"/>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color w:val="000000" w:themeColor="text1"/>
                <w:sz w:val="21"/>
                <w:szCs w:val="21"/>
              </w:rPr>
              <w:t>PM</w:t>
            </w:r>
            <w:r>
              <w:rPr>
                <w:rFonts w:ascii="Times New Roman"/>
                <w:color w:val="000000" w:themeColor="text1"/>
                <w:sz w:val="21"/>
                <w:szCs w:val="21"/>
                <w:vertAlign w:val="subscript"/>
              </w:rPr>
              <w:t>10</w:t>
            </w:r>
          </w:p>
        </w:tc>
        <w:tc>
          <w:tcPr>
            <w:tcW w:w="3908" w:type="dxa"/>
            <w:shd w:val="clear" w:color="auto" w:fill="auto"/>
            <w:vAlign w:val="center"/>
          </w:tcPr>
          <w:p w:rsidR="003A7044" w:rsidRDefault="00143AFB">
            <w:pPr>
              <w:spacing w:line="240" w:lineRule="auto"/>
              <w:rPr>
                <w:rFonts w:ascii="Times New Roman"/>
                <w:color w:val="000000" w:themeColor="text1"/>
                <w:sz w:val="21"/>
                <w:szCs w:val="21"/>
              </w:rPr>
            </w:pPr>
            <w:r>
              <w:rPr>
                <w:rFonts w:ascii="Times New Roman"/>
                <w:color w:val="000000" w:themeColor="text1"/>
                <w:sz w:val="21"/>
                <w:szCs w:val="21"/>
              </w:rPr>
              <w:t>《环境空气</w:t>
            </w:r>
            <w:r>
              <w:rPr>
                <w:rFonts w:ascii="Times New Roman"/>
                <w:color w:val="000000" w:themeColor="text1"/>
                <w:sz w:val="21"/>
                <w:szCs w:val="21"/>
              </w:rPr>
              <w:t xml:space="preserve"> PM</w:t>
            </w:r>
            <w:r>
              <w:rPr>
                <w:rFonts w:ascii="Times New Roman"/>
                <w:color w:val="000000" w:themeColor="text1"/>
                <w:sz w:val="21"/>
                <w:szCs w:val="21"/>
                <w:vertAlign w:val="subscript"/>
              </w:rPr>
              <w:t>10</w:t>
            </w:r>
            <w:r>
              <w:rPr>
                <w:rFonts w:ascii="Times New Roman"/>
                <w:color w:val="000000" w:themeColor="text1"/>
                <w:sz w:val="21"/>
                <w:szCs w:val="21"/>
              </w:rPr>
              <w:t>和</w:t>
            </w:r>
            <w:r>
              <w:rPr>
                <w:rFonts w:ascii="Times New Roman"/>
                <w:color w:val="000000" w:themeColor="text1"/>
                <w:sz w:val="21"/>
                <w:szCs w:val="21"/>
              </w:rPr>
              <w:t>PM</w:t>
            </w:r>
            <w:r>
              <w:rPr>
                <w:rFonts w:ascii="Times New Roman"/>
                <w:color w:val="000000" w:themeColor="text1"/>
                <w:sz w:val="21"/>
                <w:szCs w:val="21"/>
                <w:vertAlign w:val="subscript"/>
              </w:rPr>
              <w:t>2.5</w:t>
            </w:r>
            <w:r>
              <w:rPr>
                <w:rFonts w:ascii="Times New Roman"/>
                <w:color w:val="000000" w:themeColor="text1"/>
                <w:sz w:val="21"/>
                <w:szCs w:val="21"/>
              </w:rPr>
              <w:t>的测定</w:t>
            </w:r>
            <w:r>
              <w:rPr>
                <w:rFonts w:ascii="Times New Roman"/>
                <w:color w:val="000000" w:themeColor="text1"/>
                <w:sz w:val="21"/>
                <w:szCs w:val="21"/>
              </w:rPr>
              <w:t xml:space="preserve"> </w:t>
            </w:r>
            <w:r>
              <w:rPr>
                <w:rFonts w:ascii="Times New Roman"/>
                <w:color w:val="000000" w:themeColor="text1"/>
                <w:sz w:val="21"/>
                <w:szCs w:val="21"/>
              </w:rPr>
              <w:t>重量法》</w:t>
            </w:r>
          </w:p>
          <w:p w:rsidR="003A7044" w:rsidRDefault="00143AFB">
            <w:pPr>
              <w:spacing w:line="240" w:lineRule="auto"/>
              <w:jc w:val="center"/>
              <w:rPr>
                <w:rFonts w:ascii="Times New Roman"/>
                <w:color w:val="000000" w:themeColor="text1"/>
                <w:sz w:val="21"/>
                <w:szCs w:val="21"/>
              </w:rPr>
            </w:pPr>
            <w:r>
              <w:rPr>
                <w:rFonts w:ascii="Times New Roman"/>
                <w:bCs/>
                <w:color w:val="000000" w:themeColor="text1"/>
                <w:sz w:val="21"/>
                <w:szCs w:val="21"/>
              </w:rPr>
              <w:t>（</w:t>
            </w:r>
            <w:r>
              <w:rPr>
                <w:rFonts w:ascii="Times New Roman"/>
                <w:color w:val="000000" w:themeColor="text1"/>
                <w:sz w:val="21"/>
                <w:szCs w:val="21"/>
              </w:rPr>
              <w:t>HJ 618-2011</w:t>
            </w:r>
            <w:r>
              <w:rPr>
                <w:rFonts w:ascii="Times New Roman"/>
                <w:bCs/>
                <w:color w:val="000000" w:themeColor="text1"/>
                <w:sz w:val="21"/>
                <w:szCs w:val="21"/>
              </w:rPr>
              <w:t>）</w:t>
            </w:r>
            <w:r>
              <w:rPr>
                <w:rFonts w:ascii="Times New Roman"/>
                <w:color w:val="000000" w:themeColor="text1"/>
                <w:sz w:val="21"/>
                <w:szCs w:val="21"/>
              </w:rPr>
              <w:t>及其修改单</w:t>
            </w:r>
          </w:p>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color w:val="000000" w:themeColor="text1"/>
                <w:sz w:val="21"/>
                <w:szCs w:val="21"/>
              </w:rPr>
              <w:t>（生态环境部公告</w:t>
            </w:r>
            <w:r>
              <w:rPr>
                <w:rFonts w:ascii="Times New Roman"/>
                <w:color w:val="000000" w:themeColor="text1"/>
                <w:sz w:val="21"/>
                <w:szCs w:val="21"/>
              </w:rPr>
              <w:t xml:space="preserve"> 2018</w:t>
            </w:r>
            <w:r>
              <w:rPr>
                <w:rFonts w:ascii="Times New Roman"/>
                <w:color w:val="000000" w:themeColor="text1"/>
                <w:sz w:val="21"/>
                <w:szCs w:val="21"/>
              </w:rPr>
              <w:t>年第</w:t>
            </w:r>
            <w:r>
              <w:rPr>
                <w:rFonts w:ascii="Times New Roman"/>
                <w:color w:val="000000" w:themeColor="text1"/>
                <w:sz w:val="21"/>
                <w:szCs w:val="21"/>
              </w:rPr>
              <w:t>31</w:t>
            </w:r>
            <w:r>
              <w:rPr>
                <w:rFonts w:ascii="Times New Roman"/>
                <w:color w:val="000000" w:themeColor="text1"/>
                <w:sz w:val="21"/>
                <w:szCs w:val="21"/>
              </w:rPr>
              <w:t>号）</w:t>
            </w:r>
          </w:p>
        </w:tc>
        <w:tc>
          <w:tcPr>
            <w:tcW w:w="1223" w:type="dxa"/>
            <w:shd w:val="clear" w:color="auto" w:fill="auto"/>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电子天平</w:t>
            </w:r>
          </w:p>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color w:val="000000" w:themeColor="text1"/>
                <w:sz w:val="21"/>
                <w:szCs w:val="21"/>
              </w:rPr>
              <w:t>岛津</w:t>
            </w:r>
            <w:r>
              <w:rPr>
                <w:rFonts w:ascii="Times New Roman"/>
                <w:color w:val="000000" w:themeColor="text1"/>
                <w:sz w:val="21"/>
                <w:szCs w:val="21"/>
              </w:rPr>
              <w:t>AUW220D</w:t>
            </w:r>
          </w:p>
        </w:tc>
        <w:tc>
          <w:tcPr>
            <w:tcW w:w="0" w:type="auto"/>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color w:val="000000" w:themeColor="text1"/>
                <w:sz w:val="21"/>
                <w:szCs w:val="21"/>
              </w:rPr>
              <w:t>0.010 mg/m</w:t>
            </w:r>
            <w:r>
              <w:rPr>
                <w:rFonts w:ascii="Times New Roman"/>
                <w:color w:val="000000" w:themeColor="text1"/>
                <w:sz w:val="21"/>
                <w:szCs w:val="21"/>
                <w:vertAlign w:val="superscript"/>
              </w:rPr>
              <w:t>3</w:t>
            </w:r>
          </w:p>
        </w:tc>
      </w:tr>
      <w:tr w:rsidR="003A7044">
        <w:trPr>
          <w:trHeight w:val="283"/>
        </w:trPr>
        <w:tc>
          <w:tcPr>
            <w:tcW w:w="427" w:type="dxa"/>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5</w:t>
            </w:r>
          </w:p>
        </w:tc>
        <w:tc>
          <w:tcPr>
            <w:tcW w:w="762" w:type="dxa"/>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color w:val="000000" w:themeColor="text1"/>
                <w:sz w:val="21"/>
                <w:szCs w:val="21"/>
              </w:rPr>
              <w:t>PM</w:t>
            </w:r>
            <w:r>
              <w:rPr>
                <w:rFonts w:ascii="Times New Roman"/>
                <w:color w:val="000000" w:themeColor="text1"/>
                <w:sz w:val="21"/>
                <w:szCs w:val="21"/>
                <w:vertAlign w:val="subscript"/>
              </w:rPr>
              <w:t>2.5</w:t>
            </w:r>
          </w:p>
        </w:tc>
        <w:tc>
          <w:tcPr>
            <w:tcW w:w="3908" w:type="dxa"/>
            <w:shd w:val="clear" w:color="auto" w:fill="auto"/>
            <w:vAlign w:val="center"/>
          </w:tcPr>
          <w:p w:rsidR="003A7044" w:rsidRDefault="00143AFB">
            <w:pPr>
              <w:adjustRightInd w:val="0"/>
              <w:snapToGrid w:val="0"/>
              <w:spacing w:line="240" w:lineRule="auto"/>
              <w:rPr>
                <w:rFonts w:ascii="Times New Roman"/>
                <w:color w:val="000000" w:themeColor="text1"/>
                <w:sz w:val="21"/>
                <w:szCs w:val="21"/>
              </w:rPr>
            </w:pPr>
            <w:r>
              <w:rPr>
                <w:rFonts w:ascii="Times New Roman"/>
                <w:color w:val="000000" w:themeColor="text1"/>
                <w:sz w:val="21"/>
                <w:szCs w:val="21"/>
              </w:rPr>
              <w:t>《环境空气</w:t>
            </w:r>
            <w:r>
              <w:rPr>
                <w:rFonts w:ascii="Times New Roman"/>
                <w:color w:val="000000" w:themeColor="text1"/>
                <w:sz w:val="21"/>
                <w:szCs w:val="21"/>
              </w:rPr>
              <w:t xml:space="preserve"> PM</w:t>
            </w:r>
            <w:r>
              <w:rPr>
                <w:rFonts w:ascii="Times New Roman"/>
                <w:color w:val="000000" w:themeColor="text1"/>
                <w:sz w:val="21"/>
                <w:szCs w:val="21"/>
                <w:vertAlign w:val="subscript"/>
              </w:rPr>
              <w:t>10</w:t>
            </w:r>
            <w:r>
              <w:rPr>
                <w:rFonts w:ascii="Times New Roman"/>
                <w:color w:val="000000" w:themeColor="text1"/>
                <w:sz w:val="21"/>
                <w:szCs w:val="21"/>
              </w:rPr>
              <w:t>和</w:t>
            </w:r>
            <w:r>
              <w:rPr>
                <w:rFonts w:ascii="Times New Roman"/>
                <w:color w:val="000000" w:themeColor="text1"/>
                <w:sz w:val="21"/>
                <w:szCs w:val="21"/>
              </w:rPr>
              <w:t>PM</w:t>
            </w:r>
            <w:r>
              <w:rPr>
                <w:rFonts w:ascii="Times New Roman"/>
                <w:color w:val="000000" w:themeColor="text1"/>
                <w:sz w:val="21"/>
                <w:szCs w:val="21"/>
                <w:vertAlign w:val="subscript"/>
              </w:rPr>
              <w:t>2.5</w:t>
            </w:r>
            <w:r>
              <w:rPr>
                <w:rFonts w:ascii="Times New Roman"/>
                <w:color w:val="000000" w:themeColor="text1"/>
                <w:sz w:val="21"/>
                <w:szCs w:val="21"/>
              </w:rPr>
              <w:t>的测定</w:t>
            </w:r>
            <w:r>
              <w:rPr>
                <w:rFonts w:ascii="Times New Roman"/>
                <w:color w:val="000000" w:themeColor="text1"/>
                <w:sz w:val="21"/>
                <w:szCs w:val="21"/>
              </w:rPr>
              <w:t xml:space="preserve"> </w:t>
            </w:r>
            <w:r>
              <w:rPr>
                <w:rFonts w:ascii="Times New Roman"/>
                <w:color w:val="000000" w:themeColor="text1"/>
                <w:sz w:val="21"/>
                <w:szCs w:val="21"/>
              </w:rPr>
              <w:t>重量法》</w:t>
            </w:r>
          </w:p>
          <w:p w:rsidR="003A7044" w:rsidRDefault="00143AFB">
            <w:pPr>
              <w:adjustRightInd w:val="0"/>
              <w:snapToGrid w:val="0"/>
              <w:spacing w:line="240" w:lineRule="auto"/>
              <w:jc w:val="center"/>
              <w:rPr>
                <w:rFonts w:ascii="Times New Roman"/>
                <w:color w:val="000000" w:themeColor="text1"/>
                <w:sz w:val="21"/>
                <w:szCs w:val="21"/>
              </w:rPr>
            </w:pPr>
            <w:r>
              <w:rPr>
                <w:rFonts w:ascii="Times New Roman"/>
                <w:bCs/>
                <w:color w:val="000000" w:themeColor="text1"/>
                <w:sz w:val="21"/>
                <w:szCs w:val="21"/>
              </w:rPr>
              <w:t>（</w:t>
            </w:r>
            <w:r>
              <w:rPr>
                <w:rFonts w:ascii="Times New Roman"/>
                <w:color w:val="000000" w:themeColor="text1"/>
                <w:sz w:val="21"/>
                <w:szCs w:val="21"/>
              </w:rPr>
              <w:t>HJ 618-2011</w:t>
            </w:r>
            <w:r>
              <w:rPr>
                <w:rFonts w:ascii="Times New Roman"/>
                <w:bCs/>
                <w:color w:val="000000" w:themeColor="text1"/>
                <w:sz w:val="21"/>
                <w:szCs w:val="21"/>
              </w:rPr>
              <w:t>）</w:t>
            </w:r>
            <w:r>
              <w:rPr>
                <w:rFonts w:ascii="Times New Roman"/>
                <w:color w:val="000000" w:themeColor="text1"/>
                <w:sz w:val="21"/>
                <w:szCs w:val="21"/>
              </w:rPr>
              <w:t>及其修改单</w:t>
            </w:r>
          </w:p>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color w:val="000000" w:themeColor="text1"/>
                <w:sz w:val="21"/>
                <w:szCs w:val="21"/>
              </w:rPr>
              <w:t>（生态环境部公告</w:t>
            </w:r>
            <w:r>
              <w:rPr>
                <w:rFonts w:ascii="Times New Roman"/>
                <w:color w:val="000000" w:themeColor="text1"/>
                <w:sz w:val="21"/>
                <w:szCs w:val="21"/>
              </w:rPr>
              <w:t xml:space="preserve"> 2018</w:t>
            </w:r>
            <w:r>
              <w:rPr>
                <w:rFonts w:ascii="Times New Roman"/>
                <w:color w:val="000000" w:themeColor="text1"/>
                <w:sz w:val="21"/>
                <w:szCs w:val="21"/>
              </w:rPr>
              <w:t>年第</w:t>
            </w:r>
            <w:r>
              <w:rPr>
                <w:rFonts w:ascii="Times New Roman"/>
                <w:color w:val="000000" w:themeColor="text1"/>
                <w:sz w:val="21"/>
                <w:szCs w:val="21"/>
              </w:rPr>
              <w:t>31</w:t>
            </w:r>
            <w:r>
              <w:rPr>
                <w:rFonts w:ascii="Times New Roman"/>
                <w:color w:val="000000" w:themeColor="text1"/>
                <w:sz w:val="21"/>
                <w:szCs w:val="21"/>
              </w:rPr>
              <w:t>号）</w:t>
            </w:r>
          </w:p>
        </w:tc>
        <w:tc>
          <w:tcPr>
            <w:tcW w:w="1223" w:type="dxa"/>
            <w:shd w:val="clear" w:color="auto" w:fill="auto"/>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电子天平</w:t>
            </w:r>
          </w:p>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color w:val="000000" w:themeColor="text1"/>
                <w:sz w:val="21"/>
                <w:szCs w:val="21"/>
              </w:rPr>
              <w:t>岛津</w:t>
            </w:r>
            <w:r>
              <w:rPr>
                <w:rFonts w:ascii="Times New Roman"/>
                <w:color w:val="000000" w:themeColor="text1"/>
                <w:sz w:val="21"/>
                <w:szCs w:val="21"/>
              </w:rPr>
              <w:t>AUW220D</w:t>
            </w:r>
          </w:p>
        </w:tc>
        <w:tc>
          <w:tcPr>
            <w:tcW w:w="0" w:type="auto"/>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color w:val="000000" w:themeColor="text1"/>
                <w:sz w:val="21"/>
                <w:szCs w:val="21"/>
              </w:rPr>
              <w:t>0.010 mg/m</w:t>
            </w:r>
            <w:r>
              <w:rPr>
                <w:rFonts w:ascii="Times New Roman"/>
                <w:color w:val="000000" w:themeColor="text1"/>
                <w:sz w:val="21"/>
                <w:szCs w:val="21"/>
                <w:vertAlign w:val="superscript"/>
              </w:rPr>
              <w:t>3</w:t>
            </w:r>
          </w:p>
        </w:tc>
      </w:tr>
      <w:tr w:rsidR="003A7044">
        <w:trPr>
          <w:trHeight w:val="283"/>
        </w:trPr>
        <w:tc>
          <w:tcPr>
            <w:tcW w:w="427" w:type="dxa"/>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6</w:t>
            </w:r>
          </w:p>
        </w:tc>
        <w:tc>
          <w:tcPr>
            <w:tcW w:w="762" w:type="dxa"/>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color w:val="000000" w:themeColor="text1"/>
                <w:sz w:val="21"/>
                <w:szCs w:val="21"/>
              </w:rPr>
              <w:t>O</w:t>
            </w:r>
            <w:r>
              <w:rPr>
                <w:rFonts w:ascii="Times New Roman"/>
                <w:color w:val="000000" w:themeColor="text1"/>
                <w:sz w:val="21"/>
                <w:szCs w:val="21"/>
                <w:vertAlign w:val="subscript"/>
              </w:rPr>
              <w:t>3</w:t>
            </w:r>
          </w:p>
        </w:tc>
        <w:tc>
          <w:tcPr>
            <w:tcW w:w="3908" w:type="dxa"/>
            <w:shd w:val="clear" w:color="auto" w:fill="auto"/>
            <w:vAlign w:val="center"/>
          </w:tcPr>
          <w:p w:rsidR="003A7044" w:rsidRDefault="00143AFB">
            <w:pPr>
              <w:spacing w:line="240" w:lineRule="auto"/>
              <w:jc w:val="center"/>
              <w:rPr>
                <w:rFonts w:ascii="Times New Roman"/>
                <w:color w:val="000000" w:themeColor="text1"/>
                <w:sz w:val="21"/>
                <w:szCs w:val="21"/>
              </w:rPr>
            </w:pPr>
            <w:proofErr w:type="gramStart"/>
            <w:r>
              <w:rPr>
                <w:rFonts w:ascii="Times New Roman"/>
                <w:color w:val="000000" w:themeColor="text1"/>
                <w:sz w:val="21"/>
                <w:szCs w:val="21"/>
              </w:rPr>
              <w:t>《</w:t>
            </w:r>
            <w:proofErr w:type="gramEnd"/>
            <w:r>
              <w:rPr>
                <w:rFonts w:ascii="Times New Roman"/>
                <w:color w:val="000000" w:themeColor="text1"/>
                <w:sz w:val="21"/>
                <w:szCs w:val="21"/>
              </w:rPr>
              <w:t>环境空气</w:t>
            </w:r>
            <w:r>
              <w:rPr>
                <w:rFonts w:ascii="Times New Roman"/>
                <w:color w:val="000000" w:themeColor="text1"/>
                <w:sz w:val="21"/>
                <w:szCs w:val="21"/>
              </w:rPr>
              <w:t xml:space="preserve"> </w:t>
            </w:r>
            <w:r>
              <w:rPr>
                <w:rFonts w:ascii="Times New Roman"/>
                <w:color w:val="000000" w:themeColor="text1"/>
                <w:sz w:val="21"/>
                <w:szCs w:val="21"/>
              </w:rPr>
              <w:t>臭氧的测定</w:t>
            </w:r>
          </w:p>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靛蓝二</w:t>
            </w:r>
            <w:proofErr w:type="gramStart"/>
            <w:r>
              <w:rPr>
                <w:rFonts w:ascii="Times New Roman"/>
                <w:color w:val="000000" w:themeColor="text1"/>
                <w:sz w:val="21"/>
                <w:szCs w:val="21"/>
              </w:rPr>
              <w:t>磺</w:t>
            </w:r>
            <w:proofErr w:type="gramEnd"/>
            <w:r>
              <w:rPr>
                <w:rFonts w:ascii="Times New Roman"/>
                <w:color w:val="000000" w:themeColor="text1"/>
                <w:sz w:val="21"/>
                <w:szCs w:val="21"/>
              </w:rPr>
              <w:t>钠分光光度法》</w:t>
            </w:r>
          </w:p>
          <w:p w:rsidR="003A7044" w:rsidRDefault="00143AFB">
            <w:pPr>
              <w:spacing w:line="240" w:lineRule="auto"/>
              <w:jc w:val="center"/>
              <w:rPr>
                <w:rFonts w:ascii="Times New Roman"/>
                <w:color w:val="000000" w:themeColor="text1"/>
                <w:sz w:val="21"/>
                <w:szCs w:val="21"/>
              </w:rPr>
            </w:pPr>
            <w:r>
              <w:rPr>
                <w:rFonts w:ascii="Times New Roman"/>
                <w:bCs/>
                <w:color w:val="000000" w:themeColor="text1"/>
                <w:sz w:val="21"/>
                <w:szCs w:val="21"/>
              </w:rPr>
              <w:t>（</w:t>
            </w:r>
            <w:r>
              <w:rPr>
                <w:rFonts w:ascii="Times New Roman"/>
                <w:color w:val="000000" w:themeColor="text1"/>
                <w:sz w:val="21"/>
                <w:szCs w:val="21"/>
              </w:rPr>
              <w:t>HJ 504-2009</w:t>
            </w:r>
            <w:r>
              <w:rPr>
                <w:rFonts w:ascii="Times New Roman"/>
                <w:bCs/>
                <w:color w:val="000000" w:themeColor="text1"/>
                <w:sz w:val="21"/>
                <w:szCs w:val="21"/>
              </w:rPr>
              <w:t>）</w:t>
            </w:r>
            <w:r>
              <w:rPr>
                <w:rFonts w:ascii="Times New Roman"/>
                <w:color w:val="000000" w:themeColor="text1"/>
                <w:sz w:val="21"/>
                <w:szCs w:val="21"/>
              </w:rPr>
              <w:t>及其修改单</w:t>
            </w:r>
          </w:p>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color w:val="000000" w:themeColor="text1"/>
                <w:sz w:val="21"/>
                <w:szCs w:val="21"/>
              </w:rPr>
              <w:t>（生态环境部公告</w:t>
            </w:r>
            <w:r>
              <w:rPr>
                <w:rFonts w:ascii="Times New Roman"/>
                <w:color w:val="000000" w:themeColor="text1"/>
                <w:sz w:val="21"/>
                <w:szCs w:val="21"/>
              </w:rPr>
              <w:t xml:space="preserve"> 2018</w:t>
            </w:r>
            <w:r>
              <w:rPr>
                <w:rFonts w:ascii="Times New Roman"/>
                <w:color w:val="000000" w:themeColor="text1"/>
                <w:sz w:val="21"/>
                <w:szCs w:val="21"/>
              </w:rPr>
              <w:t>年第</w:t>
            </w:r>
            <w:r>
              <w:rPr>
                <w:rFonts w:ascii="Times New Roman"/>
                <w:color w:val="000000" w:themeColor="text1"/>
                <w:sz w:val="21"/>
                <w:szCs w:val="21"/>
              </w:rPr>
              <w:t>31</w:t>
            </w:r>
            <w:r>
              <w:rPr>
                <w:rFonts w:ascii="Times New Roman"/>
                <w:color w:val="000000" w:themeColor="text1"/>
                <w:sz w:val="21"/>
                <w:szCs w:val="21"/>
              </w:rPr>
              <w:t>号）</w:t>
            </w:r>
          </w:p>
        </w:tc>
        <w:tc>
          <w:tcPr>
            <w:tcW w:w="1223" w:type="dxa"/>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color w:val="000000" w:themeColor="text1"/>
                <w:sz w:val="21"/>
                <w:szCs w:val="21"/>
              </w:rPr>
              <w:t>可见分光光度计</w:t>
            </w:r>
            <w:r>
              <w:rPr>
                <w:rFonts w:ascii="Times New Roman"/>
                <w:color w:val="000000" w:themeColor="text1"/>
                <w:sz w:val="21"/>
                <w:szCs w:val="21"/>
              </w:rPr>
              <w:t>722G</w:t>
            </w:r>
          </w:p>
        </w:tc>
        <w:tc>
          <w:tcPr>
            <w:tcW w:w="0" w:type="auto"/>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color w:val="000000" w:themeColor="text1"/>
                <w:sz w:val="21"/>
                <w:szCs w:val="21"/>
              </w:rPr>
              <w:t>0.010 mg/m</w:t>
            </w:r>
            <w:r>
              <w:rPr>
                <w:rFonts w:ascii="Times New Roman"/>
                <w:color w:val="000000" w:themeColor="text1"/>
                <w:sz w:val="21"/>
                <w:szCs w:val="21"/>
                <w:vertAlign w:val="superscript"/>
              </w:rPr>
              <w:t>3</w:t>
            </w:r>
          </w:p>
        </w:tc>
      </w:tr>
    </w:tbl>
    <w:p w:rsidR="003A7044" w:rsidRDefault="00143AFB">
      <w:pPr>
        <w:pStyle w:val="4"/>
        <w:tabs>
          <w:tab w:val="left" w:pos="3686"/>
        </w:tabs>
        <w:rPr>
          <w:color w:val="000000" w:themeColor="text1"/>
          <w:szCs w:val="24"/>
        </w:rPr>
      </w:pPr>
      <w:r>
        <w:rPr>
          <w:rFonts w:hint="eastAsia"/>
          <w:color w:val="000000" w:themeColor="text1"/>
          <w:szCs w:val="24"/>
        </w:rPr>
        <w:t>评价</w:t>
      </w:r>
      <w:r>
        <w:rPr>
          <w:color w:val="000000" w:themeColor="text1"/>
          <w:szCs w:val="24"/>
        </w:rPr>
        <w:t>标准</w:t>
      </w:r>
    </w:p>
    <w:p w:rsidR="003A7044" w:rsidRDefault="00143AFB">
      <w:pPr>
        <w:ind w:firstLineChars="200" w:firstLine="480"/>
        <w:rPr>
          <w:rFonts w:ascii="Times New Roman"/>
          <w:color w:val="000000" w:themeColor="text1"/>
        </w:rPr>
      </w:pPr>
      <w:r>
        <w:rPr>
          <w:rFonts w:ascii="Times New Roman" w:hint="eastAsia"/>
          <w:color w:val="000000" w:themeColor="text1"/>
        </w:rPr>
        <w:t>本次</w:t>
      </w:r>
      <w:r>
        <w:rPr>
          <w:rFonts w:ascii="Times New Roman"/>
          <w:color w:val="000000" w:themeColor="text1"/>
        </w:rPr>
        <w:t>补充监测点</w:t>
      </w:r>
      <w:r>
        <w:rPr>
          <w:rFonts w:ascii="Times New Roman" w:eastAsiaTheme="minorEastAsia"/>
          <w:color w:val="000000" w:themeColor="text1"/>
          <w:sz w:val="21"/>
          <w:szCs w:val="21"/>
        </w:rPr>
        <w:t>G1</w:t>
      </w:r>
      <w:r>
        <w:rPr>
          <w:rFonts w:ascii="Times New Roman"/>
          <w:color w:val="000000" w:themeColor="text1"/>
        </w:rPr>
        <w:t>所在区域大气环境质量现状执行《环境空气质量标准》（</w:t>
      </w:r>
      <w:r>
        <w:rPr>
          <w:rFonts w:ascii="Times New Roman"/>
          <w:color w:val="000000" w:themeColor="text1"/>
        </w:rPr>
        <w:t>GB3095-2012</w:t>
      </w:r>
      <w:r>
        <w:rPr>
          <w:rFonts w:ascii="Times New Roman"/>
          <w:color w:val="000000" w:themeColor="text1"/>
        </w:rPr>
        <w:t>）中的</w:t>
      </w:r>
      <w:r>
        <w:rPr>
          <w:rFonts w:ascii="Times New Roman" w:hint="eastAsia"/>
          <w:color w:val="000000" w:themeColor="text1"/>
        </w:rPr>
        <w:t>一</w:t>
      </w:r>
      <w:r>
        <w:rPr>
          <w:rFonts w:ascii="Times New Roman"/>
          <w:color w:val="000000" w:themeColor="text1"/>
        </w:rPr>
        <w:t>级标准，具体限值详见表</w:t>
      </w:r>
      <w:r>
        <w:rPr>
          <w:rFonts w:ascii="Times New Roman"/>
          <w:color w:val="000000" w:themeColor="text1"/>
        </w:rPr>
        <w:t>4.2-3</w:t>
      </w:r>
      <w:r>
        <w:rPr>
          <w:rFonts w:ascii="Times New Roman"/>
          <w:color w:val="000000" w:themeColor="text1"/>
        </w:rPr>
        <w:t>。</w:t>
      </w:r>
    </w:p>
    <w:p w:rsidR="003A7044" w:rsidRDefault="00143AFB">
      <w:pPr>
        <w:tabs>
          <w:tab w:val="left" w:pos="5040"/>
        </w:tabs>
        <w:spacing w:line="240" w:lineRule="auto"/>
        <w:jc w:val="center"/>
        <w:rPr>
          <w:rFonts w:ascii="Times New Roman"/>
          <w:b/>
          <w:color w:val="000000" w:themeColor="text1"/>
          <w:szCs w:val="21"/>
        </w:rPr>
      </w:pPr>
      <w:r>
        <w:rPr>
          <w:rFonts w:ascii="Times New Roman"/>
          <w:b/>
          <w:color w:val="000000" w:themeColor="text1"/>
          <w:szCs w:val="21"/>
        </w:rPr>
        <w:t>表</w:t>
      </w:r>
      <w:r>
        <w:rPr>
          <w:rFonts w:ascii="Times New Roman"/>
          <w:b/>
          <w:color w:val="000000" w:themeColor="text1"/>
          <w:szCs w:val="21"/>
        </w:rPr>
        <w:t>4.2-3</w:t>
      </w:r>
      <w:r>
        <w:rPr>
          <w:rFonts w:ascii="Times New Roman"/>
          <w:b/>
          <w:color w:val="000000" w:themeColor="text1"/>
          <w:szCs w:val="21"/>
        </w:rPr>
        <w:t>环境空气质量标准</w:t>
      </w:r>
    </w:p>
    <w:tbl>
      <w:tblPr>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6"/>
        <w:gridCol w:w="1623"/>
        <w:gridCol w:w="1415"/>
        <w:gridCol w:w="1796"/>
        <w:gridCol w:w="1657"/>
        <w:gridCol w:w="1379"/>
      </w:tblGrid>
      <w:tr w:rsidR="003A7044">
        <w:trPr>
          <w:cantSplit/>
          <w:trHeight w:val="255"/>
          <w:tblHeader/>
        </w:trPr>
        <w:tc>
          <w:tcPr>
            <w:tcW w:w="1076" w:type="dxa"/>
            <w:vMerge w:val="restart"/>
            <w:vAlign w:val="center"/>
          </w:tcPr>
          <w:p w:rsidR="003A7044" w:rsidRDefault="00143AFB">
            <w:pPr>
              <w:jc w:val="center"/>
              <w:rPr>
                <w:rFonts w:ascii="Times New Roman"/>
                <w:b/>
                <w:bCs/>
                <w:color w:val="000000" w:themeColor="text1"/>
                <w:sz w:val="21"/>
                <w:szCs w:val="21"/>
              </w:rPr>
            </w:pPr>
            <w:r>
              <w:rPr>
                <w:rFonts w:ascii="Times New Roman"/>
                <w:b/>
                <w:bCs/>
                <w:color w:val="000000" w:themeColor="text1"/>
                <w:sz w:val="21"/>
                <w:szCs w:val="21"/>
              </w:rPr>
              <w:t>序号</w:t>
            </w:r>
          </w:p>
        </w:tc>
        <w:tc>
          <w:tcPr>
            <w:tcW w:w="1623" w:type="dxa"/>
            <w:vMerge w:val="restart"/>
            <w:vAlign w:val="center"/>
          </w:tcPr>
          <w:p w:rsidR="003A7044" w:rsidRDefault="00143AFB">
            <w:pPr>
              <w:jc w:val="center"/>
              <w:rPr>
                <w:rFonts w:ascii="Times New Roman"/>
                <w:b/>
                <w:bCs/>
                <w:color w:val="000000" w:themeColor="text1"/>
                <w:sz w:val="21"/>
                <w:szCs w:val="21"/>
              </w:rPr>
            </w:pPr>
            <w:r>
              <w:rPr>
                <w:rFonts w:ascii="Times New Roman"/>
                <w:b/>
                <w:color w:val="000000" w:themeColor="text1"/>
                <w:sz w:val="21"/>
                <w:szCs w:val="21"/>
              </w:rPr>
              <w:t>污染物名称</w:t>
            </w:r>
          </w:p>
        </w:tc>
        <w:tc>
          <w:tcPr>
            <w:tcW w:w="1415" w:type="dxa"/>
            <w:vMerge w:val="restart"/>
            <w:vAlign w:val="center"/>
          </w:tcPr>
          <w:p w:rsidR="003A7044" w:rsidRDefault="00143AFB">
            <w:pPr>
              <w:jc w:val="center"/>
              <w:rPr>
                <w:rFonts w:ascii="Times New Roman"/>
                <w:b/>
                <w:bCs/>
                <w:color w:val="000000" w:themeColor="text1"/>
                <w:sz w:val="21"/>
                <w:szCs w:val="21"/>
              </w:rPr>
            </w:pPr>
            <w:r>
              <w:rPr>
                <w:rFonts w:ascii="Times New Roman"/>
                <w:b/>
                <w:color w:val="000000" w:themeColor="text1"/>
                <w:sz w:val="21"/>
                <w:szCs w:val="21"/>
              </w:rPr>
              <w:t>标准等级</w:t>
            </w:r>
          </w:p>
        </w:tc>
        <w:tc>
          <w:tcPr>
            <w:tcW w:w="4832" w:type="dxa"/>
            <w:gridSpan w:val="3"/>
            <w:vAlign w:val="center"/>
          </w:tcPr>
          <w:p w:rsidR="003A7044" w:rsidRDefault="00143AFB">
            <w:pPr>
              <w:jc w:val="center"/>
              <w:rPr>
                <w:rFonts w:ascii="Times New Roman"/>
                <w:b/>
                <w:bCs/>
                <w:color w:val="000000" w:themeColor="text1"/>
                <w:sz w:val="21"/>
                <w:szCs w:val="21"/>
              </w:rPr>
            </w:pPr>
            <w:r>
              <w:rPr>
                <w:rFonts w:ascii="Times New Roman"/>
                <w:b/>
                <w:color w:val="000000" w:themeColor="text1"/>
                <w:sz w:val="21"/>
                <w:szCs w:val="21"/>
              </w:rPr>
              <w:t>浓度限值（</w:t>
            </w:r>
            <w:r>
              <w:rPr>
                <w:rFonts w:ascii="Times New Roman"/>
                <w:b/>
                <w:color w:val="000000" w:themeColor="text1"/>
                <w:sz w:val="21"/>
                <w:szCs w:val="21"/>
              </w:rPr>
              <w:t>mg/m</w:t>
            </w:r>
            <w:r>
              <w:rPr>
                <w:rFonts w:ascii="Times New Roman"/>
                <w:b/>
                <w:color w:val="000000" w:themeColor="text1"/>
                <w:sz w:val="21"/>
                <w:szCs w:val="21"/>
                <w:vertAlign w:val="superscript"/>
              </w:rPr>
              <w:t>3</w:t>
            </w:r>
            <w:r>
              <w:rPr>
                <w:rFonts w:ascii="Times New Roman"/>
                <w:b/>
                <w:color w:val="000000" w:themeColor="text1"/>
                <w:sz w:val="21"/>
                <w:szCs w:val="21"/>
              </w:rPr>
              <w:t>、标准状态）</w:t>
            </w:r>
          </w:p>
        </w:tc>
      </w:tr>
      <w:tr w:rsidR="003A7044">
        <w:trPr>
          <w:cantSplit/>
          <w:trHeight w:val="198"/>
          <w:tblHeader/>
        </w:trPr>
        <w:tc>
          <w:tcPr>
            <w:tcW w:w="1076" w:type="dxa"/>
            <w:vMerge/>
            <w:vAlign w:val="center"/>
          </w:tcPr>
          <w:p w:rsidR="003A7044" w:rsidRDefault="003A7044">
            <w:pPr>
              <w:rPr>
                <w:rFonts w:ascii="Times New Roman"/>
                <w:color w:val="000000" w:themeColor="text1"/>
                <w:sz w:val="21"/>
                <w:szCs w:val="21"/>
              </w:rPr>
            </w:pPr>
          </w:p>
        </w:tc>
        <w:tc>
          <w:tcPr>
            <w:tcW w:w="1623" w:type="dxa"/>
            <w:vMerge/>
            <w:vAlign w:val="center"/>
          </w:tcPr>
          <w:p w:rsidR="003A7044" w:rsidRDefault="003A7044">
            <w:pPr>
              <w:rPr>
                <w:rFonts w:ascii="Times New Roman"/>
                <w:color w:val="000000" w:themeColor="text1"/>
                <w:sz w:val="21"/>
                <w:szCs w:val="21"/>
              </w:rPr>
            </w:pPr>
          </w:p>
        </w:tc>
        <w:tc>
          <w:tcPr>
            <w:tcW w:w="1415" w:type="dxa"/>
            <w:vMerge/>
            <w:vAlign w:val="center"/>
          </w:tcPr>
          <w:p w:rsidR="003A7044" w:rsidRDefault="003A7044">
            <w:pPr>
              <w:rPr>
                <w:rFonts w:ascii="Times New Roman"/>
                <w:color w:val="000000" w:themeColor="text1"/>
                <w:sz w:val="21"/>
                <w:szCs w:val="21"/>
              </w:rPr>
            </w:pPr>
          </w:p>
        </w:tc>
        <w:tc>
          <w:tcPr>
            <w:tcW w:w="1796" w:type="dxa"/>
            <w:vAlign w:val="center"/>
          </w:tcPr>
          <w:p w:rsidR="003A7044" w:rsidRDefault="00143AFB">
            <w:pPr>
              <w:jc w:val="center"/>
              <w:rPr>
                <w:rFonts w:ascii="Times New Roman"/>
                <w:b/>
                <w:bCs/>
                <w:color w:val="000000" w:themeColor="text1"/>
                <w:sz w:val="21"/>
                <w:szCs w:val="21"/>
              </w:rPr>
            </w:pPr>
            <w:r>
              <w:rPr>
                <w:rFonts w:ascii="Times New Roman"/>
                <w:b/>
                <w:color w:val="000000" w:themeColor="text1"/>
                <w:sz w:val="21"/>
                <w:szCs w:val="21"/>
              </w:rPr>
              <w:t>1</w:t>
            </w:r>
            <w:r>
              <w:rPr>
                <w:rFonts w:ascii="Times New Roman"/>
                <w:b/>
                <w:color w:val="000000" w:themeColor="text1"/>
                <w:sz w:val="21"/>
                <w:szCs w:val="21"/>
              </w:rPr>
              <w:t>小时平均</w:t>
            </w:r>
          </w:p>
        </w:tc>
        <w:tc>
          <w:tcPr>
            <w:tcW w:w="1657" w:type="dxa"/>
            <w:vAlign w:val="center"/>
          </w:tcPr>
          <w:p w:rsidR="003A7044" w:rsidRDefault="00143AFB">
            <w:pPr>
              <w:jc w:val="center"/>
              <w:rPr>
                <w:rFonts w:ascii="Times New Roman"/>
                <w:b/>
                <w:bCs/>
                <w:color w:val="000000" w:themeColor="text1"/>
                <w:sz w:val="21"/>
                <w:szCs w:val="21"/>
              </w:rPr>
            </w:pPr>
            <w:r>
              <w:rPr>
                <w:rFonts w:ascii="Times New Roman"/>
                <w:b/>
                <w:color w:val="000000" w:themeColor="text1"/>
                <w:sz w:val="21"/>
                <w:szCs w:val="21"/>
              </w:rPr>
              <w:t>日平均</w:t>
            </w:r>
          </w:p>
        </w:tc>
        <w:tc>
          <w:tcPr>
            <w:tcW w:w="1379" w:type="dxa"/>
            <w:vAlign w:val="center"/>
          </w:tcPr>
          <w:p w:rsidR="003A7044" w:rsidRDefault="00143AFB">
            <w:pPr>
              <w:jc w:val="center"/>
              <w:rPr>
                <w:rFonts w:ascii="Times New Roman"/>
                <w:b/>
                <w:bCs/>
                <w:color w:val="000000" w:themeColor="text1"/>
                <w:sz w:val="21"/>
                <w:szCs w:val="21"/>
              </w:rPr>
            </w:pPr>
            <w:r>
              <w:rPr>
                <w:rFonts w:ascii="Times New Roman"/>
                <w:b/>
                <w:color w:val="000000" w:themeColor="text1"/>
                <w:sz w:val="21"/>
                <w:szCs w:val="21"/>
              </w:rPr>
              <w:t>年平均</w:t>
            </w:r>
          </w:p>
        </w:tc>
      </w:tr>
      <w:tr w:rsidR="003A7044">
        <w:trPr>
          <w:cantSplit/>
        </w:trPr>
        <w:tc>
          <w:tcPr>
            <w:tcW w:w="1076" w:type="dxa"/>
            <w:vAlign w:val="center"/>
          </w:tcPr>
          <w:p w:rsidR="003A7044" w:rsidRDefault="00143AFB">
            <w:pPr>
              <w:jc w:val="center"/>
              <w:textAlignment w:val="baseline"/>
              <w:rPr>
                <w:rFonts w:ascii="Times New Roman"/>
                <w:color w:val="000000" w:themeColor="text1"/>
                <w:sz w:val="21"/>
                <w:szCs w:val="21"/>
              </w:rPr>
            </w:pPr>
            <w:r>
              <w:rPr>
                <w:rFonts w:ascii="Times New Roman"/>
                <w:color w:val="000000" w:themeColor="text1"/>
                <w:sz w:val="21"/>
                <w:szCs w:val="21"/>
              </w:rPr>
              <w:t>1</w:t>
            </w:r>
          </w:p>
        </w:tc>
        <w:tc>
          <w:tcPr>
            <w:tcW w:w="1623" w:type="dxa"/>
            <w:vAlign w:val="center"/>
          </w:tcPr>
          <w:p w:rsidR="003A7044" w:rsidRDefault="00143AFB">
            <w:pPr>
              <w:jc w:val="center"/>
              <w:textAlignment w:val="baseline"/>
              <w:rPr>
                <w:rFonts w:ascii="Times New Roman"/>
                <w:color w:val="000000" w:themeColor="text1"/>
                <w:sz w:val="21"/>
                <w:szCs w:val="21"/>
              </w:rPr>
            </w:pPr>
            <w:r>
              <w:rPr>
                <w:rFonts w:ascii="Times New Roman"/>
                <w:color w:val="000000" w:themeColor="text1"/>
                <w:sz w:val="21"/>
                <w:szCs w:val="21"/>
              </w:rPr>
              <w:t>SO</w:t>
            </w:r>
            <w:r>
              <w:rPr>
                <w:rFonts w:ascii="Times New Roman"/>
                <w:color w:val="000000" w:themeColor="text1"/>
                <w:sz w:val="21"/>
                <w:szCs w:val="21"/>
                <w:vertAlign w:val="subscript"/>
              </w:rPr>
              <w:t>2</w:t>
            </w:r>
          </w:p>
        </w:tc>
        <w:tc>
          <w:tcPr>
            <w:tcW w:w="1415" w:type="dxa"/>
            <w:vMerge w:val="restart"/>
            <w:vAlign w:val="center"/>
          </w:tcPr>
          <w:p w:rsidR="003A7044" w:rsidRDefault="00143AFB">
            <w:pPr>
              <w:jc w:val="center"/>
              <w:rPr>
                <w:rFonts w:ascii="Times New Roman"/>
                <w:color w:val="000000" w:themeColor="text1"/>
                <w:sz w:val="21"/>
                <w:szCs w:val="21"/>
              </w:rPr>
            </w:pPr>
            <w:r>
              <w:rPr>
                <w:rFonts w:ascii="Times New Roman" w:hint="eastAsia"/>
                <w:color w:val="000000" w:themeColor="text1"/>
                <w:sz w:val="21"/>
                <w:szCs w:val="21"/>
              </w:rPr>
              <w:t>一</w:t>
            </w:r>
            <w:r>
              <w:rPr>
                <w:rFonts w:ascii="Times New Roman"/>
                <w:color w:val="000000" w:themeColor="text1"/>
                <w:sz w:val="21"/>
                <w:szCs w:val="21"/>
              </w:rPr>
              <w:t>级</w:t>
            </w:r>
          </w:p>
        </w:tc>
        <w:tc>
          <w:tcPr>
            <w:tcW w:w="1796" w:type="dxa"/>
            <w:vAlign w:val="center"/>
          </w:tcPr>
          <w:p w:rsidR="003A7044" w:rsidRDefault="00143AFB">
            <w:pPr>
              <w:jc w:val="center"/>
              <w:textAlignment w:val="baseline"/>
              <w:rPr>
                <w:rFonts w:ascii="Times New Roman"/>
                <w:color w:val="000000" w:themeColor="text1"/>
                <w:sz w:val="18"/>
                <w:szCs w:val="18"/>
              </w:rPr>
            </w:pPr>
            <w:r>
              <w:rPr>
                <w:rFonts w:ascii="Times New Roman"/>
                <w:color w:val="000000" w:themeColor="text1"/>
                <w:sz w:val="18"/>
                <w:szCs w:val="18"/>
              </w:rPr>
              <w:t>0.15</w:t>
            </w:r>
          </w:p>
        </w:tc>
        <w:tc>
          <w:tcPr>
            <w:tcW w:w="1657" w:type="dxa"/>
            <w:vAlign w:val="center"/>
          </w:tcPr>
          <w:p w:rsidR="003A7044" w:rsidRDefault="00143AFB">
            <w:pPr>
              <w:jc w:val="center"/>
              <w:textAlignment w:val="baseline"/>
              <w:rPr>
                <w:rFonts w:ascii="Times New Roman"/>
                <w:color w:val="000000" w:themeColor="text1"/>
                <w:sz w:val="18"/>
                <w:szCs w:val="18"/>
              </w:rPr>
            </w:pPr>
            <w:r>
              <w:rPr>
                <w:rFonts w:ascii="Times New Roman" w:hint="eastAsia"/>
                <w:color w:val="000000" w:themeColor="text1"/>
                <w:sz w:val="18"/>
                <w:szCs w:val="18"/>
              </w:rPr>
              <w:t>0</w:t>
            </w:r>
            <w:r>
              <w:rPr>
                <w:rFonts w:ascii="Times New Roman"/>
                <w:color w:val="000000" w:themeColor="text1"/>
                <w:sz w:val="18"/>
                <w:szCs w:val="18"/>
              </w:rPr>
              <w:t>.05</w:t>
            </w:r>
          </w:p>
        </w:tc>
        <w:tc>
          <w:tcPr>
            <w:tcW w:w="1379" w:type="dxa"/>
            <w:vAlign w:val="center"/>
          </w:tcPr>
          <w:p w:rsidR="003A7044" w:rsidRDefault="00143AFB">
            <w:pPr>
              <w:jc w:val="center"/>
              <w:textAlignment w:val="baseline"/>
              <w:rPr>
                <w:rFonts w:ascii="Times New Roman"/>
                <w:color w:val="000000" w:themeColor="text1"/>
                <w:sz w:val="18"/>
                <w:szCs w:val="18"/>
              </w:rPr>
            </w:pPr>
            <w:r>
              <w:rPr>
                <w:rFonts w:ascii="Times New Roman" w:hint="eastAsia"/>
                <w:color w:val="000000" w:themeColor="text1"/>
                <w:sz w:val="18"/>
                <w:szCs w:val="18"/>
              </w:rPr>
              <w:t>0.02</w:t>
            </w:r>
          </w:p>
        </w:tc>
      </w:tr>
      <w:tr w:rsidR="003A7044">
        <w:trPr>
          <w:cantSplit/>
        </w:trPr>
        <w:tc>
          <w:tcPr>
            <w:tcW w:w="1076" w:type="dxa"/>
            <w:vAlign w:val="center"/>
          </w:tcPr>
          <w:p w:rsidR="003A7044" w:rsidRDefault="00143AFB">
            <w:pPr>
              <w:jc w:val="center"/>
              <w:textAlignment w:val="baseline"/>
              <w:rPr>
                <w:rFonts w:ascii="Times New Roman"/>
                <w:color w:val="000000" w:themeColor="text1"/>
                <w:sz w:val="21"/>
                <w:szCs w:val="21"/>
              </w:rPr>
            </w:pPr>
            <w:r>
              <w:rPr>
                <w:rFonts w:ascii="Times New Roman"/>
                <w:color w:val="000000" w:themeColor="text1"/>
                <w:sz w:val="21"/>
                <w:szCs w:val="21"/>
              </w:rPr>
              <w:t>2</w:t>
            </w:r>
          </w:p>
        </w:tc>
        <w:tc>
          <w:tcPr>
            <w:tcW w:w="1623" w:type="dxa"/>
            <w:vAlign w:val="center"/>
          </w:tcPr>
          <w:p w:rsidR="003A7044" w:rsidRDefault="00143AFB">
            <w:pPr>
              <w:jc w:val="center"/>
              <w:textAlignment w:val="baseline"/>
              <w:rPr>
                <w:rFonts w:ascii="Times New Roman"/>
                <w:color w:val="000000" w:themeColor="text1"/>
                <w:sz w:val="21"/>
                <w:szCs w:val="21"/>
              </w:rPr>
            </w:pPr>
            <w:r>
              <w:rPr>
                <w:rFonts w:ascii="Times New Roman"/>
                <w:color w:val="000000" w:themeColor="text1"/>
                <w:sz w:val="21"/>
                <w:szCs w:val="21"/>
              </w:rPr>
              <w:t>NO</w:t>
            </w:r>
            <w:r>
              <w:rPr>
                <w:rFonts w:ascii="Times New Roman"/>
                <w:color w:val="000000" w:themeColor="text1"/>
                <w:sz w:val="21"/>
                <w:szCs w:val="21"/>
                <w:vertAlign w:val="subscript"/>
              </w:rPr>
              <w:t>2</w:t>
            </w:r>
          </w:p>
        </w:tc>
        <w:tc>
          <w:tcPr>
            <w:tcW w:w="1415" w:type="dxa"/>
            <w:vMerge/>
            <w:vAlign w:val="center"/>
          </w:tcPr>
          <w:p w:rsidR="003A7044" w:rsidRDefault="003A7044">
            <w:pPr>
              <w:jc w:val="center"/>
              <w:rPr>
                <w:rFonts w:ascii="Times New Roman"/>
                <w:color w:val="000000" w:themeColor="text1"/>
                <w:sz w:val="21"/>
                <w:szCs w:val="21"/>
              </w:rPr>
            </w:pPr>
          </w:p>
        </w:tc>
        <w:tc>
          <w:tcPr>
            <w:tcW w:w="1796" w:type="dxa"/>
            <w:vAlign w:val="center"/>
          </w:tcPr>
          <w:p w:rsidR="003A7044" w:rsidRDefault="00143AFB">
            <w:pPr>
              <w:jc w:val="center"/>
              <w:textAlignment w:val="baseline"/>
              <w:rPr>
                <w:rFonts w:ascii="Times New Roman"/>
                <w:color w:val="000000" w:themeColor="text1"/>
                <w:sz w:val="18"/>
                <w:szCs w:val="18"/>
              </w:rPr>
            </w:pPr>
            <w:r>
              <w:rPr>
                <w:rFonts w:ascii="Times New Roman" w:hint="eastAsia"/>
                <w:color w:val="000000" w:themeColor="text1"/>
                <w:sz w:val="18"/>
                <w:szCs w:val="18"/>
              </w:rPr>
              <w:t>0.2</w:t>
            </w:r>
          </w:p>
        </w:tc>
        <w:tc>
          <w:tcPr>
            <w:tcW w:w="1657" w:type="dxa"/>
            <w:vAlign w:val="center"/>
          </w:tcPr>
          <w:p w:rsidR="003A7044" w:rsidRDefault="00143AFB">
            <w:pPr>
              <w:jc w:val="center"/>
              <w:textAlignment w:val="baseline"/>
              <w:rPr>
                <w:rFonts w:ascii="Times New Roman"/>
                <w:color w:val="000000" w:themeColor="text1"/>
                <w:sz w:val="18"/>
                <w:szCs w:val="18"/>
              </w:rPr>
            </w:pPr>
            <w:r>
              <w:rPr>
                <w:rFonts w:ascii="Times New Roman" w:hint="eastAsia"/>
                <w:color w:val="000000" w:themeColor="text1"/>
                <w:sz w:val="18"/>
                <w:szCs w:val="18"/>
              </w:rPr>
              <w:t>0.08</w:t>
            </w:r>
          </w:p>
        </w:tc>
        <w:tc>
          <w:tcPr>
            <w:tcW w:w="1379" w:type="dxa"/>
            <w:vAlign w:val="center"/>
          </w:tcPr>
          <w:p w:rsidR="003A7044" w:rsidRDefault="00143AFB">
            <w:pPr>
              <w:jc w:val="center"/>
              <w:textAlignment w:val="baseline"/>
              <w:rPr>
                <w:rFonts w:ascii="Times New Roman"/>
                <w:color w:val="000000" w:themeColor="text1"/>
                <w:sz w:val="18"/>
                <w:szCs w:val="18"/>
              </w:rPr>
            </w:pPr>
            <w:r>
              <w:rPr>
                <w:rFonts w:ascii="Times New Roman" w:hint="eastAsia"/>
                <w:color w:val="000000" w:themeColor="text1"/>
                <w:sz w:val="18"/>
                <w:szCs w:val="18"/>
              </w:rPr>
              <w:t>0.04</w:t>
            </w:r>
          </w:p>
        </w:tc>
      </w:tr>
      <w:tr w:rsidR="003A7044">
        <w:trPr>
          <w:cantSplit/>
        </w:trPr>
        <w:tc>
          <w:tcPr>
            <w:tcW w:w="1076" w:type="dxa"/>
            <w:vAlign w:val="center"/>
          </w:tcPr>
          <w:p w:rsidR="003A7044" w:rsidRDefault="00143AFB">
            <w:pPr>
              <w:jc w:val="center"/>
              <w:textAlignment w:val="baseline"/>
              <w:rPr>
                <w:rFonts w:ascii="Times New Roman"/>
                <w:color w:val="000000" w:themeColor="text1"/>
                <w:sz w:val="21"/>
                <w:szCs w:val="21"/>
              </w:rPr>
            </w:pPr>
            <w:r>
              <w:rPr>
                <w:rFonts w:ascii="Times New Roman"/>
                <w:color w:val="000000" w:themeColor="text1"/>
                <w:sz w:val="21"/>
                <w:szCs w:val="21"/>
              </w:rPr>
              <w:t>3</w:t>
            </w:r>
          </w:p>
        </w:tc>
        <w:tc>
          <w:tcPr>
            <w:tcW w:w="1623" w:type="dxa"/>
            <w:vAlign w:val="center"/>
          </w:tcPr>
          <w:p w:rsidR="003A7044" w:rsidRDefault="00143AFB">
            <w:pPr>
              <w:jc w:val="center"/>
              <w:textAlignment w:val="baseline"/>
              <w:rPr>
                <w:rFonts w:ascii="Times New Roman"/>
                <w:color w:val="000000" w:themeColor="text1"/>
                <w:sz w:val="21"/>
                <w:szCs w:val="21"/>
              </w:rPr>
            </w:pPr>
            <w:r>
              <w:rPr>
                <w:rFonts w:ascii="Times New Roman"/>
                <w:color w:val="000000" w:themeColor="text1"/>
                <w:sz w:val="21"/>
                <w:szCs w:val="21"/>
              </w:rPr>
              <w:t>CO</w:t>
            </w:r>
          </w:p>
        </w:tc>
        <w:tc>
          <w:tcPr>
            <w:tcW w:w="1415" w:type="dxa"/>
            <w:vMerge/>
            <w:vAlign w:val="center"/>
          </w:tcPr>
          <w:p w:rsidR="003A7044" w:rsidRDefault="003A7044">
            <w:pPr>
              <w:jc w:val="center"/>
              <w:rPr>
                <w:rFonts w:ascii="Times New Roman"/>
                <w:color w:val="000000" w:themeColor="text1"/>
                <w:sz w:val="21"/>
                <w:szCs w:val="21"/>
              </w:rPr>
            </w:pPr>
          </w:p>
        </w:tc>
        <w:tc>
          <w:tcPr>
            <w:tcW w:w="1796" w:type="dxa"/>
            <w:vAlign w:val="center"/>
          </w:tcPr>
          <w:p w:rsidR="003A7044" w:rsidRDefault="00143AFB">
            <w:pPr>
              <w:jc w:val="center"/>
              <w:textAlignment w:val="baseline"/>
              <w:rPr>
                <w:rFonts w:ascii="Times New Roman"/>
                <w:color w:val="000000" w:themeColor="text1"/>
                <w:sz w:val="18"/>
                <w:szCs w:val="18"/>
              </w:rPr>
            </w:pPr>
            <w:r>
              <w:rPr>
                <w:rFonts w:ascii="Times New Roman" w:hint="eastAsia"/>
                <w:color w:val="000000" w:themeColor="text1"/>
                <w:sz w:val="18"/>
                <w:szCs w:val="18"/>
              </w:rPr>
              <w:t>10</w:t>
            </w:r>
          </w:p>
        </w:tc>
        <w:tc>
          <w:tcPr>
            <w:tcW w:w="1657" w:type="dxa"/>
            <w:vAlign w:val="center"/>
          </w:tcPr>
          <w:p w:rsidR="003A7044" w:rsidRDefault="00143AFB">
            <w:pPr>
              <w:jc w:val="center"/>
              <w:textAlignment w:val="baseline"/>
              <w:rPr>
                <w:rFonts w:ascii="Times New Roman"/>
                <w:color w:val="000000" w:themeColor="text1"/>
                <w:sz w:val="18"/>
                <w:szCs w:val="18"/>
              </w:rPr>
            </w:pPr>
            <w:r>
              <w:rPr>
                <w:rFonts w:ascii="Times New Roman" w:hint="eastAsia"/>
                <w:color w:val="000000" w:themeColor="text1"/>
                <w:sz w:val="18"/>
                <w:szCs w:val="18"/>
              </w:rPr>
              <w:t>4</w:t>
            </w:r>
          </w:p>
        </w:tc>
        <w:tc>
          <w:tcPr>
            <w:tcW w:w="1379" w:type="dxa"/>
            <w:vAlign w:val="center"/>
          </w:tcPr>
          <w:p w:rsidR="003A7044" w:rsidRDefault="00143AFB">
            <w:pPr>
              <w:jc w:val="center"/>
              <w:textAlignment w:val="baseline"/>
              <w:rPr>
                <w:rFonts w:ascii="Times New Roman"/>
                <w:color w:val="000000" w:themeColor="text1"/>
                <w:sz w:val="18"/>
                <w:szCs w:val="18"/>
              </w:rPr>
            </w:pPr>
            <w:r>
              <w:rPr>
                <w:rFonts w:ascii="Times New Roman" w:hint="eastAsia"/>
                <w:color w:val="000000" w:themeColor="text1"/>
                <w:sz w:val="18"/>
                <w:szCs w:val="18"/>
              </w:rPr>
              <w:t>/</w:t>
            </w:r>
          </w:p>
        </w:tc>
      </w:tr>
      <w:tr w:rsidR="003A7044">
        <w:trPr>
          <w:cantSplit/>
        </w:trPr>
        <w:tc>
          <w:tcPr>
            <w:tcW w:w="1076" w:type="dxa"/>
            <w:vAlign w:val="center"/>
          </w:tcPr>
          <w:p w:rsidR="003A7044" w:rsidRDefault="00143AFB">
            <w:pPr>
              <w:jc w:val="center"/>
              <w:textAlignment w:val="baseline"/>
              <w:rPr>
                <w:rFonts w:ascii="Times New Roman"/>
                <w:color w:val="000000" w:themeColor="text1"/>
                <w:sz w:val="21"/>
                <w:szCs w:val="21"/>
              </w:rPr>
            </w:pPr>
            <w:r>
              <w:rPr>
                <w:rFonts w:ascii="Times New Roman"/>
                <w:color w:val="000000" w:themeColor="text1"/>
                <w:sz w:val="21"/>
                <w:szCs w:val="21"/>
              </w:rPr>
              <w:t>4</w:t>
            </w:r>
          </w:p>
        </w:tc>
        <w:tc>
          <w:tcPr>
            <w:tcW w:w="1623" w:type="dxa"/>
            <w:vAlign w:val="center"/>
          </w:tcPr>
          <w:p w:rsidR="003A7044" w:rsidRDefault="00143AFB">
            <w:pPr>
              <w:jc w:val="center"/>
              <w:textAlignment w:val="baseline"/>
              <w:rPr>
                <w:rFonts w:ascii="Times New Roman"/>
                <w:color w:val="000000" w:themeColor="text1"/>
                <w:sz w:val="21"/>
                <w:szCs w:val="21"/>
              </w:rPr>
            </w:pPr>
            <w:r>
              <w:rPr>
                <w:rFonts w:ascii="Times New Roman"/>
                <w:color w:val="000000" w:themeColor="text1"/>
                <w:sz w:val="21"/>
                <w:szCs w:val="21"/>
              </w:rPr>
              <w:t>PM</w:t>
            </w:r>
            <w:r>
              <w:rPr>
                <w:rFonts w:ascii="Times New Roman"/>
                <w:color w:val="000000" w:themeColor="text1"/>
                <w:sz w:val="21"/>
                <w:szCs w:val="21"/>
                <w:vertAlign w:val="subscript"/>
              </w:rPr>
              <w:t>10</w:t>
            </w:r>
          </w:p>
        </w:tc>
        <w:tc>
          <w:tcPr>
            <w:tcW w:w="1415" w:type="dxa"/>
            <w:vMerge/>
            <w:vAlign w:val="center"/>
          </w:tcPr>
          <w:p w:rsidR="003A7044" w:rsidRDefault="003A7044">
            <w:pPr>
              <w:jc w:val="center"/>
              <w:rPr>
                <w:rFonts w:ascii="Times New Roman"/>
                <w:color w:val="000000" w:themeColor="text1"/>
                <w:sz w:val="21"/>
                <w:szCs w:val="21"/>
              </w:rPr>
            </w:pPr>
          </w:p>
        </w:tc>
        <w:tc>
          <w:tcPr>
            <w:tcW w:w="1796" w:type="dxa"/>
            <w:vAlign w:val="center"/>
          </w:tcPr>
          <w:p w:rsidR="003A7044" w:rsidRDefault="00143AFB">
            <w:pPr>
              <w:jc w:val="center"/>
              <w:textAlignment w:val="baseline"/>
              <w:rPr>
                <w:rFonts w:ascii="Times New Roman"/>
                <w:color w:val="000000" w:themeColor="text1"/>
                <w:sz w:val="18"/>
                <w:szCs w:val="18"/>
              </w:rPr>
            </w:pPr>
            <w:r>
              <w:rPr>
                <w:rFonts w:ascii="Times New Roman" w:hint="eastAsia"/>
                <w:color w:val="000000" w:themeColor="text1"/>
                <w:sz w:val="18"/>
                <w:szCs w:val="18"/>
              </w:rPr>
              <w:t>/</w:t>
            </w:r>
          </w:p>
        </w:tc>
        <w:tc>
          <w:tcPr>
            <w:tcW w:w="1657" w:type="dxa"/>
            <w:vAlign w:val="center"/>
          </w:tcPr>
          <w:p w:rsidR="003A7044" w:rsidRDefault="00143AFB">
            <w:pPr>
              <w:jc w:val="center"/>
              <w:textAlignment w:val="baseline"/>
              <w:rPr>
                <w:rFonts w:ascii="Times New Roman"/>
                <w:color w:val="000000" w:themeColor="text1"/>
                <w:sz w:val="18"/>
                <w:szCs w:val="18"/>
              </w:rPr>
            </w:pPr>
            <w:r>
              <w:rPr>
                <w:rFonts w:ascii="Times New Roman" w:hint="eastAsia"/>
                <w:color w:val="000000" w:themeColor="text1"/>
                <w:sz w:val="18"/>
                <w:szCs w:val="18"/>
              </w:rPr>
              <w:t>0.05</w:t>
            </w:r>
          </w:p>
        </w:tc>
        <w:tc>
          <w:tcPr>
            <w:tcW w:w="1379" w:type="dxa"/>
            <w:vAlign w:val="center"/>
          </w:tcPr>
          <w:p w:rsidR="003A7044" w:rsidRDefault="00143AFB">
            <w:pPr>
              <w:jc w:val="center"/>
              <w:textAlignment w:val="baseline"/>
              <w:rPr>
                <w:rFonts w:ascii="Times New Roman"/>
                <w:color w:val="000000" w:themeColor="text1"/>
                <w:sz w:val="18"/>
                <w:szCs w:val="18"/>
              </w:rPr>
            </w:pPr>
            <w:r>
              <w:rPr>
                <w:rFonts w:ascii="Times New Roman" w:hint="eastAsia"/>
                <w:color w:val="000000" w:themeColor="text1"/>
                <w:sz w:val="18"/>
                <w:szCs w:val="18"/>
              </w:rPr>
              <w:t>0.04</w:t>
            </w:r>
          </w:p>
        </w:tc>
      </w:tr>
      <w:tr w:rsidR="003A7044">
        <w:trPr>
          <w:cantSplit/>
        </w:trPr>
        <w:tc>
          <w:tcPr>
            <w:tcW w:w="1076" w:type="dxa"/>
            <w:vAlign w:val="center"/>
          </w:tcPr>
          <w:p w:rsidR="003A7044" w:rsidRDefault="00143AFB">
            <w:pPr>
              <w:jc w:val="center"/>
              <w:textAlignment w:val="baseline"/>
              <w:rPr>
                <w:rFonts w:ascii="Times New Roman"/>
                <w:color w:val="000000" w:themeColor="text1"/>
                <w:sz w:val="21"/>
                <w:szCs w:val="21"/>
              </w:rPr>
            </w:pPr>
            <w:r>
              <w:rPr>
                <w:rFonts w:ascii="Times New Roman" w:hint="eastAsia"/>
                <w:color w:val="000000" w:themeColor="text1"/>
                <w:sz w:val="21"/>
                <w:szCs w:val="21"/>
              </w:rPr>
              <w:t>5</w:t>
            </w:r>
          </w:p>
        </w:tc>
        <w:tc>
          <w:tcPr>
            <w:tcW w:w="1623" w:type="dxa"/>
            <w:vAlign w:val="center"/>
          </w:tcPr>
          <w:p w:rsidR="003A7044" w:rsidRDefault="00143AFB">
            <w:pPr>
              <w:jc w:val="center"/>
              <w:textAlignment w:val="baseline"/>
              <w:rPr>
                <w:rFonts w:ascii="Times New Roman"/>
                <w:color w:val="000000" w:themeColor="text1"/>
                <w:sz w:val="21"/>
                <w:szCs w:val="21"/>
              </w:rPr>
            </w:pPr>
            <w:r>
              <w:rPr>
                <w:rFonts w:ascii="Times New Roman"/>
                <w:color w:val="000000" w:themeColor="text1"/>
                <w:sz w:val="21"/>
                <w:szCs w:val="21"/>
              </w:rPr>
              <w:t>PM</w:t>
            </w:r>
            <w:r>
              <w:rPr>
                <w:rFonts w:ascii="Times New Roman"/>
                <w:color w:val="000000" w:themeColor="text1"/>
                <w:sz w:val="21"/>
                <w:szCs w:val="21"/>
                <w:vertAlign w:val="subscript"/>
              </w:rPr>
              <w:t>2.5</w:t>
            </w:r>
          </w:p>
        </w:tc>
        <w:tc>
          <w:tcPr>
            <w:tcW w:w="1415" w:type="dxa"/>
            <w:vMerge/>
            <w:vAlign w:val="center"/>
          </w:tcPr>
          <w:p w:rsidR="003A7044" w:rsidRDefault="003A7044">
            <w:pPr>
              <w:jc w:val="center"/>
              <w:rPr>
                <w:rFonts w:ascii="Times New Roman"/>
                <w:color w:val="000000" w:themeColor="text1"/>
                <w:sz w:val="21"/>
                <w:szCs w:val="21"/>
              </w:rPr>
            </w:pPr>
          </w:p>
        </w:tc>
        <w:tc>
          <w:tcPr>
            <w:tcW w:w="1796" w:type="dxa"/>
            <w:vAlign w:val="center"/>
          </w:tcPr>
          <w:p w:rsidR="003A7044" w:rsidRDefault="00143AFB">
            <w:pPr>
              <w:jc w:val="center"/>
              <w:textAlignment w:val="baseline"/>
              <w:rPr>
                <w:rFonts w:ascii="Times New Roman"/>
                <w:color w:val="000000" w:themeColor="text1"/>
                <w:sz w:val="18"/>
                <w:szCs w:val="18"/>
              </w:rPr>
            </w:pPr>
            <w:r>
              <w:rPr>
                <w:rFonts w:ascii="Times New Roman" w:hint="eastAsia"/>
                <w:color w:val="000000" w:themeColor="text1"/>
                <w:sz w:val="18"/>
                <w:szCs w:val="18"/>
              </w:rPr>
              <w:t>/</w:t>
            </w:r>
          </w:p>
        </w:tc>
        <w:tc>
          <w:tcPr>
            <w:tcW w:w="1657" w:type="dxa"/>
            <w:vAlign w:val="center"/>
          </w:tcPr>
          <w:p w:rsidR="003A7044" w:rsidRDefault="00143AFB">
            <w:pPr>
              <w:jc w:val="center"/>
              <w:textAlignment w:val="baseline"/>
              <w:rPr>
                <w:rFonts w:ascii="Times New Roman"/>
                <w:color w:val="000000" w:themeColor="text1"/>
                <w:sz w:val="18"/>
                <w:szCs w:val="18"/>
              </w:rPr>
            </w:pPr>
            <w:r>
              <w:rPr>
                <w:rFonts w:ascii="Times New Roman" w:hint="eastAsia"/>
                <w:color w:val="000000" w:themeColor="text1"/>
                <w:sz w:val="18"/>
                <w:szCs w:val="18"/>
              </w:rPr>
              <w:t>0.035</w:t>
            </w:r>
          </w:p>
        </w:tc>
        <w:tc>
          <w:tcPr>
            <w:tcW w:w="1379" w:type="dxa"/>
            <w:vAlign w:val="center"/>
          </w:tcPr>
          <w:p w:rsidR="003A7044" w:rsidRDefault="00143AFB">
            <w:pPr>
              <w:jc w:val="center"/>
              <w:textAlignment w:val="baseline"/>
              <w:rPr>
                <w:rFonts w:ascii="Times New Roman"/>
                <w:color w:val="000000" w:themeColor="text1"/>
                <w:sz w:val="18"/>
                <w:szCs w:val="18"/>
              </w:rPr>
            </w:pPr>
            <w:r>
              <w:rPr>
                <w:rFonts w:ascii="Times New Roman" w:hint="eastAsia"/>
                <w:color w:val="000000" w:themeColor="text1"/>
                <w:sz w:val="18"/>
                <w:szCs w:val="18"/>
              </w:rPr>
              <w:t>0.015</w:t>
            </w:r>
          </w:p>
        </w:tc>
      </w:tr>
      <w:tr w:rsidR="003A7044">
        <w:trPr>
          <w:cantSplit/>
        </w:trPr>
        <w:tc>
          <w:tcPr>
            <w:tcW w:w="1076" w:type="dxa"/>
            <w:vAlign w:val="center"/>
          </w:tcPr>
          <w:p w:rsidR="003A7044" w:rsidRDefault="00143AFB">
            <w:pPr>
              <w:jc w:val="center"/>
              <w:textAlignment w:val="baseline"/>
              <w:rPr>
                <w:rFonts w:ascii="Times New Roman"/>
                <w:color w:val="000000" w:themeColor="text1"/>
                <w:sz w:val="21"/>
                <w:szCs w:val="21"/>
              </w:rPr>
            </w:pPr>
            <w:r>
              <w:rPr>
                <w:rFonts w:ascii="Times New Roman" w:hint="eastAsia"/>
                <w:color w:val="000000" w:themeColor="text1"/>
                <w:sz w:val="21"/>
                <w:szCs w:val="21"/>
              </w:rPr>
              <w:t>6</w:t>
            </w:r>
          </w:p>
        </w:tc>
        <w:tc>
          <w:tcPr>
            <w:tcW w:w="1623" w:type="dxa"/>
            <w:vAlign w:val="center"/>
          </w:tcPr>
          <w:p w:rsidR="003A7044" w:rsidRDefault="00143AFB">
            <w:pPr>
              <w:jc w:val="center"/>
              <w:textAlignment w:val="baseline"/>
              <w:rPr>
                <w:rFonts w:ascii="Times New Roman"/>
                <w:color w:val="000000" w:themeColor="text1"/>
                <w:sz w:val="21"/>
                <w:szCs w:val="21"/>
              </w:rPr>
            </w:pPr>
            <w:r>
              <w:rPr>
                <w:rFonts w:ascii="Times New Roman"/>
                <w:color w:val="000000" w:themeColor="text1"/>
                <w:sz w:val="21"/>
                <w:szCs w:val="21"/>
              </w:rPr>
              <w:t>O</w:t>
            </w:r>
            <w:r>
              <w:rPr>
                <w:rFonts w:ascii="Times New Roman"/>
                <w:color w:val="000000" w:themeColor="text1"/>
                <w:sz w:val="21"/>
                <w:szCs w:val="21"/>
                <w:vertAlign w:val="subscript"/>
              </w:rPr>
              <w:t>3</w:t>
            </w:r>
          </w:p>
        </w:tc>
        <w:tc>
          <w:tcPr>
            <w:tcW w:w="1415" w:type="dxa"/>
            <w:vMerge/>
            <w:vAlign w:val="center"/>
          </w:tcPr>
          <w:p w:rsidR="003A7044" w:rsidRDefault="003A7044">
            <w:pPr>
              <w:jc w:val="center"/>
              <w:rPr>
                <w:rFonts w:ascii="Times New Roman"/>
                <w:color w:val="000000" w:themeColor="text1"/>
                <w:sz w:val="21"/>
                <w:szCs w:val="21"/>
              </w:rPr>
            </w:pPr>
          </w:p>
        </w:tc>
        <w:tc>
          <w:tcPr>
            <w:tcW w:w="1796" w:type="dxa"/>
            <w:vAlign w:val="center"/>
          </w:tcPr>
          <w:p w:rsidR="003A7044" w:rsidRDefault="00143AFB">
            <w:pPr>
              <w:jc w:val="center"/>
              <w:textAlignment w:val="baseline"/>
              <w:rPr>
                <w:rFonts w:ascii="Times New Roman"/>
                <w:color w:val="000000" w:themeColor="text1"/>
                <w:sz w:val="18"/>
                <w:szCs w:val="18"/>
              </w:rPr>
            </w:pPr>
            <w:r>
              <w:rPr>
                <w:rFonts w:ascii="Times New Roman" w:hint="eastAsia"/>
                <w:color w:val="000000" w:themeColor="text1"/>
                <w:sz w:val="18"/>
                <w:szCs w:val="18"/>
              </w:rPr>
              <w:t>0.16</w:t>
            </w:r>
          </w:p>
        </w:tc>
        <w:tc>
          <w:tcPr>
            <w:tcW w:w="1657" w:type="dxa"/>
            <w:vAlign w:val="center"/>
          </w:tcPr>
          <w:p w:rsidR="003A7044" w:rsidRDefault="00143AFB">
            <w:pPr>
              <w:jc w:val="center"/>
              <w:textAlignment w:val="baseline"/>
              <w:rPr>
                <w:rFonts w:ascii="Times New Roman"/>
                <w:color w:val="000000" w:themeColor="text1"/>
                <w:sz w:val="18"/>
                <w:szCs w:val="18"/>
              </w:rPr>
            </w:pPr>
            <w:r>
              <w:rPr>
                <w:rFonts w:ascii="Times New Roman" w:hint="eastAsia"/>
                <w:color w:val="000000" w:themeColor="text1"/>
                <w:sz w:val="18"/>
                <w:szCs w:val="18"/>
              </w:rPr>
              <w:t>0.1</w:t>
            </w:r>
          </w:p>
        </w:tc>
        <w:tc>
          <w:tcPr>
            <w:tcW w:w="1379" w:type="dxa"/>
            <w:vAlign w:val="center"/>
          </w:tcPr>
          <w:p w:rsidR="003A7044" w:rsidRDefault="00143AFB">
            <w:pPr>
              <w:jc w:val="center"/>
              <w:textAlignment w:val="baseline"/>
              <w:rPr>
                <w:rFonts w:ascii="Times New Roman"/>
                <w:color w:val="000000" w:themeColor="text1"/>
                <w:sz w:val="18"/>
                <w:szCs w:val="18"/>
              </w:rPr>
            </w:pPr>
            <w:r>
              <w:rPr>
                <w:rFonts w:ascii="Times New Roman" w:hint="eastAsia"/>
                <w:color w:val="000000" w:themeColor="text1"/>
                <w:sz w:val="18"/>
                <w:szCs w:val="18"/>
              </w:rPr>
              <w:t>/</w:t>
            </w:r>
          </w:p>
        </w:tc>
      </w:tr>
    </w:tbl>
    <w:p w:rsidR="003A7044" w:rsidRDefault="00143AFB">
      <w:pPr>
        <w:pStyle w:val="4"/>
        <w:tabs>
          <w:tab w:val="left" w:pos="3686"/>
        </w:tabs>
        <w:rPr>
          <w:color w:val="000000" w:themeColor="text1"/>
          <w:szCs w:val="24"/>
        </w:rPr>
      </w:pPr>
      <w:r>
        <w:rPr>
          <w:rFonts w:hint="eastAsia"/>
          <w:color w:val="000000" w:themeColor="text1"/>
          <w:szCs w:val="24"/>
        </w:rPr>
        <w:t>评价</w:t>
      </w:r>
      <w:r>
        <w:rPr>
          <w:color w:val="000000" w:themeColor="text1"/>
          <w:szCs w:val="24"/>
        </w:rPr>
        <w:t>方法</w:t>
      </w:r>
    </w:p>
    <w:p w:rsidR="003A7044" w:rsidRDefault="00143AFB">
      <w:pPr>
        <w:ind w:firstLineChars="200" w:firstLine="480"/>
        <w:rPr>
          <w:rFonts w:ascii="Times New Roman"/>
          <w:color w:val="000000" w:themeColor="text1"/>
        </w:rPr>
      </w:pPr>
      <w:r>
        <w:rPr>
          <w:rFonts w:ascii="Times New Roman"/>
          <w:color w:val="000000" w:themeColor="text1"/>
        </w:rPr>
        <w:t>大气环境质量现状评价采用单项大气质量指数法进行，单项大气污染分指数计算公式：</w:t>
      </w:r>
    </w:p>
    <w:p w:rsidR="003A7044" w:rsidRDefault="00143AFB">
      <w:pPr>
        <w:jc w:val="center"/>
        <w:rPr>
          <w:rFonts w:ascii="Times New Roman"/>
          <w:color w:val="000000" w:themeColor="text1"/>
        </w:rPr>
      </w:pPr>
      <w:r>
        <w:rPr>
          <w:rFonts w:ascii="Times New Roman"/>
          <w:noProof/>
          <w:color w:val="000000" w:themeColor="text1"/>
          <w:sz w:val="20"/>
        </w:rPr>
        <w:drawing>
          <wp:inline distT="0" distB="0" distL="0" distR="0">
            <wp:extent cx="514350" cy="447675"/>
            <wp:effectExtent l="0" t="0" r="0" b="9525"/>
            <wp:docPr id="87" name="图片 87" descr="471542266452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47154226645214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514350" cy="447675"/>
                    </a:xfrm>
                    <a:prstGeom prst="rect">
                      <a:avLst/>
                    </a:prstGeom>
                    <a:noFill/>
                    <a:ln>
                      <a:noFill/>
                    </a:ln>
                    <a:effectLst/>
                  </pic:spPr>
                </pic:pic>
              </a:graphicData>
            </a:graphic>
          </wp:inline>
        </w:drawing>
      </w:r>
    </w:p>
    <w:p w:rsidR="003A7044" w:rsidRDefault="00143AFB">
      <w:pPr>
        <w:pStyle w:val="Lux"/>
        <w:ind w:firstLine="480"/>
        <w:rPr>
          <w:color w:val="000000" w:themeColor="text1"/>
        </w:rPr>
      </w:pPr>
      <w:r>
        <w:rPr>
          <w:color w:val="000000" w:themeColor="text1"/>
        </w:rPr>
        <w:t>式中：</w:t>
      </w:r>
      <w:r>
        <w:rPr>
          <w:color w:val="000000" w:themeColor="text1"/>
        </w:rPr>
        <w:t>P</w:t>
      </w:r>
      <w:r>
        <w:rPr>
          <w:color w:val="000000" w:themeColor="text1"/>
          <w:vertAlign w:val="subscript"/>
        </w:rPr>
        <w:t>i</w:t>
      </w:r>
      <w:r>
        <w:rPr>
          <w:color w:val="000000" w:themeColor="text1"/>
        </w:rPr>
        <w:t>—</w:t>
      </w:r>
      <w:r>
        <w:rPr>
          <w:color w:val="000000" w:themeColor="text1"/>
        </w:rPr>
        <w:t>第</w:t>
      </w:r>
      <w:r>
        <w:rPr>
          <w:color w:val="000000" w:themeColor="text1"/>
        </w:rPr>
        <w:t>i</w:t>
      </w:r>
      <w:r>
        <w:rPr>
          <w:color w:val="000000" w:themeColor="text1"/>
        </w:rPr>
        <w:t>种污染物的大气质量指数；</w:t>
      </w:r>
    </w:p>
    <w:p w:rsidR="003A7044" w:rsidRDefault="00143AFB">
      <w:pPr>
        <w:pStyle w:val="Lux"/>
        <w:ind w:firstLine="480"/>
        <w:rPr>
          <w:color w:val="000000" w:themeColor="text1"/>
          <w:lang w:val="zh-CN"/>
        </w:rPr>
      </w:pPr>
      <w:r>
        <w:rPr>
          <w:color w:val="000000" w:themeColor="text1"/>
          <w:lang w:val="zh-CN"/>
        </w:rPr>
        <w:t>C</w:t>
      </w:r>
      <w:r>
        <w:rPr>
          <w:color w:val="000000" w:themeColor="text1"/>
          <w:vertAlign w:val="subscript"/>
          <w:lang w:val="zh-CN"/>
        </w:rPr>
        <w:t>i</w:t>
      </w:r>
      <w:r>
        <w:rPr>
          <w:color w:val="000000" w:themeColor="text1"/>
        </w:rPr>
        <w:t>—</w:t>
      </w:r>
      <w:r>
        <w:rPr>
          <w:color w:val="000000" w:themeColor="text1"/>
          <w:lang w:val="zh-CN"/>
        </w:rPr>
        <w:t>第</w:t>
      </w:r>
      <w:r>
        <w:rPr>
          <w:color w:val="000000" w:themeColor="text1"/>
        </w:rPr>
        <w:t>i</w:t>
      </w:r>
      <w:r>
        <w:rPr>
          <w:color w:val="000000" w:themeColor="text1"/>
          <w:lang w:val="zh-CN"/>
        </w:rPr>
        <w:t>种污染物的实测值，</w:t>
      </w:r>
      <w:r>
        <w:rPr>
          <w:color w:val="000000" w:themeColor="text1"/>
          <w:lang w:val="zh-CN"/>
        </w:rPr>
        <w:t>mg/m</w:t>
      </w:r>
      <w:r>
        <w:rPr>
          <w:color w:val="000000" w:themeColor="text1"/>
          <w:vertAlign w:val="superscript"/>
          <w:lang w:val="zh-CN"/>
        </w:rPr>
        <w:t>3</w:t>
      </w:r>
      <w:r>
        <w:rPr>
          <w:color w:val="000000" w:themeColor="text1"/>
          <w:lang w:val="zh-CN"/>
        </w:rPr>
        <w:t>；</w:t>
      </w:r>
    </w:p>
    <w:p w:rsidR="003A7044" w:rsidRDefault="00143AFB">
      <w:pPr>
        <w:autoSpaceDE w:val="0"/>
        <w:autoSpaceDN w:val="0"/>
        <w:ind w:firstLineChars="200" w:firstLine="480"/>
        <w:rPr>
          <w:color w:val="000000" w:themeColor="text1"/>
        </w:rPr>
      </w:pPr>
      <w:r>
        <w:rPr>
          <w:rFonts w:ascii="Times New Roman"/>
          <w:color w:val="000000" w:themeColor="text1"/>
          <w:lang w:val="zh-CN"/>
        </w:rPr>
        <w:t>S</w:t>
      </w:r>
      <w:r>
        <w:rPr>
          <w:rFonts w:ascii="Times New Roman"/>
          <w:color w:val="000000" w:themeColor="text1"/>
          <w:vertAlign w:val="subscript"/>
          <w:lang w:val="zh-CN"/>
        </w:rPr>
        <w:t>i</w:t>
      </w:r>
      <w:r>
        <w:rPr>
          <w:rFonts w:ascii="Times New Roman"/>
          <w:color w:val="000000" w:themeColor="text1"/>
        </w:rPr>
        <w:t>—</w:t>
      </w:r>
      <w:r>
        <w:rPr>
          <w:rFonts w:ascii="Times New Roman"/>
          <w:color w:val="000000" w:themeColor="text1"/>
          <w:lang w:val="zh-CN"/>
        </w:rPr>
        <w:t>第</w:t>
      </w:r>
      <w:r>
        <w:rPr>
          <w:rFonts w:ascii="Times New Roman"/>
          <w:color w:val="000000" w:themeColor="text1"/>
          <w:lang w:val="zh-CN"/>
        </w:rPr>
        <w:t>i</w:t>
      </w:r>
      <w:r>
        <w:rPr>
          <w:rFonts w:ascii="Times New Roman"/>
          <w:color w:val="000000" w:themeColor="text1"/>
          <w:lang w:val="zh-CN"/>
        </w:rPr>
        <w:t>种污染物的标准值，</w:t>
      </w:r>
      <w:r>
        <w:rPr>
          <w:rFonts w:ascii="Times New Roman"/>
          <w:color w:val="000000" w:themeColor="text1"/>
          <w:lang w:val="zh-CN"/>
        </w:rPr>
        <w:t>mg/m</w:t>
      </w:r>
      <w:r>
        <w:rPr>
          <w:rFonts w:ascii="Times New Roman"/>
          <w:color w:val="000000" w:themeColor="text1"/>
          <w:vertAlign w:val="superscript"/>
          <w:lang w:val="zh-CN"/>
        </w:rPr>
        <w:t>3</w:t>
      </w:r>
      <w:r>
        <w:rPr>
          <w:rFonts w:ascii="Times New Roman"/>
          <w:color w:val="000000" w:themeColor="text1"/>
          <w:lang w:val="zh-CN"/>
        </w:rPr>
        <w:t>。</w:t>
      </w:r>
    </w:p>
    <w:p w:rsidR="003A7044" w:rsidRDefault="00143AFB">
      <w:pPr>
        <w:pStyle w:val="4"/>
        <w:tabs>
          <w:tab w:val="left" w:pos="3686"/>
        </w:tabs>
        <w:rPr>
          <w:color w:val="000000" w:themeColor="text1"/>
          <w:szCs w:val="24"/>
        </w:rPr>
      </w:pPr>
      <w:r>
        <w:rPr>
          <w:rFonts w:hint="eastAsia"/>
          <w:color w:val="000000" w:themeColor="text1"/>
          <w:szCs w:val="24"/>
        </w:rPr>
        <w:t>监测结果</w:t>
      </w:r>
    </w:p>
    <w:p w:rsidR="003A7044" w:rsidRDefault="00143AFB">
      <w:pPr>
        <w:ind w:firstLineChars="200" w:firstLine="480"/>
        <w:rPr>
          <w:rFonts w:ascii="Times New Roman"/>
          <w:color w:val="000000" w:themeColor="text1"/>
        </w:rPr>
      </w:pPr>
      <w:r>
        <w:rPr>
          <w:rFonts w:ascii="Times New Roman"/>
          <w:color w:val="000000" w:themeColor="text1"/>
        </w:rPr>
        <w:t>环境空气质量监测结果见下表。</w:t>
      </w:r>
    </w:p>
    <w:p w:rsidR="003A7044" w:rsidRDefault="00143AFB">
      <w:pPr>
        <w:tabs>
          <w:tab w:val="left" w:pos="5040"/>
        </w:tabs>
        <w:spacing w:line="240" w:lineRule="auto"/>
        <w:jc w:val="center"/>
        <w:rPr>
          <w:rFonts w:ascii="Times New Roman"/>
          <w:b/>
          <w:color w:val="000000" w:themeColor="text1"/>
          <w:szCs w:val="21"/>
        </w:rPr>
      </w:pPr>
      <w:r>
        <w:rPr>
          <w:rFonts w:ascii="Times New Roman"/>
          <w:b/>
          <w:color w:val="000000" w:themeColor="text1"/>
          <w:szCs w:val="21"/>
        </w:rPr>
        <w:t>表</w:t>
      </w:r>
      <w:r>
        <w:rPr>
          <w:rFonts w:ascii="Times New Roman"/>
          <w:b/>
          <w:color w:val="000000" w:themeColor="text1"/>
          <w:szCs w:val="21"/>
        </w:rPr>
        <w:t>4.2-4</w:t>
      </w:r>
      <w:r>
        <w:rPr>
          <w:rFonts w:ascii="Times New Roman"/>
          <w:b/>
          <w:color w:val="000000" w:themeColor="text1"/>
          <w:szCs w:val="21"/>
        </w:rPr>
        <w:t>大气环境监测气象参数一览表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225"/>
        <w:gridCol w:w="1185"/>
        <w:gridCol w:w="1185"/>
        <w:gridCol w:w="1185"/>
        <w:gridCol w:w="1185"/>
        <w:gridCol w:w="1187"/>
      </w:tblGrid>
      <w:tr w:rsidR="003A7044">
        <w:trPr>
          <w:trHeight w:val="397"/>
          <w:jc w:val="center"/>
        </w:trPr>
        <w:tc>
          <w:tcPr>
            <w:tcW w:w="1053" w:type="pct"/>
            <w:vMerge w:val="restart"/>
            <w:shd w:val="clear" w:color="auto" w:fill="auto"/>
            <w:vAlign w:val="center"/>
          </w:tcPr>
          <w:p w:rsidR="003A7044" w:rsidRDefault="00143AFB">
            <w:pPr>
              <w:widowControl/>
              <w:spacing w:line="240" w:lineRule="auto"/>
              <w:jc w:val="center"/>
              <w:textAlignment w:val="center"/>
              <w:rPr>
                <w:rFonts w:ascii="Times New Roman" w:eastAsiaTheme="minorEastAsia"/>
                <w:b/>
                <w:color w:val="000000" w:themeColor="text1"/>
                <w:sz w:val="18"/>
                <w:szCs w:val="18"/>
              </w:rPr>
            </w:pPr>
            <w:r>
              <w:rPr>
                <w:rFonts w:ascii="Times New Roman" w:eastAsiaTheme="minorEastAsia"/>
                <w:b/>
                <w:color w:val="000000" w:themeColor="text1"/>
                <w:sz w:val="18"/>
                <w:szCs w:val="18"/>
              </w:rPr>
              <w:t>监测位置</w:t>
            </w:r>
          </w:p>
        </w:tc>
        <w:tc>
          <w:tcPr>
            <w:tcW w:w="676" w:type="pct"/>
            <w:vMerge w:val="restart"/>
            <w:shd w:val="clear" w:color="auto" w:fill="auto"/>
            <w:vAlign w:val="center"/>
          </w:tcPr>
          <w:p w:rsidR="003A7044" w:rsidRDefault="00143AFB">
            <w:pPr>
              <w:widowControl/>
              <w:spacing w:line="240" w:lineRule="auto"/>
              <w:jc w:val="center"/>
              <w:textAlignment w:val="center"/>
              <w:rPr>
                <w:rFonts w:ascii="Times New Roman" w:eastAsiaTheme="minorEastAsia"/>
                <w:b/>
                <w:color w:val="000000" w:themeColor="text1"/>
                <w:sz w:val="18"/>
                <w:szCs w:val="18"/>
              </w:rPr>
            </w:pPr>
            <w:r>
              <w:rPr>
                <w:rFonts w:ascii="Times New Roman" w:eastAsiaTheme="minorEastAsia"/>
                <w:b/>
                <w:color w:val="000000" w:themeColor="text1"/>
                <w:sz w:val="18"/>
                <w:szCs w:val="18"/>
              </w:rPr>
              <w:t>监测日期</w:t>
            </w:r>
          </w:p>
        </w:tc>
        <w:tc>
          <w:tcPr>
            <w:tcW w:w="3270" w:type="pct"/>
            <w:gridSpan w:val="5"/>
            <w:vAlign w:val="center"/>
          </w:tcPr>
          <w:p w:rsidR="003A7044" w:rsidRDefault="00143AFB">
            <w:pPr>
              <w:widowControl/>
              <w:spacing w:line="240" w:lineRule="auto"/>
              <w:jc w:val="center"/>
              <w:rPr>
                <w:rFonts w:ascii="Times New Roman" w:eastAsiaTheme="minorEastAsia"/>
                <w:b/>
                <w:color w:val="000000" w:themeColor="text1"/>
                <w:sz w:val="18"/>
                <w:szCs w:val="18"/>
              </w:rPr>
            </w:pPr>
            <w:r>
              <w:rPr>
                <w:rFonts w:ascii="Times New Roman" w:eastAsiaTheme="minorEastAsia"/>
                <w:b/>
                <w:color w:val="000000" w:themeColor="text1"/>
                <w:sz w:val="18"/>
                <w:szCs w:val="18"/>
              </w:rPr>
              <w:t>气象参数</w:t>
            </w:r>
          </w:p>
        </w:tc>
      </w:tr>
      <w:tr w:rsidR="003A7044">
        <w:trPr>
          <w:trHeight w:val="397"/>
          <w:jc w:val="center"/>
        </w:trPr>
        <w:tc>
          <w:tcPr>
            <w:tcW w:w="1053" w:type="pct"/>
            <w:vMerge/>
            <w:vAlign w:val="center"/>
          </w:tcPr>
          <w:p w:rsidR="003A7044" w:rsidRDefault="003A7044">
            <w:pPr>
              <w:spacing w:line="240" w:lineRule="auto"/>
              <w:jc w:val="center"/>
              <w:rPr>
                <w:rFonts w:ascii="Times New Roman" w:eastAsiaTheme="minorEastAsia"/>
                <w:b/>
                <w:color w:val="000000" w:themeColor="text1"/>
                <w:sz w:val="18"/>
                <w:szCs w:val="18"/>
              </w:rPr>
            </w:pPr>
          </w:p>
        </w:tc>
        <w:tc>
          <w:tcPr>
            <w:tcW w:w="676" w:type="pct"/>
            <w:vMerge/>
            <w:vAlign w:val="center"/>
          </w:tcPr>
          <w:p w:rsidR="003A7044" w:rsidRDefault="003A7044">
            <w:pPr>
              <w:spacing w:line="240" w:lineRule="auto"/>
              <w:jc w:val="center"/>
              <w:rPr>
                <w:rFonts w:ascii="Times New Roman" w:eastAsiaTheme="minorEastAsia"/>
                <w:b/>
                <w:color w:val="000000" w:themeColor="text1"/>
                <w:sz w:val="18"/>
                <w:szCs w:val="18"/>
              </w:rPr>
            </w:pPr>
          </w:p>
        </w:tc>
        <w:tc>
          <w:tcPr>
            <w:tcW w:w="654" w:type="pct"/>
            <w:vAlign w:val="center"/>
          </w:tcPr>
          <w:p w:rsidR="003A7044" w:rsidRDefault="00143AFB">
            <w:pPr>
              <w:widowControl/>
              <w:spacing w:line="240" w:lineRule="auto"/>
              <w:jc w:val="center"/>
              <w:rPr>
                <w:rFonts w:ascii="Times New Roman" w:eastAsiaTheme="minorEastAsia"/>
                <w:b/>
                <w:color w:val="000000" w:themeColor="text1"/>
                <w:sz w:val="18"/>
                <w:szCs w:val="18"/>
              </w:rPr>
            </w:pPr>
            <w:r>
              <w:rPr>
                <w:rFonts w:ascii="Times New Roman" w:eastAsiaTheme="minorEastAsia"/>
                <w:b/>
                <w:color w:val="000000" w:themeColor="text1"/>
                <w:sz w:val="18"/>
                <w:szCs w:val="18"/>
              </w:rPr>
              <w:t>天气</w:t>
            </w:r>
          </w:p>
        </w:tc>
        <w:tc>
          <w:tcPr>
            <w:tcW w:w="654" w:type="pct"/>
            <w:vAlign w:val="center"/>
          </w:tcPr>
          <w:p w:rsidR="003A7044" w:rsidRDefault="00143AFB">
            <w:pPr>
              <w:widowControl/>
              <w:spacing w:line="240" w:lineRule="auto"/>
              <w:jc w:val="center"/>
              <w:rPr>
                <w:rFonts w:ascii="Times New Roman" w:eastAsiaTheme="minorEastAsia"/>
                <w:b/>
                <w:color w:val="000000" w:themeColor="text1"/>
                <w:sz w:val="18"/>
                <w:szCs w:val="18"/>
              </w:rPr>
            </w:pPr>
            <w:r>
              <w:rPr>
                <w:rFonts w:ascii="Times New Roman" w:eastAsiaTheme="minorEastAsia"/>
                <w:b/>
                <w:color w:val="000000" w:themeColor="text1"/>
                <w:sz w:val="18"/>
                <w:szCs w:val="18"/>
              </w:rPr>
              <w:t>风向</w:t>
            </w:r>
          </w:p>
        </w:tc>
        <w:tc>
          <w:tcPr>
            <w:tcW w:w="654" w:type="pct"/>
            <w:vAlign w:val="center"/>
          </w:tcPr>
          <w:p w:rsidR="003A7044" w:rsidRDefault="00143AFB">
            <w:pPr>
              <w:widowControl/>
              <w:spacing w:line="240" w:lineRule="auto"/>
              <w:jc w:val="center"/>
              <w:rPr>
                <w:rFonts w:ascii="Times New Roman" w:eastAsiaTheme="minorEastAsia"/>
                <w:b/>
                <w:color w:val="000000" w:themeColor="text1"/>
                <w:sz w:val="18"/>
                <w:szCs w:val="18"/>
              </w:rPr>
            </w:pPr>
            <w:r>
              <w:rPr>
                <w:rFonts w:ascii="Times New Roman" w:eastAsiaTheme="minorEastAsia"/>
                <w:b/>
                <w:color w:val="000000" w:themeColor="text1"/>
                <w:sz w:val="18"/>
                <w:szCs w:val="18"/>
              </w:rPr>
              <w:t>风速</w:t>
            </w:r>
          </w:p>
          <w:p w:rsidR="003A7044" w:rsidRDefault="00143AFB">
            <w:pPr>
              <w:widowControl/>
              <w:spacing w:line="240" w:lineRule="auto"/>
              <w:jc w:val="center"/>
              <w:rPr>
                <w:rFonts w:ascii="Times New Roman" w:eastAsiaTheme="minorEastAsia"/>
                <w:b/>
                <w:color w:val="000000" w:themeColor="text1"/>
                <w:sz w:val="18"/>
                <w:szCs w:val="18"/>
              </w:rPr>
            </w:pPr>
            <w:r>
              <w:rPr>
                <w:rFonts w:ascii="Times New Roman" w:eastAsiaTheme="minorEastAsia"/>
                <w:b/>
                <w:color w:val="000000" w:themeColor="text1"/>
                <w:sz w:val="18"/>
                <w:szCs w:val="18"/>
              </w:rPr>
              <w:t>（</w:t>
            </w:r>
            <w:r>
              <w:rPr>
                <w:rFonts w:ascii="Times New Roman" w:eastAsiaTheme="minorEastAsia"/>
                <w:b/>
                <w:color w:val="000000" w:themeColor="text1"/>
                <w:sz w:val="18"/>
                <w:szCs w:val="18"/>
              </w:rPr>
              <w:t>m/s</w:t>
            </w:r>
            <w:r>
              <w:rPr>
                <w:rFonts w:ascii="Times New Roman" w:eastAsiaTheme="minorEastAsia"/>
                <w:b/>
                <w:color w:val="000000" w:themeColor="text1"/>
                <w:sz w:val="18"/>
                <w:szCs w:val="18"/>
              </w:rPr>
              <w:t>）</w:t>
            </w:r>
          </w:p>
        </w:tc>
        <w:tc>
          <w:tcPr>
            <w:tcW w:w="654" w:type="pct"/>
            <w:vAlign w:val="center"/>
          </w:tcPr>
          <w:p w:rsidR="003A7044" w:rsidRDefault="00143AFB">
            <w:pPr>
              <w:spacing w:line="240" w:lineRule="auto"/>
              <w:jc w:val="center"/>
              <w:rPr>
                <w:rFonts w:ascii="Times New Roman" w:eastAsiaTheme="minorEastAsia"/>
                <w:b/>
                <w:color w:val="000000" w:themeColor="text1"/>
                <w:sz w:val="18"/>
                <w:szCs w:val="18"/>
              </w:rPr>
            </w:pPr>
            <w:r>
              <w:rPr>
                <w:rFonts w:ascii="Times New Roman" w:eastAsiaTheme="minorEastAsia"/>
                <w:b/>
                <w:color w:val="000000" w:themeColor="text1"/>
                <w:sz w:val="18"/>
                <w:szCs w:val="18"/>
              </w:rPr>
              <w:t>气温</w:t>
            </w:r>
          </w:p>
          <w:p w:rsidR="003A7044" w:rsidRDefault="00143AFB">
            <w:pPr>
              <w:spacing w:line="240" w:lineRule="auto"/>
              <w:jc w:val="center"/>
              <w:rPr>
                <w:rFonts w:ascii="Times New Roman" w:eastAsiaTheme="minorEastAsia"/>
                <w:b/>
                <w:color w:val="000000" w:themeColor="text1"/>
                <w:sz w:val="18"/>
                <w:szCs w:val="18"/>
              </w:rPr>
            </w:pPr>
            <w:r>
              <w:rPr>
                <w:rFonts w:ascii="Times New Roman" w:eastAsiaTheme="minorEastAsia"/>
                <w:b/>
                <w:color w:val="000000" w:themeColor="text1"/>
                <w:sz w:val="18"/>
                <w:szCs w:val="18"/>
              </w:rPr>
              <w:t>（</w:t>
            </w:r>
            <w:r>
              <w:rPr>
                <w:rFonts w:hAnsi="宋体" w:cs="宋体" w:hint="eastAsia"/>
                <w:b/>
                <w:color w:val="000000" w:themeColor="text1"/>
                <w:sz w:val="18"/>
                <w:szCs w:val="18"/>
              </w:rPr>
              <w:t>℃</w:t>
            </w:r>
            <w:r>
              <w:rPr>
                <w:rFonts w:ascii="Times New Roman" w:eastAsiaTheme="minorEastAsia"/>
                <w:b/>
                <w:color w:val="000000" w:themeColor="text1"/>
                <w:sz w:val="18"/>
                <w:szCs w:val="18"/>
              </w:rPr>
              <w:t>）</w:t>
            </w:r>
          </w:p>
        </w:tc>
        <w:tc>
          <w:tcPr>
            <w:tcW w:w="654" w:type="pct"/>
            <w:vAlign w:val="center"/>
          </w:tcPr>
          <w:p w:rsidR="003A7044" w:rsidRDefault="00143AFB">
            <w:pPr>
              <w:spacing w:line="240" w:lineRule="auto"/>
              <w:jc w:val="center"/>
              <w:rPr>
                <w:rFonts w:ascii="Times New Roman" w:eastAsiaTheme="minorEastAsia"/>
                <w:b/>
                <w:color w:val="000000" w:themeColor="text1"/>
                <w:sz w:val="18"/>
                <w:szCs w:val="18"/>
              </w:rPr>
            </w:pPr>
            <w:r>
              <w:rPr>
                <w:rFonts w:ascii="Times New Roman" w:eastAsiaTheme="minorEastAsia"/>
                <w:b/>
                <w:color w:val="000000" w:themeColor="text1"/>
                <w:sz w:val="18"/>
                <w:szCs w:val="18"/>
              </w:rPr>
              <w:t>气压</w:t>
            </w:r>
          </w:p>
          <w:p w:rsidR="003A7044" w:rsidRDefault="00143AFB">
            <w:pPr>
              <w:spacing w:line="240" w:lineRule="auto"/>
              <w:jc w:val="center"/>
              <w:rPr>
                <w:rFonts w:ascii="Times New Roman" w:eastAsiaTheme="minorEastAsia"/>
                <w:b/>
                <w:color w:val="000000" w:themeColor="text1"/>
                <w:sz w:val="18"/>
                <w:szCs w:val="18"/>
              </w:rPr>
            </w:pPr>
            <w:r>
              <w:rPr>
                <w:rFonts w:ascii="Times New Roman" w:eastAsiaTheme="minorEastAsia"/>
                <w:b/>
                <w:color w:val="000000" w:themeColor="text1"/>
                <w:sz w:val="18"/>
                <w:szCs w:val="18"/>
              </w:rPr>
              <w:t>（</w:t>
            </w:r>
            <w:r>
              <w:rPr>
                <w:rFonts w:ascii="Times New Roman" w:eastAsiaTheme="minorEastAsia"/>
                <w:b/>
                <w:color w:val="000000" w:themeColor="text1"/>
                <w:sz w:val="18"/>
                <w:szCs w:val="18"/>
              </w:rPr>
              <w:t>kPa</w:t>
            </w:r>
            <w:r>
              <w:rPr>
                <w:rFonts w:ascii="Times New Roman" w:eastAsiaTheme="minorEastAsia"/>
                <w:b/>
                <w:color w:val="000000" w:themeColor="text1"/>
                <w:sz w:val="18"/>
                <w:szCs w:val="18"/>
              </w:rPr>
              <w:t>）</w:t>
            </w:r>
          </w:p>
        </w:tc>
      </w:tr>
      <w:tr w:rsidR="003A7044">
        <w:trPr>
          <w:trHeight w:val="397"/>
          <w:jc w:val="center"/>
        </w:trPr>
        <w:tc>
          <w:tcPr>
            <w:tcW w:w="1053" w:type="pct"/>
            <w:vMerge w:val="restart"/>
            <w:shd w:val="clear" w:color="auto" w:fill="auto"/>
            <w:vAlign w:val="center"/>
          </w:tcPr>
          <w:p w:rsidR="003A7044" w:rsidRDefault="00143AFB">
            <w:pPr>
              <w:spacing w:line="240" w:lineRule="auto"/>
              <w:jc w:val="center"/>
              <w:rPr>
                <w:rFonts w:ascii="Times New Roman" w:eastAsiaTheme="minorEastAsia"/>
                <w:color w:val="000000" w:themeColor="text1"/>
                <w:sz w:val="18"/>
                <w:szCs w:val="18"/>
              </w:rPr>
            </w:pPr>
            <w:r>
              <w:rPr>
                <w:rFonts w:ascii="Times New Roman" w:eastAsiaTheme="minorEastAsia"/>
                <w:color w:val="000000" w:themeColor="text1"/>
                <w:sz w:val="18"/>
                <w:szCs w:val="18"/>
              </w:rPr>
              <w:lastRenderedPageBreak/>
              <w:t>项目涉及大气一类区处（</w:t>
            </w:r>
            <w:r>
              <w:rPr>
                <w:rFonts w:ascii="Times New Roman" w:eastAsiaTheme="minorEastAsia"/>
                <w:color w:val="000000" w:themeColor="text1"/>
                <w:sz w:val="18"/>
                <w:szCs w:val="18"/>
              </w:rPr>
              <w:t>K5+983</w:t>
            </w:r>
            <w:r>
              <w:rPr>
                <w:rFonts w:ascii="Times New Roman" w:eastAsiaTheme="minorEastAsia"/>
                <w:color w:val="000000" w:themeColor="text1"/>
                <w:sz w:val="18"/>
                <w:szCs w:val="18"/>
              </w:rPr>
              <w:t>附近）</w:t>
            </w:r>
            <w:r>
              <w:rPr>
                <w:rFonts w:ascii="Times New Roman" w:eastAsiaTheme="minorEastAsia"/>
                <w:color w:val="000000" w:themeColor="text1"/>
                <w:sz w:val="18"/>
                <w:szCs w:val="18"/>
              </w:rPr>
              <w:t>○G1</w:t>
            </w:r>
          </w:p>
        </w:tc>
        <w:tc>
          <w:tcPr>
            <w:tcW w:w="676"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2022.07.20</w:t>
            </w:r>
          </w:p>
        </w:tc>
        <w:tc>
          <w:tcPr>
            <w:tcW w:w="654"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晴</w:t>
            </w:r>
          </w:p>
        </w:tc>
        <w:tc>
          <w:tcPr>
            <w:tcW w:w="654"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南风</w:t>
            </w:r>
          </w:p>
        </w:tc>
        <w:tc>
          <w:tcPr>
            <w:tcW w:w="654"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2.1</w:t>
            </w:r>
          </w:p>
        </w:tc>
        <w:tc>
          <w:tcPr>
            <w:tcW w:w="654"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30</w:t>
            </w:r>
          </w:p>
        </w:tc>
        <w:tc>
          <w:tcPr>
            <w:tcW w:w="654" w:type="pct"/>
            <w:vAlign w:val="center"/>
          </w:tcPr>
          <w:p w:rsidR="003A7044" w:rsidRDefault="00143AFB">
            <w:pPr>
              <w:widowControl/>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100.0</w:t>
            </w:r>
          </w:p>
        </w:tc>
      </w:tr>
      <w:tr w:rsidR="003A7044">
        <w:trPr>
          <w:trHeight w:val="397"/>
          <w:jc w:val="center"/>
        </w:trPr>
        <w:tc>
          <w:tcPr>
            <w:tcW w:w="1053" w:type="pct"/>
            <w:vMerge/>
            <w:vAlign w:val="center"/>
          </w:tcPr>
          <w:p w:rsidR="003A7044" w:rsidRDefault="003A7044">
            <w:pPr>
              <w:spacing w:line="240" w:lineRule="auto"/>
              <w:ind w:firstLineChars="100" w:firstLine="180"/>
              <w:jc w:val="center"/>
              <w:rPr>
                <w:rFonts w:ascii="Times New Roman" w:eastAsiaTheme="minorEastAsia"/>
                <w:color w:val="000000" w:themeColor="text1"/>
                <w:sz w:val="18"/>
                <w:szCs w:val="18"/>
              </w:rPr>
            </w:pPr>
          </w:p>
        </w:tc>
        <w:tc>
          <w:tcPr>
            <w:tcW w:w="676"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2022.07.21</w:t>
            </w:r>
          </w:p>
        </w:tc>
        <w:tc>
          <w:tcPr>
            <w:tcW w:w="654"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晴</w:t>
            </w:r>
          </w:p>
        </w:tc>
        <w:tc>
          <w:tcPr>
            <w:tcW w:w="654"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东南风</w:t>
            </w:r>
          </w:p>
        </w:tc>
        <w:tc>
          <w:tcPr>
            <w:tcW w:w="654"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1.8</w:t>
            </w:r>
          </w:p>
        </w:tc>
        <w:tc>
          <w:tcPr>
            <w:tcW w:w="654"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28</w:t>
            </w:r>
          </w:p>
        </w:tc>
        <w:tc>
          <w:tcPr>
            <w:tcW w:w="654" w:type="pct"/>
            <w:vAlign w:val="center"/>
          </w:tcPr>
          <w:p w:rsidR="003A7044" w:rsidRDefault="00143AFB">
            <w:pPr>
              <w:widowControl/>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100.2</w:t>
            </w:r>
          </w:p>
        </w:tc>
      </w:tr>
      <w:tr w:rsidR="003A7044">
        <w:trPr>
          <w:trHeight w:val="397"/>
          <w:jc w:val="center"/>
        </w:trPr>
        <w:tc>
          <w:tcPr>
            <w:tcW w:w="1053" w:type="pct"/>
            <w:vMerge/>
            <w:vAlign w:val="center"/>
          </w:tcPr>
          <w:p w:rsidR="003A7044" w:rsidRDefault="003A7044">
            <w:pPr>
              <w:widowControl/>
              <w:spacing w:line="240" w:lineRule="auto"/>
              <w:jc w:val="center"/>
              <w:rPr>
                <w:rFonts w:ascii="Times New Roman" w:eastAsiaTheme="minorEastAsia"/>
                <w:color w:val="000000" w:themeColor="text1"/>
                <w:sz w:val="18"/>
                <w:szCs w:val="18"/>
              </w:rPr>
            </w:pPr>
          </w:p>
        </w:tc>
        <w:tc>
          <w:tcPr>
            <w:tcW w:w="676"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2022.07.22</w:t>
            </w:r>
          </w:p>
        </w:tc>
        <w:tc>
          <w:tcPr>
            <w:tcW w:w="654"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晴</w:t>
            </w:r>
          </w:p>
        </w:tc>
        <w:tc>
          <w:tcPr>
            <w:tcW w:w="654"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南风</w:t>
            </w:r>
          </w:p>
        </w:tc>
        <w:tc>
          <w:tcPr>
            <w:tcW w:w="654"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1.7</w:t>
            </w:r>
          </w:p>
        </w:tc>
        <w:tc>
          <w:tcPr>
            <w:tcW w:w="654"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28</w:t>
            </w:r>
          </w:p>
        </w:tc>
        <w:tc>
          <w:tcPr>
            <w:tcW w:w="654" w:type="pct"/>
            <w:vAlign w:val="center"/>
          </w:tcPr>
          <w:p w:rsidR="003A7044" w:rsidRDefault="00143AFB">
            <w:pPr>
              <w:widowControl/>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100.1</w:t>
            </w:r>
          </w:p>
        </w:tc>
      </w:tr>
      <w:tr w:rsidR="003A7044">
        <w:trPr>
          <w:trHeight w:val="397"/>
          <w:jc w:val="center"/>
        </w:trPr>
        <w:tc>
          <w:tcPr>
            <w:tcW w:w="1053" w:type="pct"/>
            <w:vMerge/>
            <w:vAlign w:val="center"/>
          </w:tcPr>
          <w:p w:rsidR="003A7044" w:rsidRDefault="003A7044">
            <w:pPr>
              <w:widowControl/>
              <w:spacing w:line="240" w:lineRule="auto"/>
              <w:jc w:val="center"/>
              <w:rPr>
                <w:rFonts w:ascii="Times New Roman" w:eastAsiaTheme="minorEastAsia"/>
                <w:color w:val="000000" w:themeColor="text1"/>
                <w:sz w:val="18"/>
                <w:szCs w:val="18"/>
              </w:rPr>
            </w:pPr>
          </w:p>
        </w:tc>
        <w:tc>
          <w:tcPr>
            <w:tcW w:w="676"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2022.07.23</w:t>
            </w:r>
          </w:p>
        </w:tc>
        <w:tc>
          <w:tcPr>
            <w:tcW w:w="654"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晴</w:t>
            </w:r>
          </w:p>
        </w:tc>
        <w:tc>
          <w:tcPr>
            <w:tcW w:w="654"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西南风</w:t>
            </w:r>
          </w:p>
        </w:tc>
        <w:tc>
          <w:tcPr>
            <w:tcW w:w="654"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1.5</w:t>
            </w:r>
          </w:p>
        </w:tc>
        <w:tc>
          <w:tcPr>
            <w:tcW w:w="654"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28</w:t>
            </w:r>
          </w:p>
        </w:tc>
        <w:tc>
          <w:tcPr>
            <w:tcW w:w="654" w:type="pct"/>
            <w:vAlign w:val="center"/>
          </w:tcPr>
          <w:p w:rsidR="003A7044" w:rsidRDefault="00143AFB">
            <w:pPr>
              <w:widowControl/>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100.2</w:t>
            </w:r>
          </w:p>
        </w:tc>
      </w:tr>
      <w:tr w:rsidR="003A7044">
        <w:trPr>
          <w:trHeight w:val="397"/>
          <w:jc w:val="center"/>
        </w:trPr>
        <w:tc>
          <w:tcPr>
            <w:tcW w:w="1053" w:type="pct"/>
            <w:vMerge/>
            <w:vAlign w:val="center"/>
          </w:tcPr>
          <w:p w:rsidR="003A7044" w:rsidRDefault="003A7044">
            <w:pPr>
              <w:widowControl/>
              <w:spacing w:line="240" w:lineRule="auto"/>
              <w:jc w:val="center"/>
              <w:rPr>
                <w:rFonts w:ascii="Times New Roman" w:eastAsiaTheme="minorEastAsia"/>
                <w:color w:val="000000" w:themeColor="text1"/>
                <w:sz w:val="18"/>
                <w:szCs w:val="18"/>
              </w:rPr>
            </w:pPr>
          </w:p>
        </w:tc>
        <w:tc>
          <w:tcPr>
            <w:tcW w:w="676"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2022.07.24</w:t>
            </w:r>
          </w:p>
        </w:tc>
        <w:tc>
          <w:tcPr>
            <w:tcW w:w="654"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晴</w:t>
            </w:r>
          </w:p>
        </w:tc>
        <w:tc>
          <w:tcPr>
            <w:tcW w:w="654"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南风</w:t>
            </w:r>
          </w:p>
        </w:tc>
        <w:tc>
          <w:tcPr>
            <w:tcW w:w="654"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1.8</w:t>
            </w:r>
          </w:p>
        </w:tc>
        <w:tc>
          <w:tcPr>
            <w:tcW w:w="654"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28</w:t>
            </w:r>
          </w:p>
        </w:tc>
        <w:tc>
          <w:tcPr>
            <w:tcW w:w="654" w:type="pct"/>
            <w:vAlign w:val="center"/>
          </w:tcPr>
          <w:p w:rsidR="003A7044" w:rsidRDefault="00143AFB">
            <w:pPr>
              <w:widowControl/>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99.9</w:t>
            </w:r>
          </w:p>
        </w:tc>
      </w:tr>
      <w:tr w:rsidR="003A7044">
        <w:trPr>
          <w:trHeight w:val="397"/>
          <w:jc w:val="center"/>
        </w:trPr>
        <w:tc>
          <w:tcPr>
            <w:tcW w:w="1053" w:type="pct"/>
            <w:vMerge/>
            <w:vAlign w:val="center"/>
          </w:tcPr>
          <w:p w:rsidR="003A7044" w:rsidRDefault="003A7044">
            <w:pPr>
              <w:widowControl/>
              <w:spacing w:line="240" w:lineRule="auto"/>
              <w:jc w:val="center"/>
              <w:rPr>
                <w:rFonts w:ascii="Times New Roman" w:eastAsiaTheme="minorEastAsia"/>
                <w:color w:val="000000" w:themeColor="text1"/>
                <w:sz w:val="18"/>
                <w:szCs w:val="18"/>
              </w:rPr>
            </w:pPr>
          </w:p>
        </w:tc>
        <w:tc>
          <w:tcPr>
            <w:tcW w:w="676"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2022.07.25</w:t>
            </w:r>
          </w:p>
        </w:tc>
        <w:tc>
          <w:tcPr>
            <w:tcW w:w="654"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晴</w:t>
            </w:r>
          </w:p>
        </w:tc>
        <w:tc>
          <w:tcPr>
            <w:tcW w:w="654"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东南风</w:t>
            </w:r>
          </w:p>
        </w:tc>
        <w:tc>
          <w:tcPr>
            <w:tcW w:w="654"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2.0</w:t>
            </w:r>
          </w:p>
        </w:tc>
        <w:tc>
          <w:tcPr>
            <w:tcW w:w="654"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29</w:t>
            </w:r>
          </w:p>
        </w:tc>
        <w:tc>
          <w:tcPr>
            <w:tcW w:w="654" w:type="pct"/>
            <w:vAlign w:val="center"/>
          </w:tcPr>
          <w:p w:rsidR="003A7044" w:rsidRDefault="00143AFB">
            <w:pPr>
              <w:widowControl/>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99.9</w:t>
            </w:r>
          </w:p>
        </w:tc>
      </w:tr>
      <w:tr w:rsidR="003A7044">
        <w:trPr>
          <w:trHeight w:val="397"/>
          <w:jc w:val="center"/>
        </w:trPr>
        <w:tc>
          <w:tcPr>
            <w:tcW w:w="1053" w:type="pct"/>
            <w:vMerge/>
            <w:vAlign w:val="center"/>
          </w:tcPr>
          <w:p w:rsidR="003A7044" w:rsidRDefault="003A7044">
            <w:pPr>
              <w:widowControl/>
              <w:spacing w:line="240" w:lineRule="auto"/>
              <w:jc w:val="center"/>
              <w:rPr>
                <w:rFonts w:ascii="Times New Roman" w:eastAsiaTheme="minorEastAsia"/>
                <w:color w:val="000000" w:themeColor="text1"/>
                <w:sz w:val="18"/>
                <w:szCs w:val="18"/>
              </w:rPr>
            </w:pPr>
          </w:p>
        </w:tc>
        <w:tc>
          <w:tcPr>
            <w:tcW w:w="676"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2022.07.26</w:t>
            </w:r>
          </w:p>
        </w:tc>
        <w:tc>
          <w:tcPr>
            <w:tcW w:w="654"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晴</w:t>
            </w:r>
          </w:p>
        </w:tc>
        <w:tc>
          <w:tcPr>
            <w:tcW w:w="654"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西南风</w:t>
            </w:r>
          </w:p>
        </w:tc>
        <w:tc>
          <w:tcPr>
            <w:tcW w:w="654"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2.3</w:t>
            </w:r>
          </w:p>
        </w:tc>
        <w:tc>
          <w:tcPr>
            <w:tcW w:w="654" w:type="pct"/>
            <w:vAlign w:val="center"/>
          </w:tcPr>
          <w:p w:rsidR="003A7044" w:rsidRDefault="00143AFB">
            <w:pPr>
              <w:autoSpaceDN w:val="0"/>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28</w:t>
            </w:r>
          </w:p>
        </w:tc>
        <w:tc>
          <w:tcPr>
            <w:tcW w:w="654" w:type="pct"/>
            <w:vAlign w:val="center"/>
          </w:tcPr>
          <w:p w:rsidR="003A7044" w:rsidRDefault="00143AFB">
            <w:pPr>
              <w:widowControl/>
              <w:spacing w:line="240" w:lineRule="auto"/>
              <w:jc w:val="center"/>
              <w:textAlignment w:val="center"/>
              <w:rPr>
                <w:rFonts w:ascii="Times New Roman" w:eastAsiaTheme="minorEastAsia"/>
                <w:color w:val="000000" w:themeColor="text1"/>
                <w:sz w:val="18"/>
                <w:szCs w:val="18"/>
              </w:rPr>
            </w:pPr>
            <w:r>
              <w:rPr>
                <w:rFonts w:ascii="Times New Roman" w:eastAsiaTheme="minorEastAsia"/>
                <w:color w:val="000000" w:themeColor="text1"/>
                <w:sz w:val="18"/>
                <w:szCs w:val="18"/>
              </w:rPr>
              <w:t>100.0</w:t>
            </w:r>
          </w:p>
        </w:tc>
      </w:tr>
      <w:tr w:rsidR="003A7044">
        <w:trPr>
          <w:trHeight w:val="397"/>
          <w:jc w:val="center"/>
        </w:trPr>
        <w:tc>
          <w:tcPr>
            <w:tcW w:w="5000" w:type="pct"/>
            <w:gridSpan w:val="7"/>
            <w:vAlign w:val="center"/>
          </w:tcPr>
          <w:p w:rsidR="003A7044" w:rsidRDefault="00143AFB">
            <w:pPr>
              <w:widowControl/>
              <w:spacing w:line="240" w:lineRule="auto"/>
              <w:jc w:val="left"/>
              <w:rPr>
                <w:rFonts w:ascii="Times New Roman" w:eastAsiaTheme="minorEastAsia"/>
                <w:color w:val="000000" w:themeColor="text1"/>
                <w:sz w:val="18"/>
                <w:szCs w:val="18"/>
              </w:rPr>
            </w:pPr>
            <w:r>
              <w:rPr>
                <w:rFonts w:ascii="Times New Roman" w:eastAsiaTheme="minorEastAsia"/>
                <w:color w:val="000000" w:themeColor="text1"/>
                <w:sz w:val="18"/>
                <w:szCs w:val="18"/>
              </w:rPr>
              <w:t>备注：气象参数为监测起始时气象。</w:t>
            </w:r>
          </w:p>
        </w:tc>
      </w:tr>
    </w:tbl>
    <w:p w:rsidR="003A7044" w:rsidRDefault="00143AFB">
      <w:pPr>
        <w:tabs>
          <w:tab w:val="left" w:pos="5040"/>
        </w:tabs>
        <w:spacing w:line="240" w:lineRule="auto"/>
        <w:jc w:val="center"/>
        <w:rPr>
          <w:rFonts w:ascii="Times New Roman"/>
          <w:b/>
          <w:color w:val="000000" w:themeColor="text1"/>
          <w:szCs w:val="21"/>
        </w:rPr>
      </w:pPr>
      <w:r>
        <w:rPr>
          <w:rFonts w:ascii="Times New Roman"/>
          <w:b/>
          <w:color w:val="000000" w:themeColor="text1"/>
          <w:szCs w:val="21"/>
        </w:rPr>
        <w:t>表</w:t>
      </w:r>
      <w:r>
        <w:rPr>
          <w:rFonts w:ascii="Times New Roman"/>
          <w:b/>
          <w:color w:val="000000" w:themeColor="text1"/>
          <w:szCs w:val="21"/>
        </w:rPr>
        <w:t>4.2-5a</w:t>
      </w:r>
      <w:r>
        <w:rPr>
          <w:rFonts w:ascii="Times New Roman"/>
          <w:b/>
          <w:color w:val="000000" w:themeColor="text1"/>
          <w:szCs w:val="21"/>
        </w:rPr>
        <w:t>环境空气检测结果表（</w:t>
      </w:r>
      <w:r>
        <w:rPr>
          <w:rFonts w:ascii="Times New Roman"/>
          <w:b/>
          <w:color w:val="000000" w:themeColor="text1"/>
          <w:szCs w:val="21"/>
        </w:rPr>
        <w:t>1h</w:t>
      </w:r>
      <w:r>
        <w:rPr>
          <w:rFonts w:ascii="Times New Roman"/>
          <w:b/>
          <w:color w:val="000000" w:themeColor="text1"/>
          <w:szCs w:val="21"/>
        </w:rPr>
        <w:t>均值）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02"/>
        <w:gridCol w:w="1302"/>
        <w:gridCol w:w="1305"/>
        <w:gridCol w:w="1287"/>
        <w:gridCol w:w="1287"/>
        <w:gridCol w:w="1287"/>
        <w:gridCol w:w="1290"/>
      </w:tblGrid>
      <w:tr w:rsidR="003A7044">
        <w:trPr>
          <w:trHeight w:val="340"/>
          <w:jc w:val="center"/>
        </w:trPr>
        <w:tc>
          <w:tcPr>
            <w:tcW w:w="719" w:type="pct"/>
            <w:vMerge w:val="restart"/>
            <w:shd w:val="clear" w:color="auto" w:fill="auto"/>
            <w:vAlign w:val="center"/>
          </w:tcPr>
          <w:p w:rsidR="003A7044" w:rsidRDefault="00143AFB">
            <w:pPr>
              <w:widowControl/>
              <w:spacing w:line="240" w:lineRule="auto"/>
              <w:jc w:val="center"/>
              <w:textAlignment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采样</w:t>
            </w:r>
            <w:r>
              <w:rPr>
                <w:rFonts w:ascii="Times New Roman" w:eastAsiaTheme="minorEastAsia"/>
                <w:b/>
                <w:color w:val="000000" w:themeColor="text1"/>
                <w:sz w:val="21"/>
                <w:szCs w:val="21"/>
              </w:rPr>
              <w:t>/</w:t>
            </w:r>
            <w:r>
              <w:rPr>
                <w:rFonts w:ascii="Times New Roman" w:eastAsiaTheme="minorEastAsia"/>
                <w:b/>
                <w:color w:val="000000" w:themeColor="text1"/>
                <w:sz w:val="21"/>
                <w:szCs w:val="21"/>
              </w:rPr>
              <w:t>监测位置</w:t>
            </w:r>
          </w:p>
        </w:tc>
        <w:tc>
          <w:tcPr>
            <w:tcW w:w="719" w:type="pct"/>
            <w:vMerge w:val="restart"/>
            <w:shd w:val="clear" w:color="auto" w:fill="auto"/>
            <w:vAlign w:val="center"/>
          </w:tcPr>
          <w:p w:rsidR="003A7044" w:rsidRDefault="00143AFB">
            <w:pPr>
              <w:widowControl/>
              <w:spacing w:line="240" w:lineRule="auto"/>
              <w:jc w:val="center"/>
              <w:textAlignment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采样</w:t>
            </w:r>
            <w:r>
              <w:rPr>
                <w:rFonts w:ascii="Times New Roman" w:eastAsiaTheme="minorEastAsia"/>
                <w:b/>
                <w:color w:val="000000" w:themeColor="text1"/>
                <w:sz w:val="21"/>
                <w:szCs w:val="21"/>
              </w:rPr>
              <w:t>/</w:t>
            </w:r>
            <w:r>
              <w:rPr>
                <w:rFonts w:ascii="Times New Roman" w:eastAsiaTheme="minorEastAsia"/>
                <w:b/>
                <w:color w:val="000000" w:themeColor="text1"/>
                <w:sz w:val="21"/>
                <w:szCs w:val="21"/>
              </w:rPr>
              <w:t>监测日期</w:t>
            </w:r>
          </w:p>
        </w:tc>
        <w:tc>
          <w:tcPr>
            <w:tcW w:w="720" w:type="pct"/>
            <w:vMerge w:val="restart"/>
            <w:shd w:val="clear" w:color="auto" w:fill="auto"/>
            <w:vAlign w:val="center"/>
          </w:tcPr>
          <w:p w:rsidR="003A7044" w:rsidRDefault="00143AFB">
            <w:pPr>
              <w:widowControl/>
              <w:spacing w:line="240" w:lineRule="auto"/>
              <w:jc w:val="center"/>
              <w:textAlignment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采样</w:t>
            </w:r>
            <w:r>
              <w:rPr>
                <w:rFonts w:ascii="Times New Roman" w:eastAsiaTheme="minorEastAsia"/>
                <w:b/>
                <w:color w:val="000000" w:themeColor="text1"/>
                <w:sz w:val="21"/>
                <w:szCs w:val="21"/>
              </w:rPr>
              <w:t>/</w:t>
            </w:r>
            <w:r>
              <w:rPr>
                <w:rFonts w:ascii="Times New Roman" w:eastAsiaTheme="minorEastAsia"/>
                <w:b/>
                <w:color w:val="000000" w:themeColor="text1"/>
                <w:sz w:val="21"/>
                <w:szCs w:val="21"/>
              </w:rPr>
              <w:t>监测时间</w:t>
            </w:r>
          </w:p>
        </w:tc>
        <w:tc>
          <w:tcPr>
            <w:tcW w:w="2842" w:type="pct"/>
            <w:gridSpan w:val="4"/>
            <w:shd w:val="clear" w:color="auto" w:fill="auto"/>
            <w:vAlign w:val="center"/>
          </w:tcPr>
          <w:p w:rsidR="003A7044" w:rsidRDefault="00143AFB">
            <w:pPr>
              <w:widowControl/>
              <w:spacing w:line="240" w:lineRule="auto"/>
              <w:jc w:val="center"/>
              <w:textAlignment w:val="center"/>
              <w:rPr>
                <w:rFonts w:ascii="Times New Roman" w:eastAsiaTheme="minorEastAsia"/>
                <w:b/>
                <w:bCs/>
                <w:color w:val="000000" w:themeColor="text1"/>
                <w:sz w:val="21"/>
                <w:szCs w:val="21"/>
              </w:rPr>
            </w:pPr>
            <w:r>
              <w:rPr>
                <w:rFonts w:ascii="Times New Roman" w:eastAsiaTheme="minorEastAsia"/>
                <w:b/>
                <w:bCs/>
                <w:color w:val="000000" w:themeColor="text1"/>
                <w:sz w:val="21"/>
                <w:szCs w:val="21"/>
              </w:rPr>
              <w:t>检测项目及检测结果（单位：</w:t>
            </w:r>
            <w:r>
              <w:rPr>
                <w:rFonts w:ascii="Times New Roman" w:eastAsiaTheme="minorEastAsia"/>
                <w:b/>
                <w:bCs/>
                <w:color w:val="000000" w:themeColor="text1"/>
                <w:sz w:val="21"/>
                <w:szCs w:val="21"/>
              </w:rPr>
              <w:t>mg/m</w:t>
            </w:r>
            <w:r>
              <w:rPr>
                <w:rFonts w:ascii="Times New Roman" w:eastAsiaTheme="minorEastAsia"/>
                <w:b/>
                <w:bCs/>
                <w:color w:val="000000" w:themeColor="text1"/>
                <w:sz w:val="21"/>
                <w:szCs w:val="21"/>
                <w:vertAlign w:val="superscript"/>
              </w:rPr>
              <w:t>3</w:t>
            </w:r>
            <w:r>
              <w:rPr>
                <w:rFonts w:ascii="Times New Roman" w:eastAsiaTheme="minorEastAsia"/>
                <w:b/>
                <w:bCs/>
                <w:color w:val="000000" w:themeColor="text1"/>
                <w:sz w:val="21"/>
                <w:szCs w:val="21"/>
              </w:rPr>
              <w:t>）</w:t>
            </w:r>
          </w:p>
        </w:tc>
      </w:tr>
      <w:tr w:rsidR="003A7044">
        <w:trPr>
          <w:trHeight w:val="340"/>
          <w:jc w:val="center"/>
        </w:trPr>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b/>
                <w:color w:val="000000" w:themeColor="text1"/>
                <w:sz w:val="21"/>
                <w:szCs w:val="21"/>
              </w:rPr>
            </w:pPr>
          </w:p>
        </w:tc>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b/>
                <w:color w:val="000000" w:themeColor="text1"/>
                <w:sz w:val="21"/>
                <w:szCs w:val="21"/>
              </w:rPr>
            </w:pPr>
          </w:p>
        </w:tc>
        <w:tc>
          <w:tcPr>
            <w:tcW w:w="720" w:type="pct"/>
            <w:vMerge/>
            <w:shd w:val="clear" w:color="auto" w:fill="auto"/>
            <w:vAlign w:val="center"/>
          </w:tcPr>
          <w:p w:rsidR="003A7044" w:rsidRDefault="003A7044">
            <w:pPr>
              <w:widowControl/>
              <w:spacing w:line="240" w:lineRule="auto"/>
              <w:jc w:val="center"/>
              <w:textAlignment w:val="center"/>
              <w:rPr>
                <w:rFonts w:ascii="Times New Roman" w:eastAsiaTheme="minorEastAsia"/>
                <w:b/>
                <w:color w:val="000000" w:themeColor="text1"/>
                <w:sz w:val="21"/>
                <w:szCs w:val="21"/>
              </w:rPr>
            </w:pP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二氧化硫</w:t>
            </w:r>
          </w:p>
          <w:p w:rsidR="003A7044" w:rsidRDefault="00143AFB">
            <w:pPr>
              <w:widowControl/>
              <w:spacing w:line="240" w:lineRule="auto"/>
              <w:jc w:val="center"/>
              <w:textAlignment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w:t>
            </w:r>
            <w:r>
              <w:rPr>
                <w:rFonts w:ascii="Times New Roman" w:eastAsiaTheme="minorEastAsia"/>
                <w:b/>
                <w:color w:val="000000" w:themeColor="text1"/>
                <w:sz w:val="21"/>
                <w:szCs w:val="21"/>
              </w:rPr>
              <w:t>1h</w:t>
            </w:r>
            <w:r>
              <w:rPr>
                <w:rFonts w:ascii="Times New Roman" w:eastAsiaTheme="minorEastAsia"/>
                <w:b/>
                <w:color w:val="000000" w:themeColor="text1"/>
                <w:sz w:val="21"/>
                <w:szCs w:val="21"/>
              </w:rPr>
              <w:t>均值）</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二氧化氮</w:t>
            </w:r>
          </w:p>
          <w:p w:rsidR="003A7044" w:rsidRDefault="00143AFB">
            <w:pPr>
              <w:widowControl/>
              <w:spacing w:line="240" w:lineRule="auto"/>
              <w:jc w:val="center"/>
              <w:textAlignment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w:t>
            </w:r>
            <w:r>
              <w:rPr>
                <w:rFonts w:ascii="Times New Roman" w:eastAsiaTheme="minorEastAsia"/>
                <w:b/>
                <w:color w:val="000000" w:themeColor="text1"/>
                <w:sz w:val="21"/>
                <w:szCs w:val="21"/>
              </w:rPr>
              <w:t>1h</w:t>
            </w:r>
            <w:r>
              <w:rPr>
                <w:rFonts w:ascii="Times New Roman" w:eastAsiaTheme="minorEastAsia"/>
                <w:b/>
                <w:color w:val="000000" w:themeColor="text1"/>
                <w:sz w:val="21"/>
                <w:szCs w:val="21"/>
              </w:rPr>
              <w:t>均值）</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一氧化碳</w:t>
            </w:r>
          </w:p>
          <w:p w:rsidR="003A7044" w:rsidRDefault="00143AFB">
            <w:pPr>
              <w:widowControl/>
              <w:spacing w:line="240" w:lineRule="auto"/>
              <w:jc w:val="center"/>
              <w:textAlignment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w:t>
            </w:r>
            <w:r>
              <w:rPr>
                <w:rFonts w:ascii="Times New Roman" w:eastAsiaTheme="minorEastAsia"/>
                <w:b/>
                <w:color w:val="000000" w:themeColor="text1"/>
                <w:sz w:val="21"/>
                <w:szCs w:val="21"/>
              </w:rPr>
              <w:t>1h</w:t>
            </w:r>
            <w:r>
              <w:rPr>
                <w:rFonts w:ascii="Times New Roman" w:eastAsiaTheme="minorEastAsia"/>
                <w:b/>
                <w:color w:val="000000" w:themeColor="text1"/>
                <w:sz w:val="21"/>
                <w:szCs w:val="21"/>
              </w:rPr>
              <w:t>均值）</w:t>
            </w:r>
          </w:p>
        </w:tc>
        <w:tc>
          <w:tcPr>
            <w:tcW w:w="712" w:type="pct"/>
            <w:shd w:val="clear" w:color="auto" w:fill="auto"/>
            <w:vAlign w:val="center"/>
          </w:tcPr>
          <w:p w:rsidR="003A7044" w:rsidRDefault="00143AFB">
            <w:pPr>
              <w:widowControl/>
              <w:spacing w:line="240" w:lineRule="auto"/>
              <w:jc w:val="center"/>
              <w:textAlignment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臭氧</w:t>
            </w:r>
          </w:p>
          <w:p w:rsidR="003A7044" w:rsidRDefault="00143AFB">
            <w:pPr>
              <w:widowControl/>
              <w:spacing w:line="240" w:lineRule="auto"/>
              <w:jc w:val="center"/>
              <w:textAlignment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w:t>
            </w:r>
            <w:r>
              <w:rPr>
                <w:rFonts w:ascii="Times New Roman" w:eastAsiaTheme="minorEastAsia"/>
                <w:b/>
                <w:color w:val="000000" w:themeColor="text1"/>
                <w:sz w:val="21"/>
                <w:szCs w:val="21"/>
              </w:rPr>
              <w:t>1h</w:t>
            </w:r>
            <w:r>
              <w:rPr>
                <w:rFonts w:ascii="Times New Roman" w:eastAsiaTheme="minorEastAsia"/>
                <w:b/>
                <w:color w:val="000000" w:themeColor="text1"/>
                <w:sz w:val="21"/>
                <w:szCs w:val="21"/>
              </w:rPr>
              <w:t>均值）</w:t>
            </w:r>
          </w:p>
        </w:tc>
      </w:tr>
      <w:tr w:rsidR="003A7044">
        <w:trPr>
          <w:trHeight w:val="340"/>
          <w:jc w:val="center"/>
        </w:trPr>
        <w:tc>
          <w:tcPr>
            <w:tcW w:w="719" w:type="pct"/>
            <w:vMerge w:val="restart"/>
            <w:shd w:val="clear" w:color="auto" w:fill="auto"/>
            <w:vAlign w:val="center"/>
          </w:tcPr>
          <w:p w:rsidR="003A7044" w:rsidRDefault="00143AFB">
            <w:pPr>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项目涉及大气一类区处（</w:t>
            </w:r>
            <w:r>
              <w:rPr>
                <w:rFonts w:ascii="Times New Roman" w:eastAsiaTheme="minorEastAsia"/>
                <w:color w:val="000000" w:themeColor="text1"/>
                <w:sz w:val="21"/>
                <w:szCs w:val="21"/>
              </w:rPr>
              <w:t>K5+983</w:t>
            </w:r>
            <w:r>
              <w:rPr>
                <w:rFonts w:ascii="Times New Roman" w:eastAsiaTheme="minorEastAsia"/>
                <w:color w:val="000000" w:themeColor="text1"/>
                <w:sz w:val="21"/>
                <w:szCs w:val="21"/>
              </w:rPr>
              <w:t>附近）</w:t>
            </w:r>
            <w:r>
              <w:rPr>
                <w:rFonts w:ascii="Times New Roman" w:eastAsiaTheme="minorEastAsia"/>
                <w:color w:val="000000" w:themeColor="text1"/>
                <w:sz w:val="21"/>
                <w:szCs w:val="21"/>
              </w:rPr>
              <w:t>○G1</w:t>
            </w:r>
          </w:p>
        </w:tc>
        <w:tc>
          <w:tcPr>
            <w:tcW w:w="719" w:type="pct"/>
            <w:vMerge w:val="restar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2022.07.20</w:t>
            </w:r>
          </w:p>
        </w:tc>
        <w:tc>
          <w:tcPr>
            <w:tcW w:w="72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08:10-08:55</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0.015</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0.036</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1.2</w:t>
            </w:r>
          </w:p>
        </w:tc>
        <w:tc>
          <w:tcPr>
            <w:tcW w:w="712"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0.107</w:t>
            </w:r>
          </w:p>
        </w:tc>
      </w:tr>
      <w:tr w:rsidR="003A7044">
        <w:trPr>
          <w:trHeight w:val="340"/>
          <w:jc w:val="center"/>
        </w:trPr>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2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11:00-11:45</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0.016</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0.041</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1.4</w:t>
            </w:r>
          </w:p>
        </w:tc>
        <w:tc>
          <w:tcPr>
            <w:tcW w:w="712"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0.112</w:t>
            </w:r>
          </w:p>
        </w:tc>
      </w:tr>
      <w:tr w:rsidR="003A7044">
        <w:trPr>
          <w:trHeight w:val="340"/>
          <w:jc w:val="center"/>
        </w:trPr>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2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14:12-14:57</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0.015</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0.048</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1.6</w:t>
            </w:r>
          </w:p>
        </w:tc>
        <w:tc>
          <w:tcPr>
            <w:tcW w:w="712"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0.104</w:t>
            </w:r>
          </w:p>
        </w:tc>
      </w:tr>
      <w:tr w:rsidR="003A7044">
        <w:trPr>
          <w:trHeight w:val="340"/>
          <w:jc w:val="center"/>
        </w:trPr>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2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17:03-17:48</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0.017</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0.047</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1.1</w:t>
            </w:r>
          </w:p>
        </w:tc>
        <w:tc>
          <w:tcPr>
            <w:tcW w:w="712"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0.116</w:t>
            </w:r>
          </w:p>
        </w:tc>
      </w:tr>
      <w:tr w:rsidR="003A7044">
        <w:trPr>
          <w:trHeight w:val="340"/>
          <w:jc w:val="center"/>
        </w:trPr>
        <w:tc>
          <w:tcPr>
            <w:tcW w:w="719" w:type="pct"/>
            <w:vMerge/>
            <w:shd w:val="clear" w:color="auto" w:fill="auto"/>
            <w:vAlign w:val="center"/>
          </w:tcPr>
          <w:p w:rsidR="003A7044" w:rsidRDefault="003A7044">
            <w:pPr>
              <w:spacing w:line="240" w:lineRule="auto"/>
              <w:ind w:firstLineChars="100" w:firstLine="210"/>
              <w:jc w:val="center"/>
              <w:rPr>
                <w:rFonts w:ascii="Times New Roman" w:eastAsiaTheme="minorEastAsia"/>
                <w:color w:val="000000" w:themeColor="text1"/>
                <w:sz w:val="21"/>
                <w:szCs w:val="21"/>
              </w:rPr>
            </w:pPr>
          </w:p>
        </w:tc>
        <w:tc>
          <w:tcPr>
            <w:tcW w:w="719" w:type="pct"/>
            <w:vMerge w:val="restar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2022.07.21</w:t>
            </w:r>
          </w:p>
        </w:tc>
        <w:tc>
          <w:tcPr>
            <w:tcW w:w="72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08:14-08:59</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0.017</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0.043</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1.4</w:t>
            </w:r>
          </w:p>
        </w:tc>
        <w:tc>
          <w:tcPr>
            <w:tcW w:w="712"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0.110</w:t>
            </w:r>
          </w:p>
        </w:tc>
      </w:tr>
      <w:tr w:rsidR="003A7044">
        <w:trPr>
          <w:trHeight w:val="340"/>
          <w:jc w:val="center"/>
        </w:trPr>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2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11:04-11:49</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0.016</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0.038</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1.5</w:t>
            </w:r>
          </w:p>
        </w:tc>
        <w:tc>
          <w:tcPr>
            <w:tcW w:w="712"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0.107</w:t>
            </w:r>
          </w:p>
        </w:tc>
      </w:tr>
      <w:tr w:rsidR="003A7044">
        <w:trPr>
          <w:trHeight w:val="340"/>
          <w:jc w:val="center"/>
        </w:trPr>
        <w:tc>
          <w:tcPr>
            <w:tcW w:w="719" w:type="pct"/>
            <w:vMerge/>
            <w:shd w:val="clear" w:color="auto" w:fill="auto"/>
            <w:vAlign w:val="center"/>
          </w:tcPr>
          <w:p w:rsidR="003A7044" w:rsidRDefault="003A7044">
            <w:pPr>
              <w:widowControl/>
              <w:spacing w:line="240" w:lineRule="auto"/>
              <w:jc w:val="center"/>
              <w:rPr>
                <w:rFonts w:ascii="Times New Roman" w:eastAsiaTheme="minorEastAsia"/>
                <w:color w:val="000000" w:themeColor="text1"/>
                <w:sz w:val="21"/>
                <w:szCs w:val="21"/>
              </w:rPr>
            </w:pPr>
          </w:p>
        </w:tc>
        <w:tc>
          <w:tcPr>
            <w:tcW w:w="719" w:type="pct"/>
            <w:vMerge/>
            <w:shd w:val="clear" w:color="auto" w:fill="auto"/>
            <w:vAlign w:val="center"/>
          </w:tcPr>
          <w:p w:rsidR="003A7044" w:rsidRDefault="003A7044">
            <w:pPr>
              <w:widowControl/>
              <w:spacing w:line="240" w:lineRule="auto"/>
              <w:jc w:val="center"/>
              <w:rPr>
                <w:rFonts w:ascii="Times New Roman" w:eastAsiaTheme="minorEastAsia"/>
                <w:color w:val="000000" w:themeColor="text1"/>
                <w:sz w:val="21"/>
                <w:szCs w:val="21"/>
              </w:rPr>
            </w:pPr>
          </w:p>
        </w:tc>
        <w:tc>
          <w:tcPr>
            <w:tcW w:w="72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14:16-15:01</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0.015</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0.039</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1.3</w:t>
            </w:r>
          </w:p>
        </w:tc>
        <w:tc>
          <w:tcPr>
            <w:tcW w:w="712"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0.116</w:t>
            </w:r>
          </w:p>
        </w:tc>
      </w:tr>
      <w:tr w:rsidR="003A7044">
        <w:trPr>
          <w:trHeight w:val="340"/>
          <w:jc w:val="center"/>
        </w:trPr>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2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17:07-17:52</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0.017</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0.043</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1.2</w:t>
            </w:r>
          </w:p>
        </w:tc>
        <w:tc>
          <w:tcPr>
            <w:tcW w:w="712"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0.111</w:t>
            </w:r>
          </w:p>
        </w:tc>
      </w:tr>
      <w:tr w:rsidR="003A7044">
        <w:trPr>
          <w:trHeight w:val="340"/>
          <w:jc w:val="center"/>
        </w:trPr>
        <w:tc>
          <w:tcPr>
            <w:tcW w:w="719" w:type="pct"/>
            <w:vMerge/>
            <w:shd w:val="clear" w:color="auto" w:fill="auto"/>
            <w:vAlign w:val="center"/>
          </w:tcPr>
          <w:p w:rsidR="003A7044" w:rsidRDefault="003A7044">
            <w:pPr>
              <w:widowControl/>
              <w:spacing w:line="240" w:lineRule="auto"/>
              <w:jc w:val="center"/>
              <w:rPr>
                <w:rFonts w:ascii="Times New Roman" w:eastAsiaTheme="minorEastAsia"/>
                <w:color w:val="000000" w:themeColor="text1"/>
                <w:sz w:val="21"/>
                <w:szCs w:val="21"/>
              </w:rPr>
            </w:pPr>
          </w:p>
        </w:tc>
        <w:tc>
          <w:tcPr>
            <w:tcW w:w="719" w:type="pct"/>
            <w:vMerge w:val="restar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2022.07.22</w:t>
            </w:r>
          </w:p>
        </w:tc>
        <w:tc>
          <w:tcPr>
            <w:tcW w:w="72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08:12-08:57</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0.018</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0.036</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1.3</w:t>
            </w:r>
          </w:p>
        </w:tc>
        <w:tc>
          <w:tcPr>
            <w:tcW w:w="712"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0.119</w:t>
            </w:r>
          </w:p>
        </w:tc>
      </w:tr>
      <w:tr w:rsidR="003A7044">
        <w:trPr>
          <w:trHeight w:val="340"/>
          <w:jc w:val="center"/>
        </w:trPr>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2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11:02-11:47</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0.015</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0.042</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1.6</w:t>
            </w:r>
          </w:p>
        </w:tc>
        <w:tc>
          <w:tcPr>
            <w:tcW w:w="712"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0.112</w:t>
            </w:r>
          </w:p>
        </w:tc>
      </w:tr>
      <w:tr w:rsidR="003A7044">
        <w:trPr>
          <w:trHeight w:val="340"/>
          <w:jc w:val="center"/>
        </w:trPr>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2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14:14-14:59</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0.016</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0.044</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1.8</w:t>
            </w:r>
          </w:p>
        </w:tc>
        <w:tc>
          <w:tcPr>
            <w:tcW w:w="712"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0.109</w:t>
            </w:r>
          </w:p>
        </w:tc>
      </w:tr>
      <w:tr w:rsidR="003A7044">
        <w:trPr>
          <w:trHeight w:val="340"/>
          <w:jc w:val="center"/>
        </w:trPr>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2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17:05-17:50</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0.015</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0.047</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1.5</w:t>
            </w:r>
          </w:p>
        </w:tc>
        <w:tc>
          <w:tcPr>
            <w:tcW w:w="712"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0.110</w:t>
            </w:r>
          </w:p>
        </w:tc>
      </w:tr>
      <w:tr w:rsidR="003A7044">
        <w:trPr>
          <w:trHeight w:val="340"/>
          <w:jc w:val="center"/>
        </w:trPr>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19" w:type="pct"/>
            <w:vMerge w:val="restar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2022.07.23</w:t>
            </w:r>
          </w:p>
        </w:tc>
        <w:tc>
          <w:tcPr>
            <w:tcW w:w="72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08:17-09:02</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0.016</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0.037</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1.3</w:t>
            </w:r>
          </w:p>
        </w:tc>
        <w:tc>
          <w:tcPr>
            <w:tcW w:w="712"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0.114</w:t>
            </w:r>
          </w:p>
        </w:tc>
      </w:tr>
      <w:tr w:rsidR="003A7044">
        <w:trPr>
          <w:trHeight w:val="340"/>
          <w:jc w:val="center"/>
        </w:trPr>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2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11:04-11:49</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0.015</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0.041</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1.2</w:t>
            </w:r>
          </w:p>
        </w:tc>
        <w:tc>
          <w:tcPr>
            <w:tcW w:w="712"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0.112</w:t>
            </w:r>
          </w:p>
        </w:tc>
      </w:tr>
      <w:tr w:rsidR="003A7044">
        <w:trPr>
          <w:trHeight w:val="340"/>
          <w:jc w:val="center"/>
        </w:trPr>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2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14:10-14:55</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0.017</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0.042</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1.4</w:t>
            </w:r>
          </w:p>
        </w:tc>
        <w:tc>
          <w:tcPr>
            <w:tcW w:w="712"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0.109</w:t>
            </w:r>
          </w:p>
        </w:tc>
      </w:tr>
      <w:tr w:rsidR="003A7044">
        <w:trPr>
          <w:trHeight w:val="340"/>
          <w:jc w:val="center"/>
        </w:trPr>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2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17:06-17:51</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0.017</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0.044</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1.1</w:t>
            </w:r>
          </w:p>
        </w:tc>
        <w:tc>
          <w:tcPr>
            <w:tcW w:w="712"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0.110</w:t>
            </w:r>
          </w:p>
        </w:tc>
      </w:tr>
      <w:tr w:rsidR="003A7044">
        <w:trPr>
          <w:trHeight w:val="340"/>
          <w:jc w:val="center"/>
        </w:trPr>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19" w:type="pct"/>
            <w:vMerge w:val="restar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2022.07.24</w:t>
            </w:r>
          </w:p>
        </w:tc>
        <w:tc>
          <w:tcPr>
            <w:tcW w:w="72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08:13-08:58</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0.018</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0.032</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1.6</w:t>
            </w:r>
          </w:p>
        </w:tc>
        <w:tc>
          <w:tcPr>
            <w:tcW w:w="712"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0.106</w:t>
            </w:r>
          </w:p>
        </w:tc>
      </w:tr>
      <w:tr w:rsidR="003A7044">
        <w:trPr>
          <w:trHeight w:val="340"/>
          <w:jc w:val="center"/>
        </w:trPr>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2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11:01-11:46</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0.016</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0.040</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1.4</w:t>
            </w:r>
          </w:p>
        </w:tc>
        <w:tc>
          <w:tcPr>
            <w:tcW w:w="712"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0.112</w:t>
            </w:r>
          </w:p>
        </w:tc>
      </w:tr>
      <w:tr w:rsidR="003A7044">
        <w:trPr>
          <w:trHeight w:val="340"/>
          <w:jc w:val="center"/>
        </w:trPr>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2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14:08-14:53</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0.017</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0.043</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1.7</w:t>
            </w:r>
          </w:p>
        </w:tc>
        <w:tc>
          <w:tcPr>
            <w:tcW w:w="712"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0.107</w:t>
            </w:r>
          </w:p>
        </w:tc>
      </w:tr>
      <w:tr w:rsidR="003A7044">
        <w:trPr>
          <w:trHeight w:val="340"/>
          <w:jc w:val="center"/>
        </w:trPr>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2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17:13-17:58</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0.016</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0.044</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1.2</w:t>
            </w:r>
          </w:p>
        </w:tc>
        <w:tc>
          <w:tcPr>
            <w:tcW w:w="712"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0.116</w:t>
            </w:r>
          </w:p>
        </w:tc>
      </w:tr>
      <w:tr w:rsidR="003A7044">
        <w:trPr>
          <w:trHeight w:val="340"/>
          <w:jc w:val="center"/>
        </w:trPr>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19" w:type="pct"/>
            <w:vMerge w:val="restar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2022.07.25</w:t>
            </w:r>
          </w:p>
        </w:tc>
        <w:tc>
          <w:tcPr>
            <w:tcW w:w="72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08:21-09:06</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0.016</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0.033</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1.3</w:t>
            </w:r>
          </w:p>
        </w:tc>
        <w:tc>
          <w:tcPr>
            <w:tcW w:w="712"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0.102</w:t>
            </w:r>
          </w:p>
        </w:tc>
      </w:tr>
      <w:tr w:rsidR="003A7044">
        <w:trPr>
          <w:trHeight w:val="340"/>
          <w:jc w:val="center"/>
        </w:trPr>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2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11:05-11:50</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0.016</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0.046</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1.2</w:t>
            </w:r>
          </w:p>
        </w:tc>
        <w:tc>
          <w:tcPr>
            <w:tcW w:w="712"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0.111</w:t>
            </w:r>
          </w:p>
        </w:tc>
      </w:tr>
      <w:tr w:rsidR="003A7044">
        <w:trPr>
          <w:trHeight w:val="340"/>
          <w:jc w:val="center"/>
        </w:trPr>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2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14:13-14:58</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0.018</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0.047</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1.5</w:t>
            </w:r>
          </w:p>
        </w:tc>
        <w:tc>
          <w:tcPr>
            <w:tcW w:w="712"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0.104</w:t>
            </w:r>
          </w:p>
        </w:tc>
      </w:tr>
      <w:tr w:rsidR="003A7044">
        <w:trPr>
          <w:trHeight w:val="340"/>
          <w:jc w:val="center"/>
        </w:trPr>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2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17:05-17:50</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0.017</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0.045</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1.1</w:t>
            </w:r>
          </w:p>
        </w:tc>
        <w:tc>
          <w:tcPr>
            <w:tcW w:w="712"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0.115</w:t>
            </w:r>
          </w:p>
        </w:tc>
      </w:tr>
      <w:tr w:rsidR="003A7044">
        <w:trPr>
          <w:trHeight w:val="340"/>
          <w:jc w:val="center"/>
        </w:trPr>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19" w:type="pct"/>
            <w:vMerge w:val="restar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2022.07.26</w:t>
            </w:r>
          </w:p>
        </w:tc>
        <w:tc>
          <w:tcPr>
            <w:tcW w:w="72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08:16-09:01</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0.016</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0.037</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1.4</w:t>
            </w:r>
          </w:p>
        </w:tc>
        <w:tc>
          <w:tcPr>
            <w:tcW w:w="712"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0.105</w:t>
            </w:r>
          </w:p>
        </w:tc>
      </w:tr>
      <w:tr w:rsidR="003A7044">
        <w:trPr>
          <w:trHeight w:val="340"/>
          <w:jc w:val="center"/>
        </w:trPr>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2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11:05-11:50</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0.018</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0.039</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1.3</w:t>
            </w:r>
          </w:p>
        </w:tc>
        <w:tc>
          <w:tcPr>
            <w:tcW w:w="712"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0.109</w:t>
            </w:r>
          </w:p>
        </w:tc>
      </w:tr>
      <w:tr w:rsidR="003A7044">
        <w:trPr>
          <w:trHeight w:val="340"/>
          <w:jc w:val="center"/>
        </w:trPr>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2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14:12-14:57</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0.015</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0.040</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1.4</w:t>
            </w:r>
          </w:p>
        </w:tc>
        <w:tc>
          <w:tcPr>
            <w:tcW w:w="712"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0.104</w:t>
            </w:r>
          </w:p>
        </w:tc>
      </w:tr>
      <w:tr w:rsidR="003A7044">
        <w:trPr>
          <w:trHeight w:val="340"/>
          <w:jc w:val="center"/>
        </w:trPr>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19" w:type="pct"/>
            <w:vMerge/>
            <w:shd w:val="clear" w:color="auto" w:fill="auto"/>
            <w:vAlign w:val="center"/>
          </w:tcPr>
          <w:p w:rsidR="003A7044" w:rsidRDefault="003A7044">
            <w:pPr>
              <w:widowControl/>
              <w:spacing w:line="240" w:lineRule="auto"/>
              <w:jc w:val="center"/>
              <w:textAlignment w:val="center"/>
              <w:rPr>
                <w:rFonts w:ascii="Times New Roman" w:eastAsiaTheme="minorEastAsia"/>
                <w:color w:val="000000" w:themeColor="text1"/>
                <w:sz w:val="21"/>
                <w:szCs w:val="21"/>
              </w:rPr>
            </w:pPr>
          </w:p>
        </w:tc>
        <w:tc>
          <w:tcPr>
            <w:tcW w:w="72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17:05-17:50</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0.016</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0.044</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1.2</w:t>
            </w:r>
          </w:p>
        </w:tc>
        <w:tc>
          <w:tcPr>
            <w:tcW w:w="712"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0.114</w:t>
            </w:r>
          </w:p>
        </w:tc>
      </w:tr>
      <w:tr w:rsidR="003A7044">
        <w:trPr>
          <w:trHeight w:val="340"/>
          <w:jc w:val="center"/>
        </w:trPr>
        <w:tc>
          <w:tcPr>
            <w:tcW w:w="2158" w:type="pct"/>
            <w:gridSpan w:val="3"/>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标准限值</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0.150</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0.200</w:t>
            </w:r>
          </w:p>
        </w:tc>
        <w:tc>
          <w:tcPr>
            <w:tcW w:w="71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10</w:t>
            </w:r>
          </w:p>
        </w:tc>
        <w:tc>
          <w:tcPr>
            <w:tcW w:w="712"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0.160</w:t>
            </w:r>
          </w:p>
        </w:tc>
      </w:tr>
      <w:tr w:rsidR="003A7044">
        <w:trPr>
          <w:trHeight w:val="454"/>
          <w:jc w:val="center"/>
        </w:trPr>
        <w:tc>
          <w:tcPr>
            <w:tcW w:w="5000" w:type="pct"/>
            <w:gridSpan w:val="7"/>
            <w:shd w:val="clear" w:color="auto" w:fill="auto"/>
            <w:vAlign w:val="center"/>
          </w:tcPr>
          <w:p w:rsidR="003A7044" w:rsidRDefault="00143AFB">
            <w:pPr>
              <w:autoSpaceDN w:val="0"/>
              <w:spacing w:line="240" w:lineRule="auto"/>
              <w:jc w:val="left"/>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备注：</w:t>
            </w:r>
            <w:r>
              <w:rPr>
                <w:rFonts w:ascii="Times New Roman" w:eastAsiaTheme="minorEastAsia"/>
                <w:color w:val="000000" w:themeColor="text1"/>
                <w:sz w:val="21"/>
                <w:szCs w:val="21"/>
              </w:rPr>
              <w:t>1</w:t>
            </w:r>
            <w:r>
              <w:rPr>
                <w:rFonts w:ascii="Times New Roman" w:eastAsiaTheme="minorEastAsia"/>
                <w:color w:val="000000" w:themeColor="text1"/>
                <w:sz w:val="21"/>
                <w:szCs w:val="21"/>
              </w:rPr>
              <w:t>、采样</w:t>
            </w:r>
            <w:r>
              <w:rPr>
                <w:rFonts w:ascii="Times New Roman" w:eastAsiaTheme="minorEastAsia"/>
                <w:color w:val="000000" w:themeColor="text1"/>
                <w:sz w:val="21"/>
                <w:szCs w:val="21"/>
              </w:rPr>
              <w:t>/</w:t>
            </w:r>
            <w:r>
              <w:rPr>
                <w:rFonts w:ascii="Times New Roman" w:eastAsiaTheme="minorEastAsia"/>
                <w:color w:val="000000" w:themeColor="text1"/>
                <w:sz w:val="21"/>
                <w:szCs w:val="21"/>
              </w:rPr>
              <w:t>监测位置见附图。</w:t>
            </w:r>
          </w:p>
          <w:p w:rsidR="003A7044" w:rsidRDefault="00143AFB">
            <w:pPr>
              <w:autoSpaceDN w:val="0"/>
              <w:spacing w:line="240" w:lineRule="auto"/>
              <w:ind w:firstLineChars="300" w:firstLine="630"/>
              <w:jc w:val="left"/>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2</w:t>
            </w:r>
            <w:r>
              <w:rPr>
                <w:rFonts w:ascii="Times New Roman" w:eastAsiaTheme="minorEastAsia"/>
                <w:color w:val="000000" w:themeColor="text1"/>
                <w:sz w:val="21"/>
                <w:szCs w:val="21"/>
              </w:rPr>
              <w:t>、测点位置由客户指定。</w:t>
            </w:r>
          </w:p>
          <w:p w:rsidR="003A7044" w:rsidRDefault="00143AFB">
            <w:pPr>
              <w:autoSpaceDN w:val="0"/>
              <w:spacing w:line="240" w:lineRule="auto"/>
              <w:ind w:left="840" w:hangingChars="400" w:hanging="840"/>
              <w:jc w:val="left"/>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 xml:space="preserve">      3</w:t>
            </w:r>
            <w:r>
              <w:rPr>
                <w:rFonts w:ascii="Times New Roman" w:eastAsiaTheme="minorEastAsia"/>
                <w:color w:val="000000" w:themeColor="text1"/>
                <w:sz w:val="21"/>
                <w:szCs w:val="21"/>
              </w:rPr>
              <w:t>、环境空气限值参考国家标准《环境空气质量标准》（</w:t>
            </w:r>
            <w:r>
              <w:rPr>
                <w:rFonts w:ascii="Times New Roman" w:eastAsiaTheme="minorEastAsia"/>
                <w:color w:val="000000" w:themeColor="text1"/>
                <w:sz w:val="21"/>
                <w:szCs w:val="21"/>
              </w:rPr>
              <w:t>GB 3095-2012</w:t>
            </w:r>
            <w:r>
              <w:rPr>
                <w:rFonts w:ascii="Times New Roman" w:eastAsiaTheme="minorEastAsia"/>
                <w:color w:val="000000" w:themeColor="text1"/>
                <w:sz w:val="21"/>
                <w:szCs w:val="21"/>
              </w:rPr>
              <w:t>）及其修改单中表</w:t>
            </w:r>
            <w:r>
              <w:rPr>
                <w:rFonts w:ascii="Times New Roman" w:eastAsiaTheme="minorEastAsia"/>
                <w:color w:val="000000" w:themeColor="text1"/>
                <w:sz w:val="21"/>
                <w:szCs w:val="21"/>
              </w:rPr>
              <w:t>1</w:t>
            </w:r>
            <w:r>
              <w:rPr>
                <w:rFonts w:ascii="Times New Roman" w:eastAsiaTheme="minorEastAsia"/>
                <w:color w:val="000000" w:themeColor="text1"/>
                <w:sz w:val="21"/>
                <w:szCs w:val="21"/>
              </w:rPr>
              <w:t>一级标准限值。</w:t>
            </w:r>
          </w:p>
          <w:p w:rsidR="003A7044" w:rsidRDefault="00143AFB">
            <w:pPr>
              <w:autoSpaceDN w:val="0"/>
              <w:spacing w:line="240" w:lineRule="auto"/>
              <w:jc w:val="left"/>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 xml:space="preserve">      4</w:t>
            </w:r>
            <w:r>
              <w:rPr>
                <w:rFonts w:ascii="Times New Roman" w:eastAsiaTheme="minorEastAsia"/>
                <w:color w:val="000000" w:themeColor="text1"/>
                <w:sz w:val="21"/>
                <w:szCs w:val="21"/>
              </w:rPr>
              <w:t>、对参考标准若有异议，以环保管理部门核实为准。</w:t>
            </w:r>
          </w:p>
        </w:tc>
      </w:tr>
    </w:tbl>
    <w:p w:rsidR="003A7044" w:rsidRDefault="00143AFB">
      <w:pPr>
        <w:tabs>
          <w:tab w:val="left" w:pos="5040"/>
        </w:tabs>
        <w:spacing w:line="240" w:lineRule="auto"/>
        <w:jc w:val="center"/>
        <w:rPr>
          <w:rFonts w:ascii="Times New Roman"/>
          <w:b/>
          <w:color w:val="000000" w:themeColor="text1"/>
          <w:szCs w:val="21"/>
        </w:rPr>
      </w:pPr>
      <w:r>
        <w:rPr>
          <w:rFonts w:ascii="Times New Roman"/>
          <w:b/>
          <w:color w:val="000000" w:themeColor="text1"/>
          <w:szCs w:val="21"/>
        </w:rPr>
        <w:t>表</w:t>
      </w:r>
      <w:r>
        <w:rPr>
          <w:rFonts w:ascii="Times New Roman"/>
          <w:b/>
          <w:color w:val="000000" w:themeColor="text1"/>
          <w:szCs w:val="21"/>
        </w:rPr>
        <w:t>4.2-5b</w:t>
      </w:r>
      <w:r>
        <w:rPr>
          <w:rFonts w:ascii="Times New Roman"/>
          <w:b/>
          <w:color w:val="000000" w:themeColor="text1"/>
          <w:szCs w:val="21"/>
        </w:rPr>
        <w:t>环境空气检测结果表（日均值）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89"/>
        <w:gridCol w:w="1178"/>
        <w:gridCol w:w="1546"/>
        <w:gridCol w:w="1029"/>
        <w:gridCol w:w="1029"/>
        <w:gridCol w:w="1029"/>
        <w:gridCol w:w="1118"/>
        <w:gridCol w:w="942"/>
      </w:tblGrid>
      <w:tr w:rsidR="003A7044">
        <w:trPr>
          <w:trHeight w:val="397"/>
          <w:jc w:val="center"/>
        </w:trPr>
        <w:tc>
          <w:tcPr>
            <w:tcW w:w="656" w:type="pct"/>
            <w:vMerge w:val="restart"/>
            <w:shd w:val="clear" w:color="auto" w:fill="auto"/>
            <w:vAlign w:val="center"/>
          </w:tcPr>
          <w:p w:rsidR="003A7044" w:rsidRDefault="00143AFB">
            <w:pPr>
              <w:widowControl/>
              <w:spacing w:line="240" w:lineRule="auto"/>
              <w:jc w:val="center"/>
              <w:textAlignment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采样</w:t>
            </w:r>
            <w:r>
              <w:rPr>
                <w:rFonts w:ascii="Times New Roman" w:eastAsiaTheme="minorEastAsia"/>
                <w:b/>
                <w:color w:val="000000" w:themeColor="text1"/>
                <w:sz w:val="21"/>
                <w:szCs w:val="21"/>
              </w:rPr>
              <w:t>/</w:t>
            </w:r>
            <w:r>
              <w:rPr>
                <w:rFonts w:ascii="Times New Roman" w:eastAsiaTheme="minorEastAsia"/>
                <w:b/>
                <w:color w:val="000000" w:themeColor="text1"/>
                <w:sz w:val="21"/>
                <w:szCs w:val="21"/>
              </w:rPr>
              <w:t>监测</w:t>
            </w:r>
          </w:p>
          <w:p w:rsidR="003A7044" w:rsidRDefault="00143AFB">
            <w:pPr>
              <w:widowControl/>
              <w:spacing w:line="240" w:lineRule="auto"/>
              <w:jc w:val="center"/>
              <w:textAlignment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位置</w:t>
            </w:r>
          </w:p>
        </w:tc>
        <w:tc>
          <w:tcPr>
            <w:tcW w:w="650" w:type="pct"/>
            <w:vMerge w:val="restart"/>
            <w:shd w:val="clear" w:color="auto" w:fill="auto"/>
            <w:vAlign w:val="center"/>
          </w:tcPr>
          <w:p w:rsidR="003A7044" w:rsidRDefault="00143AFB">
            <w:pPr>
              <w:widowControl/>
              <w:spacing w:line="240" w:lineRule="auto"/>
              <w:jc w:val="center"/>
              <w:textAlignment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采样</w:t>
            </w:r>
            <w:r>
              <w:rPr>
                <w:rFonts w:ascii="Times New Roman" w:eastAsiaTheme="minorEastAsia"/>
                <w:b/>
                <w:color w:val="000000" w:themeColor="text1"/>
                <w:sz w:val="21"/>
                <w:szCs w:val="21"/>
              </w:rPr>
              <w:t>/</w:t>
            </w:r>
            <w:r>
              <w:rPr>
                <w:rFonts w:ascii="Times New Roman" w:eastAsiaTheme="minorEastAsia"/>
                <w:b/>
                <w:color w:val="000000" w:themeColor="text1"/>
                <w:sz w:val="21"/>
                <w:szCs w:val="21"/>
              </w:rPr>
              <w:t>监测</w:t>
            </w:r>
          </w:p>
          <w:p w:rsidR="003A7044" w:rsidRDefault="00143AFB">
            <w:pPr>
              <w:widowControl/>
              <w:spacing w:line="240" w:lineRule="auto"/>
              <w:jc w:val="center"/>
              <w:textAlignment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日期</w:t>
            </w:r>
          </w:p>
        </w:tc>
        <w:tc>
          <w:tcPr>
            <w:tcW w:w="853" w:type="pct"/>
            <w:vMerge w:val="restart"/>
            <w:shd w:val="clear" w:color="auto" w:fill="auto"/>
            <w:vAlign w:val="center"/>
          </w:tcPr>
          <w:p w:rsidR="003A7044" w:rsidRDefault="00143AFB">
            <w:pPr>
              <w:widowControl/>
              <w:spacing w:line="240" w:lineRule="auto"/>
              <w:jc w:val="center"/>
              <w:textAlignment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采样</w:t>
            </w:r>
            <w:r>
              <w:rPr>
                <w:rFonts w:ascii="Times New Roman" w:eastAsiaTheme="minorEastAsia"/>
                <w:b/>
                <w:color w:val="000000" w:themeColor="text1"/>
                <w:sz w:val="21"/>
                <w:szCs w:val="21"/>
              </w:rPr>
              <w:t>/</w:t>
            </w:r>
            <w:r>
              <w:rPr>
                <w:rFonts w:ascii="Times New Roman" w:eastAsiaTheme="minorEastAsia"/>
                <w:b/>
                <w:color w:val="000000" w:themeColor="text1"/>
                <w:sz w:val="21"/>
                <w:szCs w:val="21"/>
              </w:rPr>
              <w:t>监测时间</w:t>
            </w:r>
          </w:p>
        </w:tc>
        <w:tc>
          <w:tcPr>
            <w:tcW w:w="2841" w:type="pct"/>
            <w:gridSpan w:val="5"/>
            <w:shd w:val="clear" w:color="auto" w:fill="auto"/>
            <w:vAlign w:val="center"/>
          </w:tcPr>
          <w:p w:rsidR="003A7044" w:rsidRDefault="00143AFB">
            <w:pPr>
              <w:widowControl/>
              <w:spacing w:line="240" w:lineRule="auto"/>
              <w:jc w:val="center"/>
              <w:textAlignment w:val="center"/>
              <w:rPr>
                <w:rFonts w:ascii="Times New Roman" w:eastAsiaTheme="minorEastAsia"/>
                <w:b/>
                <w:bCs/>
                <w:color w:val="000000" w:themeColor="text1"/>
                <w:sz w:val="21"/>
                <w:szCs w:val="21"/>
              </w:rPr>
            </w:pPr>
            <w:r>
              <w:rPr>
                <w:rFonts w:ascii="Times New Roman" w:eastAsiaTheme="minorEastAsia"/>
                <w:b/>
                <w:bCs/>
                <w:color w:val="000000" w:themeColor="text1"/>
                <w:sz w:val="21"/>
                <w:szCs w:val="21"/>
              </w:rPr>
              <w:t>检测项目及检测结果</w:t>
            </w:r>
          </w:p>
          <w:p w:rsidR="003A7044" w:rsidRDefault="00143AFB">
            <w:pPr>
              <w:widowControl/>
              <w:spacing w:line="240" w:lineRule="auto"/>
              <w:jc w:val="center"/>
              <w:textAlignment w:val="center"/>
              <w:rPr>
                <w:rFonts w:ascii="Times New Roman" w:eastAsiaTheme="minorEastAsia"/>
                <w:b/>
                <w:color w:val="000000" w:themeColor="text1"/>
                <w:sz w:val="21"/>
                <w:szCs w:val="21"/>
              </w:rPr>
            </w:pPr>
            <w:r>
              <w:rPr>
                <w:rFonts w:ascii="Times New Roman" w:eastAsiaTheme="minorEastAsia"/>
                <w:b/>
                <w:bCs/>
                <w:color w:val="000000" w:themeColor="text1"/>
                <w:sz w:val="21"/>
                <w:szCs w:val="21"/>
              </w:rPr>
              <w:t>（单位：</w:t>
            </w:r>
            <w:r>
              <w:rPr>
                <w:rFonts w:ascii="Times New Roman" w:eastAsiaTheme="minorEastAsia"/>
                <w:b/>
                <w:bCs/>
                <w:color w:val="000000" w:themeColor="text1"/>
                <w:sz w:val="21"/>
                <w:szCs w:val="21"/>
              </w:rPr>
              <w:t>mg/m</w:t>
            </w:r>
            <w:r>
              <w:rPr>
                <w:rFonts w:ascii="Times New Roman" w:eastAsiaTheme="minorEastAsia"/>
                <w:b/>
                <w:bCs/>
                <w:color w:val="000000" w:themeColor="text1"/>
                <w:sz w:val="21"/>
                <w:szCs w:val="21"/>
                <w:vertAlign w:val="superscript"/>
              </w:rPr>
              <w:t>3</w:t>
            </w:r>
            <w:r>
              <w:rPr>
                <w:rFonts w:ascii="Times New Roman" w:eastAsiaTheme="minorEastAsia"/>
                <w:b/>
                <w:bCs/>
                <w:color w:val="000000" w:themeColor="text1"/>
                <w:sz w:val="21"/>
                <w:szCs w:val="21"/>
              </w:rPr>
              <w:t>）</w:t>
            </w:r>
          </w:p>
        </w:tc>
      </w:tr>
      <w:tr w:rsidR="003A7044">
        <w:trPr>
          <w:trHeight w:val="397"/>
          <w:jc w:val="center"/>
        </w:trPr>
        <w:tc>
          <w:tcPr>
            <w:tcW w:w="656" w:type="pct"/>
            <w:vMerge/>
            <w:shd w:val="clear" w:color="auto" w:fill="auto"/>
            <w:vAlign w:val="center"/>
          </w:tcPr>
          <w:p w:rsidR="003A7044" w:rsidRDefault="003A7044">
            <w:pPr>
              <w:widowControl/>
              <w:spacing w:line="240" w:lineRule="auto"/>
              <w:jc w:val="center"/>
              <w:textAlignment w:val="center"/>
              <w:rPr>
                <w:rFonts w:ascii="Times New Roman" w:eastAsiaTheme="minorEastAsia"/>
                <w:b/>
                <w:color w:val="000000" w:themeColor="text1"/>
                <w:sz w:val="21"/>
                <w:szCs w:val="21"/>
              </w:rPr>
            </w:pPr>
          </w:p>
        </w:tc>
        <w:tc>
          <w:tcPr>
            <w:tcW w:w="650" w:type="pct"/>
            <w:vMerge/>
            <w:shd w:val="clear" w:color="auto" w:fill="auto"/>
            <w:vAlign w:val="center"/>
          </w:tcPr>
          <w:p w:rsidR="003A7044" w:rsidRDefault="003A7044">
            <w:pPr>
              <w:widowControl/>
              <w:spacing w:line="240" w:lineRule="auto"/>
              <w:jc w:val="center"/>
              <w:textAlignment w:val="center"/>
              <w:rPr>
                <w:rFonts w:ascii="Times New Roman" w:eastAsiaTheme="minorEastAsia"/>
                <w:b/>
                <w:color w:val="000000" w:themeColor="text1"/>
                <w:sz w:val="21"/>
                <w:szCs w:val="21"/>
              </w:rPr>
            </w:pPr>
          </w:p>
        </w:tc>
        <w:tc>
          <w:tcPr>
            <w:tcW w:w="853" w:type="pct"/>
            <w:vMerge/>
            <w:shd w:val="clear" w:color="auto" w:fill="auto"/>
            <w:vAlign w:val="center"/>
          </w:tcPr>
          <w:p w:rsidR="003A7044" w:rsidRDefault="003A7044">
            <w:pPr>
              <w:widowControl/>
              <w:spacing w:line="240" w:lineRule="auto"/>
              <w:jc w:val="center"/>
              <w:textAlignment w:val="center"/>
              <w:rPr>
                <w:rFonts w:ascii="Times New Roman" w:eastAsiaTheme="minorEastAsia"/>
                <w:b/>
                <w:color w:val="000000" w:themeColor="text1"/>
                <w:sz w:val="21"/>
                <w:szCs w:val="21"/>
              </w:rPr>
            </w:pPr>
          </w:p>
        </w:tc>
        <w:tc>
          <w:tcPr>
            <w:tcW w:w="568" w:type="pct"/>
            <w:shd w:val="clear" w:color="auto" w:fill="auto"/>
            <w:vAlign w:val="center"/>
          </w:tcPr>
          <w:p w:rsidR="003A7044" w:rsidRDefault="00143AFB">
            <w:pPr>
              <w:widowControl/>
              <w:spacing w:line="240" w:lineRule="auto"/>
              <w:jc w:val="center"/>
              <w:textAlignment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PM</w:t>
            </w:r>
            <w:r>
              <w:rPr>
                <w:rFonts w:ascii="Times New Roman" w:eastAsiaTheme="minorEastAsia"/>
                <w:b/>
                <w:color w:val="000000" w:themeColor="text1"/>
                <w:sz w:val="21"/>
                <w:szCs w:val="21"/>
                <w:vertAlign w:val="subscript"/>
              </w:rPr>
              <w:t>10</w:t>
            </w:r>
          </w:p>
          <w:p w:rsidR="003A7044" w:rsidRDefault="00143AFB">
            <w:pPr>
              <w:widowControl/>
              <w:spacing w:line="240" w:lineRule="auto"/>
              <w:jc w:val="center"/>
              <w:textAlignment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（日均值）</w:t>
            </w:r>
          </w:p>
        </w:tc>
        <w:tc>
          <w:tcPr>
            <w:tcW w:w="568" w:type="pct"/>
            <w:shd w:val="clear" w:color="auto" w:fill="auto"/>
            <w:vAlign w:val="center"/>
          </w:tcPr>
          <w:p w:rsidR="003A7044" w:rsidRDefault="00143AFB">
            <w:pPr>
              <w:widowControl/>
              <w:spacing w:line="240" w:lineRule="auto"/>
              <w:jc w:val="center"/>
              <w:textAlignment w:val="center"/>
              <w:rPr>
                <w:rFonts w:ascii="Times New Roman" w:eastAsiaTheme="minorEastAsia"/>
                <w:b/>
                <w:color w:val="000000" w:themeColor="text1"/>
                <w:sz w:val="21"/>
                <w:szCs w:val="21"/>
                <w:vertAlign w:val="subscript"/>
              </w:rPr>
            </w:pPr>
            <w:r>
              <w:rPr>
                <w:rFonts w:ascii="Times New Roman" w:eastAsiaTheme="minorEastAsia"/>
                <w:b/>
                <w:color w:val="000000" w:themeColor="text1"/>
                <w:sz w:val="21"/>
                <w:szCs w:val="21"/>
              </w:rPr>
              <w:t>PM</w:t>
            </w:r>
            <w:r>
              <w:rPr>
                <w:rFonts w:ascii="Times New Roman" w:eastAsiaTheme="minorEastAsia"/>
                <w:b/>
                <w:color w:val="000000" w:themeColor="text1"/>
                <w:sz w:val="21"/>
                <w:szCs w:val="21"/>
                <w:vertAlign w:val="subscript"/>
              </w:rPr>
              <w:t>2.5</w:t>
            </w:r>
          </w:p>
          <w:p w:rsidR="003A7044" w:rsidRDefault="00143AFB">
            <w:pPr>
              <w:widowControl/>
              <w:spacing w:line="240" w:lineRule="auto"/>
              <w:jc w:val="center"/>
              <w:textAlignment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（日均值）</w:t>
            </w:r>
          </w:p>
        </w:tc>
        <w:tc>
          <w:tcPr>
            <w:tcW w:w="568" w:type="pct"/>
            <w:shd w:val="clear" w:color="auto" w:fill="auto"/>
            <w:vAlign w:val="center"/>
          </w:tcPr>
          <w:p w:rsidR="003A7044" w:rsidRDefault="00143AFB">
            <w:pPr>
              <w:widowControl/>
              <w:spacing w:line="240" w:lineRule="auto"/>
              <w:jc w:val="center"/>
              <w:textAlignment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二氧化硫（日均值）</w:t>
            </w:r>
          </w:p>
        </w:tc>
        <w:tc>
          <w:tcPr>
            <w:tcW w:w="617" w:type="pct"/>
            <w:shd w:val="clear" w:color="auto" w:fill="auto"/>
            <w:vAlign w:val="center"/>
          </w:tcPr>
          <w:p w:rsidR="003A7044" w:rsidRDefault="00143AFB">
            <w:pPr>
              <w:widowControl/>
              <w:spacing w:line="240" w:lineRule="auto"/>
              <w:jc w:val="center"/>
              <w:textAlignment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二氧化氮</w:t>
            </w:r>
          </w:p>
          <w:p w:rsidR="003A7044" w:rsidRDefault="00143AFB">
            <w:pPr>
              <w:widowControl/>
              <w:spacing w:line="240" w:lineRule="auto"/>
              <w:jc w:val="center"/>
              <w:textAlignment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（日均值）</w:t>
            </w:r>
          </w:p>
        </w:tc>
        <w:tc>
          <w:tcPr>
            <w:tcW w:w="520" w:type="pct"/>
            <w:shd w:val="clear" w:color="auto" w:fill="auto"/>
            <w:vAlign w:val="center"/>
          </w:tcPr>
          <w:p w:rsidR="003A7044" w:rsidRDefault="00143AFB">
            <w:pPr>
              <w:widowControl/>
              <w:spacing w:line="240" w:lineRule="auto"/>
              <w:jc w:val="center"/>
              <w:textAlignment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一氧化碳</w:t>
            </w:r>
          </w:p>
          <w:p w:rsidR="003A7044" w:rsidRDefault="00143AFB">
            <w:pPr>
              <w:widowControl/>
              <w:spacing w:line="240" w:lineRule="auto"/>
              <w:jc w:val="center"/>
              <w:textAlignment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（日均值）</w:t>
            </w:r>
          </w:p>
        </w:tc>
      </w:tr>
      <w:tr w:rsidR="003A7044">
        <w:trPr>
          <w:trHeight w:val="397"/>
          <w:jc w:val="center"/>
        </w:trPr>
        <w:tc>
          <w:tcPr>
            <w:tcW w:w="656" w:type="pct"/>
            <w:vMerge w:val="restart"/>
            <w:shd w:val="clear" w:color="auto" w:fill="auto"/>
            <w:vAlign w:val="center"/>
          </w:tcPr>
          <w:p w:rsidR="003A7044" w:rsidRDefault="00143AFB">
            <w:pPr>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项目涉及大气一类区处（</w:t>
            </w:r>
            <w:r>
              <w:rPr>
                <w:rFonts w:ascii="Times New Roman" w:eastAsiaTheme="minorEastAsia"/>
                <w:color w:val="000000" w:themeColor="text1"/>
                <w:sz w:val="21"/>
                <w:szCs w:val="21"/>
              </w:rPr>
              <w:t>K5+983</w:t>
            </w:r>
            <w:r>
              <w:rPr>
                <w:rFonts w:ascii="Times New Roman" w:eastAsiaTheme="minorEastAsia"/>
                <w:color w:val="000000" w:themeColor="text1"/>
                <w:sz w:val="21"/>
                <w:szCs w:val="21"/>
              </w:rPr>
              <w:t>附近）</w:t>
            </w:r>
            <w:r>
              <w:rPr>
                <w:rFonts w:ascii="Times New Roman" w:eastAsiaTheme="minorEastAsia"/>
                <w:color w:val="000000" w:themeColor="text1"/>
                <w:sz w:val="21"/>
                <w:szCs w:val="21"/>
              </w:rPr>
              <w:t>G1</w:t>
            </w:r>
          </w:p>
        </w:tc>
        <w:tc>
          <w:tcPr>
            <w:tcW w:w="65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2022.07.20</w:t>
            </w:r>
          </w:p>
        </w:tc>
        <w:tc>
          <w:tcPr>
            <w:tcW w:w="853"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08:00-</w:t>
            </w:r>
            <w:r>
              <w:rPr>
                <w:rFonts w:ascii="Times New Roman" w:eastAsiaTheme="minorEastAsia"/>
                <w:color w:val="000000" w:themeColor="text1"/>
                <w:sz w:val="21"/>
                <w:szCs w:val="21"/>
              </w:rPr>
              <w:t>次日</w:t>
            </w:r>
            <w:r>
              <w:rPr>
                <w:rFonts w:ascii="Times New Roman" w:eastAsiaTheme="minorEastAsia"/>
                <w:color w:val="000000" w:themeColor="text1"/>
                <w:sz w:val="21"/>
                <w:szCs w:val="21"/>
              </w:rPr>
              <w:t>04:00</w:t>
            </w:r>
          </w:p>
        </w:tc>
        <w:tc>
          <w:tcPr>
            <w:tcW w:w="568"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0.038</w:t>
            </w:r>
          </w:p>
        </w:tc>
        <w:tc>
          <w:tcPr>
            <w:tcW w:w="568"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0.024</w:t>
            </w:r>
          </w:p>
        </w:tc>
        <w:tc>
          <w:tcPr>
            <w:tcW w:w="568"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0.012</w:t>
            </w:r>
          </w:p>
        </w:tc>
        <w:tc>
          <w:tcPr>
            <w:tcW w:w="617"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0.047</w:t>
            </w:r>
          </w:p>
        </w:tc>
        <w:tc>
          <w:tcPr>
            <w:tcW w:w="52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1.0</w:t>
            </w:r>
          </w:p>
        </w:tc>
      </w:tr>
      <w:tr w:rsidR="003A7044">
        <w:trPr>
          <w:trHeight w:val="397"/>
          <w:jc w:val="center"/>
        </w:trPr>
        <w:tc>
          <w:tcPr>
            <w:tcW w:w="656" w:type="pct"/>
            <w:vMerge/>
            <w:shd w:val="clear" w:color="auto" w:fill="auto"/>
            <w:vAlign w:val="center"/>
          </w:tcPr>
          <w:p w:rsidR="003A7044" w:rsidRDefault="003A7044">
            <w:pPr>
              <w:spacing w:line="240" w:lineRule="auto"/>
              <w:ind w:firstLineChars="100" w:firstLine="210"/>
              <w:jc w:val="center"/>
              <w:rPr>
                <w:rFonts w:ascii="Times New Roman" w:eastAsiaTheme="minorEastAsia"/>
                <w:color w:val="000000" w:themeColor="text1"/>
                <w:sz w:val="21"/>
                <w:szCs w:val="21"/>
              </w:rPr>
            </w:pPr>
          </w:p>
        </w:tc>
        <w:tc>
          <w:tcPr>
            <w:tcW w:w="65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2022.07.21</w:t>
            </w:r>
          </w:p>
        </w:tc>
        <w:tc>
          <w:tcPr>
            <w:tcW w:w="853"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08:04-</w:t>
            </w:r>
            <w:r>
              <w:rPr>
                <w:rFonts w:ascii="Times New Roman" w:eastAsiaTheme="minorEastAsia"/>
                <w:color w:val="000000" w:themeColor="text1"/>
                <w:sz w:val="21"/>
                <w:szCs w:val="21"/>
              </w:rPr>
              <w:t>次日</w:t>
            </w:r>
            <w:r>
              <w:rPr>
                <w:rFonts w:ascii="Times New Roman" w:eastAsiaTheme="minorEastAsia"/>
                <w:color w:val="000000" w:themeColor="text1"/>
                <w:sz w:val="21"/>
                <w:szCs w:val="21"/>
              </w:rPr>
              <w:t>04:04</w:t>
            </w:r>
          </w:p>
        </w:tc>
        <w:tc>
          <w:tcPr>
            <w:tcW w:w="568"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0.034</w:t>
            </w:r>
          </w:p>
        </w:tc>
        <w:tc>
          <w:tcPr>
            <w:tcW w:w="568"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0.023</w:t>
            </w:r>
          </w:p>
        </w:tc>
        <w:tc>
          <w:tcPr>
            <w:tcW w:w="568"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0.011</w:t>
            </w:r>
          </w:p>
        </w:tc>
        <w:tc>
          <w:tcPr>
            <w:tcW w:w="617"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0.046</w:t>
            </w:r>
          </w:p>
        </w:tc>
        <w:tc>
          <w:tcPr>
            <w:tcW w:w="52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0.8</w:t>
            </w:r>
          </w:p>
        </w:tc>
      </w:tr>
      <w:tr w:rsidR="003A7044">
        <w:trPr>
          <w:trHeight w:val="397"/>
          <w:jc w:val="center"/>
        </w:trPr>
        <w:tc>
          <w:tcPr>
            <w:tcW w:w="656" w:type="pct"/>
            <w:vMerge/>
            <w:shd w:val="clear" w:color="auto" w:fill="auto"/>
            <w:vAlign w:val="center"/>
          </w:tcPr>
          <w:p w:rsidR="003A7044" w:rsidRDefault="003A7044">
            <w:pPr>
              <w:widowControl/>
              <w:spacing w:line="240" w:lineRule="auto"/>
              <w:jc w:val="center"/>
              <w:rPr>
                <w:rFonts w:ascii="Times New Roman" w:eastAsiaTheme="minorEastAsia"/>
                <w:color w:val="000000" w:themeColor="text1"/>
                <w:sz w:val="21"/>
                <w:szCs w:val="21"/>
              </w:rPr>
            </w:pPr>
          </w:p>
        </w:tc>
        <w:tc>
          <w:tcPr>
            <w:tcW w:w="65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2022.07.22</w:t>
            </w:r>
          </w:p>
        </w:tc>
        <w:tc>
          <w:tcPr>
            <w:tcW w:w="853"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08:02-</w:t>
            </w:r>
            <w:r>
              <w:rPr>
                <w:rFonts w:ascii="Times New Roman" w:eastAsiaTheme="minorEastAsia"/>
                <w:color w:val="000000" w:themeColor="text1"/>
                <w:sz w:val="21"/>
                <w:szCs w:val="21"/>
              </w:rPr>
              <w:t>次日</w:t>
            </w:r>
            <w:r>
              <w:rPr>
                <w:rFonts w:ascii="Times New Roman" w:eastAsiaTheme="minorEastAsia"/>
                <w:color w:val="000000" w:themeColor="text1"/>
                <w:sz w:val="21"/>
                <w:szCs w:val="21"/>
              </w:rPr>
              <w:t>04:02</w:t>
            </w:r>
          </w:p>
        </w:tc>
        <w:tc>
          <w:tcPr>
            <w:tcW w:w="568"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0.037</w:t>
            </w:r>
          </w:p>
        </w:tc>
        <w:tc>
          <w:tcPr>
            <w:tcW w:w="568"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0.026</w:t>
            </w:r>
          </w:p>
        </w:tc>
        <w:tc>
          <w:tcPr>
            <w:tcW w:w="568"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0.012</w:t>
            </w:r>
          </w:p>
        </w:tc>
        <w:tc>
          <w:tcPr>
            <w:tcW w:w="617"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0.049</w:t>
            </w:r>
          </w:p>
        </w:tc>
        <w:tc>
          <w:tcPr>
            <w:tcW w:w="52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0.9</w:t>
            </w:r>
          </w:p>
        </w:tc>
      </w:tr>
      <w:tr w:rsidR="003A7044">
        <w:trPr>
          <w:trHeight w:val="397"/>
          <w:jc w:val="center"/>
        </w:trPr>
        <w:tc>
          <w:tcPr>
            <w:tcW w:w="656" w:type="pct"/>
            <w:vMerge/>
            <w:shd w:val="clear" w:color="auto" w:fill="auto"/>
            <w:vAlign w:val="center"/>
          </w:tcPr>
          <w:p w:rsidR="003A7044" w:rsidRDefault="003A7044">
            <w:pPr>
              <w:widowControl/>
              <w:spacing w:line="240" w:lineRule="auto"/>
              <w:jc w:val="center"/>
              <w:rPr>
                <w:rFonts w:ascii="Times New Roman" w:eastAsiaTheme="minorEastAsia"/>
                <w:color w:val="000000" w:themeColor="text1"/>
                <w:sz w:val="21"/>
                <w:szCs w:val="21"/>
              </w:rPr>
            </w:pPr>
          </w:p>
        </w:tc>
        <w:tc>
          <w:tcPr>
            <w:tcW w:w="65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2022.07.23</w:t>
            </w:r>
          </w:p>
        </w:tc>
        <w:tc>
          <w:tcPr>
            <w:tcW w:w="853"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08:07-</w:t>
            </w:r>
            <w:r>
              <w:rPr>
                <w:rFonts w:ascii="Times New Roman" w:eastAsiaTheme="minorEastAsia"/>
                <w:color w:val="000000" w:themeColor="text1"/>
                <w:sz w:val="21"/>
                <w:szCs w:val="21"/>
              </w:rPr>
              <w:t>次日</w:t>
            </w:r>
            <w:r>
              <w:rPr>
                <w:rFonts w:ascii="Times New Roman" w:eastAsiaTheme="minorEastAsia"/>
                <w:color w:val="000000" w:themeColor="text1"/>
                <w:sz w:val="21"/>
                <w:szCs w:val="21"/>
              </w:rPr>
              <w:t>04:07</w:t>
            </w:r>
          </w:p>
        </w:tc>
        <w:tc>
          <w:tcPr>
            <w:tcW w:w="568"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0.035</w:t>
            </w:r>
          </w:p>
        </w:tc>
        <w:tc>
          <w:tcPr>
            <w:tcW w:w="568"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0.025</w:t>
            </w:r>
          </w:p>
        </w:tc>
        <w:tc>
          <w:tcPr>
            <w:tcW w:w="568"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0.010</w:t>
            </w:r>
          </w:p>
        </w:tc>
        <w:tc>
          <w:tcPr>
            <w:tcW w:w="617"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0.051</w:t>
            </w:r>
          </w:p>
        </w:tc>
        <w:tc>
          <w:tcPr>
            <w:tcW w:w="52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1.0</w:t>
            </w:r>
          </w:p>
        </w:tc>
      </w:tr>
      <w:tr w:rsidR="003A7044">
        <w:trPr>
          <w:trHeight w:val="397"/>
          <w:jc w:val="center"/>
        </w:trPr>
        <w:tc>
          <w:tcPr>
            <w:tcW w:w="656" w:type="pct"/>
            <w:vMerge/>
            <w:shd w:val="clear" w:color="auto" w:fill="auto"/>
            <w:vAlign w:val="center"/>
          </w:tcPr>
          <w:p w:rsidR="003A7044" w:rsidRDefault="003A7044">
            <w:pPr>
              <w:widowControl/>
              <w:spacing w:line="240" w:lineRule="auto"/>
              <w:jc w:val="center"/>
              <w:rPr>
                <w:rFonts w:ascii="Times New Roman" w:eastAsiaTheme="minorEastAsia"/>
                <w:color w:val="000000" w:themeColor="text1"/>
                <w:sz w:val="21"/>
                <w:szCs w:val="21"/>
              </w:rPr>
            </w:pPr>
          </w:p>
        </w:tc>
        <w:tc>
          <w:tcPr>
            <w:tcW w:w="65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2022.07.24</w:t>
            </w:r>
          </w:p>
        </w:tc>
        <w:tc>
          <w:tcPr>
            <w:tcW w:w="853"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08:03-</w:t>
            </w:r>
            <w:r>
              <w:rPr>
                <w:rFonts w:ascii="Times New Roman" w:eastAsiaTheme="minorEastAsia"/>
                <w:color w:val="000000" w:themeColor="text1"/>
                <w:sz w:val="21"/>
                <w:szCs w:val="21"/>
              </w:rPr>
              <w:t>次日</w:t>
            </w:r>
            <w:r>
              <w:rPr>
                <w:rFonts w:ascii="Times New Roman" w:eastAsiaTheme="minorEastAsia"/>
                <w:color w:val="000000" w:themeColor="text1"/>
                <w:sz w:val="21"/>
                <w:szCs w:val="21"/>
              </w:rPr>
              <w:t>04:03</w:t>
            </w:r>
          </w:p>
        </w:tc>
        <w:tc>
          <w:tcPr>
            <w:tcW w:w="568"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0.036</w:t>
            </w:r>
          </w:p>
        </w:tc>
        <w:tc>
          <w:tcPr>
            <w:tcW w:w="568"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0.026</w:t>
            </w:r>
          </w:p>
        </w:tc>
        <w:tc>
          <w:tcPr>
            <w:tcW w:w="568"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0.012</w:t>
            </w:r>
          </w:p>
        </w:tc>
        <w:tc>
          <w:tcPr>
            <w:tcW w:w="617"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0.048</w:t>
            </w:r>
          </w:p>
        </w:tc>
        <w:tc>
          <w:tcPr>
            <w:tcW w:w="52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0.9</w:t>
            </w:r>
          </w:p>
        </w:tc>
      </w:tr>
      <w:tr w:rsidR="003A7044">
        <w:trPr>
          <w:trHeight w:val="397"/>
          <w:jc w:val="center"/>
        </w:trPr>
        <w:tc>
          <w:tcPr>
            <w:tcW w:w="656" w:type="pct"/>
            <w:vMerge/>
            <w:shd w:val="clear" w:color="auto" w:fill="auto"/>
            <w:vAlign w:val="center"/>
          </w:tcPr>
          <w:p w:rsidR="003A7044" w:rsidRDefault="003A7044">
            <w:pPr>
              <w:widowControl/>
              <w:spacing w:line="240" w:lineRule="auto"/>
              <w:jc w:val="center"/>
              <w:rPr>
                <w:rFonts w:ascii="Times New Roman" w:eastAsiaTheme="minorEastAsia"/>
                <w:color w:val="000000" w:themeColor="text1"/>
                <w:sz w:val="21"/>
                <w:szCs w:val="21"/>
              </w:rPr>
            </w:pPr>
          </w:p>
        </w:tc>
        <w:tc>
          <w:tcPr>
            <w:tcW w:w="65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2022.07.25</w:t>
            </w:r>
          </w:p>
        </w:tc>
        <w:tc>
          <w:tcPr>
            <w:tcW w:w="853"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08:11-</w:t>
            </w:r>
            <w:r>
              <w:rPr>
                <w:rFonts w:ascii="Times New Roman" w:eastAsiaTheme="minorEastAsia"/>
                <w:color w:val="000000" w:themeColor="text1"/>
                <w:sz w:val="21"/>
                <w:szCs w:val="21"/>
              </w:rPr>
              <w:t>次日</w:t>
            </w:r>
            <w:r>
              <w:rPr>
                <w:rFonts w:ascii="Times New Roman" w:eastAsiaTheme="minorEastAsia"/>
                <w:color w:val="000000" w:themeColor="text1"/>
                <w:sz w:val="21"/>
                <w:szCs w:val="21"/>
              </w:rPr>
              <w:t>04:11</w:t>
            </w:r>
          </w:p>
        </w:tc>
        <w:tc>
          <w:tcPr>
            <w:tcW w:w="568"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0.037</w:t>
            </w:r>
          </w:p>
        </w:tc>
        <w:tc>
          <w:tcPr>
            <w:tcW w:w="568"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0.024</w:t>
            </w:r>
          </w:p>
        </w:tc>
        <w:tc>
          <w:tcPr>
            <w:tcW w:w="568"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0.015</w:t>
            </w:r>
          </w:p>
        </w:tc>
        <w:tc>
          <w:tcPr>
            <w:tcW w:w="617"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0.047</w:t>
            </w:r>
          </w:p>
        </w:tc>
        <w:tc>
          <w:tcPr>
            <w:tcW w:w="52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0.8</w:t>
            </w:r>
          </w:p>
        </w:tc>
      </w:tr>
      <w:tr w:rsidR="003A7044">
        <w:trPr>
          <w:trHeight w:val="397"/>
          <w:jc w:val="center"/>
        </w:trPr>
        <w:tc>
          <w:tcPr>
            <w:tcW w:w="656" w:type="pct"/>
            <w:vMerge/>
            <w:shd w:val="clear" w:color="auto" w:fill="auto"/>
            <w:vAlign w:val="center"/>
          </w:tcPr>
          <w:p w:rsidR="003A7044" w:rsidRDefault="003A7044">
            <w:pPr>
              <w:widowControl/>
              <w:spacing w:line="240" w:lineRule="auto"/>
              <w:jc w:val="center"/>
              <w:rPr>
                <w:rFonts w:ascii="Times New Roman" w:eastAsiaTheme="minorEastAsia"/>
                <w:color w:val="000000" w:themeColor="text1"/>
                <w:sz w:val="21"/>
                <w:szCs w:val="21"/>
              </w:rPr>
            </w:pPr>
          </w:p>
        </w:tc>
        <w:tc>
          <w:tcPr>
            <w:tcW w:w="650"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2022.07.26</w:t>
            </w:r>
          </w:p>
        </w:tc>
        <w:tc>
          <w:tcPr>
            <w:tcW w:w="853" w:type="pct"/>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08:06-</w:t>
            </w:r>
            <w:r>
              <w:rPr>
                <w:rFonts w:ascii="Times New Roman" w:eastAsiaTheme="minorEastAsia"/>
                <w:color w:val="000000" w:themeColor="text1"/>
                <w:sz w:val="21"/>
                <w:szCs w:val="21"/>
              </w:rPr>
              <w:t>次日</w:t>
            </w:r>
            <w:r>
              <w:rPr>
                <w:rFonts w:ascii="Times New Roman" w:eastAsiaTheme="minorEastAsia"/>
                <w:color w:val="000000" w:themeColor="text1"/>
                <w:sz w:val="21"/>
                <w:szCs w:val="21"/>
              </w:rPr>
              <w:t>04:06</w:t>
            </w:r>
          </w:p>
        </w:tc>
        <w:tc>
          <w:tcPr>
            <w:tcW w:w="568"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0.038</w:t>
            </w:r>
          </w:p>
        </w:tc>
        <w:tc>
          <w:tcPr>
            <w:tcW w:w="568"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0.028</w:t>
            </w:r>
          </w:p>
        </w:tc>
        <w:tc>
          <w:tcPr>
            <w:tcW w:w="568"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0.014</w:t>
            </w:r>
          </w:p>
        </w:tc>
        <w:tc>
          <w:tcPr>
            <w:tcW w:w="617"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0.050</w:t>
            </w:r>
          </w:p>
        </w:tc>
        <w:tc>
          <w:tcPr>
            <w:tcW w:w="52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1.1</w:t>
            </w:r>
          </w:p>
        </w:tc>
      </w:tr>
      <w:tr w:rsidR="003A7044">
        <w:trPr>
          <w:trHeight w:val="397"/>
          <w:jc w:val="center"/>
        </w:trPr>
        <w:tc>
          <w:tcPr>
            <w:tcW w:w="2159" w:type="pct"/>
            <w:gridSpan w:val="3"/>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标准限值</w:t>
            </w:r>
          </w:p>
        </w:tc>
        <w:tc>
          <w:tcPr>
            <w:tcW w:w="568"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0.050</w:t>
            </w:r>
          </w:p>
        </w:tc>
        <w:tc>
          <w:tcPr>
            <w:tcW w:w="568"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0.035</w:t>
            </w:r>
          </w:p>
        </w:tc>
        <w:tc>
          <w:tcPr>
            <w:tcW w:w="568"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0.050</w:t>
            </w:r>
          </w:p>
        </w:tc>
        <w:tc>
          <w:tcPr>
            <w:tcW w:w="617"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0.080</w:t>
            </w:r>
          </w:p>
        </w:tc>
        <w:tc>
          <w:tcPr>
            <w:tcW w:w="520" w:type="pct"/>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4</w:t>
            </w:r>
          </w:p>
        </w:tc>
      </w:tr>
      <w:tr w:rsidR="003A7044">
        <w:trPr>
          <w:trHeight w:val="397"/>
          <w:jc w:val="center"/>
        </w:trPr>
        <w:tc>
          <w:tcPr>
            <w:tcW w:w="5000" w:type="pct"/>
            <w:gridSpan w:val="8"/>
            <w:shd w:val="clear" w:color="auto" w:fill="auto"/>
            <w:vAlign w:val="center"/>
          </w:tcPr>
          <w:p w:rsidR="003A7044" w:rsidRDefault="00143AFB">
            <w:pPr>
              <w:autoSpaceDN w:val="0"/>
              <w:spacing w:line="240" w:lineRule="auto"/>
              <w:jc w:val="left"/>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备注：</w:t>
            </w:r>
            <w:r>
              <w:rPr>
                <w:rFonts w:ascii="Times New Roman" w:eastAsiaTheme="minorEastAsia"/>
                <w:color w:val="000000" w:themeColor="text1"/>
                <w:sz w:val="21"/>
                <w:szCs w:val="21"/>
              </w:rPr>
              <w:t>1</w:t>
            </w:r>
            <w:r>
              <w:rPr>
                <w:rFonts w:ascii="Times New Roman" w:eastAsiaTheme="minorEastAsia"/>
                <w:color w:val="000000" w:themeColor="text1"/>
                <w:sz w:val="21"/>
                <w:szCs w:val="21"/>
              </w:rPr>
              <w:t>、采样</w:t>
            </w:r>
            <w:r>
              <w:rPr>
                <w:rFonts w:ascii="Times New Roman" w:eastAsiaTheme="minorEastAsia"/>
                <w:color w:val="000000" w:themeColor="text1"/>
                <w:sz w:val="21"/>
                <w:szCs w:val="21"/>
              </w:rPr>
              <w:t>/</w:t>
            </w:r>
            <w:r>
              <w:rPr>
                <w:rFonts w:ascii="Times New Roman" w:eastAsiaTheme="minorEastAsia"/>
                <w:color w:val="000000" w:themeColor="text1"/>
                <w:sz w:val="21"/>
                <w:szCs w:val="21"/>
              </w:rPr>
              <w:t>监测位置见附图。</w:t>
            </w:r>
          </w:p>
          <w:p w:rsidR="003A7044" w:rsidRDefault="00143AFB">
            <w:pPr>
              <w:autoSpaceDN w:val="0"/>
              <w:spacing w:line="240" w:lineRule="auto"/>
              <w:ind w:firstLineChars="300" w:firstLine="630"/>
              <w:jc w:val="left"/>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2</w:t>
            </w:r>
            <w:r>
              <w:rPr>
                <w:rFonts w:ascii="Times New Roman" w:eastAsiaTheme="minorEastAsia"/>
                <w:color w:val="000000" w:themeColor="text1"/>
                <w:sz w:val="21"/>
                <w:szCs w:val="21"/>
              </w:rPr>
              <w:t>、测点位置由客户指定。</w:t>
            </w:r>
          </w:p>
          <w:p w:rsidR="003A7044" w:rsidRDefault="00143AFB">
            <w:pPr>
              <w:autoSpaceDN w:val="0"/>
              <w:spacing w:line="240" w:lineRule="auto"/>
              <w:ind w:left="840" w:hangingChars="400" w:hanging="840"/>
              <w:jc w:val="left"/>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 xml:space="preserve">      3</w:t>
            </w:r>
            <w:r>
              <w:rPr>
                <w:rFonts w:ascii="Times New Roman" w:eastAsiaTheme="minorEastAsia"/>
                <w:color w:val="000000" w:themeColor="text1"/>
                <w:sz w:val="21"/>
                <w:szCs w:val="21"/>
              </w:rPr>
              <w:t>、列表项目限值参考国家标准《环境空气质量标准》（</w:t>
            </w:r>
            <w:r>
              <w:rPr>
                <w:rFonts w:ascii="Times New Roman" w:eastAsiaTheme="minorEastAsia"/>
                <w:color w:val="000000" w:themeColor="text1"/>
                <w:sz w:val="21"/>
                <w:szCs w:val="21"/>
              </w:rPr>
              <w:t>GB 3095-2012</w:t>
            </w:r>
            <w:r>
              <w:rPr>
                <w:rFonts w:ascii="Times New Roman" w:eastAsiaTheme="minorEastAsia"/>
                <w:color w:val="000000" w:themeColor="text1"/>
                <w:sz w:val="21"/>
                <w:szCs w:val="21"/>
              </w:rPr>
              <w:t>）及其修改单中表</w:t>
            </w:r>
            <w:r>
              <w:rPr>
                <w:rFonts w:ascii="Times New Roman" w:eastAsiaTheme="minorEastAsia"/>
                <w:color w:val="000000" w:themeColor="text1"/>
                <w:sz w:val="21"/>
                <w:szCs w:val="21"/>
              </w:rPr>
              <w:t>1</w:t>
            </w:r>
            <w:r>
              <w:rPr>
                <w:rFonts w:ascii="Times New Roman" w:eastAsiaTheme="minorEastAsia"/>
                <w:color w:val="000000" w:themeColor="text1"/>
                <w:sz w:val="21"/>
                <w:szCs w:val="21"/>
              </w:rPr>
              <w:t>一级标准限值。</w:t>
            </w:r>
          </w:p>
          <w:p w:rsidR="003A7044" w:rsidRDefault="00143AFB">
            <w:pPr>
              <w:widowControl/>
              <w:spacing w:line="240" w:lineRule="auto"/>
              <w:jc w:val="left"/>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 xml:space="preserve">      4</w:t>
            </w:r>
            <w:r>
              <w:rPr>
                <w:rFonts w:ascii="Times New Roman" w:eastAsiaTheme="minorEastAsia"/>
                <w:color w:val="000000" w:themeColor="text1"/>
                <w:sz w:val="21"/>
                <w:szCs w:val="21"/>
              </w:rPr>
              <w:t>、对参考标准若有异议，以环保管理部门核实为准。</w:t>
            </w:r>
          </w:p>
        </w:tc>
      </w:tr>
    </w:tbl>
    <w:p w:rsidR="003A7044" w:rsidRDefault="00143AFB">
      <w:pPr>
        <w:tabs>
          <w:tab w:val="left" w:pos="5040"/>
        </w:tabs>
        <w:spacing w:line="240" w:lineRule="auto"/>
        <w:jc w:val="center"/>
        <w:rPr>
          <w:rFonts w:ascii="Times New Roman"/>
          <w:b/>
          <w:color w:val="000000" w:themeColor="text1"/>
          <w:szCs w:val="21"/>
        </w:rPr>
      </w:pPr>
      <w:r>
        <w:rPr>
          <w:rFonts w:ascii="Times New Roman" w:hint="eastAsia"/>
          <w:b/>
          <w:color w:val="000000" w:themeColor="text1"/>
          <w:szCs w:val="21"/>
        </w:rPr>
        <w:t>表</w:t>
      </w:r>
      <w:r>
        <w:rPr>
          <w:rFonts w:ascii="Times New Roman" w:hint="eastAsia"/>
          <w:b/>
          <w:color w:val="000000" w:themeColor="text1"/>
          <w:szCs w:val="21"/>
        </w:rPr>
        <w:t>4.2</w:t>
      </w:r>
      <w:r>
        <w:rPr>
          <w:rFonts w:ascii="Times New Roman"/>
          <w:b/>
          <w:color w:val="000000" w:themeColor="text1"/>
          <w:szCs w:val="21"/>
        </w:rPr>
        <w:t>-5c</w:t>
      </w:r>
      <w:r>
        <w:rPr>
          <w:rFonts w:ascii="Times New Roman" w:hint="eastAsia"/>
          <w:b/>
          <w:color w:val="000000" w:themeColor="text1"/>
          <w:szCs w:val="21"/>
        </w:rPr>
        <w:t>环境空气检测结果表（日最大</w:t>
      </w:r>
      <w:r>
        <w:rPr>
          <w:rFonts w:ascii="Times New Roman" w:hint="eastAsia"/>
          <w:b/>
          <w:color w:val="000000" w:themeColor="text1"/>
          <w:szCs w:val="21"/>
        </w:rPr>
        <w:t>8h</w:t>
      </w:r>
      <w:r>
        <w:rPr>
          <w:rFonts w:ascii="Times New Roman" w:hint="eastAsia"/>
          <w:b/>
          <w:color w:val="000000" w:themeColor="text1"/>
          <w:szCs w:val="21"/>
        </w:rPr>
        <w:t>均值）</w:t>
      </w:r>
    </w:p>
    <w:tbl>
      <w:tblPr>
        <w:tblW w:w="5000" w:type="pct"/>
        <w:jc w:val="center"/>
        <w:tblCellMar>
          <w:top w:w="15" w:type="dxa"/>
          <w:left w:w="15" w:type="dxa"/>
          <w:bottom w:w="15" w:type="dxa"/>
          <w:right w:w="15" w:type="dxa"/>
        </w:tblCellMar>
        <w:tblLook w:val="04A0" w:firstRow="1" w:lastRow="0" w:firstColumn="1" w:lastColumn="0" w:noHBand="0" w:noVBand="1"/>
      </w:tblPr>
      <w:tblGrid>
        <w:gridCol w:w="2012"/>
        <w:gridCol w:w="1903"/>
        <w:gridCol w:w="1903"/>
        <w:gridCol w:w="3242"/>
      </w:tblGrid>
      <w:tr w:rsidR="003A7044">
        <w:trPr>
          <w:trHeight w:val="397"/>
          <w:jc w:val="center"/>
        </w:trPr>
        <w:tc>
          <w:tcPr>
            <w:tcW w:w="1111" w:type="pct"/>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rsidR="003A7044" w:rsidRDefault="00143AFB">
            <w:pPr>
              <w:widowControl/>
              <w:spacing w:line="240" w:lineRule="auto"/>
              <w:jc w:val="center"/>
              <w:textAlignment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采样位置</w:t>
            </w:r>
          </w:p>
        </w:tc>
        <w:tc>
          <w:tcPr>
            <w:tcW w:w="1050" w:type="pct"/>
            <w:vMerge w:val="restart"/>
            <w:tcBorders>
              <w:top w:val="single" w:sz="4" w:space="0" w:color="000000"/>
              <w:left w:val="single" w:sz="4" w:space="0" w:color="000000"/>
              <w:right w:val="single" w:sz="4" w:space="0" w:color="auto"/>
            </w:tcBorders>
            <w:shd w:val="clear" w:color="auto" w:fill="auto"/>
            <w:vAlign w:val="center"/>
          </w:tcPr>
          <w:p w:rsidR="003A7044" w:rsidRDefault="00143AFB">
            <w:pPr>
              <w:widowControl/>
              <w:spacing w:line="240" w:lineRule="auto"/>
              <w:jc w:val="center"/>
              <w:textAlignment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采样日期</w:t>
            </w:r>
          </w:p>
        </w:tc>
        <w:tc>
          <w:tcPr>
            <w:tcW w:w="1050" w:type="pct"/>
            <w:vMerge w:val="restart"/>
            <w:tcBorders>
              <w:top w:val="single" w:sz="4" w:space="0" w:color="000000"/>
              <w:left w:val="single" w:sz="4" w:space="0" w:color="auto"/>
              <w:right w:val="single" w:sz="4" w:space="0" w:color="000000"/>
            </w:tcBorders>
            <w:shd w:val="clear" w:color="auto" w:fill="auto"/>
            <w:vAlign w:val="center"/>
          </w:tcPr>
          <w:p w:rsidR="003A7044" w:rsidRDefault="00143AFB">
            <w:pPr>
              <w:widowControl/>
              <w:spacing w:line="240" w:lineRule="auto"/>
              <w:jc w:val="center"/>
              <w:textAlignment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采样时间</w:t>
            </w:r>
          </w:p>
        </w:tc>
        <w:tc>
          <w:tcPr>
            <w:tcW w:w="1790" w:type="pct"/>
            <w:tcBorders>
              <w:top w:val="single" w:sz="4" w:space="0" w:color="000000"/>
              <w:left w:val="single" w:sz="4" w:space="0" w:color="000000"/>
              <w:bottom w:val="single" w:sz="4" w:space="0" w:color="auto"/>
              <w:right w:val="single" w:sz="4" w:space="0" w:color="auto"/>
            </w:tcBorders>
            <w:shd w:val="clear" w:color="auto" w:fill="auto"/>
            <w:vAlign w:val="center"/>
          </w:tcPr>
          <w:p w:rsidR="003A7044" w:rsidRDefault="00143AFB">
            <w:pPr>
              <w:widowControl/>
              <w:spacing w:line="240" w:lineRule="auto"/>
              <w:jc w:val="center"/>
              <w:textAlignment w:val="center"/>
              <w:rPr>
                <w:rFonts w:ascii="Times New Roman" w:eastAsiaTheme="minorEastAsia"/>
                <w:b/>
                <w:bCs/>
                <w:color w:val="000000" w:themeColor="text1"/>
                <w:sz w:val="21"/>
                <w:szCs w:val="21"/>
              </w:rPr>
            </w:pPr>
            <w:r>
              <w:rPr>
                <w:rFonts w:ascii="Times New Roman" w:eastAsiaTheme="minorEastAsia"/>
                <w:b/>
                <w:bCs/>
                <w:color w:val="000000" w:themeColor="text1"/>
                <w:sz w:val="21"/>
                <w:szCs w:val="21"/>
              </w:rPr>
              <w:t>检测项目及检测结果</w:t>
            </w:r>
          </w:p>
          <w:p w:rsidR="003A7044" w:rsidRDefault="00143AFB">
            <w:pPr>
              <w:widowControl/>
              <w:spacing w:line="240" w:lineRule="auto"/>
              <w:jc w:val="center"/>
              <w:textAlignment w:val="center"/>
              <w:rPr>
                <w:rFonts w:ascii="Times New Roman" w:eastAsiaTheme="minorEastAsia"/>
                <w:b/>
                <w:color w:val="000000" w:themeColor="text1"/>
                <w:sz w:val="21"/>
                <w:szCs w:val="21"/>
              </w:rPr>
            </w:pPr>
            <w:r>
              <w:rPr>
                <w:rFonts w:ascii="Times New Roman" w:eastAsiaTheme="minorEastAsia"/>
                <w:b/>
                <w:bCs/>
                <w:color w:val="000000" w:themeColor="text1"/>
                <w:sz w:val="21"/>
                <w:szCs w:val="21"/>
              </w:rPr>
              <w:t>（单位：</w:t>
            </w:r>
            <w:r>
              <w:rPr>
                <w:rFonts w:ascii="Times New Roman" w:eastAsiaTheme="minorEastAsia"/>
                <w:b/>
                <w:bCs/>
                <w:color w:val="000000" w:themeColor="text1"/>
                <w:sz w:val="21"/>
                <w:szCs w:val="21"/>
              </w:rPr>
              <w:t>mg/m</w:t>
            </w:r>
            <w:r>
              <w:rPr>
                <w:rFonts w:ascii="Times New Roman" w:eastAsiaTheme="minorEastAsia"/>
                <w:b/>
                <w:bCs/>
                <w:color w:val="000000" w:themeColor="text1"/>
                <w:sz w:val="21"/>
                <w:szCs w:val="21"/>
                <w:vertAlign w:val="superscript"/>
              </w:rPr>
              <w:t>3</w:t>
            </w:r>
            <w:r>
              <w:rPr>
                <w:rFonts w:ascii="Times New Roman" w:eastAsiaTheme="minorEastAsia"/>
                <w:b/>
                <w:bCs/>
                <w:color w:val="000000" w:themeColor="text1"/>
                <w:sz w:val="21"/>
                <w:szCs w:val="21"/>
              </w:rPr>
              <w:t>）</w:t>
            </w:r>
          </w:p>
        </w:tc>
      </w:tr>
      <w:tr w:rsidR="003A7044">
        <w:trPr>
          <w:trHeight w:val="397"/>
          <w:jc w:val="center"/>
        </w:trPr>
        <w:tc>
          <w:tcPr>
            <w:tcW w:w="1111" w:type="pct"/>
            <w:vMerge/>
            <w:tcBorders>
              <w:left w:val="single" w:sz="4" w:space="0" w:color="000000"/>
              <w:right w:val="single" w:sz="4" w:space="0" w:color="000000"/>
            </w:tcBorders>
            <w:shd w:val="clear" w:color="auto" w:fill="auto"/>
            <w:vAlign w:val="center"/>
          </w:tcPr>
          <w:p w:rsidR="003A7044" w:rsidRDefault="003A7044">
            <w:pPr>
              <w:widowControl/>
              <w:spacing w:line="240" w:lineRule="auto"/>
              <w:jc w:val="center"/>
              <w:textAlignment w:val="center"/>
              <w:rPr>
                <w:rFonts w:ascii="Times New Roman" w:eastAsiaTheme="minorEastAsia"/>
                <w:b/>
                <w:color w:val="000000" w:themeColor="text1"/>
                <w:sz w:val="21"/>
                <w:szCs w:val="21"/>
              </w:rPr>
            </w:pPr>
          </w:p>
        </w:tc>
        <w:tc>
          <w:tcPr>
            <w:tcW w:w="1050" w:type="pct"/>
            <w:vMerge/>
            <w:tcBorders>
              <w:left w:val="single" w:sz="4" w:space="0" w:color="000000"/>
              <w:bottom w:val="single" w:sz="4" w:space="0" w:color="000000"/>
              <w:right w:val="single" w:sz="4" w:space="0" w:color="auto"/>
            </w:tcBorders>
            <w:shd w:val="clear" w:color="auto" w:fill="auto"/>
            <w:vAlign w:val="center"/>
          </w:tcPr>
          <w:p w:rsidR="003A7044" w:rsidRDefault="003A7044">
            <w:pPr>
              <w:widowControl/>
              <w:spacing w:line="240" w:lineRule="auto"/>
              <w:jc w:val="center"/>
              <w:textAlignment w:val="center"/>
              <w:rPr>
                <w:rFonts w:ascii="Times New Roman" w:eastAsiaTheme="minorEastAsia"/>
                <w:b/>
                <w:color w:val="000000" w:themeColor="text1"/>
                <w:sz w:val="21"/>
                <w:szCs w:val="21"/>
              </w:rPr>
            </w:pPr>
          </w:p>
        </w:tc>
        <w:tc>
          <w:tcPr>
            <w:tcW w:w="1050" w:type="pct"/>
            <w:vMerge/>
            <w:tcBorders>
              <w:left w:val="single" w:sz="4" w:space="0" w:color="auto"/>
              <w:bottom w:val="single" w:sz="4" w:space="0" w:color="000000"/>
              <w:right w:val="single" w:sz="4" w:space="0" w:color="000000"/>
            </w:tcBorders>
            <w:shd w:val="clear" w:color="auto" w:fill="auto"/>
            <w:vAlign w:val="center"/>
          </w:tcPr>
          <w:p w:rsidR="003A7044" w:rsidRDefault="003A7044">
            <w:pPr>
              <w:widowControl/>
              <w:spacing w:line="240" w:lineRule="auto"/>
              <w:jc w:val="center"/>
              <w:textAlignment w:val="center"/>
              <w:rPr>
                <w:rFonts w:ascii="Times New Roman" w:eastAsiaTheme="minorEastAsia"/>
                <w:b/>
                <w:color w:val="000000" w:themeColor="text1"/>
                <w:sz w:val="21"/>
                <w:szCs w:val="21"/>
              </w:rPr>
            </w:pPr>
          </w:p>
        </w:tc>
        <w:tc>
          <w:tcPr>
            <w:tcW w:w="1790" w:type="pct"/>
            <w:tcBorders>
              <w:top w:val="single" w:sz="4" w:space="0" w:color="auto"/>
              <w:left w:val="single" w:sz="4" w:space="0" w:color="auto"/>
              <w:bottom w:val="single" w:sz="4" w:space="0" w:color="000000"/>
              <w:right w:val="single" w:sz="4" w:space="0" w:color="auto"/>
            </w:tcBorders>
            <w:shd w:val="clear" w:color="auto" w:fill="auto"/>
            <w:vAlign w:val="center"/>
          </w:tcPr>
          <w:p w:rsidR="003A7044" w:rsidRDefault="00143AFB">
            <w:pPr>
              <w:widowControl/>
              <w:spacing w:line="240" w:lineRule="auto"/>
              <w:jc w:val="center"/>
              <w:textAlignment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臭氧</w:t>
            </w:r>
          </w:p>
          <w:p w:rsidR="003A7044" w:rsidRDefault="00143AFB">
            <w:pPr>
              <w:widowControl/>
              <w:spacing w:line="240" w:lineRule="auto"/>
              <w:jc w:val="center"/>
              <w:textAlignment w:val="center"/>
              <w:rPr>
                <w:rFonts w:ascii="Times New Roman" w:eastAsiaTheme="minorEastAsia"/>
                <w:b/>
                <w:color w:val="000000" w:themeColor="text1"/>
                <w:sz w:val="21"/>
                <w:szCs w:val="21"/>
              </w:rPr>
            </w:pPr>
            <w:r>
              <w:rPr>
                <w:rFonts w:ascii="Times New Roman" w:eastAsiaTheme="minorEastAsia"/>
                <w:b/>
                <w:color w:val="000000" w:themeColor="text1"/>
                <w:sz w:val="21"/>
                <w:szCs w:val="21"/>
              </w:rPr>
              <w:t>（日最大</w:t>
            </w:r>
            <w:r>
              <w:rPr>
                <w:rFonts w:ascii="Times New Roman" w:eastAsiaTheme="minorEastAsia"/>
                <w:b/>
                <w:color w:val="000000" w:themeColor="text1"/>
                <w:sz w:val="21"/>
                <w:szCs w:val="21"/>
              </w:rPr>
              <w:t>8h</w:t>
            </w:r>
            <w:r>
              <w:rPr>
                <w:rFonts w:ascii="Times New Roman" w:eastAsiaTheme="minorEastAsia"/>
                <w:b/>
                <w:color w:val="000000" w:themeColor="text1"/>
                <w:sz w:val="21"/>
                <w:szCs w:val="21"/>
              </w:rPr>
              <w:t>均值）</w:t>
            </w:r>
          </w:p>
        </w:tc>
      </w:tr>
      <w:tr w:rsidR="003A7044">
        <w:trPr>
          <w:trHeight w:val="397"/>
          <w:jc w:val="center"/>
        </w:trPr>
        <w:tc>
          <w:tcPr>
            <w:tcW w:w="1111" w:type="pct"/>
            <w:vMerge w:val="restart"/>
            <w:tcBorders>
              <w:top w:val="single" w:sz="4" w:space="0" w:color="auto"/>
              <w:left w:val="single" w:sz="4" w:space="0" w:color="auto"/>
              <w:right w:val="single" w:sz="4" w:space="0" w:color="auto"/>
            </w:tcBorders>
            <w:shd w:val="clear" w:color="auto" w:fill="auto"/>
            <w:vAlign w:val="center"/>
          </w:tcPr>
          <w:p w:rsidR="003A7044" w:rsidRDefault="00143AFB">
            <w:pPr>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项目涉及大气一类区处（</w:t>
            </w:r>
            <w:r>
              <w:rPr>
                <w:rFonts w:ascii="Times New Roman" w:eastAsiaTheme="minorEastAsia"/>
                <w:color w:val="000000" w:themeColor="text1"/>
                <w:sz w:val="21"/>
                <w:szCs w:val="21"/>
              </w:rPr>
              <w:t>K5+983</w:t>
            </w:r>
            <w:r>
              <w:rPr>
                <w:rFonts w:ascii="Times New Roman" w:eastAsiaTheme="minorEastAsia"/>
                <w:color w:val="000000" w:themeColor="text1"/>
                <w:sz w:val="21"/>
                <w:szCs w:val="21"/>
              </w:rPr>
              <w:t>附近）</w:t>
            </w:r>
            <w:r>
              <w:rPr>
                <w:rFonts w:ascii="Times New Roman" w:eastAsiaTheme="minorEastAsia"/>
                <w:color w:val="000000" w:themeColor="text1"/>
                <w:sz w:val="21"/>
                <w:szCs w:val="21"/>
              </w:rPr>
              <w:t>G1</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2022.07.20</w:t>
            </w:r>
          </w:p>
        </w:tc>
        <w:tc>
          <w:tcPr>
            <w:tcW w:w="1050" w:type="pct"/>
            <w:tcBorders>
              <w:top w:val="single" w:sz="4" w:space="0" w:color="000000"/>
              <w:left w:val="single" w:sz="4" w:space="0" w:color="auto"/>
              <w:bottom w:val="single" w:sz="4" w:space="0" w:color="auto"/>
              <w:right w:val="single" w:sz="4" w:space="0" w:color="000000"/>
            </w:tcBorders>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08:00-14:00</w:t>
            </w:r>
          </w:p>
        </w:tc>
        <w:tc>
          <w:tcPr>
            <w:tcW w:w="1790" w:type="pct"/>
            <w:tcBorders>
              <w:top w:val="single" w:sz="4" w:space="0" w:color="000000"/>
              <w:left w:val="single" w:sz="4" w:space="0" w:color="auto"/>
              <w:bottom w:val="single" w:sz="4" w:space="0" w:color="auto"/>
              <w:right w:val="single" w:sz="4" w:space="0" w:color="auto"/>
            </w:tcBorders>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0.083</w:t>
            </w:r>
          </w:p>
        </w:tc>
      </w:tr>
      <w:tr w:rsidR="003A7044">
        <w:trPr>
          <w:trHeight w:val="397"/>
          <w:jc w:val="center"/>
        </w:trPr>
        <w:tc>
          <w:tcPr>
            <w:tcW w:w="1111" w:type="pct"/>
            <w:vMerge/>
            <w:tcBorders>
              <w:left w:val="single" w:sz="4" w:space="0" w:color="auto"/>
              <w:right w:val="single" w:sz="4" w:space="0" w:color="auto"/>
            </w:tcBorders>
            <w:shd w:val="clear" w:color="auto" w:fill="auto"/>
            <w:vAlign w:val="center"/>
          </w:tcPr>
          <w:p w:rsidR="003A7044" w:rsidRDefault="003A7044">
            <w:pPr>
              <w:spacing w:line="240" w:lineRule="auto"/>
              <w:ind w:firstLineChars="100" w:firstLine="210"/>
              <w:jc w:val="center"/>
              <w:rPr>
                <w:rFonts w:ascii="Times New Roman" w:eastAsiaTheme="minorEastAsia"/>
                <w:color w:val="000000" w:themeColor="text1"/>
                <w:sz w:val="21"/>
                <w:szCs w:val="21"/>
              </w:rPr>
            </w:pP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2022.07.21</w:t>
            </w:r>
          </w:p>
        </w:tc>
        <w:tc>
          <w:tcPr>
            <w:tcW w:w="1050" w:type="pct"/>
            <w:tcBorders>
              <w:top w:val="single" w:sz="4" w:space="0" w:color="auto"/>
              <w:left w:val="single" w:sz="4" w:space="0" w:color="auto"/>
              <w:bottom w:val="single" w:sz="4" w:space="0" w:color="auto"/>
              <w:right w:val="single" w:sz="4" w:space="0" w:color="000000"/>
            </w:tcBorders>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08:04-14:04</w:t>
            </w:r>
          </w:p>
        </w:tc>
        <w:tc>
          <w:tcPr>
            <w:tcW w:w="1790" w:type="pct"/>
            <w:tcBorders>
              <w:top w:val="single" w:sz="4" w:space="0" w:color="auto"/>
              <w:left w:val="single" w:sz="4" w:space="0" w:color="auto"/>
              <w:bottom w:val="single" w:sz="4" w:space="0" w:color="auto"/>
              <w:right w:val="single" w:sz="4" w:space="0" w:color="auto"/>
            </w:tcBorders>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0.082</w:t>
            </w:r>
          </w:p>
        </w:tc>
      </w:tr>
      <w:tr w:rsidR="003A7044">
        <w:trPr>
          <w:trHeight w:val="397"/>
          <w:jc w:val="center"/>
        </w:trPr>
        <w:tc>
          <w:tcPr>
            <w:tcW w:w="1111" w:type="pct"/>
            <w:vMerge/>
            <w:tcBorders>
              <w:left w:val="single" w:sz="4" w:space="0" w:color="auto"/>
              <w:right w:val="single" w:sz="4" w:space="0" w:color="auto"/>
            </w:tcBorders>
            <w:shd w:val="clear" w:color="auto" w:fill="auto"/>
            <w:vAlign w:val="center"/>
          </w:tcPr>
          <w:p w:rsidR="003A7044" w:rsidRDefault="003A7044">
            <w:pPr>
              <w:widowControl/>
              <w:spacing w:line="240" w:lineRule="auto"/>
              <w:jc w:val="center"/>
              <w:rPr>
                <w:rFonts w:ascii="Times New Roman" w:eastAsiaTheme="minorEastAsia"/>
                <w:color w:val="000000" w:themeColor="text1"/>
                <w:sz w:val="21"/>
                <w:szCs w:val="21"/>
              </w:rPr>
            </w:pP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2022.07.22</w:t>
            </w:r>
          </w:p>
        </w:tc>
        <w:tc>
          <w:tcPr>
            <w:tcW w:w="1050" w:type="pct"/>
            <w:tcBorders>
              <w:top w:val="single" w:sz="4" w:space="0" w:color="auto"/>
              <w:left w:val="single" w:sz="4" w:space="0" w:color="auto"/>
              <w:bottom w:val="single" w:sz="4" w:space="0" w:color="auto"/>
              <w:right w:val="single" w:sz="4" w:space="0" w:color="000000"/>
            </w:tcBorders>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08:02-14:02</w:t>
            </w:r>
          </w:p>
        </w:tc>
        <w:tc>
          <w:tcPr>
            <w:tcW w:w="1790" w:type="pct"/>
            <w:tcBorders>
              <w:top w:val="single" w:sz="4" w:space="0" w:color="auto"/>
              <w:left w:val="single" w:sz="4" w:space="0" w:color="auto"/>
              <w:bottom w:val="single" w:sz="4" w:space="0" w:color="auto"/>
              <w:right w:val="single" w:sz="4" w:space="0" w:color="auto"/>
            </w:tcBorders>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0.085</w:t>
            </w:r>
          </w:p>
        </w:tc>
      </w:tr>
      <w:tr w:rsidR="003A7044">
        <w:trPr>
          <w:trHeight w:val="397"/>
          <w:jc w:val="center"/>
        </w:trPr>
        <w:tc>
          <w:tcPr>
            <w:tcW w:w="1111" w:type="pct"/>
            <w:vMerge/>
            <w:tcBorders>
              <w:left w:val="single" w:sz="4" w:space="0" w:color="auto"/>
              <w:right w:val="single" w:sz="4" w:space="0" w:color="auto"/>
            </w:tcBorders>
            <w:shd w:val="clear" w:color="auto" w:fill="auto"/>
            <w:vAlign w:val="center"/>
          </w:tcPr>
          <w:p w:rsidR="003A7044" w:rsidRDefault="003A7044">
            <w:pPr>
              <w:widowControl/>
              <w:spacing w:line="240" w:lineRule="auto"/>
              <w:jc w:val="center"/>
              <w:rPr>
                <w:rFonts w:ascii="Times New Roman" w:eastAsiaTheme="minorEastAsia"/>
                <w:color w:val="000000" w:themeColor="text1"/>
                <w:sz w:val="21"/>
                <w:szCs w:val="21"/>
              </w:rPr>
            </w:pP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2022.07.23</w:t>
            </w:r>
          </w:p>
        </w:tc>
        <w:tc>
          <w:tcPr>
            <w:tcW w:w="1050" w:type="pct"/>
            <w:tcBorders>
              <w:top w:val="single" w:sz="4" w:space="0" w:color="auto"/>
              <w:left w:val="single" w:sz="4" w:space="0" w:color="auto"/>
              <w:bottom w:val="single" w:sz="4" w:space="0" w:color="auto"/>
              <w:right w:val="single" w:sz="4" w:space="0" w:color="000000"/>
            </w:tcBorders>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08:07-14:07</w:t>
            </w:r>
          </w:p>
        </w:tc>
        <w:tc>
          <w:tcPr>
            <w:tcW w:w="1790" w:type="pct"/>
            <w:tcBorders>
              <w:top w:val="single" w:sz="4" w:space="0" w:color="auto"/>
              <w:left w:val="single" w:sz="4" w:space="0" w:color="auto"/>
              <w:bottom w:val="single" w:sz="4" w:space="0" w:color="auto"/>
              <w:right w:val="single" w:sz="4" w:space="0" w:color="auto"/>
            </w:tcBorders>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0.086</w:t>
            </w:r>
          </w:p>
        </w:tc>
      </w:tr>
      <w:tr w:rsidR="003A7044">
        <w:trPr>
          <w:trHeight w:val="397"/>
          <w:jc w:val="center"/>
        </w:trPr>
        <w:tc>
          <w:tcPr>
            <w:tcW w:w="1111" w:type="pct"/>
            <w:vMerge/>
            <w:tcBorders>
              <w:left w:val="single" w:sz="4" w:space="0" w:color="auto"/>
              <w:right w:val="single" w:sz="4" w:space="0" w:color="auto"/>
            </w:tcBorders>
            <w:shd w:val="clear" w:color="auto" w:fill="auto"/>
            <w:vAlign w:val="center"/>
          </w:tcPr>
          <w:p w:rsidR="003A7044" w:rsidRDefault="003A7044">
            <w:pPr>
              <w:widowControl/>
              <w:spacing w:line="240" w:lineRule="auto"/>
              <w:jc w:val="center"/>
              <w:rPr>
                <w:rFonts w:ascii="Times New Roman" w:eastAsiaTheme="minorEastAsia"/>
                <w:color w:val="000000" w:themeColor="text1"/>
                <w:sz w:val="21"/>
                <w:szCs w:val="21"/>
              </w:rPr>
            </w:pP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2022.07.24</w:t>
            </w:r>
          </w:p>
        </w:tc>
        <w:tc>
          <w:tcPr>
            <w:tcW w:w="1050" w:type="pct"/>
            <w:tcBorders>
              <w:top w:val="single" w:sz="4" w:space="0" w:color="auto"/>
              <w:left w:val="single" w:sz="4" w:space="0" w:color="auto"/>
              <w:bottom w:val="single" w:sz="4" w:space="0" w:color="auto"/>
              <w:right w:val="single" w:sz="4" w:space="0" w:color="000000"/>
            </w:tcBorders>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08:03-14:03</w:t>
            </w:r>
          </w:p>
        </w:tc>
        <w:tc>
          <w:tcPr>
            <w:tcW w:w="1790" w:type="pct"/>
            <w:tcBorders>
              <w:top w:val="single" w:sz="4" w:space="0" w:color="auto"/>
              <w:left w:val="single" w:sz="4" w:space="0" w:color="auto"/>
              <w:bottom w:val="single" w:sz="4" w:space="0" w:color="auto"/>
              <w:right w:val="single" w:sz="4" w:space="0" w:color="auto"/>
            </w:tcBorders>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0.082</w:t>
            </w:r>
          </w:p>
        </w:tc>
      </w:tr>
      <w:tr w:rsidR="003A7044">
        <w:trPr>
          <w:trHeight w:val="397"/>
          <w:jc w:val="center"/>
        </w:trPr>
        <w:tc>
          <w:tcPr>
            <w:tcW w:w="1111" w:type="pct"/>
            <w:vMerge/>
            <w:tcBorders>
              <w:left w:val="single" w:sz="4" w:space="0" w:color="auto"/>
              <w:right w:val="single" w:sz="4" w:space="0" w:color="auto"/>
            </w:tcBorders>
            <w:shd w:val="clear" w:color="auto" w:fill="auto"/>
            <w:vAlign w:val="center"/>
          </w:tcPr>
          <w:p w:rsidR="003A7044" w:rsidRDefault="003A7044">
            <w:pPr>
              <w:widowControl/>
              <w:spacing w:line="240" w:lineRule="auto"/>
              <w:jc w:val="center"/>
              <w:rPr>
                <w:rFonts w:ascii="Times New Roman" w:eastAsiaTheme="minorEastAsia"/>
                <w:color w:val="000000" w:themeColor="text1"/>
                <w:sz w:val="21"/>
                <w:szCs w:val="21"/>
              </w:rPr>
            </w:pP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2022.07.25</w:t>
            </w:r>
          </w:p>
        </w:tc>
        <w:tc>
          <w:tcPr>
            <w:tcW w:w="1050" w:type="pct"/>
            <w:tcBorders>
              <w:top w:val="single" w:sz="4" w:space="0" w:color="auto"/>
              <w:left w:val="single" w:sz="4" w:space="0" w:color="auto"/>
              <w:bottom w:val="single" w:sz="4" w:space="0" w:color="auto"/>
              <w:right w:val="single" w:sz="4" w:space="0" w:color="000000"/>
            </w:tcBorders>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08:11-14:11</w:t>
            </w:r>
          </w:p>
        </w:tc>
        <w:tc>
          <w:tcPr>
            <w:tcW w:w="1790" w:type="pct"/>
            <w:tcBorders>
              <w:top w:val="single" w:sz="4" w:space="0" w:color="auto"/>
              <w:left w:val="single" w:sz="4" w:space="0" w:color="auto"/>
              <w:bottom w:val="single" w:sz="4" w:space="0" w:color="auto"/>
              <w:right w:val="single" w:sz="4" w:space="0" w:color="auto"/>
            </w:tcBorders>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0.086</w:t>
            </w:r>
          </w:p>
        </w:tc>
      </w:tr>
      <w:tr w:rsidR="003A7044">
        <w:trPr>
          <w:trHeight w:val="397"/>
          <w:jc w:val="center"/>
        </w:trPr>
        <w:tc>
          <w:tcPr>
            <w:tcW w:w="1111" w:type="pct"/>
            <w:vMerge/>
            <w:tcBorders>
              <w:left w:val="single" w:sz="4" w:space="0" w:color="auto"/>
              <w:bottom w:val="single" w:sz="4" w:space="0" w:color="auto"/>
              <w:right w:val="single" w:sz="4" w:space="0" w:color="auto"/>
            </w:tcBorders>
            <w:shd w:val="clear" w:color="auto" w:fill="auto"/>
            <w:vAlign w:val="center"/>
          </w:tcPr>
          <w:p w:rsidR="003A7044" w:rsidRDefault="003A7044">
            <w:pPr>
              <w:widowControl/>
              <w:spacing w:line="240" w:lineRule="auto"/>
              <w:jc w:val="center"/>
              <w:rPr>
                <w:rFonts w:ascii="Times New Roman" w:eastAsiaTheme="minorEastAsia"/>
                <w:color w:val="000000" w:themeColor="text1"/>
                <w:sz w:val="21"/>
                <w:szCs w:val="21"/>
              </w:rPr>
            </w:pP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2022.07.26</w:t>
            </w:r>
          </w:p>
        </w:tc>
        <w:tc>
          <w:tcPr>
            <w:tcW w:w="1050" w:type="pct"/>
            <w:tcBorders>
              <w:top w:val="single" w:sz="4" w:space="0" w:color="auto"/>
              <w:left w:val="single" w:sz="4" w:space="0" w:color="auto"/>
              <w:bottom w:val="single" w:sz="4" w:space="0" w:color="auto"/>
              <w:right w:val="single" w:sz="4" w:space="0" w:color="000000"/>
            </w:tcBorders>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08:06-14:06</w:t>
            </w:r>
          </w:p>
        </w:tc>
        <w:tc>
          <w:tcPr>
            <w:tcW w:w="1790" w:type="pct"/>
            <w:tcBorders>
              <w:top w:val="single" w:sz="4" w:space="0" w:color="auto"/>
              <w:left w:val="single" w:sz="4" w:space="0" w:color="auto"/>
              <w:bottom w:val="single" w:sz="4" w:space="0" w:color="auto"/>
              <w:right w:val="single" w:sz="4" w:space="0" w:color="auto"/>
            </w:tcBorders>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0.084</w:t>
            </w:r>
          </w:p>
        </w:tc>
      </w:tr>
      <w:tr w:rsidR="003A7044">
        <w:trPr>
          <w:trHeight w:val="397"/>
          <w:jc w:val="center"/>
        </w:trPr>
        <w:tc>
          <w:tcPr>
            <w:tcW w:w="3210" w:type="pct"/>
            <w:gridSpan w:val="3"/>
            <w:tcBorders>
              <w:top w:val="single" w:sz="4" w:space="0" w:color="auto"/>
              <w:left w:val="single" w:sz="4" w:space="0" w:color="auto"/>
              <w:bottom w:val="single" w:sz="4" w:space="0" w:color="auto"/>
              <w:right w:val="single" w:sz="4" w:space="0" w:color="000000"/>
            </w:tcBorders>
            <w:shd w:val="clear" w:color="auto" w:fill="auto"/>
            <w:vAlign w:val="center"/>
          </w:tcPr>
          <w:p w:rsidR="003A7044" w:rsidRDefault="00143AFB">
            <w:pPr>
              <w:autoSpaceDN w:val="0"/>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标准限值</w:t>
            </w:r>
          </w:p>
        </w:tc>
        <w:tc>
          <w:tcPr>
            <w:tcW w:w="1790" w:type="pct"/>
            <w:tcBorders>
              <w:top w:val="single" w:sz="4" w:space="0" w:color="auto"/>
              <w:left w:val="single" w:sz="4" w:space="0" w:color="auto"/>
              <w:bottom w:val="single" w:sz="4" w:space="0" w:color="auto"/>
              <w:right w:val="single" w:sz="4" w:space="0" w:color="auto"/>
            </w:tcBorders>
            <w:shd w:val="clear" w:color="auto" w:fill="auto"/>
            <w:vAlign w:val="center"/>
          </w:tcPr>
          <w:p w:rsidR="003A7044" w:rsidRDefault="00143AFB">
            <w:pPr>
              <w:widowControl/>
              <w:spacing w:line="240" w:lineRule="auto"/>
              <w:jc w:val="center"/>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0.100</w:t>
            </w:r>
          </w:p>
        </w:tc>
      </w:tr>
      <w:tr w:rsidR="003A7044">
        <w:trPr>
          <w:trHeight w:val="39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3A7044" w:rsidRDefault="00143AFB">
            <w:pPr>
              <w:autoSpaceDN w:val="0"/>
              <w:spacing w:line="240" w:lineRule="auto"/>
              <w:jc w:val="left"/>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备注：</w:t>
            </w:r>
            <w:r>
              <w:rPr>
                <w:rFonts w:ascii="Times New Roman" w:eastAsiaTheme="minorEastAsia"/>
                <w:color w:val="000000" w:themeColor="text1"/>
                <w:sz w:val="21"/>
                <w:szCs w:val="21"/>
              </w:rPr>
              <w:t>1</w:t>
            </w:r>
            <w:r>
              <w:rPr>
                <w:rFonts w:ascii="Times New Roman" w:eastAsiaTheme="minorEastAsia"/>
                <w:color w:val="000000" w:themeColor="text1"/>
                <w:sz w:val="21"/>
                <w:szCs w:val="21"/>
              </w:rPr>
              <w:t>、采样位置见附图。</w:t>
            </w:r>
          </w:p>
          <w:p w:rsidR="003A7044" w:rsidRDefault="00143AFB">
            <w:pPr>
              <w:autoSpaceDN w:val="0"/>
              <w:spacing w:line="240" w:lineRule="auto"/>
              <w:ind w:firstLineChars="300" w:firstLine="630"/>
              <w:jc w:val="left"/>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2</w:t>
            </w:r>
            <w:r>
              <w:rPr>
                <w:rFonts w:ascii="Times New Roman" w:eastAsiaTheme="minorEastAsia"/>
                <w:color w:val="000000" w:themeColor="text1"/>
                <w:sz w:val="21"/>
                <w:szCs w:val="21"/>
              </w:rPr>
              <w:t>、测点位置由客户指定。</w:t>
            </w:r>
          </w:p>
          <w:p w:rsidR="003A7044" w:rsidRDefault="00143AFB">
            <w:pPr>
              <w:autoSpaceDN w:val="0"/>
              <w:spacing w:line="240" w:lineRule="auto"/>
              <w:ind w:left="840" w:hangingChars="400" w:hanging="840"/>
              <w:jc w:val="left"/>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 xml:space="preserve">      3</w:t>
            </w:r>
            <w:r>
              <w:rPr>
                <w:rFonts w:ascii="Times New Roman" w:eastAsiaTheme="minorEastAsia"/>
                <w:color w:val="000000" w:themeColor="text1"/>
                <w:sz w:val="21"/>
                <w:szCs w:val="21"/>
              </w:rPr>
              <w:t>、列表项目限值参考国家标准《环境空气质量标准》（</w:t>
            </w:r>
            <w:r>
              <w:rPr>
                <w:rFonts w:ascii="Times New Roman" w:eastAsiaTheme="minorEastAsia"/>
                <w:color w:val="000000" w:themeColor="text1"/>
                <w:sz w:val="21"/>
                <w:szCs w:val="21"/>
              </w:rPr>
              <w:t>GB 3095-2012</w:t>
            </w:r>
            <w:r>
              <w:rPr>
                <w:rFonts w:ascii="Times New Roman" w:eastAsiaTheme="minorEastAsia"/>
                <w:color w:val="000000" w:themeColor="text1"/>
                <w:sz w:val="21"/>
                <w:szCs w:val="21"/>
              </w:rPr>
              <w:t>）及其修改单中表</w:t>
            </w:r>
            <w:r>
              <w:rPr>
                <w:rFonts w:ascii="Times New Roman" w:eastAsiaTheme="minorEastAsia"/>
                <w:color w:val="000000" w:themeColor="text1"/>
                <w:sz w:val="21"/>
                <w:szCs w:val="21"/>
              </w:rPr>
              <w:t>1</w:t>
            </w:r>
            <w:r>
              <w:rPr>
                <w:rFonts w:ascii="Times New Roman" w:eastAsiaTheme="minorEastAsia"/>
                <w:color w:val="000000" w:themeColor="text1"/>
                <w:sz w:val="21"/>
                <w:szCs w:val="21"/>
              </w:rPr>
              <w:t>一级标准限值。</w:t>
            </w:r>
          </w:p>
          <w:p w:rsidR="003A7044" w:rsidRDefault="00143AFB">
            <w:pPr>
              <w:widowControl/>
              <w:spacing w:line="240" w:lineRule="auto"/>
              <w:jc w:val="left"/>
              <w:textAlignment w:val="center"/>
              <w:rPr>
                <w:rFonts w:ascii="Times New Roman" w:eastAsiaTheme="minorEastAsia"/>
                <w:color w:val="000000" w:themeColor="text1"/>
                <w:sz w:val="21"/>
                <w:szCs w:val="21"/>
              </w:rPr>
            </w:pPr>
            <w:r>
              <w:rPr>
                <w:rFonts w:ascii="Times New Roman" w:eastAsiaTheme="minorEastAsia"/>
                <w:color w:val="000000" w:themeColor="text1"/>
                <w:sz w:val="21"/>
                <w:szCs w:val="21"/>
              </w:rPr>
              <w:t xml:space="preserve">      4</w:t>
            </w:r>
            <w:r>
              <w:rPr>
                <w:rFonts w:ascii="Times New Roman" w:eastAsiaTheme="minorEastAsia"/>
                <w:color w:val="000000" w:themeColor="text1"/>
                <w:sz w:val="21"/>
                <w:szCs w:val="21"/>
              </w:rPr>
              <w:t>、对参考标准若有异议，以环保管理部门核实为准。</w:t>
            </w:r>
          </w:p>
        </w:tc>
      </w:tr>
    </w:tbl>
    <w:p w:rsidR="003A7044" w:rsidRDefault="00143AFB">
      <w:pPr>
        <w:pStyle w:val="4"/>
        <w:tabs>
          <w:tab w:val="left" w:pos="3686"/>
        </w:tabs>
        <w:rPr>
          <w:color w:val="000000" w:themeColor="text1"/>
          <w:szCs w:val="24"/>
        </w:rPr>
      </w:pPr>
      <w:r>
        <w:rPr>
          <w:rFonts w:hint="eastAsia"/>
          <w:color w:val="000000" w:themeColor="text1"/>
          <w:szCs w:val="24"/>
        </w:rPr>
        <w:t>评价结果</w:t>
      </w:r>
    </w:p>
    <w:p w:rsidR="003A7044" w:rsidRDefault="00143AFB">
      <w:pPr>
        <w:ind w:firstLineChars="200" w:firstLine="480"/>
        <w:rPr>
          <w:rFonts w:ascii="Times New Roman"/>
          <w:color w:val="000000" w:themeColor="text1"/>
        </w:rPr>
      </w:pPr>
      <w:r>
        <w:rPr>
          <w:rFonts w:ascii="Times New Roman"/>
          <w:color w:val="000000" w:themeColor="text1"/>
        </w:rPr>
        <w:t>根据评价方法及评价标准，各监测点</w:t>
      </w:r>
      <w:proofErr w:type="gramStart"/>
      <w:r>
        <w:rPr>
          <w:rFonts w:ascii="Times New Roman"/>
          <w:color w:val="000000" w:themeColor="text1"/>
        </w:rPr>
        <w:t>各污染</w:t>
      </w:r>
      <w:proofErr w:type="gramEnd"/>
      <w:r>
        <w:rPr>
          <w:rFonts w:ascii="Times New Roman"/>
          <w:color w:val="000000" w:themeColor="text1"/>
        </w:rPr>
        <w:t>因子的评价结果见</w:t>
      </w:r>
      <w:r>
        <w:rPr>
          <w:rFonts w:ascii="Times New Roman" w:hint="eastAsia"/>
          <w:color w:val="000000" w:themeColor="text1"/>
        </w:rPr>
        <w:t>下表</w:t>
      </w:r>
      <w:r>
        <w:rPr>
          <w:rFonts w:ascii="Times New Roman"/>
          <w:color w:val="000000" w:themeColor="text1"/>
        </w:rPr>
        <w:t>。</w:t>
      </w:r>
    </w:p>
    <w:p w:rsidR="003A7044" w:rsidRDefault="00143AFB">
      <w:pPr>
        <w:jc w:val="center"/>
        <w:rPr>
          <w:rFonts w:ascii="Times New Roman"/>
          <w:b/>
          <w:color w:val="000000" w:themeColor="text1"/>
          <w:szCs w:val="21"/>
        </w:rPr>
      </w:pPr>
      <w:r>
        <w:rPr>
          <w:rFonts w:ascii="Times New Roman" w:hint="eastAsia"/>
          <w:b/>
          <w:color w:val="000000" w:themeColor="text1"/>
          <w:szCs w:val="21"/>
        </w:rPr>
        <w:t>表</w:t>
      </w:r>
      <w:r>
        <w:rPr>
          <w:rFonts w:ascii="Times New Roman" w:hint="eastAsia"/>
          <w:b/>
          <w:color w:val="000000" w:themeColor="text1"/>
          <w:szCs w:val="21"/>
        </w:rPr>
        <w:t>4.2-</w:t>
      </w:r>
      <w:r>
        <w:rPr>
          <w:rFonts w:ascii="Times New Roman"/>
          <w:b/>
          <w:color w:val="000000" w:themeColor="text1"/>
          <w:szCs w:val="21"/>
        </w:rPr>
        <w:t>6</w:t>
      </w:r>
      <w:proofErr w:type="gramStart"/>
      <w:r>
        <w:rPr>
          <w:rFonts w:ascii="Times New Roman"/>
          <w:b/>
          <w:color w:val="000000" w:themeColor="text1"/>
          <w:szCs w:val="21"/>
        </w:rPr>
        <w:t>各</w:t>
      </w:r>
      <w:proofErr w:type="gramEnd"/>
      <w:r>
        <w:rPr>
          <w:rFonts w:ascii="Times New Roman"/>
          <w:b/>
          <w:color w:val="000000" w:themeColor="text1"/>
          <w:szCs w:val="21"/>
        </w:rPr>
        <w:t>监测点</w:t>
      </w:r>
      <w:proofErr w:type="gramStart"/>
      <w:r>
        <w:rPr>
          <w:rFonts w:ascii="Times New Roman"/>
          <w:b/>
          <w:color w:val="000000" w:themeColor="text1"/>
          <w:szCs w:val="21"/>
        </w:rPr>
        <w:t>各污染</w:t>
      </w:r>
      <w:proofErr w:type="gramEnd"/>
      <w:r>
        <w:rPr>
          <w:rFonts w:ascii="Times New Roman"/>
          <w:b/>
          <w:color w:val="000000" w:themeColor="text1"/>
          <w:szCs w:val="21"/>
        </w:rPr>
        <w:t>因子的评价结果</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1658"/>
        <w:gridCol w:w="2350"/>
        <w:gridCol w:w="1700"/>
        <w:gridCol w:w="1698"/>
      </w:tblGrid>
      <w:tr w:rsidR="003A7044">
        <w:trPr>
          <w:trHeight w:val="397"/>
        </w:trPr>
        <w:tc>
          <w:tcPr>
            <w:tcW w:w="3125" w:type="pct"/>
            <w:gridSpan w:val="3"/>
            <w:vMerge w:val="restart"/>
            <w:shd w:val="clear" w:color="auto" w:fill="auto"/>
            <w:vAlign w:val="center"/>
          </w:tcPr>
          <w:p w:rsidR="003A7044" w:rsidRDefault="00143AFB">
            <w:pPr>
              <w:widowControl/>
              <w:tabs>
                <w:tab w:val="clear" w:pos="480"/>
              </w:tabs>
              <w:spacing w:line="240" w:lineRule="auto"/>
              <w:jc w:val="center"/>
              <w:rPr>
                <w:rFonts w:ascii="Times New Roman"/>
                <w:b/>
                <w:color w:val="000000" w:themeColor="text1"/>
                <w:sz w:val="21"/>
                <w:szCs w:val="21"/>
              </w:rPr>
            </w:pPr>
            <w:r>
              <w:rPr>
                <w:rFonts w:ascii="Times New Roman"/>
                <w:b/>
                <w:color w:val="000000" w:themeColor="text1"/>
                <w:sz w:val="21"/>
                <w:szCs w:val="21"/>
              </w:rPr>
              <w:t>监测项目</w:t>
            </w:r>
          </w:p>
        </w:tc>
        <w:tc>
          <w:tcPr>
            <w:tcW w:w="1875" w:type="pct"/>
            <w:gridSpan w:val="2"/>
            <w:shd w:val="clear" w:color="auto" w:fill="auto"/>
            <w:vAlign w:val="center"/>
          </w:tcPr>
          <w:p w:rsidR="003A7044" w:rsidRDefault="00143AFB">
            <w:pPr>
              <w:widowControl/>
              <w:tabs>
                <w:tab w:val="clear" w:pos="480"/>
              </w:tabs>
              <w:spacing w:line="240" w:lineRule="auto"/>
              <w:jc w:val="center"/>
              <w:rPr>
                <w:rFonts w:ascii="Times New Roman"/>
                <w:b/>
                <w:color w:val="000000" w:themeColor="text1"/>
                <w:sz w:val="21"/>
                <w:szCs w:val="21"/>
              </w:rPr>
            </w:pPr>
            <w:r>
              <w:rPr>
                <w:rFonts w:ascii="Times New Roman"/>
                <w:b/>
                <w:color w:val="000000" w:themeColor="text1"/>
                <w:sz w:val="21"/>
                <w:szCs w:val="21"/>
              </w:rPr>
              <w:t xml:space="preserve">G1 </w:t>
            </w:r>
          </w:p>
        </w:tc>
      </w:tr>
      <w:tr w:rsidR="003A7044">
        <w:trPr>
          <w:trHeight w:val="397"/>
        </w:trPr>
        <w:tc>
          <w:tcPr>
            <w:tcW w:w="3125" w:type="pct"/>
            <w:gridSpan w:val="3"/>
            <w:vMerge/>
            <w:shd w:val="clear" w:color="auto" w:fill="auto"/>
            <w:vAlign w:val="center"/>
          </w:tcPr>
          <w:p w:rsidR="003A7044" w:rsidRDefault="003A7044">
            <w:pPr>
              <w:widowControl/>
              <w:tabs>
                <w:tab w:val="clear" w:pos="480"/>
              </w:tabs>
              <w:spacing w:line="240" w:lineRule="auto"/>
              <w:jc w:val="left"/>
              <w:rPr>
                <w:rFonts w:ascii="Times New Roman"/>
                <w:b/>
                <w:color w:val="000000" w:themeColor="text1"/>
                <w:sz w:val="21"/>
                <w:szCs w:val="21"/>
              </w:rPr>
            </w:pPr>
          </w:p>
        </w:tc>
        <w:tc>
          <w:tcPr>
            <w:tcW w:w="938" w:type="pct"/>
            <w:shd w:val="clear" w:color="auto" w:fill="auto"/>
            <w:vAlign w:val="center"/>
          </w:tcPr>
          <w:p w:rsidR="003A7044" w:rsidRDefault="00143AFB">
            <w:pPr>
              <w:widowControl/>
              <w:tabs>
                <w:tab w:val="clear" w:pos="480"/>
              </w:tabs>
              <w:spacing w:line="240" w:lineRule="auto"/>
              <w:jc w:val="center"/>
              <w:rPr>
                <w:rFonts w:ascii="Times New Roman"/>
                <w:b/>
                <w:color w:val="000000" w:themeColor="text1"/>
                <w:sz w:val="21"/>
                <w:szCs w:val="21"/>
              </w:rPr>
            </w:pPr>
            <w:r>
              <w:rPr>
                <w:rFonts w:ascii="Times New Roman"/>
                <w:b/>
                <w:color w:val="000000" w:themeColor="text1"/>
                <w:sz w:val="21"/>
                <w:szCs w:val="21"/>
              </w:rPr>
              <w:t>最小值</w:t>
            </w:r>
          </w:p>
        </w:tc>
        <w:tc>
          <w:tcPr>
            <w:tcW w:w="937" w:type="pct"/>
            <w:shd w:val="clear" w:color="auto" w:fill="auto"/>
            <w:vAlign w:val="center"/>
          </w:tcPr>
          <w:p w:rsidR="003A7044" w:rsidRDefault="00143AFB">
            <w:pPr>
              <w:widowControl/>
              <w:tabs>
                <w:tab w:val="clear" w:pos="480"/>
              </w:tabs>
              <w:spacing w:line="240" w:lineRule="auto"/>
              <w:jc w:val="center"/>
              <w:rPr>
                <w:rFonts w:ascii="Times New Roman"/>
                <w:b/>
                <w:color w:val="000000" w:themeColor="text1"/>
                <w:sz w:val="21"/>
                <w:szCs w:val="21"/>
              </w:rPr>
            </w:pPr>
            <w:r>
              <w:rPr>
                <w:rFonts w:ascii="Times New Roman"/>
                <w:b/>
                <w:color w:val="000000" w:themeColor="text1"/>
                <w:sz w:val="21"/>
                <w:szCs w:val="21"/>
              </w:rPr>
              <w:t>最大值</w:t>
            </w:r>
          </w:p>
        </w:tc>
      </w:tr>
      <w:tr w:rsidR="003A7044">
        <w:trPr>
          <w:trHeight w:val="397"/>
        </w:trPr>
        <w:tc>
          <w:tcPr>
            <w:tcW w:w="913" w:type="pct"/>
            <w:vMerge w:val="restar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SO</w:t>
            </w:r>
            <w:r>
              <w:rPr>
                <w:rFonts w:ascii="Times New Roman"/>
                <w:color w:val="000000" w:themeColor="text1"/>
                <w:sz w:val="21"/>
                <w:szCs w:val="21"/>
                <w:vertAlign w:val="subscript"/>
              </w:rPr>
              <w:t>2</w:t>
            </w:r>
          </w:p>
        </w:tc>
        <w:tc>
          <w:tcPr>
            <w:tcW w:w="915" w:type="pct"/>
            <w:vMerge w:val="restar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小时值</w:t>
            </w:r>
          </w:p>
        </w:tc>
        <w:tc>
          <w:tcPr>
            <w:tcW w:w="129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浓度范围（</w:t>
            </w:r>
            <w:r>
              <w:rPr>
                <w:rFonts w:ascii="Times New Roman"/>
                <w:color w:val="000000" w:themeColor="text1"/>
                <w:sz w:val="21"/>
                <w:szCs w:val="21"/>
              </w:rPr>
              <w:t>mg/m</w:t>
            </w:r>
            <w:r>
              <w:rPr>
                <w:rFonts w:ascii="Times New Roman"/>
                <w:color w:val="000000" w:themeColor="text1"/>
                <w:sz w:val="21"/>
                <w:szCs w:val="21"/>
                <w:vertAlign w:val="superscript"/>
              </w:rPr>
              <w:t>3</w:t>
            </w:r>
            <w:r>
              <w:rPr>
                <w:rFonts w:ascii="Times New Roman"/>
                <w:color w:val="000000" w:themeColor="text1"/>
                <w:sz w:val="21"/>
                <w:szCs w:val="21"/>
              </w:rPr>
              <w:t>）</w:t>
            </w:r>
          </w:p>
        </w:tc>
        <w:tc>
          <w:tcPr>
            <w:tcW w:w="938"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0.015</w:t>
            </w:r>
          </w:p>
        </w:tc>
        <w:tc>
          <w:tcPr>
            <w:tcW w:w="93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0.018</w:t>
            </w:r>
          </w:p>
        </w:tc>
      </w:tr>
      <w:tr w:rsidR="003A7044">
        <w:trPr>
          <w:trHeight w:val="397"/>
        </w:trPr>
        <w:tc>
          <w:tcPr>
            <w:tcW w:w="913" w:type="pct"/>
            <w:vMerge/>
            <w:shd w:val="clear" w:color="auto" w:fill="auto"/>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915" w:type="pct"/>
            <w:vMerge/>
            <w:shd w:val="clear" w:color="auto" w:fill="auto"/>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129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超标率（</w:t>
            </w:r>
            <w:r>
              <w:rPr>
                <w:rFonts w:ascii="Times New Roman"/>
                <w:color w:val="000000" w:themeColor="text1"/>
                <w:sz w:val="21"/>
                <w:szCs w:val="21"/>
              </w:rPr>
              <w:t>%</w:t>
            </w:r>
            <w:r>
              <w:rPr>
                <w:rFonts w:ascii="Times New Roman"/>
                <w:color w:val="000000" w:themeColor="text1"/>
                <w:sz w:val="21"/>
                <w:szCs w:val="21"/>
              </w:rPr>
              <w:t>）</w:t>
            </w:r>
          </w:p>
        </w:tc>
        <w:tc>
          <w:tcPr>
            <w:tcW w:w="1875" w:type="pct"/>
            <w:gridSpan w:val="2"/>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0</w:t>
            </w:r>
          </w:p>
        </w:tc>
      </w:tr>
      <w:tr w:rsidR="003A7044">
        <w:trPr>
          <w:trHeight w:val="397"/>
        </w:trPr>
        <w:tc>
          <w:tcPr>
            <w:tcW w:w="913" w:type="pct"/>
            <w:vMerge/>
            <w:shd w:val="clear" w:color="auto" w:fill="auto"/>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915" w:type="pct"/>
            <w:vMerge/>
            <w:shd w:val="clear" w:color="auto" w:fill="auto"/>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129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proofErr w:type="gramStart"/>
            <w:r>
              <w:rPr>
                <w:rFonts w:ascii="Times New Roman"/>
                <w:color w:val="000000" w:themeColor="text1"/>
                <w:sz w:val="21"/>
                <w:szCs w:val="21"/>
              </w:rPr>
              <w:t>最大占</w:t>
            </w:r>
            <w:proofErr w:type="gramEnd"/>
            <w:r>
              <w:rPr>
                <w:rFonts w:ascii="Times New Roman"/>
                <w:color w:val="000000" w:themeColor="text1"/>
                <w:sz w:val="21"/>
                <w:szCs w:val="21"/>
              </w:rPr>
              <w:t>标率</w:t>
            </w:r>
            <w:r>
              <w:rPr>
                <w:rFonts w:ascii="Times New Roman"/>
                <w:color w:val="000000" w:themeColor="text1"/>
                <w:sz w:val="21"/>
                <w:szCs w:val="21"/>
              </w:rPr>
              <w:t>Pi</w:t>
            </w:r>
            <w:r>
              <w:rPr>
                <w:rFonts w:ascii="Times New Roman"/>
                <w:color w:val="000000" w:themeColor="text1"/>
                <w:sz w:val="21"/>
                <w:szCs w:val="21"/>
              </w:rPr>
              <w:t>值</w:t>
            </w:r>
            <w:r>
              <w:rPr>
                <w:rFonts w:ascii="Times New Roman"/>
                <w:color w:val="000000" w:themeColor="text1"/>
                <w:sz w:val="21"/>
                <w:szCs w:val="21"/>
              </w:rPr>
              <w:t>(%)</w:t>
            </w:r>
          </w:p>
        </w:tc>
        <w:tc>
          <w:tcPr>
            <w:tcW w:w="938"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w:t>
            </w:r>
          </w:p>
        </w:tc>
        <w:tc>
          <w:tcPr>
            <w:tcW w:w="93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12.00%</w:t>
            </w:r>
          </w:p>
        </w:tc>
      </w:tr>
      <w:tr w:rsidR="003A7044">
        <w:trPr>
          <w:trHeight w:val="397"/>
        </w:trPr>
        <w:tc>
          <w:tcPr>
            <w:tcW w:w="913" w:type="pct"/>
            <w:vMerge/>
            <w:shd w:val="clear" w:color="auto" w:fill="auto"/>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915" w:type="pct"/>
            <w:vMerge w:val="restar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日均值</w:t>
            </w:r>
          </w:p>
        </w:tc>
        <w:tc>
          <w:tcPr>
            <w:tcW w:w="129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浓度范围（</w:t>
            </w:r>
            <w:r>
              <w:rPr>
                <w:rFonts w:ascii="Times New Roman"/>
                <w:color w:val="000000" w:themeColor="text1"/>
                <w:sz w:val="21"/>
                <w:szCs w:val="21"/>
              </w:rPr>
              <w:t>mg/m</w:t>
            </w:r>
            <w:r>
              <w:rPr>
                <w:rFonts w:ascii="Times New Roman"/>
                <w:color w:val="000000" w:themeColor="text1"/>
                <w:sz w:val="21"/>
                <w:szCs w:val="21"/>
                <w:vertAlign w:val="superscript"/>
              </w:rPr>
              <w:t>3</w:t>
            </w:r>
            <w:r>
              <w:rPr>
                <w:rFonts w:ascii="Times New Roman"/>
                <w:color w:val="000000" w:themeColor="text1"/>
                <w:sz w:val="21"/>
                <w:szCs w:val="21"/>
              </w:rPr>
              <w:t>）</w:t>
            </w:r>
          </w:p>
        </w:tc>
        <w:tc>
          <w:tcPr>
            <w:tcW w:w="938"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0.01</w:t>
            </w:r>
          </w:p>
        </w:tc>
        <w:tc>
          <w:tcPr>
            <w:tcW w:w="93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0.015</w:t>
            </w:r>
          </w:p>
        </w:tc>
      </w:tr>
      <w:tr w:rsidR="003A7044">
        <w:trPr>
          <w:trHeight w:val="397"/>
        </w:trPr>
        <w:tc>
          <w:tcPr>
            <w:tcW w:w="913" w:type="pct"/>
            <w:vMerge/>
            <w:shd w:val="clear" w:color="auto" w:fill="auto"/>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915" w:type="pct"/>
            <w:vMerge/>
            <w:shd w:val="clear" w:color="auto" w:fill="auto"/>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129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超标率（</w:t>
            </w:r>
            <w:r>
              <w:rPr>
                <w:rFonts w:ascii="Times New Roman"/>
                <w:color w:val="000000" w:themeColor="text1"/>
                <w:sz w:val="21"/>
                <w:szCs w:val="21"/>
              </w:rPr>
              <w:t>%</w:t>
            </w:r>
            <w:r>
              <w:rPr>
                <w:rFonts w:ascii="Times New Roman"/>
                <w:color w:val="000000" w:themeColor="text1"/>
                <w:sz w:val="21"/>
                <w:szCs w:val="21"/>
              </w:rPr>
              <w:t>）</w:t>
            </w:r>
          </w:p>
        </w:tc>
        <w:tc>
          <w:tcPr>
            <w:tcW w:w="1875" w:type="pct"/>
            <w:gridSpan w:val="2"/>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0</w:t>
            </w:r>
          </w:p>
        </w:tc>
      </w:tr>
      <w:tr w:rsidR="003A7044">
        <w:trPr>
          <w:trHeight w:val="397"/>
        </w:trPr>
        <w:tc>
          <w:tcPr>
            <w:tcW w:w="913" w:type="pct"/>
            <w:vMerge/>
            <w:shd w:val="clear" w:color="auto" w:fill="auto"/>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915" w:type="pct"/>
            <w:vMerge/>
            <w:shd w:val="clear" w:color="auto" w:fill="auto"/>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129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proofErr w:type="gramStart"/>
            <w:r>
              <w:rPr>
                <w:rFonts w:ascii="Times New Roman"/>
                <w:color w:val="000000" w:themeColor="text1"/>
                <w:sz w:val="21"/>
                <w:szCs w:val="21"/>
              </w:rPr>
              <w:t>最大占</w:t>
            </w:r>
            <w:proofErr w:type="gramEnd"/>
            <w:r>
              <w:rPr>
                <w:rFonts w:ascii="Times New Roman"/>
                <w:color w:val="000000" w:themeColor="text1"/>
                <w:sz w:val="21"/>
                <w:szCs w:val="21"/>
              </w:rPr>
              <w:t>标率</w:t>
            </w:r>
            <w:r>
              <w:rPr>
                <w:rFonts w:ascii="Times New Roman"/>
                <w:color w:val="000000" w:themeColor="text1"/>
                <w:sz w:val="21"/>
                <w:szCs w:val="21"/>
              </w:rPr>
              <w:t>Pi</w:t>
            </w:r>
            <w:r>
              <w:rPr>
                <w:rFonts w:ascii="Times New Roman"/>
                <w:color w:val="000000" w:themeColor="text1"/>
                <w:sz w:val="21"/>
                <w:szCs w:val="21"/>
              </w:rPr>
              <w:t>值</w:t>
            </w:r>
            <w:r>
              <w:rPr>
                <w:rFonts w:ascii="Times New Roman"/>
                <w:color w:val="000000" w:themeColor="text1"/>
                <w:sz w:val="21"/>
                <w:szCs w:val="21"/>
              </w:rPr>
              <w:t>(%)</w:t>
            </w:r>
          </w:p>
        </w:tc>
        <w:tc>
          <w:tcPr>
            <w:tcW w:w="938"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w:t>
            </w:r>
          </w:p>
        </w:tc>
        <w:tc>
          <w:tcPr>
            <w:tcW w:w="93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30.00%</w:t>
            </w:r>
          </w:p>
        </w:tc>
      </w:tr>
      <w:tr w:rsidR="003A7044">
        <w:trPr>
          <w:trHeight w:val="397"/>
        </w:trPr>
        <w:tc>
          <w:tcPr>
            <w:tcW w:w="913" w:type="pct"/>
            <w:vMerge w:val="restar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NO</w:t>
            </w:r>
            <w:r>
              <w:rPr>
                <w:rFonts w:ascii="Times New Roman"/>
                <w:color w:val="000000" w:themeColor="text1"/>
                <w:sz w:val="21"/>
                <w:szCs w:val="21"/>
                <w:vertAlign w:val="subscript"/>
              </w:rPr>
              <w:t>2</w:t>
            </w:r>
          </w:p>
        </w:tc>
        <w:tc>
          <w:tcPr>
            <w:tcW w:w="915" w:type="pct"/>
            <w:vMerge w:val="restar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小时值</w:t>
            </w:r>
          </w:p>
        </w:tc>
        <w:tc>
          <w:tcPr>
            <w:tcW w:w="129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浓度范围（</w:t>
            </w:r>
            <w:r>
              <w:rPr>
                <w:rFonts w:ascii="Times New Roman"/>
                <w:color w:val="000000" w:themeColor="text1"/>
                <w:sz w:val="21"/>
                <w:szCs w:val="21"/>
              </w:rPr>
              <w:t>mg/m</w:t>
            </w:r>
            <w:r>
              <w:rPr>
                <w:rFonts w:ascii="Times New Roman"/>
                <w:color w:val="000000" w:themeColor="text1"/>
                <w:sz w:val="21"/>
                <w:szCs w:val="21"/>
                <w:vertAlign w:val="superscript"/>
              </w:rPr>
              <w:t>3</w:t>
            </w:r>
            <w:r>
              <w:rPr>
                <w:rFonts w:ascii="Times New Roman"/>
                <w:color w:val="000000" w:themeColor="text1"/>
                <w:sz w:val="21"/>
                <w:szCs w:val="21"/>
              </w:rPr>
              <w:t>）</w:t>
            </w:r>
          </w:p>
        </w:tc>
        <w:tc>
          <w:tcPr>
            <w:tcW w:w="938"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0.032</w:t>
            </w:r>
          </w:p>
        </w:tc>
        <w:tc>
          <w:tcPr>
            <w:tcW w:w="93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0.048</w:t>
            </w:r>
          </w:p>
        </w:tc>
      </w:tr>
      <w:tr w:rsidR="003A7044">
        <w:trPr>
          <w:trHeight w:val="397"/>
        </w:trPr>
        <w:tc>
          <w:tcPr>
            <w:tcW w:w="913" w:type="pct"/>
            <w:vMerge/>
            <w:shd w:val="clear" w:color="auto" w:fill="auto"/>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915" w:type="pct"/>
            <w:vMerge/>
            <w:shd w:val="clear" w:color="auto" w:fill="auto"/>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129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超标率（</w:t>
            </w:r>
            <w:r>
              <w:rPr>
                <w:rFonts w:ascii="Times New Roman"/>
                <w:color w:val="000000" w:themeColor="text1"/>
                <w:sz w:val="21"/>
                <w:szCs w:val="21"/>
              </w:rPr>
              <w:t>%</w:t>
            </w:r>
            <w:r>
              <w:rPr>
                <w:rFonts w:ascii="Times New Roman"/>
                <w:color w:val="000000" w:themeColor="text1"/>
                <w:sz w:val="21"/>
                <w:szCs w:val="21"/>
              </w:rPr>
              <w:t>）</w:t>
            </w:r>
          </w:p>
        </w:tc>
        <w:tc>
          <w:tcPr>
            <w:tcW w:w="1875" w:type="pct"/>
            <w:gridSpan w:val="2"/>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0</w:t>
            </w:r>
          </w:p>
        </w:tc>
      </w:tr>
      <w:tr w:rsidR="003A7044">
        <w:trPr>
          <w:trHeight w:val="397"/>
        </w:trPr>
        <w:tc>
          <w:tcPr>
            <w:tcW w:w="913" w:type="pct"/>
            <w:vMerge/>
            <w:shd w:val="clear" w:color="auto" w:fill="auto"/>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915" w:type="pct"/>
            <w:vMerge/>
            <w:shd w:val="clear" w:color="auto" w:fill="auto"/>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129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proofErr w:type="gramStart"/>
            <w:r>
              <w:rPr>
                <w:rFonts w:ascii="Times New Roman"/>
                <w:color w:val="000000" w:themeColor="text1"/>
                <w:sz w:val="21"/>
                <w:szCs w:val="21"/>
              </w:rPr>
              <w:t>最大占</w:t>
            </w:r>
            <w:proofErr w:type="gramEnd"/>
            <w:r>
              <w:rPr>
                <w:rFonts w:ascii="Times New Roman"/>
                <w:color w:val="000000" w:themeColor="text1"/>
                <w:sz w:val="21"/>
                <w:szCs w:val="21"/>
              </w:rPr>
              <w:t>标率</w:t>
            </w:r>
            <w:r>
              <w:rPr>
                <w:rFonts w:ascii="Times New Roman"/>
                <w:color w:val="000000" w:themeColor="text1"/>
                <w:sz w:val="21"/>
                <w:szCs w:val="21"/>
              </w:rPr>
              <w:t>Pi</w:t>
            </w:r>
            <w:r>
              <w:rPr>
                <w:rFonts w:ascii="Times New Roman"/>
                <w:color w:val="000000" w:themeColor="text1"/>
                <w:sz w:val="21"/>
                <w:szCs w:val="21"/>
              </w:rPr>
              <w:t>值</w:t>
            </w:r>
            <w:r>
              <w:rPr>
                <w:rFonts w:ascii="Times New Roman"/>
                <w:color w:val="000000" w:themeColor="text1"/>
                <w:sz w:val="21"/>
                <w:szCs w:val="21"/>
              </w:rPr>
              <w:t>(%)</w:t>
            </w:r>
          </w:p>
        </w:tc>
        <w:tc>
          <w:tcPr>
            <w:tcW w:w="938"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w:t>
            </w:r>
          </w:p>
        </w:tc>
        <w:tc>
          <w:tcPr>
            <w:tcW w:w="93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24.00%</w:t>
            </w:r>
          </w:p>
        </w:tc>
      </w:tr>
      <w:tr w:rsidR="003A7044">
        <w:trPr>
          <w:trHeight w:val="397"/>
        </w:trPr>
        <w:tc>
          <w:tcPr>
            <w:tcW w:w="913" w:type="pct"/>
            <w:vMerge/>
            <w:shd w:val="clear" w:color="auto" w:fill="auto"/>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915" w:type="pct"/>
            <w:vMerge w:val="restar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日均值</w:t>
            </w:r>
          </w:p>
        </w:tc>
        <w:tc>
          <w:tcPr>
            <w:tcW w:w="129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浓度范围（</w:t>
            </w:r>
            <w:r>
              <w:rPr>
                <w:rFonts w:ascii="Times New Roman"/>
                <w:color w:val="000000" w:themeColor="text1"/>
                <w:sz w:val="21"/>
                <w:szCs w:val="21"/>
              </w:rPr>
              <w:t>mg/m</w:t>
            </w:r>
            <w:r>
              <w:rPr>
                <w:rFonts w:ascii="Times New Roman"/>
                <w:color w:val="000000" w:themeColor="text1"/>
                <w:sz w:val="21"/>
                <w:szCs w:val="21"/>
                <w:vertAlign w:val="superscript"/>
              </w:rPr>
              <w:t>3</w:t>
            </w:r>
            <w:r>
              <w:rPr>
                <w:rFonts w:ascii="Times New Roman"/>
                <w:color w:val="000000" w:themeColor="text1"/>
                <w:sz w:val="21"/>
                <w:szCs w:val="21"/>
              </w:rPr>
              <w:t>）</w:t>
            </w:r>
          </w:p>
        </w:tc>
        <w:tc>
          <w:tcPr>
            <w:tcW w:w="938"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0.046</w:t>
            </w:r>
          </w:p>
        </w:tc>
        <w:tc>
          <w:tcPr>
            <w:tcW w:w="93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0.051</w:t>
            </w:r>
          </w:p>
        </w:tc>
      </w:tr>
      <w:tr w:rsidR="003A7044">
        <w:trPr>
          <w:trHeight w:val="397"/>
        </w:trPr>
        <w:tc>
          <w:tcPr>
            <w:tcW w:w="913" w:type="pct"/>
            <w:vMerge/>
            <w:shd w:val="clear" w:color="auto" w:fill="auto"/>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915" w:type="pct"/>
            <w:vMerge/>
            <w:shd w:val="clear" w:color="auto" w:fill="auto"/>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129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超标率（</w:t>
            </w:r>
            <w:r>
              <w:rPr>
                <w:rFonts w:ascii="Times New Roman"/>
                <w:color w:val="000000" w:themeColor="text1"/>
                <w:sz w:val="21"/>
                <w:szCs w:val="21"/>
              </w:rPr>
              <w:t>%</w:t>
            </w:r>
            <w:r>
              <w:rPr>
                <w:rFonts w:ascii="Times New Roman"/>
                <w:color w:val="000000" w:themeColor="text1"/>
                <w:sz w:val="21"/>
                <w:szCs w:val="21"/>
              </w:rPr>
              <w:t>）</w:t>
            </w:r>
          </w:p>
        </w:tc>
        <w:tc>
          <w:tcPr>
            <w:tcW w:w="1875" w:type="pct"/>
            <w:gridSpan w:val="2"/>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0</w:t>
            </w:r>
          </w:p>
        </w:tc>
      </w:tr>
      <w:tr w:rsidR="003A7044">
        <w:trPr>
          <w:trHeight w:val="397"/>
        </w:trPr>
        <w:tc>
          <w:tcPr>
            <w:tcW w:w="913" w:type="pct"/>
            <w:vMerge/>
            <w:shd w:val="clear" w:color="auto" w:fill="auto"/>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915" w:type="pct"/>
            <w:vMerge/>
            <w:shd w:val="clear" w:color="auto" w:fill="auto"/>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129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proofErr w:type="gramStart"/>
            <w:r>
              <w:rPr>
                <w:rFonts w:ascii="Times New Roman"/>
                <w:color w:val="000000" w:themeColor="text1"/>
                <w:sz w:val="21"/>
                <w:szCs w:val="21"/>
              </w:rPr>
              <w:t>最大占</w:t>
            </w:r>
            <w:proofErr w:type="gramEnd"/>
            <w:r>
              <w:rPr>
                <w:rFonts w:ascii="Times New Roman"/>
                <w:color w:val="000000" w:themeColor="text1"/>
                <w:sz w:val="21"/>
                <w:szCs w:val="21"/>
              </w:rPr>
              <w:t>标率</w:t>
            </w:r>
            <w:r>
              <w:rPr>
                <w:rFonts w:ascii="Times New Roman"/>
                <w:color w:val="000000" w:themeColor="text1"/>
                <w:sz w:val="21"/>
                <w:szCs w:val="21"/>
              </w:rPr>
              <w:t>Pi</w:t>
            </w:r>
            <w:r>
              <w:rPr>
                <w:rFonts w:ascii="Times New Roman"/>
                <w:color w:val="000000" w:themeColor="text1"/>
                <w:sz w:val="21"/>
                <w:szCs w:val="21"/>
              </w:rPr>
              <w:t>值</w:t>
            </w:r>
            <w:r>
              <w:rPr>
                <w:rFonts w:ascii="Times New Roman"/>
                <w:color w:val="000000" w:themeColor="text1"/>
                <w:sz w:val="21"/>
                <w:szCs w:val="21"/>
              </w:rPr>
              <w:t>(%)</w:t>
            </w:r>
          </w:p>
        </w:tc>
        <w:tc>
          <w:tcPr>
            <w:tcW w:w="938"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w:t>
            </w:r>
          </w:p>
        </w:tc>
        <w:tc>
          <w:tcPr>
            <w:tcW w:w="93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63.75%</w:t>
            </w:r>
          </w:p>
        </w:tc>
      </w:tr>
      <w:tr w:rsidR="003A7044">
        <w:trPr>
          <w:trHeight w:val="397"/>
        </w:trPr>
        <w:tc>
          <w:tcPr>
            <w:tcW w:w="913" w:type="pct"/>
            <w:vMerge w:val="restar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CO</w:t>
            </w:r>
          </w:p>
        </w:tc>
        <w:tc>
          <w:tcPr>
            <w:tcW w:w="915" w:type="pct"/>
            <w:vMerge w:val="restar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小时值</w:t>
            </w:r>
          </w:p>
        </w:tc>
        <w:tc>
          <w:tcPr>
            <w:tcW w:w="129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浓度范围（</w:t>
            </w:r>
            <w:r>
              <w:rPr>
                <w:rFonts w:ascii="Times New Roman"/>
                <w:color w:val="000000" w:themeColor="text1"/>
                <w:sz w:val="21"/>
                <w:szCs w:val="21"/>
              </w:rPr>
              <w:t>mg/m</w:t>
            </w:r>
            <w:r>
              <w:rPr>
                <w:rFonts w:ascii="Times New Roman"/>
                <w:color w:val="000000" w:themeColor="text1"/>
                <w:sz w:val="21"/>
                <w:szCs w:val="21"/>
                <w:vertAlign w:val="superscript"/>
              </w:rPr>
              <w:t>3</w:t>
            </w:r>
            <w:r>
              <w:rPr>
                <w:rFonts w:ascii="Times New Roman"/>
                <w:color w:val="000000" w:themeColor="text1"/>
                <w:sz w:val="21"/>
                <w:szCs w:val="21"/>
              </w:rPr>
              <w:t>）</w:t>
            </w:r>
          </w:p>
        </w:tc>
        <w:tc>
          <w:tcPr>
            <w:tcW w:w="938"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1.1</w:t>
            </w:r>
          </w:p>
        </w:tc>
        <w:tc>
          <w:tcPr>
            <w:tcW w:w="93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1.8</w:t>
            </w:r>
          </w:p>
        </w:tc>
      </w:tr>
      <w:tr w:rsidR="003A7044">
        <w:trPr>
          <w:trHeight w:val="397"/>
        </w:trPr>
        <w:tc>
          <w:tcPr>
            <w:tcW w:w="913" w:type="pct"/>
            <w:vMerge/>
            <w:shd w:val="clear" w:color="auto" w:fill="auto"/>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915" w:type="pct"/>
            <w:vMerge/>
            <w:shd w:val="clear" w:color="auto" w:fill="auto"/>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129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超标率（</w:t>
            </w:r>
            <w:r>
              <w:rPr>
                <w:rFonts w:ascii="Times New Roman"/>
                <w:color w:val="000000" w:themeColor="text1"/>
                <w:sz w:val="21"/>
                <w:szCs w:val="21"/>
              </w:rPr>
              <w:t>%</w:t>
            </w:r>
            <w:r>
              <w:rPr>
                <w:rFonts w:ascii="Times New Roman"/>
                <w:color w:val="000000" w:themeColor="text1"/>
                <w:sz w:val="21"/>
                <w:szCs w:val="21"/>
              </w:rPr>
              <w:t>）</w:t>
            </w:r>
          </w:p>
        </w:tc>
        <w:tc>
          <w:tcPr>
            <w:tcW w:w="1875" w:type="pct"/>
            <w:gridSpan w:val="2"/>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0</w:t>
            </w:r>
          </w:p>
        </w:tc>
      </w:tr>
    </w:tbl>
    <w:p w:rsidR="003A7044" w:rsidRDefault="00143AFB">
      <w:pPr>
        <w:ind w:firstLineChars="200" w:firstLine="480"/>
        <w:rPr>
          <w:rFonts w:ascii="Times New Roman"/>
          <w:color w:val="000000" w:themeColor="text1"/>
        </w:rPr>
      </w:pPr>
      <w:r>
        <w:rPr>
          <w:rFonts w:ascii="Times New Roman"/>
          <w:color w:val="000000" w:themeColor="text1"/>
        </w:rPr>
        <w:t>本项目附近环境空气质量现状监测结果表明：</w:t>
      </w:r>
      <w:r>
        <w:rPr>
          <w:rFonts w:ascii="Times New Roman" w:hint="eastAsia"/>
          <w:color w:val="000000" w:themeColor="text1"/>
        </w:rPr>
        <w:t>G1</w:t>
      </w:r>
      <w:r>
        <w:rPr>
          <w:rFonts w:ascii="Times New Roman"/>
          <w:color w:val="000000" w:themeColor="text1"/>
        </w:rPr>
        <w:t>监测点</w:t>
      </w:r>
      <w:r>
        <w:rPr>
          <w:rFonts w:ascii="Times New Roman" w:hint="eastAsia"/>
          <w:color w:val="000000" w:themeColor="text1"/>
        </w:rPr>
        <w:t>各</w:t>
      </w:r>
      <w:r>
        <w:rPr>
          <w:rFonts w:ascii="Times New Roman"/>
          <w:color w:val="000000" w:themeColor="text1"/>
        </w:rPr>
        <w:t>评价因子均达到《环境空气质量标准》（</w:t>
      </w:r>
      <w:r>
        <w:rPr>
          <w:rFonts w:ascii="Times New Roman"/>
          <w:color w:val="000000" w:themeColor="text1"/>
        </w:rPr>
        <w:t>GB3095-2012</w:t>
      </w:r>
      <w:r>
        <w:rPr>
          <w:rFonts w:ascii="Times New Roman"/>
          <w:color w:val="000000" w:themeColor="text1"/>
        </w:rPr>
        <w:t>）及其</w:t>
      </w:r>
      <w:r>
        <w:rPr>
          <w:rFonts w:ascii="Times New Roman"/>
          <w:color w:val="000000" w:themeColor="text1"/>
        </w:rPr>
        <w:t>2018</w:t>
      </w:r>
      <w:r>
        <w:rPr>
          <w:rFonts w:ascii="Times New Roman"/>
          <w:color w:val="000000" w:themeColor="text1"/>
        </w:rPr>
        <w:t>年修改单（生态环境部公告</w:t>
      </w:r>
      <w:r>
        <w:rPr>
          <w:rFonts w:ascii="Times New Roman"/>
          <w:color w:val="000000" w:themeColor="text1"/>
        </w:rPr>
        <w:t>2018</w:t>
      </w:r>
      <w:r>
        <w:rPr>
          <w:rFonts w:ascii="Times New Roman"/>
          <w:color w:val="000000" w:themeColor="text1"/>
        </w:rPr>
        <w:t>年第</w:t>
      </w:r>
      <w:r>
        <w:rPr>
          <w:rFonts w:ascii="Times New Roman"/>
          <w:color w:val="000000" w:themeColor="text1"/>
        </w:rPr>
        <w:t>29</w:t>
      </w:r>
      <w:r>
        <w:rPr>
          <w:rFonts w:ascii="Times New Roman"/>
          <w:color w:val="000000" w:themeColor="text1"/>
        </w:rPr>
        <w:t>号）中</w:t>
      </w:r>
      <w:r>
        <w:rPr>
          <w:rFonts w:ascii="Times New Roman" w:hint="eastAsia"/>
          <w:color w:val="000000" w:themeColor="text1"/>
        </w:rPr>
        <w:t>一</w:t>
      </w:r>
      <w:r>
        <w:rPr>
          <w:rFonts w:ascii="Times New Roman"/>
          <w:color w:val="000000" w:themeColor="text1"/>
        </w:rPr>
        <w:t>级标准的要求。说明项目附近环境空气质量现状良好</w:t>
      </w:r>
      <w:r>
        <w:rPr>
          <w:rFonts w:ascii="Times New Roman" w:hint="eastAsia"/>
          <w:color w:val="000000" w:themeColor="text1"/>
        </w:rPr>
        <w:t>。</w:t>
      </w:r>
    </w:p>
    <w:p w:rsidR="003A7044" w:rsidRDefault="00143AFB">
      <w:pPr>
        <w:pStyle w:val="2"/>
        <w:rPr>
          <w:lang w:val="zh-CN"/>
        </w:rPr>
      </w:pPr>
      <w:bookmarkStart w:id="166" w:name="_Toc112665151"/>
      <w:r>
        <w:rPr>
          <w:rFonts w:hint="eastAsia"/>
          <w:lang w:val="zh-CN"/>
        </w:rPr>
        <w:t>地表水</w:t>
      </w:r>
      <w:r>
        <w:rPr>
          <w:lang w:val="zh-CN"/>
        </w:rPr>
        <w:t>环境</w:t>
      </w:r>
      <w:r>
        <w:rPr>
          <w:rFonts w:hint="eastAsia"/>
          <w:lang w:val="zh-CN"/>
        </w:rPr>
        <w:t>现状</w:t>
      </w:r>
      <w:r>
        <w:rPr>
          <w:lang w:val="zh-CN"/>
        </w:rPr>
        <w:t>调查与评价</w:t>
      </w:r>
      <w:bookmarkEnd w:id="166"/>
    </w:p>
    <w:p w:rsidR="003A7044" w:rsidRDefault="00143AFB">
      <w:pPr>
        <w:pStyle w:val="aff1"/>
        <w:wordWrap w:val="0"/>
        <w:ind w:firstLine="480"/>
        <w:rPr>
          <w:color w:val="000000" w:themeColor="text1"/>
        </w:rPr>
      </w:pPr>
      <w:r>
        <w:rPr>
          <w:rFonts w:hint="eastAsia"/>
          <w:color w:val="000000" w:themeColor="text1"/>
        </w:rPr>
        <w:t>本项目周边水体为沙仔</w:t>
      </w:r>
      <w:proofErr w:type="gramStart"/>
      <w:r>
        <w:rPr>
          <w:rFonts w:hint="eastAsia"/>
          <w:color w:val="000000" w:themeColor="text1"/>
        </w:rPr>
        <w:t>沥</w:t>
      </w:r>
      <w:proofErr w:type="gramEnd"/>
      <w:r>
        <w:rPr>
          <w:rFonts w:hint="eastAsia"/>
          <w:color w:val="000000" w:themeColor="text1"/>
        </w:rPr>
        <w:t>、</w:t>
      </w:r>
      <w:r>
        <w:rPr>
          <w:color w:val="000000" w:themeColor="text1"/>
        </w:rPr>
        <w:t>沙湾水道</w:t>
      </w:r>
      <w:r>
        <w:rPr>
          <w:rFonts w:hint="eastAsia"/>
          <w:color w:val="000000" w:themeColor="text1"/>
        </w:rPr>
        <w:t>。根据《广东省地表水环境功能区划》（粤</w:t>
      </w:r>
      <w:r>
        <w:rPr>
          <w:rFonts w:hint="eastAsia"/>
          <w:color w:val="000000" w:themeColor="text1"/>
        </w:rPr>
        <w:t xml:space="preserve"> </w:t>
      </w:r>
      <w:r>
        <w:rPr>
          <w:rFonts w:hint="eastAsia"/>
          <w:color w:val="000000" w:themeColor="text1"/>
        </w:rPr>
        <w:t>环</w:t>
      </w:r>
      <w:r>
        <w:rPr>
          <w:rFonts w:hint="eastAsia"/>
          <w:color w:val="000000" w:themeColor="text1"/>
        </w:rPr>
        <w:t>[2011]14</w:t>
      </w:r>
      <w:r>
        <w:rPr>
          <w:rFonts w:hint="eastAsia"/>
          <w:color w:val="000000" w:themeColor="text1"/>
        </w:rPr>
        <w:t>号）及</w:t>
      </w:r>
      <w:r>
        <w:rPr>
          <w:color w:val="000000" w:themeColor="text1"/>
        </w:rPr>
        <w:t>《</w:t>
      </w:r>
      <w:r>
        <w:rPr>
          <w:rFonts w:hint="eastAsia"/>
          <w:color w:val="000000" w:themeColor="text1"/>
        </w:rPr>
        <w:t>地表水</w:t>
      </w:r>
      <w:r>
        <w:rPr>
          <w:color w:val="000000" w:themeColor="text1"/>
        </w:rPr>
        <w:t>环境</w:t>
      </w:r>
      <w:r>
        <w:rPr>
          <w:rFonts w:hint="eastAsia"/>
          <w:color w:val="000000" w:themeColor="text1"/>
        </w:rPr>
        <w:t>质量</w:t>
      </w:r>
      <w:r>
        <w:rPr>
          <w:color w:val="000000" w:themeColor="text1"/>
        </w:rPr>
        <w:t>标准》</w:t>
      </w:r>
      <w:r>
        <w:rPr>
          <w:rFonts w:hint="eastAsia"/>
          <w:color w:val="000000" w:themeColor="text1"/>
        </w:rPr>
        <w:t>（</w:t>
      </w:r>
      <w:r>
        <w:rPr>
          <w:rFonts w:hint="eastAsia"/>
          <w:color w:val="000000" w:themeColor="text1"/>
        </w:rPr>
        <w:t>GB3838-2002</w:t>
      </w:r>
      <w:r>
        <w:rPr>
          <w:rFonts w:hint="eastAsia"/>
          <w:color w:val="000000" w:themeColor="text1"/>
        </w:rPr>
        <w:t>），沙仔沥水体功能为综合工</w:t>
      </w:r>
      <w:r>
        <w:rPr>
          <w:rFonts w:hint="eastAsia"/>
          <w:color w:val="000000" w:themeColor="text1"/>
        </w:rPr>
        <w:lastRenderedPageBreak/>
        <w:t>农渔业用水，为</w:t>
      </w:r>
      <w:r>
        <w:rPr>
          <w:rFonts w:hint="eastAsia"/>
          <w:color w:val="000000" w:themeColor="text1"/>
        </w:rPr>
        <w:t>III</w:t>
      </w:r>
      <w:r>
        <w:rPr>
          <w:rFonts w:hint="eastAsia"/>
          <w:color w:val="000000" w:themeColor="text1"/>
        </w:rPr>
        <w:t>类水体，因此，执行《地表水环境质量标准》（</w:t>
      </w:r>
      <w:r>
        <w:rPr>
          <w:rFonts w:hint="eastAsia"/>
          <w:color w:val="000000" w:themeColor="text1"/>
        </w:rPr>
        <w:t>GB3838-2002</w:t>
      </w:r>
      <w:r>
        <w:rPr>
          <w:rFonts w:hint="eastAsia"/>
          <w:color w:val="000000" w:themeColor="text1"/>
        </w:rPr>
        <w:t>）Ⅲ类标准。</w:t>
      </w:r>
    </w:p>
    <w:p w:rsidR="003A7044" w:rsidRDefault="00143AFB">
      <w:pPr>
        <w:pStyle w:val="3"/>
      </w:pPr>
      <w:r>
        <w:rPr>
          <w:rFonts w:hint="eastAsia"/>
        </w:rPr>
        <w:t>生态</w:t>
      </w:r>
      <w:proofErr w:type="gramStart"/>
      <w:r>
        <w:rPr>
          <w:rFonts w:hint="eastAsia"/>
        </w:rPr>
        <w:t>态</w:t>
      </w:r>
      <w:proofErr w:type="gramEnd"/>
      <w:r>
        <w:t>环境主管部门</w:t>
      </w:r>
      <w:r>
        <w:rPr>
          <w:rFonts w:hint="eastAsia"/>
        </w:rPr>
        <w:t>发布</w:t>
      </w:r>
      <w:r>
        <w:t>的水环境状况信息</w:t>
      </w:r>
    </w:p>
    <w:p w:rsidR="003A7044" w:rsidRDefault="00143AFB">
      <w:pPr>
        <w:ind w:firstLine="480"/>
        <w:rPr>
          <w:color w:val="000000" w:themeColor="text1"/>
        </w:rPr>
      </w:pPr>
      <w:r>
        <w:rPr>
          <w:rFonts w:ascii="Times New Roman"/>
          <w:color w:val="000000" w:themeColor="text1"/>
        </w:rPr>
        <w:t>根据阳江市生态环境局发布的《</w:t>
      </w:r>
      <w:r>
        <w:rPr>
          <w:rFonts w:ascii="Times New Roman"/>
          <w:color w:val="000000" w:themeColor="text1"/>
        </w:rPr>
        <w:t>2021</w:t>
      </w:r>
      <w:r>
        <w:rPr>
          <w:rFonts w:ascii="Times New Roman"/>
          <w:color w:val="000000" w:themeColor="text1"/>
        </w:rPr>
        <w:t>年江门市环境质量状况公报》</w:t>
      </w:r>
      <w:r>
        <w:rPr>
          <w:rFonts w:hint="eastAsia"/>
          <w:color w:val="000000" w:themeColor="text1"/>
        </w:rPr>
        <w:t>：</w:t>
      </w:r>
      <w:r>
        <w:rPr>
          <w:color w:val="000000" w:themeColor="text1"/>
        </w:rPr>
        <w:t xml:space="preserve"> </w:t>
      </w:r>
    </w:p>
    <w:p w:rsidR="003A7044" w:rsidRDefault="00143AFB">
      <w:pPr>
        <w:ind w:firstLine="480"/>
        <w:rPr>
          <w:rFonts w:ascii="Times New Roman"/>
          <w:color w:val="000000" w:themeColor="text1"/>
        </w:rPr>
      </w:pPr>
      <w:r>
        <w:rPr>
          <w:rFonts w:ascii="Times New Roman" w:hint="eastAsia"/>
          <w:color w:val="000000" w:themeColor="text1"/>
        </w:rPr>
        <w:t>（一）城市集中式饮用水源</w:t>
      </w:r>
    </w:p>
    <w:p w:rsidR="003A7044" w:rsidRDefault="00143AFB">
      <w:pPr>
        <w:ind w:firstLine="480"/>
        <w:rPr>
          <w:rFonts w:ascii="Times New Roman"/>
          <w:color w:val="000000" w:themeColor="text1"/>
        </w:rPr>
      </w:pPr>
      <w:r>
        <w:rPr>
          <w:rFonts w:ascii="Times New Roman" w:hint="eastAsia"/>
          <w:color w:val="000000" w:themeColor="text1"/>
        </w:rPr>
        <w:t>江门市区</w:t>
      </w:r>
      <w:r>
        <w:rPr>
          <w:rFonts w:ascii="Times New Roman" w:hint="eastAsia"/>
          <w:color w:val="000000" w:themeColor="text1"/>
        </w:rPr>
        <w:t>2</w:t>
      </w:r>
      <w:r>
        <w:rPr>
          <w:rFonts w:ascii="Times New Roman" w:hint="eastAsia"/>
          <w:color w:val="000000" w:themeColor="text1"/>
        </w:rPr>
        <w:t>个城市集中式饮用水源地水质优良，保持稳定，水质达标率</w:t>
      </w:r>
      <w:r>
        <w:rPr>
          <w:rFonts w:ascii="Times New Roman"/>
          <w:color w:val="000000" w:themeColor="text1"/>
        </w:rPr>
        <w:t>100%</w:t>
      </w:r>
      <w:r>
        <w:rPr>
          <w:rFonts w:ascii="Times New Roman" w:hint="eastAsia"/>
          <w:color w:val="000000" w:themeColor="text1"/>
        </w:rPr>
        <w:t>。</w:t>
      </w:r>
      <w:r>
        <w:rPr>
          <w:rFonts w:ascii="Times New Roman" w:hint="eastAsia"/>
          <w:color w:val="000000" w:themeColor="text1"/>
        </w:rPr>
        <w:t>8</w:t>
      </w:r>
      <w:r>
        <w:rPr>
          <w:rFonts w:ascii="Times New Roman" w:hint="eastAsia"/>
          <w:color w:val="000000" w:themeColor="text1"/>
        </w:rPr>
        <w:t>个县级以上集中式饮用水源地（包括台山的北峰山水库群，开平的大沙河水库、龙山水库，鹤山的西江坡山，恩平的锦江水库、江南干渠等）水质优良，达标率</w:t>
      </w:r>
      <w:r>
        <w:rPr>
          <w:rFonts w:ascii="Times New Roman"/>
          <w:color w:val="000000" w:themeColor="text1"/>
        </w:rPr>
        <w:t>100%</w:t>
      </w:r>
      <w:r>
        <w:rPr>
          <w:rFonts w:ascii="Times New Roman" w:hint="eastAsia"/>
          <w:color w:val="000000" w:themeColor="text1"/>
        </w:rPr>
        <w:t>。</w:t>
      </w:r>
    </w:p>
    <w:p w:rsidR="003A7044" w:rsidRDefault="00143AFB">
      <w:pPr>
        <w:ind w:firstLine="480"/>
        <w:rPr>
          <w:rFonts w:ascii="Times New Roman"/>
          <w:color w:val="000000" w:themeColor="text1"/>
        </w:rPr>
      </w:pPr>
      <w:r>
        <w:rPr>
          <w:rFonts w:ascii="Times New Roman" w:hint="eastAsia"/>
          <w:color w:val="000000" w:themeColor="text1"/>
        </w:rPr>
        <w:t>（二）主要河流</w:t>
      </w:r>
    </w:p>
    <w:p w:rsidR="003A7044" w:rsidRDefault="00143AFB">
      <w:pPr>
        <w:ind w:firstLine="480"/>
        <w:rPr>
          <w:rFonts w:ascii="Times New Roman"/>
          <w:color w:val="000000" w:themeColor="text1"/>
        </w:rPr>
      </w:pPr>
      <w:r>
        <w:rPr>
          <w:rFonts w:ascii="Times New Roman" w:hint="eastAsia"/>
          <w:color w:val="000000" w:themeColor="text1"/>
        </w:rPr>
        <w:t>西江干流、西海水道水质优良，符合Ⅱ</w:t>
      </w:r>
      <w:r>
        <w:rPr>
          <w:rFonts w:ascii="Times New Roman"/>
          <w:color w:val="000000" w:themeColor="text1"/>
        </w:rPr>
        <w:t>~</w:t>
      </w:r>
      <w:r>
        <w:rPr>
          <w:rFonts w:ascii="Times New Roman" w:hint="eastAsia"/>
          <w:color w:val="000000" w:themeColor="text1"/>
        </w:rPr>
        <w:t>Ⅲ类水质标准。江门河水质为Ⅱ</w:t>
      </w:r>
      <w:r>
        <w:rPr>
          <w:rFonts w:ascii="Times New Roman"/>
          <w:color w:val="000000" w:themeColor="text1"/>
        </w:rPr>
        <w:t>~</w:t>
      </w:r>
      <w:r>
        <w:rPr>
          <w:rFonts w:ascii="Times New Roman" w:hint="eastAsia"/>
          <w:color w:val="000000" w:themeColor="text1"/>
        </w:rPr>
        <w:t>Ⅳ类，达到水环境功能区要求；潭江干流水质为Ⅱ</w:t>
      </w:r>
      <w:r>
        <w:rPr>
          <w:rFonts w:ascii="Times New Roman"/>
          <w:color w:val="000000" w:themeColor="text1"/>
        </w:rPr>
        <w:t>~</w:t>
      </w:r>
      <w:r>
        <w:rPr>
          <w:rFonts w:ascii="Times New Roman" w:hint="eastAsia"/>
          <w:color w:val="000000" w:themeColor="text1"/>
        </w:rPr>
        <w:t>Ⅳ类</w:t>
      </w:r>
      <w:r>
        <w:rPr>
          <w:rFonts w:ascii="Times New Roman" w:hint="eastAsia"/>
          <w:color w:val="000000" w:themeColor="text1"/>
        </w:rPr>
        <w:t>;</w:t>
      </w:r>
      <w:r>
        <w:rPr>
          <w:rFonts w:ascii="Times New Roman" w:hint="eastAsia"/>
          <w:color w:val="000000" w:themeColor="text1"/>
        </w:rPr>
        <w:t>潭江入海口水质为Ⅱ</w:t>
      </w:r>
      <w:r>
        <w:rPr>
          <w:rFonts w:ascii="Times New Roman"/>
          <w:color w:val="000000" w:themeColor="text1"/>
        </w:rPr>
        <w:t>~</w:t>
      </w:r>
      <w:r>
        <w:rPr>
          <w:rFonts w:ascii="Times New Roman" w:hint="eastAsia"/>
          <w:color w:val="000000" w:themeColor="text1"/>
        </w:rPr>
        <w:t>Ⅲ类。</w:t>
      </w:r>
    </w:p>
    <w:p w:rsidR="003A7044" w:rsidRDefault="00143AFB">
      <w:pPr>
        <w:ind w:firstLine="480"/>
        <w:rPr>
          <w:rFonts w:ascii="Times New Roman"/>
          <w:color w:val="000000" w:themeColor="text1"/>
        </w:rPr>
      </w:pPr>
      <w:proofErr w:type="gramStart"/>
      <w:r>
        <w:rPr>
          <w:rFonts w:ascii="Times New Roman" w:hint="eastAsia"/>
          <w:color w:val="000000" w:themeColor="text1"/>
        </w:rPr>
        <w:t>6</w:t>
      </w:r>
      <w:r>
        <w:rPr>
          <w:rFonts w:ascii="Times New Roman" w:hint="eastAsia"/>
          <w:color w:val="000000" w:themeColor="text1"/>
        </w:rPr>
        <w:t>个国考断面</w:t>
      </w:r>
      <w:proofErr w:type="gramEnd"/>
      <w:r>
        <w:rPr>
          <w:rFonts w:ascii="Times New Roman" w:hint="eastAsia"/>
          <w:color w:val="000000" w:themeColor="text1"/>
        </w:rPr>
        <w:t>年度水质优良率</w:t>
      </w:r>
      <w:r>
        <w:rPr>
          <w:rFonts w:ascii="Times New Roman"/>
          <w:color w:val="000000" w:themeColor="text1"/>
        </w:rPr>
        <w:t>100%</w:t>
      </w:r>
      <w:r>
        <w:rPr>
          <w:rFonts w:ascii="Times New Roman" w:hint="eastAsia"/>
          <w:color w:val="000000" w:themeColor="text1"/>
        </w:rPr>
        <w:t>，</w:t>
      </w:r>
      <w:r>
        <w:rPr>
          <w:rFonts w:ascii="Times New Roman"/>
          <w:color w:val="000000" w:themeColor="text1"/>
        </w:rPr>
        <w:t>5</w:t>
      </w:r>
      <w:r>
        <w:rPr>
          <w:rFonts w:ascii="Times New Roman" w:hint="eastAsia"/>
          <w:color w:val="000000" w:themeColor="text1"/>
        </w:rPr>
        <w:t>个省考断面年度水质优良率</w:t>
      </w:r>
      <w:r>
        <w:rPr>
          <w:rFonts w:ascii="Times New Roman"/>
          <w:color w:val="000000" w:themeColor="text1"/>
        </w:rPr>
        <w:t>100%</w:t>
      </w:r>
      <w:r>
        <w:rPr>
          <w:rFonts w:ascii="Times New Roman" w:hint="eastAsia"/>
          <w:color w:val="000000" w:themeColor="text1"/>
        </w:rPr>
        <w:t>。</w:t>
      </w:r>
    </w:p>
    <w:p w:rsidR="003A7044" w:rsidRDefault="00143AFB">
      <w:pPr>
        <w:ind w:firstLine="480"/>
        <w:rPr>
          <w:rFonts w:ascii="Times New Roman"/>
          <w:color w:val="000000" w:themeColor="text1"/>
        </w:rPr>
      </w:pPr>
      <w:r>
        <w:rPr>
          <w:rFonts w:ascii="Times New Roman" w:hint="eastAsia"/>
          <w:color w:val="000000" w:themeColor="text1"/>
        </w:rPr>
        <w:t>（三）跨地级市界河流</w:t>
      </w:r>
    </w:p>
    <w:p w:rsidR="003A7044" w:rsidRDefault="00143AFB">
      <w:pPr>
        <w:ind w:firstLine="480"/>
        <w:rPr>
          <w:rFonts w:ascii="Times New Roman"/>
          <w:color w:val="000000" w:themeColor="text1"/>
        </w:rPr>
      </w:pPr>
      <w:r>
        <w:rPr>
          <w:rFonts w:ascii="Times New Roman" w:hint="eastAsia"/>
          <w:color w:val="000000" w:themeColor="text1"/>
        </w:rPr>
        <w:t>西江干流下东、磨刀门水道</w:t>
      </w:r>
      <w:proofErr w:type="gramStart"/>
      <w:r>
        <w:rPr>
          <w:rFonts w:ascii="Times New Roman" w:hint="eastAsia"/>
          <w:color w:val="000000" w:themeColor="text1"/>
        </w:rPr>
        <w:t>六沙和布洲</w:t>
      </w:r>
      <w:proofErr w:type="gramEnd"/>
      <w:r>
        <w:rPr>
          <w:rFonts w:ascii="Times New Roman" w:hint="eastAsia"/>
          <w:color w:val="000000" w:themeColor="text1"/>
        </w:rPr>
        <w:t>等三个跨地级市河流交接断面水质优良，其中下东、</w:t>
      </w:r>
      <w:proofErr w:type="gramStart"/>
      <w:r>
        <w:rPr>
          <w:rFonts w:ascii="Times New Roman" w:hint="eastAsia"/>
          <w:color w:val="000000" w:themeColor="text1"/>
        </w:rPr>
        <w:t>布洲断面</w:t>
      </w:r>
      <w:proofErr w:type="gramEnd"/>
      <w:r>
        <w:rPr>
          <w:rFonts w:ascii="Times New Roman" w:hint="eastAsia"/>
          <w:color w:val="000000" w:themeColor="text1"/>
        </w:rPr>
        <w:t>水质优，</w:t>
      </w:r>
      <w:proofErr w:type="gramStart"/>
      <w:r>
        <w:rPr>
          <w:rFonts w:ascii="Times New Roman" w:hint="eastAsia"/>
          <w:color w:val="000000" w:themeColor="text1"/>
        </w:rPr>
        <w:t>六沙断面</w:t>
      </w:r>
      <w:proofErr w:type="gramEnd"/>
      <w:r>
        <w:rPr>
          <w:rFonts w:ascii="Times New Roman" w:hint="eastAsia"/>
          <w:color w:val="000000" w:themeColor="text1"/>
        </w:rPr>
        <w:t>水质优良。</w:t>
      </w:r>
    </w:p>
    <w:p w:rsidR="003A7044" w:rsidRDefault="00143AFB">
      <w:pPr>
        <w:ind w:firstLine="480"/>
        <w:rPr>
          <w:rFonts w:ascii="Times New Roman"/>
          <w:color w:val="000000" w:themeColor="text1"/>
        </w:rPr>
      </w:pPr>
      <w:r>
        <w:rPr>
          <w:rFonts w:ascii="Times New Roman" w:hint="eastAsia"/>
          <w:color w:val="000000" w:themeColor="text1"/>
        </w:rPr>
        <w:t>（四）入海河流</w:t>
      </w:r>
    </w:p>
    <w:p w:rsidR="003A7044" w:rsidRDefault="00143AFB">
      <w:pPr>
        <w:ind w:firstLine="480"/>
        <w:rPr>
          <w:rFonts w:ascii="Times New Roman"/>
          <w:color w:val="000000" w:themeColor="text1"/>
        </w:rPr>
      </w:pPr>
      <w:r>
        <w:rPr>
          <w:rFonts w:ascii="Times New Roman" w:hint="eastAsia"/>
          <w:color w:val="000000" w:themeColor="text1"/>
        </w:rPr>
        <w:t>潭江苍山渡口、</w:t>
      </w:r>
      <w:proofErr w:type="gramStart"/>
      <w:r>
        <w:rPr>
          <w:rFonts w:ascii="Times New Roman" w:hint="eastAsia"/>
          <w:color w:val="000000" w:themeColor="text1"/>
        </w:rPr>
        <w:t>大隆洞河</w:t>
      </w:r>
      <w:proofErr w:type="gramEnd"/>
      <w:r>
        <w:rPr>
          <w:rFonts w:ascii="Times New Roman" w:hint="eastAsia"/>
          <w:color w:val="000000" w:themeColor="text1"/>
        </w:rPr>
        <w:t>广发大桥、海</w:t>
      </w:r>
      <w:proofErr w:type="gramStart"/>
      <w:r>
        <w:rPr>
          <w:rFonts w:ascii="Times New Roman" w:hint="eastAsia"/>
          <w:color w:val="000000" w:themeColor="text1"/>
        </w:rPr>
        <w:t>宴河花</w:t>
      </w:r>
      <w:proofErr w:type="gramEnd"/>
      <w:r>
        <w:rPr>
          <w:rFonts w:ascii="Times New Roman" w:hint="eastAsia"/>
          <w:color w:val="000000" w:themeColor="text1"/>
        </w:rPr>
        <w:t>田平台、</w:t>
      </w:r>
      <w:proofErr w:type="gramStart"/>
      <w:r>
        <w:rPr>
          <w:rFonts w:ascii="Times New Roman" w:hint="eastAsia"/>
          <w:color w:val="000000" w:themeColor="text1"/>
        </w:rPr>
        <w:t>那扶河镇</w:t>
      </w:r>
      <w:proofErr w:type="gramEnd"/>
      <w:r>
        <w:rPr>
          <w:rFonts w:ascii="Times New Roman" w:hint="eastAsia"/>
          <w:color w:val="000000" w:themeColor="text1"/>
        </w:rPr>
        <w:t>海湾大桥等四个入海河流监测断面年度水质均达到相应水质目标要求。</w:t>
      </w:r>
    </w:p>
    <w:p w:rsidR="003A7044" w:rsidRDefault="00143AFB">
      <w:pPr>
        <w:pStyle w:val="3"/>
      </w:pPr>
      <w:r>
        <w:rPr>
          <w:rFonts w:hint="eastAsia"/>
        </w:rPr>
        <w:t>补充</w:t>
      </w:r>
      <w:r>
        <w:t>监测</w:t>
      </w:r>
    </w:p>
    <w:p w:rsidR="003A7044" w:rsidRDefault="00143AFB">
      <w:pPr>
        <w:pStyle w:val="4"/>
        <w:tabs>
          <w:tab w:val="left" w:pos="3686"/>
        </w:tabs>
        <w:rPr>
          <w:color w:val="000000" w:themeColor="text1"/>
          <w:szCs w:val="24"/>
        </w:rPr>
      </w:pPr>
      <w:r>
        <w:rPr>
          <w:rFonts w:hint="eastAsia"/>
          <w:color w:val="000000" w:themeColor="text1"/>
          <w:szCs w:val="24"/>
        </w:rPr>
        <w:t>监测布点</w:t>
      </w:r>
    </w:p>
    <w:p w:rsidR="003A7044" w:rsidRDefault="00143AFB">
      <w:pPr>
        <w:ind w:firstLineChars="200" w:firstLine="480"/>
        <w:rPr>
          <w:rFonts w:ascii="Times New Roman"/>
          <w:b/>
          <w:color w:val="000000" w:themeColor="text1"/>
          <w:szCs w:val="24"/>
        </w:rPr>
      </w:pPr>
      <w:r>
        <w:rPr>
          <w:rFonts w:ascii="Times New Roman" w:hint="eastAsia"/>
          <w:color w:val="000000" w:themeColor="text1"/>
          <w:szCs w:val="24"/>
        </w:rPr>
        <w:t>本项目</w:t>
      </w:r>
      <w:r>
        <w:rPr>
          <w:rFonts w:ascii="Times New Roman"/>
          <w:color w:val="000000" w:themeColor="text1"/>
          <w:szCs w:val="24"/>
        </w:rPr>
        <w:t>沿线跨越的</w:t>
      </w:r>
      <w:r>
        <w:rPr>
          <w:rFonts w:ascii="Times New Roman" w:hint="eastAsia"/>
          <w:color w:val="000000" w:themeColor="text1"/>
          <w:szCs w:val="24"/>
        </w:rPr>
        <w:t>水体</w:t>
      </w:r>
      <w:r>
        <w:rPr>
          <w:rFonts w:ascii="Times New Roman"/>
          <w:color w:val="000000" w:themeColor="text1"/>
          <w:szCs w:val="24"/>
        </w:rPr>
        <w:t>为</w:t>
      </w:r>
      <w:r>
        <w:rPr>
          <w:rFonts w:ascii="Times New Roman" w:hint="eastAsia"/>
          <w:color w:val="000000" w:themeColor="text1"/>
          <w:szCs w:val="24"/>
        </w:rPr>
        <w:t>镇海水干</w:t>
      </w:r>
      <w:r>
        <w:rPr>
          <w:rFonts w:ascii="Times New Roman"/>
          <w:color w:val="000000" w:themeColor="text1"/>
          <w:szCs w:val="24"/>
        </w:rPr>
        <w:t>渠</w:t>
      </w:r>
      <w:r>
        <w:rPr>
          <w:rFonts w:ascii="Times New Roman" w:hint="eastAsia"/>
          <w:color w:val="000000" w:themeColor="text1"/>
          <w:szCs w:val="24"/>
        </w:rPr>
        <w:t>、镇海</w:t>
      </w:r>
      <w:r>
        <w:rPr>
          <w:rFonts w:ascii="Times New Roman"/>
          <w:color w:val="000000" w:themeColor="text1"/>
          <w:szCs w:val="24"/>
        </w:rPr>
        <w:t>水支渠</w:t>
      </w:r>
      <w:r>
        <w:rPr>
          <w:rFonts w:ascii="Times New Roman" w:hint="eastAsia"/>
          <w:color w:val="000000" w:themeColor="text1"/>
          <w:szCs w:val="24"/>
        </w:rPr>
        <w:t>。</w:t>
      </w:r>
    </w:p>
    <w:p w:rsidR="003A7044" w:rsidRDefault="00143AFB">
      <w:pPr>
        <w:spacing w:line="240" w:lineRule="auto"/>
        <w:jc w:val="center"/>
        <w:rPr>
          <w:rFonts w:ascii="Times New Roman"/>
          <w:b/>
          <w:bCs/>
          <w:color w:val="000000" w:themeColor="text1"/>
        </w:rPr>
      </w:pPr>
      <w:r>
        <w:rPr>
          <w:rFonts w:ascii="Times New Roman"/>
          <w:b/>
          <w:bCs/>
          <w:color w:val="000000" w:themeColor="text1"/>
        </w:rPr>
        <w:t>表</w:t>
      </w:r>
      <w:r>
        <w:rPr>
          <w:rFonts w:ascii="Times New Roman"/>
          <w:b/>
          <w:bCs/>
          <w:color w:val="000000" w:themeColor="text1"/>
        </w:rPr>
        <w:t>4.3-1</w:t>
      </w:r>
      <w:r>
        <w:rPr>
          <w:rFonts w:ascii="Times New Roman" w:hint="eastAsia"/>
          <w:b/>
          <w:bCs/>
          <w:color w:val="000000" w:themeColor="text1"/>
        </w:rPr>
        <w:t>水质监测</w:t>
      </w:r>
      <w:r>
        <w:rPr>
          <w:rFonts w:ascii="Times New Roman"/>
          <w:b/>
          <w:bCs/>
          <w:color w:val="000000" w:themeColor="text1"/>
        </w:rPr>
        <w:t>断面监测点位置</w:t>
      </w:r>
    </w:p>
    <w:tbl>
      <w:tblPr>
        <w:tblW w:w="8317" w:type="dxa"/>
        <w:jc w:val="center"/>
        <w:tblBorders>
          <w:top w:val="single" w:sz="4" w:space="0" w:color="auto"/>
          <w:left w:val="single" w:sz="4" w:space="0" w:color="auto"/>
          <w:bottom w:val="single" w:sz="4" w:space="0" w:color="auto"/>
          <w:right w:val="single" w:sz="4" w:space="0" w:color="auto"/>
          <w:insideH w:val="single" w:sz="6" w:space="0" w:color="auto"/>
          <w:insideV w:val="single" w:sz="4" w:space="0" w:color="auto"/>
        </w:tblBorders>
        <w:tblLayout w:type="fixed"/>
        <w:tblCellMar>
          <w:left w:w="0" w:type="dxa"/>
          <w:right w:w="0" w:type="dxa"/>
        </w:tblCellMar>
        <w:tblLook w:val="04A0" w:firstRow="1" w:lastRow="0" w:firstColumn="1" w:lastColumn="0" w:noHBand="0" w:noVBand="1"/>
      </w:tblPr>
      <w:tblGrid>
        <w:gridCol w:w="845"/>
        <w:gridCol w:w="1256"/>
        <w:gridCol w:w="6216"/>
      </w:tblGrid>
      <w:tr w:rsidR="003A7044">
        <w:trPr>
          <w:trHeight w:val="397"/>
          <w:jc w:val="center"/>
        </w:trPr>
        <w:tc>
          <w:tcPr>
            <w:tcW w:w="845" w:type="dxa"/>
            <w:tcBorders>
              <w:top w:val="single" w:sz="4" w:space="0" w:color="auto"/>
            </w:tcBorders>
            <w:vAlign w:val="center"/>
          </w:tcPr>
          <w:p w:rsidR="003A7044" w:rsidRDefault="00143AFB">
            <w:pPr>
              <w:jc w:val="center"/>
              <w:rPr>
                <w:rFonts w:ascii="Times New Roman"/>
                <w:color w:val="000000" w:themeColor="text1"/>
                <w:sz w:val="21"/>
                <w:szCs w:val="21"/>
              </w:rPr>
            </w:pPr>
            <w:r>
              <w:rPr>
                <w:rFonts w:ascii="Times New Roman"/>
                <w:color w:val="000000" w:themeColor="text1"/>
                <w:sz w:val="21"/>
                <w:szCs w:val="21"/>
              </w:rPr>
              <w:t>编号</w:t>
            </w:r>
          </w:p>
        </w:tc>
        <w:tc>
          <w:tcPr>
            <w:tcW w:w="1256" w:type="dxa"/>
            <w:tcBorders>
              <w:top w:val="single" w:sz="4" w:space="0" w:color="auto"/>
            </w:tcBorders>
            <w:vAlign w:val="center"/>
          </w:tcPr>
          <w:p w:rsidR="003A7044" w:rsidRDefault="00143AFB">
            <w:pPr>
              <w:jc w:val="center"/>
              <w:rPr>
                <w:rFonts w:ascii="Times New Roman"/>
                <w:color w:val="000000" w:themeColor="text1"/>
                <w:sz w:val="21"/>
                <w:szCs w:val="21"/>
              </w:rPr>
            </w:pPr>
            <w:r>
              <w:rPr>
                <w:rFonts w:ascii="Times New Roman" w:hint="eastAsia"/>
                <w:color w:val="000000" w:themeColor="text1"/>
                <w:sz w:val="21"/>
                <w:szCs w:val="21"/>
              </w:rPr>
              <w:t>位置</w:t>
            </w:r>
          </w:p>
        </w:tc>
        <w:tc>
          <w:tcPr>
            <w:tcW w:w="6216" w:type="dxa"/>
            <w:tcBorders>
              <w:top w:val="single" w:sz="4" w:space="0" w:color="auto"/>
            </w:tcBorders>
            <w:vAlign w:val="center"/>
          </w:tcPr>
          <w:p w:rsidR="003A7044" w:rsidRDefault="00143AFB">
            <w:pPr>
              <w:jc w:val="center"/>
              <w:rPr>
                <w:rFonts w:ascii="Times New Roman"/>
                <w:color w:val="000000" w:themeColor="text1"/>
                <w:sz w:val="21"/>
                <w:szCs w:val="21"/>
              </w:rPr>
            </w:pPr>
            <w:r>
              <w:rPr>
                <w:rFonts w:ascii="Times New Roman"/>
                <w:color w:val="000000" w:themeColor="text1"/>
                <w:sz w:val="21"/>
                <w:szCs w:val="21"/>
              </w:rPr>
              <w:t>监测断面</w:t>
            </w:r>
          </w:p>
        </w:tc>
      </w:tr>
      <w:tr w:rsidR="003A7044">
        <w:trPr>
          <w:trHeight w:val="397"/>
          <w:jc w:val="center"/>
        </w:trPr>
        <w:tc>
          <w:tcPr>
            <w:tcW w:w="845" w:type="dxa"/>
            <w:vAlign w:val="center"/>
          </w:tcPr>
          <w:p w:rsidR="003A7044" w:rsidRDefault="00143AFB">
            <w:pPr>
              <w:jc w:val="center"/>
              <w:rPr>
                <w:rFonts w:ascii="Times New Roman"/>
                <w:color w:val="000000" w:themeColor="text1"/>
                <w:sz w:val="21"/>
                <w:szCs w:val="21"/>
              </w:rPr>
            </w:pPr>
            <w:r>
              <w:rPr>
                <w:rFonts w:ascii="Times New Roman"/>
                <w:color w:val="000000" w:themeColor="text1"/>
                <w:sz w:val="21"/>
                <w:szCs w:val="21"/>
              </w:rPr>
              <w:t>W1</w:t>
            </w:r>
          </w:p>
        </w:tc>
        <w:tc>
          <w:tcPr>
            <w:tcW w:w="1256" w:type="dxa"/>
            <w:vAlign w:val="center"/>
          </w:tcPr>
          <w:p w:rsidR="003A7044" w:rsidRDefault="00143AFB">
            <w:pPr>
              <w:jc w:val="center"/>
              <w:rPr>
                <w:rFonts w:ascii="Times New Roman"/>
                <w:color w:val="000000" w:themeColor="text1"/>
                <w:sz w:val="21"/>
                <w:szCs w:val="21"/>
              </w:rPr>
            </w:pPr>
            <w:r>
              <w:rPr>
                <w:rFonts w:ascii="Times New Roman" w:hint="eastAsia"/>
                <w:color w:val="000000" w:themeColor="text1"/>
                <w:sz w:val="21"/>
                <w:szCs w:val="21"/>
              </w:rPr>
              <w:t>镇海水干</w:t>
            </w:r>
            <w:r>
              <w:rPr>
                <w:rFonts w:ascii="Times New Roman"/>
                <w:color w:val="000000" w:themeColor="text1"/>
                <w:sz w:val="21"/>
                <w:szCs w:val="21"/>
              </w:rPr>
              <w:t>渠</w:t>
            </w:r>
          </w:p>
        </w:tc>
        <w:tc>
          <w:tcPr>
            <w:tcW w:w="6216" w:type="dxa"/>
            <w:vAlign w:val="center"/>
          </w:tcPr>
          <w:p w:rsidR="003A7044" w:rsidRDefault="00143AFB">
            <w:pPr>
              <w:jc w:val="center"/>
              <w:rPr>
                <w:rFonts w:ascii="Times New Roman"/>
                <w:color w:val="000000" w:themeColor="text1"/>
                <w:sz w:val="21"/>
                <w:szCs w:val="21"/>
              </w:rPr>
            </w:pPr>
            <w:r>
              <w:rPr>
                <w:rFonts w:ascii="Times New Roman" w:hint="eastAsia"/>
                <w:color w:val="000000" w:themeColor="text1"/>
                <w:sz w:val="21"/>
                <w:szCs w:val="21"/>
              </w:rPr>
              <w:t>K</w:t>
            </w:r>
            <w:r>
              <w:rPr>
                <w:rFonts w:ascii="Times New Roman"/>
                <w:color w:val="000000" w:themeColor="text1"/>
                <w:sz w:val="21"/>
                <w:szCs w:val="21"/>
              </w:rPr>
              <w:t>4+928</w:t>
            </w:r>
            <w:r>
              <w:rPr>
                <w:rFonts w:ascii="Times New Roman" w:hint="eastAsia"/>
                <w:color w:val="000000" w:themeColor="text1"/>
                <w:sz w:val="21"/>
                <w:szCs w:val="21"/>
              </w:rPr>
              <w:t>镇海</w:t>
            </w:r>
            <w:r>
              <w:rPr>
                <w:rFonts w:ascii="Times New Roman"/>
                <w:color w:val="000000" w:themeColor="text1"/>
                <w:sz w:val="21"/>
                <w:szCs w:val="21"/>
              </w:rPr>
              <w:t>水</w:t>
            </w:r>
            <w:r>
              <w:rPr>
                <w:rFonts w:ascii="Times New Roman" w:hint="eastAsia"/>
                <w:color w:val="000000" w:themeColor="text1"/>
                <w:sz w:val="21"/>
                <w:szCs w:val="21"/>
              </w:rPr>
              <w:t>干</w:t>
            </w:r>
            <w:r>
              <w:rPr>
                <w:rFonts w:ascii="Times New Roman"/>
                <w:color w:val="000000" w:themeColor="text1"/>
                <w:sz w:val="21"/>
                <w:szCs w:val="21"/>
              </w:rPr>
              <w:t>渠</w:t>
            </w:r>
            <w:r>
              <w:rPr>
                <w:rFonts w:ascii="Times New Roman" w:hint="eastAsia"/>
                <w:color w:val="000000" w:themeColor="text1"/>
                <w:sz w:val="21"/>
                <w:szCs w:val="21"/>
              </w:rPr>
              <w:t>中桥</w:t>
            </w:r>
            <w:r>
              <w:rPr>
                <w:rFonts w:ascii="Times New Roman"/>
                <w:color w:val="000000" w:themeColor="text1"/>
                <w:sz w:val="21"/>
                <w:szCs w:val="21"/>
              </w:rPr>
              <w:t>跨越处</w:t>
            </w:r>
            <w:r>
              <w:rPr>
                <w:rFonts w:ascii="Times New Roman" w:hint="eastAsia"/>
                <w:color w:val="000000" w:themeColor="text1"/>
                <w:sz w:val="21"/>
                <w:szCs w:val="21"/>
              </w:rPr>
              <w:t>上游约</w:t>
            </w:r>
            <w:r>
              <w:rPr>
                <w:rFonts w:ascii="Times New Roman" w:hint="eastAsia"/>
                <w:color w:val="000000" w:themeColor="text1"/>
                <w:sz w:val="21"/>
                <w:szCs w:val="21"/>
              </w:rPr>
              <w:t>500</w:t>
            </w:r>
            <w:r>
              <w:rPr>
                <w:rFonts w:ascii="Times New Roman" w:hint="eastAsia"/>
                <w:color w:val="000000" w:themeColor="text1"/>
                <w:sz w:val="21"/>
                <w:szCs w:val="21"/>
              </w:rPr>
              <w:t>米</w:t>
            </w:r>
          </w:p>
        </w:tc>
      </w:tr>
      <w:tr w:rsidR="003A7044">
        <w:trPr>
          <w:trHeight w:val="397"/>
          <w:jc w:val="center"/>
        </w:trPr>
        <w:tc>
          <w:tcPr>
            <w:tcW w:w="845" w:type="dxa"/>
            <w:vAlign w:val="center"/>
          </w:tcPr>
          <w:p w:rsidR="003A7044" w:rsidRDefault="00143AFB">
            <w:pPr>
              <w:jc w:val="center"/>
              <w:rPr>
                <w:rFonts w:ascii="Times New Roman"/>
                <w:color w:val="000000" w:themeColor="text1"/>
                <w:sz w:val="21"/>
                <w:szCs w:val="21"/>
              </w:rPr>
            </w:pPr>
            <w:r>
              <w:rPr>
                <w:rFonts w:ascii="Times New Roman"/>
                <w:color w:val="000000" w:themeColor="text1"/>
                <w:sz w:val="21"/>
                <w:szCs w:val="21"/>
              </w:rPr>
              <w:t>W2</w:t>
            </w:r>
          </w:p>
        </w:tc>
        <w:tc>
          <w:tcPr>
            <w:tcW w:w="1256" w:type="dxa"/>
            <w:vAlign w:val="center"/>
          </w:tcPr>
          <w:p w:rsidR="003A7044" w:rsidRDefault="00143AFB">
            <w:pPr>
              <w:jc w:val="center"/>
              <w:rPr>
                <w:rFonts w:ascii="Times New Roman"/>
                <w:color w:val="000000" w:themeColor="text1"/>
                <w:sz w:val="21"/>
                <w:szCs w:val="21"/>
              </w:rPr>
            </w:pPr>
            <w:r>
              <w:rPr>
                <w:rFonts w:ascii="Times New Roman" w:hint="eastAsia"/>
                <w:color w:val="000000" w:themeColor="text1"/>
                <w:sz w:val="21"/>
                <w:szCs w:val="21"/>
              </w:rPr>
              <w:t>镇海水干</w:t>
            </w:r>
            <w:r>
              <w:rPr>
                <w:rFonts w:ascii="Times New Roman"/>
                <w:color w:val="000000" w:themeColor="text1"/>
                <w:sz w:val="21"/>
                <w:szCs w:val="21"/>
              </w:rPr>
              <w:t>渠</w:t>
            </w:r>
          </w:p>
        </w:tc>
        <w:tc>
          <w:tcPr>
            <w:tcW w:w="6216" w:type="dxa"/>
            <w:vAlign w:val="center"/>
          </w:tcPr>
          <w:p w:rsidR="003A7044" w:rsidRDefault="00143AFB">
            <w:pPr>
              <w:jc w:val="center"/>
              <w:rPr>
                <w:rFonts w:ascii="Times New Roman"/>
                <w:color w:val="000000" w:themeColor="text1"/>
                <w:sz w:val="21"/>
                <w:szCs w:val="21"/>
              </w:rPr>
            </w:pPr>
            <w:r>
              <w:rPr>
                <w:rFonts w:ascii="Times New Roman" w:hint="eastAsia"/>
                <w:color w:val="000000" w:themeColor="text1"/>
                <w:sz w:val="21"/>
                <w:szCs w:val="21"/>
              </w:rPr>
              <w:t>K</w:t>
            </w:r>
            <w:r>
              <w:rPr>
                <w:rFonts w:ascii="Times New Roman"/>
                <w:color w:val="000000" w:themeColor="text1"/>
                <w:sz w:val="21"/>
                <w:szCs w:val="21"/>
              </w:rPr>
              <w:t>4+928</w:t>
            </w:r>
            <w:r>
              <w:rPr>
                <w:rFonts w:ascii="Times New Roman" w:hint="eastAsia"/>
                <w:color w:val="000000" w:themeColor="text1"/>
                <w:sz w:val="21"/>
                <w:szCs w:val="21"/>
              </w:rPr>
              <w:t>镇海</w:t>
            </w:r>
            <w:r>
              <w:rPr>
                <w:rFonts w:ascii="Times New Roman"/>
                <w:color w:val="000000" w:themeColor="text1"/>
                <w:sz w:val="21"/>
                <w:szCs w:val="21"/>
              </w:rPr>
              <w:t>水</w:t>
            </w:r>
            <w:r>
              <w:rPr>
                <w:rFonts w:ascii="Times New Roman" w:hint="eastAsia"/>
                <w:color w:val="000000" w:themeColor="text1"/>
                <w:sz w:val="21"/>
                <w:szCs w:val="21"/>
              </w:rPr>
              <w:t>干</w:t>
            </w:r>
            <w:r>
              <w:rPr>
                <w:rFonts w:ascii="Times New Roman"/>
                <w:color w:val="000000" w:themeColor="text1"/>
                <w:sz w:val="21"/>
                <w:szCs w:val="21"/>
              </w:rPr>
              <w:t>渠</w:t>
            </w:r>
            <w:r>
              <w:rPr>
                <w:rFonts w:ascii="Times New Roman" w:hint="eastAsia"/>
                <w:color w:val="000000" w:themeColor="text1"/>
                <w:sz w:val="21"/>
                <w:szCs w:val="21"/>
              </w:rPr>
              <w:t>中桥</w:t>
            </w:r>
            <w:r>
              <w:rPr>
                <w:rFonts w:ascii="Times New Roman"/>
                <w:color w:val="000000" w:themeColor="text1"/>
                <w:sz w:val="21"/>
                <w:szCs w:val="21"/>
              </w:rPr>
              <w:t>跨越处</w:t>
            </w:r>
          </w:p>
        </w:tc>
      </w:tr>
      <w:tr w:rsidR="003A7044">
        <w:trPr>
          <w:trHeight w:val="397"/>
          <w:jc w:val="center"/>
        </w:trPr>
        <w:tc>
          <w:tcPr>
            <w:tcW w:w="845" w:type="dxa"/>
            <w:vAlign w:val="center"/>
          </w:tcPr>
          <w:p w:rsidR="003A7044" w:rsidRDefault="00143AFB">
            <w:pPr>
              <w:jc w:val="center"/>
              <w:rPr>
                <w:rFonts w:ascii="Times New Roman"/>
                <w:color w:val="000000" w:themeColor="text1"/>
                <w:sz w:val="21"/>
                <w:szCs w:val="21"/>
              </w:rPr>
            </w:pPr>
            <w:r>
              <w:rPr>
                <w:rFonts w:ascii="Times New Roman"/>
                <w:color w:val="000000" w:themeColor="text1"/>
                <w:sz w:val="21"/>
                <w:szCs w:val="21"/>
              </w:rPr>
              <w:t>W3</w:t>
            </w:r>
          </w:p>
        </w:tc>
        <w:tc>
          <w:tcPr>
            <w:tcW w:w="1256" w:type="dxa"/>
            <w:vAlign w:val="center"/>
          </w:tcPr>
          <w:p w:rsidR="003A7044" w:rsidRDefault="00143AFB">
            <w:pPr>
              <w:jc w:val="center"/>
              <w:rPr>
                <w:rFonts w:ascii="Times New Roman"/>
                <w:color w:val="000000" w:themeColor="text1"/>
                <w:sz w:val="21"/>
                <w:szCs w:val="21"/>
              </w:rPr>
            </w:pPr>
            <w:r>
              <w:rPr>
                <w:rFonts w:ascii="Times New Roman" w:hint="eastAsia"/>
                <w:color w:val="000000" w:themeColor="text1"/>
                <w:sz w:val="21"/>
                <w:szCs w:val="21"/>
              </w:rPr>
              <w:t>镇海水支</w:t>
            </w:r>
            <w:r>
              <w:rPr>
                <w:rFonts w:ascii="Times New Roman"/>
                <w:color w:val="000000" w:themeColor="text1"/>
                <w:sz w:val="21"/>
                <w:szCs w:val="21"/>
              </w:rPr>
              <w:t>渠</w:t>
            </w:r>
          </w:p>
        </w:tc>
        <w:tc>
          <w:tcPr>
            <w:tcW w:w="6216" w:type="dxa"/>
            <w:vAlign w:val="center"/>
          </w:tcPr>
          <w:p w:rsidR="003A7044" w:rsidRDefault="00143AFB">
            <w:pPr>
              <w:jc w:val="center"/>
              <w:rPr>
                <w:rFonts w:ascii="Times New Roman"/>
                <w:color w:val="000000" w:themeColor="text1"/>
                <w:sz w:val="21"/>
                <w:szCs w:val="21"/>
              </w:rPr>
            </w:pPr>
            <w:r>
              <w:rPr>
                <w:rFonts w:ascii="Times New Roman" w:hint="eastAsia"/>
                <w:color w:val="000000" w:themeColor="text1"/>
                <w:sz w:val="21"/>
                <w:szCs w:val="21"/>
              </w:rPr>
              <w:t>K</w:t>
            </w:r>
            <w:r>
              <w:rPr>
                <w:rFonts w:ascii="Times New Roman"/>
                <w:color w:val="000000" w:themeColor="text1"/>
                <w:sz w:val="21"/>
                <w:szCs w:val="21"/>
              </w:rPr>
              <w:t>5+983</w:t>
            </w:r>
            <w:r>
              <w:rPr>
                <w:rFonts w:ascii="Times New Roman" w:hint="eastAsia"/>
                <w:color w:val="000000" w:themeColor="text1"/>
                <w:sz w:val="21"/>
                <w:szCs w:val="21"/>
              </w:rPr>
              <w:t>镇海</w:t>
            </w:r>
            <w:r>
              <w:rPr>
                <w:rFonts w:ascii="Times New Roman"/>
                <w:color w:val="000000" w:themeColor="text1"/>
                <w:sz w:val="21"/>
                <w:szCs w:val="21"/>
              </w:rPr>
              <w:t>水</w:t>
            </w:r>
            <w:r>
              <w:rPr>
                <w:rFonts w:ascii="Times New Roman" w:hint="eastAsia"/>
                <w:color w:val="000000" w:themeColor="text1"/>
                <w:sz w:val="21"/>
                <w:szCs w:val="21"/>
              </w:rPr>
              <w:t>支</w:t>
            </w:r>
            <w:r>
              <w:rPr>
                <w:rFonts w:ascii="Times New Roman"/>
                <w:color w:val="000000" w:themeColor="text1"/>
                <w:sz w:val="21"/>
                <w:szCs w:val="21"/>
              </w:rPr>
              <w:t>渠</w:t>
            </w:r>
            <w:r>
              <w:rPr>
                <w:rFonts w:ascii="Times New Roman" w:hint="eastAsia"/>
                <w:color w:val="000000" w:themeColor="text1"/>
                <w:sz w:val="21"/>
                <w:szCs w:val="21"/>
              </w:rPr>
              <w:t>中桥</w:t>
            </w:r>
            <w:r>
              <w:rPr>
                <w:rFonts w:ascii="Times New Roman"/>
                <w:color w:val="000000" w:themeColor="text1"/>
                <w:sz w:val="21"/>
                <w:szCs w:val="21"/>
              </w:rPr>
              <w:t>跨越处</w:t>
            </w:r>
            <w:r>
              <w:rPr>
                <w:rFonts w:ascii="Times New Roman" w:hint="eastAsia"/>
                <w:color w:val="000000" w:themeColor="text1"/>
                <w:sz w:val="21"/>
                <w:szCs w:val="21"/>
              </w:rPr>
              <w:t>上游约</w:t>
            </w:r>
            <w:r>
              <w:rPr>
                <w:rFonts w:ascii="Times New Roman" w:hint="eastAsia"/>
                <w:color w:val="000000" w:themeColor="text1"/>
                <w:sz w:val="21"/>
                <w:szCs w:val="21"/>
              </w:rPr>
              <w:t>500</w:t>
            </w:r>
            <w:r>
              <w:rPr>
                <w:rFonts w:ascii="Times New Roman" w:hint="eastAsia"/>
                <w:color w:val="000000" w:themeColor="text1"/>
                <w:sz w:val="21"/>
                <w:szCs w:val="21"/>
              </w:rPr>
              <w:t>米</w:t>
            </w:r>
          </w:p>
        </w:tc>
      </w:tr>
      <w:tr w:rsidR="003A7044">
        <w:trPr>
          <w:trHeight w:val="397"/>
          <w:jc w:val="center"/>
        </w:trPr>
        <w:tc>
          <w:tcPr>
            <w:tcW w:w="845" w:type="dxa"/>
            <w:vAlign w:val="center"/>
          </w:tcPr>
          <w:p w:rsidR="003A7044" w:rsidRDefault="00143AFB">
            <w:pPr>
              <w:jc w:val="center"/>
              <w:rPr>
                <w:rFonts w:ascii="Times New Roman"/>
                <w:color w:val="000000" w:themeColor="text1"/>
                <w:sz w:val="21"/>
                <w:szCs w:val="21"/>
              </w:rPr>
            </w:pPr>
            <w:r>
              <w:rPr>
                <w:rFonts w:ascii="Times New Roman"/>
                <w:color w:val="000000" w:themeColor="text1"/>
                <w:sz w:val="21"/>
                <w:szCs w:val="21"/>
              </w:rPr>
              <w:t>W4</w:t>
            </w:r>
          </w:p>
        </w:tc>
        <w:tc>
          <w:tcPr>
            <w:tcW w:w="1256" w:type="dxa"/>
            <w:vAlign w:val="center"/>
          </w:tcPr>
          <w:p w:rsidR="003A7044" w:rsidRDefault="00143AFB">
            <w:pPr>
              <w:jc w:val="center"/>
              <w:rPr>
                <w:rFonts w:ascii="Times New Roman"/>
                <w:color w:val="000000" w:themeColor="text1"/>
                <w:sz w:val="21"/>
                <w:szCs w:val="21"/>
              </w:rPr>
            </w:pPr>
            <w:r>
              <w:rPr>
                <w:rFonts w:ascii="Times New Roman" w:hint="eastAsia"/>
                <w:color w:val="000000" w:themeColor="text1"/>
                <w:sz w:val="21"/>
                <w:szCs w:val="21"/>
              </w:rPr>
              <w:t>镇海水支</w:t>
            </w:r>
            <w:r>
              <w:rPr>
                <w:rFonts w:ascii="Times New Roman"/>
                <w:color w:val="000000" w:themeColor="text1"/>
                <w:sz w:val="21"/>
                <w:szCs w:val="21"/>
              </w:rPr>
              <w:t>渠</w:t>
            </w:r>
          </w:p>
        </w:tc>
        <w:tc>
          <w:tcPr>
            <w:tcW w:w="6216" w:type="dxa"/>
            <w:vAlign w:val="center"/>
          </w:tcPr>
          <w:p w:rsidR="003A7044" w:rsidRDefault="00143AFB">
            <w:pPr>
              <w:jc w:val="center"/>
              <w:rPr>
                <w:rFonts w:ascii="Times New Roman"/>
                <w:color w:val="000000" w:themeColor="text1"/>
                <w:sz w:val="21"/>
                <w:szCs w:val="21"/>
              </w:rPr>
            </w:pPr>
            <w:r>
              <w:rPr>
                <w:rFonts w:ascii="Times New Roman" w:hint="eastAsia"/>
                <w:color w:val="000000" w:themeColor="text1"/>
                <w:sz w:val="21"/>
                <w:szCs w:val="21"/>
              </w:rPr>
              <w:t>K</w:t>
            </w:r>
            <w:r>
              <w:rPr>
                <w:rFonts w:ascii="Times New Roman"/>
                <w:color w:val="000000" w:themeColor="text1"/>
                <w:sz w:val="21"/>
                <w:szCs w:val="21"/>
              </w:rPr>
              <w:t>5+983</w:t>
            </w:r>
            <w:r>
              <w:rPr>
                <w:rFonts w:ascii="Times New Roman" w:hint="eastAsia"/>
                <w:color w:val="000000" w:themeColor="text1"/>
                <w:sz w:val="21"/>
                <w:szCs w:val="21"/>
              </w:rPr>
              <w:t>镇海</w:t>
            </w:r>
            <w:r>
              <w:rPr>
                <w:rFonts w:ascii="Times New Roman"/>
                <w:color w:val="000000" w:themeColor="text1"/>
                <w:sz w:val="21"/>
                <w:szCs w:val="21"/>
              </w:rPr>
              <w:t>水</w:t>
            </w:r>
            <w:r>
              <w:rPr>
                <w:rFonts w:ascii="Times New Roman" w:hint="eastAsia"/>
                <w:color w:val="000000" w:themeColor="text1"/>
                <w:sz w:val="21"/>
                <w:szCs w:val="21"/>
              </w:rPr>
              <w:t>支</w:t>
            </w:r>
            <w:r>
              <w:rPr>
                <w:rFonts w:ascii="Times New Roman"/>
                <w:color w:val="000000" w:themeColor="text1"/>
                <w:sz w:val="21"/>
                <w:szCs w:val="21"/>
              </w:rPr>
              <w:t>渠</w:t>
            </w:r>
            <w:r>
              <w:rPr>
                <w:rFonts w:ascii="Times New Roman" w:hint="eastAsia"/>
                <w:color w:val="000000" w:themeColor="text1"/>
                <w:sz w:val="21"/>
                <w:szCs w:val="21"/>
              </w:rPr>
              <w:t>中桥</w:t>
            </w:r>
            <w:r>
              <w:rPr>
                <w:rFonts w:ascii="Times New Roman"/>
                <w:color w:val="000000" w:themeColor="text1"/>
                <w:sz w:val="21"/>
                <w:szCs w:val="21"/>
              </w:rPr>
              <w:t>跨越处</w:t>
            </w:r>
          </w:p>
        </w:tc>
      </w:tr>
      <w:tr w:rsidR="003A7044">
        <w:trPr>
          <w:trHeight w:val="397"/>
          <w:jc w:val="center"/>
        </w:trPr>
        <w:tc>
          <w:tcPr>
            <w:tcW w:w="845" w:type="dxa"/>
            <w:vAlign w:val="center"/>
          </w:tcPr>
          <w:p w:rsidR="003A7044" w:rsidRDefault="00143AFB">
            <w:pPr>
              <w:jc w:val="center"/>
              <w:rPr>
                <w:rFonts w:ascii="Times New Roman"/>
                <w:color w:val="000000" w:themeColor="text1"/>
                <w:sz w:val="21"/>
                <w:szCs w:val="21"/>
              </w:rPr>
            </w:pPr>
            <w:r>
              <w:rPr>
                <w:rFonts w:ascii="Times New Roman"/>
                <w:color w:val="000000" w:themeColor="text1"/>
                <w:sz w:val="21"/>
                <w:szCs w:val="21"/>
              </w:rPr>
              <w:t>W5</w:t>
            </w:r>
          </w:p>
        </w:tc>
        <w:tc>
          <w:tcPr>
            <w:tcW w:w="1256" w:type="dxa"/>
            <w:vAlign w:val="center"/>
          </w:tcPr>
          <w:p w:rsidR="003A7044" w:rsidRDefault="00143AFB">
            <w:pPr>
              <w:jc w:val="center"/>
              <w:rPr>
                <w:rFonts w:ascii="Times New Roman"/>
                <w:color w:val="000000" w:themeColor="text1"/>
                <w:sz w:val="21"/>
                <w:szCs w:val="21"/>
              </w:rPr>
            </w:pPr>
            <w:r>
              <w:rPr>
                <w:rFonts w:ascii="Times New Roman" w:hint="eastAsia"/>
                <w:color w:val="000000" w:themeColor="text1"/>
                <w:sz w:val="21"/>
                <w:szCs w:val="21"/>
              </w:rPr>
              <w:t>镇海水支</w:t>
            </w:r>
            <w:r>
              <w:rPr>
                <w:rFonts w:ascii="Times New Roman"/>
                <w:color w:val="000000" w:themeColor="text1"/>
                <w:sz w:val="21"/>
                <w:szCs w:val="21"/>
              </w:rPr>
              <w:t>渠</w:t>
            </w:r>
          </w:p>
        </w:tc>
        <w:tc>
          <w:tcPr>
            <w:tcW w:w="6216" w:type="dxa"/>
            <w:vAlign w:val="center"/>
          </w:tcPr>
          <w:p w:rsidR="003A7044" w:rsidRDefault="00143AFB">
            <w:pPr>
              <w:jc w:val="center"/>
              <w:rPr>
                <w:rFonts w:ascii="Times New Roman"/>
                <w:color w:val="000000" w:themeColor="text1"/>
                <w:sz w:val="21"/>
                <w:szCs w:val="21"/>
              </w:rPr>
            </w:pPr>
            <w:r>
              <w:rPr>
                <w:rFonts w:ascii="Times New Roman" w:hint="eastAsia"/>
                <w:color w:val="000000" w:themeColor="text1"/>
                <w:sz w:val="21"/>
                <w:szCs w:val="21"/>
              </w:rPr>
              <w:t>K</w:t>
            </w:r>
            <w:r>
              <w:rPr>
                <w:rFonts w:ascii="Times New Roman"/>
                <w:color w:val="000000" w:themeColor="text1"/>
                <w:sz w:val="21"/>
                <w:szCs w:val="21"/>
              </w:rPr>
              <w:t>5+983</w:t>
            </w:r>
            <w:r>
              <w:rPr>
                <w:rFonts w:ascii="Times New Roman" w:hint="eastAsia"/>
                <w:color w:val="000000" w:themeColor="text1"/>
                <w:sz w:val="21"/>
                <w:szCs w:val="21"/>
              </w:rPr>
              <w:t>镇海</w:t>
            </w:r>
            <w:r>
              <w:rPr>
                <w:rFonts w:ascii="Times New Roman"/>
                <w:color w:val="000000" w:themeColor="text1"/>
                <w:sz w:val="21"/>
                <w:szCs w:val="21"/>
              </w:rPr>
              <w:t>水</w:t>
            </w:r>
            <w:r>
              <w:rPr>
                <w:rFonts w:ascii="Times New Roman" w:hint="eastAsia"/>
                <w:color w:val="000000" w:themeColor="text1"/>
                <w:sz w:val="21"/>
                <w:szCs w:val="21"/>
              </w:rPr>
              <w:t>支</w:t>
            </w:r>
            <w:r>
              <w:rPr>
                <w:rFonts w:ascii="Times New Roman"/>
                <w:color w:val="000000" w:themeColor="text1"/>
                <w:sz w:val="21"/>
                <w:szCs w:val="21"/>
              </w:rPr>
              <w:t>渠</w:t>
            </w:r>
            <w:r>
              <w:rPr>
                <w:rFonts w:ascii="Times New Roman" w:hint="eastAsia"/>
                <w:color w:val="000000" w:themeColor="text1"/>
                <w:sz w:val="21"/>
                <w:szCs w:val="21"/>
              </w:rPr>
              <w:t>中桥</w:t>
            </w:r>
            <w:r>
              <w:rPr>
                <w:rFonts w:ascii="Times New Roman"/>
                <w:color w:val="000000" w:themeColor="text1"/>
                <w:sz w:val="21"/>
                <w:szCs w:val="21"/>
              </w:rPr>
              <w:t>跨越处</w:t>
            </w:r>
            <w:r>
              <w:rPr>
                <w:rFonts w:ascii="Times New Roman" w:hint="eastAsia"/>
                <w:color w:val="000000" w:themeColor="text1"/>
                <w:sz w:val="21"/>
                <w:szCs w:val="21"/>
              </w:rPr>
              <w:t>下游约</w:t>
            </w:r>
            <w:r>
              <w:rPr>
                <w:rFonts w:ascii="Times New Roman"/>
                <w:color w:val="000000" w:themeColor="text1"/>
                <w:sz w:val="21"/>
                <w:szCs w:val="21"/>
              </w:rPr>
              <w:t>1000</w:t>
            </w:r>
            <w:r>
              <w:rPr>
                <w:rFonts w:ascii="Times New Roman" w:hint="eastAsia"/>
                <w:color w:val="000000" w:themeColor="text1"/>
                <w:sz w:val="21"/>
                <w:szCs w:val="21"/>
              </w:rPr>
              <w:t>米</w:t>
            </w:r>
          </w:p>
        </w:tc>
      </w:tr>
      <w:tr w:rsidR="003A7044">
        <w:trPr>
          <w:trHeight w:val="397"/>
          <w:jc w:val="center"/>
        </w:trPr>
        <w:tc>
          <w:tcPr>
            <w:tcW w:w="845" w:type="dxa"/>
            <w:vAlign w:val="center"/>
          </w:tcPr>
          <w:p w:rsidR="003A7044" w:rsidRDefault="00143AFB">
            <w:pPr>
              <w:jc w:val="center"/>
              <w:rPr>
                <w:rFonts w:ascii="Times New Roman"/>
                <w:color w:val="000000" w:themeColor="text1"/>
                <w:sz w:val="21"/>
                <w:szCs w:val="21"/>
              </w:rPr>
            </w:pPr>
            <w:r>
              <w:rPr>
                <w:rFonts w:ascii="Times New Roman"/>
                <w:color w:val="000000" w:themeColor="text1"/>
                <w:sz w:val="21"/>
                <w:szCs w:val="21"/>
              </w:rPr>
              <w:t>W6</w:t>
            </w:r>
          </w:p>
        </w:tc>
        <w:tc>
          <w:tcPr>
            <w:tcW w:w="1256" w:type="dxa"/>
            <w:vAlign w:val="center"/>
          </w:tcPr>
          <w:p w:rsidR="003A7044" w:rsidRDefault="00143AFB">
            <w:pPr>
              <w:jc w:val="center"/>
              <w:rPr>
                <w:rFonts w:ascii="Times New Roman"/>
                <w:color w:val="000000" w:themeColor="text1"/>
                <w:sz w:val="21"/>
                <w:szCs w:val="21"/>
              </w:rPr>
            </w:pPr>
            <w:r>
              <w:rPr>
                <w:rFonts w:ascii="Times New Roman" w:hint="eastAsia"/>
                <w:color w:val="000000" w:themeColor="text1"/>
                <w:sz w:val="21"/>
                <w:szCs w:val="21"/>
              </w:rPr>
              <w:t>镇海水支</w:t>
            </w:r>
            <w:r>
              <w:rPr>
                <w:rFonts w:ascii="Times New Roman"/>
                <w:color w:val="000000" w:themeColor="text1"/>
                <w:sz w:val="21"/>
                <w:szCs w:val="21"/>
              </w:rPr>
              <w:t>渠</w:t>
            </w:r>
          </w:p>
        </w:tc>
        <w:tc>
          <w:tcPr>
            <w:tcW w:w="6216" w:type="dxa"/>
            <w:vAlign w:val="center"/>
          </w:tcPr>
          <w:p w:rsidR="003A7044" w:rsidRDefault="00143AFB">
            <w:pPr>
              <w:jc w:val="center"/>
              <w:rPr>
                <w:rFonts w:ascii="Times New Roman"/>
                <w:color w:val="000000" w:themeColor="text1"/>
                <w:sz w:val="21"/>
                <w:szCs w:val="21"/>
              </w:rPr>
            </w:pPr>
            <w:r>
              <w:rPr>
                <w:rFonts w:ascii="Times New Roman" w:hint="eastAsia"/>
                <w:color w:val="000000" w:themeColor="text1"/>
                <w:sz w:val="21"/>
                <w:szCs w:val="21"/>
              </w:rPr>
              <w:t>现状临近</w:t>
            </w:r>
            <w:r>
              <w:rPr>
                <w:rFonts w:ascii="Times New Roman" w:hint="eastAsia"/>
                <w:color w:val="000000" w:themeColor="text1"/>
                <w:sz w:val="21"/>
                <w:szCs w:val="21"/>
              </w:rPr>
              <w:t>S274</w:t>
            </w:r>
            <w:r>
              <w:rPr>
                <w:rFonts w:ascii="Times New Roman" w:hint="eastAsia"/>
                <w:color w:val="000000" w:themeColor="text1"/>
                <w:sz w:val="21"/>
                <w:szCs w:val="21"/>
              </w:rPr>
              <w:t>开元工业园</w:t>
            </w:r>
            <w:r>
              <w:rPr>
                <w:rFonts w:ascii="Times New Roman"/>
                <w:color w:val="000000" w:themeColor="text1"/>
                <w:sz w:val="21"/>
                <w:szCs w:val="21"/>
              </w:rPr>
              <w:t>跨越处</w:t>
            </w:r>
            <w:r>
              <w:rPr>
                <w:rFonts w:ascii="Times New Roman" w:hint="eastAsia"/>
                <w:color w:val="000000" w:themeColor="text1"/>
                <w:sz w:val="21"/>
                <w:szCs w:val="21"/>
              </w:rPr>
              <w:t>上游约</w:t>
            </w:r>
            <w:r>
              <w:rPr>
                <w:rFonts w:ascii="Times New Roman" w:hint="eastAsia"/>
                <w:color w:val="000000" w:themeColor="text1"/>
                <w:sz w:val="21"/>
                <w:szCs w:val="21"/>
              </w:rPr>
              <w:t>500</w:t>
            </w:r>
            <w:r>
              <w:rPr>
                <w:rFonts w:ascii="Times New Roman" w:hint="eastAsia"/>
                <w:color w:val="000000" w:themeColor="text1"/>
                <w:sz w:val="21"/>
                <w:szCs w:val="21"/>
              </w:rPr>
              <w:t>米</w:t>
            </w:r>
          </w:p>
        </w:tc>
      </w:tr>
      <w:tr w:rsidR="003A7044">
        <w:trPr>
          <w:trHeight w:val="397"/>
          <w:jc w:val="center"/>
        </w:trPr>
        <w:tc>
          <w:tcPr>
            <w:tcW w:w="845" w:type="dxa"/>
            <w:vAlign w:val="center"/>
          </w:tcPr>
          <w:p w:rsidR="003A7044" w:rsidRDefault="00143AFB">
            <w:pPr>
              <w:jc w:val="center"/>
              <w:rPr>
                <w:rFonts w:ascii="Times New Roman"/>
                <w:color w:val="000000" w:themeColor="text1"/>
                <w:sz w:val="21"/>
                <w:szCs w:val="21"/>
              </w:rPr>
            </w:pPr>
            <w:r>
              <w:rPr>
                <w:rFonts w:ascii="Times New Roman"/>
                <w:color w:val="000000" w:themeColor="text1"/>
                <w:sz w:val="21"/>
                <w:szCs w:val="21"/>
              </w:rPr>
              <w:t>W7</w:t>
            </w:r>
          </w:p>
        </w:tc>
        <w:tc>
          <w:tcPr>
            <w:tcW w:w="1256" w:type="dxa"/>
            <w:vAlign w:val="center"/>
          </w:tcPr>
          <w:p w:rsidR="003A7044" w:rsidRDefault="00143AFB">
            <w:pPr>
              <w:jc w:val="center"/>
              <w:rPr>
                <w:rFonts w:ascii="Times New Roman"/>
                <w:color w:val="000000" w:themeColor="text1"/>
                <w:sz w:val="21"/>
                <w:szCs w:val="21"/>
              </w:rPr>
            </w:pPr>
            <w:r>
              <w:rPr>
                <w:rFonts w:ascii="Times New Roman" w:hint="eastAsia"/>
                <w:color w:val="000000" w:themeColor="text1"/>
                <w:sz w:val="21"/>
                <w:szCs w:val="21"/>
              </w:rPr>
              <w:t>镇海水支</w:t>
            </w:r>
            <w:r>
              <w:rPr>
                <w:rFonts w:ascii="Times New Roman"/>
                <w:color w:val="000000" w:themeColor="text1"/>
                <w:sz w:val="21"/>
                <w:szCs w:val="21"/>
              </w:rPr>
              <w:t>渠</w:t>
            </w:r>
          </w:p>
        </w:tc>
        <w:tc>
          <w:tcPr>
            <w:tcW w:w="6216" w:type="dxa"/>
            <w:vAlign w:val="center"/>
          </w:tcPr>
          <w:p w:rsidR="003A7044" w:rsidRDefault="00143AFB">
            <w:pPr>
              <w:jc w:val="center"/>
              <w:rPr>
                <w:rFonts w:ascii="Times New Roman"/>
                <w:color w:val="000000" w:themeColor="text1"/>
                <w:sz w:val="21"/>
                <w:szCs w:val="21"/>
              </w:rPr>
            </w:pPr>
            <w:r>
              <w:rPr>
                <w:rFonts w:ascii="Times New Roman" w:hint="eastAsia"/>
                <w:color w:val="000000" w:themeColor="text1"/>
                <w:sz w:val="21"/>
                <w:szCs w:val="21"/>
              </w:rPr>
              <w:t>现状临近</w:t>
            </w:r>
            <w:r>
              <w:rPr>
                <w:rFonts w:ascii="Times New Roman" w:hint="eastAsia"/>
                <w:color w:val="000000" w:themeColor="text1"/>
                <w:sz w:val="21"/>
                <w:szCs w:val="21"/>
              </w:rPr>
              <w:t>S274</w:t>
            </w:r>
            <w:r>
              <w:rPr>
                <w:rFonts w:ascii="Times New Roman" w:hint="eastAsia"/>
                <w:color w:val="000000" w:themeColor="text1"/>
                <w:sz w:val="21"/>
                <w:szCs w:val="21"/>
              </w:rPr>
              <w:t>开元工业园</w:t>
            </w:r>
            <w:r>
              <w:rPr>
                <w:rFonts w:ascii="Times New Roman"/>
                <w:color w:val="000000" w:themeColor="text1"/>
                <w:sz w:val="21"/>
                <w:szCs w:val="21"/>
              </w:rPr>
              <w:t>跨越处</w:t>
            </w:r>
          </w:p>
        </w:tc>
      </w:tr>
      <w:tr w:rsidR="003A7044">
        <w:trPr>
          <w:trHeight w:val="397"/>
          <w:jc w:val="center"/>
        </w:trPr>
        <w:tc>
          <w:tcPr>
            <w:tcW w:w="845" w:type="dxa"/>
            <w:vAlign w:val="center"/>
          </w:tcPr>
          <w:p w:rsidR="003A7044" w:rsidRDefault="00143AFB">
            <w:pPr>
              <w:jc w:val="center"/>
              <w:rPr>
                <w:rFonts w:ascii="Times New Roman"/>
                <w:color w:val="000000" w:themeColor="text1"/>
                <w:sz w:val="21"/>
                <w:szCs w:val="21"/>
              </w:rPr>
            </w:pPr>
            <w:r>
              <w:rPr>
                <w:rFonts w:ascii="Times New Roman"/>
                <w:color w:val="000000" w:themeColor="text1"/>
                <w:sz w:val="21"/>
                <w:szCs w:val="21"/>
              </w:rPr>
              <w:lastRenderedPageBreak/>
              <w:t>W8</w:t>
            </w:r>
          </w:p>
        </w:tc>
        <w:tc>
          <w:tcPr>
            <w:tcW w:w="1256" w:type="dxa"/>
            <w:vAlign w:val="center"/>
          </w:tcPr>
          <w:p w:rsidR="003A7044" w:rsidRDefault="00143AFB">
            <w:pPr>
              <w:jc w:val="center"/>
              <w:rPr>
                <w:rFonts w:ascii="Times New Roman"/>
                <w:color w:val="000000" w:themeColor="text1"/>
                <w:sz w:val="21"/>
                <w:szCs w:val="21"/>
              </w:rPr>
            </w:pPr>
            <w:r>
              <w:rPr>
                <w:rFonts w:ascii="Times New Roman" w:hint="eastAsia"/>
                <w:color w:val="000000" w:themeColor="text1"/>
                <w:sz w:val="21"/>
                <w:szCs w:val="21"/>
              </w:rPr>
              <w:t>镇海水支</w:t>
            </w:r>
            <w:r>
              <w:rPr>
                <w:rFonts w:ascii="Times New Roman"/>
                <w:color w:val="000000" w:themeColor="text1"/>
                <w:sz w:val="21"/>
                <w:szCs w:val="21"/>
              </w:rPr>
              <w:t>渠</w:t>
            </w:r>
          </w:p>
        </w:tc>
        <w:tc>
          <w:tcPr>
            <w:tcW w:w="6216" w:type="dxa"/>
            <w:vAlign w:val="center"/>
          </w:tcPr>
          <w:p w:rsidR="003A7044" w:rsidRDefault="00143AFB">
            <w:pPr>
              <w:jc w:val="center"/>
              <w:rPr>
                <w:rFonts w:ascii="Times New Roman"/>
                <w:color w:val="000000" w:themeColor="text1"/>
                <w:sz w:val="21"/>
                <w:szCs w:val="21"/>
              </w:rPr>
            </w:pPr>
            <w:r>
              <w:rPr>
                <w:rFonts w:ascii="Times New Roman" w:hint="eastAsia"/>
                <w:color w:val="000000" w:themeColor="text1"/>
                <w:sz w:val="21"/>
                <w:szCs w:val="21"/>
              </w:rPr>
              <w:t>现状临近</w:t>
            </w:r>
            <w:r>
              <w:rPr>
                <w:rFonts w:ascii="Times New Roman" w:hint="eastAsia"/>
                <w:color w:val="000000" w:themeColor="text1"/>
                <w:sz w:val="21"/>
                <w:szCs w:val="21"/>
              </w:rPr>
              <w:t>S274</w:t>
            </w:r>
            <w:r>
              <w:rPr>
                <w:rFonts w:ascii="Times New Roman" w:hint="eastAsia"/>
                <w:color w:val="000000" w:themeColor="text1"/>
                <w:sz w:val="21"/>
                <w:szCs w:val="21"/>
              </w:rPr>
              <w:t>开元工业园</w:t>
            </w:r>
            <w:r>
              <w:rPr>
                <w:rFonts w:ascii="Times New Roman"/>
                <w:color w:val="000000" w:themeColor="text1"/>
                <w:sz w:val="21"/>
                <w:szCs w:val="21"/>
              </w:rPr>
              <w:t>跨越处</w:t>
            </w:r>
            <w:r>
              <w:rPr>
                <w:rFonts w:ascii="Times New Roman" w:hint="eastAsia"/>
                <w:color w:val="000000" w:themeColor="text1"/>
                <w:sz w:val="21"/>
                <w:szCs w:val="21"/>
              </w:rPr>
              <w:t>汇入镇海</w:t>
            </w:r>
            <w:r>
              <w:rPr>
                <w:rFonts w:ascii="Times New Roman"/>
                <w:color w:val="000000" w:themeColor="text1"/>
                <w:sz w:val="21"/>
                <w:szCs w:val="21"/>
              </w:rPr>
              <w:t>水</w:t>
            </w:r>
          </w:p>
        </w:tc>
      </w:tr>
    </w:tbl>
    <w:p w:rsidR="003A7044" w:rsidRDefault="003A7044">
      <w:pPr>
        <w:pStyle w:val="Default"/>
        <w:rPr>
          <w:color w:val="000000" w:themeColor="text1"/>
        </w:rPr>
        <w:sectPr w:rsidR="003A7044">
          <w:footerReference w:type="even" r:id="rId49"/>
          <w:pgSz w:w="11906" w:h="16838"/>
          <w:pgMar w:top="1418" w:right="1418" w:bottom="1418" w:left="1418" w:header="992" w:footer="992" w:gutter="0"/>
          <w:cols w:space="720"/>
          <w:docGrid w:linePitch="312"/>
        </w:sectPr>
      </w:pPr>
    </w:p>
    <w:p w:rsidR="003A7044" w:rsidRDefault="00143AFB">
      <w:pPr>
        <w:pStyle w:val="Default"/>
        <w:rPr>
          <w:color w:val="000000" w:themeColor="text1"/>
        </w:rPr>
      </w:pPr>
      <w:r>
        <w:rPr>
          <w:noProof/>
          <w:color w:val="000000" w:themeColor="text1"/>
        </w:rPr>
        <w:lastRenderedPageBreak/>
        <w:drawing>
          <wp:inline distT="0" distB="0" distL="0" distR="0">
            <wp:extent cx="8891270" cy="2486660"/>
            <wp:effectExtent l="0" t="0" r="5080" b="8890"/>
            <wp:docPr id="17" name="图片 17" descr="地表水监测点位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地表水监测点位图"/>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8891270" cy="2487090"/>
                    </a:xfrm>
                    <a:prstGeom prst="rect">
                      <a:avLst/>
                    </a:prstGeom>
                    <a:noFill/>
                    <a:ln>
                      <a:noFill/>
                    </a:ln>
                  </pic:spPr>
                </pic:pic>
              </a:graphicData>
            </a:graphic>
          </wp:inline>
        </w:drawing>
      </w:r>
    </w:p>
    <w:p w:rsidR="003A7044" w:rsidRDefault="00143AFB">
      <w:pPr>
        <w:jc w:val="center"/>
        <w:rPr>
          <w:rFonts w:ascii="Times New Roman"/>
          <w:color w:val="000000" w:themeColor="text1"/>
        </w:rPr>
      </w:pPr>
      <w:r>
        <w:rPr>
          <w:rFonts w:ascii="Times New Roman"/>
          <w:b/>
          <w:color w:val="000000" w:themeColor="text1"/>
        </w:rPr>
        <w:t>图</w:t>
      </w:r>
      <w:r>
        <w:rPr>
          <w:rFonts w:ascii="Times New Roman"/>
          <w:b/>
          <w:color w:val="000000" w:themeColor="text1"/>
        </w:rPr>
        <w:t>4.3-1</w:t>
      </w:r>
      <w:r>
        <w:rPr>
          <w:rFonts w:ascii="Times New Roman"/>
          <w:b/>
          <w:color w:val="000000" w:themeColor="text1"/>
        </w:rPr>
        <w:t>地表水监测点位示意</w:t>
      </w:r>
      <w:r>
        <w:rPr>
          <w:rFonts w:ascii="Times New Roman" w:hint="eastAsia"/>
          <w:b/>
          <w:color w:val="000000" w:themeColor="text1"/>
        </w:rPr>
        <w:t>图</w:t>
      </w:r>
    </w:p>
    <w:p w:rsidR="003A7044" w:rsidRDefault="003A7044">
      <w:pPr>
        <w:rPr>
          <w:color w:val="000000" w:themeColor="text1"/>
        </w:rPr>
        <w:sectPr w:rsidR="003A7044">
          <w:pgSz w:w="16838" w:h="11906" w:orient="landscape"/>
          <w:pgMar w:top="1418" w:right="1418" w:bottom="1418" w:left="1418" w:header="992" w:footer="992" w:gutter="0"/>
          <w:cols w:space="720"/>
          <w:docGrid w:linePitch="326"/>
        </w:sectPr>
      </w:pPr>
    </w:p>
    <w:p w:rsidR="003A7044" w:rsidRDefault="00143AFB">
      <w:pPr>
        <w:pStyle w:val="4"/>
        <w:tabs>
          <w:tab w:val="left" w:pos="3686"/>
        </w:tabs>
        <w:rPr>
          <w:color w:val="000000" w:themeColor="text1"/>
          <w:szCs w:val="24"/>
        </w:rPr>
      </w:pPr>
      <w:r>
        <w:rPr>
          <w:rFonts w:hint="eastAsia"/>
          <w:color w:val="000000" w:themeColor="text1"/>
          <w:szCs w:val="24"/>
        </w:rPr>
        <w:lastRenderedPageBreak/>
        <w:t>监测</w:t>
      </w:r>
      <w:r>
        <w:rPr>
          <w:color w:val="000000" w:themeColor="text1"/>
          <w:szCs w:val="24"/>
        </w:rPr>
        <w:t>项目</w:t>
      </w:r>
    </w:p>
    <w:p w:rsidR="003A7044" w:rsidRDefault="00143AFB">
      <w:pPr>
        <w:ind w:firstLineChars="200" w:firstLine="480"/>
        <w:rPr>
          <w:color w:val="000000" w:themeColor="text1"/>
        </w:rPr>
      </w:pPr>
      <w:r>
        <w:rPr>
          <w:rFonts w:ascii="Times New Roman" w:hint="eastAsia"/>
          <w:color w:val="000000" w:themeColor="text1"/>
          <w:szCs w:val="24"/>
        </w:rPr>
        <w:t>根据《环境影响评价技术导则</w:t>
      </w:r>
      <w:r>
        <w:rPr>
          <w:rFonts w:ascii="Times New Roman" w:hint="eastAsia"/>
          <w:color w:val="000000" w:themeColor="text1"/>
          <w:szCs w:val="24"/>
        </w:rPr>
        <w:t>-</w:t>
      </w:r>
      <w:r>
        <w:rPr>
          <w:rFonts w:ascii="Times New Roman" w:hint="eastAsia"/>
          <w:color w:val="000000" w:themeColor="text1"/>
          <w:szCs w:val="24"/>
        </w:rPr>
        <w:t>地面水环境》</w:t>
      </w:r>
      <w:r>
        <w:rPr>
          <w:rFonts w:ascii="Times New Roman" w:hint="eastAsia"/>
          <w:color w:val="000000" w:themeColor="text1"/>
          <w:szCs w:val="24"/>
        </w:rPr>
        <w:t xml:space="preserve">(HJ2.3-2018) </w:t>
      </w:r>
      <w:r>
        <w:rPr>
          <w:rFonts w:ascii="Times New Roman" w:hint="eastAsia"/>
          <w:color w:val="000000" w:themeColor="text1"/>
          <w:szCs w:val="24"/>
        </w:rPr>
        <w:t>及本项目排污特点，确定水质现状监测项目为</w:t>
      </w:r>
      <w:r>
        <w:rPr>
          <w:rFonts w:ascii="Times New Roman" w:hint="eastAsia"/>
          <w:color w:val="000000" w:themeColor="text1"/>
          <w:szCs w:val="24"/>
        </w:rPr>
        <w:t>pH</w:t>
      </w:r>
      <w:r>
        <w:rPr>
          <w:rFonts w:ascii="Times New Roman" w:hint="eastAsia"/>
          <w:color w:val="000000" w:themeColor="text1"/>
          <w:szCs w:val="24"/>
        </w:rPr>
        <w:t>、</w:t>
      </w:r>
      <w:r>
        <w:rPr>
          <w:rFonts w:ascii="Times New Roman" w:hint="eastAsia"/>
          <w:color w:val="000000" w:themeColor="text1"/>
          <w:szCs w:val="24"/>
        </w:rPr>
        <w:t>DO</w:t>
      </w:r>
      <w:r>
        <w:rPr>
          <w:rFonts w:ascii="Times New Roman" w:hint="eastAsia"/>
          <w:color w:val="000000" w:themeColor="text1"/>
          <w:szCs w:val="24"/>
        </w:rPr>
        <w:t>、</w:t>
      </w:r>
      <w:r>
        <w:rPr>
          <w:rFonts w:ascii="Times New Roman" w:hint="eastAsia"/>
          <w:color w:val="000000" w:themeColor="text1"/>
          <w:szCs w:val="24"/>
        </w:rPr>
        <w:t>CODcr</w:t>
      </w:r>
      <w:r>
        <w:rPr>
          <w:rFonts w:ascii="Times New Roman" w:hint="eastAsia"/>
          <w:color w:val="000000" w:themeColor="text1"/>
          <w:szCs w:val="24"/>
        </w:rPr>
        <w:t>、</w:t>
      </w:r>
      <w:r>
        <w:rPr>
          <w:rFonts w:ascii="Times New Roman" w:hint="eastAsia"/>
          <w:color w:val="000000" w:themeColor="text1"/>
          <w:szCs w:val="24"/>
        </w:rPr>
        <w:t>BOD</w:t>
      </w:r>
      <w:r>
        <w:rPr>
          <w:rFonts w:ascii="Times New Roman"/>
          <w:color w:val="000000" w:themeColor="text1"/>
          <w:szCs w:val="24"/>
          <w:vertAlign w:val="subscript"/>
        </w:rPr>
        <w:t>5</w:t>
      </w:r>
      <w:r>
        <w:rPr>
          <w:rFonts w:ascii="Times New Roman" w:hint="eastAsia"/>
          <w:color w:val="000000" w:themeColor="text1"/>
          <w:szCs w:val="24"/>
        </w:rPr>
        <w:t>、</w:t>
      </w:r>
      <w:r>
        <w:rPr>
          <w:rFonts w:ascii="Times New Roman" w:hint="eastAsia"/>
          <w:color w:val="000000" w:themeColor="text1"/>
          <w:szCs w:val="24"/>
        </w:rPr>
        <w:t>SS</w:t>
      </w:r>
      <w:r>
        <w:rPr>
          <w:rFonts w:ascii="Times New Roman" w:hint="eastAsia"/>
          <w:color w:val="000000" w:themeColor="text1"/>
          <w:szCs w:val="24"/>
        </w:rPr>
        <w:t>、</w:t>
      </w:r>
      <w:r>
        <w:rPr>
          <w:rFonts w:hint="eastAsia"/>
          <w:color w:val="000000" w:themeColor="text1"/>
          <w:lang w:bidi="ar"/>
        </w:rPr>
        <w:t>NH</w:t>
      </w:r>
      <w:r>
        <w:rPr>
          <w:rFonts w:hint="eastAsia"/>
          <w:color w:val="000000" w:themeColor="text1"/>
          <w:vertAlign w:val="subscript"/>
          <w:lang w:bidi="ar"/>
        </w:rPr>
        <w:t>3</w:t>
      </w:r>
      <w:r>
        <w:rPr>
          <w:rFonts w:hint="eastAsia"/>
          <w:color w:val="000000" w:themeColor="text1"/>
          <w:lang w:bidi="ar"/>
        </w:rPr>
        <w:t>-N</w:t>
      </w:r>
      <w:r>
        <w:rPr>
          <w:rFonts w:ascii="Times New Roman" w:hint="eastAsia"/>
          <w:color w:val="000000" w:themeColor="text1"/>
          <w:szCs w:val="24"/>
        </w:rPr>
        <w:t>、总磷、石油类、水温、高锰酸盐指数、</w:t>
      </w:r>
      <w:r>
        <w:rPr>
          <w:rFonts w:ascii="Times New Roman" w:hint="eastAsia"/>
          <w:color w:val="000000" w:themeColor="text1"/>
          <w:szCs w:val="24"/>
        </w:rPr>
        <w:t>LAS</w:t>
      </w:r>
      <w:r>
        <w:rPr>
          <w:rFonts w:ascii="Times New Roman" w:hint="eastAsia"/>
          <w:color w:val="000000" w:themeColor="text1"/>
          <w:szCs w:val="24"/>
        </w:rPr>
        <w:t>共计</w:t>
      </w:r>
      <w:r>
        <w:rPr>
          <w:rFonts w:ascii="Times New Roman" w:hint="eastAsia"/>
          <w:color w:val="000000" w:themeColor="text1"/>
          <w:szCs w:val="24"/>
        </w:rPr>
        <w:t>11</w:t>
      </w:r>
      <w:r>
        <w:rPr>
          <w:rFonts w:ascii="Times New Roman" w:hint="eastAsia"/>
          <w:color w:val="000000" w:themeColor="text1"/>
          <w:szCs w:val="24"/>
        </w:rPr>
        <w:t>项。</w:t>
      </w:r>
    </w:p>
    <w:p w:rsidR="003A7044" w:rsidRDefault="00143AFB">
      <w:pPr>
        <w:pStyle w:val="4"/>
        <w:tabs>
          <w:tab w:val="left" w:pos="3686"/>
        </w:tabs>
        <w:rPr>
          <w:color w:val="000000" w:themeColor="text1"/>
          <w:szCs w:val="24"/>
        </w:rPr>
      </w:pPr>
      <w:r>
        <w:rPr>
          <w:rFonts w:hint="eastAsia"/>
          <w:color w:val="000000" w:themeColor="text1"/>
          <w:szCs w:val="24"/>
        </w:rPr>
        <w:t>监测频次</w:t>
      </w:r>
    </w:p>
    <w:p w:rsidR="003A7044" w:rsidRDefault="00143AFB">
      <w:pPr>
        <w:ind w:firstLineChars="200" w:firstLine="480"/>
        <w:rPr>
          <w:color w:val="000000" w:themeColor="text1"/>
        </w:rPr>
      </w:pPr>
      <w:r>
        <w:rPr>
          <w:rFonts w:ascii="Times New Roman"/>
          <w:color w:val="000000" w:themeColor="text1"/>
        </w:rPr>
        <w:t>连续</w:t>
      </w:r>
      <w:r>
        <w:rPr>
          <w:rFonts w:ascii="Times New Roman"/>
          <w:color w:val="000000" w:themeColor="text1"/>
        </w:rPr>
        <w:t>3</w:t>
      </w:r>
      <w:r>
        <w:rPr>
          <w:rFonts w:ascii="Times New Roman"/>
          <w:color w:val="000000" w:themeColor="text1"/>
        </w:rPr>
        <w:t>天进行采样，每天采样</w:t>
      </w:r>
      <w:r>
        <w:rPr>
          <w:rFonts w:ascii="Times New Roman"/>
          <w:color w:val="000000" w:themeColor="text1"/>
        </w:rPr>
        <w:t>1</w:t>
      </w:r>
      <w:r>
        <w:rPr>
          <w:rFonts w:ascii="Times New Roman"/>
          <w:color w:val="000000" w:themeColor="text1"/>
        </w:rPr>
        <w:t>次。</w:t>
      </w:r>
    </w:p>
    <w:p w:rsidR="003A7044" w:rsidRDefault="00143AFB">
      <w:pPr>
        <w:pStyle w:val="4"/>
        <w:tabs>
          <w:tab w:val="left" w:pos="3686"/>
        </w:tabs>
        <w:rPr>
          <w:color w:val="000000" w:themeColor="text1"/>
          <w:szCs w:val="24"/>
        </w:rPr>
      </w:pPr>
      <w:r>
        <w:rPr>
          <w:rFonts w:hint="eastAsia"/>
          <w:color w:val="000000" w:themeColor="text1"/>
          <w:szCs w:val="24"/>
        </w:rPr>
        <w:t>采样</w:t>
      </w:r>
      <w:r>
        <w:rPr>
          <w:color w:val="000000" w:themeColor="text1"/>
          <w:szCs w:val="24"/>
        </w:rPr>
        <w:t>和分析方法</w:t>
      </w:r>
    </w:p>
    <w:p w:rsidR="003A7044" w:rsidRDefault="00143AFB">
      <w:pPr>
        <w:spacing w:line="240" w:lineRule="auto"/>
        <w:jc w:val="center"/>
        <w:rPr>
          <w:color w:val="000000" w:themeColor="text1"/>
        </w:rPr>
      </w:pPr>
      <w:r>
        <w:rPr>
          <w:rFonts w:ascii="Times New Roman"/>
          <w:b/>
          <w:bCs/>
          <w:color w:val="000000" w:themeColor="text1"/>
        </w:rPr>
        <w:t>表</w:t>
      </w:r>
      <w:r>
        <w:rPr>
          <w:rFonts w:ascii="Times New Roman"/>
          <w:b/>
          <w:bCs/>
          <w:color w:val="000000" w:themeColor="text1"/>
        </w:rPr>
        <w:t>4.3-2</w:t>
      </w:r>
      <w:r>
        <w:rPr>
          <w:rFonts w:hint="eastAsia"/>
          <w:b/>
          <w:color w:val="000000" w:themeColor="text1"/>
        </w:rPr>
        <w:t>水质监测分析方法一览表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1401"/>
        <w:gridCol w:w="3733"/>
        <w:gridCol w:w="2039"/>
        <w:gridCol w:w="1261"/>
      </w:tblGrid>
      <w:tr w:rsidR="003A7044">
        <w:trPr>
          <w:trHeight w:val="283"/>
        </w:trPr>
        <w:tc>
          <w:tcPr>
            <w:tcW w:w="346"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序号</w:t>
            </w:r>
          </w:p>
        </w:tc>
        <w:tc>
          <w:tcPr>
            <w:tcW w:w="77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检测项目</w:t>
            </w:r>
          </w:p>
        </w:tc>
        <w:tc>
          <w:tcPr>
            <w:tcW w:w="2060"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检测方法</w:t>
            </w:r>
          </w:p>
        </w:tc>
        <w:tc>
          <w:tcPr>
            <w:tcW w:w="1125"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仪器设备</w:t>
            </w:r>
          </w:p>
        </w:tc>
        <w:tc>
          <w:tcPr>
            <w:tcW w:w="696"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检出限</w:t>
            </w:r>
          </w:p>
        </w:tc>
      </w:tr>
      <w:tr w:rsidR="003A7044">
        <w:trPr>
          <w:trHeight w:val="283"/>
        </w:trPr>
        <w:tc>
          <w:tcPr>
            <w:tcW w:w="346"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1</w:t>
            </w:r>
          </w:p>
        </w:tc>
        <w:tc>
          <w:tcPr>
            <w:tcW w:w="77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水温</w:t>
            </w:r>
          </w:p>
        </w:tc>
        <w:tc>
          <w:tcPr>
            <w:tcW w:w="2060"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《水质</w:t>
            </w:r>
            <w:r>
              <w:rPr>
                <w:rFonts w:ascii="Times New Roman" w:eastAsiaTheme="minorEastAsia"/>
                <w:color w:val="000000" w:themeColor="text1"/>
                <w:sz w:val="21"/>
                <w:szCs w:val="21"/>
              </w:rPr>
              <w:t xml:space="preserve"> </w:t>
            </w:r>
            <w:r>
              <w:rPr>
                <w:rFonts w:ascii="Times New Roman" w:eastAsiaTheme="minorEastAsia"/>
                <w:color w:val="000000" w:themeColor="text1"/>
                <w:sz w:val="21"/>
                <w:szCs w:val="21"/>
              </w:rPr>
              <w:t>水温的测定温度计或颠倒温度计法》（</w:t>
            </w:r>
            <w:r>
              <w:rPr>
                <w:rFonts w:ascii="Times New Roman" w:eastAsiaTheme="minorEastAsia"/>
                <w:color w:val="000000" w:themeColor="text1"/>
                <w:sz w:val="21"/>
                <w:szCs w:val="21"/>
              </w:rPr>
              <w:t>GB/T 13195-1991</w:t>
            </w:r>
            <w:r>
              <w:rPr>
                <w:rFonts w:ascii="Times New Roman" w:eastAsiaTheme="minorEastAsia"/>
                <w:color w:val="000000" w:themeColor="text1"/>
                <w:sz w:val="21"/>
                <w:szCs w:val="21"/>
              </w:rPr>
              <w:t>）</w:t>
            </w:r>
            <w:r>
              <w:rPr>
                <w:rFonts w:ascii="Times New Roman" w:eastAsiaTheme="minorEastAsia"/>
                <w:color w:val="000000" w:themeColor="text1"/>
                <w:sz w:val="21"/>
                <w:szCs w:val="21"/>
              </w:rPr>
              <w:t xml:space="preserve"> </w:t>
            </w:r>
          </w:p>
        </w:tc>
        <w:tc>
          <w:tcPr>
            <w:tcW w:w="1125"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水温表</w:t>
            </w:r>
          </w:p>
        </w:tc>
        <w:tc>
          <w:tcPr>
            <w:tcW w:w="696"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w:t>
            </w:r>
          </w:p>
        </w:tc>
      </w:tr>
      <w:tr w:rsidR="003A7044">
        <w:trPr>
          <w:trHeight w:val="283"/>
        </w:trPr>
        <w:tc>
          <w:tcPr>
            <w:tcW w:w="346"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2</w:t>
            </w:r>
          </w:p>
        </w:tc>
        <w:tc>
          <w:tcPr>
            <w:tcW w:w="77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pH</w:t>
            </w:r>
            <w:r>
              <w:rPr>
                <w:rFonts w:ascii="Times New Roman" w:eastAsiaTheme="minorEastAsia"/>
                <w:color w:val="000000" w:themeColor="text1"/>
                <w:sz w:val="21"/>
                <w:szCs w:val="21"/>
              </w:rPr>
              <w:t>值</w:t>
            </w:r>
          </w:p>
        </w:tc>
        <w:tc>
          <w:tcPr>
            <w:tcW w:w="2060"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《水质</w:t>
            </w:r>
            <w:r>
              <w:rPr>
                <w:rFonts w:ascii="Times New Roman" w:eastAsiaTheme="minorEastAsia"/>
                <w:color w:val="000000" w:themeColor="text1"/>
                <w:sz w:val="21"/>
                <w:szCs w:val="21"/>
              </w:rPr>
              <w:t xml:space="preserve"> pH</w:t>
            </w:r>
            <w:r>
              <w:rPr>
                <w:rFonts w:ascii="Times New Roman" w:eastAsiaTheme="minorEastAsia"/>
                <w:color w:val="000000" w:themeColor="text1"/>
                <w:sz w:val="21"/>
                <w:szCs w:val="21"/>
              </w:rPr>
              <w:t>值的测定</w:t>
            </w:r>
            <w:r>
              <w:rPr>
                <w:rFonts w:ascii="Times New Roman" w:eastAsiaTheme="minorEastAsia"/>
                <w:color w:val="000000" w:themeColor="text1"/>
                <w:sz w:val="21"/>
                <w:szCs w:val="21"/>
              </w:rPr>
              <w:t xml:space="preserve"> </w:t>
            </w:r>
            <w:r>
              <w:rPr>
                <w:rFonts w:ascii="Times New Roman" w:eastAsiaTheme="minorEastAsia"/>
                <w:color w:val="000000" w:themeColor="text1"/>
                <w:sz w:val="21"/>
                <w:szCs w:val="21"/>
              </w:rPr>
              <w:t>电极法》（</w:t>
            </w:r>
            <w:r>
              <w:rPr>
                <w:rFonts w:ascii="Times New Roman" w:eastAsiaTheme="minorEastAsia"/>
                <w:color w:val="000000" w:themeColor="text1"/>
                <w:sz w:val="21"/>
                <w:szCs w:val="21"/>
              </w:rPr>
              <w:t>HJ 1147-2020</w:t>
            </w:r>
            <w:r>
              <w:rPr>
                <w:rFonts w:ascii="Times New Roman" w:eastAsiaTheme="minorEastAsia"/>
                <w:color w:val="000000" w:themeColor="text1"/>
                <w:sz w:val="21"/>
                <w:szCs w:val="21"/>
              </w:rPr>
              <w:t>）</w:t>
            </w:r>
          </w:p>
        </w:tc>
        <w:tc>
          <w:tcPr>
            <w:tcW w:w="1125"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便携式</w:t>
            </w:r>
            <w:r>
              <w:rPr>
                <w:rFonts w:ascii="Times New Roman" w:eastAsiaTheme="minorEastAsia"/>
                <w:color w:val="000000" w:themeColor="text1"/>
                <w:sz w:val="21"/>
                <w:szCs w:val="21"/>
              </w:rPr>
              <w:t>pH</w:t>
            </w:r>
            <w:r>
              <w:rPr>
                <w:rFonts w:ascii="Times New Roman" w:eastAsiaTheme="minorEastAsia"/>
                <w:color w:val="000000" w:themeColor="text1"/>
                <w:sz w:val="21"/>
                <w:szCs w:val="21"/>
              </w:rPr>
              <w:t>计</w:t>
            </w:r>
            <w:r>
              <w:rPr>
                <w:rFonts w:ascii="Times New Roman" w:eastAsiaTheme="minorEastAsia"/>
                <w:color w:val="000000" w:themeColor="text1"/>
                <w:sz w:val="21"/>
                <w:szCs w:val="21"/>
              </w:rPr>
              <w:t>PHBJ-260</w:t>
            </w:r>
          </w:p>
        </w:tc>
        <w:tc>
          <w:tcPr>
            <w:tcW w:w="696"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检测范围：</w:t>
            </w:r>
            <w:r>
              <w:rPr>
                <w:rFonts w:ascii="Times New Roman" w:eastAsiaTheme="minorEastAsia"/>
                <w:color w:val="000000" w:themeColor="text1"/>
                <w:sz w:val="21"/>
                <w:szCs w:val="21"/>
              </w:rPr>
              <w:t>0-14</w:t>
            </w:r>
            <w:r>
              <w:rPr>
                <w:rFonts w:ascii="Times New Roman" w:eastAsiaTheme="minorEastAsia"/>
                <w:color w:val="000000" w:themeColor="text1"/>
                <w:sz w:val="21"/>
                <w:szCs w:val="21"/>
              </w:rPr>
              <w:t>无量纲</w:t>
            </w:r>
          </w:p>
        </w:tc>
      </w:tr>
      <w:tr w:rsidR="003A7044">
        <w:trPr>
          <w:trHeight w:val="283"/>
        </w:trPr>
        <w:tc>
          <w:tcPr>
            <w:tcW w:w="346"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3</w:t>
            </w:r>
          </w:p>
        </w:tc>
        <w:tc>
          <w:tcPr>
            <w:tcW w:w="77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溶解氧</w:t>
            </w:r>
          </w:p>
        </w:tc>
        <w:tc>
          <w:tcPr>
            <w:tcW w:w="2060"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《水质</w:t>
            </w:r>
            <w:r>
              <w:rPr>
                <w:rFonts w:ascii="Times New Roman" w:eastAsiaTheme="minorEastAsia"/>
                <w:color w:val="000000" w:themeColor="text1"/>
                <w:sz w:val="21"/>
                <w:szCs w:val="21"/>
              </w:rPr>
              <w:t xml:space="preserve"> </w:t>
            </w:r>
            <w:r>
              <w:rPr>
                <w:rFonts w:ascii="Times New Roman" w:eastAsiaTheme="minorEastAsia"/>
                <w:color w:val="000000" w:themeColor="text1"/>
                <w:sz w:val="21"/>
                <w:szCs w:val="21"/>
              </w:rPr>
              <w:t>溶解氧的测定</w:t>
            </w:r>
            <w:r>
              <w:rPr>
                <w:rFonts w:ascii="Times New Roman" w:eastAsiaTheme="minorEastAsia"/>
                <w:color w:val="000000" w:themeColor="text1"/>
                <w:sz w:val="21"/>
                <w:szCs w:val="21"/>
              </w:rPr>
              <w:t xml:space="preserve"> </w:t>
            </w:r>
            <w:r>
              <w:rPr>
                <w:rFonts w:ascii="Times New Roman" w:eastAsiaTheme="minorEastAsia"/>
                <w:color w:val="000000" w:themeColor="text1"/>
                <w:sz w:val="21"/>
                <w:szCs w:val="21"/>
              </w:rPr>
              <w:t>电化学探头法》（</w:t>
            </w:r>
            <w:r>
              <w:rPr>
                <w:rFonts w:ascii="Times New Roman" w:eastAsiaTheme="minorEastAsia"/>
                <w:color w:val="000000" w:themeColor="text1"/>
                <w:sz w:val="21"/>
                <w:szCs w:val="21"/>
              </w:rPr>
              <w:t>HJ 506-2009</w:t>
            </w:r>
            <w:r>
              <w:rPr>
                <w:rFonts w:ascii="Times New Roman" w:eastAsiaTheme="minorEastAsia"/>
                <w:color w:val="000000" w:themeColor="text1"/>
                <w:sz w:val="21"/>
                <w:szCs w:val="21"/>
              </w:rPr>
              <w:t>）</w:t>
            </w:r>
          </w:p>
        </w:tc>
        <w:tc>
          <w:tcPr>
            <w:tcW w:w="1125"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溶解氧测量仪</w:t>
            </w:r>
            <w:r>
              <w:rPr>
                <w:rFonts w:ascii="Times New Roman" w:eastAsiaTheme="minorEastAsia"/>
                <w:color w:val="000000" w:themeColor="text1"/>
                <w:sz w:val="21"/>
                <w:szCs w:val="21"/>
              </w:rPr>
              <w:t>JPB-607A</w:t>
            </w:r>
          </w:p>
        </w:tc>
        <w:tc>
          <w:tcPr>
            <w:tcW w:w="696"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w:t>
            </w:r>
          </w:p>
        </w:tc>
      </w:tr>
      <w:tr w:rsidR="003A7044">
        <w:trPr>
          <w:trHeight w:val="283"/>
        </w:trPr>
        <w:tc>
          <w:tcPr>
            <w:tcW w:w="346"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4</w:t>
            </w:r>
          </w:p>
        </w:tc>
        <w:tc>
          <w:tcPr>
            <w:tcW w:w="77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化学需氧量</w:t>
            </w:r>
          </w:p>
        </w:tc>
        <w:tc>
          <w:tcPr>
            <w:tcW w:w="2060"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《水质</w:t>
            </w:r>
            <w:r>
              <w:rPr>
                <w:rFonts w:ascii="Times New Roman" w:eastAsiaTheme="minorEastAsia"/>
                <w:color w:val="000000" w:themeColor="text1"/>
                <w:sz w:val="21"/>
                <w:szCs w:val="21"/>
              </w:rPr>
              <w:t xml:space="preserve"> </w:t>
            </w:r>
            <w:r>
              <w:rPr>
                <w:rFonts w:ascii="Times New Roman" w:eastAsiaTheme="minorEastAsia"/>
                <w:color w:val="000000" w:themeColor="text1"/>
                <w:sz w:val="21"/>
                <w:szCs w:val="21"/>
              </w:rPr>
              <w:t>化学需氧量的测定</w:t>
            </w:r>
            <w:r>
              <w:rPr>
                <w:rFonts w:ascii="Times New Roman" w:eastAsiaTheme="minorEastAsia"/>
                <w:color w:val="000000" w:themeColor="text1"/>
                <w:sz w:val="21"/>
                <w:szCs w:val="21"/>
              </w:rPr>
              <w:t xml:space="preserve"> </w:t>
            </w:r>
            <w:r>
              <w:rPr>
                <w:rFonts w:ascii="Times New Roman" w:eastAsiaTheme="minorEastAsia"/>
                <w:color w:val="000000" w:themeColor="text1"/>
                <w:sz w:val="21"/>
                <w:szCs w:val="21"/>
              </w:rPr>
              <w:t>重铬酸盐法》（</w:t>
            </w:r>
            <w:r>
              <w:rPr>
                <w:rFonts w:ascii="Times New Roman" w:eastAsiaTheme="minorEastAsia"/>
                <w:color w:val="000000" w:themeColor="text1"/>
                <w:sz w:val="21"/>
                <w:szCs w:val="21"/>
              </w:rPr>
              <w:t>HJ 828-2017</w:t>
            </w:r>
            <w:r>
              <w:rPr>
                <w:rFonts w:ascii="Times New Roman" w:eastAsiaTheme="minorEastAsia"/>
                <w:color w:val="000000" w:themeColor="text1"/>
                <w:sz w:val="21"/>
                <w:szCs w:val="21"/>
              </w:rPr>
              <w:t>）</w:t>
            </w:r>
          </w:p>
        </w:tc>
        <w:tc>
          <w:tcPr>
            <w:tcW w:w="1125"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滴定管</w:t>
            </w:r>
          </w:p>
        </w:tc>
        <w:tc>
          <w:tcPr>
            <w:tcW w:w="696"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4 mg/L</w:t>
            </w:r>
          </w:p>
        </w:tc>
      </w:tr>
      <w:tr w:rsidR="003A7044">
        <w:trPr>
          <w:trHeight w:val="283"/>
        </w:trPr>
        <w:tc>
          <w:tcPr>
            <w:tcW w:w="346"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5</w:t>
            </w:r>
          </w:p>
        </w:tc>
        <w:tc>
          <w:tcPr>
            <w:tcW w:w="77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五日生化需氧量</w:t>
            </w:r>
          </w:p>
        </w:tc>
        <w:tc>
          <w:tcPr>
            <w:tcW w:w="2060"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《水质</w:t>
            </w:r>
            <w:r>
              <w:rPr>
                <w:rFonts w:ascii="Times New Roman" w:eastAsiaTheme="minorEastAsia"/>
                <w:color w:val="000000" w:themeColor="text1"/>
                <w:sz w:val="21"/>
                <w:szCs w:val="21"/>
              </w:rPr>
              <w:t xml:space="preserve"> </w:t>
            </w:r>
            <w:r>
              <w:rPr>
                <w:rFonts w:ascii="Times New Roman" w:eastAsiaTheme="minorEastAsia"/>
                <w:color w:val="000000" w:themeColor="text1"/>
                <w:sz w:val="21"/>
                <w:szCs w:val="21"/>
              </w:rPr>
              <w:t>五日生化需氧量（</w:t>
            </w:r>
            <w:r>
              <w:rPr>
                <w:rFonts w:ascii="Times New Roman" w:eastAsiaTheme="minorEastAsia"/>
                <w:color w:val="000000" w:themeColor="text1"/>
                <w:sz w:val="21"/>
                <w:szCs w:val="21"/>
              </w:rPr>
              <w:t>BOD</w:t>
            </w:r>
            <w:r>
              <w:rPr>
                <w:rFonts w:ascii="Times New Roman" w:eastAsiaTheme="minorEastAsia"/>
                <w:color w:val="000000" w:themeColor="text1"/>
                <w:sz w:val="21"/>
                <w:szCs w:val="21"/>
                <w:vertAlign w:val="subscript"/>
              </w:rPr>
              <w:t>5</w:t>
            </w:r>
            <w:r>
              <w:rPr>
                <w:rFonts w:ascii="Times New Roman" w:eastAsiaTheme="minorEastAsia"/>
                <w:color w:val="000000" w:themeColor="text1"/>
                <w:sz w:val="21"/>
                <w:szCs w:val="21"/>
              </w:rPr>
              <w:t>）的测定稀释与接种法》（</w:t>
            </w:r>
            <w:r>
              <w:rPr>
                <w:rFonts w:ascii="Times New Roman" w:eastAsiaTheme="minorEastAsia"/>
                <w:color w:val="000000" w:themeColor="text1"/>
                <w:sz w:val="21"/>
                <w:szCs w:val="21"/>
              </w:rPr>
              <w:t>HJ 505-2009</w:t>
            </w:r>
            <w:r>
              <w:rPr>
                <w:rFonts w:ascii="Times New Roman" w:eastAsiaTheme="minorEastAsia"/>
                <w:color w:val="000000" w:themeColor="text1"/>
                <w:sz w:val="21"/>
                <w:szCs w:val="21"/>
              </w:rPr>
              <w:t>）</w:t>
            </w:r>
          </w:p>
        </w:tc>
        <w:tc>
          <w:tcPr>
            <w:tcW w:w="1125"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溶解氧测量仪</w:t>
            </w:r>
            <w:r>
              <w:rPr>
                <w:rFonts w:ascii="Times New Roman" w:eastAsiaTheme="minorEastAsia"/>
                <w:color w:val="000000" w:themeColor="text1"/>
                <w:sz w:val="21"/>
                <w:szCs w:val="21"/>
              </w:rPr>
              <w:t>JPSJ</w:t>
            </w:r>
          </w:p>
        </w:tc>
        <w:tc>
          <w:tcPr>
            <w:tcW w:w="696"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0.5 mg/L</w:t>
            </w:r>
          </w:p>
        </w:tc>
      </w:tr>
      <w:tr w:rsidR="003A7044">
        <w:trPr>
          <w:trHeight w:val="283"/>
        </w:trPr>
        <w:tc>
          <w:tcPr>
            <w:tcW w:w="346"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6</w:t>
            </w:r>
          </w:p>
        </w:tc>
        <w:tc>
          <w:tcPr>
            <w:tcW w:w="77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悬浮物</w:t>
            </w:r>
          </w:p>
        </w:tc>
        <w:tc>
          <w:tcPr>
            <w:tcW w:w="2060"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《水质</w:t>
            </w:r>
            <w:r>
              <w:rPr>
                <w:rFonts w:ascii="Times New Roman" w:eastAsiaTheme="minorEastAsia"/>
                <w:color w:val="000000" w:themeColor="text1"/>
                <w:sz w:val="21"/>
                <w:szCs w:val="21"/>
              </w:rPr>
              <w:t xml:space="preserve"> </w:t>
            </w:r>
            <w:r>
              <w:rPr>
                <w:rFonts w:ascii="Times New Roman" w:eastAsiaTheme="minorEastAsia"/>
                <w:color w:val="000000" w:themeColor="text1"/>
                <w:sz w:val="21"/>
                <w:szCs w:val="21"/>
              </w:rPr>
              <w:t>悬浮物的测定</w:t>
            </w:r>
            <w:r>
              <w:rPr>
                <w:rFonts w:ascii="Times New Roman" w:eastAsiaTheme="minorEastAsia"/>
                <w:color w:val="000000" w:themeColor="text1"/>
                <w:sz w:val="21"/>
                <w:szCs w:val="21"/>
              </w:rPr>
              <w:t xml:space="preserve"> </w:t>
            </w:r>
            <w:r>
              <w:rPr>
                <w:rFonts w:ascii="Times New Roman" w:eastAsiaTheme="minorEastAsia"/>
                <w:color w:val="000000" w:themeColor="text1"/>
                <w:sz w:val="21"/>
                <w:szCs w:val="21"/>
              </w:rPr>
              <w:t>重量法》（</w:t>
            </w:r>
            <w:r>
              <w:rPr>
                <w:rFonts w:ascii="Times New Roman" w:eastAsiaTheme="minorEastAsia"/>
                <w:color w:val="000000" w:themeColor="text1"/>
                <w:sz w:val="21"/>
                <w:szCs w:val="21"/>
              </w:rPr>
              <w:t>GB/T 11901-1989</w:t>
            </w:r>
            <w:r>
              <w:rPr>
                <w:rFonts w:ascii="Times New Roman" w:eastAsiaTheme="minorEastAsia"/>
                <w:color w:val="000000" w:themeColor="text1"/>
                <w:sz w:val="21"/>
                <w:szCs w:val="21"/>
              </w:rPr>
              <w:t>）</w:t>
            </w:r>
          </w:p>
        </w:tc>
        <w:tc>
          <w:tcPr>
            <w:tcW w:w="1125"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电子天平岛津</w:t>
            </w:r>
            <w:r>
              <w:rPr>
                <w:rFonts w:ascii="Times New Roman" w:eastAsiaTheme="minorEastAsia"/>
                <w:color w:val="000000" w:themeColor="text1"/>
                <w:sz w:val="21"/>
                <w:szCs w:val="21"/>
              </w:rPr>
              <w:t>AUW220D</w:t>
            </w:r>
          </w:p>
        </w:tc>
        <w:tc>
          <w:tcPr>
            <w:tcW w:w="696"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4 mg/L</w:t>
            </w:r>
          </w:p>
        </w:tc>
      </w:tr>
      <w:tr w:rsidR="003A7044">
        <w:trPr>
          <w:trHeight w:val="283"/>
        </w:trPr>
        <w:tc>
          <w:tcPr>
            <w:tcW w:w="346"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7</w:t>
            </w:r>
          </w:p>
        </w:tc>
        <w:tc>
          <w:tcPr>
            <w:tcW w:w="77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氨氮</w:t>
            </w:r>
          </w:p>
        </w:tc>
        <w:tc>
          <w:tcPr>
            <w:tcW w:w="2060"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《水质</w:t>
            </w:r>
            <w:r>
              <w:rPr>
                <w:rFonts w:ascii="Times New Roman" w:eastAsiaTheme="minorEastAsia"/>
                <w:color w:val="000000" w:themeColor="text1"/>
                <w:sz w:val="21"/>
                <w:szCs w:val="21"/>
              </w:rPr>
              <w:t xml:space="preserve"> </w:t>
            </w:r>
            <w:r>
              <w:rPr>
                <w:rFonts w:ascii="Times New Roman" w:eastAsiaTheme="minorEastAsia"/>
                <w:color w:val="000000" w:themeColor="text1"/>
                <w:sz w:val="21"/>
                <w:szCs w:val="21"/>
              </w:rPr>
              <w:t>氨氮的测定纳氏试剂分光光度法》（</w:t>
            </w:r>
            <w:r>
              <w:rPr>
                <w:rFonts w:ascii="Times New Roman" w:eastAsiaTheme="minorEastAsia"/>
                <w:color w:val="000000" w:themeColor="text1"/>
                <w:sz w:val="21"/>
                <w:szCs w:val="21"/>
              </w:rPr>
              <w:t>HJ 535-2009</w:t>
            </w:r>
            <w:r>
              <w:rPr>
                <w:rFonts w:ascii="Times New Roman" w:eastAsiaTheme="minorEastAsia"/>
                <w:color w:val="000000" w:themeColor="text1"/>
                <w:sz w:val="21"/>
                <w:szCs w:val="21"/>
              </w:rPr>
              <w:t>）</w:t>
            </w:r>
          </w:p>
        </w:tc>
        <w:tc>
          <w:tcPr>
            <w:tcW w:w="1125"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可见分光光度计</w:t>
            </w:r>
            <w:r>
              <w:rPr>
                <w:rFonts w:ascii="Times New Roman" w:eastAsiaTheme="minorEastAsia"/>
                <w:color w:val="000000" w:themeColor="text1"/>
                <w:sz w:val="21"/>
                <w:szCs w:val="21"/>
              </w:rPr>
              <w:t>722G</w:t>
            </w:r>
          </w:p>
        </w:tc>
        <w:tc>
          <w:tcPr>
            <w:tcW w:w="696"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0.025mg/L</w:t>
            </w:r>
          </w:p>
        </w:tc>
      </w:tr>
      <w:tr w:rsidR="003A7044">
        <w:trPr>
          <w:trHeight w:val="283"/>
        </w:trPr>
        <w:tc>
          <w:tcPr>
            <w:tcW w:w="346"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8</w:t>
            </w:r>
          </w:p>
        </w:tc>
        <w:tc>
          <w:tcPr>
            <w:tcW w:w="77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总磷</w:t>
            </w:r>
          </w:p>
        </w:tc>
        <w:tc>
          <w:tcPr>
            <w:tcW w:w="2060"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《水质</w:t>
            </w:r>
            <w:r>
              <w:rPr>
                <w:rFonts w:ascii="Times New Roman" w:eastAsiaTheme="minorEastAsia"/>
                <w:color w:val="000000" w:themeColor="text1"/>
                <w:sz w:val="21"/>
                <w:szCs w:val="21"/>
              </w:rPr>
              <w:t xml:space="preserve"> </w:t>
            </w:r>
            <w:r>
              <w:rPr>
                <w:rFonts w:ascii="Times New Roman" w:eastAsiaTheme="minorEastAsia"/>
                <w:color w:val="000000" w:themeColor="text1"/>
                <w:sz w:val="21"/>
                <w:szCs w:val="21"/>
              </w:rPr>
              <w:t>总磷的测定</w:t>
            </w:r>
            <w:r>
              <w:rPr>
                <w:rFonts w:ascii="Times New Roman" w:eastAsiaTheme="minorEastAsia"/>
                <w:color w:val="000000" w:themeColor="text1"/>
                <w:sz w:val="21"/>
                <w:szCs w:val="21"/>
              </w:rPr>
              <w:t xml:space="preserve"> </w:t>
            </w:r>
            <w:r>
              <w:rPr>
                <w:rFonts w:ascii="Times New Roman" w:eastAsiaTheme="minorEastAsia"/>
                <w:color w:val="000000" w:themeColor="text1"/>
                <w:sz w:val="21"/>
                <w:szCs w:val="21"/>
              </w:rPr>
              <w:t>钼酸铵分光光度法》（</w:t>
            </w:r>
            <w:r>
              <w:rPr>
                <w:rFonts w:ascii="Times New Roman" w:eastAsiaTheme="minorEastAsia"/>
                <w:color w:val="000000" w:themeColor="text1"/>
                <w:sz w:val="21"/>
                <w:szCs w:val="21"/>
              </w:rPr>
              <w:t>GB/T 11893-1989</w:t>
            </w:r>
            <w:r>
              <w:rPr>
                <w:rFonts w:ascii="Times New Roman" w:eastAsiaTheme="minorEastAsia"/>
                <w:color w:val="000000" w:themeColor="text1"/>
                <w:sz w:val="21"/>
                <w:szCs w:val="21"/>
              </w:rPr>
              <w:t>）</w:t>
            </w:r>
          </w:p>
        </w:tc>
        <w:tc>
          <w:tcPr>
            <w:tcW w:w="1125"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可见分光光度计</w:t>
            </w:r>
            <w:r>
              <w:rPr>
                <w:rFonts w:ascii="Times New Roman" w:eastAsiaTheme="minorEastAsia"/>
                <w:color w:val="000000" w:themeColor="text1"/>
                <w:sz w:val="21"/>
                <w:szCs w:val="21"/>
              </w:rPr>
              <w:t>722G</w:t>
            </w:r>
          </w:p>
        </w:tc>
        <w:tc>
          <w:tcPr>
            <w:tcW w:w="696"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0.01 mg/L</w:t>
            </w:r>
          </w:p>
        </w:tc>
      </w:tr>
      <w:tr w:rsidR="003A7044">
        <w:trPr>
          <w:trHeight w:val="283"/>
        </w:trPr>
        <w:tc>
          <w:tcPr>
            <w:tcW w:w="346"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9</w:t>
            </w:r>
          </w:p>
        </w:tc>
        <w:tc>
          <w:tcPr>
            <w:tcW w:w="77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石油类</w:t>
            </w:r>
          </w:p>
        </w:tc>
        <w:tc>
          <w:tcPr>
            <w:tcW w:w="2060"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《水质</w:t>
            </w:r>
            <w:r>
              <w:rPr>
                <w:rFonts w:ascii="Times New Roman" w:eastAsiaTheme="minorEastAsia"/>
                <w:color w:val="000000" w:themeColor="text1"/>
                <w:sz w:val="21"/>
                <w:szCs w:val="21"/>
              </w:rPr>
              <w:t xml:space="preserve"> </w:t>
            </w:r>
            <w:r>
              <w:rPr>
                <w:rFonts w:ascii="Times New Roman" w:eastAsiaTheme="minorEastAsia"/>
                <w:color w:val="000000" w:themeColor="text1"/>
                <w:sz w:val="21"/>
                <w:szCs w:val="21"/>
              </w:rPr>
              <w:t>石油类的测定紫外分光光度法（试行）》（</w:t>
            </w:r>
            <w:r>
              <w:rPr>
                <w:rFonts w:ascii="Times New Roman" w:eastAsiaTheme="minorEastAsia"/>
                <w:color w:val="000000" w:themeColor="text1"/>
                <w:sz w:val="21"/>
                <w:szCs w:val="21"/>
              </w:rPr>
              <w:t>HJ 970-2018</w:t>
            </w:r>
            <w:r>
              <w:rPr>
                <w:rFonts w:ascii="Times New Roman" w:eastAsiaTheme="minorEastAsia"/>
                <w:color w:val="000000" w:themeColor="text1"/>
                <w:sz w:val="21"/>
                <w:szCs w:val="21"/>
              </w:rPr>
              <w:t>）</w:t>
            </w:r>
          </w:p>
        </w:tc>
        <w:tc>
          <w:tcPr>
            <w:tcW w:w="1125"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紫外可见分光光度计</w:t>
            </w:r>
            <w:r>
              <w:rPr>
                <w:rFonts w:ascii="Times New Roman" w:eastAsiaTheme="minorEastAsia"/>
                <w:color w:val="000000" w:themeColor="text1"/>
                <w:sz w:val="21"/>
                <w:szCs w:val="21"/>
              </w:rPr>
              <w:t>UV-5200</w:t>
            </w:r>
          </w:p>
        </w:tc>
        <w:tc>
          <w:tcPr>
            <w:tcW w:w="696"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0.01 mg/L</w:t>
            </w:r>
          </w:p>
        </w:tc>
      </w:tr>
      <w:tr w:rsidR="003A7044">
        <w:trPr>
          <w:trHeight w:val="283"/>
        </w:trPr>
        <w:tc>
          <w:tcPr>
            <w:tcW w:w="346"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10</w:t>
            </w:r>
          </w:p>
        </w:tc>
        <w:tc>
          <w:tcPr>
            <w:tcW w:w="77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阴离子表面活性剂</w:t>
            </w:r>
          </w:p>
        </w:tc>
        <w:tc>
          <w:tcPr>
            <w:tcW w:w="2060"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《水质</w:t>
            </w:r>
            <w:r>
              <w:rPr>
                <w:rFonts w:ascii="Times New Roman" w:eastAsiaTheme="minorEastAsia"/>
                <w:color w:val="000000" w:themeColor="text1"/>
                <w:sz w:val="21"/>
                <w:szCs w:val="21"/>
              </w:rPr>
              <w:t xml:space="preserve"> </w:t>
            </w:r>
            <w:r>
              <w:rPr>
                <w:rFonts w:ascii="Times New Roman" w:eastAsiaTheme="minorEastAsia"/>
                <w:color w:val="000000" w:themeColor="text1"/>
                <w:sz w:val="21"/>
                <w:szCs w:val="21"/>
              </w:rPr>
              <w:t>阴离子表面活性剂的测定亚甲蓝分光光度法》（</w:t>
            </w:r>
            <w:r>
              <w:rPr>
                <w:rFonts w:ascii="Times New Roman" w:eastAsiaTheme="minorEastAsia"/>
                <w:color w:val="000000" w:themeColor="text1"/>
                <w:sz w:val="21"/>
                <w:szCs w:val="21"/>
              </w:rPr>
              <w:t>GB/T 7494-1987</w:t>
            </w:r>
            <w:r>
              <w:rPr>
                <w:rFonts w:ascii="Times New Roman" w:eastAsiaTheme="minorEastAsia"/>
                <w:color w:val="000000" w:themeColor="text1"/>
                <w:sz w:val="21"/>
                <w:szCs w:val="21"/>
              </w:rPr>
              <w:t>）</w:t>
            </w:r>
          </w:p>
        </w:tc>
        <w:tc>
          <w:tcPr>
            <w:tcW w:w="1125"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可见分光光度计</w:t>
            </w:r>
            <w:r>
              <w:rPr>
                <w:rFonts w:ascii="Times New Roman" w:eastAsiaTheme="minorEastAsia"/>
                <w:color w:val="000000" w:themeColor="text1"/>
                <w:sz w:val="21"/>
                <w:szCs w:val="21"/>
              </w:rPr>
              <w:t>722G</w:t>
            </w:r>
          </w:p>
        </w:tc>
        <w:tc>
          <w:tcPr>
            <w:tcW w:w="696"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0.05 mg/L</w:t>
            </w:r>
          </w:p>
        </w:tc>
      </w:tr>
      <w:tr w:rsidR="003A7044">
        <w:trPr>
          <w:trHeight w:val="283"/>
        </w:trPr>
        <w:tc>
          <w:tcPr>
            <w:tcW w:w="346"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11</w:t>
            </w:r>
          </w:p>
        </w:tc>
        <w:tc>
          <w:tcPr>
            <w:tcW w:w="77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高锰酸盐指数</w:t>
            </w:r>
          </w:p>
        </w:tc>
        <w:tc>
          <w:tcPr>
            <w:tcW w:w="2060"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《水质</w:t>
            </w:r>
            <w:r>
              <w:rPr>
                <w:rFonts w:ascii="Times New Roman" w:eastAsiaTheme="minorEastAsia"/>
                <w:color w:val="000000" w:themeColor="text1"/>
                <w:sz w:val="21"/>
                <w:szCs w:val="21"/>
              </w:rPr>
              <w:t xml:space="preserve"> </w:t>
            </w:r>
            <w:r>
              <w:rPr>
                <w:rFonts w:ascii="Times New Roman" w:eastAsiaTheme="minorEastAsia"/>
                <w:color w:val="000000" w:themeColor="text1"/>
                <w:sz w:val="21"/>
                <w:szCs w:val="21"/>
              </w:rPr>
              <w:t>高锰酸盐指数的测定》（</w:t>
            </w:r>
            <w:r>
              <w:rPr>
                <w:rFonts w:ascii="Times New Roman" w:eastAsiaTheme="minorEastAsia"/>
                <w:color w:val="000000" w:themeColor="text1"/>
                <w:sz w:val="21"/>
                <w:szCs w:val="21"/>
              </w:rPr>
              <w:t>GB/T 11892-1989</w:t>
            </w:r>
            <w:r>
              <w:rPr>
                <w:rFonts w:ascii="Times New Roman" w:eastAsiaTheme="minorEastAsia"/>
                <w:color w:val="000000" w:themeColor="text1"/>
                <w:sz w:val="21"/>
                <w:szCs w:val="21"/>
              </w:rPr>
              <w:t>）</w:t>
            </w:r>
          </w:p>
        </w:tc>
        <w:tc>
          <w:tcPr>
            <w:tcW w:w="1125"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滴定管</w:t>
            </w:r>
          </w:p>
        </w:tc>
        <w:tc>
          <w:tcPr>
            <w:tcW w:w="696"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0.5 mg/L</w:t>
            </w:r>
          </w:p>
        </w:tc>
      </w:tr>
    </w:tbl>
    <w:p w:rsidR="003A7044" w:rsidRDefault="00143AFB">
      <w:pPr>
        <w:pStyle w:val="4"/>
        <w:tabs>
          <w:tab w:val="left" w:pos="3686"/>
        </w:tabs>
        <w:rPr>
          <w:color w:val="000000" w:themeColor="text1"/>
          <w:szCs w:val="24"/>
        </w:rPr>
      </w:pPr>
      <w:r>
        <w:rPr>
          <w:rFonts w:hint="eastAsia"/>
          <w:color w:val="000000" w:themeColor="text1"/>
          <w:szCs w:val="24"/>
        </w:rPr>
        <w:t>评价</w:t>
      </w:r>
      <w:r>
        <w:rPr>
          <w:color w:val="000000" w:themeColor="text1"/>
          <w:szCs w:val="24"/>
        </w:rPr>
        <w:t>标准</w:t>
      </w:r>
    </w:p>
    <w:p w:rsidR="003A7044" w:rsidRDefault="00143AFB">
      <w:pPr>
        <w:ind w:firstLine="480"/>
        <w:rPr>
          <w:color w:val="000000" w:themeColor="text1"/>
        </w:rPr>
      </w:pPr>
      <w:r>
        <w:rPr>
          <w:rFonts w:ascii="Times New Roman" w:hint="eastAsia"/>
          <w:color w:val="000000" w:themeColor="text1"/>
        </w:rPr>
        <w:t>本项目涉及的</w:t>
      </w:r>
      <w:r>
        <w:rPr>
          <w:rFonts w:hint="eastAsia"/>
          <w:color w:val="000000" w:themeColor="text1"/>
          <w:szCs w:val="24"/>
        </w:rPr>
        <w:t>镇海水干渠、镇海</w:t>
      </w:r>
      <w:r>
        <w:rPr>
          <w:color w:val="000000" w:themeColor="text1"/>
          <w:szCs w:val="24"/>
        </w:rPr>
        <w:t>渠</w:t>
      </w:r>
      <w:r>
        <w:rPr>
          <w:rFonts w:hint="eastAsia"/>
          <w:color w:val="000000" w:themeColor="text1"/>
          <w:szCs w:val="24"/>
        </w:rPr>
        <w:t>支渠</w:t>
      </w:r>
      <w:r>
        <w:rPr>
          <w:rFonts w:ascii="Times New Roman" w:hint="eastAsia"/>
          <w:color w:val="000000" w:themeColor="text1"/>
        </w:rPr>
        <w:t>执行《地表水环境质量标准》（</w:t>
      </w:r>
      <w:r>
        <w:rPr>
          <w:rFonts w:ascii="Times New Roman" w:hint="eastAsia"/>
          <w:color w:val="000000" w:themeColor="text1"/>
        </w:rPr>
        <w:t>GB3838-2002</w:t>
      </w:r>
      <w:r>
        <w:rPr>
          <w:rFonts w:ascii="Times New Roman" w:hint="eastAsia"/>
          <w:color w:val="000000" w:themeColor="text1"/>
        </w:rPr>
        <w:t>）中的</w:t>
      </w:r>
      <w:r>
        <w:rPr>
          <w:rFonts w:hint="eastAsia"/>
          <w:color w:val="000000" w:themeColor="text1"/>
        </w:rPr>
        <w:t>Ⅳ</w:t>
      </w:r>
      <w:r>
        <w:rPr>
          <w:rFonts w:ascii="Times New Roman" w:hint="eastAsia"/>
          <w:color w:val="000000" w:themeColor="text1"/>
        </w:rPr>
        <w:t>类标准</w:t>
      </w:r>
      <w:r>
        <w:rPr>
          <w:rFonts w:ascii="Times New Roman"/>
          <w:color w:val="000000" w:themeColor="text1"/>
        </w:rPr>
        <w:t>，见</w:t>
      </w:r>
      <w:r>
        <w:rPr>
          <w:rFonts w:ascii="Times New Roman" w:hint="eastAsia"/>
          <w:color w:val="000000" w:themeColor="text1"/>
        </w:rPr>
        <w:t>下表</w:t>
      </w:r>
      <w:r>
        <w:rPr>
          <w:rFonts w:hint="eastAsia"/>
          <w:color w:val="000000" w:themeColor="text1"/>
        </w:rPr>
        <w:t>。</w:t>
      </w:r>
    </w:p>
    <w:p w:rsidR="003A7044" w:rsidRDefault="00143AFB">
      <w:pPr>
        <w:pStyle w:val="a5"/>
        <w:spacing w:line="240" w:lineRule="auto"/>
        <w:jc w:val="center"/>
        <w:rPr>
          <w:rFonts w:ascii="Times New Roman"/>
          <w:b/>
          <w:color w:val="000000" w:themeColor="text1"/>
        </w:rPr>
      </w:pPr>
      <w:r>
        <w:rPr>
          <w:rFonts w:ascii="Times New Roman"/>
          <w:b/>
          <w:bCs/>
          <w:color w:val="000000" w:themeColor="text1"/>
        </w:rPr>
        <w:t>表</w:t>
      </w:r>
      <w:r>
        <w:rPr>
          <w:rFonts w:ascii="Times New Roman"/>
          <w:b/>
          <w:bCs/>
          <w:color w:val="000000" w:themeColor="text1"/>
        </w:rPr>
        <w:t>4.3-3</w:t>
      </w:r>
      <w:r>
        <w:rPr>
          <w:rFonts w:ascii="Times New Roman"/>
          <w:b/>
          <w:color w:val="000000" w:themeColor="text1"/>
        </w:rPr>
        <w:t>地表水环境质量标准（单位：</w:t>
      </w:r>
      <w:r>
        <w:rPr>
          <w:rFonts w:ascii="Times New Roman"/>
          <w:b/>
          <w:color w:val="000000" w:themeColor="text1"/>
        </w:rPr>
        <w:t>mg/L</w:t>
      </w:r>
      <w:r>
        <w:rPr>
          <w:rFonts w:ascii="Times New Roman"/>
          <w:b/>
          <w:color w:val="000000" w:themeColor="text1"/>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2767"/>
        <w:gridCol w:w="4666"/>
      </w:tblGrid>
      <w:tr w:rsidR="003A7044">
        <w:trPr>
          <w:trHeight w:val="397"/>
          <w:jc w:val="center"/>
        </w:trPr>
        <w:tc>
          <w:tcPr>
            <w:tcW w:w="898" w:type="pct"/>
            <w:vAlign w:val="center"/>
          </w:tcPr>
          <w:p w:rsidR="003A7044" w:rsidRDefault="00143AFB">
            <w:pPr>
              <w:pStyle w:val="afa"/>
              <w:rPr>
                <w:b/>
              </w:rPr>
            </w:pPr>
            <w:r>
              <w:rPr>
                <w:b/>
              </w:rPr>
              <w:t>序号</w:t>
            </w:r>
          </w:p>
        </w:tc>
        <w:tc>
          <w:tcPr>
            <w:tcW w:w="1527" w:type="pct"/>
            <w:vAlign w:val="center"/>
          </w:tcPr>
          <w:p w:rsidR="003A7044" w:rsidRDefault="00143AFB">
            <w:pPr>
              <w:pStyle w:val="afa"/>
              <w:rPr>
                <w:b/>
              </w:rPr>
            </w:pPr>
            <w:r>
              <w:rPr>
                <w:b/>
              </w:rPr>
              <w:t>项目</w:t>
            </w:r>
          </w:p>
        </w:tc>
        <w:tc>
          <w:tcPr>
            <w:tcW w:w="2575" w:type="pct"/>
            <w:vAlign w:val="center"/>
          </w:tcPr>
          <w:p w:rsidR="003A7044" w:rsidRDefault="00143AFB">
            <w:pPr>
              <w:pStyle w:val="afa"/>
              <w:rPr>
                <w:b/>
              </w:rPr>
            </w:pPr>
            <w:r>
              <w:rPr>
                <w:rFonts w:hint="eastAsia"/>
                <w:b/>
              </w:rPr>
              <w:t>Ⅳ</w:t>
            </w:r>
            <w:r>
              <w:rPr>
                <w:b/>
              </w:rPr>
              <w:t>类标准</w:t>
            </w:r>
          </w:p>
        </w:tc>
      </w:tr>
      <w:tr w:rsidR="003A7044">
        <w:trPr>
          <w:trHeight w:val="397"/>
          <w:jc w:val="center"/>
        </w:trPr>
        <w:tc>
          <w:tcPr>
            <w:tcW w:w="898" w:type="pct"/>
            <w:vAlign w:val="center"/>
          </w:tcPr>
          <w:p w:rsidR="003A7044" w:rsidRDefault="00143AFB">
            <w:pPr>
              <w:pStyle w:val="afa"/>
            </w:pPr>
            <w:r>
              <w:t>1</w:t>
            </w:r>
          </w:p>
        </w:tc>
        <w:tc>
          <w:tcPr>
            <w:tcW w:w="1527" w:type="pct"/>
            <w:vAlign w:val="center"/>
          </w:tcPr>
          <w:p w:rsidR="003A7044" w:rsidRDefault="00143AFB">
            <w:pPr>
              <w:pStyle w:val="afa"/>
            </w:pPr>
            <w:r>
              <w:rPr>
                <w:rFonts w:hint="eastAsia"/>
              </w:rPr>
              <w:t>水温</w:t>
            </w:r>
          </w:p>
        </w:tc>
        <w:tc>
          <w:tcPr>
            <w:tcW w:w="2575" w:type="pct"/>
            <w:vAlign w:val="center"/>
          </w:tcPr>
          <w:p w:rsidR="003A7044" w:rsidRDefault="00143AFB">
            <w:pPr>
              <w:pStyle w:val="afa"/>
            </w:pPr>
            <w:r>
              <w:t>人为造成的环境水温变化应限制在：周平均最大温升</w:t>
            </w:r>
            <w:r>
              <w:t>≤1</w:t>
            </w:r>
            <w:r>
              <w:t>；周平均最大降温</w:t>
            </w:r>
            <w:r>
              <w:t>≤2</w:t>
            </w:r>
          </w:p>
        </w:tc>
      </w:tr>
      <w:tr w:rsidR="003A7044">
        <w:trPr>
          <w:trHeight w:val="397"/>
          <w:jc w:val="center"/>
        </w:trPr>
        <w:tc>
          <w:tcPr>
            <w:tcW w:w="898" w:type="pct"/>
            <w:vAlign w:val="center"/>
          </w:tcPr>
          <w:p w:rsidR="003A7044" w:rsidRDefault="00143AFB">
            <w:pPr>
              <w:pStyle w:val="afa"/>
            </w:pPr>
            <w:r>
              <w:t>2</w:t>
            </w:r>
          </w:p>
        </w:tc>
        <w:tc>
          <w:tcPr>
            <w:tcW w:w="1527" w:type="pct"/>
            <w:vAlign w:val="center"/>
          </w:tcPr>
          <w:p w:rsidR="003A7044" w:rsidRDefault="00143AFB">
            <w:pPr>
              <w:pStyle w:val="afa"/>
            </w:pPr>
            <w:r>
              <w:t>pH</w:t>
            </w:r>
            <w:r>
              <w:t>（无量纲）</w:t>
            </w:r>
          </w:p>
        </w:tc>
        <w:tc>
          <w:tcPr>
            <w:tcW w:w="2575" w:type="pct"/>
            <w:vAlign w:val="center"/>
          </w:tcPr>
          <w:p w:rsidR="003A7044" w:rsidRDefault="00143AFB">
            <w:pPr>
              <w:pStyle w:val="afa"/>
            </w:pPr>
            <w:r>
              <w:t>6-9</w:t>
            </w:r>
          </w:p>
        </w:tc>
      </w:tr>
      <w:tr w:rsidR="003A7044">
        <w:trPr>
          <w:trHeight w:val="397"/>
          <w:jc w:val="center"/>
        </w:trPr>
        <w:tc>
          <w:tcPr>
            <w:tcW w:w="898" w:type="pct"/>
            <w:vAlign w:val="center"/>
          </w:tcPr>
          <w:p w:rsidR="003A7044" w:rsidRDefault="00143AFB">
            <w:pPr>
              <w:pStyle w:val="afa"/>
            </w:pPr>
            <w:r>
              <w:lastRenderedPageBreak/>
              <w:t>3</w:t>
            </w:r>
          </w:p>
        </w:tc>
        <w:tc>
          <w:tcPr>
            <w:tcW w:w="1527" w:type="pct"/>
            <w:vAlign w:val="center"/>
          </w:tcPr>
          <w:p w:rsidR="003A7044" w:rsidRDefault="00143AFB">
            <w:pPr>
              <w:pStyle w:val="afa"/>
            </w:pPr>
            <w:r>
              <w:rPr>
                <w:lang w:bidi="ar"/>
              </w:rPr>
              <w:t>DO</w:t>
            </w:r>
          </w:p>
        </w:tc>
        <w:tc>
          <w:tcPr>
            <w:tcW w:w="2575" w:type="pct"/>
            <w:vAlign w:val="center"/>
          </w:tcPr>
          <w:p w:rsidR="003A7044" w:rsidRDefault="00143AFB">
            <w:pPr>
              <w:pStyle w:val="afa"/>
            </w:pPr>
            <w:r>
              <w:t>≥3</w:t>
            </w:r>
          </w:p>
        </w:tc>
      </w:tr>
      <w:tr w:rsidR="003A7044">
        <w:trPr>
          <w:trHeight w:val="397"/>
          <w:jc w:val="center"/>
        </w:trPr>
        <w:tc>
          <w:tcPr>
            <w:tcW w:w="898" w:type="pct"/>
            <w:vAlign w:val="center"/>
          </w:tcPr>
          <w:p w:rsidR="003A7044" w:rsidRDefault="00143AFB">
            <w:pPr>
              <w:pStyle w:val="afa"/>
            </w:pPr>
            <w:r>
              <w:t>4</w:t>
            </w:r>
          </w:p>
        </w:tc>
        <w:tc>
          <w:tcPr>
            <w:tcW w:w="1527" w:type="pct"/>
            <w:vAlign w:val="center"/>
          </w:tcPr>
          <w:p w:rsidR="003A7044" w:rsidRDefault="00143AFB">
            <w:pPr>
              <w:pStyle w:val="afa"/>
              <w:rPr>
                <w:lang w:bidi="ar"/>
              </w:rPr>
            </w:pPr>
            <w:r>
              <w:rPr>
                <w:rFonts w:hint="eastAsia"/>
              </w:rPr>
              <w:t>CODcr</w:t>
            </w:r>
          </w:p>
        </w:tc>
        <w:tc>
          <w:tcPr>
            <w:tcW w:w="2575" w:type="pct"/>
            <w:vAlign w:val="center"/>
          </w:tcPr>
          <w:p w:rsidR="003A7044" w:rsidRDefault="00143AFB">
            <w:pPr>
              <w:pStyle w:val="afa"/>
            </w:pPr>
            <w:r>
              <w:t>≤30</w:t>
            </w:r>
          </w:p>
        </w:tc>
      </w:tr>
      <w:tr w:rsidR="003A7044">
        <w:trPr>
          <w:trHeight w:val="397"/>
          <w:jc w:val="center"/>
        </w:trPr>
        <w:tc>
          <w:tcPr>
            <w:tcW w:w="898" w:type="pct"/>
            <w:vAlign w:val="center"/>
          </w:tcPr>
          <w:p w:rsidR="003A7044" w:rsidRDefault="00143AFB">
            <w:pPr>
              <w:pStyle w:val="afa"/>
            </w:pPr>
            <w:r>
              <w:t>5</w:t>
            </w:r>
          </w:p>
        </w:tc>
        <w:tc>
          <w:tcPr>
            <w:tcW w:w="1527" w:type="pct"/>
            <w:vAlign w:val="center"/>
          </w:tcPr>
          <w:p w:rsidR="003A7044" w:rsidRDefault="00143AFB">
            <w:pPr>
              <w:pStyle w:val="afa"/>
            </w:pPr>
            <w:r>
              <w:rPr>
                <w:rFonts w:hint="eastAsia"/>
              </w:rPr>
              <w:t>BOD</w:t>
            </w:r>
            <w:r>
              <w:rPr>
                <w:rFonts w:hint="eastAsia"/>
                <w:vertAlign w:val="subscript"/>
              </w:rPr>
              <w:t>5</w:t>
            </w:r>
          </w:p>
        </w:tc>
        <w:tc>
          <w:tcPr>
            <w:tcW w:w="2575" w:type="pct"/>
            <w:vAlign w:val="center"/>
          </w:tcPr>
          <w:p w:rsidR="003A7044" w:rsidRDefault="00143AFB">
            <w:pPr>
              <w:pStyle w:val="afa"/>
            </w:pPr>
            <w:r>
              <w:t>≤6</w:t>
            </w:r>
          </w:p>
        </w:tc>
      </w:tr>
      <w:tr w:rsidR="003A7044">
        <w:trPr>
          <w:trHeight w:val="397"/>
          <w:jc w:val="center"/>
        </w:trPr>
        <w:tc>
          <w:tcPr>
            <w:tcW w:w="898" w:type="pct"/>
            <w:vAlign w:val="center"/>
          </w:tcPr>
          <w:p w:rsidR="003A7044" w:rsidRDefault="00143AFB">
            <w:pPr>
              <w:pStyle w:val="afa"/>
            </w:pPr>
            <w:r>
              <w:t>6</w:t>
            </w:r>
          </w:p>
        </w:tc>
        <w:tc>
          <w:tcPr>
            <w:tcW w:w="1527" w:type="pct"/>
            <w:vAlign w:val="center"/>
          </w:tcPr>
          <w:p w:rsidR="003A7044" w:rsidRDefault="00143AFB">
            <w:pPr>
              <w:pStyle w:val="afa"/>
            </w:pPr>
            <w:r>
              <w:rPr>
                <w:rFonts w:hint="eastAsia"/>
              </w:rPr>
              <w:t>SS</w:t>
            </w:r>
          </w:p>
        </w:tc>
        <w:tc>
          <w:tcPr>
            <w:tcW w:w="2575" w:type="pct"/>
            <w:vAlign w:val="center"/>
          </w:tcPr>
          <w:p w:rsidR="003A7044" w:rsidRDefault="00143AFB">
            <w:pPr>
              <w:pStyle w:val="afa"/>
            </w:pPr>
            <w:r>
              <w:t>≤80</w:t>
            </w:r>
          </w:p>
        </w:tc>
      </w:tr>
      <w:tr w:rsidR="003A7044">
        <w:trPr>
          <w:trHeight w:val="397"/>
          <w:jc w:val="center"/>
        </w:trPr>
        <w:tc>
          <w:tcPr>
            <w:tcW w:w="898" w:type="pct"/>
            <w:vAlign w:val="center"/>
          </w:tcPr>
          <w:p w:rsidR="003A7044" w:rsidRDefault="00143AFB">
            <w:pPr>
              <w:pStyle w:val="afa"/>
            </w:pPr>
            <w:r>
              <w:t>7</w:t>
            </w:r>
          </w:p>
        </w:tc>
        <w:tc>
          <w:tcPr>
            <w:tcW w:w="1527" w:type="pct"/>
            <w:vAlign w:val="center"/>
          </w:tcPr>
          <w:p w:rsidR="003A7044" w:rsidRDefault="00143AFB">
            <w:pPr>
              <w:pStyle w:val="afa"/>
            </w:pPr>
            <w:r>
              <w:rPr>
                <w:rFonts w:hint="eastAsia"/>
                <w:lang w:bidi="ar"/>
              </w:rPr>
              <w:t>NH</w:t>
            </w:r>
            <w:r>
              <w:rPr>
                <w:rFonts w:hint="eastAsia"/>
                <w:vertAlign w:val="subscript"/>
                <w:lang w:bidi="ar"/>
              </w:rPr>
              <w:t>3</w:t>
            </w:r>
            <w:r>
              <w:rPr>
                <w:rFonts w:hint="eastAsia"/>
                <w:lang w:bidi="ar"/>
              </w:rPr>
              <w:t>-N</w:t>
            </w:r>
          </w:p>
        </w:tc>
        <w:tc>
          <w:tcPr>
            <w:tcW w:w="2575" w:type="pct"/>
            <w:vAlign w:val="center"/>
          </w:tcPr>
          <w:p w:rsidR="003A7044" w:rsidRDefault="00143AFB">
            <w:pPr>
              <w:pStyle w:val="afa"/>
            </w:pPr>
            <w:r>
              <w:t>≤1.5</w:t>
            </w:r>
          </w:p>
        </w:tc>
      </w:tr>
      <w:tr w:rsidR="003A7044">
        <w:trPr>
          <w:trHeight w:val="397"/>
          <w:jc w:val="center"/>
        </w:trPr>
        <w:tc>
          <w:tcPr>
            <w:tcW w:w="898" w:type="pct"/>
            <w:vAlign w:val="center"/>
          </w:tcPr>
          <w:p w:rsidR="003A7044" w:rsidRDefault="00143AFB">
            <w:pPr>
              <w:pStyle w:val="afa"/>
            </w:pPr>
            <w:r>
              <w:t>8</w:t>
            </w:r>
          </w:p>
        </w:tc>
        <w:tc>
          <w:tcPr>
            <w:tcW w:w="1527" w:type="pct"/>
            <w:vAlign w:val="center"/>
          </w:tcPr>
          <w:p w:rsidR="003A7044" w:rsidRDefault="00143AFB">
            <w:pPr>
              <w:pStyle w:val="afa"/>
              <w:rPr>
                <w:kern w:val="21"/>
              </w:rPr>
            </w:pPr>
            <w:r>
              <w:rPr>
                <w:lang w:bidi="ar"/>
              </w:rPr>
              <w:t>总磷（以</w:t>
            </w:r>
            <w:r>
              <w:rPr>
                <w:lang w:bidi="ar"/>
              </w:rPr>
              <w:t>P</w:t>
            </w:r>
            <w:r>
              <w:rPr>
                <w:lang w:bidi="ar"/>
              </w:rPr>
              <w:t>计）</w:t>
            </w:r>
          </w:p>
        </w:tc>
        <w:tc>
          <w:tcPr>
            <w:tcW w:w="2575" w:type="pct"/>
            <w:vAlign w:val="center"/>
          </w:tcPr>
          <w:p w:rsidR="003A7044" w:rsidRDefault="00143AFB">
            <w:pPr>
              <w:pStyle w:val="afa"/>
            </w:pPr>
            <w:r>
              <w:t>≤0.3</w:t>
            </w:r>
          </w:p>
        </w:tc>
      </w:tr>
      <w:tr w:rsidR="003A7044">
        <w:trPr>
          <w:trHeight w:val="397"/>
          <w:jc w:val="center"/>
        </w:trPr>
        <w:tc>
          <w:tcPr>
            <w:tcW w:w="898" w:type="pct"/>
            <w:vAlign w:val="center"/>
          </w:tcPr>
          <w:p w:rsidR="003A7044" w:rsidRDefault="00143AFB">
            <w:pPr>
              <w:pStyle w:val="afa"/>
            </w:pPr>
            <w:r>
              <w:t>9</w:t>
            </w:r>
          </w:p>
        </w:tc>
        <w:tc>
          <w:tcPr>
            <w:tcW w:w="1527" w:type="pct"/>
            <w:vAlign w:val="center"/>
          </w:tcPr>
          <w:p w:rsidR="003A7044" w:rsidRDefault="00143AFB">
            <w:pPr>
              <w:pStyle w:val="afa"/>
            </w:pPr>
            <w:r>
              <w:rPr>
                <w:lang w:bidi="ar"/>
              </w:rPr>
              <w:t>石油类</w:t>
            </w:r>
          </w:p>
        </w:tc>
        <w:tc>
          <w:tcPr>
            <w:tcW w:w="2575" w:type="pct"/>
            <w:vAlign w:val="center"/>
          </w:tcPr>
          <w:p w:rsidR="003A7044" w:rsidRDefault="00143AFB">
            <w:pPr>
              <w:pStyle w:val="afa"/>
            </w:pPr>
            <w:r>
              <w:t>≤0.5</w:t>
            </w:r>
          </w:p>
        </w:tc>
      </w:tr>
      <w:tr w:rsidR="003A7044">
        <w:trPr>
          <w:trHeight w:val="397"/>
          <w:jc w:val="center"/>
        </w:trPr>
        <w:tc>
          <w:tcPr>
            <w:tcW w:w="898" w:type="pct"/>
            <w:vAlign w:val="center"/>
          </w:tcPr>
          <w:p w:rsidR="003A7044" w:rsidRDefault="00143AFB">
            <w:pPr>
              <w:pStyle w:val="afa"/>
            </w:pPr>
            <w:r>
              <w:rPr>
                <w:rFonts w:hint="eastAsia"/>
              </w:rPr>
              <w:t>10</w:t>
            </w:r>
          </w:p>
        </w:tc>
        <w:tc>
          <w:tcPr>
            <w:tcW w:w="1527" w:type="pct"/>
            <w:vAlign w:val="center"/>
          </w:tcPr>
          <w:p w:rsidR="003A7044" w:rsidRDefault="00143AFB">
            <w:pPr>
              <w:pStyle w:val="afa"/>
              <w:rPr>
                <w:lang w:bidi="ar"/>
              </w:rPr>
            </w:pPr>
            <w:r>
              <w:rPr>
                <w:rFonts w:hint="eastAsia"/>
                <w:sz w:val="24"/>
                <w:szCs w:val="24"/>
              </w:rPr>
              <w:t>LAS</w:t>
            </w:r>
            <w:r>
              <w:t xml:space="preserve"> </w:t>
            </w:r>
          </w:p>
        </w:tc>
        <w:tc>
          <w:tcPr>
            <w:tcW w:w="2575" w:type="pct"/>
            <w:vAlign w:val="center"/>
          </w:tcPr>
          <w:p w:rsidR="003A7044" w:rsidRDefault="00143AFB">
            <w:pPr>
              <w:pStyle w:val="afa"/>
            </w:pPr>
            <w:r>
              <w:t>≤0.3</w:t>
            </w:r>
          </w:p>
        </w:tc>
      </w:tr>
      <w:tr w:rsidR="003A7044">
        <w:trPr>
          <w:trHeight w:val="397"/>
          <w:jc w:val="center"/>
        </w:trPr>
        <w:tc>
          <w:tcPr>
            <w:tcW w:w="898" w:type="pct"/>
            <w:vAlign w:val="center"/>
          </w:tcPr>
          <w:p w:rsidR="003A7044" w:rsidRDefault="00143AFB">
            <w:pPr>
              <w:pStyle w:val="afa"/>
            </w:pPr>
            <w:r>
              <w:t>11</w:t>
            </w:r>
          </w:p>
        </w:tc>
        <w:tc>
          <w:tcPr>
            <w:tcW w:w="1527" w:type="pct"/>
            <w:vAlign w:val="center"/>
          </w:tcPr>
          <w:p w:rsidR="003A7044" w:rsidRDefault="00143AFB">
            <w:pPr>
              <w:pStyle w:val="afa"/>
              <w:rPr>
                <w:lang w:bidi="ar"/>
              </w:rPr>
            </w:pPr>
            <w:r>
              <w:rPr>
                <w:lang w:bidi="ar"/>
              </w:rPr>
              <w:t>高锰酸盐指数</w:t>
            </w:r>
          </w:p>
        </w:tc>
        <w:tc>
          <w:tcPr>
            <w:tcW w:w="2575" w:type="pct"/>
            <w:vAlign w:val="center"/>
          </w:tcPr>
          <w:p w:rsidR="003A7044" w:rsidRDefault="00143AFB">
            <w:pPr>
              <w:pStyle w:val="afa"/>
            </w:pPr>
            <w:r>
              <w:t>≤10</w:t>
            </w:r>
          </w:p>
        </w:tc>
      </w:tr>
    </w:tbl>
    <w:p w:rsidR="003A7044" w:rsidRDefault="00143AFB">
      <w:pPr>
        <w:rPr>
          <w:color w:val="000000" w:themeColor="text1"/>
        </w:rPr>
      </w:pPr>
      <w:r>
        <w:rPr>
          <w:rFonts w:hint="eastAsia"/>
          <w:color w:val="000000" w:themeColor="text1"/>
          <w:lang w:bidi="ar"/>
        </w:rPr>
        <w:t>注：悬浮物参照《农田灌溉水质标准》（GB5084-2021）中的水田作物标准执行。</w:t>
      </w:r>
    </w:p>
    <w:p w:rsidR="003A7044" w:rsidRDefault="00143AFB">
      <w:pPr>
        <w:pStyle w:val="4"/>
        <w:tabs>
          <w:tab w:val="left" w:pos="3686"/>
        </w:tabs>
        <w:rPr>
          <w:color w:val="000000" w:themeColor="text1"/>
          <w:szCs w:val="24"/>
        </w:rPr>
      </w:pPr>
      <w:r>
        <w:rPr>
          <w:rFonts w:hint="eastAsia"/>
          <w:color w:val="000000" w:themeColor="text1"/>
          <w:szCs w:val="24"/>
        </w:rPr>
        <w:t>评价方法</w:t>
      </w:r>
    </w:p>
    <w:p w:rsidR="003A7044" w:rsidRDefault="003A7044">
      <w:pPr>
        <w:pStyle w:val="Default"/>
        <w:rPr>
          <w:color w:val="000000" w:themeColor="text1"/>
        </w:rPr>
      </w:pPr>
    </w:p>
    <w:p w:rsidR="003A7044" w:rsidRDefault="00143AFB">
      <w:pPr>
        <w:ind w:firstLineChars="200" w:firstLine="480"/>
        <w:rPr>
          <w:rFonts w:ascii="Times New Roman"/>
          <w:color w:val="000000" w:themeColor="text1"/>
        </w:rPr>
      </w:pPr>
      <w:r>
        <w:rPr>
          <w:rFonts w:ascii="Times New Roman"/>
          <w:color w:val="000000" w:themeColor="text1"/>
        </w:rPr>
        <w:t>为评价水质现状，采用单项指数法评价，其公式为：</w:t>
      </w:r>
    </w:p>
    <w:p w:rsidR="003A7044" w:rsidRDefault="00143AFB">
      <w:pPr>
        <w:ind w:firstLineChars="200" w:firstLine="480"/>
        <w:rPr>
          <w:rFonts w:ascii="Times New Roman"/>
          <w:color w:val="000000" w:themeColor="text1"/>
        </w:rPr>
      </w:pPr>
      <w:r>
        <w:rPr>
          <w:rFonts w:ascii="Times New Roman"/>
          <w:color w:val="000000" w:themeColor="text1"/>
        </w:rPr>
        <w:t>单项水质参数</w:t>
      </w:r>
      <w:r>
        <w:rPr>
          <w:rFonts w:ascii="Times New Roman"/>
          <w:color w:val="000000" w:themeColor="text1"/>
        </w:rPr>
        <w:t>i</w:t>
      </w:r>
      <w:r>
        <w:rPr>
          <w:rFonts w:ascii="Times New Roman"/>
          <w:color w:val="000000" w:themeColor="text1"/>
        </w:rPr>
        <w:t>的标准指数计算公式：</w:t>
      </w:r>
    </w:p>
    <w:p w:rsidR="003A7044" w:rsidRDefault="00143AFB">
      <w:pPr>
        <w:ind w:firstLineChars="200" w:firstLine="480"/>
        <w:jc w:val="center"/>
        <w:rPr>
          <w:rFonts w:ascii="Times New Roman"/>
          <w:color w:val="000000" w:themeColor="text1"/>
        </w:rPr>
      </w:pPr>
      <w:r>
        <w:rPr>
          <w:rFonts w:ascii="Times New Roman"/>
          <w:color w:val="000000" w:themeColor="text1"/>
          <w:position w:val="-30"/>
        </w:rPr>
        <w:object w:dxaOrig="842" w:dyaOrig="729">
          <v:shape id="_x0000_i1026" type="#_x0000_t75" style="width:42pt;height:36.75pt" o:ole="">
            <v:imagedata r:id="rId51" o:title="501542266452142"/>
          </v:shape>
          <o:OLEObject Type="Embed" ProgID="Equation.3" ShapeID="_x0000_i1026" DrawAspect="Content" ObjectID="_1723292891" r:id="rId52"/>
        </w:object>
      </w:r>
    </w:p>
    <w:p w:rsidR="003A7044" w:rsidRDefault="00143AFB">
      <w:pPr>
        <w:ind w:firstLineChars="200" w:firstLine="480"/>
        <w:rPr>
          <w:rFonts w:ascii="Times New Roman"/>
          <w:color w:val="000000" w:themeColor="text1"/>
        </w:rPr>
      </w:pPr>
      <w:r>
        <w:rPr>
          <w:rFonts w:ascii="Times New Roman"/>
          <w:color w:val="000000" w:themeColor="text1"/>
        </w:rPr>
        <w:t>式中：</w:t>
      </w:r>
      <w:r>
        <w:rPr>
          <w:rFonts w:ascii="Times New Roman"/>
          <w:color w:val="000000" w:themeColor="text1"/>
        </w:rPr>
        <w:t>P</w:t>
      </w:r>
      <w:r>
        <w:rPr>
          <w:rFonts w:ascii="Times New Roman"/>
          <w:color w:val="000000" w:themeColor="text1"/>
          <w:vertAlign w:val="subscript"/>
        </w:rPr>
        <w:t>i</w:t>
      </w:r>
      <w:r>
        <w:rPr>
          <w:rFonts w:ascii="Times New Roman"/>
          <w:color w:val="000000" w:themeColor="text1"/>
        </w:rPr>
        <w:t>－第</w:t>
      </w:r>
      <w:r>
        <w:rPr>
          <w:rFonts w:ascii="Times New Roman"/>
          <w:color w:val="000000" w:themeColor="text1"/>
        </w:rPr>
        <w:t>i</w:t>
      </w:r>
      <w:r>
        <w:rPr>
          <w:rFonts w:ascii="Times New Roman"/>
          <w:color w:val="000000" w:themeColor="text1"/>
        </w:rPr>
        <w:t>种污染物的水质质量指数；</w:t>
      </w:r>
    </w:p>
    <w:p w:rsidR="003A7044" w:rsidRDefault="00143AFB">
      <w:pPr>
        <w:ind w:firstLineChars="500" w:firstLine="1200"/>
        <w:rPr>
          <w:rFonts w:ascii="Times New Roman"/>
          <w:color w:val="000000" w:themeColor="text1"/>
        </w:rPr>
      </w:pPr>
      <w:r>
        <w:rPr>
          <w:rFonts w:ascii="Times New Roman"/>
          <w:color w:val="000000" w:themeColor="text1"/>
        </w:rPr>
        <w:t>C</w:t>
      </w:r>
      <w:r>
        <w:rPr>
          <w:rFonts w:ascii="Times New Roman"/>
          <w:color w:val="000000" w:themeColor="text1"/>
          <w:vertAlign w:val="subscript"/>
        </w:rPr>
        <w:t>i</w:t>
      </w:r>
      <w:r>
        <w:rPr>
          <w:rFonts w:ascii="Times New Roman"/>
          <w:color w:val="000000" w:themeColor="text1"/>
        </w:rPr>
        <w:t>－第</w:t>
      </w:r>
      <w:r>
        <w:rPr>
          <w:rFonts w:ascii="Times New Roman"/>
          <w:color w:val="000000" w:themeColor="text1"/>
        </w:rPr>
        <w:t>i</w:t>
      </w:r>
      <w:r>
        <w:rPr>
          <w:rFonts w:ascii="Times New Roman"/>
          <w:color w:val="000000" w:themeColor="text1"/>
        </w:rPr>
        <w:t>种污染物的实测值，</w:t>
      </w:r>
      <w:r>
        <w:rPr>
          <w:rFonts w:ascii="Times New Roman"/>
          <w:color w:val="000000" w:themeColor="text1"/>
        </w:rPr>
        <w:t>mg/L</w:t>
      </w:r>
      <w:r>
        <w:rPr>
          <w:rFonts w:ascii="Times New Roman"/>
          <w:color w:val="000000" w:themeColor="text1"/>
        </w:rPr>
        <w:t>；</w:t>
      </w:r>
    </w:p>
    <w:p w:rsidR="003A7044" w:rsidRDefault="00143AFB">
      <w:pPr>
        <w:ind w:firstLineChars="500" w:firstLine="1200"/>
        <w:rPr>
          <w:rFonts w:ascii="Times New Roman"/>
          <w:color w:val="000000" w:themeColor="text1"/>
        </w:rPr>
      </w:pPr>
      <w:r>
        <w:rPr>
          <w:rFonts w:ascii="Times New Roman"/>
          <w:color w:val="000000" w:themeColor="text1"/>
        </w:rPr>
        <w:t>S</w:t>
      </w:r>
      <w:r>
        <w:rPr>
          <w:rFonts w:ascii="Times New Roman"/>
          <w:color w:val="000000" w:themeColor="text1"/>
          <w:vertAlign w:val="subscript"/>
        </w:rPr>
        <w:t>i</w:t>
      </w:r>
      <w:r>
        <w:rPr>
          <w:rFonts w:ascii="Times New Roman"/>
          <w:color w:val="000000" w:themeColor="text1"/>
        </w:rPr>
        <w:t>－第</w:t>
      </w:r>
      <w:r>
        <w:rPr>
          <w:rFonts w:ascii="Times New Roman"/>
          <w:color w:val="000000" w:themeColor="text1"/>
        </w:rPr>
        <w:t>i</w:t>
      </w:r>
      <w:r>
        <w:rPr>
          <w:rFonts w:ascii="Times New Roman"/>
          <w:color w:val="000000" w:themeColor="text1"/>
        </w:rPr>
        <w:t>种污染物的标准值，</w:t>
      </w:r>
      <w:r>
        <w:rPr>
          <w:rFonts w:ascii="Times New Roman"/>
          <w:color w:val="000000" w:themeColor="text1"/>
        </w:rPr>
        <w:t>mg/L</w:t>
      </w:r>
      <w:r>
        <w:rPr>
          <w:rFonts w:ascii="Times New Roman"/>
          <w:color w:val="000000" w:themeColor="text1"/>
        </w:rPr>
        <w:t>；</w:t>
      </w:r>
    </w:p>
    <w:p w:rsidR="003A7044" w:rsidRDefault="00143AFB">
      <w:pPr>
        <w:rPr>
          <w:rFonts w:ascii="Times New Roman"/>
          <w:b/>
          <w:bCs/>
          <w:color w:val="000000" w:themeColor="text1"/>
          <w:szCs w:val="24"/>
        </w:rPr>
      </w:pPr>
      <w:r>
        <w:rPr>
          <w:rFonts w:ascii="Times New Roman"/>
          <w:b/>
          <w:bCs/>
          <w:color w:val="000000" w:themeColor="text1"/>
          <w:szCs w:val="24"/>
        </w:rPr>
        <w:t>对</w:t>
      </w:r>
      <w:r>
        <w:rPr>
          <w:rFonts w:ascii="Times New Roman"/>
          <w:b/>
          <w:bCs/>
          <w:color w:val="000000" w:themeColor="text1"/>
          <w:szCs w:val="24"/>
        </w:rPr>
        <w:t>pH</w:t>
      </w:r>
      <w:r>
        <w:rPr>
          <w:rFonts w:ascii="Times New Roman"/>
          <w:b/>
          <w:bCs/>
          <w:color w:val="000000" w:themeColor="text1"/>
          <w:szCs w:val="24"/>
        </w:rPr>
        <w:t>值：</w:t>
      </w:r>
    </w:p>
    <w:p w:rsidR="003A7044" w:rsidRDefault="00143AFB">
      <w:pPr>
        <w:jc w:val="center"/>
        <w:rPr>
          <w:rFonts w:ascii="Times New Roman"/>
          <w:color w:val="000000" w:themeColor="text1"/>
        </w:rPr>
      </w:pPr>
      <w:r>
        <w:rPr>
          <w:rFonts w:ascii="Times New Roman"/>
          <w:color w:val="000000" w:themeColor="text1"/>
        </w:rPr>
        <w:t>P</w:t>
      </w:r>
      <w:r>
        <w:rPr>
          <w:rFonts w:ascii="Times New Roman"/>
          <w:color w:val="000000" w:themeColor="text1"/>
          <w:vertAlign w:val="subscript"/>
        </w:rPr>
        <w:t>pH</w:t>
      </w:r>
      <w:r>
        <w:rPr>
          <w:rFonts w:ascii="Times New Roman"/>
          <w:color w:val="000000" w:themeColor="text1"/>
        </w:rPr>
        <w:t>=</w:t>
      </w:r>
      <w:r>
        <w:rPr>
          <w:rFonts w:ascii="Times New Roman"/>
          <w:color w:val="000000" w:themeColor="text1"/>
        </w:rPr>
        <w:t>（</w:t>
      </w:r>
      <w:r>
        <w:rPr>
          <w:rFonts w:ascii="Times New Roman"/>
          <w:color w:val="000000" w:themeColor="text1"/>
        </w:rPr>
        <w:t>7.0-pH</w:t>
      </w:r>
      <w:r>
        <w:rPr>
          <w:rFonts w:ascii="Times New Roman"/>
          <w:color w:val="000000" w:themeColor="text1"/>
          <w:vertAlign w:val="subscript"/>
        </w:rPr>
        <w:t>j</w:t>
      </w:r>
      <w:r>
        <w:rPr>
          <w:rFonts w:ascii="Times New Roman"/>
          <w:color w:val="000000" w:themeColor="text1"/>
        </w:rPr>
        <w:t>）</w:t>
      </w:r>
      <w:r>
        <w:rPr>
          <w:rFonts w:ascii="Times New Roman"/>
          <w:color w:val="000000" w:themeColor="text1"/>
        </w:rPr>
        <w:t>÷</w:t>
      </w:r>
      <w:r>
        <w:rPr>
          <w:rFonts w:ascii="Times New Roman"/>
          <w:color w:val="000000" w:themeColor="text1"/>
        </w:rPr>
        <w:t>（</w:t>
      </w:r>
      <w:r>
        <w:rPr>
          <w:rFonts w:ascii="Times New Roman"/>
          <w:color w:val="000000" w:themeColor="text1"/>
        </w:rPr>
        <w:t>7.0-pH</w:t>
      </w:r>
      <w:r>
        <w:rPr>
          <w:rFonts w:ascii="Times New Roman"/>
          <w:color w:val="000000" w:themeColor="text1"/>
          <w:vertAlign w:val="subscript"/>
        </w:rPr>
        <w:t>sd</w:t>
      </w:r>
      <w:r>
        <w:rPr>
          <w:rFonts w:ascii="Times New Roman"/>
          <w:color w:val="000000" w:themeColor="text1"/>
        </w:rPr>
        <w:t>）</w:t>
      </w:r>
      <w:r>
        <w:rPr>
          <w:rFonts w:ascii="Times New Roman"/>
          <w:color w:val="000000" w:themeColor="text1"/>
        </w:rPr>
        <w:t xml:space="preserve"> </w:t>
      </w:r>
      <w:r>
        <w:rPr>
          <w:rFonts w:ascii="Times New Roman"/>
          <w:color w:val="000000" w:themeColor="text1"/>
        </w:rPr>
        <w:t>当</w:t>
      </w:r>
      <w:r>
        <w:rPr>
          <w:rFonts w:ascii="Times New Roman"/>
          <w:color w:val="000000" w:themeColor="text1"/>
        </w:rPr>
        <w:t>pH≤7.0</w:t>
      </w:r>
      <w:r>
        <w:rPr>
          <w:rFonts w:ascii="Times New Roman"/>
          <w:color w:val="000000" w:themeColor="text1"/>
        </w:rPr>
        <w:t>时；</w:t>
      </w:r>
    </w:p>
    <w:p w:rsidR="003A7044" w:rsidRDefault="00143AFB">
      <w:pPr>
        <w:jc w:val="center"/>
        <w:rPr>
          <w:rFonts w:ascii="Times New Roman"/>
          <w:color w:val="000000" w:themeColor="text1"/>
        </w:rPr>
      </w:pPr>
      <w:r>
        <w:rPr>
          <w:rFonts w:ascii="Times New Roman"/>
          <w:color w:val="000000" w:themeColor="text1"/>
        </w:rPr>
        <w:t>P</w:t>
      </w:r>
      <w:r>
        <w:rPr>
          <w:rFonts w:ascii="Times New Roman"/>
          <w:color w:val="000000" w:themeColor="text1"/>
          <w:vertAlign w:val="subscript"/>
        </w:rPr>
        <w:t>pH</w:t>
      </w:r>
      <w:r>
        <w:rPr>
          <w:rFonts w:ascii="Times New Roman"/>
          <w:color w:val="000000" w:themeColor="text1"/>
        </w:rPr>
        <w:t>=</w:t>
      </w:r>
      <w:r>
        <w:rPr>
          <w:rFonts w:ascii="Times New Roman"/>
          <w:color w:val="000000" w:themeColor="text1"/>
        </w:rPr>
        <w:t>（</w:t>
      </w:r>
      <w:r>
        <w:rPr>
          <w:rFonts w:ascii="Times New Roman"/>
          <w:color w:val="000000" w:themeColor="text1"/>
        </w:rPr>
        <w:t>pH</w:t>
      </w:r>
      <w:r>
        <w:rPr>
          <w:rFonts w:ascii="Times New Roman"/>
          <w:color w:val="000000" w:themeColor="text1"/>
          <w:vertAlign w:val="subscript"/>
        </w:rPr>
        <w:t>j</w:t>
      </w:r>
      <w:r>
        <w:rPr>
          <w:rFonts w:ascii="Times New Roman"/>
          <w:color w:val="000000" w:themeColor="text1"/>
        </w:rPr>
        <w:t xml:space="preserve"> -7.0</w:t>
      </w:r>
      <w:r>
        <w:rPr>
          <w:rFonts w:ascii="Times New Roman"/>
          <w:color w:val="000000" w:themeColor="text1"/>
        </w:rPr>
        <w:t>）</w:t>
      </w:r>
      <w:r>
        <w:rPr>
          <w:rFonts w:ascii="Times New Roman"/>
          <w:color w:val="000000" w:themeColor="text1"/>
        </w:rPr>
        <w:t>÷</w:t>
      </w:r>
      <w:r>
        <w:rPr>
          <w:rFonts w:ascii="Times New Roman"/>
          <w:color w:val="000000" w:themeColor="text1"/>
        </w:rPr>
        <w:t>（</w:t>
      </w:r>
      <w:r>
        <w:rPr>
          <w:rFonts w:ascii="Times New Roman"/>
          <w:color w:val="000000" w:themeColor="text1"/>
        </w:rPr>
        <w:t>pH</w:t>
      </w:r>
      <w:r>
        <w:rPr>
          <w:rFonts w:ascii="Times New Roman"/>
          <w:color w:val="000000" w:themeColor="text1"/>
          <w:vertAlign w:val="subscript"/>
        </w:rPr>
        <w:t>su</w:t>
      </w:r>
      <w:r>
        <w:rPr>
          <w:rFonts w:ascii="Times New Roman"/>
          <w:color w:val="000000" w:themeColor="text1"/>
        </w:rPr>
        <w:t xml:space="preserve"> -7.0</w:t>
      </w:r>
      <w:r>
        <w:rPr>
          <w:rFonts w:ascii="Times New Roman"/>
          <w:color w:val="000000" w:themeColor="text1"/>
        </w:rPr>
        <w:t>）</w:t>
      </w:r>
      <w:r>
        <w:rPr>
          <w:rFonts w:ascii="Times New Roman"/>
          <w:color w:val="000000" w:themeColor="text1"/>
        </w:rPr>
        <w:t xml:space="preserve"> </w:t>
      </w:r>
      <w:r>
        <w:rPr>
          <w:rFonts w:ascii="Times New Roman"/>
          <w:color w:val="000000" w:themeColor="text1"/>
        </w:rPr>
        <w:t>当</w:t>
      </w:r>
      <w:r>
        <w:rPr>
          <w:rFonts w:ascii="Times New Roman"/>
          <w:color w:val="000000" w:themeColor="text1"/>
        </w:rPr>
        <w:t>pH&gt;7.0</w:t>
      </w:r>
      <w:r>
        <w:rPr>
          <w:rFonts w:ascii="Times New Roman"/>
          <w:color w:val="000000" w:themeColor="text1"/>
        </w:rPr>
        <w:t>时；</w:t>
      </w:r>
    </w:p>
    <w:p w:rsidR="003A7044" w:rsidRDefault="00143AFB">
      <w:pPr>
        <w:rPr>
          <w:rFonts w:ascii="Times New Roman"/>
          <w:color w:val="000000" w:themeColor="text1"/>
        </w:rPr>
      </w:pPr>
      <w:r>
        <w:rPr>
          <w:rFonts w:ascii="Times New Roman"/>
          <w:color w:val="000000" w:themeColor="text1"/>
        </w:rPr>
        <w:t>式中，</w:t>
      </w:r>
      <w:r>
        <w:rPr>
          <w:rFonts w:ascii="Times New Roman"/>
          <w:color w:val="000000" w:themeColor="text1"/>
        </w:rPr>
        <w:t>P</w:t>
      </w:r>
      <w:r>
        <w:rPr>
          <w:rFonts w:ascii="Times New Roman"/>
          <w:color w:val="000000" w:themeColor="text1"/>
          <w:vertAlign w:val="subscript"/>
        </w:rPr>
        <w:t>pH</w:t>
      </w:r>
      <w:r>
        <w:rPr>
          <w:rFonts w:ascii="Times New Roman"/>
          <w:color w:val="000000" w:themeColor="text1"/>
        </w:rPr>
        <w:t>－</w:t>
      </w:r>
      <w:r>
        <w:rPr>
          <w:rFonts w:ascii="Times New Roman"/>
          <w:color w:val="000000" w:themeColor="text1"/>
        </w:rPr>
        <w:t>pH</w:t>
      </w:r>
      <w:r>
        <w:rPr>
          <w:rFonts w:ascii="Times New Roman"/>
          <w:color w:val="000000" w:themeColor="text1"/>
        </w:rPr>
        <w:t>标准指数；</w:t>
      </w:r>
    </w:p>
    <w:p w:rsidR="003A7044" w:rsidRDefault="00143AFB">
      <w:pPr>
        <w:rPr>
          <w:rFonts w:ascii="Times New Roman"/>
          <w:color w:val="000000" w:themeColor="text1"/>
        </w:rPr>
      </w:pPr>
      <w:r>
        <w:rPr>
          <w:rFonts w:ascii="Times New Roman"/>
          <w:color w:val="000000" w:themeColor="text1"/>
        </w:rPr>
        <w:t>pH</w:t>
      </w:r>
      <w:r>
        <w:rPr>
          <w:rFonts w:ascii="Times New Roman"/>
          <w:color w:val="000000" w:themeColor="text1"/>
          <w:vertAlign w:val="subscript"/>
        </w:rPr>
        <w:t>j</w:t>
      </w:r>
      <w:r>
        <w:rPr>
          <w:rFonts w:ascii="Times New Roman"/>
          <w:color w:val="000000" w:themeColor="text1"/>
        </w:rPr>
        <w:t>－</w:t>
      </w:r>
      <w:r>
        <w:rPr>
          <w:rFonts w:ascii="Times New Roman"/>
          <w:color w:val="000000" w:themeColor="text1"/>
        </w:rPr>
        <w:t>j</w:t>
      </w:r>
      <w:r>
        <w:rPr>
          <w:rFonts w:ascii="Times New Roman"/>
          <w:color w:val="000000" w:themeColor="text1"/>
        </w:rPr>
        <w:t>点实测值；</w:t>
      </w:r>
    </w:p>
    <w:p w:rsidR="003A7044" w:rsidRDefault="00143AFB">
      <w:pPr>
        <w:rPr>
          <w:rFonts w:ascii="Times New Roman"/>
          <w:color w:val="000000" w:themeColor="text1"/>
        </w:rPr>
      </w:pPr>
      <w:r>
        <w:rPr>
          <w:rFonts w:ascii="Times New Roman"/>
          <w:color w:val="000000" w:themeColor="text1"/>
        </w:rPr>
        <w:t>pH</w:t>
      </w:r>
      <w:r>
        <w:rPr>
          <w:rFonts w:ascii="Times New Roman"/>
          <w:color w:val="000000" w:themeColor="text1"/>
          <w:vertAlign w:val="subscript"/>
        </w:rPr>
        <w:t>su</w:t>
      </w:r>
      <w:r>
        <w:rPr>
          <w:rFonts w:ascii="Times New Roman"/>
          <w:color w:val="000000" w:themeColor="text1"/>
        </w:rPr>
        <w:t>－</w:t>
      </w:r>
      <w:r>
        <w:rPr>
          <w:rFonts w:ascii="Times New Roman"/>
          <w:color w:val="000000" w:themeColor="text1"/>
        </w:rPr>
        <w:t>pH</w:t>
      </w:r>
      <w:r>
        <w:rPr>
          <w:rFonts w:ascii="Times New Roman"/>
          <w:color w:val="000000" w:themeColor="text1"/>
        </w:rPr>
        <w:t>标准中的上限；</w:t>
      </w:r>
    </w:p>
    <w:p w:rsidR="003A7044" w:rsidRDefault="00143AFB">
      <w:pPr>
        <w:rPr>
          <w:rFonts w:ascii="Times New Roman"/>
          <w:color w:val="000000" w:themeColor="text1"/>
        </w:rPr>
      </w:pPr>
      <w:r>
        <w:rPr>
          <w:rFonts w:ascii="Times New Roman"/>
          <w:color w:val="000000" w:themeColor="text1"/>
        </w:rPr>
        <w:t>pH</w:t>
      </w:r>
      <w:r>
        <w:rPr>
          <w:rFonts w:ascii="Times New Roman"/>
          <w:color w:val="000000" w:themeColor="text1"/>
          <w:vertAlign w:val="subscript"/>
        </w:rPr>
        <w:t>sd</w:t>
      </w:r>
      <w:r>
        <w:rPr>
          <w:rFonts w:ascii="Times New Roman"/>
          <w:color w:val="000000" w:themeColor="text1"/>
        </w:rPr>
        <w:t>－</w:t>
      </w:r>
      <w:r>
        <w:rPr>
          <w:rFonts w:ascii="Times New Roman"/>
          <w:color w:val="000000" w:themeColor="text1"/>
        </w:rPr>
        <w:t>pH</w:t>
      </w:r>
      <w:r>
        <w:rPr>
          <w:rFonts w:ascii="Times New Roman"/>
          <w:color w:val="000000" w:themeColor="text1"/>
        </w:rPr>
        <w:t>标准中的下限。</w:t>
      </w:r>
    </w:p>
    <w:p w:rsidR="003A7044" w:rsidRDefault="00143AFB">
      <w:pPr>
        <w:rPr>
          <w:rFonts w:ascii="Times New Roman"/>
          <w:color w:val="000000" w:themeColor="text1"/>
        </w:rPr>
      </w:pPr>
      <w:r>
        <w:rPr>
          <w:rFonts w:ascii="Times New Roman"/>
          <w:b/>
          <w:bCs/>
          <w:color w:val="000000" w:themeColor="text1"/>
        </w:rPr>
        <w:t>对</w:t>
      </w:r>
      <w:r>
        <w:rPr>
          <w:rFonts w:ascii="Times New Roman"/>
          <w:b/>
          <w:bCs/>
          <w:color w:val="000000" w:themeColor="text1"/>
        </w:rPr>
        <w:t>DO:</w:t>
      </w:r>
    </w:p>
    <w:p w:rsidR="003A7044" w:rsidRDefault="00143AFB">
      <w:pPr>
        <w:rPr>
          <w:rFonts w:ascii="Times New Roman"/>
          <w:color w:val="000000" w:themeColor="text1"/>
        </w:rPr>
      </w:pPr>
      <w:r>
        <w:rPr>
          <w:rFonts w:ascii="Times New Roman"/>
          <w:color w:val="000000" w:themeColor="text1"/>
        </w:rPr>
        <w:t>当</w:t>
      </w:r>
      <w:r>
        <w:rPr>
          <w:rFonts w:ascii="Times New Roman"/>
          <w:color w:val="000000" w:themeColor="text1"/>
        </w:rPr>
        <w:t>DO</w:t>
      </w:r>
      <w:r>
        <w:rPr>
          <w:rFonts w:ascii="Times New Roman"/>
          <w:color w:val="000000" w:themeColor="text1"/>
          <w:vertAlign w:val="subscript"/>
        </w:rPr>
        <w:t>j</w:t>
      </w:r>
      <w:r>
        <w:rPr>
          <w:rFonts w:ascii="Times New Roman"/>
          <w:color w:val="000000" w:themeColor="text1"/>
        </w:rPr>
        <w:t>≥DO</w:t>
      </w:r>
      <w:r>
        <w:rPr>
          <w:rFonts w:ascii="Times New Roman"/>
          <w:color w:val="000000" w:themeColor="text1"/>
          <w:vertAlign w:val="subscript"/>
        </w:rPr>
        <w:t>s</w:t>
      </w:r>
      <w:r>
        <w:rPr>
          <w:rFonts w:ascii="Times New Roman"/>
          <w:color w:val="000000" w:themeColor="text1"/>
        </w:rPr>
        <w:t>时，</w:t>
      </w:r>
    </w:p>
    <w:p w:rsidR="003A7044" w:rsidRDefault="00143AFB">
      <w:pPr>
        <w:jc w:val="center"/>
        <w:rPr>
          <w:rFonts w:ascii="Times New Roman"/>
          <w:color w:val="000000" w:themeColor="text1"/>
        </w:rPr>
      </w:pPr>
      <w:r>
        <w:rPr>
          <w:rFonts w:ascii="Times New Roman"/>
          <w:color w:val="000000" w:themeColor="text1"/>
          <w:position w:val="-16"/>
        </w:rPr>
        <w:object w:dxaOrig="3441" w:dyaOrig="411">
          <v:shape id="_x0000_i1027" type="#_x0000_t75" style="width:171.75pt;height:20.25pt" o:ole="">
            <v:imagedata r:id="rId53" o:title="531542266452142"/>
          </v:shape>
          <o:OLEObject Type="Embed" ProgID="Equation.3" ShapeID="_x0000_i1027" DrawAspect="Content" ObjectID="_1723292892" r:id="rId54"/>
        </w:object>
      </w:r>
    </w:p>
    <w:p w:rsidR="003A7044" w:rsidRDefault="00143AFB">
      <w:pPr>
        <w:rPr>
          <w:rFonts w:ascii="Times New Roman"/>
          <w:color w:val="000000" w:themeColor="text1"/>
        </w:rPr>
      </w:pPr>
      <w:r>
        <w:rPr>
          <w:rFonts w:ascii="Times New Roman"/>
          <w:color w:val="000000" w:themeColor="text1"/>
        </w:rPr>
        <w:t>当</w:t>
      </w:r>
      <w:r>
        <w:rPr>
          <w:rFonts w:ascii="Times New Roman"/>
          <w:color w:val="000000" w:themeColor="text1"/>
        </w:rPr>
        <w:t>DO</w:t>
      </w:r>
      <w:r>
        <w:rPr>
          <w:rFonts w:ascii="Times New Roman"/>
          <w:color w:val="000000" w:themeColor="text1"/>
          <w:vertAlign w:val="subscript"/>
        </w:rPr>
        <w:t>j</w:t>
      </w:r>
      <w:r>
        <w:rPr>
          <w:rFonts w:ascii="Times New Roman"/>
          <w:color w:val="000000" w:themeColor="text1"/>
        </w:rPr>
        <w:t>＜</w:t>
      </w:r>
      <w:r>
        <w:rPr>
          <w:rFonts w:ascii="Times New Roman"/>
          <w:color w:val="000000" w:themeColor="text1"/>
        </w:rPr>
        <w:t>DO</w:t>
      </w:r>
      <w:r>
        <w:rPr>
          <w:rFonts w:ascii="Times New Roman"/>
          <w:color w:val="000000" w:themeColor="text1"/>
          <w:vertAlign w:val="subscript"/>
        </w:rPr>
        <w:t>s</w:t>
      </w:r>
      <w:r>
        <w:rPr>
          <w:rFonts w:ascii="Times New Roman"/>
          <w:color w:val="000000" w:themeColor="text1"/>
        </w:rPr>
        <w:t>时，</w:t>
      </w:r>
    </w:p>
    <w:p w:rsidR="003A7044" w:rsidRDefault="00143AFB">
      <w:pPr>
        <w:jc w:val="center"/>
        <w:rPr>
          <w:rFonts w:ascii="Times New Roman"/>
          <w:color w:val="000000" w:themeColor="text1"/>
        </w:rPr>
      </w:pPr>
      <w:r>
        <w:rPr>
          <w:rFonts w:ascii="Times New Roman"/>
          <w:color w:val="000000" w:themeColor="text1"/>
          <w:position w:val="-30"/>
        </w:rPr>
        <w:object w:dxaOrig="1870" w:dyaOrig="729">
          <v:shape id="_x0000_i1028" type="#_x0000_t75" style="width:93.75pt;height:36.75pt" o:ole="">
            <v:imagedata r:id="rId55" o:title="561542266452142"/>
          </v:shape>
          <o:OLEObject Type="Embed" ProgID="Equation.3" ShapeID="_x0000_i1028" DrawAspect="Content" ObjectID="_1723292893" r:id="rId56"/>
        </w:object>
      </w:r>
    </w:p>
    <w:p w:rsidR="003A7044" w:rsidRDefault="00143AFB">
      <w:pPr>
        <w:rPr>
          <w:rFonts w:ascii="Times New Roman"/>
          <w:color w:val="000000" w:themeColor="text1"/>
        </w:rPr>
      </w:pPr>
      <w:r>
        <w:rPr>
          <w:rFonts w:ascii="Times New Roman"/>
          <w:color w:val="000000" w:themeColor="text1"/>
        </w:rPr>
        <w:t>式中，</w:t>
      </w:r>
      <w:r>
        <w:rPr>
          <w:rFonts w:ascii="Times New Roman"/>
          <w:color w:val="000000" w:themeColor="text1"/>
          <w:position w:val="-14"/>
        </w:rPr>
        <w:object w:dxaOrig="430" w:dyaOrig="318">
          <v:shape id="_x0000_i1029" type="#_x0000_t75" style="width:21.75pt;height:15.75pt" o:ole="">
            <v:imagedata r:id="rId57" o:title="591542266452142"/>
          </v:shape>
          <o:OLEObject Type="Embed" ProgID="Equation.3" ShapeID="_x0000_i1029" DrawAspect="Content" ObjectID="_1723292894" r:id="rId58"/>
        </w:object>
      </w:r>
      <w:r>
        <w:rPr>
          <w:rFonts w:ascii="Times New Roman"/>
          <w:color w:val="000000" w:themeColor="text1"/>
        </w:rPr>
        <w:t>－</w:t>
      </w:r>
      <w:r>
        <w:rPr>
          <w:rFonts w:ascii="Times New Roman"/>
          <w:color w:val="000000" w:themeColor="text1"/>
        </w:rPr>
        <w:t>DO</w:t>
      </w:r>
      <w:r>
        <w:rPr>
          <w:rFonts w:ascii="Times New Roman"/>
          <w:color w:val="000000" w:themeColor="text1"/>
        </w:rPr>
        <w:t>的标准指数；</w:t>
      </w:r>
    </w:p>
    <w:p w:rsidR="003A7044" w:rsidRDefault="00143AFB">
      <w:pPr>
        <w:rPr>
          <w:rFonts w:ascii="Times New Roman"/>
          <w:color w:val="000000" w:themeColor="text1"/>
        </w:rPr>
      </w:pPr>
      <w:r>
        <w:rPr>
          <w:rFonts w:ascii="Times New Roman"/>
          <w:color w:val="000000" w:themeColor="text1"/>
          <w:position w:val="-14"/>
        </w:rPr>
        <w:object w:dxaOrig="505" w:dyaOrig="318">
          <v:shape id="_x0000_i1030" type="#_x0000_t75" style="width:25.5pt;height:15.75pt" o:ole="">
            <v:imagedata r:id="rId59" o:title="621542266452142"/>
          </v:shape>
          <o:OLEObject Type="Embed" ProgID="Equation.3" ShapeID="_x0000_i1030" DrawAspect="Content" ObjectID="_1723292895" r:id="rId60"/>
        </w:object>
      </w:r>
      <w:r>
        <w:rPr>
          <w:rFonts w:ascii="Times New Roman"/>
          <w:color w:val="000000" w:themeColor="text1"/>
        </w:rPr>
        <w:t>－某水温、气压条件下的饱和</w:t>
      </w:r>
      <w:r>
        <w:rPr>
          <w:rFonts w:ascii="Times New Roman"/>
          <w:color w:val="000000" w:themeColor="text1"/>
        </w:rPr>
        <w:t>DO</w:t>
      </w:r>
      <w:r>
        <w:rPr>
          <w:rFonts w:ascii="Times New Roman"/>
          <w:color w:val="000000" w:themeColor="text1"/>
        </w:rPr>
        <w:t>浓度，</w:t>
      </w:r>
      <w:r>
        <w:rPr>
          <w:rFonts w:ascii="Times New Roman"/>
          <w:color w:val="000000" w:themeColor="text1"/>
        </w:rPr>
        <w:t>mg/L</w:t>
      </w:r>
      <w:r>
        <w:rPr>
          <w:rFonts w:ascii="Times New Roman"/>
          <w:color w:val="000000" w:themeColor="text1"/>
        </w:rPr>
        <w:t>，计算公式如下：</w:t>
      </w:r>
    </w:p>
    <w:p w:rsidR="003A7044" w:rsidRDefault="00143AFB">
      <w:pPr>
        <w:rPr>
          <w:rFonts w:ascii="Times New Roman"/>
          <w:color w:val="000000" w:themeColor="text1"/>
        </w:rPr>
      </w:pPr>
      <w:r>
        <w:rPr>
          <w:rFonts w:ascii="Times New Roman"/>
          <w:color w:val="000000" w:themeColor="text1"/>
          <w:position w:val="-14"/>
        </w:rPr>
        <w:object w:dxaOrig="2282" w:dyaOrig="411">
          <v:shape id="_x0000_i1031" type="#_x0000_t75" style="width:114pt;height:20.25pt" o:ole="">
            <v:imagedata r:id="rId61" o:title="651542266452142"/>
          </v:shape>
          <o:OLEObject Type="Embed" ProgID="Equation.3" ShapeID="_x0000_i1031" DrawAspect="Content" ObjectID="_1723292896" r:id="rId62"/>
        </w:object>
      </w:r>
      <w:r>
        <w:rPr>
          <w:rFonts w:ascii="Times New Roman"/>
          <w:color w:val="000000" w:themeColor="text1"/>
        </w:rPr>
        <w:t>，</w:t>
      </w:r>
      <w:r>
        <w:rPr>
          <w:rFonts w:ascii="Times New Roman"/>
          <w:color w:val="000000" w:themeColor="text1"/>
        </w:rPr>
        <w:t>T</w:t>
      </w:r>
      <w:r>
        <w:rPr>
          <w:rFonts w:ascii="Times New Roman"/>
          <w:color w:val="000000" w:themeColor="text1"/>
        </w:rPr>
        <w:t>为水温，</w:t>
      </w:r>
      <w:r>
        <w:rPr>
          <w:rFonts w:hAnsi="宋体" w:cs="宋体" w:hint="eastAsia"/>
          <w:color w:val="000000" w:themeColor="text1"/>
        </w:rPr>
        <w:t>℃</w:t>
      </w:r>
      <w:r>
        <w:rPr>
          <w:rFonts w:ascii="Times New Roman"/>
          <w:color w:val="000000" w:themeColor="text1"/>
        </w:rPr>
        <w:t>；</w:t>
      </w:r>
    </w:p>
    <w:p w:rsidR="003A7044" w:rsidRDefault="00143AFB">
      <w:pPr>
        <w:rPr>
          <w:rFonts w:ascii="Times New Roman"/>
          <w:color w:val="000000" w:themeColor="text1"/>
        </w:rPr>
      </w:pPr>
      <w:r>
        <w:rPr>
          <w:rFonts w:ascii="Times New Roman"/>
          <w:color w:val="000000" w:themeColor="text1"/>
          <w:position w:val="-14"/>
        </w:rPr>
        <w:object w:dxaOrig="505" w:dyaOrig="318">
          <v:shape id="_x0000_i1032" type="#_x0000_t75" style="width:25.5pt;height:15.75pt" o:ole="">
            <v:imagedata r:id="rId63" o:title="681542266452142"/>
          </v:shape>
          <o:OLEObject Type="Embed" ProgID="Equation.3" ShapeID="_x0000_i1032" DrawAspect="Content" ObjectID="_1723292897" r:id="rId64"/>
        </w:object>
      </w:r>
      <w:r>
        <w:rPr>
          <w:rFonts w:ascii="Times New Roman"/>
          <w:color w:val="000000" w:themeColor="text1"/>
        </w:rPr>
        <w:t>－</w:t>
      </w:r>
      <w:r>
        <w:rPr>
          <w:rFonts w:ascii="Times New Roman"/>
          <w:color w:val="000000" w:themeColor="text1"/>
        </w:rPr>
        <w:t>DO</w:t>
      </w:r>
      <w:r>
        <w:rPr>
          <w:rFonts w:ascii="Times New Roman"/>
          <w:color w:val="000000" w:themeColor="text1"/>
        </w:rPr>
        <w:t>实测值，</w:t>
      </w:r>
      <w:r>
        <w:rPr>
          <w:rFonts w:ascii="Times New Roman"/>
          <w:color w:val="000000" w:themeColor="text1"/>
        </w:rPr>
        <w:t>mg/L</w:t>
      </w:r>
      <w:r>
        <w:rPr>
          <w:rFonts w:ascii="Times New Roman"/>
          <w:color w:val="000000" w:themeColor="text1"/>
        </w:rPr>
        <w:t>；</w:t>
      </w:r>
      <w:r>
        <w:rPr>
          <w:rFonts w:ascii="Times New Roman"/>
          <w:color w:val="000000" w:themeColor="text1"/>
          <w:position w:val="-12"/>
        </w:rPr>
        <w:object w:dxaOrig="430" w:dyaOrig="318">
          <v:shape id="_x0000_i1033" type="#_x0000_t75" style="width:21.75pt;height:15.75pt" o:ole="">
            <v:imagedata r:id="rId65" o:title="711542266452142"/>
          </v:shape>
          <o:OLEObject Type="Embed" ProgID="Equation.3" ShapeID="_x0000_i1033" DrawAspect="Content" ObjectID="_1723292898" r:id="rId66"/>
        </w:object>
      </w:r>
      <w:r>
        <w:rPr>
          <w:rFonts w:ascii="Times New Roman"/>
          <w:color w:val="000000" w:themeColor="text1"/>
        </w:rPr>
        <w:t>－</w:t>
      </w:r>
      <w:r>
        <w:rPr>
          <w:rFonts w:ascii="Times New Roman"/>
          <w:color w:val="000000" w:themeColor="text1"/>
        </w:rPr>
        <w:t>DO</w:t>
      </w:r>
      <w:r>
        <w:rPr>
          <w:rFonts w:ascii="Times New Roman"/>
          <w:color w:val="000000" w:themeColor="text1"/>
        </w:rPr>
        <w:t>的评价标准，</w:t>
      </w:r>
      <w:r>
        <w:rPr>
          <w:rFonts w:ascii="Times New Roman"/>
          <w:color w:val="000000" w:themeColor="text1"/>
        </w:rPr>
        <w:t>mg/L</w:t>
      </w:r>
      <w:r>
        <w:rPr>
          <w:rFonts w:ascii="Times New Roman"/>
          <w:color w:val="000000" w:themeColor="text1"/>
        </w:rPr>
        <w:t>。</w:t>
      </w:r>
    </w:p>
    <w:p w:rsidR="003A7044" w:rsidRDefault="00143AFB">
      <w:pPr>
        <w:ind w:firstLineChars="200" w:firstLine="480"/>
        <w:rPr>
          <w:rFonts w:ascii="Times New Roman"/>
          <w:color w:val="000000" w:themeColor="text1"/>
          <w:szCs w:val="28"/>
        </w:rPr>
        <w:sectPr w:rsidR="003A7044">
          <w:pgSz w:w="11906" w:h="16838"/>
          <w:pgMar w:top="1418" w:right="1418" w:bottom="1418" w:left="1418" w:header="992" w:footer="992" w:gutter="0"/>
          <w:cols w:space="720"/>
          <w:docGrid w:linePitch="312"/>
        </w:sectPr>
      </w:pPr>
      <w:r>
        <w:rPr>
          <w:rFonts w:ascii="Times New Roman"/>
          <w:color w:val="000000" w:themeColor="text1"/>
          <w:szCs w:val="28"/>
        </w:rPr>
        <w:t>水质参数的标准指数大于</w:t>
      </w:r>
      <w:r>
        <w:rPr>
          <w:rFonts w:ascii="Times New Roman"/>
          <w:color w:val="000000" w:themeColor="text1"/>
          <w:szCs w:val="28"/>
        </w:rPr>
        <w:t>1</w:t>
      </w:r>
      <w:r>
        <w:rPr>
          <w:rFonts w:ascii="Times New Roman"/>
          <w:color w:val="000000" w:themeColor="text1"/>
          <w:szCs w:val="28"/>
        </w:rPr>
        <w:t>，表明该水质参数超过了规定的水质标准，已经不能满足使用要求。标准指数越大，污染程度越严重，反之说明水体受污染的程度较轻</w:t>
      </w:r>
      <w:r>
        <w:rPr>
          <w:rFonts w:ascii="Times New Roman" w:hint="eastAsia"/>
          <w:color w:val="000000" w:themeColor="text1"/>
          <w:szCs w:val="28"/>
        </w:rPr>
        <w:t>。</w:t>
      </w:r>
    </w:p>
    <w:p w:rsidR="003A7044" w:rsidRDefault="00143AFB">
      <w:pPr>
        <w:pStyle w:val="4"/>
        <w:tabs>
          <w:tab w:val="left" w:pos="3686"/>
        </w:tabs>
        <w:rPr>
          <w:color w:val="000000" w:themeColor="text1"/>
          <w:szCs w:val="24"/>
        </w:rPr>
      </w:pPr>
      <w:r>
        <w:rPr>
          <w:rFonts w:hint="eastAsia"/>
          <w:color w:val="000000" w:themeColor="text1"/>
          <w:szCs w:val="24"/>
        </w:rPr>
        <w:lastRenderedPageBreak/>
        <w:t>监测</w:t>
      </w:r>
      <w:r>
        <w:rPr>
          <w:color w:val="000000" w:themeColor="text1"/>
          <w:szCs w:val="24"/>
        </w:rPr>
        <w:t>结果</w:t>
      </w:r>
    </w:p>
    <w:p w:rsidR="003A7044" w:rsidRDefault="00143AFB">
      <w:pPr>
        <w:ind w:firstLineChars="200" w:firstLine="480"/>
        <w:rPr>
          <w:rFonts w:ascii="Times New Roman"/>
          <w:color w:val="000000" w:themeColor="text1"/>
        </w:rPr>
      </w:pPr>
      <w:r>
        <w:rPr>
          <w:rFonts w:ascii="Times New Roman"/>
          <w:color w:val="000000" w:themeColor="text1"/>
        </w:rPr>
        <w:t>地表水水质现状监测结果详见</w:t>
      </w:r>
      <w:r>
        <w:rPr>
          <w:rFonts w:ascii="Times New Roman" w:hint="eastAsia"/>
          <w:color w:val="000000" w:themeColor="text1"/>
        </w:rPr>
        <w:t>下表</w:t>
      </w:r>
      <w:r>
        <w:rPr>
          <w:rFonts w:ascii="Times New Roman"/>
          <w:color w:val="000000" w:themeColor="text1"/>
        </w:rPr>
        <w:t>。</w:t>
      </w:r>
    </w:p>
    <w:p w:rsidR="003A7044" w:rsidRDefault="00143AFB">
      <w:pPr>
        <w:pStyle w:val="Default"/>
        <w:jc w:val="center"/>
        <w:rPr>
          <w:rFonts w:ascii="Times New Roman" w:cs="Times New Roman"/>
          <w:b/>
          <w:color w:val="000000" w:themeColor="text1"/>
          <w:szCs w:val="21"/>
        </w:rPr>
      </w:pPr>
      <w:r>
        <w:rPr>
          <w:rFonts w:ascii="Times New Roman"/>
          <w:b/>
          <w:bCs/>
          <w:color w:val="000000" w:themeColor="text1"/>
        </w:rPr>
        <w:t>表</w:t>
      </w:r>
      <w:r>
        <w:rPr>
          <w:rFonts w:ascii="Times New Roman"/>
          <w:b/>
          <w:bCs/>
          <w:color w:val="000000" w:themeColor="text1"/>
        </w:rPr>
        <w:t>4.3-4</w:t>
      </w:r>
      <w:r>
        <w:rPr>
          <w:rFonts w:ascii="Times New Roman" w:cs="Times New Roman"/>
          <w:b/>
          <w:color w:val="000000" w:themeColor="text1"/>
          <w:szCs w:val="21"/>
        </w:rPr>
        <w:t>水环境现状</w:t>
      </w:r>
      <w:r>
        <w:rPr>
          <w:rFonts w:ascii="Times New Roman" w:cs="Times New Roman" w:hint="eastAsia"/>
          <w:b/>
          <w:color w:val="000000" w:themeColor="text1"/>
          <w:szCs w:val="21"/>
        </w:rPr>
        <w:t>监测</w:t>
      </w:r>
      <w:r>
        <w:rPr>
          <w:rFonts w:ascii="Times New Roman" w:cs="Times New Roman"/>
          <w:b/>
          <w:color w:val="000000" w:themeColor="text1"/>
          <w:szCs w:val="21"/>
        </w:rPr>
        <w:t>结果</w:t>
      </w:r>
      <w:r>
        <w:rPr>
          <w:rFonts w:ascii="Times New Roman" w:cs="Times New Roman" w:hint="eastAsia"/>
          <w:b/>
          <w:color w:val="000000" w:themeColor="text1"/>
          <w:szCs w:val="21"/>
        </w:rPr>
        <w:t>汇总</w:t>
      </w:r>
      <w:r>
        <w:rPr>
          <w:rFonts w:ascii="Times New Roman" w:cs="Times New Roman"/>
          <w:b/>
          <w:color w:val="000000" w:themeColor="text1"/>
          <w:szCs w:val="21"/>
        </w:rPr>
        <w:t>表</w:t>
      </w:r>
      <w:r>
        <w:rPr>
          <w:rFonts w:ascii="Times New Roman" w:cs="Times New Roman" w:hint="eastAsia"/>
          <w:b/>
          <w:color w:val="000000" w:themeColor="text1"/>
          <w:szCs w:val="21"/>
        </w:rPr>
        <w:t>（</w:t>
      </w:r>
      <w:r>
        <w:rPr>
          <w:rFonts w:ascii="Times New Roman" w:cs="Times New Roman"/>
          <w:b/>
          <w:color w:val="000000" w:themeColor="text1"/>
          <w:szCs w:val="21"/>
        </w:rPr>
        <w:t>单位：</w:t>
      </w:r>
      <w:r>
        <w:rPr>
          <w:rFonts w:ascii="Times New Roman" w:cs="Times New Roman"/>
          <w:b/>
          <w:color w:val="000000" w:themeColor="text1"/>
          <w:szCs w:val="21"/>
        </w:rPr>
        <w:t>pH</w:t>
      </w:r>
      <w:r>
        <w:rPr>
          <w:rFonts w:ascii="Times New Roman" w:cs="Times New Roman"/>
          <w:b/>
          <w:color w:val="000000" w:themeColor="text1"/>
          <w:szCs w:val="21"/>
        </w:rPr>
        <w:t>无量纲，水温：</w:t>
      </w:r>
      <w:r>
        <w:rPr>
          <w:rFonts w:hint="eastAsia"/>
          <w:b/>
          <w:color w:val="000000" w:themeColor="text1"/>
          <w:szCs w:val="21"/>
        </w:rPr>
        <w:t>℃</w:t>
      </w:r>
      <w:r>
        <w:rPr>
          <w:rFonts w:ascii="Times New Roman" w:cs="Times New Roman"/>
          <w:b/>
          <w:color w:val="000000" w:themeColor="text1"/>
          <w:szCs w:val="21"/>
        </w:rPr>
        <w:t>，其它：</w:t>
      </w:r>
      <w:r>
        <w:rPr>
          <w:rFonts w:ascii="Times New Roman" w:cs="Times New Roman"/>
          <w:b/>
          <w:color w:val="000000" w:themeColor="text1"/>
          <w:szCs w:val="21"/>
        </w:rPr>
        <w:t>mg/L</w:t>
      </w:r>
      <w:r>
        <w:rPr>
          <w:rFonts w:ascii="Times New Roman" w:cs="Times New Roman" w:hint="eastAsia"/>
          <w:b/>
          <w:color w:val="000000" w:themeColor="text1"/>
          <w:szCs w:val="21"/>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574"/>
        <w:gridCol w:w="574"/>
        <w:gridCol w:w="574"/>
        <w:gridCol w:w="574"/>
        <w:gridCol w:w="495"/>
        <w:gridCol w:w="575"/>
        <w:gridCol w:w="575"/>
        <w:gridCol w:w="495"/>
        <w:gridCol w:w="575"/>
        <w:gridCol w:w="575"/>
        <w:gridCol w:w="575"/>
        <w:gridCol w:w="575"/>
        <w:gridCol w:w="495"/>
        <w:gridCol w:w="575"/>
        <w:gridCol w:w="575"/>
        <w:gridCol w:w="495"/>
        <w:gridCol w:w="575"/>
        <w:gridCol w:w="575"/>
        <w:gridCol w:w="575"/>
        <w:gridCol w:w="575"/>
        <w:gridCol w:w="495"/>
        <w:gridCol w:w="575"/>
        <w:gridCol w:w="575"/>
        <w:gridCol w:w="495"/>
      </w:tblGrid>
      <w:tr w:rsidR="003A7044">
        <w:trPr>
          <w:trHeight w:val="397"/>
        </w:trPr>
        <w:tc>
          <w:tcPr>
            <w:tcW w:w="242" w:type="pct"/>
            <w:vMerge w:val="restart"/>
            <w:shd w:val="clear" w:color="auto" w:fill="auto"/>
            <w:vAlign w:val="center"/>
          </w:tcPr>
          <w:p w:rsidR="003A7044" w:rsidRDefault="00143AFB">
            <w:pPr>
              <w:widowControl/>
              <w:tabs>
                <w:tab w:val="clear" w:pos="480"/>
              </w:tabs>
              <w:spacing w:line="240" w:lineRule="auto"/>
              <w:jc w:val="center"/>
              <w:rPr>
                <w:rFonts w:hAnsi="宋体" w:cs="宋体"/>
                <w:color w:val="000000" w:themeColor="text1"/>
                <w:sz w:val="18"/>
                <w:szCs w:val="18"/>
              </w:rPr>
            </w:pPr>
            <w:r>
              <w:rPr>
                <w:rFonts w:hAnsi="宋体" w:cs="宋体" w:hint="eastAsia"/>
                <w:color w:val="000000" w:themeColor="text1"/>
                <w:sz w:val="18"/>
                <w:szCs w:val="18"/>
              </w:rPr>
              <w:t>监测项目</w:t>
            </w:r>
          </w:p>
        </w:tc>
        <w:tc>
          <w:tcPr>
            <w:tcW w:w="1585" w:type="pct"/>
            <w:gridSpan w:val="8"/>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2022/7/20</w:t>
            </w:r>
          </w:p>
        </w:tc>
        <w:tc>
          <w:tcPr>
            <w:tcW w:w="1587" w:type="pct"/>
            <w:gridSpan w:val="8"/>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2022/7/21</w:t>
            </w:r>
          </w:p>
        </w:tc>
        <w:tc>
          <w:tcPr>
            <w:tcW w:w="1587" w:type="pct"/>
            <w:gridSpan w:val="8"/>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2022/7/22</w:t>
            </w:r>
          </w:p>
        </w:tc>
      </w:tr>
      <w:tr w:rsidR="003A7044">
        <w:trPr>
          <w:trHeight w:val="397"/>
        </w:trPr>
        <w:tc>
          <w:tcPr>
            <w:tcW w:w="242" w:type="pct"/>
            <w:vMerge/>
            <w:vAlign w:val="center"/>
          </w:tcPr>
          <w:p w:rsidR="003A7044" w:rsidRDefault="003A7044">
            <w:pPr>
              <w:widowControl/>
              <w:tabs>
                <w:tab w:val="clear" w:pos="480"/>
              </w:tabs>
              <w:spacing w:line="240" w:lineRule="auto"/>
              <w:jc w:val="left"/>
              <w:rPr>
                <w:rFonts w:hAnsi="宋体" w:cs="宋体"/>
                <w:color w:val="000000" w:themeColor="text1"/>
                <w:sz w:val="18"/>
                <w:szCs w:val="18"/>
              </w:rPr>
            </w:pP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W1</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W2</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W3</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W4</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W5</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W6</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W7</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W8</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W1</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W2</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W3</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W4</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W5</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W6</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W7</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W8</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W1</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W2</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W3</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W4</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W5</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W6</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W7</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W8</w:t>
            </w:r>
          </w:p>
        </w:tc>
      </w:tr>
      <w:tr w:rsidR="003A7044">
        <w:trPr>
          <w:trHeight w:val="397"/>
        </w:trPr>
        <w:tc>
          <w:tcPr>
            <w:tcW w:w="242" w:type="pct"/>
            <w:shd w:val="clear" w:color="auto" w:fill="auto"/>
            <w:vAlign w:val="center"/>
          </w:tcPr>
          <w:p w:rsidR="003A7044" w:rsidRDefault="00143AFB">
            <w:pPr>
              <w:widowControl/>
              <w:tabs>
                <w:tab w:val="clear" w:pos="480"/>
              </w:tabs>
              <w:spacing w:line="240" w:lineRule="auto"/>
              <w:jc w:val="center"/>
              <w:rPr>
                <w:rFonts w:hAnsi="宋体" w:cs="宋体"/>
                <w:color w:val="000000" w:themeColor="text1"/>
                <w:sz w:val="18"/>
                <w:szCs w:val="18"/>
              </w:rPr>
            </w:pPr>
            <w:r>
              <w:rPr>
                <w:rFonts w:hAnsi="宋体" w:cs="宋体" w:hint="eastAsia"/>
                <w:color w:val="000000" w:themeColor="text1"/>
                <w:sz w:val="18"/>
                <w:szCs w:val="18"/>
              </w:rPr>
              <w:t>水温</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25.8</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26.2</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26.6</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27.2</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27.6</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28</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28.4</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28.8</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26</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26.4</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26.8</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26.8</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27.2</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27.6</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27.6</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28</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25.6</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26</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26</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26.4</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26.8</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27</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27.4</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27.8</w:t>
            </w:r>
          </w:p>
        </w:tc>
      </w:tr>
      <w:tr w:rsidR="003A7044">
        <w:trPr>
          <w:trHeight w:val="397"/>
        </w:trPr>
        <w:tc>
          <w:tcPr>
            <w:tcW w:w="242"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pH</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7.3</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7</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7.2</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7</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7</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7.4</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7</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6.9</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7.1</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6.8</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6.7</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7</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7</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6.9</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7</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6.8</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7.1</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6.8</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7</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6.9</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6.9</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6.7</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6.9</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7.1</w:t>
            </w:r>
          </w:p>
        </w:tc>
      </w:tr>
      <w:tr w:rsidR="003A7044">
        <w:trPr>
          <w:trHeight w:val="397"/>
        </w:trPr>
        <w:tc>
          <w:tcPr>
            <w:tcW w:w="242"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DO</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6.8</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6.4</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6.4</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6.2</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5.9</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5.6</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5.3</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5.1</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7</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6.7</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6.5</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6.4</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6.4</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5.8</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5.5</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5.2</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7.1</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6.6</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6.4</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6.2</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6</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5.9</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5.7</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5.3</w:t>
            </w:r>
          </w:p>
        </w:tc>
      </w:tr>
      <w:tr w:rsidR="003A7044">
        <w:trPr>
          <w:trHeight w:val="397"/>
        </w:trPr>
        <w:tc>
          <w:tcPr>
            <w:tcW w:w="242"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CODcr</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14</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17</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15</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18</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24</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14</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18</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25</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16</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19</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17</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21</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27</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15</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20</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28</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13</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15</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12</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16</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21</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12</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16</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23</w:t>
            </w:r>
          </w:p>
        </w:tc>
      </w:tr>
      <w:tr w:rsidR="003A7044">
        <w:trPr>
          <w:trHeight w:val="397"/>
        </w:trPr>
        <w:tc>
          <w:tcPr>
            <w:tcW w:w="242"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BOD</w:t>
            </w:r>
            <w:r>
              <w:rPr>
                <w:rFonts w:ascii="Times New Roman"/>
                <w:color w:val="000000" w:themeColor="text1"/>
                <w:sz w:val="18"/>
                <w:szCs w:val="18"/>
                <w:vertAlign w:val="subscript"/>
              </w:rPr>
              <w:t>5</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3</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3.5</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3.2</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3.7</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5</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3.1</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3.9</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5.3</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3.4</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3.8</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3.4</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4.1</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5.4</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3.5</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4.3</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5.7</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2.7</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3.1</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2.5</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3.4</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4.5</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2.9</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3.5</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4.8</w:t>
            </w:r>
          </w:p>
        </w:tc>
      </w:tr>
      <w:tr w:rsidR="003A7044">
        <w:trPr>
          <w:trHeight w:val="397"/>
        </w:trPr>
        <w:tc>
          <w:tcPr>
            <w:tcW w:w="242"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SS</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8</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10</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7</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11</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15</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8</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12</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16</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10</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12</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9</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13</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18</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11</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15</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18</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4</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7</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6</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9</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12</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6</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10</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13</w:t>
            </w:r>
          </w:p>
        </w:tc>
      </w:tr>
      <w:tr w:rsidR="003A7044">
        <w:trPr>
          <w:trHeight w:val="397"/>
        </w:trPr>
        <w:tc>
          <w:tcPr>
            <w:tcW w:w="242"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NH</w:t>
            </w:r>
            <w:r>
              <w:rPr>
                <w:rFonts w:ascii="Times New Roman"/>
                <w:color w:val="000000" w:themeColor="text1"/>
                <w:sz w:val="18"/>
                <w:szCs w:val="18"/>
                <w:vertAlign w:val="subscript"/>
              </w:rPr>
              <w:t>3</w:t>
            </w:r>
            <w:r>
              <w:rPr>
                <w:rFonts w:ascii="Times New Roman"/>
                <w:color w:val="000000" w:themeColor="text1"/>
                <w:sz w:val="18"/>
                <w:szCs w:val="18"/>
              </w:rPr>
              <w:t>-N</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0.524</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0.744</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0.684</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0.922</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1.32</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0.722</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0.968</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1.36</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0.576</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0.784</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0.722</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0.968</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1.44</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0.768</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0.922</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1.42</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0.476</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0.714</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0.654</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0.892</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1.12</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0.714</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0.922</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1.12</w:t>
            </w:r>
          </w:p>
        </w:tc>
      </w:tr>
      <w:tr w:rsidR="003A7044">
        <w:trPr>
          <w:trHeight w:val="397"/>
        </w:trPr>
        <w:tc>
          <w:tcPr>
            <w:tcW w:w="242" w:type="pct"/>
            <w:shd w:val="clear" w:color="auto" w:fill="auto"/>
            <w:vAlign w:val="center"/>
          </w:tcPr>
          <w:p w:rsidR="003A7044" w:rsidRDefault="00143AFB">
            <w:pPr>
              <w:widowControl/>
              <w:tabs>
                <w:tab w:val="clear" w:pos="480"/>
              </w:tabs>
              <w:spacing w:line="240" w:lineRule="auto"/>
              <w:jc w:val="center"/>
              <w:rPr>
                <w:rFonts w:hAnsi="宋体" w:cs="宋体"/>
                <w:color w:val="000000" w:themeColor="text1"/>
                <w:sz w:val="18"/>
                <w:szCs w:val="18"/>
              </w:rPr>
            </w:pPr>
            <w:r>
              <w:rPr>
                <w:rFonts w:hAnsi="宋体" w:cs="宋体" w:hint="eastAsia"/>
                <w:color w:val="000000" w:themeColor="text1"/>
                <w:sz w:val="18"/>
                <w:szCs w:val="18"/>
              </w:rPr>
              <w:t>总磷</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0.12</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0.16</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0.1</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0.16</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0.26</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0.16</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0.18</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0.24</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0.13</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0.18</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0.13</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0.19</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0.3</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0.18</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0.23</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0.29</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0.08</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0.13</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0.09</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0.14</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0.22</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0.12</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0.15</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0.21</w:t>
            </w:r>
          </w:p>
        </w:tc>
      </w:tr>
      <w:tr w:rsidR="003A7044">
        <w:trPr>
          <w:trHeight w:val="397"/>
        </w:trPr>
        <w:tc>
          <w:tcPr>
            <w:tcW w:w="242" w:type="pct"/>
            <w:shd w:val="clear" w:color="auto" w:fill="auto"/>
            <w:vAlign w:val="center"/>
          </w:tcPr>
          <w:p w:rsidR="003A7044" w:rsidRDefault="00143AFB">
            <w:pPr>
              <w:widowControl/>
              <w:tabs>
                <w:tab w:val="clear" w:pos="480"/>
              </w:tabs>
              <w:spacing w:line="240" w:lineRule="auto"/>
              <w:jc w:val="center"/>
              <w:rPr>
                <w:rFonts w:hAnsi="宋体" w:cs="宋体"/>
                <w:color w:val="000000" w:themeColor="text1"/>
                <w:sz w:val="18"/>
                <w:szCs w:val="18"/>
              </w:rPr>
            </w:pPr>
            <w:r>
              <w:rPr>
                <w:rFonts w:hAnsi="宋体" w:cs="宋体" w:hint="eastAsia"/>
                <w:color w:val="000000" w:themeColor="text1"/>
                <w:sz w:val="18"/>
                <w:szCs w:val="18"/>
              </w:rPr>
              <w:t>石油类</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r>
      <w:tr w:rsidR="003A7044">
        <w:trPr>
          <w:trHeight w:val="397"/>
        </w:trPr>
        <w:tc>
          <w:tcPr>
            <w:tcW w:w="242"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LAS</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ND</w:t>
            </w:r>
          </w:p>
        </w:tc>
      </w:tr>
      <w:tr w:rsidR="003A7044">
        <w:trPr>
          <w:trHeight w:val="397"/>
        </w:trPr>
        <w:tc>
          <w:tcPr>
            <w:tcW w:w="242" w:type="pct"/>
            <w:shd w:val="clear" w:color="auto" w:fill="auto"/>
            <w:vAlign w:val="center"/>
          </w:tcPr>
          <w:p w:rsidR="003A7044" w:rsidRDefault="00143AFB">
            <w:pPr>
              <w:widowControl/>
              <w:tabs>
                <w:tab w:val="clear" w:pos="480"/>
              </w:tabs>
              <w:spacing w:line="240" w:lineRule="auto"/>
              <w:jc w:val="center"/>
              <w:rPr>
                <w:rFonts w:hAnsi="宋体" w:cs="宋体"/>
                <w:color w:val="000000" w:themeColor="text1"/>
                <w:sz w:val="18"/>
                <w:szCs w:val="18"/>
              </w:rPr>
            </w:pPr>
            <w:r>
              <w:rPr>
                <w:rFonts w:hAnsi="宋体" w:cs="宋体" w:hint="eastAsia"/>
                <w:color w:val="000000" w:themeColor="text1"/>
                <w:sz w:val="18"/>
                <w:szCs w:val="18"/>
              </w:rPr>
              <w:t>高锰酸盐指数</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3.6</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4</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3.8</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4.3</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5.4</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3.6</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4.2</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5.7</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3.9</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4.3</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3.9</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4.6</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5.8</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4.2</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4.7</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6.2</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3.4</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3.6</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3.2</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4</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4.9</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3.2</w:t>
            </w:r>
          </w:p>
        </w:tc>
        <w:tc>
          <w:tcPr>
            <w:tcW w:w="20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3.9</w:t>
            </w:r>
          </w:p>
        </w:tc>
        <w:tc>
          <w:tcPr>
            <w:tcW w:w="17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5.4</w:t>
            </w:r>
          </w:p>
        </w:tc>
      </w:tr>
    </w:tbl>
    <w:p w:rsidR="003A7044" w:rsidRDefault="00143AFB">
      <w:pPr>
        <w:pStyle w:val="4"/>
        <w:tabs>
          <w:tab w:val="left" w:pos="3686"/>
        </w:tabs>
        <w:rPr>
          <w:color w:val="000000" w:themeColor="text1"/>
          <w:szCs w:val="24"/>
        </w:rPr>
      </w:pPr>
      <w:r>
        <w:rPr>
          <w:rFonts w:hint="eastAsia"/>
          <w:color w:val="000000" w:themeColor="text1"/>
          <w:szCs w:val="24"/>
        </w:rPr>
        <w:t>评价</w:t>
      </w:r>
      <w:r>
        <w:rPr>
          <w:color w:val="000000" w:themeColor="text1"/>
          <w:szCs w:val="24"/>
        </w:rPr>
        <w:t>结果</w:t>
      </w:r>
    </w:p>
    <w:p w:rsidR="003A7044" w:rsidRDefault="00143AFB">
      <w:pPr>
        <w:ind w:firstLineChars="200" w:firstLine="480"/>
        <w:rPr>
          <w:rFonts w:ascii="Times New Roman"/>
          <w:color w:val="000000" w:themeColor="text1"/>
        </w:rPr>
      </w:pPr>
      <w:r>
        <w:rPr>
          <w:rFonts w:ascii="Times New Roman"/>
          <w:color w:val="000000" w:themeColor="text1"/>
        </w:rPr>
        <w:t>地表水水质现状</w:t>
      </w:r>
      <w:r>
        <w:rPr>
          <w:rFonts w:ascii="Times New Roman" w:hint="eastAsia"/>
          <w:color w:val="000000" w:themeColor="text1"/>
        </w:rPr>
        <w:t>评价</w:t>
      </w:r>
      <w:r>
        <w:rPr>
          <w:rFonts w:ascii="Times New Roman"/>
          <w:color w:val="000000" w:themeColor="text1"/>
        </w:rPr>
        <w:t>结果详见</w:t>
      </w:r>
      <w:r>
        <w:rPr>
          <w:rFonts w:ascii="Times New Roman" w:hint="eastAsia"/>
          <w:color w:val="000000" w:themeColor="text1"/>
        </w:rPr>
        <w:t>下表</w:t>
      </w:r>
      <w:r>
        <w:rPr>
          <w:rFonts w:ascii="Times New Roman"/>
          <w:color w:val="000000" w:themeColor="text1"/>
        </w:rPr>
        <w:t>。</w:t>
      </w:r>
      <w:r>
        <w:rPr>
          <w:rFonts w:ascii="Times New Roman" w:hint="eastAsia"/>
          <w:color w:val="000000" w:themeColor="text1"/>
        </w:rPr>
        <w:t>根据监测数据和分析可以看出，本项目附近</w:t>
      </w:r>
      <w:r>
        <w:rPr>
          <w:rFonts w:ascii="Times New Roman" w:hint="eastAsia"/>
          <w:color w:val="000000" w:themeColor="text1"/>
          <w:szCs w:val="24"/>
        </w:rPr>
        <w:t>镇海水干</w:t>
      </w:r>
      <w:r>
        <w:rPr>
          <w:rFonts w:ascii="Times New Roman"/>
          <w:color w:val="000000" w:themeColor="text1"/>
          <w:szCs w:val="24"/>
        </w:rPr>
        <w:t>渠</w:t>
      </w:r>
      <w:r>
        <w:rPr>
          <w:rFonts w:ascii="Times New Roman" w:hint="eastAsia"/>
          <w:color w:val="000000" w:themeColor="text1"/>
          <w:szCs w:val="24"/>
        </w:rPr>
        <w:t>、镇海</w:t>
      </w:r>
      <w:r>
        <w:rPr>
          <w:rFonts w:ascii="Times New Roman"/>
          <w:color w:val="000000" w:themeColor="text1"/>
          <w:szCs w:val="24"/>
        </w:rPr>
        <w:t>水支渠</w:t>
      </w:r>
      <w:r>
        <w:rPr>
          <w:rFonts w:ascii="Times New Roman" w:hint="eastAsia"/>
          <w:color w:val="000000" w:themeColor="text1"/>
        </w:rPr>
        <w:t>各断面均符合《地表水环境质量标准》（</w:t>
      </w:r>
      <w:r>
        <w:rPr>
          <w:rFonts w:ascii="Times New Roman" w:hint="eastAsia"/>
          <w:color w:val="000000" w:themeColor="text1"/>
        </w:rPr>
        <w:t>GB3838-2002</w:t>
      </w:r>
      <w:r>
        <w:rPr>
          <w:rFonts w:ascii="Times New Roman" w:hint="eastAsia"/>
          <w:color w:val="000000" w:themeColor="text1"/>
        </w:rPr>
        <w:t>）</w:t>
      </w:r>
      <w:r>
        <w:rPr>
          <w:rFonts w:hint="eastAsia"/>
          <w:color w:val="000000" w:themeColor="text1"/>
        </w:rPr>
        <w:t>Ⅳ</w:t>
      </w:r>
      <w:r>
        <w:rPr>
          <w:rFonts w:ascii="Times New Roman" w:hint="eastAsia"/>
          <w:color w:val="000000" w:themeColor="text1"/>
        </w:rPr>
        <w:t>类标准。</w:t>
      </w:r>
    </w:p>
    <w:p w:rsidR="003A7044" w:rsidRDefault="003A7044">
      <w:pPr>
        <w:pStyle w:val="Default"/>
        <w:jc w:val="center"/>
        <w:rPr>
          <w:rFonts w:ascii="Times New Roman"/>
          <w:b/>
          <w:bCs/>
          <w:color w:val="000000" w:themeColor="text1"/>
        </w:rPr>
      </w:pPr>
    </w:p>
    <w:p w:rsidR="003A7044" w:rsidRDefault="00143AFB">
      <w:pPr>
        <w:pStyle w:val="Default"/>
        <w:jc w:val="center"/>
        <w:rPr>
          <w:rFonts w:ascii="Times New Roman" w:cs="Times New Roman"/>
          <w:b/>
          <w:color w:val="000000" w:themeColor="text1"/>
          <w:szCs w:val="21"/>
        </w:rPr>
      </w:pPr>
      <w:r>
        <w:rPr>
          <w:rFonts w:ascii="Times New Roman"/>
          <w:b/>
          <w:bCs/>
          <w:color w:val="000000" w:themeColor="text1"/>
        </w:rPr>
        <w:lastRenderedPageBreak/>
        <w:t>表</w:t>
      </w:r>
      <w:r>
        <w:rPr>
          <w:rFonts w:ascii="Times New Roman"/>
          <w:b/>
          <w:bCs/>
          <w:color w:val="000000" w:themeColor="text1"/>
        </w:rPr>
        <w:t>4.3-5</w:t>
      </w:r>
      <w:r>
        <w:rPr>
          <w:rFonts w:ascii="Times New Roman" w:cs="Times New Roman"/>
          <w:b/>
          <w:color w:val="000000" w:themeColor="text1"/>
          <w:szCs w:val="21"/>
        </w:rPr>
        <w:t>水环境现状评价结果（</w:t>
      </w:r>
      <w:r>
        <w:rPr>
          <w:rFonts w:ascii="Times New Roman" w:cs="Times New Roman"/>
          <w:b/>
          <w:color w:val="000000" w:themeColor="text1"/>
          <w:szCs w:val="21"/>
        </w:rPr>
        <w:t>P</w:t>
      </w:r>
      <w:r>
        <w:rPr>
          <w:rFonts w:ascii="Times New Roman" w:cs="Times New Roman"/>
          <w:b/>
          <w:color w:val="000000" w:themeColor="text1"/>
          <w:szCs w:val="21"/>
          <w:vertAlign w:val="subscript"/>
        </w:rPr>
        <w:t>i</w:t>
      </w:r>
      <w:r>
        <w:rPr>
          <w:rFonts w:ascii="Times New Roman" w:cs="Times New Roman"/>
          <w:b/>
          <w:color w:val="000000" w:themeColor="text1"/>
          <w:szCs w:val="21"/>
        </w:rPr>
        <w:t>）</w:t>
      </w:r>
    </w:p>
    <w:tbl>
      <w:tblPr>
        <w:tblW w:w="139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
        <w:gridCol w:w="556"/>
        <w:gridCol w:w="556"/>
        <w:gridCol w:w="556"/>
        <w:gridCol w:w="556"/>
        <w:gridCol w:w="556"/>
        <w:gridCol w:w="556"/>
        <w:gridCol w:w="556"/>
        <w:gridCol w:w="556"/>
        <w:gridCol w:w="556"/>
        <w:gridCol w:w="556"/>
        <w:gridCol w:w="556"/>
        <w:gridCol w:w="556"/>
        <w:gridCol w:w="556"/>
        <w:gridCol w:w="556"/>
        <w:gridCol w:w="556"/>
        <w:gridCol w:w="556"/>
        <w:gridCol w:w="556"/>
        <w:gridCol w:w="556"/>
        <w:gridCol w:w="556"/>
        <w:gridCol w:w="556"/>
        <w:gridCol w:w="556"/>
        <w:gridCol w:w="556"/>
        <w:gridCol w:w="556"/>
        <w:gridCol w:w="556"/>
      </w:tblGrid>
      <w:tr w:rsidR="003A7044">
        <w:trPr>
          <w:trHeight w:val="397"/>
        </w:trPr>
        <w:tc>
          <w:tcPr>
            <w:tcW w:w="653" w:type="dxa"/>
            <w:vMerge w:val="restart"/>
            <w:shd w:val="clear" w:color="auto" w:fill="auto"/>
            <w:vAlign w:val="center"/>
          </w:tcPr>
          <w:p w:rsidR="003A7044" w:rsidRDefault="00143AFB">
            <w:pPr>
              <w:widowControl/>
              <w:tabs>
                <w:tab w:val="clear" w:pos="480"/>
              </w:tabs>
              <w:spacing w:line="240" w:lineRule="auto"/>
              <w:jc w:val="center"/>
              <w:rPr>
                <w:rFonts w:hAnsi="宋体" w:cs="宋体"/>
                <w:color w:val="000000" w:themeColor="text1"/>
                <w:sz w:val="18"/>
                <w:szCs w:val="18"/>
              </w:rPr>
            </w:pPr>
            <w:r>
              <w:rPr>
                <w:rFonts w:hAnsi="宋体" w:cs="宋体" w:hint="eastAsia"/>
                <w:color w:val="000000" w:themeColor="text1"/>
                <w:sz w:val="18"/>
                <w:szCs w:val="18"/>
              </w:rPr>
              <w:t>监测项目</w:t>
            </w:r>
          </w:p>
        </w:tc>
        <w:tc>
          <w:tcPr>
            <w:tcW w:w="4448" w:type="dxa"/>
            <w:gridSpan w:val="8"/>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2022/7/20</w:t>
            </w:r>
          </w:p>
        </w:tc>
        <w:tc>
          <w:tcPr>
            <w:tcW w:w="4448" w:type="dxa"/>
            <w:gridSpan w:val="8"/>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2022/7/21</w:t>
            </w:r>
          </w:p>
        </w:tc>
        <w:tc>
          <w:tcPr>
            <w:tcW w:w="4448" w:type="dxa"/>
            <w:gridSpan w:val="8"/>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2022/7/22</w:t>
            </w:r>
          </w:p>
        </w:tc>
      </w:tr>
      <w:tr w:rsidR="003A7044">
        <w:trPr>
          <w:trHeight w:val="397"/>
        </w:trPr>
        <w:tc>
          <w:tcPr>
            <w:tcW w:w="653" w:type="dxa"/>
            <w:vMerge/>
            <w:vAlign w:val="center"/>
          </w:tcPr>
          <w:p w:rsidR="003A7044" w:rsidRDefault="003A7044">
            <w:pPr>
              <w:widowControl/>
              <w:tabs>
                <w:tab w:val="clear" w:pos="480"/>
              </w:tabs>
              <w:spacing w:line="240" w:lineRule="auto"/>
              <w:jc w:val="left"/>
              <w:rPr>
                <w:rFonts w:hAnsi="宋体" w:cs="宋体"/>
                <w:color w:val="000000" w:themeColor="text1"/>
                <w:sz w:val="18"/>
                <w:szCs w:val="18"/>
              </w:rPr>
            </w:pP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W1</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W2</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W3</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W4</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W5</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W6</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W7</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W8</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W1</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W2</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W3</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W4</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W5</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W6</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W7</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W8</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W1</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W2</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W3</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W4</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W5</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W6</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W7</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W8</w:t>
            </w:r>
          </w:p>
        </w:tc>
      </w:tr>
      <w:tr w:rsidR="003A7044">
        <w:trPr>
          <w:trHeight w:val="397"/>
        </w:trPr>
        <w:tc>
          <w:tcPr>
            <w:tcW w:w="653" w:type="dxa"/>
            <w:shd w:val="clear" w:color="auto" w:fill="auto"/>
            <w:vAlign w:val="center"/>
          </w:tcPr>
          <w:p w:rsidR="003A7044" w:rsidRDefault="00143AFB">
            <w:pPr>
              <w:widowControl/>
              <w:tabs>
                <w:tab w:val="clear" w:pos="480"/>
              </w:tabs>
              <w:spacing w:line="240" w:lineRule="auto"/>
              <w:jc w:val="center"/>
              <w:rPr>
                <w:rFonts w:hAnsi="宋体" w:cs="宋体"/>
                <w:color w:val="000000" w:themeColor="text1"/>
                <w:sz w:val="18"/>
                <w:szCs w:val="18"/>
              </w:rPr>
            </w:pPr>
            <w:r>
              <w:rPr>
                <w:rFonts w:hAnsi="宋体" w:cs="宋体" w:hint="eastAsia"/>
                <w:color w:val="000000" w:themeColor="text1"/>
                <w:sz w:val="18"/>
                <w:szCs w:val="18"/>
              </w:rPr>
              <w:t>水温</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25.8</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26.2</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26.6</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27.2</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27.6</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28</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28.4</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28.8</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26</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26.4</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26.8</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26.8</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27.2</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27.6</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27.6</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28</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25.6</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26</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26</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26.4</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26.8</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27</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27.4</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27.8</w:t>
            </w:r>
          </w:p>
        </w:tc>
      </w:tr>
      <w:tr w:rsidR="003A7044">
        <w:trPr>
          <w:trHeight w:val="397"/>
        </w:trPr>
        <w:tc>
          <w:tcPr>
            <w:tcW w:w="653"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DOf</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8.15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8.10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8.04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7.96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7.91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7.85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7.80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7.75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8.13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8.07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8.01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8.01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7.96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7.91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7.91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7.85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8.18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8.13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8.13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8.07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8.01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7.99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7.93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7.88 </w:t>
            </w:r>
          </w:p>
        </w:tc>
      </w:tr>
      <w:tr w:rsidR="003A7044">
        <w:trPr>
          <w:trHeight w:val="397"/>
        </w:trPr>
        <w:tc>
          <w:tcPr>
            <w:tcW w:w="653"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pH</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0.150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0.000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0.100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0.000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0.000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0.200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0.000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0.100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0.050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0.200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0.300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0.000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0.000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0.100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0.000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0.200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0.050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0.200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0.000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0.100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0.100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0.300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0.100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0.050 </w:t>
            </w:r>
          </w:p>
        </w:tc>
      </w:tr>
      <w:tr w:rsidR="003A7044">
        <w:trPr>
          <w:trHeight w:val="397"/>
        </w:trPr>
        <w:tc>
          <w:tcPr>
            <w:tcW w:w="653"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DO</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0.263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0.333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0.326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0.355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0.409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0.464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0.521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0.558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0.220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0.270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0.302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0.322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0.314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0.429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0.490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0.547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0.209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0.298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0.337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0.369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0.402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0.418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0.453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0.529 </w:t>
            </w:r>
          </w:p>
        </w:tc>
      </w:tr>
      <w:tr w:rsidR="003A7044">
        <w:trPr>
          <w:trHeight w:val="397"/>
        </w:trPr>
        <w:tc>
          <w:tcPr>
            <w:tcW w:w="653"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CODcr</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0.467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0.567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0.500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0.600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0.800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0.467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0.600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0.833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0.533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0.633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0.567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0.700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0.900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0.500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0.667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0.933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0.433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0.500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0.533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0.700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0.533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0.767 </w:t>
            </w:r>
          </w:p>
        </w:tc>
      </w:tr>
      <w:tr w:rsidR="003A7044">
        <w:trPr>
          <w:trHeight w:val="397"/>
        </w:trPr>
        <w:tc>
          <w:tcPr>
            <w:tcW w:w="653"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BOD</w:t>
            </w:r>
            <w:r>
              <w:rPr>
                <w:rFonts w:ascii="Times New Roman"/>
                <w:color w:val="000000" w:themeColor="text1"/>
                <w:sz w:val="18"/>
                <w:szCs w:val="18"/>
                <w:vertAlign w:val="subscript"/>
              </w:rPr>
              <w:t>5</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0.500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0.583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0.533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0.617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0.833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0.517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0.650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0.883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0.567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0.633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0.567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0.683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0.900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0.583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0.717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0.950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0.450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0.517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0.417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0.567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0.750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0.483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0.583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0.800 </w:t>
            </w:r>
          </w:p>
        </w:tc>
      </w:tr>
      <w:tr w:rsidR="003A7044">
        <w:trPr>
          <w:trHeight w:val="397"/>
        </w:trPr>
        <w:tc>
          <w:tcPr>
            <w:tcW w:w="653"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SS</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0.100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0.125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0.088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0.138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0.188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0.100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0.150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0.200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0.125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0.150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0.113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0.163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0.225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0.138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0.188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0.225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0.050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0.088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0.075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0.113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0.150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0.075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0.125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0.163 </w:t>
            </w:r>
          </w:p>
        </w:tc>
      </w:tr>
      <w:tr w:rsidR="003A7044">
        <w:trPr>
          <w:trHeight w:val="397"/>
        </w:trPr>
        <w:tc>
          <w:tcPr>
            <w:tcW w:w="653"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NH</w:t>
            </w:r>
            <w:r>
              <w:rPr>
                <w:rFonts w:ascii="Times New Roman"/>
                <w:color w:val="000000" w:themeColor="text1"/>
                <w:sz w:val="18"/>
                <w:szCs w:val="18"/>
                <w:vertAlign w:val="subscript"/>
              </w:rPr>
              <w:t>3</w:t>
            </w:r>
            <w:r>
              <w:rPr>
                <w:rFonts w:ascii="Times New Roman"/>
                <w:color w:val="000000" w:themeColor="text1"/>
                <w:sz w:val="18"/>
                <w:szCs w:val="18"/>
              </w:rPr>
              <w:t>-N</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0.349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0.496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0.456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0.615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0.880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0.481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0.645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0.907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0.384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0.523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0.481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0.645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0.960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0.512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0.615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0.947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0.317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0.476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0.436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0.595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0.747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0.476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0.615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0.747 </w:t>
            </w:r>
          </w:p>
        </w:tc>
      </w:tr>
      <w:tr w:rsidR="003A7044">
        <w:trPr>
          <w:trHeight w:val="397"/>
        </w:trPr>
        <w:tc>
          <w:tcPr>
            <w:tcW w:w="653" w:type="dxa"/>
            <w:shd w:val="clear" w:color="auto" w:fill="auto"/>
            <w:vAlign w:val="center"/>
          </w:tcPr>
          <w:p w:rsidR="003A7044" w:rsidRDefault="00143AFB">
            <w:pPr>
              <w:widowControl/>
              <w:tabs>
                <w:tab w:val="clear" w:pos="480"/>
              </w:tabs>
              <w:spacing w:line="240" w:lineRule="auto"/>
              <w:jc w:val="center"/>
              <w:rPr>
                <w:rFonts w:hAnsi="宋体" w:cs="宋体"/>
                <w:color w:val="000000" w:themeColor="text1"/>
                <w:sz w:val="18"/>
                <w:szCs w:val="18"/>
              </w:rPr>
            </w:pPr>
            <w:r>
              <w:rPr>
                <w:rFonts w:hAnsi="宋体" w:cs="宋体" w:hint="eastAsia"/>
                <w:color w:val="000000" w:themeColor="text1"/>
                <w:sz w:val="18"/>
                <w:szCs w:val="18"/>
              </w:rPr>
              <w:t>总磷</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0.533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0.333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0.533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0.867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0.533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0.600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0.800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0.433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0.600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0.433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0.633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1.000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0.600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0.767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0.967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0.267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0.433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0.300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0.467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0.733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0.500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0.700 </w:t>
            </w:r>
          </w:p>
        </w:tc>
      </w:tr>
      <w:tr w:rsidR="003A7044">
        <w:trPr>
          <w:trHeight w:val="397"/>
        </w:trPr>
        <w:tc>
          <w:tcPr>
            <w:tcW w:w="653" w:type="dxa"/>
            <w:shd w:val="clear" w:color="auto" w:fill="auto"/>
            <w:vAlign w:val="center"/>
          </w:tcPr>
          <w:p w:rsidR="003A7044" w:rsidRDefault="00143AFB">
            <w:pPr>
              <w:widowControl/>
              <w:tabs>
                <w:tab w:val="clear" w:pos="480"/>
              </w:tabs>
              <w:spacing w:line="240" w:lineRule="auto"/>
              <w:jc w:val="center"/>
              <w:rPr>
                <w:rFonts w:hAnsi="宋体" w:cs="宋体"/>
                <w:color w:val="000000" w:themeColor="text1"/>
                <w:sz w:val="18"/>
                <w:szCs w:val="18"/>
              </w:rPr>
            </w:pPr>
            <w:r>
              <w:rPr>
                <w:rFonts w:hAnsi="宋体" w:cs="宋体" w:hint="eastAsia"/>
                <w:color w:val="000000" w:themeColor="text1"/>
                <w:sz w:val="18"/>
                <w:szCs w:val="18"/>
              </w:rPr>
              <w:t>石油类</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0.01</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0.01</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0.01</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0.01</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0.01</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0.01</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0.01</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0.01</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0.01</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0.01</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0.01</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0.01</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0.01</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0.01</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0.01</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0.01</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0.01</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0.01</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0.01</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0.01</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0.01</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0.01</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0.01</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0.01</w:t>
            </w:r>
          </w:p>
        </w:tc>
      </w:tr>
      <w:tr w:rsidR="003A7044">
        <w:trPr>
          <w:trHeight w:val="397"/>
        </w:trPr>
        <w:tc>
          <w:tcPr>
            <w:tcW w:w="653"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LAS</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0.08</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0.08</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0.08</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0.08</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0.08</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0.08</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0.08</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0.08</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0.08</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0.08</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0.08</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0.08</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0.08</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0.08</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0.08</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0.08</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0.08</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0.08</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0.08</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0.08</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0.08</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0.08</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0.08</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0.08</w:t>
            </w:r>
          </w:p>
        </w:tc>
      </w:tr>
      <w:tr w:rsidR="003A7044">
        <w:trPr>
          <w:trHeight w:val="397"/>
        </w:trPr>
        <w:tc>
          <w:tcPr>
            <w:tcW w:w="653" w:type="dxa"/>
            <w:shd w:val="clear" w:color="auto" w:fill="auto"/>
            <w:vAlign w:val="center"/>
          </w:tcPr>
          <w:p w:rsidR="003A7044" w:rsidRDefault="00143AFB">
            <w:pPr>
              <w:widowControl/>
              <w:tabs>
                <w:tab w:val="clear" w:pos="480"/>
              </w:tabs>
              <w:spacing w:line="240" w:lineRule="auto"/>
              <w:jc w:val="center"/>
              <w:rPr>
                <w:rFonts w:hAnsi="宋体" w:cs="宋体"/>
                <w:color w:val="000000" w:themeColor="text1"/>
                <w:sz w:val="18"/>
                <w:szCs w:val="18"/>
              </w:rPr>
            </w:pPr>
            <w:r>
              <w:rPr>
                <w:rFonts w:hAnsi="宋体" w:cs="宋体" w:hint="eastAsia"/>
                <w:color w:val="000000" w:themeColor="text1"/>
                <w:sz w:val="18"/>
                <w:szCs w:val="18"/>
              </w:rPr>
              <w:t>高锰酸盐指数</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0.360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0.380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0.430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0.540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0.360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0.420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0.570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0.390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0.430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0.390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0.460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0.580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0.420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0.470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0.620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0.340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0.360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0.320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0.400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0.490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0.320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0.390 </w:t>
            </w:r>
          </w:p>
        </w:tc>
        <w:tc>
          <w:tcPr>
            <w:tcW w:w="556" w:type="dxa"/>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18"/>
                <w:szCs w:val="18"/>
              </w:rPr>
            </w:pPr>
            <w:r>
              <w:rPr>
                <w:rFonts w:ascii="Times New Roman"/>
                <w:color w:val="000000" w:themeColor="text1"/>
                <w:sz w:val="18"/>
                <w:szCs w:val="18"/>
              </w:rPr>
              <w:t xml:space="preserve">0.540 </w:t>
            </w:r>
          </w:p>
        </w:tc>
      </w:tr>
    </w:tbl>
    <w:p w:rsidR="003A7044" w:rsidRDefault="003A7044">
      <w:pPr>
        <w:pStyle w:val="Default"/>
        <w:rPr>
          <w:color w:val="000000" w:themeColor="text1"/>
        </w:rPr>
        <w:sectPr w:rsidR="003A7044">
          <w:pgSz w:w="16838" w:h="11906" w:orient="landscape"/>
          <w:pgMar w:top="1418" w:right="1418" w:bottom="1418" w:left="1418" w:header="992" w:footer="992" w:gutter="0"/>
          <w:cols w:space="720"/>
          <w:docGrid w:linePitch="326"/>
        </w:sectPr>
      </w:pPr>
    </w:p>
    <w:p w:rsidR="003A7044" w:rsidRDefault="00143AFB">
      <w:pPr>
        <w:pStyle w:val="2"/>
        <w:rPr>
          <w:lang w:val="zh-CN"/>
        </w:rPr>
      </w:pPr>
      <w:bookmarkStart w:id="167" w:name="_Toc112665152"/>
      <w:r>
        <w:rPr>
          <w:rFonts w:hint="eastAsia"/>
          <w:lang w:val="zh-CN"/>
        </w:rPr>
        <w:lastRenderedPageBreak/>
        <w:t>声</w:t>
      </w:r>
      <w:r>
        <w:rPr>
          <w:lang w:val="zh-CN"/>
        </w:rPr>
        <w:t>环境</w:t>
      </w:r>
      <w:r>
        <w:rPr>
          <w:rFonts w:hint="eastAsia"/>
          <w:lang w:val="zh-CN"/>
        </w:rPr>
        <w:t>现状</w:t>
      </w:r>
      <w:r>
        <w:rPr>
          <w:lang w:val="zh-CN"/>
        </w:rPr>
        <w:t>调查与评价</w:t>
      </w:r>
      <w:bookmarkEnd w:id="167"/>
    </w:p>
    <w:p w:rsidR="003A7044" w:rsidRDefault="00143AFB">
      <w:pPr>
        <w:pStyle w:val="3"/>
      </w:pPr>
      <w:r>
        <w:rPr>
          <w:rFonts w:hint="eastAsia"/>
        </w:rPr>
        <w:t>监测</w:t>
      </w:r>
      <w:r>
        <w:t>点</w:t>
      </w:r>
      <w:r>
        <w:rPr>
          <w:rFonts w:hint="eastAsia"/>
        </w:rPr>
        <w:t>布设</w:t>
      </w:r>
    </w:p>
    <w:p w:rsidR="003A7044" w:rsidRDefault="00143AFB">
      <w:pPr>
        <w:ind w:firstLineChars="200" w:firstLine="480"/>
        <w:rPr>
          <w:rFonts w:ascii="Times New Roman"/>
          <w:color w:val="000000" w:themeColor="text1"/>
        </w:rPr>
      </w:pPr>
      <w:r>
        <w:rPr>
          <w:rFonts w:ascii="Times New Roman" w:hint="eastAsia"/>
          <w:color w:val="000000" w:themeColor="text1"/>
        </w:rPr>
        <w:t>根据现场踏勘，结合《环境影响评价技术导则</w:t>
      </w:r>
      <w:r>
        <w:rPr>
          <w:rFonts w:ascii="Times New Roman" w:hint="eastAsia"/>
          <w:color w:val="000000" w:themeColor="text1"/>
        </w:rPr>
        <w:t xml:space="preserve"> </w:t>
      </w:r>
      <w:r>
        <w:rPr>
          <w:rFonts w:ascii="Times New Roman" w:hint="eastAsia"/>
          <w:color w:val="000000" w:themeColor="text1"/>
        </w:rPr>
        <w:t>声环境》（</w:t>
      </w:r>
      <w:r>
        <w:rPr>
          <w:rFonts w:ascii="Times New Roman" w:hint="eastAsia"/>
          <w:color w:val="000000" w:themeColor="text1"/>
        </w:rPr>
        <w:t>HJ2.4-2021</w:t>
      </w:r>
      <w:r>
        <w:rPr>
          <w:rFonts w:ascii="Times New Roman" w:hint="eastAsia"/>
          <w:color w:val="000000" w:themeColor="text1"/>
        </w:rPr>
        <w:t>），声环境质量现状监测布点原则如下：</w:t>
      </w:r>
    </w:p>
    <w:p w:rsidR="003A7044" w:rsidRDefault="00143AFB">
      <w:pPr>
        <w:ind w:firstLineChars="200" w:firstLine="480"/>
        <w:rPr>
          <w:rFonts w:ascii="Times New Roman"/>
          <w:color w:val="000000" w:themeColor="text1"/>
        </w:rPr>
      </w:pPr>
      <w:r>
        <w:rPr>
          <w:rFonts w:ascii="Times New Roman" w:hint="eastAsia"/>
          <w:color w:val="000000" w:themeColor="text1"/>
        </w:rPr>
        <w:t>①</w:t>
      </w:r>
      <w:r>
        <w:rPr>
          <w:rFonts w:ascii="Times New Roman" w:hint="eastAsia"/>
          <w:color w:val="000000" w:themeColor="text1"/>
        </w:rPr>
        <w:tab/>
      </w:r>
      <w:r>
        <w:rPr>
          <w:rFonts w:ascii="Times New Roman" w:hint="eastAsia"/>
          <w:color w:val="000000" w:themeColor="text1"/>
        </w:rPr>
        <w:t>对于沿线多层或高层建筑，需设置噪声垂直断面同步监测；</w:t>
      </w:r>
    </w:p>
    <w:p w:rsidR="003A7044" w:rsidRDefault="00143AFB">
      <w:pPr>
        <w:ind w:firstLineChars="200" w:firstLine="480"/>
        <w:rPr>
          <w:rFonts w:ascii="Times New Roman"/>
          <w:color w:val="000000" w:themeColor="text1"/>
        </w:rPr>
      </w:pPr>
      <w:r>
        <w:rPr>
          <w:rFonts w:ascii="Times New Roman" w:hint="eastAsia"/>
          <w:color w:val="000000" w:themeColor="text1"/>
        </w:rPr>
        <w:t>②</w:t>
      </w:r>
      <w:r>
        <w:rPr>
          <w:rFonts w:ascii="Times New Roman" w:hint="eastAsia"/>
          <w:color w:val="000000" w:themeColor="text1"/>
        </w:rPr>
        <w:tab/>
      </w:r>
      <w:r>
        <w:rPr>
          <w:rFonts w:ascii="Times New Roman" w:hint="eastAsia"/>
          <w:color w:val="000000" w:themeColor="text1"/>
        </w:rPr>
        <w:t>当声源为线声源时，为满足预测需要，也可在距离既有声源距离处布设衰减测点；</w:t>
      </w:r>
    </w:p>
    <w:p w:rsidR="003A7044" w:rsidRDefault="00143AFB">
      <w:pPr>
        <w:ind w:firstLineChars="200" w:firstLine="480"/>
        <w:rPr>
          <w:rFonts w:ascii="Times New Roman"/>
          <w:color w:val="000000" w:themeColor="text1"/>
        </w:rPr>
      </w:pPr>
      <w:r>
        <w:rPr>
          <w:rFonts w:ascii="Times New Roman" w:hint="eastAsia"/>
          <w:color w:val="000000" w:themeColor="text1"/>
        </w:rPr>
        <w:t>③</w:t>
      </w:r>
      <w:r>
        <w:rPr>
          <w:rFonts w:ascii="Times New Roman" w:hint="eastAsia"/>
          <w:color w:val="000000" w:themeColor="text1"/>
        </w:rPr>
        <w:tab/>
      </w:r>
      <w:r>
        <w:rPr>
          <w:rFonts w:ascii="Times New Roman" w:hint="eastAsia"/>
          <w:color w:val="000000" w:themeColor="text1"/>
        </w:rPr>
        <w:t>监测</w:t>
      </w:r>
      <w:r>
        <w:rPr>
          <w:rFonts w:ascii="Times New Roman" w:hint="eastAsia"/>
          <w:color w:val="000000" w:themeColor="text1"/>
        </w:rPr>
        <w:t>S274</w:t>
      </w:r>
      <w:r>
        <w:rPr>
          <w:rFonts w:ascii="Times New Roman" w:hint="eastAsia"/>
          <w:color w:val="000000" w:themeColor="text1"/>
        </w:rPr>
        <w:t>、开平大道、终点</w:t>
      </w:r>
      <w:r>
        <w:rPr>
          <w:rFonts w:ascii="Times New Roman" w:hint="eastAsia"/>
          <w:color w:val="000000" w:themeColor="text1"/>
        </w:rPr>
        <w:t>K8+423.03</w:t>
      </w:r>
      <w:r>
        <w:rPr>
          <w:rFonts w:ascii="Times New Roman" w:hint="eastAsia"/>
          <w:color w:val="000000" w:themeColor="text1"/>
        </w:rPr>
        <w:t>分别各布设</w:t>
      </w:r>
      <w:r>
        <w:rPr>
          <w:rFonts w:ascii="Times New Roman" w:hint="eastAsia"/>
          <w:color w:val="000000" w:themeColor="text1"/>
        </w:rPr>
        <w:t>1</w:t>
      </w:r>
      <w:r>
        <w:rPr>
          <w:rFonts w:ascii="Times New Roman" w:hint="eastAsia"/>
          <w:color w:val="000000" w:themeColor="text1"/>
        </w:rPr>
        <w:t>个</w:t>
      </w:r>
      <w:r>
        <w:rPr>
          <w:rFonts w:ascii="Times New Roman" w:hint="eastAsia"/>
          <w:color w:val="000000" w:themeColor="text1"/>
        </w:rPr>
        <w:t>24h</w:t>
      </w:r>
      <w:r>
        <w:rPr>
          <w:rFonts w:ascii="Times New Roman" w:hint="eastAsia"/>
          <w:color w:val="000000" w:themeColor="text1"/>
        </w:rPr>
        <w:t>交通噪声连续监测点，并同步记录车流量。</w:t>
      </w:r>
    </w:p>
    <w:p w:rsidR="003A7044" w:rsidRDefault="00143AFB">
      <w:pPr>
        <w:ind w:firstLineChars="200" w:firstLine="480"/>
        <w:rPr>
          <w:rFonts w:ascii="Times New Roman"/>
          <w:color w:val="000000" w:themeColor="text1"/>
        </w:rPr>
      </w:pPr>
      <w:r>
        <w:rPr>
          <w:rFonts w:ascii="Times New Roman" w:hint="eastAsia"/>
          <w:color w:val="000000" w:themeColor="text1"/>
        </w:rPr>
        <w:t>根据初步</w:t>
      </w:r>
      <w:r>
        <w:rPr>
          <w:rFonts w:ascii="Times New Roman"/>
          <w:color w:val="000000" w:themeColor="text1"/>
        </w:rPr>
        <w:t>设计</w:t>
      </w:r>
      <w:r>
        <w:rPr>
          <w:rFonts w:ascii="Times New Roman" w:hint="eastAsia"/>
          <w:color w:val="000000" w:themeColor="text1"/>
        </w:rPr>
        <w:t>图纸，选取沿线评价范围内</w:t>
      </w:r>
      <w:r>
        <w:rPr>
          <w:rFonts w:ascii="Times New Roman"/>
          <w:color w:val="000000" w:themeColor="text1"/>
        </w:rPr>
        <w:t>5</w:t>
      </w:r>
      <w:r>
        <w:rPr>
          <w:rFonts w:ascii="Times New Roman" w:hint="eastAsia"/>
          <w:color w:val="000000" w:themeColor="text1"/>
        </w:rPr>
        <w:t>处有代表性的声环境敏感目标进行现状监测，监测点位选择距离线位较近，且能够真实反映敏感目标</w:t>
      </w:r>
      <w:proofErr w:type="gramStart"/>
      <w:r>
        <w:rPr>
          <w:rFonts w:ascii="Times New Roman" w:hint="eastAsia"/>
          <w:color w:val="000000" w:themeColor="text1"/>
        </w:rPr>
        <w:t>整体声</w:t>
      </w:r>
      <w:proofErr w:type="gramEnd"/>
      <w:r>
        <w:rPr>
          <w:rFonts w:ascii="Times New Roman" w:hint="eastAsia"/>
          <w:color w:val="000000" w:themeColor="text1"/>
        </w:rPr>
        <w:t>环境现状的典型敏感建筑室外</w:t>
      </w:r>
      <w:r>
        <w:rPr>
          <w:rFonts w:ascii="Times New Roman"/>
          <w:color w:val="000000" w:themeColor="text1"/>
        </w:rPr>
        <w:t>监测</w:t>
      </w:r>
      <w:r>
        <w:rPr>
          <w:rFonts w:ascii="Times New Roman" w:hint="eastAsia"/>
          <w:color w:val="000000" w:themeColor="text1"/>
        </w:rPr>
        <w:t>。监测点详细信息见表</w:t>
      </w:r>
      <w:r>
        <w:rPr>
          <w:rFonts w:ascii="Times New Roman" w:hint="eastAsia"/>
          <w:color w:val="000000" w:themeColor="text1"/>
        </w:rPr>
        <w:t>4.4</w:t>
      </w:r>
      <w:r>
        <w:rPr>
          <w:rFonts w:ascii="Times New Roman"/>
          <w:color w:val="000000" w:themeColor="text1"/>
        </w:rPr>
        <w:t>-3</w:t>
      </w:r>
      <w:r>
        <w:rPr>
          <w:rFonts w:ascii="Times New Roman" w:hint="eastAsia"/>
          <w:color w:val="000000" w:themeColor="text1"/>
        </w:rPr>
        <w:t>，位置详见图</w:t>
      </w:r>
      <w:r>
        <w:rPr>
          <w:rFonts w:ascii="Times New Roman" w:hint="eastAsia"/>
          <w:color w:val="000000" w:themeColor="text1"/>
        </w:rPr>
        <w:t>4</w:t>
      </w:r>
      <w:r>
        <w:rPr>
          <w:rFonts w:ascii="Times New Roman"/>
          <w:color w:val="000000" w:themeColor="text1"/>
        </w:rPr>
        <w:t>.4-</w:t>
      </w:r>
      <w:r>
        <w:rPr>
          <w:rFonts w:ascii="Times New Roman" w:hint="eastAsia"/>
          <w:color w:val="000000" w:themeColor="text1"/>
        </w:rPr>
        <w:t>1</w:t>
      </w:r>
      <w:r>
        <w:rPr>
          <w:rFonts w:ascii="Times New Roman" w:hint="eastAsia"/>
          <w:color w:val="000000" w:themeColor="text1"/>
        </w:rPr>
        <w:t>。</w:t>
      </w:r>
    </w:p>
    <w:p w:rsidR="003A7044" w:rsidRDefault="00143AFB">
      <w:pPr>
        <w:pStyle w:val="3"/>
      </w:pPr>
      <w:r>
        <w:rPr>
          <w:rFonts w:hint="eastAsia"/>
        </w:rPr>
        <w:t>监测项目</w:t>
      </w:r>
    </w:p>
    <w:p w:rsidR="003A7044" w:rsidRDefault="00143AFB">
      <w:pPr>
        <w:ind w:firstLineChars="200" w:firstLine="480"/>
        <w:rPr>
          <w:rFonts w:ascii="Times New Roman"/>
          <w:color w:val="000000" w:themeColor="text1"/>
        </w:rPr>
      </w:pPr>
      <w:r>
        <w:rPr>
          <w:rFonts w:ascii="Times New Roman"/>
          <w:color w:val="000000" w:themeColor="text1"/>
        </w:rPr>
        <w:t>详见表</w:t>
      </w:r>
      <w:r>
        <w:rPr>
          <w:rFonts w:ascii="Times New Roman"/>
          <w:color w:val="000000" w:themeColor="text1"/>
        </w:rPr>
        <w:t>4.4-3</w:t>
      </w:r>
      <w:r>
        <w:rPr>
          <w:rFonts w:ascii="Times New Roman" w:hint="eastAsia"/>
          <w:color w:val="000000" w:themeColor="text1"/>
        </w:rPr>
        <w:t>。</w:t>
      </w:r>
    </w:p>
    <w:p w:rsidR="003A7044" w:rsidRDefault="00143AFB">
      <w:pPr>
        <w:pStyle w:val="3"/>
      </w:pPr>
      <w:r>
        <w:rPr>
          <w:rFonts w:hint="eastAsia"/>
        </w:rPr>
        <w:t>监测</w:t>
      </w:r>
      <w:r>
        <w:t>频次</w:t>
      </w:r>
    </w:p>
    <w:p w:rsidR="003A7044" w:rsidRDefault="00143AFB">
      <w:pPr>
        <w:ind w:firstLineChars="200" w:firstLine="480"/>
        <w:rPr>
          <w:rFonts w:ascii="Times New Roman"/>
          <w:color w:val="000000" w:themeColor="text1"/>
        </w:rPr>
      </w:pPr>
      <w:r>
        <w:rPr>
          <w:rFonts w:ascii="Times New Roman"/>
          <w:color w:val="000000" w:themeColor="text1"/>
        </w:rPr>
        <w:t>噪声现状监测严格按照《声环境质量标准》（</w:t>
      </w:r>
      <w:r>
        <w:rPr>
          <w:rFonts w:ascii="Times New Roman"/>
          <w:color w:val="000000" w:themeColor="text1"/>
        </w:rPr>
        <w:t>GB3096-2008</w:t>
      </w:r>
      <w:r>
        <w:rPr>
          <w:rFonts w:ascii="Times New Roman"/>
          <w:color w:val="000000" w:themeColor="text1"/>
        </w:rPr>
        <w:t>）执行，连续监测</w:t>
      </w:r>
      <w:r>
        <w:rPr>
          <w:rFonts w:ascii="Times New Roman"/>
          <w:color w:val="000000" w:themeColor="text1"/>
        </w:rPr>
        <w:t>2</w:t>
      </w:r>
      <w:r>
        <w:rPr>
          <w:rFonts w:ascii="Times New Roman"/>
          <w:color w:val="000000" w:themeColor="text1"/>
        </w:rPr>
        <w:t>天，每个监测点每天监测两次，昼间（</w:t>
      </w:r>
      <w:r>
        <w:rPr>
          <w:rFonts w:ascii="Times New Roman"/>
          <w:color w:val="000000" w:themeColor="text1"/>
        </w:rPr>
        <w:t>06:00-22:00</w:t>
      </w:r>
      <w:r>
        <w:rPr>
          <w:rFonts w:ascii="Times New Roman"/>
          <w:color w:val="000000" w:themeColor="text1"/>
        </w:rPr>
        <w:t>）和夜间（</w:t>
      </w:r>
      <w:r>
        <w:rPr>
          <w:rFonts w:ascii="Times New Roman"/>
          <w:color w:val="000000" w:themeColor="text1"/>
        </w:rPr>
        <w:t>22:00-06:00</w:t>
      </w:r>
      <w:r>
        <w:rPr>
          <w:rFonts w:ascii="Times New Roman"/>
          <w:color w:val="000000" w:themeColor="text1"/>
        </w:rPr>
        <w:t>）各监测一次，每次监测</w:t>
      </w:r>
      <w:r>
        <w:rPr>
          <w:rFonts w:ascii="Times New Roman"/>
          <w:color w:val="000000" w:themeColor="text1"/>
        </w:rPr>
        <w:t>20</w:t>
      </w:r>
      <w:r>
        <w:rPr>
          <w:rFonts w:ascii="Times New Roman"/>
          <w:color w:val="000000" w:themeColor="text1"/>
        </w:rPr>
        <w:t>分钟。</w:t>
      </w:r>
    </w:p>
    <w:p w:rsidR="003A7044" w:rsidRDefault="00143AFB">
      <w:pPr>
        <w:pStyle w:val="3"/>
      </w:pPr>
      <w:r>
        <w:rPr>
          <w:rFonts w:hint="eastAsia"/>
        </w:rPr>
        <w:t>监测</w:t>
      </w:r>
      <w:r>
        <w:t>方法</w:t>
      </w:r>
    </w:p>
    <w:p w:rsidR="003A7044" w:rsidRDefault="00143AFB">
      <w:pPr>
        <w:spacing w:line="240" w:lineRule="auto"/>
        <w:jc w:val="center"/>
        <w:rPr>
          <w:color w:val="000000" w:themeColor="text1"/>
          <w:szCs w:val="24"/>
        </w:rPr>
      </w:pPr>
      <w:r>
        <w:rPr>
          <w:rFonts w:ascii="Times New Roman" w:hint="eastAsia"/>
          <w:b/>
          <w:bCs/>
          <w:color w:val="000000" w:themeColor="text1"/>
          <w:szCs w:val="24"/>
        </w:rPr>
        <w:t>表</w:t>
      </w:r>
      <w:r>
        <w:rPr>
          <w:rFonts w:ascii="Times New Roman" w:hint="eastAsia"/>
          <w:b/>
          <w:bCs/>
          <w:color w:val="000000" w:themeColor="text1"/>
          <w:szCs w:val="24"/>
        </w:rPr>
        <w:t>4.4</w:t>
      </w:r>
      <w:r>
        <w:rPr>
          <w:rFonts w:ascii="Times New Roman"/>
          <w:b/>
          <w:bCs/>
          <w:color w:val="000000" w:themeColor="text1"/>
          <w:szCs w:val="24"/>
        </w:rPr>
        <w:t xml:space="preserve">-1 </w:t>
      </w:r>
      <w:r>
        <w:rPr>
          <w:rFonts w:ascii="Times New Roman" w:hint="eastAsia"/>
          <w:b/>
          <w:bCs/>
          <w:color w:val="000000" w:themeColor="text1"/>
          <w:szCs w:val="24"/>
        </w:rPr>
        <w:t>项目检测分析方法、检出限及仪器设备一览</w:t>
      </w:r>
      <w:r>
        <w:rPr>
          <w:rFonts w:ascii="Times New Roman"/>
          <w:b/>
          <w:bCs/>
          <w:color w:val="000000" w:themeColor="text1"/>
          <w:szCs w:val="24"/>
        </w:rPr>
        <w:t>表</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586"/>
        <w:gridCol w:w="990"/>
        <w:gridCol w:w="1996"/>
        <w:gridCol w:w="4572"/>
        <w:gridCol w:w="906"/>
      </w:tblGrid>
      <w:tr w:rsidR="003A7044">
        <w:trPr>
          <w:trHeight w:val="397"/>
          <w:tblHeader/>
          <w:jc w:val="center"/>
        </w:trPr>
        <w:tc>
          <w:tcPr>
            <w:tcW w:w="337" w:type="pct"/>
            <w:tcBorders>
              <w:right w:val="single" w:sz="4" w:space="0" w:color="auto"/>
            </w:tcBorders>
            <w:vAlign w:val="center"/>
          </w:tcPr>
          <w:p w:rsidR="003A7044" w:rsidRDefault="00143AFB">
            <w:pPr>
              <w:pStyle w:val="p0"/>
              <w:rPr>
                <w:color w:val="000000" w:themeColor="text1"/>
              </w:rPr>
            </w:pPr>
            <w:r>
              <w:rPr>
                <w:color w:val="000000" w:themeColor="text1"/>
              </w:rPr>
              <w:t>序号</w:t>
            </w:r>
          </w:p>
        </w:tc>
        <w:tc>
          <w:tcPr>
            <w:tcW w:w="560" w:type="pct"/>
            <w:tcBorders>
              <w:left w:val="single" w:sz="4" w:space="0" w:color="auto"/>
            </w:tcBorders>
            <w:vAlign w:val="center"/>
          </w:tcPr>
          <w:p w:rsidR="003A7044" w:rsidRDefault="00143AFB">
            <w:pPr>
              <w:pStyle w:val="p0"/>
              <w:jc w:val="center"/>
              <w:rPr>
                <w:color w:val="000000" w:themeColor="text1"/>
              </w:rPr>
            </w:pPr>
            <w:r>
              <w:rPr>
                <w:color w:val="000000" w:themeColor="text1"/>
              </w:rPr>
              <w:t>检测项目</w:t>
            </w:r>
          </w:p>
        </w:tc>
        <w:tc>
          <w:tcPr>
            <w:tcW w:w="1116" w:type="pct"/>
            <w:vAlign w:val="center"/>
          </w:tcPr>
          <w:p w:rsidR="003A7044" w:rsidRDefault="00143AFB">
            <w:pPr>
              <w:pStyle w:val="p0"/>
              <w:jc w:val="center"/>
              <w:rPr>
                <w:color w:val="000000" w:themeColor="text1"/>
              </w:rPr>
            </w:pPr>
            <w:r>
              <w:rPr>
                <w:color w:val="000000" w:themeColor="text1"/>
              </w:rPr>
              <w:t>检测方法</w:t>
            </w:r>
          </w:p>
        </w:tc>
        <w:tc>
          <w:tcPr>
            <w:tcW w:w="2539" w:type="pct"/>
            <w:vAlign w:val="center"/>
          </w:tcPr>
          <w:p w:rsidR="003A7044" w:rsidRDefault="00143AFB">
            <w:pPr>
              <w:pStyle w:val="p0"/>
              <w:jc w:val="center"/>
              <w:rPr>
                <w:color w:val="000000" w:themeColor="text1"/>
              </w:rPr>
            </w:pPr>
            <w:r>
              <w:rPr>
                <w:color w:val="000000" w:themeColor="text1"/>
              </w:rPr>
              <w:t>仪器设备</w:t>
            </w:r>
          </w:p>
        </w:tc>
        <w:tc>
          <w:tcPr>
            <w:tcW w:w="448" w:type="pct"/>
            <w:vAlign w:val="center"/>
          </w:tcPr>
          <w:p w:rsidR="003A7044" w:rsidRDefault="00143AFB">
            <w:pPr>
              <w:pStyle w:val="p0"/>
              <w:ind w:firstLine="480"/>
              <w:jc w:val="center"/>
              <w:rPr>
                <w:color w:val="000000" w:themeColor="text1"/>
              </w:rPr>
            </w:pPr>
            <w:r>
              <w:rPr>
                <w:color w:val="000000" w:themeColor="text1"/>
              </w:rPr>
              <w:t>检出限</w:t>
            </w:r>
          </w:p>
        </w:tc>
      </w:tr>
      <w:tr w:rsidR="003A7044">
        <w:trPr>
          <w:trHeight w:val="397"/>
          <w:jc w:val="center"/>
        </w:trPr>
        <w:tc>
          <w:tcPr>
            <w:tcW w:w="337" w:type="pct"/>
            <w:tcBorders>
              <w:right w:val="single" w:sz="4" w:space="0" w:color="auto"/>
            </w:tcBorders>
            <w:vAlign w:val="center"/>
          </w:tcPr>
          <w:p w:rsidR="003A7044" w:rsidRDefault="00143AFB">
            <w:pPr>
              <w:pStyle w:val="p0"/>
              <w:jc w:val="center"/>
              <w:rPr>
                <w:color w:val="000000" w:themeColor="text1"/>
              </w:rPr>
            </w:pPr>
            <w:r>
              <w:rPr>
                <w:color w:val="000000" w:themeColor="text1"/>
              </w:rPr>
              <w:t>1</w:t>
            </w:r>
          </w:p>
        </w:tc>
        <w:tc>
          <w:tcPr>
            <w:tcW w:w="560" w:type="pct"/>
            <w:tcBorders>
              <w:left w:val="single" w:sz="4" w:space="0" w:color="auto"/>
            </w:tcBorders>
            <w:shd w:val="clear" w:color="auto" w:fill="auto"/>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噪声</w:t>
            </w:r>
          </w:p>
        </w:tc>
        <w:tc>
          <w:tcPr>
            <w:tcW w:w="1116" w:type="pct"/>
            <w:vAlign w:val="center"/>
          </w:tcPr>
          <w:p w:rsidR="003A7044" w:rsidRDefault="00143AFB">
            <w:pPr>
              <w:widowControl/>
              <w:spacing w:line="240" w:lineRule="auto"/>
              <w:jc w:val="center"/>
              <w:textAlignment w:val="center"/>
              <w:rPr>
                <w:rFonts w:ascii="Times New Roman"/>
                <w:color w:val="000000" w:themeColor="text1"/>
                <w:sz w:val="21"/>
                <w:szCs w:val="21"/>
                <w:lang w:bidi="ar"/>
              </w:rPr>
            </w:pPr>
            <w:r>
              <w:rPr>
                <w:rFonts w:ascii="Times New Roman"/>
                <w:color w:val="000000" w:themeColor="text1"/>
                <w:sz w:val="21"/>
                <w:szCs w:val="21"/>
                <w:lang w:bidi="ar"/>
              </w:rPr>
              <w:t>《声环境质量标准》</w:t>
            </w:r>
          </w:p>
          <w:p w:rsidR="003A7044" w:rsidRDefault="00143AFB">
            <w:pPr>
              <w:widowControl/>
              <w:spacing w:line="240" w:lineRule="auto"/>
              <w:jc w:val="center"/>
              <w:textAlignment w:val="center"/>
              <w:rPr>
                <w:rFonts w:ascii="Times New Roman"/>
                <w:color w:val="000000" w:themeColor="text1"/>
                <w:sz w:val="21"/>
                <w:szCs w:val="21"/>
                <w:lang w:bidi="ar"/>
              </w:rPr>
            </w:pPr>
            <w:r>
              <w:rPr>
                <w:rFonts w:ascii="Times New Roman"/>
                <w:color w:val="000000" w:themeColor="text1"/>
                <w:sz w:val="21"/>
                <w:szCs w:val="21"/>
                <w:lang w:bidi="ar"/>
              </w:rPr>
              <w:t>（</w:t>
            </w:r>
            <w:r>
              <w:rPr>
                <w:rFonts w:ascii="Times New Roman"/>
                <w:color w:val="000000" w:themeColor="text1"/>
                <w:sz w:val="21"/>
                <w:szCs w:val="21"/>
                <w:lang w:bidi="ar"/>
              </w:rPr>
              <w:t>GB 3096-2008</w:t>
            </w:r>
            <w:r>
              <w:rPr>
                <w:rFonts w:ascii="Times New Roman"/>
                <w:color w:val="000000" w:themeColor="text1"/>
                <w:sz w:val="21"/>
                <w:szCs w:val="21"/>
                <w:lang w:bidi="ar"/>
              </w:rPr>
              <w:t>）</w:t>
            </w:r>
          </w:p>
        </w:tc>
        <w:tc>
          <w:tcPr>
            <w:tcW w:w="2539"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噪声统计分析仪</w:t>
            </w:r>
            <w:r>
              <w:rPr>
                <w:rFonts w:ascii="Times New Roman"/>
                <w:color w:val="000000" w:themeColor="text1"/>
                <w:sz w:val="21"/>
                <w:szCs w:val="21"/>
              </w:rPr>
              <w:t>AWA5680</w:t>
            </w:r>
            <w:r>
              <w:rPr>
                <w:rFonts w:ascii="Times New Roman"/>
                <w:color w:val="000000" w:themeColor="text1"/>
                <w:sz w:val="21"/>
                <w:szCs w:val="21"/>
              </w:rPr>
              <w:t>、</w:t>
            </w:r>
            <w:r>
              <w:rPr>
                <w:rFonts w:ascii="Times New Roman"/>
                <w:color w:val="000000" w:themeColor="text1"/>
                <w:sz w:val="21"/>
                <w:szCs w:val="21"/>
              </w:rPr>
              <w:t>AWA5688</w:t>
            </w:r>
            <w:r>
              <w:rPr>
                <w:rFonts w:ascii="Times New Roman"/>
                <w:color w:val="000000" w:themeColor="text1"/>
                <w:sz w:val="21"/>
                <w:szCs w:val="21"/>
              </w:rPr>
              <w:t>、</w:t>
            </w:r>
            <w:r>
              <w:rPr>
                <w:rFonts w:ascii="Times New Roman"/>
                <w:color w:val="000000" w:themeColor="text1"/>
                <w:sz w:val="21"/>
                <w:szCs w:val="21"/>
              </w:rPr>
              <w:t>AWA6228</w:t>
            </w:r>
            <w:r>
              <w:rPr>
                <w:rFonts w:ascii="Times New Roman"/>
                <w:color w:val="000000" w:themeColor="text1"/>
                <w:sz w:val="21"/>
                <w:szCs w:val="21"/>
                <w:vertAlign w:val="superscript"/>
              </w:rPr>
              <w:t>+</w:t>
            </w:r>
          </w:p>
        </w:tc>
        <w:tc>
          <w:tcPr>
            <w:tcW w:w="448"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w:t>
            </w:r>
          </w:p>
        </w:tc>
      </w:tr>
    </w:tbl>
    <w:p w:rsidR="003A7044" w:rsidRDefault="00143AFB">
      <w:pPr>
        <w:pStyle w:val="3"/>
      </w:pPr>
      <w:r>
        <w:rPr>
          <w:rFonts w:hint="eastAsia"/>
        </w:rPr>
        <w:t>评价</w:t>
      </w:r>
      <w:r>
        <w:t>标准</w:t>
      </w:r>
    </w:p>
    <w:p w:rsidR="003A7044" w:rsidRDefault="00143AFB">
      <w:pPr>
        <w:pStyle w:val="Default"/>
        <w:ind w:firstLineChars="200" w:firstLine="480"/>
        <w:rPr>
          <w:rFonts w:ascii="Times New Roman" w:cs="Times New Roman"/>
          <w:color w:val="000000" w:themeColor="text1"/>
          <w:szCs w:val="20"/>
        </w:rPr>
      </w:pPr>
      <w:r>
        <w:rPr>
          <w:rFonts w:ascii="Times New Roman" w:cs="Times New Roman" w:hint="eastAsia"/>
          <w:color w:val="000000" w:themeColor="text1"/>
          <w:szCs w:val="20"/>
        </w:rPr>
        <w:t>本项目沿线所经区域</w:t>
      </w:r>
      <w:r>
        <w:rPr>
          <w:rFonts w:ascii="Times New Roman" w:cs="Times New Roman"/>
          <w:color w:val="000000" w:themeColor="text1"/>
          <w:szCs w:val="20"/>
        </w:rPr>
        <w:t>开元工业城</w:t>
      </w:r>
      <w:r>
        <w:rPr>
          <w:rFonts w:ascii="Times New Roman" w:cs="Times New Roman" w:hint="eastAsia"/>
          <w:color w:val="000000" w:themeColor="text1"/>
          <w:szCs w:val="20"/>
        </w:rPr>
        <w:t>为</w:t>
      </w:r>
      <w:r>
        <w:rPr>
          <w:rFonts w:ascii="Times New Roman" w:cs="Times New Roman" w:hint="eastAsia"/>
          <w:color w:val="000000" w:themeColor="text1"/>
          <w:szCs w:val="20"/>
        </w:rPr>
        <w:t>3</w:t>
      </w:r>
      <w:r>
        <w:rPr>
          <w:rFonts w:ascii="Times New Roman" w:cs="Times New Roman" w:hint="eastAsia"/>
          <w:color w:val="000000" w:themeColor="text1"/>
          <w:szCs w:val="20"/>
        </w:rPr>
        <w:t>类区，开平</w:t>
      </w:r>
      <w:r>
        <w:rPr>
          <w:rFonts w:ascii="Times New Roman" w:cs="Times New Roman"/>
          <w:color w:val="000000" w:themeColor="text1"/>
          <w:szCs w:val="20"/>
        </w:rPr>
        <w:t>大道（</w:t>
      </w:r>
      <w:proofErr w:type="gramStart"/>
      <w:r>
        <w:rPr>
          <w:rFonts w:ascii="Times New Roman" w:cs="Times New Roman"/>
          <w:color w:val="000000" w:themeColor="text1"/>
          <w:szCs w:val="20"/>
        </w:rPr>
        <w:t>属纵四快速</w:t>
      </w:r>
      <w:proofErr w:type="gramEnd"/>
      <w:r>
        <w:rPr>
          <w:rFonts w:ascii="Times New Roman" w:cs="Times New Roman"/>
          <w:color w:val="000000" w:themeColor="text1"/>
          <w:szCs w:val="20"/>
        </w:rPr>
        <w:t>路）、</w:t>
      </w:r>
      <w:r>
        <w:rPr>
          <w:rFonts w:ascii="Times New Roman" w:cs="Times New Roman" w:hint="eastAsia"/>
          <w:color w:val="000000" w:themeColor="text1"/>
          <w:szCs w:val="20"/>
        </w:rPr>
        <w:t>S274</w:t>
      </w:r>
      <w:r>
        <w:rPr>
          <w:rFonts w:ascii="Times New Roman" w:cs="Times New Roman"/>
          <w:color w:val="000000" w:themeColor="text1"/>
          <w:szCs w:val="20"/>
        </w:rPr>
        <w:t>为</w:t>
      </w:r>
      <w:r>
        <w:rPr>
          <w:rFonts w:ascii="Times New Roman" w:cs="Times New Roman" w:hint="eastAsia"/>
          <w:color w:val="000000" w:themeColor="text1"/>
          <w:szCs w:val="20"/>
        </w:rPr>
        <w:t>4a</w:t>
      </w:r>
      <w:r>
        <w:rPr>
          <w:rFonts w:ascii="Times New Roman" w:cs="Times New Roman" w:hint="eastAsia"/>
          <w:color w:val="000000" w:themeColor="text1"/>
          <w:szCs w:val="20"/>
        </w:rPr>
        <w:t>类区。因此本项目沿线的</w:t>
      </w:r>
      <w:r>
        <w:rPr>
          <w:rFonts w:ascii="Times New Roman" w:cs="Times New Roman"/>
          <w:color w:val="000000" w:themeColor="text1"/>
          <w:szCs w:val="20"/>
        </w:rPr>
        <w:t>开元工业</w:t>
      </w:r>
      <w:proofErr w:type="gramStart"/>
      <w:r>
        <w:rPr>
          <w:rFonts w:ascii="Times New Roman" w:cs="Times New Roman"/>
          <w:color w:val="000000" w:themeColor="text1"/>
          <w:szCs w:val="20"/>
        </w:rPr>
        <w:t>城</w:t>
      </w:r>
      <w:r>
        <w:rPr>
          <w:rFonts w:ascii="Times New Roman" w:cs="Times New Roman" w:hint="eastAsia"/>
          <w:color w:val="000000" w:themeColor="text1"/>
          <w:szCs w:val="20"/>
        </w:rPr>
        <w:t>执行</w:t>
      </w:r>
      <w:proofErr w:type="gramEnd"/>
      <w:r>
        <w:rPr>
          <w:rFonts w:ascii="Times New Roman" w:cs="Times New Roman" w:hint="eastAsia"/>
          <w:color w:val="000000" w:themeColor="text1"/>
          <w:szCs w:val="20"/>
        </w:rPr>
        <w:t>3</w:t>
      </w:r>
      <w:r>
        <w:rPr>
          <w:rFonts w:ascii="Times New Roman" w:cs="Times New Roman" w:hint="eastAsia"/>
          <w:color w:val="000000" w:themeColor="text1"/>
          <w:szCs w:val="20"/>
        </w:rPr>
        <w:t>类标准，开平</w:t>
      </w:r>
      <w:r>
        <w:rPr>
          <w:rFonts w:ascii="Times New Roman" w:cs="Times New Roman"/>
          <w:color w:val="000000" w:themeColor="text1"/>
          <w:szCs w:val="20"/>
        </w:rPr>
        <w:t>大道</w:t>
      </w:r>
      <w:r>
        <w:rPr>
          <w:rFonts w:ascii="Times New Roman" w:cs="Times New Roman" w:hint="eastAsia"/>
          <w:color w:val="000000" w:themeColor="text1"/>
          <w:szCs w:val="20"/>
        </w:rPr>
        <w:t>、</w:t>
      </w:r>
      <w:r>
        <w:rPr>
          <w:rFonts w:ascii="Times New Roman" w:cs="Times New Roman" w:hint="eastAsia"/>
          <w:color w:val="000000" w:themeColor="text1"/>
          <w:szCs w:val="20"/>
        </w:rPr>
        <w:t>S274</w:t>
      </w:r>
      <w:r>
        <w:rPr>
          <w:rFonts w:ascii="Times New Roman" w:cs="Times New Roman" w:hint="eastAsia"/>
          <w:color w:val="000000" w:themeColor="text1"/>
          <w:szCs w:val="20"/>
        </w:rPr>
        <w:t>边界线外两侧一定</w:t>
      </w:r>
      <w:r>
        <w:rPr>
          <w:rFonts w:ascii="Times New Roman" w:cs="Times New Roman"/>
          <w:color w:val="000000" w:themeColor="text1"/>
          <w:szCs w:val="20"/>
        </w:rPr>
        <w:t>距离</w:t>
      </w:r>
      <w:r>
        <w:rPr>
          <w:rFonts w:ascii="Times New Roman" w:cs="Times New Roman" w:hint="eastAsia"/>
          <w:color w:val="000000" w:themeColor="text1"/>
          <w:szCs w:val="20"/>
        </w:rPr>
        <w:t>内</w:t>
      </w:r>
      <w:r>
        <w:rPr>
          <w:rFonts w:ascii="Times New Roman" w:cs="Times New Roman"/>
          <w:color w:val="000000" w:themeColor="text1"/>
          <w:szCs w:val="20"/>
        </w:rPr>
        <w:t>的区域</w:t>
      </w:r>
      <w:r>
        <w:rPr>
          <w:rFonts w:ascii="Times New Roman" w:cs="Times New Roman" w:hint="eastAsia"/>
          <w:color w:val="000000" w:themeColor="text1"/>
          <w:szCs w:val="20"/>
        </w:rPr>
        <w:t>执行</w:t>
      </w:r>
      <w:r>
        <w:rPr>
          <w:rFonts w:ascii="Times New Roman" w:cs="Times New Roman" w:hint="eastAsia"/>
          <w:color w:val="000000" w:themeColor="text1"/>
          <w:szCs w:val="20"/>
        </w:rPr>
        <w:t>4a</w:t>
      </w:r>
      <w:r>
        <w:rPr>
          <w:rFonts w:ascii="Times New Roman" w:cs="Times New Roman" w:hint="eastAsia"/>
          <w:color w:val="000000" w:themeColor="text1"/>
          <w:szCs w:val="20"/>
        </w:rPr>
        <w:t>类标准，其余区域执行</w:t>
      </w:r>
      <w:r>
        <w:rPr>
          <w:rFonts w:ascii="Times New Roman" w:cs="Times New Roman"/>
          <w:color w:val="000000" w:themeColor="text1"/>
          <w:szCs w:val="20"/>
        </w:rPr>
        <w:t>2</w:t>
      </w:r>
      <w:r>
        <w:rPr>
          <w:rFonts w:ascii="Times New Roman" w:cs="Times New Roman" w:hint="eastAsia"/>
          <w:color w:val="000000" w:themeColor="text1"/>
          <w:szCs w:val="20"/>
        </w:rPr>
        <w:t>类标准。</w:t>
      </w:r>
    </w:p>
    <w:p w:rsidR="003A7044" w:rsidRDefault="00143AFB">
      <w:pPr>
        <w:pStyle w:val="Default"/>
        <w:ind w:firstLineChars="200" w:firstLine="480"/>
        <w:rPr>
          <w:rFonts w:ascii="Times New Roman" w:cs="Times New Roman"/>
          <w:color w:val="000000" w:themeColor="text1"/>
          <w:szCs w:val="20"/>
        </w:rPr>
      </w:pPr>
      <w:r>
        <w:rPr>
          <w:rFonts w:ascii="Times New Roman" w:cs="Times New Roman" w:hint="eastAsia"/>
          <w:color w:val="000000" w:themeColor="text1"/>
          <w:szCs w:val="20"/>
        </w:rPr>
        <w:lastRenderedPageBreak/>
        <w:t>项目沿线开平</w:t>
      </w:r>
      <w:r>
        <w:rPr>
          <w:rFonts w:ascii="Times New Roman" w:cs="Times New Roman"/>
          <w:color w:val="000000" w:themeColor="text1"/>
          <w:szCs w:val="20"/>
        </w:rPr>
        <w:t>大道</w:t>
      </w:r>
      <w:r>
        <w:rPr>
          <w:rFonts w:ascii="Times New Roman" w:cs="Times New Roman" w:hint="eastAsia"/>
          <w:color w:val="000000" w:themeColor="text1"/>
          <w:szCs w:val="20"/>
        </w:rPr>
        <w:t>、</w:t>
      </w:r>
      <w:r>
        <w:rPr>
          <w:rFonts w:ascii="Times New Roman" w:cs="Times New Roman" w:hint="eastAsia"/>
          <w:color w:val="000000" w:themeColor="text1"/>
          <w:szCs w:val="20"/>
        </w:rPr>
        <w:t>S274</w:t>
      </w:r>
      <w:r>
        <w:rPr>
          <w:rFonts w:ascii="Times New Roman" w:cs="Times New Roman" w:hint="eastAsia"/>
          <w:color w:val="000000" w:themeColor="text1"/>
          <w:szCs w:val="20"/>
        </w:rPr>
        <w:t>为交通干线，根据《关于印发</w:t>
      </w:r>
      <w:r>
        <w:rPr>
          <w:rFonts w:ascii="Times New Roman" w:cs="Times New Roman" w:hint="eastAsia"/>
          <w:color w:val="000000" w:themeColor="text1"/>
          <w:szCs w:val="20"/>
        </w:rPr>
        <w:t>&lt;</w:t>
      </w:r>
      <w:r>
        <w:rPr>
          <w:rFonts w:ascii="Times New Roman" w:cs="Times New Roman" w:hint="eastAsia"/>
          <w:color w:val="000000" w:themeColor="text1"/>
          <w:szCs w:val="20"/>
        </w:rPr>
        <w:t>江门</w:t>
      </w:r>
      <w:r>
        <w:rPr>
          <w:rFonts w:ascii="Times New Roman" w:cs="Times New Roman"/>
          <w:color w:val="000000" w:themeColor="text1"/>
          <w:szCs w:val="20"/>
        </w:rPr>
        <w:t>市声环境</w:t>
      </w:r>
      <w:r>
        <w:rPr>
          <w:rFonts w:ascii="Times New Roman" w:cs="Times New Roman" w:hint="eastAsia"/>
          <w:color w:val="000000" w:themeColor="text1"/>
          <w:szCs w:val="20"/>
        </w:rPr>
        <w:t>功能区划</w:t>
      </w:r>
      <w:r>
        <w:rPr>
          <w:rFonts w:ascii="Times New Roman" w:cs="Times New Roman" w:hint="eastAsia"/>
          <w:color w:val="000000" w:themeColor="text1"/>
          <w:szCs w:val="20"/>
        </w:rPr>
        <w:t>&gt;</w:t>
      </w:r>
      <w:r>
        <w:rPr>
          <w:rFonts w:ascii="Times New Roman" w:cs="Times New Roman" w:hint="eastAsia"/>
          <w:color w:val="000000" w:themeColor="text1"/>
          <w:szCs w:val="20"/>
        </w:rPr>
        <w:t>的通知》（</w:t>
      </w:r>
      <w:proofErr w:type="gramStart"/>
      <w:r>
        <w:rPr>
          <w:rFonts w:ascii="Times New Roman" w:cs="Times New Roman" w:hint="eastAsia"/>
          <w:color w:val="000000" w:themeColor="text1"/>
          <w:szCs w:val="20"/>
        </w:rPr>
        <w:t>江环〔</w:t>
      </w:r>
      <w:r>
        <w:rPr>
          <w:rFonts w:ascii="Times New Roman" w:cs="Times New Roman" w:hint="eastAsia"/>
          <w:color w:val="000000" w:themeColor="text1"/>
          <w:szCs w:val="20"/>
        </w:rPr>
        <w:t>2019</w:t>
      </w:r>
      <w:r>
        <w:rPr>
          <w:rFonts w:ascii="Times New Roman" w:cs="Times New Roman" w:hint="eastAsia"/>
          <w:color w:val="000000" w:themeColor="text1"/>
          <w:szCs w:val="20"/>
        </w:rPr>
        <w:t>〕</w:t>
      </w:r>
      <w:proofErr w:type="gramEnd"/>
      <w:r>
        <w:rPr>
          <w:rFonts w:ascii="Times New Roman" w:cs="Times New Roman" w:hint="eastAsia"/>
          <w:color w:val="000000" w:themeColor="text1"/>
          <w:szCs w:val="20"/>
        </w:rPr>
        <w:t>378</w:t>
      </w:r>
      <w:r>
        <w:rPr>
          <w:rFonts w:ascii="Times New Roman" w:cs="Times New Roman" w:hint="eastAsia"/>
          <w:color w:val="000000" w:themeColor="text1"/>
          <w:szCs w:val="20"/>
        </w:rPr>
        <w:t>号），现状或近期规划为交通干线边界线外两侧一定距离内的区域执行</w:t>
      </w:r>
      <w:r>
        <w:rPr>
          <w:rFonts w:ascii="Times New Roman" w:cs="Times New Roman" w:hint="eastAsia"/>
          <w:color w:val="000000" w:themeColor="text1"/>
          <w:szCs w:val="20"/>
        </w:rPr>
        <w:t>4a</w:t>
      </w:r>
      <w:r>
        <w:rPr>
          <w:rFonts w:ascii="Times New Roman" w:cs="Times New Roman" w:hint="eastAsia"/>
          <w:color w:val="000000" w:themeColor="text1"/>
          <w:szCs w:val="20"/>
        </w:rPr>
        <w:t>类标准：</w:t>
      </w:r>
    </w:p>
    <w:p w:rsidR="003A7044" w:rsidRDefault="00143AFB">
      <w:pPr>
        <w:pStyle w:val="Default"/>
        <w:ind w:firstLineChars="200" w:firstLine="480"/>
        <w:rPr>
          <w:rFonts w:ascii="Times New Roman" w:cs="Times New Roman"/>
          <w:color w:val="000000" w:themeColor="text1"/>
          <w:szCs w:val="20"/>
        </w:rPr>
      </w:pPr>
      <w:r>
        <w:rPr>
          <w:rFonts w:ascii="Times New Roman" w:cs="Times New Roman"/>
          <w:color w:val="000000" w:themeColor="text1"/>
          <w:szCs w:val="20"/>
        </w:rPr>
        <w:t>a</w:t>
      </w:r>
      <w:r>
        <w:rPr>
          <w:rFonts w:ascii="Times New Roman" w:cs="Times New Roman" w:hint="eastAsia"/>
          <w:color w:val="000000" w:themeColor="text1"/>
          <w:szCs w:val="20"/>
        </w:rPr>
        <w:t>）</w:t>
      </w:r>
      <w:r>
        <w:rPr>
          <w:rFonts w:ascii="Times New Roman" w:cs="Times New Roman"/>
          <w:color w:val="000000" w:themeColor="text1"/>
          <w:szCs w:val="20"/>
        </w:rPr>
        <w:t>相邻区域为</w:t>
      </w:r>
      <w:r>
        <w:rPr>
          <w:rFonts w:ascii="Times New Roman" w:cs="Times New Roman"/>
          <w:color w:val="000000" w:themeColor="text1"/>
          <w:szCs w:val="20"/>
        </w:rPr>
        <w:t>1</w:t>
      </w:r>
      <w:r>
        <w:rPr>
          <w:rFonts w:ascii="Times New Roman" w:cs="Times New Roman"/>
          <w:color w:val="000000" w:themeColor="text1"/>
          <w:szCs w:val="20"/>
        </w:rPr>
        <w:t>类声环境功能区，距离为</w:t>
      </w:r>
      <w:r>
        <w:rPr>
          <w:rFonts w:ascii="Times New Roman" w:cs="Times New Roman"/>
          <w:color w:val="000000" w:themeColor="text1"/>
          <w:szCs w:val="20"/>
        </w:rPr>
        <w:t>50m</w:t>
      </w:r>
      <w:r>
        <w:rPr>
          <w:rFonts w:ascii="Times New Roman" w:cs="Times New Roman"/>
          <w:color w:val="000000" w:themeColor="text1"/>
          <w:szCs w:val="20"/>
        </w:rPr>
        <w:t>；</w:t>
      </w:r>
    </w:p>
    <w:p w:rsidR="003A7044" w:rsidRDefault="00143AFB">
      <w:pPr>
        <w:pStyle w:val="Default"/>
        <w:ind w:firstLineChars="200" w:firstLine="480"/>
        <w:rPr>
          <w:rFonts w:ascii="Times New Roman" w:cs="Times New Roman"/>
          <w:color w:val="000000" w:themeColor="text1"/>
          <w:szCs w:val="20"/>
        </w:rPr>
      </w:pPr>
      <w:r>
        <w:rPr>
          <w:rFonts w:ascii="Times New Roman" w:cs="Times New Roman"/>
          <w:color w:val="000000" w:themeColor="text1"/>
          <w:szCs w:val="20"/>
        </w:rPr>
        <w:t>b</w:t>
      </w:r>
      <w:r>
        <w:rPr>
          <w:rFonts w:ascii="Times New Roman" w:cs="Times New Roman"/>
          <w:color w:val="000000" w:themeColor="text1"/>
          <w:szCs w:val="20"/>
        </w:rPr>
        <w:t>）相邻区域为</w:t>
      </w:r>
      <w:r>
        <w:rPr>
          <w:rFonts w:ascii="Times New Roman" w:cs="Times New Roman"/>
          <w:color w:val="000000" w:themeColor="text1"/>
          <w:szCs w:val="20"/>
        </w:rPr>
        <w:t>2</w:t>
      </w:r>
      <w:r>
        <w:rPr>
          <w:rFonts w:ascii="Times New Roman" w:cs="Times New Roman"/>
          <w:color w:val="000000" w:themeColor="text1"/>
          <w:szCs w:val="20"/>
        </w:rPr>
        <w:t>类声环境功能区，距离为</w:t>
      </w:r>
      <w:r>
        <w:rPr>
          <w:rFonts w:ascii="Times New Roman" w:cs="Times New Roman"/>
          <w:color w:val="000000" w:themeColor="text1"/>
          <w:szCs w:val="20"/>
        </w:rPr>
        <w:t>35m</w:t>
      </w:r>
      <w:r>
        <w:rPr>
          <w:rFonts w:ascii="Times New Roman" w:cs="Times New Roman"/>
          <w:color w:val="000000" w:themeColor="text1"/>
          <w:szCs w:val="20"/>
        </w:rPr>
        <w:t>；</w:t>
      </w:r>
    </w:p>
    <w:p w:rsidR="003A7044" w:rsidRDefault="00143AFB">
      <w:pPr>
        <w:pStyle w:val="Default"/>
        <w:ind w:firstLineChars="200" w:firstLine="480"/>
        <w:rPr>
          <w:rFonts w:ascii="Times New Roman" w:cs="Times New Roman"/>
          <w:color w:val="000000" w:themeColor="text1"/>
          <w:szCs w:val="20"/>
        </w:rPr>
      </w:pPr>
      <w:r>
        <w:rPr>
          <w:rFonts w:ascii="Times New Roman" w:cs="Times New Roman"/>
          <w:color w:val="000000" w:themeColor="text1"/>
          <w:szCs w:val="20"/>
        </w:rPr>
        <w:t>c</w:t>
      </w:r>
      <w:r>
        <w:rPr>
          <w:rFonts w:ascii="Times New Roman" w:cs="Times New Roman"/>
          <w:color w:val="000000" w:themeColor="text1"/>
          <w:szCs w:val="20"/>
        </w:rPr>
        <w:t>）相邻区域为</w:t>
      </w:r>
      <w:r>
        <w:rPr>
          <w:rFonts w:ascii="Times New Roman" w:cs="Times New Roman"/>
          <w:color w:val="000000" w:themeColor="text1"/>
          <w:szCs w:val="20"/>
        </w:rPr>
        <w:t>3</w:t>
      </w:r>
      <w:r>
        <w:rPr>
          <w:rFonts w:ascii="Times New Roman" w:cs="Times New Roman"/>
          <w:color w:val="000000" w:themeColor="text1"/>
          <w:szCs w:val="20"/>
        </w:rPr>
        <w:t>类声环境功能区，距离为</w:t>
      </w:r>
      <w:r>
        <w:rPr>
          <w:rFonts w:ascii="Times New Roman" w:cs="Times New Roman"/>
          <w:color w:val="000000" w:themeColor="text1"/>
          <w:szCs w:val="20"/>
        </w:rPr>
        <w:t>20m</w:t>
      </w:r>
      <w:r>
        <w:rPr>
          <w:rFonts w:ascii="Times New Roman" w:cs="Times New Roman"/>
          <w:color w:val="000000" w:themeColor="text1"/>
          <w:szCs w:val="20"/>
        </w:rPr>
        <w:t>；</w:t>
      </w:r>
    </w:p>
    <w:p w:rsidR="003A7044" w:rsidRDefault="00143AFB">
      <w:pPr>
        <w:pStyle w:val="Default"/>
        <w:ind w:firstLineChars="200" w:firstLine="480"/>
        <w:rPr>
          <w:rFonts w:ascii="Times New Roman"/>
          <w:color w:val="000000" w:themeColor="text1"/>
        </w:rPr>
      </w:pPr>
      <w:r>
        <w:rPr>
          <w:rFonts w:ascii="Times New Roman" w:hint="eastAsia"/>
          <w:color w:val="000000" w:themeColor="text1"/>
        </w:rPr>
        <w:t>因此，开平</w:t>
      </w:r>
      <w:r>
        <w:rPr>
          <w:rFonts w:ascii="Times New Roman"/>
          <w:color w:val="000000" w:themeColor="text1"/>
        </w:rPr>
        <w:t>大道</w:t>
      </w:r>
      <w:r>
        <w:rPr>
          <w:rFonts w:ascii="Times New Roman" w:hint="eastAsia"/>
          <w:color w:val="000000" w:themeColor="text1"/>
        </w:rPr>
        <w:t>边界线外</w:t>
      </w:r>
      <w:r>
        <w:rPr>
          <w:rFonts w:ascii="Times New Roman" w:hint="eastAsia"/>
          <w:color w:val="000000" w:themeColor="text1"/>
        </w:rPr>
        <w:t>35m</w:t>
      </w:r>
      <w:r>
        <w:rPr>
          <w:rFonts w:ascii="Times New Roman" w:hint="eastAsia"/>
          <w:color w:val="000000" w:themeColor="text1"/>
        </w:rPr>
        <w:t>内的区域执行</w:t>
      </w:r>
      <w:r>
        <w:rPr>
          <w:rFonts w:ascii="Times New Roman" w:hint="eastAsia"/>
          <w:color w:val="000000" w:themeColor="text1"/>
        </w:rPr>
        <w:t>4a</w:t>
      </w:r>
      <w:r>
        <w:rPr>
          <w:rFonts w:ascii="Times New Roman" w:hint="eastAsia"/>
          <w:color w:val="000000" w:themeColor="text1"/>
        </w:rPr>
        <w:t>类标准，</w:t>
      </w:r>
      <w:r>
        <w:rPr>
          <w:rFonts w:ascii="Times New Roman" w:hint="eastAsia"/>
          <w:color w:val="000000" w:themeColor="text1"/>
        </w:rPr>
        <w:t>S274</w:t>
      </w:r>
      <w:r>
        <w:rPr>
          <w:rFonts w:ascii="Times New Roman" w:hint="eastAsia"/>
          <w:color w:val="000000" w:themeColor="text1"/>
        </w:rPr>
        <w:t>边界线外</w:t>
      </w:r>
      <w:r>
        <w:rPr>
          <w:rFonts w:ascii="Times New Roman"/>
          <w:color w:val="000000" w:themeColor="text1"/>
        </w:rPr>
        <w:t>2</w:t>
      </w:r>
      <w:r>
        <w:rPr>
          <w:rFonts w:ascii="Times New Roman" w:hint="eastAsia"/>
          <w:color w:val="000000" w:themeColor="text1"/>
        </w:rPr>
        <w:t>0</w:t>
      </w:r>
      <w:r>
        <w:rPr>
          <w:rFonts w:ascii="Times New Roman"/>
          <w:color w:val="000000" w:themeColor="text1"/>
        </w:rPr>
        <w:t>m</w:t>
      </w:r>
      <w:r>
        <w:rPr>
          <w:rFonts w:ascii="Times New Roman" w:hint="eastAsia"/>
          <w:color w:val="000000" w:themeColor="text1"/>
        </w:rPr>
        <w:t>（</w:t>
      </w:r>
      <w:r>
        <w:rPr>
          <w:rFonts w:ascii="Times New Roman"/>
          <w:color w:val="000000" w:themeColor="text1"/>
        </w:rPr>
        <w:t>开元工业城</w:t>
      </w:r>
      <w:r>
        <w:rPr>
          <w:rFonts w:ascii="Times New Roman" w:hint="eastAsia"/>
          <w:color w:val="000000" w:themeColor="text1"/>
        </w:rPr>
        <w:t>）</w:t>
      </w:r>
      <w:r>
        <w:rPr>
          <w:rFonts w:ascii="Times New Roman"/>
          <w:color w:val="000000" w:themeColor="text1"/>
        </w:rPr>
        <w:t>、</w:t>
      </w:r>
      <w:r>
        <w:rPr>
          <w:rFonts w:ascii="Times New Roman" w:hint="eastAsia"/>
          <w:color w:val="000000" w:themeColor="text1"/>
        </w:rPr>
        <w:t>35m</w:t>
      </w:r>
      <w:r>
        <w:rPr>
          <w:rFonts w:ascii="Times New Roman" w:hint="eastAsia"/>
          <w:color w:val="000000" w:themeColor="text1"/>
        </w:rPr>
        <w:t>内的区域执行</w:t>
      </w:r>
      <w:r>
        <w:rPr>
          <w:rFonts w:ascii="Times New Roman" w:hint="eastAsia"/>
          <w:color w:val="000000" w:themeColor="text1"/>
        </w:rPr>
        <w:t>4a</w:t>
      </w:r>
      <w:r>
        <w:rPr>
          <w:rFonts w:ascii="Times New Roman" w:hint="eastAsia"/>
          <w:color w:val="000000" w:themeColor="text1"/>
        </w:rPr>
        <w:t>类标准，本项目建成通车后边界线外</w:t>
      </w:r>
      <w:r>
        <w:rPr>
          <w:rFonts w:ascii="Times New Roman" w:hint="eastAsia"/>
          <w:color w:val="000000" w:themeColor="text1"/>
        </w:rPr>
        <w:t>20</w:t>
      </w:r>
      <w:r>
        <w:rPr>
          <w:rFonts w:ascii="Times New Roman"/>
          <w:color w:val="000000" w:themeColor="text1"/>
        </w:rPr>
        <w:t>m</w:t>
      </w:r>
      <w:r>
        <w:rPr>
          <w:rFonts w:ascii="Times New Roman" w:hint="eastAsia"/>
          <w:color w:val="000000" w:themeColor="text1"/>
        </w:rPr>
        <w:t>（</w:t>
      </w:r>
      <w:r>
        <w:rPr>
          <w:rFonts w:ascii="Times New Roman"/>
          <w:color w:val="000000" w:themeColor="text1"/>
        </w:rPr>
        <w:t>开元工业城</w:t>
      </w:r>
      <w:r>
        <w:rPr>
          <w:rFonts w:ascii="Times New Roman" w:hint="eastAsia"/>
          <w:color w:val="000000" w:themeColor="text1"/>
        </w:rPr>
        <w:t>）</w:t>
      </w:r>
      <w:r>
        <w:rPr>
          <w:rFonts w:ascii="Times New Roman"/>
          <w:color w:val="000000" w:themeColor="text1"/>
        </w:rPr>
        <w:t>、</w:t>
      </w:r>
      <w:r>
        <w:rPr>
          <w:rFonts w:ascii="Times New Roman" w:hint="eastAsia"/>
          <w:color w:val="000000" w:themeColor="text1"/>
        </w:rPr>
        <w:t>35m</w:t>
      </w:r>
      <w:r>
        <w:rPr>
          <w:rFonts w:ascii="Times New Roman" w:hint="eastAsia"/>
          <w:color w:val="000000" w:themeColor="text1"/>
        </w:rPr>
        <w:t>内的区域执行</w:t>
      </w:r>
      <w:r>
        <w:rPr>
          <w:rFonts w:ascii="Times New Roman" w:hint="eastAsia"/>
          <w:color w:val="000000" w:themeColor="text1"/>
        </w:rPr>
        <w:t>4a</w:t>
      </w:r>
      <w:r>
        <w:rPr>
          <w:rFonts w:ascii="Times New Roman" w:hint="eastAsia"/>
          <w:color w:val="000000" w:themeColor="text1"/>
        </w:rPr>
        <w:t>类标准，</w:t>
      </w:r>
      <w:r>
        <w:rPr>
          <w:rFonts w:ascii="Times New Roman" w:hint="eastAsia"/>
          <w:color w:val="000000" w:themeColor="text1"/>
        </w:rPr>
        <w:t>4a</w:t>
      </w:r>
      <w:r>
        <w:rPr>
          <w:rFonts w:ascii="Times New Roman" w:hint="eastAsia"/>
          <w:color w:val="000000" w:themeColor="text1"/>
        </w:rPr>
        <w:t>类区内的学校、居民区、</w:t>
      </w:r>
      <w:r>
        <w:rPr>
          <w:rFonts w:ascii="Times New Roman"/>
          <w:color w:val="000000" w:themeColor="text1"/>
        </w:rPr>
        <w:t>幼儿园</w:t>
      </w:r>
      <w:r>
        <w:rPr>
          <w:rFonts w:ascii="Times New Roman" w:hint="eastAsia"/>
          <w:color w:val="000000" w:themeColor="text1"/>
        </w:rPr>
        <w:t>、医院等特殊敏感建筑物执行</w:t>
      </w:r>
      <w:r>
        <w:rPr>
          <w:rFonts w:ascii="Times New Roman"/>
          <w:color w:val="000000" w:themeColor="text1"/>
        </w:rPr>
        <w:t>2</w:t>
      </w:r>
      <w:r>
        <w:rPr>
          <w:rFonts w:ascii="Times New Roman" w:hint="eastAsia"/>
          <w:color w:val="000000" w:themeColor="text1"/>
        </w:rPr>
        <w:t>类标准。详见下表。</w:t>
      </w:r>
    </w:p>
    <w:p w:rsidR="003A7044" w:rsidRDefault="00143AFB">
      <w:pPr>
        <w:pStyle w:val="a5"/>
        <w:spacing w:line="240" w:lineRule="auto"/>
        <w:jc w:val="center"/>
        <w:rPr>
          <w:rFonts w:ascii="Times New Roman"/>
          <w:b/>
          <w:color w:val="000000" w:themeColor="text1"/>
        </w:rPr>
      </w:pPr>
      <w:r>
        <w:rPr>
          <w:rFonts w:ascii="Times New Roman"/>
          <w:b/>
          <w:color w:val="000000" w:themeColor="text1"/>
        </w:rPr>
        <w:t>表</w:t>
      </w:r>
      <w:r>
        <w:rPr>
          <w:rFonts w:ascii="Times New Roman"/>
          <w:b/>
          <w:color w:val="000000" w:themeColor="text1"/>
        </w:rPr>
        <w:t>4.4-2</w:t>
      </w:r>
      <w:r>
        <w:rPr>
          <w:rFonts w:ascii="Times New Roman" w:hint="eastAsia"/>
          <w:b/>
          <w:color w:val="000000" w:themeColor="text1"/>
        </w:rPr>
        <w:t>声</w:t>
      </w:r>
      <w:r>
        <w:rPr>
          <w:rFonts w:ascii="Times New Roman"/>
          <w:b/>
          <w:color w:val="000000" w:themeColor="text1"/>
        </w:rPr>
        <w:t>环境质量标准</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8"/>
        <w:gridCol w:w="3624"/>
        <w:gridCol w:w="3624"/>
      </w:tblGrid>
      <w:tr w:rsidR="003A7044">
        <w:trPr>
          <w:trHeight w:val="397"/>
          <w:jc w:val="center"/>
        </w:trPr>
        <w:tc>
          <w:tcPr>
            <w:tcW w:w="2038" w:type="dxa"/>
            <w:vMerge w:val="restart"/>
            <w:vAlign w:val="center"/>
          </w:tcPr>
          <w:p w:rsidR="003A7044" w:rsidRDefault="00143AFB">
            <w:pPr>
              <w:pStyle w:val="afa"/>
              <w:rPr>
                <w:b/>
              </w:rPr>
            </w:pPr>
            <w:r>
              <w:rPr>
                <w:b/>
              </w:rPr>
              <w:t>标准类别</w:t>
            </w:r>
          </w:p>
        </w:tc>
        <w:tc>
          <w:tcPr>
            <w:tcW w:w="7248" w:type="dxa"/>
            <w:gridSpan w:val="2"/>
            <w:vAlign w:val="center"/>
          </w:tcPr>
          <w:p w:rsidR="003A7044" w:rsidRDefault="00143AFB">
            <w:pPr>
              <w:pStyle w:val="afa"/>
              <w:rPr>
                <w:b/>
              </w:rPr>
            </w:pPr>
            <w:r>
              <w:rPr>
                <w:b/>
              </w:rPr>
              <w:t>噪声限值［等效声级</w:t>
            </w:r>
            <w:r>
              <w:rPr>
                <w:b/>
              </w:rPr>
              <w:t>Leq</w:t>
            </w:r>
            <w:r>
              <w:rPr>
                <w:b/>
              </w:rPr>
              <w:t>：</w:t>
            </w:r>
            <w:r>
              <w:rPr>
                <w:b/>
              </w:rPr>
              <w:t>dB</w:t>
            </w:r>
            <w:r>
              <w:rPr>
                <w:b/>
              </w:rPr>
              <w:t>（</w:t>
            </w:r>
            <w:r>
              <w:rPr>
                <w:b/>
              </w:rPr>
              <w:t>A</w:t>
            </w:r>
            <w:r>
              <w:rPr>
                <w:b/>
              </w:rPr>
              <w:t>）］</w:t>
            </w:r>
          </w:p>
        </w:tc>
      </w:tr>
      <w:tr w:rsidR="003A7044">
        <w:trPr>
          <w:trHeight w:val="397"/>
          <w:jc w:val="center"/>
        </w:trPr>
        <w:tc>
          <w:tcPr>
            <w:tcW w:w="2038" w:type="dxa"/>
            <w:vMerge/>
            <w:vAlign w:val="center"/>
          </w:tcPr>
          <w:p w:rsidR="003A7044" w:rsidRDefault="003A7044">
            <w:pPr>
              <w:pStyle w:val="afa"/>
              <w:rPr>
                <w:b/>
              </w:rPr>
            </w:pPr>
          </w:p>
        </w:tc>
        <w:tc>
          <w:tcPr>
            <w:tcW w:w="3624" w:type="dxa"/>
            <w:vAlign w:val="center"/>
          </w:tcPr>
          <w:p w:rsidR="003A7044" w:rsidRDefault="00143AFB">
            <w:pPr>
              <w:pStyle w:val="afa"/>
              <w:rPr>
                <w:b/>
              </w:rPr>
            </w:pPr>
            <w:r>
              <w:rPr>
                <w:b/>
              </w:rPr>
              <w:t>昼间</w:t>
            </w:r>
          </w:p>
        </w:tc>
        <w:tc>
          <w:tcPr>
            <w:tcW w:w="3624" w:type="dxa"/>
            <w:vAlign w:val="center"/>
          </w:tcPr>
          <w:p w:rsidR="003A7044" w:rsidRDefault="00143AFB">
            <w:pPr>
              <w:pStyle w:val="afa"/>
              <w:rPr>
                <w:b/>
              </w:rPr>
            </w:pPr>
            <w:r>
              <w:rPr>
                <w:b/>
              </w:rPr>
              <w:t>夜间</w:t>
            </w:r>
          </w:p>
        </w:tc>
      </w:tr>
      <w:tr w:rsidR="003A7044">
        <w:trPr>
          <w:trHeight w:val="397"/>
          <w:jc w:val="center"/>
        </w:trPr>
        <w:tc>
          <w:tcPr>
            <w:tcW w:w="2038" w:type="dxa"/>
            <w:vAlign w:val="center"/>
          </w:tcPr>
          <w:p w:rsidR="003A7044" w:rsidRDefault="00143AFB">
            <w:pPr>
              <w:pStyle w:val="afa"/>
            </w:pPr>
            <w:r>
              <w:rPr>
                <w:rFonts w:hint="eastAsia"/>
              </w:rPr>
              <w:t>2</w:t>
            </w:r>
            <w:r>
              <w:rPr>
                <w:rFonts w:hint="eastAsia"/>
              </w:rPr>
              <w:t>类</w:t>
            </w:r>
          </w:p>
        </w:tc>
        <w:tc>
          <w:tcPr>
            <w:tcW w:w="3624" w:type="dxa"/>
            <w:vAlign w:val="center"/>
          </w:tcPr>
          <w:p w:rsidR="003A7044" w:rsidRDefault="00143AFB">
            <w:pPr>
              <w:pStyle w:val="afa"/>
            </w:pPr>
            <w:r>
              <w:rPr>
                <w:rFonts w:hint="eastAsia"/>
              </w:rPr>
              <w:t>60</w:t>
            </w:r>
          </w:p>
        </w:tc>
        <w:tc>
          <w:tcPr>
            <w:tcW w:w="3624" w:type="dxa"/>
            <w:vAlign w:val="center"/>
          </w:tcPr>
          <w:p w:rsidR="003A7044" w:rsidRDefault="00143AFB">
            <w:pPr>
              <w:pStyle w:val="afa"/>
            </w:pPr>
            <w:r>
              <w:rPr>
                <w:rFonts w:hint="eastAsia"/>
              </w:rPr>
              <w:t>50</w:t>
            </w:r>
          </w:p>
        </w:tc>
      </w:tr>
      <w:tr w:rsidR="003A7044">
        <w:trPr>
          <w:trHeight w:val="397"/>
          <w:jc w:val="center"/>
        </w:trPr>
        <w:tc>
          <w:tcPr>
            <w:tcW w:w="2038" w:type="dxa"/>
            <w:vAlign w:val="center"/>
          </w:tcPr>
          <w:p w:rsidR="003A7044" w:rsidRDefault="00143AFB">
            <w:pPr>
              <w:pStyle w:val="afa"/>
            </w:pPr>
            <w:r>
              <w:rPr>
                <w:rFonts w:hint="eastAsia"/>
              </w:rPr>
              <w:t>3</w:t>
            </w:r>
            <w:r>
              <w:rPr>
                <w:rFonts w:hint="eastAsia"/>
              </w:rPr>
              <w:t>类</w:t>
            </w:r>
          </w:p>
        </w:tc>
        <w:tc>
          <w:tcPr>
            <w:tcW w:w="3624" w:type="dxa"/>
            <w:vAlign w:val="center"/>
          </w:tcPr>
          <w:p w:rsidR="003A7044" w:rsidRDefault="00143AFB">
            <w:pPr>
              <w:pStyle w:val="afa"/>
            </w:pPr>
            <w:r>
              <w:rPr>
                <w:rFonts w:hint="eastAsia"/>
              </w:rPr>
              <w:t>65</w:t>
            </w:r>
          </w:p>
        </w:tc>
        <w:tc>
          <w:tcPr>
            <w:tcW w:w="3624" w:type="dxa"/>
            <w:vAlign w:val="center"/>
          </w:tcPr>
          <w:p w:rsidR="003A7044" w:rsidRDefault="00143AFB">
            <w:pPr>
              <w:pStyle w:val="afa"/>
            </w:pPr>
            <w:r>
              <w:rPr>
                <w:rFonts w:hint="eastAsia"/>
              </w:rPr>
              <w:t>55</w:t>
            </w:r>
          </w:p>
        </w:tc>
      </w:tr>
      <w:tr w:rsidR="003A7044">
        <w:trPr>
          <w:trHeight w:val="397"/>
          <w:jc w:val="center"/>
        </w:trPr>
        <w:tc>
          <w:tcPr>
            <w:tcW w:w="2038" w:type="dxa"/>
            <w:vAlign w:val="center"/>
          </w:tcPr>
          <w:p w:rsidR="003A7044" w:rsidRDefault="00143AFB">
            <w:pPr>
              <w:pStyle w:val="afa"/>
            </w:pPr>
            <w:r>
              <w:rPr>
                <w:rFonts w:hint="eastAsia"/>
              </w:rPr>
              <w:t>4</w:t>
            </w:r>
            <w:r>
              <w:t>a</w:t>
            </w:r>
            <w:r>
              <w:t>类</w:t>
            </w:r>
          </w:p>
        </w:tc>
        <w:tc>
          <w:tcPr>
            <w:tcW w:w="3624" w:type="dxa"/>
            <w:vAlign w:val="center"/>
          </w:tcPr>
          <w:p w:rsidR="003A7044" w:rsidRDefault="00143AFB">
            <w:pPr>
              <w:pStyle w:val="afa"/>
            </w:pPr>
            <w:r>
              <w:rPr>
                <w:rFonts w:hint="eastAsia"/>
              </w:rPr>
              <w:t>70</w:t>
            </w:r>
          </w:p>
        </w:tc>
        <w:tc>
          <w:tcPr>
            <w:tcW w:w="3624" w:type="dxa"/>
            <w:vAlign w:val="center"/>
          </w:tcPr>
          <w:p w:rsidR="003A7044" w:rsidRDefault="00143AFB">
            <w:pPr>
              <w:pStyle w:val="afa"/>
            </w:pPr>
            <w:r>
              <w:rPr>
                <w:rFonts w:hint="eastAsia"/>
              </w:rPr>
              <w:t>55</w:t>
            </w:r>
          </w:p>
        </w:tc>
      </w:tr>
    </w:tbl>
    <w:p w:rsidR="003A7044" w:rsidRDefault="003A7044">
      <w:pPr>
        <w:rPr>
          <w:color w:val="000000" w:themeColor="text1"/>
        </w:rPr>
        <w:sectPr w:rsidR="003A7044">
          <w:pgSz w:w="11906" w:h="16838"/>
          <w:pgMar w:top="1418" w:right="1418" w:bottom="1418" w:left="1418" w:header="992" w:footer="992" w:gutter="0"/>
          <w:cols w:space="720"/>
          <w:docGrid w:linePitch="312"/>
        </w:sectPr>
      </w:pPr>
    </w:p>
    <w:p w:rsidR="003A7044" w:rsidRDefault="00143AFB">
      <w:pPr>
        <w:spacing w:line="240" w:lineRule="auto"/>
        <w:jc w:val="center"/>
        <w:rPr>
          <w:rFonts w:ascii="Times New Roman"/>
          <w:b/>
          <w:bCs/>
          <w:color w:val="000000" w:themeColor="text1"/>
          <w:szCs w:val="24"/>
        </w:rPr>
      </w:pPr>
      <w:r>
        <w:rPr>
          <w:rFonts w:ascii="Times New Roman"/>
          <w:b/>
          <w:bCs/>
          <w:color w:val="000000" w:themeColor="text1"/>
          <w:szCs w:val="24"/>
        </w:rPr>
        <w:lastRenderedPageBreak/>
        <w:t>表</w:t>
      </w:r>
      <w:r>
        <w:rPr>
          <w:rFonts w:ascii="Times New Roman" w:hint="eastAsia"/>
          <w:b/>
          <w:bCs/>
          <w:color w:val="000000" w:themeColor="text1"/>
          <w:szCs w:val="24"/>
        </w:rPr>
        <w:t>4.4</w:t>
      </w:r>
      <w:r>
        <w:rPr>
          <w:rFonts w:ascii="Times New Roman"/>
          <w:b/>
          <w:bCs/>
          <w:color w:val="000000" w:themeColor="text1"/>
          <w:szCs w:val="24"/>
        </w:rPr>
        <w:t>-3</w:t>
      </w:r>
      <w:r>
        <w:rPr>
          <w:rFonts w:ascii="Times New Roman"/>
          <w:b/>
          <w:bCs/>
          <w:color w:val="000000" w:themeColor="text1"/>
          <w:szCs w:val="24"/>
        </w:rPr>
        <w:t>噪声监测点位置</w:t>
      </w:r>
      <w:r>
        <w:rPr>
          <w:rFonts w:ascii="Times New Roman" w:hint="eastAsia"/>
          <w:b/>
          <w:bCs/>
          <w:color w:val="000000" w:themeColor="text1"/>
          <w:szCs w:val="24"/>
        </w:rPr>
        <w:t>、</w:t>
      </w:r>
      <w:r>
        <w:rPr>
          <w:rFonts w:ascii="Times New Roman"/>
          <w:b/>
          <w:bCs/>
          <w:color w:val="000000" w:themeColor="text1"/>
          <w:szCs w:val="24"/>
        </w:rPr>
        <w:t>监测项目</w:t>
      </w:r>
      <w:r>
        <w:rPr>
          <w:rFonts w:ascii="Times New Roman" w:hint="eastAsia"/>
          <w:b/>
          <w:bCs/>
          <w:color w:val="000000" w:themeColor="text1"/>
          <w:szCs w:val="24"/>
        </w:rPr>
        <w:t>、</w:t>
      </w:r>
      <w:r>
        <w:rPr>
          <w:rFonts w:ascii="Times New Roman"/>
          <w:b/>
          <w:bCs/>
          <w:color w:val="000000" w:themeColor="text1"/>
          <w:szCs w:val="24"/>
        </w:rPr>
        <w:t>评价标准</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1"/>
        <w:gridCol w:w="1973"/>
        <w:gridCol w:w="5412"/>
        <w:gridCol w:w="2558"/>
        <w:gridCol w:w="2558"/>
      </w:tblGrid>
      <w:tr w:rsidR="003A7044">
        <w:trPr>
          <w:trHeight w:val="397"/>
          <w:tblHeader/>
          <w:jc w:val="center"/>
        </w:trPr>
        <w:tc>
          <w:tcPr>
            <w:tcW w:w="533" w:type="pct"/>
            <w:tcBorders>
              <w:right w:val="single" w:sz="4" w:space="0" w:color="auto"/>
            </w:tcBorders>
            <w:vAlign w:val="center"/>
          </w:tcPr>
          <w:p w:rsidR="003A7044" w:rsidRDefault="00143AFB">
            <w:pPr>
              <w:jc w:val="center"/>
              <w:rPr>
                <w:b/>
                <w:bCs/>
                <w:color w:val="000000" w:themeColor="text1"/>
                <w:sz w:val="21"/>
                <w:szCs w:val="21"/>
              </w:rPr>
            </w:pPr>
            <w:r>
              <w:rPr>
                <w:rFonts w:ascii="Times New Roman"/>
                <w:b/>
                <w:bCs/>
                <w:color w:val="000000" w:themeColor="text1"/>
                <w:sz w:val="21"/>
                <w:szCs w:val="21"/>
              </w:rPr>
              <w:t>样品类型</w:t>
            </w:r>
          </w:p>
        </w:tc>
        <w:tc>
          <w:tcPr>
            <w:tcW w:w="705" w:type="pct"/>
            <w:tcBorders>
              <w:left w:val="single" w:sz="4" w:space="0" w:color="auto"/>
              <w:right w:val="single" w:sz="4" w:space="0" w:color="auto"/>
            </w:tcBorders>
            <w:vAlign w:val="center"/>
          </w:tcPr>
          <w:p w:rsidR="003A7044" w:rsidRDefault="00143AFB">
            <w:pPr>
              <w:jc w:val="center"/>
              <w:rPr>
                <w:b/>
                <w:bCs/>
                <w:color w:val="000000" w:themeColor="text1"/>
                <w:sz w:val="21"/>
                <w:szCs w:val="21"/>
              </w:rPr>
            </w:pPr>
            <w:r>
              <w:rPr>
                <w:rFonts w:ascii="Times New Roman"/>
                <w:b/>
                <w:bCs/>
                <w:color w:val="000000" w:themeColor="text1"/>
                <w:sz w:val="21"/>
                <w:szCs w:val="21"/>
              </w:rPr>
              <w:t>检测项目</w:t>
            </w:r>
          </w:p>
        </w:tc>
        <w:tc>
          <w:tcPr>
            <w:tcW w:w="1934" w:type="pct"/>
            <w:tcBorders>
              <w:left w:val="single" w:sz="4" w:space="0" w:color="auto"/>
              <w:right w:val="single" w:sz="4" w:space="0" w:color="auto"/>
            </w:tcBorders>
            <w:vAlign w:val="center"/>
          </w:tcPr>
          <w:p w:rsidR="003A7044" w:rsidRDefault="00143AFB">
            <w:pPr>
              <w:spacing w:line="240" w:lineRule="auto"/>
              <w:jc w:val="center"/>
              <w:rPr>
                <w:b/>
                <w:bCs/>
                <w:color w:val="000000" w:themeColor="text1"/>
                <w:sz w:val="21"/>
                <w:szCs w:val="21"/>
              </w:rPr>
            </w:pPr>
            <w:r>
              <w:rPr>
                <w:rFonts w:hint="eastAsia"/>
                <w:b/>
                <w:bCs/>
                <w:color w:val="000000" w:themeColor="text1"/>
                <w:sz w:val="21"/>
                <w:szCs w:val="21"/>
              </w:rPr>
              <w:t>监测</w:t>
            </w:r>
            <w:r>
              <w:rPr>
                <w:rFonts w:ascii="Times New Roman"/>
                <w:b/>
                <w:bCs/>
                <w:color w:val="000000" w:themeColor="text1"/>
                <w:sz w:val="21"/>
                <w:szCs w:val="21"/>
              </w:rPr>
              <w:t>位置</w:t>
            </w:r>
          </w:p>
        </w:tc>
        <w:tc>
          <w:tcPr>
            <w:tcW w:w="914" w:type="pct"/>
            <w:tcBorders>
              <w:left w:val="single" w:sz="4" w:space="0" w:color="auto"/>
              <w:right w:val="single" w:sz="4" w:space="0" w:color="auto"/>
            </w:tcBorders>
            <w:vAlign w:val="center"/>
          </w:tcPr>
          <w:p w:rsidR="003A7044" w:rsidRDefault="00143AFB">
            <w:pPr>
              <w:spacing w:line="240" w:lineRule="auto"/>
              <w:jc w:val="center"/>
              <w:rPr>
                <w:b/>
                <w:bCs/>
                <w:color w:val="000000" w:themeColor="text1"/>
                <w:sz w:val="21"/>
                <w:szCs w:val="21"/>
              </w:rPr>
            </w:pPr>
            <w:r>
              <w:rPr>
                <w:rFonts w:hint="eastAsia"/>
                <w:b/>
                <w:bCs/>
                <w:color w:val="000000" w:themeColor="text1"/>
                <w:sz w:val="21"/>
                <w:szCs w:val="21"/>
              </w:rPr>
              <w:t>评价</w:t>
            </w:r>
            <w:r>
              <w:rPr>
                <w:b/>
                <w:bCs/>
                <w:color w:val="000000" w:themeColor="text1"/>
                <w:sz w:val="21"/>
                <w:szCs w:val="21"/>
              </w:rPr>
              <w:t>标准</w:t>
            </w:r>
          </w:p>
        </w:tc>
        <w:tc>
          <w:tcPr>
            <w:tcW w:w="914" w:type="pct"/>
            <w:tcBorders>
              <w:left w:val="single" w:sz="4" w:space="0" w:color="auto"/>
              <w:right w:val="single" w:sz="4" w:space="0" w:color="auto"/>
            </w:tcBorders>
            <w:vAlign w:val="center"/>
          </w:tcPr>
          <w:p w:rsidR="003A7044" w:rsidRDefault="00143AFB">
            <w:pPr>
              <w:spacing w:line="240" w:lineRule="auto"/>
              <w:jc w:val="center"/>
              <w:rPr>
                <w:b/>
                <w:bCs/>
                <w:color w:val="000000" w:themeColor="text1"/>
                <w:sz w:val="21"/>
                <w:szCs w:val="21"/>
              </w:rPr>
            </w:pPr>
            <w:r>
              <w:rPr>
                <w:rFonts w:hint="eastAsia"/>
                <w:b/>
                <w:bCs/>
                <w:color w:val="000000" w:themeColor="text1"/>
                <w:sz w:val="21"/>
                <w:szCs w:val="21"/>
              </w:rPr>
              <w:t>监测频次</w:t>
            </w:r>
          </w:p>
        </w:tc>
      </w:tr>
      <w:tr w:rsidR="003A7044">
        <w:trPr>
          <w:trHeight w:val="397"/>
          <w:jc w:val="center"/>
        </w:trPr>
        <w:tc>
          <w:tcPr>
            <w:tcW w:w="533" w:type="pct"/>
            <w:vMerge w:val="restart"/>
            <w:tcBorders>
              <w:right w:val="single" w:sz="4" w:space="0" w:color="auto"/>
            </w:tcBorders>
            <w:vAlign w:val="center"/>
          </w:tcPr>
          <w:p w:rsidR="003A7044" w:rsidRDefault="00143AFB">
            <w:pPr>
              <w:jc w:val="center"/>
              <w:rPr>
                <w:color w:val="000000" w:themeColor="text1"/>
                <w:sz w:val="21"/>
                <w:szCs w:val="21"/>
              </w:rPr>
            </w:pPr>
            <w:r>
              <w:rPr>
                <w:color w:val="000000" w:themeColor="text1"/>
                <w:sz w:val="21"/>
                <w:szCs w:val="21"/>
              </w:rPr>
              <w:t>噪声</w:t>
            </w:r>
          </w:p>
        </w:tc>
        <w:tc>
          <w:tcPr>
            <w:tcW w:w="705" w:type="pct"/>
            <w:vMerge w:val="restart"/>
            <w:tcBorders>
              <w:left w:val="single" w:sz="4" w:space="0" w:color="auto"/>
              <w:right w:val="single" w:sz="4" w:space="0" w:color="auto"/>
            </w:tcBorders>
            <w:vAlign w:val="center"/>
          </w:tcPr>
          <w:p w:rsidR="003A7044" w:rsidRDefault="00143AFB">
            <w:pPr>
              <w:jc w:val="center"/>
              <w:rPr>
                <w:color w:val="000000" w:themeColor="text1"/>
                <w:sz w:val="21"/>
                <w:szCs w:val="21"/>
              </w:rPr>
            </w:pPr>
            <w:r>
              <w:rPr>
                <w:rFonts w:hint="eastAsia"/>
                <w:color w:val="000000" w:themeColor="text1"/>
                <w:sz w:val="21"/>
                <w:szCs w:val="21"/>
              </w:rPr>
              <w:t>噪声</w:t>
            </w:r>
          </w:p>
        </w:tc>
        <w:tc>
          <w:tcPr>
            <w:tcW w:w="1934" w:type="pct"/>
            <w:tcBorders>
              <w:left w:val="single" w:sz="4" w:space="0" w:color="auto"/>
              <w:right w:val="single" w:sz="4" w:space="0" w:color="auto"/>
            </w:tcBorders>
            <w:vAlign w:val="center"/>
          </w:tcPr>
          <w:p w:rsidR="003A7044" w:rsidRDefault="00143AFB">
            <w:pPr>
              <w:adjustRightInd w:val="0"/>
              <w:snapToGrid w:val="0"/>
              <w:jc w:val="center"/>
              <w:rPr>
                <w:color w:val="000000" w:themeColor="text1"/>
                <w:sz w:val="21"/>
                <w:szCs w:val="21"/>
              </w:rPr>
            </w:pPr>
            <w:r>
              <w:rPr>
                <w:rFonts w:ascii="Times New Roman" w:hint="eastAsia"/>
                <w:color w:val="000000" w:themeColor="text1"/>
                <w:sz w:val="21"/>
                <w:szCs w:val="21"/>
              </w:rPr>
              <w:t>S274</w:t>
            </w:r>
            <w:r>
              <w:rPr>
                <w:rFonts w:ascii="Times New Roman" w:hint="eastAsia"/>
                <w:color w:val="000000" w:themeColor="text1"/>
                <w:sz w:val="21"/>
                <w:szCs w:val="21"/>
              </w:rPr>
              <w:t>居民点（第一排建筑朝向</w:t>
            </w:r>
            <w:r>
              <w:rPr>
                <w:rFonts w:ascii="Times New Roman" w:hint="eastAsia"/>
                <w:color w:val="000000" w:themeColor="text1"/>
                <w:sz w:val="21"/>
                <w:szCs w:val="21"/>
              </w:rPr>
              <w:t>S274</w:t>
            </w:r>
            <w:r>
              <w:rPr>
                <w:rFonts w:ascii="Times New Roman" w:hint="eastAsia"/>
                <w:color w:val="000000" w:themeColor="text1"/>
                <w:sz w:val="21"/>
                <w:szCs w:val="21"/>
              </w:rPr>
              <w:t>一侧）</w:t>
            </w:r>
            <w:r>
              <w:rPr>
                <w:rFonts w:ascii="Times New Roman"/>
                <w:color w:val="000000" w:themeColor="text1"/>
                <w:sz w:val="21"/>
                <w:szCs w:val="21"/>
              </w:rPr>
              <w:t>▲N1</w:t>
            </w:r>
          </w:p>
        </w:tc>
        <w:tc>
          <w:tcPr>
            <w:tcW w:w="914" w:type="pct"/>
            <w:tcBorders>
              <w:left w:val="single" w:sz="4" w:space="0" w:color="auto"/>
              <w:right w:val="single" w:sz="4" w:space="0" w:color="auto"/>
            </w:tcBorders>
            <w:vAlign w:val="center"/>
          </w:tcPr>
          <w:p w:rsidR="003A7044" w:rsidRDefault="00143AFB">
            <w:pPr>
              <w:jc w:val="center"/>
              <w:rPr>
                <w:rFonts w:ascii="Times New Roman"/>
                <w:color w:val="000000" w:themeColor="text1"/>
                <w:sz w:val="21"/>
                <w:szCs w:val="21"/>
              </w:rPr>
            </w:pPr>
            <w:r>
              <w:rPr>
                <w:rFonts w:ascii="Times New Roman"/>
                <w:bCs/>
                <w:color w:val="000000" w:themeColor="text1"/>
                <w:sz w:val="21"/>
                <w:szCs w:val="21"/>
              </w:rPr>
              <w:t>2</w:t>
            </w:r>
            <w:r>
              <w:rPr>
                <w:rFonts w:ascii="Times New Roman"/>
                <w:bCs/>
                <w:color w:val="000000" w:themeColor="text1"/>
                <w:sz w:val="21"/>
                <w:szCs w:val="21"/>
              </w:rPr>
              <w:t>类</w:t>
            </w:r>
          </w:p>
        </w:tc>
        <w:tc>
          <w:tcPr>
            <w:tcW w:w="914" w:type="pct"/>
            <w:vMerge w:val="restart"/>
            <w:tcBorders>
              <w:left w:val="single" w:sz="4" w:space="0" w:color="auto"/>
              <w:right w:val="single" w:sz="4" w:space="0" w:color="auto"/>
            </w:tcBorders>
            <w:vAlign w:val="center"/>
          </w:tcPr>
          <w:p w:rsidR="003A7044" w:rsidRDefault="00143AFB">
            <w:pPr>
              <w:jc w:val="center"/>
              <w:rPr>
                <w:color w:val="000000" w:themeColor="text1"/>
                <w:sz w:val="21"/>
                <w:szCs w:val="21"/>
              </w:rPr>
            </w:pPr>
            <w:r>
              <w:rPr>
                <w:rFonts w:hint="eastAsia"/>
                <w:color w:val="000000" w:themeColor="text1"/>
                <w:sz w:val="21"/>
                <w:szCs w:val="21"/>
              </w:rPr>
              <w:t>连续监测2天，</w:t>
            </w:r>
          </w:p>
          <w:p w:rsidR="003A7044" w:rsidRDefault="00143AFB">
            <w:pPr>
              <w:jc w:val="center"/>
              <w:rPr>
                <w:color w:val="000000" w:themeColor="text1"/>
                <w:sz w:val="21"/>
                <w:szCs w:val="21"/>
              </w:rPr>
            </w:pPr>
            <w:r>
              <w:rPr>
                <w:rFonts w:hint="eastAsia"/>
                <w:color w:val="000000" w:themeColor="text1"/>
                <w:sz w:val="21"/>
                <w:szCs w:val="21"/>
              </w:rPr>
              <w:t>昼、</w:t>
            </w:r>
            <w:proofErr w:type="gramStart"/>
            <w:r>
              <w:rPr>
                <w:rFonts w:hint="eastAsia"/>
                <w:color w:val="000000" w:themeColor="text1"/>
                <w:sz w:val="21"/>
                <w:szCs w:val="21"/>
              </w:rPr>
              <w:t>夜各监测</w:t>
            </w:r>
            <w:proofErr w:type="gramEnd"/>
            <w:r>
              <w:rPr>
                <w:rFonts w:hint="eastAsia"/>
                <w:color w:val="000000" w:themeColor="text1"/>
                <w:sz w:val="21"/>
                <w:szCs w:val="21"/>
              </w:rPr>
              <w:t>1次/天</w:t>
            </w:r>
          </w:p>
        </w:tc>
      </w:tr>
      <w:tr w:rsidR="003A7044">
        <w:trPr>
          <w:trHeight w:val="397"/>
          <w:jc w:val="center"/>
        </w:trPr>
        <w:tc>
          <w:tcPr>
            <w:tcW w:w="533" w:type="pct"/>
            <w:vMerge/>
            <w:tcBorders>
              <w:right w:val="single" w:sz="4" w:space="0" w:color="auto"/>
            </w:tcBorders>
            <w:vAlign w:val="center"/>
          </w:tcPr>
          <w:p w:rsidR="003A7044" w:rsidRDefault="003A7044">
            <w:pPr>
              <w:jc w:val="center"/>
              <w:rPr>
                <w:color w:val="000000" w:themeColor="text1"/>
                <w:sz w:val="21"/>
                <w:szCs w:val="21"/>
              </w:rPr>
            </w:pPr>
          </w:p>
        </w:tc>
        <w:tc>
          <w:tcPr>
            <w:tcW w:w="705"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c>
          <w:tcPr>
            <w:tcW w:w="1934" w:type="pct"/>
            <w:tcBorders>
              <w:left w:val="single" w:sz="4" w:space="0" w:color="auto"/>
              <w:right w:val="single" w:sz="4" w:space="0" w:color="auto"/>
            </w:tcBorders>
            <w:vAlign w:val="center"/>
          </w:tcPr>
          <w:p w:rsidR="003A7044" w:rsidRDefault="00143AFB">
            <w:pPr>
              <w:adjustRightInd w:val="0"/>
              <w:snapToGrid w:val="0"/>
              <w:jc w:val="center"/>
              <w:rPr>
                <w:color w:val="000000" w:themeColor="text1"/>
                <w:sz w:val="21"/>
                <w:szCs w:val="21"/>
              </w:rPr>
            </w:pPr>
            <w:r>
              <w:rPr>
                <w:rFonts w:ascii="Times New Roman" w:hint="eastAsia"/>
                <w:color w:val="000000" w:themeColor="text1"/>
                <w:sz w:val="21"/>
                <w:szCs w:val="21"/>
              </w:rPr>
              <w:t>S274</w:t>
            </w:r>
            <w:r>
              <w:rPr>
                <w:rFonts w:ascii="Times New Roman" w:hint="eastAsia"/>
                <w:color w:val="000000" w:themeColor="text1"/>
                <w:sz w:val="21"/>
                <w:szCs w:val="21"/>
              </w:rPr>
              <w:t>居民点距路边</w:t>
            </w:r>
            <w:r>
              <w:rPr>
                <w:rFonts w:ascii="Times New Roman" w:hint="eastAsia"/>
                <w:color w:val="000000" w:themeColor="text1"/>
                <w:sz w:val="21"/>
                <w:szCs w:val="21"/>
              </w:rPr>
              <w:t>10m</w:t>
            </w:r>
            <w:r>
              <w:rPr>
                <w:rFonts w:ascii="Times New Roman"/>
                <w:color w:val="000000" w:themeColor="text1"/>
                <w:sz w:val="21"/>
                <w:szCs w:val="21"/>
                <w:lang w:bidi="ar"/>
              </w:rPr>
              <w:t>处</w:t>
            </w:r>
            <w:r>
              <w:rPr>
                <w:rFonts w:ascii="Times New Roman"/>
                <w:bCs/>
                <w:color w:val="000000" w:themeColor="text1"/>
                <w:sz w:val="21"/>
                <w:szCs w:val="21"/>
              </w:rPr>
              <w:t>（</w:t>
            </w:r>
            <w:r>
              <w:rPr>
                <w:rFonts w:ascii="Times New Roman" w:hint="eastAsia"/>
                <w:color w:val="000000" w:themeColor="text1"/>
                <w:sz w:val="21"/>
                <w:szCs w:val="21"/>
              </w:rPr>
              <w:t>向</w:t>
            </w:r>
            <w:r>
              <w:rPr>
                <w:rFonts w:ascii="Times New Roman" w:hint="eastAsia"/>
                <w:color w:val="000000" w:themeColor="text1"/>
                <w:sz w:val="21"/>
                <w:szCs w:val="21"/>
              </w:rPr>
              <w:t>S274</w:t>
            </w:r>
            <w:r>
              <w:rPr>
                <w:rFonts w:ascii="Times New Roman" w:hint="eastAsia"/>
                <w:color w:val="000000" w:themeColor="text1"/>
                <w:sz w:val="21"/>
                <w:szCs w:val="21"/>
              </w:rPr>
              <w:t>一侧）</w:t>
            </w:r>
            <w:r>
              <w:rPr>
                <w:rFonts w:ascii="Times New Roman"/>
                <w:color w:val="000000" w:themeColor="text1"/>
                <w:sz w:val="21"/>
                <w:szCs w:val="21"/>
              </w:rPr>
              <w:t>▲N</w:t>
            </w:r>
            <w:r>
              <w:rPr>
                <w:rFonts w:hint="eastAsia"/>
                <w:color w:val="000000" w:themeColor="text1"/>
                <w:sz w:val="21"/>
                <w:szCs w:val="21"/>
              </w:rPr>
              <w:t>2</w:t>
            </w:r>
          </w:p>
        </w:tc>
        <w:tc>
          <w:tcPr>
            <w:tcW w:w="914" w:type="pct"/>
            <w:tcBorders>
              <w:left w:val="single" w:sz="4" w:space="0" w:color="auto"/>
              <w:right w:val="single" w:sz="4" w:space="0" w:color="auto"/>
            </w:tcBorders>
            <w:vAlign w:val="center"/>
          </w:tcPr>
          <w:p w:rsidR="003A7044" w:rsidRDefault="00143AFB">
            <w:pPr>
              <w:jc w:val="center"/>
              <w:rPr>
                <w:rFonts w:ascii="Times New Roman"/>
                <w:color w:val="000000" w:themeColor="text1"/>
                <w:sz w:val="21"/>
                <w:szCs w:val="21"/>
              </w:rPr>
            </w:pPr>
            <w:r>
              <w:rPr>
                <w:rFonts w:ascii="Times New Roman"/>
                <w:bCs/>
                <w:color w:val="000000" w:themeColor="text1"/>
                <w:sz w:val="21"/>
                <w:szCs w:val="21"/>
              </w:rPr>
              <w:t>2</w:t>
            </w:r>
            <w:r>
              <w:rPr>
                <w:rFonts w:ascii="Times New Roman"/>
                <w:bCs/>
                <w:color w:val="000000" w:themeColor="text1"/>
                <w:sz w:val="21"/>
                <w:szCs w:val="21"/>
              </w:rPr>
              <w:t>类</w:t>
            </w:r>
          </w:p>
        </w:tc>
        <w:tc>
          <w:tcPr>
            <w:tcW w:w="914"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r>
      <w:tr w:rsidR="003A7044">
        <w:trPr>
          <w:trHeight w:val="397"/>
          <w:jc w:val="center"/>
        </w:trPr>
        <w:tc>
          <w:tcPr>
            <w:tcW w:w="533" w:type="pct"/>
            <w:vMerge/>
            <w:tcBorders>
              <w:right w:val="single" w:sz="4" w:space="0" w:color="auto"/>
            </w:tcBorders>
            <w:vAlign w:val="center"/>
          </w:tcPr>
          <w:p w:rsidR="003A7044" w:rsidRDefault="003A7044">
            <w:pPr>
              <w:jc w:val="center"/>
              <w:rPr>
                <w:color w:val="000000" w:themeColor="text1"/>
                <w:sz w:val="21"/>
                <w:szCs w:val="21"/>
              </w:rPr>
            </w:pPr>
          </w:p>
        </w:tc>
        <w:tc>
          <w:tcPr>
            <w:tcW w:w="705"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c>
          <w:tcPr>
            <w:tcW w:w="1934" w:type="pct"/>
            <w:tcBorders>
              <w:left w:val="single" w:sz="4" w:space="0" w:color="auto"/>
              <w:right w:val="single" w:sz="4" w:space="0" w:color="auto"/>
            </w:tcBorders>
            <w:vAlign w:val="center"/>
          </w:tcPr>
          <w:p w:rsidR="003A7044" w:rsidRDefault="00143AFB">
            <w:pPr>
              <w:adjustRightInd w:val="0"/>
              <w:snapToGrid w:val="0"/>
              <w:jc w:val="center"/>
              <w:rPr>
                <w:color w:val="000000" w:themeColor="text1"/>
                <w:sz w:val="21"/>
                <w:szCs w:val="21"/>
              </w:rPr>
            </w:pPr>
            <w:r>
              <w:rPr>
                <w:rFonts w:ascii="Times New Roman" w:hint="eastAsia"/>
                <w:color w:val="000000" w:themeColor="text1"/>
                <w:sz w:val="21"/>
                <w:szCs w:val="21"/>
              </w:rPr>
              <w:t>S274</w:t>
            </w:r>
            <w:r>
              <w:rPr>
                <w:rFonts w:ascii="Times New Roman" w:hint="eastAsia"/>
                <w:color w:val="000000" w:themeColor="text1"/>
                <w:sz w:val="21"/>
                <w:szCs w:val="21"/>
              </w:rPr>
              <w:t>居民点距路边</w:t>
            </w:r>
            <w:r>
              <w:rPr>
                <w:rFonts w:ascii="Times New Roman" w:hint="eastAsia"/>
                <w:color w:val="000000" w:themeColor="text1"/>
                <w:sz w:val="21"/>
                <w:szCs w:val="21"/>
              </w:rPr>
              <w:t>20m</w:t>
            </w:r>
            <w:r>
              <w:rPr>
                <w:rFonts w:ascii="Times New Roman"/>
                <w:color w:val="000000" w:themeColor="text1"/>
                <w:sz w:val="21"/>
                <w:szCs w:val="21"/>
                <w:lang w:bidi="ar"/>
              </w:rPr>
              <w:t>处</w:t>
            </w:r>
            <w:r>
              <w:rPr>
                <w:rFonts w:ascii="Times New Roman"/>
                <w:bCs/>
                <w:color w:val="000000" w:themeColor="text1"/>
                <w:sz w:val="21"/>
                <w:szCs w:val="21"/>
              </w:rPr>
              <w:t>（</w:t>
            </w:r>
            <w:r>
              <w:rPr>
                <w:rFonts w:ascii="Times New Roman" w:hint="eastAsia"/>
                <w:color w:val="000000" w:themeColor="text1"/>
                <w:sz w:val="21"/>
                <w:szCs w:val="21"/>
              </w:rPr>
              <w:t>向</w:t>
            </w:r>
            <w:r>
              <w:rPr>
                <w:rFonts w:ascii="Times New Roman" w:hint="eastAsia"/>
                <w:color w:val="000000" w:themeColor="text1"/>
                <w:sz w:val="21"/>
                <w:szCs w:val="21"/>
              </w:rPr>
              <w:t>S274</w:t>
            </w:r>
            <w:r>
              <w:rPr>
                <w:rFonts w:ascii="Times New Roman" w:hint="eastAsia"/>
                <w:color w:val="000000" w:themeColor="text1"/>
                <w:sz w:val="21"/>
                <w:szCs w:val="21"/>
              </w:rPr>
              <w:t>一侧）</w:t>
            </w:r>
            <w:r>
              <w:rPr>
                <w:rFonts w:ascii="Times New Roman"/>
                <w:color w:val="000000" w:themeColor="text1"/>
                <w:sz w:val="21"/>
                <w:szCs w:val="21"/>
              </w:rPr>
              <w:t>▲N</w:t>
            </w:r>
            <w:r>
              <w:rPr>
                <w:rFonts w:hint="eastAsia"/>
                <w:color w:val="000000" w:themeColor="text1"/>
                <w:sz w:val="21"/>
                <w:szCs w:val="21"/>
              </w:rPr>
              <w:t>3</w:t>
            </w:r>
          </w:p>
        </w:tc>
        <w:tc>
          <w:tcPr>
            <w:tcW w:w="914" w:type="pct"/>
            <w:tcBorders>
              <w:left w:val="single" w:sz="4" w:space="0" w:color="auto"/>
              <w:right w:val="single" w:sz="4" w:space="0" w:color="auto"/>
            </w:tcBorders>
            <w:vAlign w:val="center"/>
          </w:tcPr>
          <w:p w:rsidR="003A7044" w:rsidRDefault="00143AFB">
            <w:pPr>
              <w:jc w:val="center"/>
              <w:rPr>
                <w:rFonts w:ascii="Times New Roman"/>
                <w:color w:val="000000" w:themeColor="text1"/>
                <w:sz w:val="21"/>
                <w:szCs w:val="21"/>
              </w:rPr>
            </w:pPr>
            <w:r>
              <w:rPr>
                <w:rFonts w:ascii="Times New Roman"/>
                <w:bCs/>
                <w:color w:val="000000" w:themeColor="text1"/>
                <w:sz w:val="21"/>
                <w:szCs w:val="21"/>
              </w:rPr>
              <w:t>2</w:t>
            </w:r>
            <w:r>
              <w:rPr>
                <w:rFonts w:ascii="Times New Roman"/>
                <w:bCs/>
                <w:color w:val="000000" w:themeColor="text1"/>
                <w:sz w:val="21"/>
                <w:szCs w:val="21"/>
              </w:rPr>
              <w:t>类</w:t>
            </w:r>
          </w:p>
        </w:tc>
        <w:tc>
          <w:tcPr>
            <w:tcW w:w="914"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r>
      <w:tr w:rsidR="003A7044">
        <w:trPr>
          <w:trHeight w:val="397"/>
          <w:jc w:val="center"/>
        </w:trPr>
        <w:tc>
          <w:tcPr>
            <w:tcW w:w="533" w:type="pct"/>
            <w:vMerge/>
            <w:tcBorders>
              <w:right w:val="single" w:sz="4" w:space="0" w:color="auto"/>
            </w:tcBorders>
            <w:vAlign w:val="center"/>
          </w:tcPr>
          <w:p w:rsidR="003A7044" w:rsidRDefault="003A7044">
            <w:pPr>
              <w:jc w:val="center"/>
              <w:rPr>
                <w:color w:val="000000" w:themeColor="text1"/>
                <w:sz w:val="21"/>
                <w:szCs w:val="21"/>
              </w:rPr>
            </w:pPr>
          </w:p>
        </w:tc>
        <w:tc>
          <w:tcPr>
            <w:tcW w:w="705"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c>
          <w:tcPr>
            <w:tcW w:w="1934" w:type="pct"/>
            <w:tcBorders>
              <w:left w:val="single" w:sz="4" w:space="0" w:color="auto"/>
              <w:right w:val="single" w:sz="4" w:space="0" w:color="auto"/>
            </w:tcBorders>
            <w:vAlign w:val="center"/>
          </w:tcPr>
          <w:p w:rsidR="003A7044" w:rsidRDefault="00143AFB">
            <w:pPr>
              <w:adjustRightInd w:val="0"/>
              <w:snapToGrid w:val="0"/>
              <w:jc w:val="center"/>
              <w:rPr>
                <w:color w:val="000000" w:themeColor="text1"/>
                <w:sz w:val="21"/>
                <w:szCs w:val="21"/>
              </w:rPr>
            </w:pPr>
            <w:r>
              <w:rPr>
                <w:rFonts w:ascii="Times New Roman" w:hint="eastAsia"/>
                <w:color w:val="000000" w:themeColor="text1"/>
                <w:sz w:val="21"/>
                <w:szCs w:val="21"/>
              </w:rPr>
              <w:t>S274</w:t>
            </w:r>
            <w:r>
              <w:rPr>
                <w:rFonts w:ascii="Times New Roman" w:hint="eastAsia"/>
                <w:color w:val="000000" w:themeColor="text1"/>
                <w:sz w:val="21"/>
                <w:szCs w:val="21"/>
              </w:rPr>
              <w:t>居民点距路边</w:t>
            </w:r>
            <w:r>
              <w:rPr>
                <w:rFonts w:ascii="Times New Roman" w:hint="eastAsia"/>
                <w:color w:val="000000" w:themeColor="text1"/>
                <w:sz w:val="21"/>
                <w:szCs w:val="21"/>
              </w:rPr>
              <w:t>40m</w:t>
            </w:r>
            <w:r>
              <w:rPr>
                <w:rFonts w:hint="eastAsia"/>
                <w:color w:val="000000" w:themeColor="text1"/>
                <w:sz w:val="21"/>
                <w:szCs w:val="21"/>
              </w:rPr>
              <w:t>处</w:t>
            </w:r>
            <w:r>
              <w:rPr>
                <w:rFonts w:ascii="Times New Roman"/>
                <w:bCs/>
                <w:color w:val="000000" w:themeColor="text1"/>
                <w:sz w:val="21"/>
                <w:szCs w:val="21"/>
              </w:rPr>
              <w:t>（</w:t>
            </w:r>
            <w:r>
              <w:rPr>
                <w:rFonts w:ascii="Times New Roman" w:hint="eastAsia"/>
                <w:color w:val="000000" w:themeColor="text1"/>
                <w:sz w:val="21"/>
                <w:szCs w:val="21"/>
              </w:rPr>
              <w:t>向</w:t>
            </w:r>
            <w:r>
              <w:rPr>
                <w:rFonts w:ascii="Times New Roman" w:hint="eastAsia"/>
                <w:color w:val="000000" w:themeColor="text1"/>
                <w:sz w:val="21"/>
                <w:szCs w:val="21"/>
              </w:rPr>
              <w:t>S274</w:t>
            </w:r>
            <w:r>
              <w:rPr>
                <w:rFonts w:ascii="Times New Roman" w:hint="eastAsia"/>
                <w:color w:val="000000" w:themeColor="text1"/>
                <w:sz w:val="21"/>
                <w:szCs w:val="21"/>
              </w:rPr>
              <w:t>一侧）</w:t>
            </w:r>
            <w:r>
              <w:rPr>
                <w:rFonts w:ascii="Times New Roman"/>
                <w:color w:val="000000" w:themeColor="text1"/>
                <w:sz w:val="21"/>
                <w:szCs w:val="21"/>
              </w:rPr>
              <w:t>▲N</w:t>
            </w:r>
            <w:r>
              <w:rPr>
                <w:rFonts w:hint="eastAsia"/>
                <w:color w:val="000000" w:themeColor="text1"/>
                <w:sz w:val="21"/>
                <w:szCs w:val="21"/>
              </w:rPr>
              <w:t>4</w:t>
            </w:r>
          </w:p>
        </w:tc>
        <w:tc>
          <w:tcPr>
            <w:tcW w:w="914" w:type="pct"/>
            <w:tcBorders>
              <w:left w:val="single" w:sz="4" w:space="0" w:color="auto"/>
              <w:right w:val="single" w:sz="4" w:space="0" w:color="auto"/>
            </w:tcBorders>
            <w:vAlign w:val="center"/>
          </w:tcPr>
          <w:p w:rsidR="003A7044" w:rsidRDefault="00143AFB">
            <w:pPr>
              <w:jc w:val="center"/>
              <w:rPr>
                <w:rFonts w:ascii="Times New Roman"/>
                <w:color w:val="000000" w:themeColor="text1"/>
                <w:sz w:val="21"/>
                <w:szCs w:val="21"/>
              </w:rPr>
            </w:pPr>
            <w:r>
              <w:rPr>
                <w:rFonts w:ascii="Times New Roman"/>
                <w:bCs/>
                <w:color w:val="000000" w:themeColor="text1"/>
                <w:sz w:val="21"/>
                <w:szCs w:val="21"/>
              </w:rPr>
              <w:t>2</w:t>
            </w:r>
            <w:r>
              <w:rPr>
                <w:rFonts w:ascii="Times New Roman"/>
                <w:bCs/>
                <w:color w:val="000000" w:themeColor="text1"/>
                <w:sz w:val="21"/>
                <w:szCs w:val="21"/>
              </w:rPr>
              <w:t>类</w:t>
            </w:r>
          </w:p>
        </w:tc>
        <w:tc>
          <w:tcPr>
            <w:tcW w:w="914"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r>
      <w:tr w:rsidR="003A7044">
        <w:trPr>
          <w:trHeight w:val="397"/>
          <w:jc w:val="center"/>
        </w:trPr>
        <w:tc>
          <w:tcPr>
            <w:tcW w:w="533" w:type="pct"/>
            <w:vMerge/>
            <w:tcBorders>
              <w:right w:val="single" w:sz="4" w:space="0" w:color="auto"/>
            </w:tcBorders>
            <w:vAlign w:val="center"/>
          </w:tcPr>
          <w:p w:rsidR="003A7044" w:rsidRDefault="003A7044">
            <w:pPr>
              <w:jc w:val="center"/>
              <w:rPr>
                <w:color w:val="000000" w:themeColor="text1"/>
                <w:sz w:val="21"/>
                <w:szCs w:val="21"/>
              </w:rPr>
            </w:pPr>
          </w:p>
        </w:tc>
        <w:tc>
          <w:tcPr>
            <w:tcW w:w="705"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c>
          <w:tcPr>
            <w:tcW w:w="1934" w:type="pct"/>
            <w:tcBorders>
              <w:left w:val="single" w:sz="4" w:space="0" w:color="auto"/>
              <w:right w:val="single" w:sz="4" w:space="0" w:color="auto"/>
            </w:tcBorders>
            <w:vAlign w:val="center"/>
          </w:tcPr>
          <w:p w:rsidR="003A7044" w:rsidRDefault="00143AFB">
            <w:pPr>
              <w:adjustRightInd w:val="0"/>
              <w:snapToGrid w:val="0"/>
              <w:jc w:val="center"/>
              <w:rPr>
                <w:color w:val="000000" w:themeColor="text1"/>
                <w:sz w:val="21"/>
                <w:szCs w:val="21"/>
              </w:rPr>
            </w:pPr>
            <w:r>
              <w:rPr>
                <w:rFonts w:ascii="Times New Roman" w:hint="eastAsia"/>
                <w:color w:val="000000" w:themeColor="text1"/>
                <w:sz w:val="21"/>
                <w:szCs w:val="21"/>
              </w:rPr>
              <w:t>S274</w:t>
            </w:r>
            <w:r>
              <w:rPr>
                <w:rFonts w:ascii="Times New Roman" w:hint="eastAsia"/>
                <w:color w:val="000000" w:themeColor="text1"/>
                <w:sz w:val="21"/>
                <w:szCs w:val="21"/>
              </w:rPr>
              <w:t>居民点距路边</w:t>
            </w:r>
            <w:r>
              <w:rPr>
                <w:rFonts w:ascii="Times New Roman" w:hint="eastAsia"/>
                <w:color w:val="000000" w:themeColor="text1"/>
                <w:sz w:val="21"/>
                <w:szCs w:val="21"/>
              </w:rPr>
              <w:t>60m</w:t>
            </w:r>
            <w:r>
              <w:rPr>
                <w:rFonts w:ascii="Times New Roman"/>
                <w:color w:val="000000" w:themeColor="text1"/>
                <w:sz w:val="21"/>
                <w:szCs w:val="21"/>
                <w:lang w:bidi="ar"/>
              </w:rPr>
              <w:t>处</w:t>
            </w:r>
            <w:r>
              <w:rPr>
                <w:rFonts w:ascii="Times New Roman"/>
                <w:bCs/>
                <w:color w:val="000000" w:themeColor="text1"/>
                <w:sz w:val="21"/>
                <w:szCs w:val="21"/>
              </w:rPr>
              <w:t>（</w:t>
            </w:r>
            <w:r>
              <w:rPr>
                <w:rFonts w:ascii="Times New Roman" w:hint="eastAsia"/>
                <w:color w:val="000000" w:themeColor="text1"/>
                <w:sz w:val="21"/>
                <w:szCs w:val="21"/>
              </w:rPr>
              <w:t>向</w:t>
            </w:r>
            <w:r>
              <w:rPr>
                <w:rFonts w:ascii="Times New Roman" w:hint="eastAsia"/>
                <w:color w:val="000000" w:themeColor="text1"/>
                <w:sz w:val="21"/>
                <w:szCs w:val="21"/>
              </w:rPr>
              <w:t>S274</w:t>
            </w:r>
            <w:r>
              <w:rPr>
                <w:rFonts w:ascii="Times New Roman" w:hint="eastAsia"/>
                <w:color w:val="000000" w:themeColor="text1"/>
                <w:sz w:val="21"/>
                <w:szCs w:val="21"/>
              </w:rPr>
              <w:t>一侧）</w:t>
            </w:r>
            <w:r>
              <w:rPr>
                <w:rFonts w:ascii="Times New Roman"/>
                <w:color w:val="000000" w:themeColor="text1"/>
                <w:sz w:val="21"/>
                <w:szCs w:val="21"/>
              </w:rPr>
              <w:t>▲N</w:t>
            </w:r>
            <w:r>
              <w:rPr>
                <w:rFonts w:hint="eastAsia"/>
                <w:color w:val="000000" w:themeColor="text1"/>
                <w:sz w:val="21"/>
                <w:szCs w:val="21"/>
              </w:rPr>
              <w:t>5</w:t>
            </w:r>
          </w:p>
        </w:tc>
        <w:tc>
          <w:tcPr>
            <w:tcW w:w="914" w:type="pct"/>
            <w:tcBorders>
              <w:left w:val="single" w:sz="4" w:space="0" w:color="auto"/>
              <w:right w:val="single" w:sz="4" w:space="0" w:color="auto"/>
            </w:tcBorders>
            <w:vAlign w:val="center"/>
          </w:tcPr>
          <w:p w:rsidR="003A7044" w:rsidRDefault="00143AFB">
            <w:pPr>
              <w:jc w:val="center"/>
              <w:rPr>
                <w:rFonts w:ascii="Times New Roman"/>
                <w:color w:val="000000" w:themeColor="text1"/>
                <w:sz w:val="21"/>
                <w:szCs w:val="21"/>
              </w:rPr>
            </w:pPr>
            <w:r>
              <w:rPr>
                <w:rFonts w:ascii="Times New Roman"/>
                <w:bCs/>
                <w:color w:val="000000" w:themeColor="text1"/>
                <w:sz w:val="21"/>
                <w:szCs w:val="21"/>
              </w:rPr>
              <w:t>2</w:t>
            </w:r>
            <w:r>
              <w:rPr>
                <w:rFonts w:ascii="Times New Roman"/>
                <w:bCs/>
                <w:color w:val="000000" w:themeColor="text1"/>
                <w:sz w:val="21"/>
                <w:szCs w:val="21"/>
              </w:rPr>
              <w:t>类</w:t>
            </w:r>
          </w:p>
        </w:tc>
        <w:tc>
          <w:tcPr>
            <w:tcW w:w="914"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r>
      <w:tr w:rsidR="003A7044">
        <w:trPr>
          <w:trHeight w:val="397"/>
          <w:jc w:val="center"/>
        </w:trPr>
        <w:tc>
          <w:tcPr>
            <w:tcW w:w="533" w:type="pct"/>
            <w:vMerge/>
            <w:tcBorders>
              <w:right w:val="single" w:sz="4" w:space="0" w:color="auto"/>
            </w:tcBorders>
            <w:vAlign w:val="center"/>
          </w:tcPr>
          <w:p w:rsidR="003A7044" w:rsidRDefault="003A7044">
            <w:pPr>
              <w:jc w:val="center"/>
              <w:rPr>
                <w:color w:val="000000" w:themeColor="text1"/>
                <w:sz w:val="21"/>
                <w:szCs w:val="21"/>
              </w:rPr>
            </w:pPr>
          </w:p>
        </w:tc>
        <w:tc>
          <w:tcPr>
            <w:tcW w:w="705"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c>
          <w:tcPr>
            <w:tcW w:w="1934" w:type="pct"/>
            <w:tcBorders>
              <w:left w:val="single" w:sz="4" w:space="0" w:color="auto"/>
              <w:right w:val="single" w:sz="4" w:space="0" w:color="auto"/>
            </w:tcBorders>
            <w:vAlign w:val="center"/>
          </w:tcPr>
          <w:p w:rsidR="003A7044" w:rsidRDefault="00143AFB">
            <w:pPr>
              <w:adjustRightInd w:val="0"/>
              <w:snapToGrid w:val="0"/>
              <w:jc w:val="center"/>
              <w:rPr>
                <w:color w:val="000000" w:themeColor="text1"/>
                <w:sz w:val="21"/>
                <w:szCs w:val="21"/>
              </w:rPr>
            </w:pPr>
            <w:r>
              <w:rPr>
                <w:rFonts w:ascii="Times New Roman"/>
                <w:bCs/>
                <w:color w:val="000000" w:themeColor="text1"/>
                <w:sz w:val="21"/>
                <w:szCs w:val="21"/>
              </w:rPr>
              <w:t>S274</w:t>
            </w:r>
            <w:r>
              <w:rPr>
                <w:rFonts w:ascii="Times New Roman"/>
                <w:bCs/>
                <w:color w:val="000000" w:themeColor="text1"/>
                <w:sz w:val="21"/>
                <w:szCs w:val="21"/>
              </w:rPr>
              <w:t>居民点距路边</w:t>
            </w:r>
            <w:r>
              <w:rPr>
                <w:rFonts w:ascii="Times New Roman"/>
                <w:bCs/>
                <w:color w:val="000000" w:themeColor="text1"/>
                <w:sz w:val="21"/>
                <w:szCs w:val="21"/>
              </w:rPr>
              <w:t>80m</w:t>
            </w:r>
            <w:r>
              <w:rPr>
                <w:rFonts w:hint="eastAsia"/>
                <w:bCs/>
                <w:color w:val="000000" w:themeColor="text1"/>
                <w:sz w:val="21"/>
                <w:szCs w:val="21"/>
              </w:rPr>
              <w:t>处</w:t>
            </w:r>
            <w:r>
              <w:rPr>
                <w:rFonts w:ascii="Times New Roman"/>
                <w:bCs/>
                <w:color w:val="000000" w:themeColor="text1"/>
                <w:sz w:val="21"/>
                <w:szCs w:val="21"/>
              </w:rPr>
              <w:t>（向</w:t>
            </w:r>
            <w:r>
              <w:rPr>
                <w:rFonts w:ascii="Times New Roman"/>
                <w:bCs/>
                <w:color w:val="000000" w:themeColor="text1"/>
                <w:sz w:val="21"/>
                <w:szCs w:val="21"/>
              </w:rPr>
              <w:t>S274</w:t>
            </w:r>
            <w:r>
              <w:rPr>
                <w:rFonts w:ascii="Times New Roman"/>
                <w:bCs/>
                <w:color w:val="000000" w:themeColor="text1"/>
                <w:sz w:val="21"/>
                <w:szCs w:val="21"/>
              </w:rPr>
              <w:t>一侧</w:t>
            </w:r>
            <w:r>
              <w:rPr>
                <w:rFonts w:ascii="Times New Roman" w:hint="eastAsia"/>
                <w:color w:val="000000" w:themeColor="text1"/>
                <w:sz w:val="21"/>
                <w:szCs w:val="21"/>
              </w:rPr>
              <w:t>）</w:t>
            </w:r>
            <w:r>
              <w:rPr>
                <w:rFonts w:ascii="Times New Roman"/>
                <w:color w:val="000000" w:themeColor="text1"/>
                <w:sz w:val="21"/>
                <w:szCs w:val="21"/>
              </w:rPr>
              <w:t>▲N</w:t>
            </w:r>
            <w:r>
              <w:rPr>
                <w:rFonts w:hint="eastAsia"/>
                <w:color w:val="000000" w:themeColor="text1"/>
                <w:sz w:val="21"/>
                <w:szCs w:val="21"/>
              </w:rPr>
              <w:t>6</w:t>
            </w:r>
          </w:p>
        </w:tc>
        <w:tc>
          <w:tcPr>
            <w:tcW w:w="914" w:type="pct"/>
            <w:tcBorders>
              <w:left w:val="single" w:sz="4" w:space="0" w:color="auto"/>
              <w:right w:val="single" w:sz="4" w:space="0" w:color="auto"/>
            </w:tcBorders>
            <w:vAlign w:val="center"/>
          </w:tcPr>
          <w:p w:rsidR="003A7044" w:rsidRDefault="00143AFB">
            <w:pPr>
              <w:jc w:val="center"/>
              <w:rPr>
                <w:rFonts w:ascii="Times New Roman"/>
                <w:color w:val="000000" w:themeColor="text1"/>
                <w:sz w:val="21"/>
                <w:szCs w:val="21"/>
              </w:rPr>
            </w:pPr>
            <w:r>
              <w:rPr>
                <w:rFonts w:ascii="Times New Roman"/>
                <w:bCs/>
                <w:color w:val="000000" w:themeColor="text1"/>
                <w:sz w:val="21"/>
                <w:szCs w:val="21"/>
              </w:rPr>
              <w:t>2</w:t>
            </w:r>
            <w:r>
              <w:rPr>
                <w:rFonts w:ascii="Times New Roman"/>
                <w:bCs/>
                <w:color w:val="000000" w:themeColor="text1"/>
                <w:sz w:val="21"/>
                <w:szCs w:val="21"/>
              </w:rPr>
              <w:t>类</w:t>
            </w:r>
          </w:p>
        </w:tc>
        <w:tc>
          <w:tcPr>
            <w:tcW w:w="914"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r>
      <w:tr w:rsidR="003A7044">
        <w:trPr>
          <w:trHeight w:val="397"/>
          <w:jc w:val="center"/>
        </w:trPr>
        <w:tc>
          <w:tcPr>
            <w:tcW w:w="533" w:type="pct"/>
            <w:vMerge/>
            <w:tcBorders>
              <w:right w:val="single" w:sz="4" w:space="0" w:color="auto"/>
            </w:tcBorders>
            <w:vAlign w:val="center"/>
          </w:tcPr>
          <w:p w:rsidR="003A7044" w:rsidRDefault="003A7044">
            <w:pPr>
              <w:jc w:val="center"/>
              <w:rPr>
                <w:color w:val="000000" w:themeColor="text1"/>
                <w:sz w:val="21"/>
                <w:szCs w:val="21"/>
              </w:rPr>
            </w:pPr>
          </w:p>
        </w:tc>
        <w:tc>
          <w:tcPr>
            <w:tcW w:w="705"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c>
          <w:tcPr>
            <w:tcW w:w="1934" w:type="pct"/>
            <w:tcBorders>
              <w:left w:val="single" w:sz="4" w:space="0" w:color="auto"/>
              <w:right w:val="single" w:sz="4" w:space="0" w:color="auto"/>
            </w:tcBorders>
            <w:vAlign w:val="center"/>
          </w:tcPr>
          <w:p w:rsidR="003A7044" w:rsidRDefault="00143AFB">
            <w:pPr>
              <w:adjustRightInd w:val="0"/>
              <w:snapToGrid w:val="0"/>
              <w:jc w:val="center"/>
              <w:rPr>
                <w:color w:val="000000" w:themeColor="text1"/>
                <w:sz w:val="21"/>
                <w:szCs w:val="21"/>
              </w:rPr>
            </w:pPr>
            <w:r>
              <w:rPr>
                <w:rFonts w:ascii="Times New Roman"/>
                <w:bCs/>
                <w:color w:val="000000" w:themeColor="text1"/>
                <w:sz w:val="21"/>
                <w:szCs w:val="21"/>
              </w:rPr>
              <w:t>终点</w:t>
            </w:r>
            <w:r>
              <w:rPr>
                <w:rFonts w:ascii="Times New Roman"/>
                <w:bCs/>
                <w:color w:val="000000" w:themeColor="text1"/>
                <w:sz w:val="21"/>
                <w:szCs w:val="21"/>
              </w:rPr>
              <w:t>K8+423.03</w:t>
            </w:r>
            <w:r>
              <w:rPr>
                <w:rFonts w:ascii="Times New Roman"/>
                <w:color w:val="000000" w:themeColor="text1"/>
                <w:sz w:val="21"/>
                <w:szCs w:val="21"/>
                <w:lang w:bidi="ar"/>
              </w:rPr>
              <w:t>处</w:t>
            </w:r>
            <w:r>
              <w:rPr>
                <w:rFonts w:ascii="Times New Roman"/>
                <w:color w:val="000000" w:themeColor="text1"/>
                <w:sz w:val="21"/>
                <w:szCs w:val="21"/>
              </w:rPr>
              <w:t>▲N</w:t>
            </w:r>
            <w:r>
              <w:rPr>
                <w:rFonts w:hint="eastAsia"/>
                <w:color w:val="000000" w:themeColor="text1"/>
                <w:sz w:val="21"/>
                <w:szCs w:val="21"/>
              </w:rPr>
              <w:t>7</w:t>
            </w:r>
          </w:p>
        </w:tc>
        <w:tc>
          <w:tcPr>
            <w:tcW w:w="914" w:type="pct"/>
            <w:tcBorders>
              <w:left w:val="single" w:sz="4" w:space="0" w:color="auto"/>
              <w:right w:val="single" w:sz="4" w:space="0" w:color="auto"/>
            </w:tcBorders>
            <w:vAlign w:val="center"/>
          </w:tcPr>
          <w:p w:rsidR="003A7044" w:rsidRDefault="00143AFB">
            <w:pPr>
              <w:jc w:val="center"/>
              <w:rPr>
                <w:rFonts w:ascii="Times New Roman"/>
                <w:color w:val="000000" w:themeColor="text1"/>
                <w:sz w:val="21"/>
                <w:szCs w:val="21"/>
              </w:rPr>
            </w:pPr>
            <w:r>
              <w:rPr>
                <w:rFonts w:ascii="Times New Roman"/>
                <w:bCs/>
                <w:color w:val="000000" w:themeColor="text1"/>
                <w:sz w:val="21"/>
                <w:szCs w:val="21"/>
              </w:rPr>
              <w:t>4a</w:t>
            </w:r>
            <w:r>
              <w:rPr>
                <w:rFonts w:ascii="Times New Roman"/>
                <w:bCs/>
                <w:color w:val="000000" w:themeColor="text1"/>
                <w:sz w:val="21"/>
                <w:szCs w:val="21"/>
              </w:rPr>
              <w:t>类</w:t>
            </w:r>
          </w:p>
        </w:tc>
        <w:tc>
          <w:tcPr>
            <w:tcW w:w="914"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r>
      <w:tr w:rsidR="003A7044">
        <w:trPr>
          <w:trHeight w:val="397"/>
          <w:jc w:val="center"/>
        </w:trPr>
        <w:tc>
          <w:tcPr>
            <w:tcW w:w="533" w:type="pct"/>
            <w:vMerge/>
            <w:tcBorders>
              <w:right w:val="single" w:sz="4" w:space="0" w:color="auto"/>
            </w:tcBorders>
            <w:vAlign w:val="center"/>
          </w:tcPr>
          <w:p w:rsidR="003A7044" w:rsidRDefault="003A7044">
            <w:pPr>
              <w:jc w:val="center"/>
              <w:rPr>
                <w:color w:val="000000" w:themeColor="text1"/>
                <w:sz w:val="21"/>
                <w:szCs w:val="21"/>
              </w:rPr>
            </w:pPr>
          </w:p>
        </w:tc>
        <w:tc>
          <w:tcPr>
            <w:tcW w:w="705"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c>
          <w:tcPr>
            <w:tcW w:w="1934" w:type="pct"/>
            <w:tcBorders>
              <w:left w:val="single" w:sz="4" w:space="0" w:color="auto"/>
              <w:right w:val="single" w:sz="4" w:space="0" w:color="auto"/>
            </w:tcBorders>
            <w:vAlign w:val="center"/>
          </w:tcPr>
          <w:p w:rsidR="003A7044" w:rsidRDefault="00143AFB">
            <w:pPr>
              <w:adjustRightInd w:val="0"/>
              <w:snapToGrid w:val="0"/>
              <w:jc w:val="center"/>
              <w:rPr>
                <w:color w:val="000000" w:themeColor="text1"/>
                <w:sz w:val="21"/>
                <w:szCs w:val="21"/>
              </w:rPr>
            </w:pPr>
            <w:r>
              <w:rPr>
                <w:rFonts w:ascii="Times New Roman"/>
                <w:bCs/>
                <w:color w:val="000000" w:themeColor="text1"/>
                <w:sz w:val="21"/>
                <w:szCs w:val="21"/>
              </w:rPr>
              <w:t>安和里（第一排建筑朝向规划道路一侧）</w:t>
            </w:r>
            <w:r>
              <w:rPr>
                <w:rFonts w:ascii="Times New Roman"/>
                <w:color w:val="000000" w:themeColor="text1"/>
                <w:sz w:val="21"/>
                <w:szCs w:val="21"/>
              </w:rPr>
              <w:t>▲N</w:t>
            </w:r>
            <w:r>
              <w:rPr>
                <w:rFonts w:hint="eastAsia"/>
                <w:color w:val="000000" w:themeColor="text1"/>
                <w:sz w:val="21"/>
                <w:szCs w:val="21"/>
              </w:rPr>
              <w:t>8</w:t>
            </w:r>
          </w:p>
        </w:tc>
        <w:tc>
          <w:tcPr>
            <w:tcW w:w="914" w:type="pct"/>
            <w:tcBorders>
              <w:left w:val="single" w:sz="4" w:space="0" w:color="auto"/>
              <w:right w:val="single" w:sz="4" w:space="0" w:color="auto"/>
            </w:tcBorders>
            <w:vAlign w:val="center"/>
          </w:tcPr>
          <w:p w:rsidR="003A7044" w:rsidRDefault="00143AFB">
            <w:pPr>
              <w:jc w:val="center"/>
              <w:rPr>
                <w:rFonts w:ascii="Times New Roman"/>
                <w:color w:val="000000" w:themeColor="text1"/>
                <w:sz w:val="21"/>
                <w:szCs w:val="21"/>
              </w:rPr>
            </w:pPr>
            <w:r>
              <w:rPr>
                <w:rFonts w:ascii="Times New Roman"/>
                <w:bCs/>
                <w:color w:val="000000" w:themeColor="text1"/>
                <w:sz w:val="21"/>
                <w:szCs w:val="21"/>
              </w:rPr>
              <w:t>2</w:t>
            </w:r>
            <w:r>
              <w:rPr>
                <w:rFonts w:ascii="Times New Roman"/>
                <w:bCs/>
                <w:color w:val="000000" w:themeColor="text1"/>
                <w:sz w:val="21"/>
                <w:szCs w:val="21"/>
              </w:rPr>
              <w:t>类</w:t>
            </w:r>
          </w:p>
        </w:tc>
        <w:tc>
          <w:tcPr>
            <w:tcW w:w="914"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r>
      <w:tr w:rsidR="003A7044">
        <w:trPr>
          <w:trHeight w:val="397"/>
          <w:jc w:val="center"/>
        </w:trPr>
        <w:tc>
          <w:tcPr>
            <w:tcW w:w="533" w:type="pct"/>
            <w:vMerge/>
            <w:tcBorders>
              <w:right w:val="single" w:sz="4" w:space="0" w:color="auto"/>
            </w:tcBorders>
            <w:vAlign w:val="center"/>
          </w:tcPr>
          <w:p w:rsidR="003A7044" w:rsidRDefault="003A7044">
            <w:pPr>
              <w:jc w:val="center"/>
              <w:rPr>
                <w:color w:val="000000" w:themeColor="text1"/>
                <w:sz w:val="21"/>
                <w:szCs w:val="21"/>
              </w:rPr>
            </w:pPr>
          </w:p>
        </w:tc>
        <w:tc>
          <w:tcPr>
            <w:tcW w:w="705"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c>
          <w:tcPr>
            <w:tcW w:w="1934" w:type="pct"/>
            <w:tcBorders>
              <w:left w:val="single" w:sz="4" w:space="0" w:color="auto"/>
              <w:right w:val="single" w:sz="4" w:space="0" w:color="auto"/>
            </w:tcBorders>
            <w:vAlign w:val="center"/>
          </w:tcPr>
          <w:p w:rsidR="003A7044" w:rsidRDefault="00143AFB">
            <w:pPr>
              <w:adjustRightInd w:val="0"/>
              <w:snapToGrid w:val="0"/>
              <w:jc w:val="center"/>
              <w:rPr>
                <w:color w:val="000000" w:themeColor="text1"/>
                <w:sz w:val="21"/>
                <w:szCs w:val="21"/>
              </w:rPr>
            </w:pPr>
            <w:r>
              <w:rPr>
                <w:rFonts w:ascii="Times New Roman"/>
                <w:bCs/>
                <w:color w:val="000000" w:themeColor="text1"/>
                <w:sz w:val="21"/>
                <w:szCs w:val="21"/>
              </w:rPr>
              <w:t>碧</w:t>
            </w:r>
            <w:proofErr w:type="gramStart"/>
            <w:r>
              <w:rPr>
                <w:rFonts w:ascii="Times New Roman"/>
                <w:bCs/>
                <w:color w:val="000000" w:themeColor="text1"/>
                <w:sz w:val="21"/>
                <w:szCs w:val="21"/>
              </w:rPr>
              <w:t>桂园</w:t>
            </w:r>
            <w:proofErr w:type="gramEnd"/>
            <w:r>
              <w:rPr>
                <w:rFonts w:ascii="Times New Roman"/>
                <w:bCs/>
                <w:color w:val="000000" w:themeColor="text1"/>
                <w:sz w:val="21"/>
                <w:szCs w:val="21"/>
              </w:rPr>
              <w:t>翡翠城</w:t>
            </w:r>
            <w:r>
              <w:rPr>
                <w:rFonts w:ascii="Times New Roman"/>
                <w:bCs/>
                <w:color w:val="000000" w:themeColor="text1"/>
                <w:sz w:val="21"/>
                <w:szCs w:val="21"/>
              </w:rPr>
              <w:t>15</w:t>
            </w:r>
            <w:r>
              <w:rPr>
                <w:rFonts w:ascii="Times New Roman"/>
                <w:bCs/>
                <w:color w:val="000000" w:themeColor="text1"/>
                <w:sz w:val="21"/>
                <w:szCs w:val="21"/>
              </w:rPr>
              <w:t>栋（向规划道路一侧）</w:t>
            </w:r>
            <w:r>
              <w:rPr>
                <w:rFonts w:ascii="Times New Roman"/>
                <w:color w:val="000000" w:themeColor="text1"/>
                <w:sz w:val="21"/>
                <w:szCs w:val="21"/>
              </w:rPr>
              <w:t>▲N</w:t>
            </w:r>
            <w:r>
              <w:rPr>
                <w:rFonts w:hint="eastAsia"/>
                <w:color w:val="000000" w:themeColor="text1"/>
                <w:sz w:val="21"/>
                <w:szCs w:val="21"/>
              </w:rPr>
              <w:t>9</w:t>
            </w:r>
          </w:p>
        </w:tc>
        <w:tc>
          <w:tcPr>
            <w:tcW w:w="914" w:type="pct"/>
            <w:tcBorders>
              <w:left w:val="single" w:sz="4" w:space="0" w:color="auto"/>
              <w:right w:val="single" w:sz="4" w:space="0" w:color="auto"/>
            </w:tcBorders>
            <w:vAlign w:val="center"/>
          </w:tcPr>
          <w:p w:rsidR="003A7044" w:rsidRDefault="00143AFB">
            <w:pPr>
              <w:jc w:val="center"/>
              <w:rPr>
                <w:rFonts w:ascii="Times New Roman"/>
                <w:color w:val="000000" w:themeColor="text1"/>
                <w:sz w:val="21"/>
                <w:szCs w:val="21"/>
              </w:rPr>
            </w:pPr>
            <w:r>
              <w:rPr>
                <w:rFonts w:ascii="Times New Roman"/>
                <w:bCs/>
                <w:color w:val="000000" w:themeColor="text1"/>
                <w:sz w:val="21"/>
                <w:szCs w:val="21"/>
              </w:rPr>
              <w:t>2</w:t>
            </w:r>
            <w:r>
              <w:rPr>
                <w:rFonts w:ascii="Times New Roman"/>
                <w:bCs/>
                <w:color w:val="000000" w:themeColor="text1"/>
                <w:sz w:val="21"/>
                <w:szCs w:val="21"/>
              </w:rPr>
              <w:t>类</w:t>
            </w:r>
          </w:p>
        </w:tc>
        <w:tc>
          <w:tcPr>
            <w:tcW w:w="914"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r>
      <w:tr w:rsidR="003A7044">
        <w:trPr>
          <w:trHeight w:val="397"/>
          <w:jc w:val="center"/>
        </w:trPr>
        <w:tc>
          <w:tcPr>
            <w:tcW w:w="533" w:type="pct"/>
            <w:vMerge/>
            <w:tcBorders>
              <w:right w:val="single" w:sz="4" w:space="0" w:color="auto"/>
            </w:tcBorders>
            <w:vAlign w:val="center"/>
          </w:tcPr>
          <w:p w:rsidR="003A7044" w:rsidRDefault="003A7044">
            <w:pPr>
              <w:jc w:val="center"/>
              <w:rPr>
                <w:color w:val="000000" w:themeColor="text1"/>
                <w:sz w:val="21"/>
                <w:szCs w:val="21"/>
              </w:rPr>
            </w:pPr>
          </w:p>
        </w:tc>
        <w:tc>
          <w:tcPr>
            <w:tcW w:w="705"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c>
          <w:tcPr>
            <w:tcW w:w="1934" w:type="pct"/>
            <w:tcBorders>
              <w:left w:val="single" w:sz="4" w:space="0" w:color="auto"/>
              <w:right w:val="single" w:sz="4" w:space="0" w:color="auto"/>
            </w:tcBorders>
            <w:vAlign w:val="center"/>
          </w:tcPr>
          <w:p w:rsidR="003A7044" w:rsidRDefault="00143AFB">
            <w:pPr>
              <w:adjustRightInd w:val="0"/>
              <w:snapToGrid w:val="0"/>
              <w:jc w:val="center"/>
              <w:rPr>
                <w:bCs/>
                <w:color w:val="000000" w:themeColor="text1"/>
                <w:sz w:val="21"/>
                <w:szCs w:val="21"/>
              </w:rPr>
            </w:pPr>
            <w:r>
              <w:rPr>
                <w:rFonts w:ascii="Times New Roman" w:hint="eastAsia"/>
                <w:color w:val="000000" w:themeColor="text1"/>
                <w:sz w:val="21"/>
                <w:szCs w:val="21"/>
              </w:rPr>
              <w:t>碧</w:t>
            </w:r>
            <w:proofErr w:type="gramStart"/>
            <w:r>
              <w:rPr>
                <w:rFonts w:ascii="Times New Roman" w:hint="eastAsia"/>
                <w:color w:val="000000" w:themeColor="text1"/>
                <w:sz w:val="21"/>
                <w:szCs w:val="21"/>
              </w:rPr>
              <w:t>桂园</w:t>
            </w:r>
            <w:proofErr w:type="gramEnd"/>
            <w:r>
              <w:rPr>
                <w:rFonts w:ascii="Times New Roman" w:hint="eastAsia"/>
                <w:color w:val="000000" w:themeColor="text1"/>
                <w:sz w:val="21"/>
                <w:szCs w:val="21"/>
              </w:rPr>
              <w:t>翡翠城</w:t>
            </w:r>
            <w:r>
              <w:rPr>
                <w:rFonts w:ascii="Times New Roman" w:hint="eastAsia"/>
                <w:color w:val="000000" w:themeColor="text1"/>
                <w:sz w:val="21"/>
                <w:szCs w:val="21"/>
              </w:rPr>
              <w:t>16</w:t>
            </w:r>
            <w:r>
              <w:rPr>
                <w:rFonts w:ascii="Times New Roman" w:hint="eastAsia"/>
                <w:color w:val="000000" w:themeColor="text1"/>
                <w:sz w:val="21"/>
                <w:szCs w:val="21"/>
              </w:rPr>
              <w:t>栋</w:t>
            </w:r>
            <w:r>
              <w:rPr>
                <w:rFonts w:ascii="Times New Roman"/>
                <w:bCs/>
                <w:color w:val="000000" w:themeColor="text1"/>
                <w:sz w:val="21"/>
                <w:szCs w:val="21"/>
              </w:rPr>
              <w:t>（</w:t>
            </w:r>
            <w:r>
              <w:rPr>
                <w:rFonts w:ascii="Times New Roman" w:hint="eastAsia"/>
                <w:color w:val="000000" w:themeColor="text1"/>
                <w:sz w:val="21"/>
                <w:szCs w:val="21"/>
              </w:rPr>
              <w:t>向规划道路一侧）</w:t>
            </w:r>
            <w:r>
              <w:rPr>
                <w:rFonts w:ascii="Times New Roman"/>
                <w:color w:val="000000" w:themeColor="text1"/>
                <w:sz w:val="21"/>
                <w:szCs w:val="21"/>
              </w:rPr>
              <w:t>▲N</w:t>
            </w:r>
            <w:r>
              <w:rPr>
                <w:rFonts w:hint="eastAsia"/>
                <w:color w:val="000000" w:themeColor="text1"/>
                <w:sz w:val="21"/>
                <w:szCs w:val="21"/>
              </w:rPr>
              <w:t>10</w:t>
            </w:r>
          </w:p>
        </w:tc>
        <w:tc>
          <w:tcPr>
            <w:tcW w:w="914" w:type="pct"/>
            <w:tcBorders>
              <w:left w:val="single" w:sz="4" w:space="0" w:color="auto"/>
              <w:right w:val="single" w:sz="4" w:space="0" w:color="auto"/>
            </w:tcBorders>
            <w:vAlign w:val="center"/>
          </w:tcPr>
          <w:p w:rsidR="003A7044" w:rsidRDefault="00143AFB">
            <w:pPr>
              <w:jc w:val="center"/>
              <w:rPr>
                <w:rFonts w:ascii="Times New Roman"/>
                <w:color w:val="000000" w:themeColor="text1"/>
                <w:sz w:val="21"/>
                <w:szCs w:val="21"/>
              </w:rPr>
            </w:pPr>
            <w:r>
              <w:rPr>
                <w:rFonts w:ascii="Times New Roman"/>
                <w:bCs/>
                <w:color w:val="000000" w:themeColor="text1"/>
                <w:sz w:val="21"/>
                <w:szCs w:val="21"/>
              </w:rPr>
              <w:t>2</w:t>
            </w:r>
            <w:r>
              <w:rPr>
                <w:rFonts w:ascii="Times New Roman"/>
                <w:bCs/>
                <w:color w:val="000000" w:themeColor="text1"/>
                <w:sz w:val="21"/>
                <w:szCs w:val="21"/>
              </w:rPr>
              <w:t>类</w:t>
            </w:r>
          </w:p>
        </w:tc>
        <w:tc>
          <w:tcPr>
            <w:tcW w:w="914"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r>
      <w:tr w:rsidR="003A7044">
        <w:trPr>
          <w:trHeight w:val="397"/>
          <w:jc w:val="center"/>
        </w:trPr>
        <w:tc>
          <w:tcPr>
            <w:tcW w:w="533" w:type="pct"/>
            <w:vMerge/>
            <w:tcBorders>
              <w:right w:val="single" w:sz="4" w:space="0" w:color="auto"/>
            </w:tcBorders>
            <w:vAlign w:val="center"/>
          </w:tcPr>
          <w:p w:rsidR="003A7044" w:rsidRDefault="003A7044">
            <w:pPr>
              <w:jc w:val="center"/>
              <w:rPr>
                <w:color w:val="000000" w:themeColor="text1"/>
                <w:sz w:val="21"/>
                <w:szCs w:val="21"/>
              </w:rPr>
            </w:pPr>
          </w:p>
        </w:tc>
        <w:tc>
          <w:tcPr>
            <w:tcW w:w="705"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c>
          <w:tcPr>
            <w:tcW w:w="1934" w:type="pct"/>
            <w:tcBorders>
              <w:left w:val="single" w:sz="4" w:space="0" w:color="auto"/>
              <w:right w:val="single" w:sz="4" w:space="0" w:color="auto"/>
            </w:tcBorders>
            <w:vAlign w:val="center"/>
          </w:tcPr>
          <w:p w:rsidR="003A7044" w:rsidRDefault="00143AFB">
            <w:pPr>
              <w:adjustRightInd w:val="0"/>
              <w:snapToGrid w:val="0"/>
              <w:jc w:val="center"/>
              <w:rPr>
                <w:color w:val="000000" w:themeColor="text1"/>
                <w:sz w:val="21"/>
                <w:szCs w:val="21"/>
              </w:rPr>
            </w:pPr>
            <w:r>
              <w:rPr>
                <w:rFonts w:ascii="Times New Roman" w:hint="eastAsia"/>
                <w:color w:val="000000" w:themeColor="text1"/>
                <w:sz w:val="21"/>
                <w:szCs w:val="21"/>
              </w:rPr>
              <w:t>碧</w:t>
            </w:r>
            <w:proofErr w:type="gramStart"/>
            <w:r>
              <w:rPr>
                <w:rFonts w:ascii="Times New Roman" w:hint="eastAsia"/>
                <w:color w:val="000000" w:themeColor="text1"/>
                <w:sz w:val="21"/>
                <w:szCs w:val="21"/>
              </w:rPr>
              <w:t>桂园</w:t>
            </w:r>
            <w:proofErr w:type="gramEnd"/>
            <w:r>
              <w:rPr>
                <w:rFonts w:ascii="Times New Roman" w:hint="eastAsia"/>
                <w:color w:val="000000" w:themeColor="text1"/>
                <w:sz w:val="21"/>
                <w:szCs w:val="21"/>
              </w:rPr>
              <w:t>翡翠城</w:t>
            </w:r>
            <w:r>
              <w:rPr>
                <w:rFonts w:ascii="Times New Roman" w:hint="eastAsia"/>
                <w:color w:val="000000" w:themeColor="text1"/>
                <w:sz w:val="21"/>
                <w:szCs w:val="21"/>
              </w:rPr>
              <w:t>17</w:t>
            </w:r>
            <w:r>
              <w:rPr>
                <w:rFonts w:ascii="Times New Roman" w:hint="eastAsia"/>
                <w:color w:val="000000" w:themeColor="text1"/>
                <w:sz w:val="21"/>
                <w:szCs w:val="21"/>
              </w:rPr>
              <w:t>栋</w:t>
            </w:r>
            <w:r>
              <w:rPr>
                <w:rFonts w:ascii="Times New Roman"/>
                <w:bCs/>
                <w:color w:val="000000" w:themeColor="text1"/>
                <w:sz w:val="21"/>
                <w:szCs w:val="21"/>
              </w:rPr>
              <w:t>（</w:t>
            </w:r>
            <w:r>
              <w:rPr>
                <w:rFonts w:ascii="Times New Roman" w:hint="eastAsia"/>
                <w:color w:val="000000" w:themeColor="text1"/>
                <w:sz w:val="21"/>
                <w:szCs w:val="21"/>
              </w:rPr>
              <w:t>向规划道路一侧）</w:t>
            </w:r>
            <w:r>
              <w:rPr>
                <w:rFonts w:ascii="Times New Roman"/>
                <w:color w:val="000000" w:themeColor="text1"/>
                <w:sz w:val="21"/>
                <w:szCs w:val="21"/>
              </w:rPr>
              <w:t>▲N</w:t>
            </w:r>
            <w:r>
              <w:rPr>
                <w:rFonts w:hint="eastAsia"/>
                <w:color w:val="000000" w:themeColor="text1"/>
                <w:sz w:val="21"/>
                <w:szCs w:val="21"/>
              </w:rPr>
              <w:t>11</w:t>
            </w:r>
          </w:p>
        </w:tc>
        <w:tc>
          <w:tcPr>
            <w:tcW w:w="914" w:type="pct"/>
            <w:tcBorders>
              <w:left w:val="single" w:sz="4" w:space="0" w:color="auto"/>
              <w:right w:val="single" w:sz="4" w:space="0" w:color="auto"/>
            </w:tcBorders>
            <w:vAlign w:val="center"/>
          </w:tcPr>
          <w:p w:rsidR="003A7044" w:rsidRDefault="00143AFB">
            <w:pPr>
              <w:jc w:val="center"/>
              <w:rPr>
                <w:rFonts w:ascii="Times New Roman"/>
                <w:color w:val="000000" w:themeColor="text1"/>
                <w:sz w:val="21"/>
                <w:szCs w:val="21"/>
              </w:rPr>
            </w:pPr>
            <w:r>
              <w:rPr>
                <w:rFonts w:ascii="Times New Roman"/>
                <w:bCs/>
                <w:color w:val="000000" w:themeColor="text1"/>
                <w:sz w:val="21"/>
                <w:szCs w:val="21"/>
              </w:rPr>
              <w:t>2</w:t>
            </w:r>
            <w:r>
              <w:rPr>
                <w:rFonts w:ascii="Times New Roman"/>
                <w:bCs/>
                <w:color w:val="000000" w:themeColor="text1"/>
                <w:sz w:val="21"/>
                <w:szCs w:val="21"/>
              </w:rPr>
              <w:t>类</w:t>
            </w:r>
          </w:p>
        </w:tc>
        <w:tc>
          <w:tcPr>
            <w:tcW w:w="914"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r>
      <w:tr w:rsidR="003A7044">
        <w:trPr>
          <w:trHeight w:val="397"/>
          <w:jc w:val="center"/>
        </w:trPr>
        <w:tc>
          <w:tcPr>
            <w:tcW w:w="533" w:type="pct"/>
            <w:vMerge/>
            <w:tcBorders>
              <w:right w:val="single" w:sz="4" w:space="0" w:color="auto"/>
            </w:tcBorders>
            <w:vAlign w:val="center"/>
          </w:tcPr>
          <w:p w:rsidR="003A7044" w:rsidRDefault="003A7044">
            <w:pPr>
              <w:jc w:val="center"/>
              <w:rPr>
                <w:color w:val="000000" w:themeColor="text1"/>
                <w:sz w:val="21"/>
                <w:szCs w:val="21"/>
              </w:rPr>
            </w:pPr>
          </w:p>
        </w:tc>
        <w:tc>
          <w:tcPr>
            <w:tcW w:w="705"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c>
          <w:tcPr>
            <w:tcW w:w="1934" w:type="pct"/>
            <w:tcBorders>
              <w:left w:val="single" w:sz="4" w:space="0" w:color="auto"/>
              <w:right w:val="single" w:sz="4" w:space="0" w:color="auto"/>
            </w:tcBorders>
            <w:vAlign w:val="center"/>
          </w:tcPr>
          <w:p w:rsidR="003A7044" w:rsidRDefault="00143AFB">
            <w:pPr>
              <w:adjustRightInd w:val="0"/>
              <w:snapToGrid w:val="0"/>
              <w:jc w:val="center"/>
              <w:rPr>
                <w:color w:val="000000" w:themeColor="text1"/>
                <w:sz w:val="21"/>
                <w:szCs w:val="21"/>
              </w:rPr>
            </w:pPr>
            <w:r>
              <w:rPr>
                <w:rFonts w:ascii="Times New Roman" w:hint="eastAsia"/>
                <w:color w:val="000000" w:themeColor="text1"/>
                <w:sz w:val="21"/>
                <w:szCs w:val="21"/>
              </w:rPr>
              <w:t>碧</w:t>
            </w:r>
            <w:proofErr w:type="gramStart"/>
            <w:r>
              <w:rPr>
                <w:rFonts w:ascii="Times New Roman" w:hint="eastAsia"/>
                <w:color w:val="000000" w:themeColor="text1"/>
                <w:sz w:val="21"/>
                <w:szCs w:val="21"/>
              </w:rPr>
              <w:t>桂园</w:t>
            </w:r>
            <w:proofErr w:type="gramEnd"/>
            <w:r>
              <w:rPr>
                <w:rFonts w:ascii="Times New Roman" w:hint="eastAsia"/>
                <w:color w:val="000000" w:themeColor="text1"/>
                <w:sz w:val="21"/>
                <w:szCs w:val="21"/>
              </w:rPr>
              <w:t>翡翠城</w:t>
            </w:r>
            <w:r>
              <w:rPr>
                <w:rFonts w:ascii="Times New Roman" w:hint="eastAsia"/>
                <w:color w:val="000000" w:themeColor="text1"/>
                <w:sz w:val="21"/>
                <w:szCs w:val="21"/>
              </w:rPr>
              <w:t>18</w:t>
            </w:r>
            <w:r>
              <w:rPr>
                <w:rFonts w:ascii="Times New Roman" w:hint="eastAsia"/>
                <w:color w:val="000000" w:themeColor="text1"/>
                <w:sz w:val="21"/>
                <w:szCs w:val="21"/>
              </w:rPr>
              <w:t>栋</w:t>
            </w:r>
            <w:r>
              <w:rPr>
                <w:rFonts w:ascii="Times New Roman"/>
                <w:bCs/>
                <w:color w:val="000000" w:themeColor="text1"/>
                <w:sz w:val="21"/>
                <w:szCs w:val="21"/>
              </w:rPr>
              <w:t>（</w:t>
            </w:r>
            <w:r>
              <w:rPr>
                <w:rFonts w:ascii="Times New Roman" w:hint="eastAsia"/>
                <w:color w:val="000000" w:themeColor="text1"/>
                <w:sz w:val="21"/>
                <w:szCs w:val="21"/>
              </w:rPr>
              <w:t>向规划道路一侧）</w:t>
            </w:r>
            <w:r>
              <w:rPr>
                <w:rFonts w:ascii="Times New Roman"/>
                <w:color w:val="000000" w:themeColor="text1"/>
                <w:sz w:val="21"/>
                <w:szCs w:val="21"/>
              </w:rPr>
              <w:t>▲N</w:t>
            </w:r>
            <w:r>
              <w:rPr>
                <w:rFonts w:hint="eastAsia"/>
                <w:color w:val="000000" w:themeColor="text1"/>
                <w:sz w:val="21"/>
                <w:szCs w:val="21"/>
              </w:rPr>
              <w:t>12</w:t>
            </w:r>
          </w:p>
        </w:tc>
        <w:tc>
          <w:tcPr>
            <w:tcW w:w="914" w:type="pct"/>
            <w:tcBorders>
              <w:left w:val="single" w:sz="4" w:space="0" w:color="auto"/>
              <w:right w:val="single" w:sz="4" w:space="0" w:color="auto"/>
            </w:tcBorders>
            <w:vAlign w:val="center"/>
          </w:tcPr>
          <w:p w:rsidR="003A7044" w:rsidRDefault="00143AFB">
            <w:pPr>
              <w:jc w:val="center"/>
              <w:rPr>
                <w:rFonts w:ascii="Times New Roman"/>
                <w:color w:val="000000" w:themeColor="text1"/>
                <w:sz w:val="21"/>
                <w:szCs w:val="21"/>
              </w:rPr>
            </w:pPr>
            <w:r>
              <w:rPr>
                <w:rFonts w:ascii="Times New Roman"/>
                <w:bCs/>
                <w:color w:val="000000" w:themeColor="text1"/>
                <w:sz w:val="21"/>
                <w:szCs w:val="21"/>
              </w:rPr>
              <w:t>2</w:t>
            </w:r>
            <w:r>
              <w:rPr>
                <w:rFonts w:ascii="Times New Roman"/>
                <w:bCs/>
                <w:color w:val="000000" w:themeColor="text1"/>
                <w:sz w:val="21"/>
                <w:szCs w:val="21"/>
              </w:rPr>
              <w:t>类</w:t>
            </w:r>
          </w:p>
        </w:tc>
        <w:tc>
          <w:tcPr>
            <w:tcW w:w="914" w:type="pct"/>
            <w:vMerge w:val="restart"/>
            <w:tcBorders>
              <w:left w:val="single" w:sz="4" w:space="0" w:color="auto"/>
              <w:right w:val="single" w:sz="4" w:space="0" w:color="auto"/>
            </w:tcBorders>
            <w:vAlign w:val="center"/>
          </w:tcPr>
          <w:p w:rsidR="003A7044" w:rsidRDefault="00143AFB">
            <w:pPr>
              <w:jc w:val="center"/>
              <w:rPr>
                <w:color w:val="000000" w:themeColor="text1"/>
                <w:sz w:val="21"/>
                <w:szCs w:val="21"/>
              </w:rPr>
            </w:pPr>
            <w:r>
              <w:rPr>
                <w:rFonts w:hint="eastAsia"/>
                <w:color w:val="000000" w:themeColor="text1"/>
                <w:sz w:val="21"/>
                <w:szCs w:val="21"/>
              </w:rPr>
              <w:t>连续监测2天，</w:t>
            </w:r>
          </w:p>
          <w:p w:rsidR="003A7044" w:rsidRDefault="00143AFB">
            <w:pPr>
              <w:jc w:val="center"/>
              <w:rPr>
                <w:color w:val="000000" w:themeColor="text1"/>
                <w:sz w:val="21"/>
                <w:szCs w:val="21"/>
              </w:rPr>
            </w:pPr>
            <w:r>
              <w:rPr>
                <w:rFonts w:hint="eastAsia"/>
                <w:color w:val="000000" w:themeColor="text1"/>
                <w:sz w:val="21"/>
                <w:szCs w:val="21"/>
              </w:rPr>
              <w:t>昼、</w:t>
            </w:r>
            <w:proofErr w:type="gramStart"/>
            <w:r>
              <w:rPr>
                <w:rFonts w:hint="eastAsia"/>
                <w:color w:val="000000" w:themeColor="text1"/>
                <w:sz w:val="21"/>
                <w:szCs w:val="21"/>
              </w:rPr>
              <w:t>夜各监测</w:t>
            </w:r>
            <w:proofErr w:type="gramEnd"/>
            <w:r>
              <w:rPr>
                <w:rFonts w:hint="eastAsia"/>
                <w:color w:val="000000" w:themeColor="text1"/>
                <w:sz w:val="21"/>
                <w:szCs w:val="21"/>
              </w:rPr>
              <w:t>1次/天</w:t>
            </w:r>
          </w:p>
        </w:tc>
      </w:tr>
      <w:tr w:rsidR="003A7044">
        <w:trPr>
          <w:trHeight w:val="397"/>
          <w:jc w:val="center"/>
        </w:trPr>
        <w:tc>
          <w:tcPr>
            <w:tcW w:w="533" w:type="pct"/>
            <w:vMerge/>
            <w:tcBorders>
              <w:right w:val="single" w:sz="4" w:space="0" w:color="auto"/>
            </w:tcBorders>
            <w:vAlign w:val="center"/>
          </w:tcPr>
          <w:p w:rsidR="003A7044" w:rsidRDefault="003A7044">
            <w:pPr>
              <w:jc w:val="center"/>
              <w:rPr>
                <w:color w:val="000000" w:themeColor="text1"/>
                <w:sz w:val="21"/>
                <w:szCs w:val="21"/>
              </w:rPr>
            </w:pPr>
          </w:p>
        </w:tc>
        <w:tc>
          <w:tcPr>
            <w:tcW w:w="705"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c>
          <w:tcPr>
            <w:tcW w:w="1934" w:type="pct"/>
            <w:tcBorders>
              <w:left w:val="single" w:sz="4" w:space="0" w:color="auto"/>
              <w:right w:val="single" w:sz="4" w:space="0" w:color="auto"/>
            </w:tcBorders>
            <w:vAlign w:val="center"/>
          </w:tcPr>
          <w:p w:rsidR="003A7044" w:rsidRDefault="00143AFB">
            <w:pPr>
              <w:adjustRightInd w:val="0"/>
              <w:snapToGrid w:val="0"/>
              <w:jc w:val="center"/>
              <w:rPr>
                <w:color w:val="000000" w:themeColor="text1"/>
                <w:sz w:val="21"/>
                <w:szCs w:val="21"/>
              </w:rPr>
            </w:pPr>
            <w:r>
              <w:rPr>
                <w:rFonts w:ascii="Times New Roman" w:hint="eastAsia"/>
                <w:color w:val="000000" w:themeColor="text1"/>
                <w:sz w:val="21"/>
                <w:szCs w:val="21"/>
              </w:rPr>
              <w:t>碧</w:t>
            </w:r>
            <w:proofErr w:type="gramStart"/>
            <w:r>
              <w:rPr>
                <w:rFonts w:ascii="Times New Roman" w:hint="eastAsia"/>
                <w:color w:val="000000" w:themeColor="text1"/>
                <w:sz w:val="21"/>
                <w:szCs w:val="21"/>
              </w:rPr>
              <w:t>桂园</w:t>
            </w:r>
            <w:proofErr w:type="gramEnd"/>
            <w:r>
              <w:rPr>
                <w:rFonts w:ascii="Times New Roman" w:hint="eastAsia"/>
                <w:color w:val="000000" w:themeColor="text1"/>
                <w:sz w:val="21"/>
                <w:szCs w:val="21"/>
              </w:rPr>
              <w:t>翡翠城</w:t>
            </w:r>
            <w:r>
              <w:rPr>
                <w:rFonts w:ascii="Times New Roman" w:hint="eastAsia"/>
                <w:color w:val="000000" w:themeColor="text1"/>
                <w:sz w:val="21"/>
                <w:szCs w:val="21"/>
              </w:rPr>
              <w:t>6</w:t>
            </w:r>
            <w:r>
              <w:rPr>
                <w:rFonts w:ascii="Times New Roman" w:hint="eastAsia"/>
                <w:color w:val="000000" w:themeColor="text1"/>
                <w:sz w:val="21"/>
                <w:szCs w:val="21"/>
              </w:rPr>
              <w:t>幢</w:t>
            </w:r>
            <w:r>
              <w:rPr>
                <w:rFonts w:ascii="Times New Roman"/>
                <w:bCs/>
                <w:color w:val="000000" w:themeColor="text1"/>
                <w:sz w:val="21"/>
                <w:szCs w:val="21"/>
              </w:rPr>
              <w:t>（</w:t>
            </w:r>
            <w:r>
              <w:rPr>
                <w:rFonts w:ascii="Times New Roman" w:hint="eastAsia"/>
                <w:color w:val="000000" w:themeColor="text1"/>
                <w:sz w:val="21"/>
                <w:szCs w:val="21"/>
              </w:rPr>
              <w:t>向开平大道一侧路肩）</w:t>
            </w:r>
            <w:r>
              <w:rPr>
                <w:rFonts w:ascii="Times New Roman"/>
                <w:color w:val="000000" w:themeColor="text1"/>
                <w:sz w:val="21"/>
                <w:szCs w:val="21"/>
              </w:rPr>
              <w:t>▲N</w:t>
            </w:r>
            <w:r>
              <w:rPr>
                <w:rFonts w:hint="eastAsia"/>
                <w:color w:val="000000" w:themeColor="text1"/>
                <w:sz w:val="21"/>
                <w:szCs w:val="21"/>
              </w:rPr>
              <w:t>13</w:t>
            </w:r>
          </w:p>
        </w:tc>
        <w:tc>
          <w:tcPr>
            <w:tcW w:w="914" w:type="pct"/>
            <w:tcBorders>
              <w:left w:val="single" w:sz="4" w:space="0" w:color="auto"/>
              <w:right w:val="single" w:sz="4" w:space="0" w:color="auto"/>
            </w:tcBorders>
            <w:vAlign w:val="center"/>
          </w:tcPr>
          <w:p w:rsidR="003A7044" w:rsidRDefault="00143AFB">
            <w:pPr>
              <w:jc w:val="center"/>
              <w:rPr>
                <w:rFonts w:ascii="Times New Roman"/>
                <w:color w:val="000000" w:themeColor="text1"/>
                <w:sz w:val="21"/>
                <w:szCs w:val="21"/>
              </w:rPr>
            </w:pPr>
            <w:r>
              <w:rPr>
                <w:rFonts w:ascii="Times New Roman"/>
                <w:bCs/>
                <w:color w:val="000000" w:themeColor="text1"/>
                <w:sz w:val="21"/>
                <w:szCs w:val="21"/>
              </w:rPr>
              <w:t>2</w:t>
            </w:r>
            <w:r>
              <w:rPr>
                <w:rFonts w:ascii="Times New Roman"/>
                <w:bCs/>
                <w:color w:val="000000" w:themeColor="text1"/>
                <w:sz w:val="21"/>
                <w:szCs w:val="21"/>
              </w:rPr>
              <w:t>类</w:t>
            </w:r>
          </w:p>
        </w:tc>
        <w:tc>
          <w:tcPr>
            <w:tcW w:w="914"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r>
      <w:tr w:rsidR="003A7044">
        <w:trPr>
          <w:trHeight w:val="397"/>
          <w:jc w:val="center"/>
        </w:trPr>
        <w:tc>
          <w:tcPr>
            <w:tcW w:w="533" w:type="pct"/>
            <w:vMerge/>
            <w:tcBorders>
              <w:right w:val="single" w:sz="4" w:space="0" w:color="auto"/>
            </w:tcBorders>
            <w:vAlign w:val="center"/>
          </w:tcPr>
          <w:p w:rsidR="003A7044" w:rsidRDefault="003A7044">
            <w:pPr>
              <w:jc w:val="center"/>
              <w:rPr>
                <w:color w:val="000000" w:themeColor="text1"/>
                <w:sz w:val="21"/>
                <w:szCs w:val="21"/>
              </w:rPr>
            </w:pPr>
          </w:p>
        </w:tc>
        <w:tc>
          <w:tcPr>
            <w:tcW w:w="705"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c>
          <w:tcPr>
            <w:tcW w:w="1934" w:type="pct"/>
            <w:tcBorders>
              <w:left w:val="single" w:sz="4" w:space="0" w:color="auto"/>
              <w:right w:val="single" w:sz="4" w:space="0" w:color="auto"/>
            </w:tcBorders>
            <w:vAlign w:val="center"/>
          </w:tcPr>
          <w:p w:rsidR="003A7044" w:rsidRDefault="00143AFB">
            <w:pPr>
              <w:adjustRightInd w:val="0"/>
              <w:snapToGrid w:val="0"/>
              <w:jc w:val="center"/>
              <w:rPr>
                <w:color w:val="000000" w:themeColor="text1"/>
                <w:sz w:val="21"/>
                <w:szCs w:val="21"/>
              </w:rPr>
            </w:pPr>
            <w:r>
              <w:rPr>
                <w:rFonts w:ascii="Times New Roman" w:hint="eastAsia"/>
                <w:color w:val="000000" w:themeColor="text1"/>
                <w:sz w:val="21"/>
                <w:szCs w:val="21"/>
              </w:rPr>
              <w:t>碧</w:t>
            </w:r>
            <w:proofErr w:type="gramStart"/>
            <w:r>
              <w:rPr>
                <w:rFonts w:ascii="Times New Roman" w:hint="eastAsia"/>
                <w:color w:val="000000" w:themeColor="text1"/>
                <w:sz w:val="21"/>
                <w:szCs w:val="21"/>
              </w:rPr>
              <w:t>桂园</w:t>
            </w:r>
            <w:proofErr w:type="gramEnd"/>
            <w:r>
              <w:rPr>
                <w:rFonts w:ascii="Times New Roman" w:hint="eastAsia"/>
                <w:color w:val="000000" w:themeColor="text1"/>
                <w:sz w:val="21"/>
                <w:szCs w:val="21"/>
              </w:rPr>
              <w:t>翡翠城</w:t>
            </w:r>
            <w:r>
              <w:rPr>
                <w:rFonts w:ascii="Times New Roman" w:hint="eastAsia"/>
                <w:color w:val="000000" w:themeColor="text1"/>
                <w:sz w:val="21"/>
                <w:szCs w:val="21"/>
              </w:rPr>
              <w:t>6</w:t>
            </w:r>
            <w:r>
              <w:rPr>
                <w:rFonts w:ascii="Times New Roman" w:hint="eastAsia"/>
                <w:color w:val="000000" w:themeColor="text1"/>
                <w:sz w:val="21"/>
                <w:szCs w:val="21"/>
              </w:rPr>
              <w:t>幢</w:t>
            </w:r>
            <w:r>
              <w:rPr>
                <w:rFonts w:hint="eastAsia"/>
                <w:color w:val="000000" w:themeColor="text1"/>
                <w:sz w:val="21"/>
                <w:szCs w:val="21"/>
              </w:rPr>
              <w:t>距</w:t>
            </w:r>
            <w:r>
              <w:rPr>
                <w:rFonts w:ascii="Times New Roman" w:hint="eastAsia"/>
                <w:color w:val="000000" w:themeColor="text1"/>
                <w:sz w:val="21"/>
                <w:szCs w:val="21"/>
              </w:rPr>
              <w:t>路边</w:t>
            </w:r>
            <w:r>
              <w:rPr>
                <w:rFonts w:ascii="Times New Roman" w:hint="eastAsia"/>
                <w:color w:val="000000" w:themeColor="text1"/>
                <w:sz w:val="21"/>
                <w:szCs w:val="21"/>
              </w:rPr>
              <w:t>10m</w:t>
            </w:r>
            <w:r>
              <w:rPr>
                <w:rFonts w:hint="eastAsia"/>
                <w:color w:val="000000" w:themeColor="text1"/>
                <w:sz w:val="21"/>
                <w:szCs w:val="21"/>
              </w:rPr>
              <w:t>处</w:t>
            </w:r>
          </w:p>
          <w:p w:rsidR="003A7044" w:rsidRDefault="00143AFB">
            <w:pPr>
              <w:adjustRightInd w:val="0"/>
              <w:snapToGrid w:val="0"/>
              <w:jc w:val="center"/>
              <w:rPr>
                <w:color w:val="000000" w:themeColor="text1"/>
                <w:sz w:val="21"/>
                <w:szCs w:val="21"/>
              </w:rPr>
            </w:pPr>
            <w:r>
              <w:rPr>
                <w:rFonts w:ascii="Times New Roman"/>
                <w:bCs/>
                <w:color w:val="000000" w:themeColor="text1"/>
                <w:sz w:val="21"/>
                <w:szCs w:val="21"/>
              </w:rPr>
              <w:t>（</w:t>
            </w:r>
            <w:r>
              <w:rPr>
                <w:rFonts w:ascii="Times New Roman" w:hint="eastAsia"/>
                <w:color w:val="000000" w:themeColor="text1"/>
                <w:sz w:val="21"/>
                <w:szCs w:val="21"/>
              </w:rPr>
              <w:t>向开平大道一侧）</w:t>
            </w:r>
            <w:r>
              <w:rPr>
                <w:rFonts w:ascii="Times New Roman"/>
                <w:color w:val="000000" w:themeColor="text1"/>
                <w:sz w:val="21"/>
                <w:szCs w:val="21"/>
              </w:rPr>
              <w:t>▲N</w:t>
            </w:r>
            <w:r>
              <w:rPr>
                <w:rFonts w:hint="eastAsia"/>
                <w:color w:val="000000" w:themeColor="text1"/>
                <w:sz w:val="21"/>
                <w:szCs w:val="21"/>
              </w:rPr>
              <w:t>14</w:t>
            </w:r>
          </w:p>
        </w:tc>
        <w:tc>
          <w:tcPr>
            <w:tcW w:w="914" w:type="pct"/>
            <w:tcBorders>
              <w:left w:val="single" w:sz="4" w:space="0" w:color="auto"/>
              <w:right w:val="single" w:sz="4" w:space="0" w:color="auto"/>
            </w:tcBorders>
            <w:vAlign w:val="center"/>
          </w:tcPr>
          <w:p w:rsidR="003A7044" w:rsidRDefault="00143AFB">
            <w:pPr>
              <w:jc w:val="center"/>
              <w:rPr>
                <w:rFonts w:ascii="Times New Roman"/>
                <w:color w:val="000000" w:themeColor="text1"/>
                <w:sz w:val="21"/>
                <w:szCs w:val="21"/>
              </w:rPr>
            </w:pPr>
            <w:r>
              <w:rPr>
                <w:rFonts w:ascii="Times New Roman"/>
                <w:bCs/>
                <w:color w:val="000000" w:themeColor="text1"/>
                <w:sz w:val="21"/>
                <w:szCs w:val="21"/>
              </w:rPr>
              <w:t>2</w:t>
            </w:r>
            <w:r>
              <w:rPr>
                <w:rFonts w:ascii="Times New Roman"/>
                <w:bCs/>
                <w:color w:val="000000" w:themeColor="text1"/>
                <w:sz w:val="21"/>
                <w:szCs w:val="21"/>
              </w:rPr>
              <w:t>类</w:t>
            </w:r>
          </w:p>
        </w:tc>
        <w:tc>
          <w:tcPr>
            <w:tcW w:w="914"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r>
      <w:tr w:rsidR="003A7044">
        <w:trPr>
          <w:trHeight w:val="397"/>
          <w:jc w:val="center"/>
        </w:trPr>
        <w:tc>
          <w:tcPr>
            <w:tcW w:w="533" w:type="pct"/>
            <w:vMerge/>
            <w:tcBorders>
              <w:right w:val="single" w:sz="4" w:space="0" w:color="auto"/>
            </w:tcBorders>
            <w:vAlign w:val="center"/>
          </w:tcPr>
          <w:p w:rsidR="003A7044" w:rsidRDefault="003A7044">
            <w:pPr>
              <w:jc w:val="center"/>
              <w:rPr>
                <w:color w:val="000000" w:themeColor="text1"/>
                <w:sz w:val="21"/>
                <w:szCs w:val="21"/>
              </w:rPr>
            </w:pPr>
          </w:p>
        </w:tc>
        <w:tc>
          <w:tcPr>
            <w:tcW w:w="705"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c>
          <w:tcPr>
            <w:tcW w:w="1934" w:type="pct"/>
            <w:tcBorders>
              <w:left w:val="single" w:sz="4" w:space="0" w:color="auto"/>
              <w:right w:val="single" w:sz="4" w:space="0" w:color="auto"/>
            </w:tcBorders>
            <w:vAlign w:val="center"/>
          </w:tcPr>
          <w:p w:rsidR="003A7044" w:rsidRDefault="00143AFB">
            <w:pPr>
              <w:adjustRightInd w:val="0"/>
              <w:snapToGrid w:val="0"/>
              <w:jc w:val="center"/>
              <w:rPr>
                <w:bCs/>
                <w:color w:val="000000" w:themeColor="text1"/>
                <w:sz w:val="21"/>
                <w:szCs w:val="21"/>
              </w:rPr>
            </w:pPr>
            <w:r>
              <w:rPr>
                <w:rFonts w:ascii="Times New Roman"/>
                <w:bCs/>
                <w:color w:val="000000" w:themeColor="text1"/>
                <w:sz w:val="21"/>
                <w:szCs w:val="21"/>
              </w:rPr>
              <w:t>碧</w:t>
            </w:r>
            <w:proofErr w:type="gramStart"/>
            <w:r>
              <w:rPr>
                <w:rFonts w:ascii="Times New Roman"/>
                <w:bCs/>
                <w:color w:val="000000" w:themeColor="text1"/>
                <w:sz w:val="21"/>
                <w:szCs w:val="21"/>
              </w:rPr>
              <w:t>桂园</w:t>
            </w:r>
            <w:proofErr w:type="gramEnd"/>
            <w:r>
              <w:rPr>
                <w:rFonts w:ascii="Times New Roman"/>
                <w:bCs/>
                <w:color w:val="000000" w:themeColor="text1"/>
                <w:sz w:val="21"/>
                <w:szCs w:val="21"/>
              </w:rPr>
              <w:t>翡翠城</w:t>
            </w:r>
            <w:r>
              <w:rPr>
                <w:rFonts w:ascii="Times New Roman"/>
                <w:bCs/>
                <w:color w:val="000000" w:themeColor="text1"/>
                <w:sz w:val="21"/>
                <w:szCs w:val="21"/>
              </w:rPr>
              <w:t>6</w:t>
            </w:r>
            <w:r>
              <w:rPr>
                <w:rFonts w:ascii="Times New Roman"/>
                <w:bCs/>
                <w:color w:val="000000" w:themeColor="text1"/>
                <w:sz w:val="21"/>
                <w:szCs w:val="21"/>
              </w:rPr>
              <w:t>幢</w:t>
            </w:r>
            <w:r>
              <w:rPr>
                <w:rFonts w:hint="eastAsia"/>
                <w:bCs/>
                <w:color w:val="000000" w:themeColor="text1"/>
                <w:sz w:val="21"/>
                <w:szCs w:val="21"/>
              </w:rPr>
              <w:t>距</w:t>
            </w:r>
            <w:r>
              <w:rPr>
                <w:rFonts w:ascii="Times New Roman"/>
                <w:bCs/>
                <w:color w:val="000000" w:themeColor="text1"/>
                <w:sz w:val="21"/>
                <w:szCs w:val="21"/>
              </w:rPr>
              <w:t>路边</w:t>
            </w:r>
            <w:r>
              <w:rPr>
                <w:rFonts w:ascii="Times New Roman"/>
                <w:bCs/>
                <w:color w:val="000000" w:themeColor="text1"/>
                <w:sz w:val="21"/>
                <w:szCs w:val="21"/>
              </w:rPr>
              <w:t>20m</w:t>
            </w:r>
            <w:r>
              <w:rPr>
                <w:rFonts w:hint="eastAsia"/>
                <w:bCs/>
                <w:color w:val="000000" w:themeColor="text1"/>
                <w:sz w:val="21"/>
                <w:szCs w:val="21"/>
              </w:rPr>
              <w:t>处</w:t>
            </w:r>
          </w:p>
          <w:p w:rsidR="003A7044" w:rsidRDefault="00143AFB">
            <w:pPr>
              <w:adjustRightInd w:val="0"/>
              <w:snapToGrid w:val="0"/>
              <w:jc w:val="center"/>
              <w:rPr>
                <w:color w:val="000000" w:themeColor="text1"/>
                <w:sz w:val="21"/>
                <w:szCs w:val="21"/>
              </w:rPr>
            </w:pPr>
            <w:r>
              <w:rPr>
                <w:rFonts w:ascii="Times New Roman"/>
                <w:bCs/>
                <w:color w:val="000000" w:themeColor="text1"/>
                <w:sz w:val="21"/>
                <w:szCs w:val="21"/>
              </w:rPr>
              <w:t>（向开平大道一侧）</w:t>
            </w:r>
            <w:r>
              <w:rPr>
                <w:rFonts w:ascii="Times New Roman"/>
                <w:color w:val="000000" w:themeColor="text1"/>
                <w:sz w:val="21"/>
                <w:szCs w:val="21"/>
              </w:rPr>
              <w:t>▲N</w:t>
            </w:r>
            <w:r>
              <w:rPr>
                <w:rFonts w:hint="eastAsia"/>
                <w:color w:val="000000" w:themeColor="text1"/>
                <w:sz w:val="21"/>
                <w:szCs w:val="21"/>
              </w:rPr>
              <w:t>15</w:t>
            </w:r>
          </w:p>
        </w:tc>
        <w:tc>
          <w:tcPr>
            <w:tcW w:w="914" w:type="pct"/>
            <w:tcBorders>
              <w:left w:val="single" w:sz="4" w:space="0" w:color="auto"/>
              <w:right w:val="single" w:sz="4" w:space="0" w:color="auto"/>
            </w:tcBorders>
            <w:vAlign w:val="center"/>
          </w:tcPr>
          <w:p w:rsidR="003A7044" w:rsidRDefault="00143AFB">
            <w:pPr>
              <w:jc w:val="center"/>
              <w:rPr>
                <w:rFonts w:ascii="Times New Roman"/>
                <w:color w:val="000000" w:themeColor="text1"/>
                <w:sz w:val="21"/>
                <w:szCs w:val="21"/>
              </w:rPr>
            </w:pPr>
            <w:r>
              <w:rPr>
                <w:rFonts w:ascii="Times New Roman"/>
                <w:bCs/>
                <w:color w:val="000000" w:themeColor="text1"/>
                <w:sz w:val="21"/>
                <w:szCs w:val="21"/>
              </w:rPr>
              <w:t>2</w:t>
            </w:r>
            <w:r>
              <w:rPr>
                <w:rFonts w:ascii="Times New Roman"/>
                <w:bCs/>
                <w:color w:val="000000" w:themeColor="text1"/>
                <w:sz w:val="21"/>
                <w:szCs w:val="21"/>
              </w:rPr>
              <w:t>类</w:t>
            </w:r>
          </w:p>
        </w:tc>
        <w:tc>
          <w:tcPr>
            <w:tcW w:w="914"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r>
      <w:tr w:rsidR="003A7044">
        <w:trPr>
          <w:trHeight w:val="397"/>
          <w:jc w:val="center"/>
        </w:trPr>
        <w:tc>
          <w:tcPr>
            <w:tcW w:w="533" w:type="pct"/>
            <w:vMerge/>
            <w:tcBorders>
              <w:right w:val="single" w:sz="4" w:space="0" w:color="auto"/>
            </w:tcBorders>
            <w:vAlign w:val="center"/>
          </w:tcPr>
          <w:p w:rsidR="003A7044" w:rsidRDefault="003A7044">
            <w:pPr>
              <w:jc w:val="center"/>
              <w:rPr>
                <w:color w:val="000000" w:themeColor="text1"/>
                <w:sz w:val="21"/>
                <w:szCs w:val="21"/>
              </w:rPr>
            </w:pPr>
          </w:p>
        </w:tc>
        <w:tc>
          <w:tcPr>
            <w:tcW w:w="705"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c>
          <w:tcPr>
            <w:tcW w:w="1934" w:type="pct"/>
            <w:tcBorders>
              <w:left w:val="single" w:sz="4" w:space="0" w:color="auto"/>
              <w:right w:val="single" w:sz="4" w:space="0" w:color="auto"/>
            </w:tcBorders>
            <w:vAlign w:val="center"/>
          </w:tcPr>
          <w:p w:rsidR="003A7044" w:rsidRDefault="00143AFB">
            <w:pPr>
              <w:adjustRightInd w:val="0"/>
              <w:snapToGrid w:val="0"/>
              <w:jc w:val="center"/>
              <w:rPr>
                <w:bCs/>
                <w:color w:val="000000" w:themeColor="text1"/>
                <w:sz w:val="21"/>
                <w:szCs w:val="21"/>
              </w:rPr>
            </w:pPr>
            <w:r>
              <w:rPr>
                <w:rFonts w:ascii="Times New Roman"/>
                <w:bCs/>
                <w:color w:val="000000" w:themeColor="text1"/>
                <w:sz w:val="21"/>
                <w:szCs w:val="21"/>
              </w:rPr>
              <w:t>碧</w:t>
            </w:r>
            <w:proofErr w:type="gramStart"/>
            <w:r>
              <w:rPr>
                <w:rFonts w:ascii="Times New Roman"/>
                <w:bCs/>
                <w:color w:val="000000" w:themeColor="text1"/>
                <w:sz w:val="21"/>
                <w:szCs w:val="21"/>
              </w:rPr>
              <w:t>桂园</w:t>
            </w:r>
            <w:proofErr w:type="gramEnd"/>
            <w:r>
              <w:rPr>
                <w:rFonts w:ascii="Times New Roman"/>
                <w:bCs/>
                <w:color w:val="000000" w:themeColor="text1"/>
                <w:sz w:val="21"/>
                <w:szCs w:val="21"/>
              </w:rPr>
              <w:t>翡翠城</w:t>
            </w:r>
            <w:r>
              <w:rPr>
                <w:rFonts w:ascii="Times New Roman"/>
                <w:bCs/>
                <w:color w:val="000000" w:themeColor="text1"/>
                <w:sz w:val="21"/>
                <w:szCs w:val="21"/>
              </w:rPr>
              <w:t>6</w:t>
            </w:r>
            <w:r>
              <w:rPr>
                <w:rFonts w:ascii="Times New Roman"/>
                <w:bCs/>
                <w:color w:val="000000" w:themeColor="text1"/>
                <w:sz w:val="21"/>
                <w:szCs w:val="21"/>
              </w:rPr>
              <w:t>幢</w:t>
            </w:r>
            <w:r>
              <w:rPr>
                <w:rFonts w:hint="eastAsia"/>
                <w:bCs/>
                <w:color w:val="000000" w:themeColor="text1"/>
                <w:sz w:val="21"/>
                <w:szCs w:val="21"/>
              </w:rPr>
              <w:t>距</w:t>
            </w:r>
            <w:r>
              <w:rPr>
                <w:rFonts w:ascii="Times New Roman"/>
                <w:bCs/>
                <w:color w:val="000000" w:themeColor="text1"/>
                <w:sz w:val="21"/>
                <w:szCs w:val="21"/>
              </w:rPr>
              <w:t>路边</w:t>
            </w:r>
            <w:r>
              <w:rPr>
                <w:rFonts w:hint="eastAsia"/>
                <w:bCs/>
                <w:color w:val="000000" w:themeColor="text1"/>
                <w:sz w:val="21"/>
                <w:szCs w:val="21"/>
              </w:rPr>
              <w:t>4</w:t>
            </w:r>
            <w:r>
              <w:rPr>
                <w:rFonts w:ascii="Times New Roman"/>
                <w:bCs/>
                <w:color w:val="000000" w:themeColor="text1"/>
                <w:sz w:val="21"/>
                <w:szCs w:val="21"/>
              </w:rPr>
              <w:t>0m</w:t>
            </w:r>
            <w:r>
              <w:rPr>
                <w:rFonts w:hint="eastAsia"/>
                <w:bCs/>
                <w:color w:val="000000" w:themeColor="text1"/>
                <w:sz w:val="21"/>
                <w:szCs w:val="21"/>
              </w:rPr>
              <w:t>处</w:t>
            </w:r>
          </w:p>
          <w:p w:rsidR="003A7044" w:rsidRDefault="00143AFB">
            <w:pPr>
              <w:adjustRightInd w:val="0"/>
              <w:snapToGrid w:val="0"/>
              <w:jc w:val="center"/>
              <w:rPr>
                <w:color w:val="000000" w:themeColor="text1"/>
                <w:sz w:val="21"/>
                <w:szCs w:val="21"/>
              </w:rPr>
            </w:pPr>
            <w:r>
              <w:rPr>
                <w:rFonts w:ascii="Times New Roman"/>
                <w:bCs/>
                <w:color w:val="000000" w:themeColor="text1"/>
                <w:sz w:val="21"/>
                <w:szCs w:val="21"/>
              </w:rPr>
              <w:t>（向开平大道一侧）</w:t>
            </w:r>
            <w:r>
              <w:rPr>
                <w:rFonts w:ascii="Times New Roman"/>
                <w:color w:val="000000" w:themeColor="text1"/>
                <w:sz w:val="21"/>
                <w:szCs w:val="21"/>
              </w:rPr>
              <w:t>▲N</w:t>
            </w:r>
            <w:r>
              <w:rPr>
                <w:rFonts w:hint="eastAsia"/>
                <w:color w:val="000000" w:themeColor="text1"/>
                <w:sz w:val="21"/>
                <w:szCs w:val="21"/>
              </w:rPr>
              <w:t>16</w:t>
            </w:r>
          </w:p>
        </w:tc>
        <w:tc>
          <w:tcPr>
            <w:tcW w:w="914" w:type="pct"/>
            <w:tcBorders>
              <w:left w:val="single" w:sz="4" w:space="0" w:color="auto"/>
              <w:right w:val="single" w:sz="4" w:space="0" w:color="auto"/>
            </w:tcBorders>
            <w:vAlign w:val="center"/>
          </w:tcPr>
          <w:p w:rsidR="003A7044" w:rsidRDefault="00143AFB">
            <w:pPr>
              <w:jc w:val="center"/>
              <w:rPr>
                <w:rFonts w:ascii="Times New Roman"/>
                <w:color w:val="000000" w:themeColor="text1"/>
                <w:sz w:val="21"/>
                <w:szCs w:val="21"/>
              </w:rPr>
            </w:pPr>
            <w:r>
              <w:rPr>
                <w:rFonts w:ascii="Times New Roman"/>
                <w:bCs/>
                <w:color w:val="000000" w:themeColor="text1"/>
                <w:sz w:val="21"/>
                <w:szCs w:val="21"/>
              </w:rPr>
              <w:t>2</w:t>
            </w:r>
            <w:r>
              <w:rPr>
                <w:rFonts w:ascii="Times New Roman"/>
                <w:bCs/>
                <w:color w:val="000000" w:themeColor="text1"/>
                <w:sz w:val="21"/>
                <w:szCs w:val="21"/>
              </w:rPr>
              <w:t>类</w:t>
            </w:r>
          </w:p>
        </w:tc>
        <w:tc>
          <w:tcPr>
            <w:tcW w:w="914"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r>
      <w:tr w:rsidR="003A7044">
        <w:trPr>
          <w:trHeight w:val="397"/>
          <w:jc w:val="center"/>
        </w:trPr>
        <w:tc>
          <w:tcPr>
            <w:tcW w:w="533" w:type="pct"/>
            <w:vMerge/>
            <w:tcBorders>
              <w:right w:val="single" w:sz="4" w:space="0" w:color="auto"/>
            </w:tcBorders>
            <w:vAlign w:val="center"/>
          </w:tcPr>
          <w:p w:rsidR="003A7044" w:rsidRDefault="003A7044">
            <w:pPr>
              <w:jc w:val="center"/>
              <w:rPr>
                <w:color w:val="000000" w:themeColor="text1"/>
                <w:sz w:val="21"/>
                <w:szCs w:val="21"/>
              </w:rPr>
            </w:pPr>
          </w:p>
        </w:tc>
        <w:tc>
          <w:tcPr>
            <w:tcW w:w="705"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c>
          <w:tcPr>
            <w:tcW w:w="1934" w:type="pct"/>
            <w:tcBorders>
              <w:left w:val="single" w:sz="4" w:space="0" w:color="auto"/>
              <w:right w:val="single" w:sz="4" w:space="0" w:color="auto"/>
            </w:tcBorders>
            <w:vAlign w:val="center"/>
          </w:tcPr>
          <w:p w:rsidR="003A7044" w:rsidRDefault="00143AFB">
            <w:pPr>
              <w:adjustRightInd w:val="0"/>
              <w:snapToGrid w:val="0"/>
              <w:jc w:val="center"/>
              <w:rPr>
                <w:bCs/>
                <w:color w:val="000000" w:themeColor="text1"/>
                <w:sz w:val="21"/>
                <w:szCs w:val="21"/>
              </w:rPr>
            </w:pPr>
            <w:r>
              <w:rPr>
                <w:rFonts w:ascii="Times New Roman"/>
                <w:bCs/>
                <w:color w:val="000000" w:themeColor="text1"/>
                <w:sz w:val="21"/>
                <w:szCs w:val="21"/>
              </w:rPr>
              <w:t>碧</w:t>
            </w:r>
            <w:proofErr w:type="gramStart"/>
            <w:r>
              <w:rPr>
                <w:rFonts w:ascii="Times New Roman"/>
                <w:bCs/>
                <w:color w:val="000000" w:themeColor="text1"/>
                <w:sz w:val="21"/>
                <w:szCs w:val="21"/>
              </w:rPr>
              <w:t>桂园</w:t>
            </w:r>
            <w:proofErr w:type="gramEnd"/>
            <w:r>
              <w:rPr>
                <w:rFonts w:ascii="Times New Roman"/>
                <w:bCs/>
                <w:color w:val="000000" w:themeColor="text1"/>
                <w:sz w:val="21"/>
                <w:szCs w:val="21"/>
              </w:rPr>
              <w:t>翡翠城</w:t>
            </w:r>
            <w:r>
              <w:rPr>
                <w:rFonts w:ascii="Times New Roman"/>
                <w:bCs/>
                <w:color w:val="000000" w:themeColor="text1"/>
                <w:sz w:val="21"/>
                <w:szCs w:val="21"/>
              </w:rPr>
              <w:t>6</w:t>
            </w:r>
            <w:r>
              <w:rPr>
                <w:rFonts w:ascii="Times New Roman"/>
                <w:bCs/>
                <w:color w:val="000000" w:themeColor="text1"/>
                <w:sz w:val="21"/>
                <w:szCs w:val="21"/>
              </w:rPr>
              <w:t>幢</w:t>
            </w:r>
            <w:r>
              <w:rPr>
                <w:rFonts w:hint="eastAsia"/>
                <w:bCs/>
                <w:color w:val="000000" w:themeColor="text1"/>
                <w:sz w:val="21"/>
                <w:szCs w:val="21"/>
              </w:rPr>
              <w:t>距</w:t>
            </w:r>
            <w:r>
              <w:rPr>
                <w:rFonts w:ascii="Times New Roman"/>
                <w:bCs/>
                <w:color w:val="000000" w:themeColor="text1"/>
                <w:sz w:val="21"/>
                <w:szCs w:val="21"/>
              </w:rPr>
              <w:t>路边</w:t>
            </w:r>
            <w:r>
              <w:rPr>
                <w:rFonts w:hint="eastAsia"/>
                <w:bCs/>
                <w:color w:val="000000" w:themeColor="text1"/>
                <w:sz w:val="21"/>
                <w:szCs w:val="21"/>
              </w:rPr>
              <w:t>6</w:t>
            </w:r>
            <w:r>
              <w:rPr>
                <w:rFonts w:ascii="Times New Roman"/>
                <w:bCs/>
                <w:color w:val="000000" w:themeColor="text1"/>
                <w:sz w:val="21"/>
                <w:szCs w:val="21"/>
              </w:rPr>
              <w:t>0m</w:t>
            </w:r>
            <w:r>
              <w:rPr>
                <w:rFonts w:hint="eastAsia"/>
                <w:bCs/>
                <w:color w:val="000000" w:themeColor="text1"/>
                <w:sz w:val="21"/>
                <w:szCs w:val="21"/>
              </w:rPr>
              <w:t>处</w:t>
            </w:r>
          </w:p>
          <w:p w:rsidR="003A7044" w:rsidRDefault="00143AFB">
            <w:pPr>
              <w:adjustRightInd w:val="0"/>
              <w:snapToGrid w:val="0"/>
              <w:jc w:val="center"/>
              <w:rPr>
                <w:color w:val="000000" w:themeColor="text1"/>
                <w:sz w:val="21"/>
                <w:szCs w:val="21"/>
              </w:rPr>
            </w:pPr>
            <w:r>
              <w:rPr>
                <w:rFonts w:ascii="Times New Roman"/>
                <w:bCs/>
                <w:color w:val="000000" w:themeColor="text1"/>
                <w:sz w:val="21"/>
                <w:szCs w:val="21"/>
              </w:rPr>
              <w:t>（向开平大道一侧）</w:t>
            </w:r>
            <w:r>
              <w:rPr>
                <w:rFonts w:ascii="Times New Roman"/>
                <w:color w:val="000000" w:themeColor="text1"/>
                <w:sz w:val="21"/>
                <w:szCs w:val="21"/>
              </w:rPr>
              <w:t>▲N</w:t>
            </w:r>
            <w:r>
              <w:rPr>
                <w:rFonts w:hint="eastAsia"/>
                <w:color w:val="000000" w:themeColor="text1"/>
                <w:sz w:val="21"/>
                <w:szCs w:val="21"/>
              </w:rPr>
              <w:t>17</w:t>
            </w:r>
          </w:p>
        </w:tc>
        <w:tc>
          <w:tcPr>
            <w:tcW w:w="914" w:type="pct"/>
            <w:tcBorders>
              <w:left w:val="single" w:sz="4" w:space="0" w:color="auto"/>
              <w:right w:val="single" w:sz="4" w:space="0" w:color="auto"/>
            </w:tcBorders>
            <w:vAlign w:val="center"/>
          </w:tcPr>
          <w:p w:rsidR="003A7044" w:rsidRDefault="00143AFB">
            <w:pPr>
              <w:jc w:val="center"/>
              <w:rPr>
                <w:rFonts w:ascii="Times New Roman"/>
                <w:color w:val="000000" w:themeColor="text1"/>
                <w:sz w:val="21"/>
                <w:szCs w:val="21"/>
              </w:rPr>
            </w:pPr>
            <w:r>
              <w:rPr>
                <w:rFonts w:ascii="Times New Roman"/>
                <w:bCs/>
                <w:color w:val="000000" w:themeColor="text1"/>
                <w:sz w:val="21"/>
                <w:szCs w:val="21"/>
              </w:rPr>
              <w:t>2</w:t>
            </w:r>
            <w:r>
              <w:rPr>
                <w:rFonts w:ascii="Times New Roman"/>
                <w:bCs/>
                <w:color w:val="000000" w:themeColor="text1"/>
                <w:sz w:val="21"/>
                <w:szCs w:val="21"/>
              </w:rPr>
              <w:t>类</w:t>
            </w:r>
          </w:p>
        </w:tc>
        <w:tc>
          <w:tcPr>
            <w:tcW w:w="914"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r>
      <w:tr w:rsidR="003A7044">
        <w:trPr>
          <w:trHeight w:val="397"/>
          <w:jc w:val="center"/>
        </w:trPr>
        <w:tc>
          <w:tcPr>
            <w:tcW w:w="533" w:type="pct"/>
            <w:vMerge/>
            <w:tcBorders>
              <w:right w:val="single" w:sz="4" w:space="0" w:color="auto"/>
            </w:tcBorders>
            <w:vAlign w:val="center"/>
          </w:tcPr>
          <w:p w:rsidR="003A7044" w:rsidRDefault="003A7044">
            <w:pPr>
              <w:jc w:val="center"/>
              <w:rPr>
                <w:color w:val="000000" w:themeColor="text1"/>
                <w:sz w:val="21"/>
                <w:szCs w:val="21"/>
              </w:rPr>
            </w:pPr>
          </w:p>
        </w:tc>
        <w:tc>
          <w:tcPr>
            <w:tcW w:w="705"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c>
          <w:tcPr>
            <w:tcW w:w="1934" w:type="pct"/>
            <w:tcBorders>
              <w:left w:val="single" w:sz="4" w:space="0" w:color="auto"/>
              <w:right w:val="single" w:sz="4" w:space="0" w:color="auto"/>
            </w:tcBorders>
            <w:vAlign w:val="center"/>
          </w:tcPr>
          <w:p w:rsidR="003A7044" w:rsidRDefault="00143AFB">
            <w:pPr>
              <w:adjustRightInd w:val="0"/>
              <w:snapToGrid w:val="0"/>
              <w:jc w:val="center"/>
              <w:rPr>
                <w:bCs/>
                <w:color w:val="000000" w:themeColor="text1"/>
                <w:sz w:val="21"/>
                <w:szCs w:val="21"/>
              </w:rPr>
            </w:pPr>
            <w:r>
              <w:rPr>
                <w:rFonts w:ascii="Times New Roman"/>
                <w:bCs/>
                <w:color w:val="000000" w:themeColor="text1"/>
                <w:sz w:val="21"/>
                <w:szCs w:val="21"/>
              </w:rPr>
              <w:t>碧</w:t>
            </w:r>
            <w:proofErr w:type="gramStart"/>
            <w:r>
              <w:rPr>
                <w:rFonts w:ascii="Times New Roman"/>
                <w:bCs/>
                <w:color w:val="000000" w:themeColor="text1"/>
                <w:sz w:val="21"/>
                <w:szCs w:val="21"/>
              </w:rPr>
              <w:t>桂园</w:t>
            </w:r>
            <w:proofErr w:type="gramEnd"/>
            <w:r>
              <w:rPr>
                <w:rFonts w:ascii="Times New Roman"/>
                <w:bCs/>
                <w:color w:val="000000" w:themeColor="text1"/>
                <w:sz w:val="21"/>
                <w:szCs w:val="21"/>
              </w:rPr>
              <w:t>翡翠城</w:t>
            </w:r>
            <w:r>
              <w:rPr>
                <w:rFonts w:ascii="Times New Roman"/>
                <w:bCs/>
                <w:color w:val="000000" w:themeColor="text1"/>
                <w:sz w:val="21"/>
                <w:szCs w:val="21"/>
              </w:rPr>
              <w:t>6</w:t>
            </w:r>
            <w:r>
              <w:rPr>
                <w:rFonts w:ascii="Times New Roman"/>
                <w:bCs/>
                <w:color w:val="000000" w:themeColor="text1"/>
                <w:sz w:val="21"/>
                <w:szCs w:val="21"/>
              </w:rPr>
              <w:t>幢</w:t>
            </w:r>
            <w:r>
              <w:rPr>
                <w:rFonts w:hint="eastAsia"/>
                <w:bCs/>
                <w:color w:val="000000" w:themeColor="text1"/>
                <w:sz w:val="21"/>
                <w:szCs w:val="21"/>
              </w:rPr>
              <w:t>距</w:t>
            </w:r>
            <w:r>
              <w:rPr>
                <w:rFonts w:ascii="Times New Roman"/>
                <w:bCs/>
                <w:color w:val="000000" w:themeColor="text1"/>
                <w:sz w:val="21"/>
                <w:szCs w:val="21"/>
              </w:rPr>
              <w:t>路边</w:t>
            </w:r>
            <w:r>
              <w:rPr>
                <w:rFonts w:hint="eastAsia"/>
                <w:bCs/>
                <w:color w:val="000000" w:themeColor="text1"/>
                <w:sz w:val="21"/>
                <w:szCs w:val="21"/>
              </w:rPr>
              <w:t>8</w:t>
            </w:r>
            <w:r>
              <w:rPr>
                <w:rFonts w:ascii="Times New Roman"/>
                <w:bCs/>
                <w:color w:val="000000" w:themeColor="text1"/>
                <w:sz w:val="21"/>
                <w:szCs w:val="21"/>
              </w:rPr>
              <w:t>0m</w:t>
            </w:r>
            <w:r>
              <w:rPr>
                <w:rFonts w:hint="eastAsia"/>
                <w:bCs/>
                <w:color w:val="000000" w:themeColor="text1"/>
                <w:sz w:val="21"/>
                <w:szCs w:val="21"/>
              </w:rPr>
              <w:t>处</w:t>
            </w:r>
          </w:p>
          <w:p w:rsidR="003A7044" w:rsidRDefault="00143AFB">
            <w:pPr>
              <w:adjustRightInd w:val="0"/>
              <w:snapToGrid w:val="0"/>
              <w:jc w:val="center"/>
              <w:rPr>
                <w:color w:val="000000" w:themeColor="text1"/>
                <w:sz w:val="21"/>
                <w:szCs w:val="21"/>
              </w:rPr>
            </w:pPr>
            <w:r>
              <w:rPr>
                <w:rFonts w:ascii="Times New Roman"/>
                <w:bCs/>
                <w:color w:val="000000" w:themeColor="text1"/>
                <w:sz w:val="21"/>
                <w:szCs w:val="21"/>
              </w:rPr>
              <w:t>（向开平大道一侧）</w:t>
            </w:r>
            <w:r>
              <w:rPr>
                <w:rFonts w:ascii="Times New Roman"/>
                <w:color w:val="000000" w:themeColor="text1"/>
                <w:sz w:val="21"/>
                <w:szCs w:val="21"/>
              </w:rPr>
              <w:t>▲N</w:t>
            </w:r>
            <w:r>
              <w:rPr>
                <w:rFonts w:hint="eastAsia"/>
                <w:color w:val="000000" w:themeColor="text1"/>
                <w:sz w:val="21"/>
                <w:szCs w:val="21"/>
              </w:rPr>
              <w:t>18</w:t>
            </w:r>
          </w:p>
        </w:tc>
        <w:tc>
          <w:tcPr>
            <w:tcW w:w="914" w:type="pct"/>
            <w:tcBorders>
              <w:left w:val="single" w:sz="4" w:space="0" w:color="auto"/>
              <w:right w:val="single" w:sz="4" w:space="0" w:color="auto"/>
            </w:tcBorders>
            <w:vAlign w:val="center"/>
          </w:tcPr>
          <w:p w:rsidR="003A7044" w:rsidRDefault="00143AFB">
            <w:pPr>
              <w:jc w:val="center"/>
              <w:rPr>
                <w:rFonts w:ascii="Times New Roman"/>
                <w:color w:val="000000" w:themeColor="text1"/>
                <w:sz w:val="21"/>
                <w:szCs w:val="21"/>
              </w:rPr>
            </w:pPr>
            <w:r>
              <w:rPr>
                <w:rFonts w:ascii="Times New Roman"/>
                <w:bCs/>
                <w:color w:val="000000" w:themeColor="text1"/>
                <w:sz w:val="21"/>
                <w:szCs w:val="21"/>
              </w:rPr>
              <w:t>2</w:t>
            </w:r>
            <w:r>
              <w:rPr>
                <w:rFonts w:ascii="Times New Roman"/>
                <w:bCs/>
                <w:color w:val="000000" w:themeColor="text1"/>
                <w:sz w:val="21"/>
                <w:szCs w:val="21"/>
              </w:rPr>
              <w:t>类</w:t>
            </w:r>
          </w:p>
        </w:tc>
        <w:tc>
          <w:tcPr>
            <w:tcW w:w="914"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r>
      <w:tr w:rsidR="003A7044">
        <w:trPr>
          <w:trHeight w:val="397"/>
          <w:jc w:val="center"/>
        </w:trPr>
        <w:tc>
          <w:tcPr>
            <w:tcW w:w="533" w:type="pct"/>
            <w:vMerge/>
            <w:tcBorders>
              <w:right w:val="single" w:sz="4" w:space="0" w:color="auto"/>
            </w:tcBorders>
            <w:vAlign w:val="center"/>
          </w:tcPr>
          <w:p w:rsidR="003A7044" w:rsidRDefault="003A7044">
            <w:pPr>
              <w:jc w:val="center"/>
              <w:rPr>
                <w:color w:val="000000" w:themeColor="text1"/>
                <w:sz w:val="21"/>
                <w:szCs w:val="21"/>
              </w:rPr>
            </w:pPr>
          </w:p>
        </w:tc>
        <w:tc>
          <w:tcPr>
            <w:tcW w:w="705"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c>
          <w:tcPr>
            <w:tcW w:w="1934" w:type="pct"/>
            <w:tcBorders>
              <w:left w:val="single" w:sz="4" w:space="0" w:color="auto"/>
              <w:right w:val="single" w:sz="4" w:space="0" w:color="auto"/>
            </w:tcBorders>
            <w:vAlign w:val="center"/>
          </w:tcPr>
          <w:p w:rsidR="003A7044" w:rsidRDefault="00143AFB">
            <w:pPr>
              <w:adjustRightInd w:val="0"/>
              <w:snapToGrid w:val="0"/>
              <w:jc w:val="center"/>
              <w:rPr>
                <w:bCs/>
                <w:color w:val="000000" w:themeColor="text1"/>
                <w:sz w:val="21"/>
                <w:szCs w:val="21"/>
              </w:rPr>
            </w:pPr>
            <w:r>
              <w:rPr>
                <w:rFonts w:ascii="Times New Roman"/>
                <w:bCs/>
                <w:color w:val="000000" w:themeColor="text1"/>
                <w:sz w:val="21"/>
                <w:szCs w:val="21"/>
              </w:rPr>
              <w:t>碧</w:t>
            </w:r>
            <w:proofErr w:type="gramStart"/>
            <w:r>
              <w:rPr>
                <w:rFonts w:ascii="Times New Roman"/>
                <w:bCs/>
                <w:color w:val="000000" w:themeColor="text1"/>
                <w:sz w:val="21"/>
                <w:szCs w:val="21"/>
              </w:rPr>
              <w:t>桂园</w:t>
            </w:r>
            <w:proofErr w:type="gramEnd"/>
            <w:r>
              <w:rPr>
                <w:rFonts w:ascii="Times New Roman"/>
                <w:bCs/>
                <w:color w:val="000000" w:themeColor="text1"/>
                <w:sz w:val="21"/>
                <w:szCs w:val="21"/>
              </w:rPr>
              <w:t>翡翠城</w:t>
            </w:r>
            <w:r>
              <w:rPr>
                <w:rFonts w:ascii="Times New Roman"/>
                <w:bCs/>
                <w:color w:val="000000" w:themeColor="text1"/>
                <w:sz w:val="21"/>
                <w:szCs w:val="21"/>
              </w:rPr>
              <w:t>6</w:t>
            </w:r>
            <w:r>
              <w:rPr>
                <w:rFonts w:ascii="Times New Roman"/>
                <w:bCs/>
                <w:color w:val="000000" w:themeColor="text1"/>
                <w:sz w:val="21"/>
                <w:szCs w:val="21"/>
              </w:rPr>
              <w:t>幢</w:t>
            </w:r>
            <w:r>
              <w:rPr>
                <w:rFonts w:hint="eastAsia"/>
                <w:bCs/>
                <w:color w:val="000000" w:themeColor="text1"/>
                <w:sz w:val="21"/>
                <w:szCs w:val="21"/>
              </w:rPr>
              <w:t>距</w:t>
            </w:r>
            <w:r>
              <w:rPr>
                <w:rFonts w:ascii="Times New Roman"/>
                <w:bCs/>
                <w:color w:val="000000" w:themeColor="text1"/>
                <w:sz w:val="21"/>
                <w:szCs w:val="21"/>
              </w:rPr>
              <w:t>路边</w:t>
            </w:r>
            <w:r>
              <w:rPr>
                <w:rFonts w:hint="eastAsia"/>
                <w:bCs/>
                <w:color w:val="000000" w:themeColor="text1"/>
                <w:sz w:val="21"/>
                <w:szCs w:val="21"/>
              </w:rPr>
              <w:t>10</w:t>
            </w:r>
            <w:r>
              <w:rPr>
                <w:rFonts w:ascii="Times New Roman"/>
                <w:bCs/>
                <w:color w:val="000000" w:themeColor="text1"/>
                <w:sz w:val="21"/>
                <w:szCs w:val="21"/>
              </w:rPr>
              <w:t>0m</w:t>
            </w:r>
            <w:r>
              <w:rPr>
                <w:rFonts w:hint="eastAsia"/>
                <w:bCs/>
                <w:color w:val="000000" w:themeColor="text1"/>
                <w:sz w:val="21"/>
                <w:szCs w:val="21"/>
              </w:rPr>
              <w:t>处</w:t>
            </w:r>
          </w:p>
          <w:p w:rsidR="003A7044" w:rsidRDefault="00143AFB">
            <w:pPr>
              <w:adjustRightInd w:val="0"/>
              <w:snapToGrid w:val="0"/>
              <w:jc w:val="center"/>
              <w:rPr>
                <w:color w:val="000000" w:themeColor="text1"/>
                <w:sz w:val="21"/>
                <w:szCs w:val="21"/>
              </w:rPr>
            </w:pPr>
            <w:r>
              <w:rPr>
                <w:rFonts w:ascii="Times New Roman"/>
                <w:bCs/>
                <w:color w:val="000000" w:themeColor="text1"/>
                <w:sz w:val="21"/>
                <w:szCs w:val="21"/>
              </w:rPr>
              <w:t>（向开平大道一侧）</w:t>
            </w:r>
            <w:r>
              <w:rPr>
                <w:rFonts w:ascii="Times New Roman"/>
                <w:color w:val="000000" w:themeColor="text1"/>
                <w:sz w:val="21"/>
                <w:szCs w:val="21"/>
              </w:rPr>
              <w:t>▲N</w:t>
            </w:r>
            <w:r>
              <w:rPr>
                <w:rFonts w:hint="eastAsia"/>
                <w:color w:val="000000" w:themeColor="text1"/>
                <w:sz w:val="21"/>
                <w:szCs w:val="21"/>
              </w:rPr>
              <w:t>19</w:t>
            </w:r>
          </w:p>
        </w:tc>
        <w:tc>
          <w:tcPr>
            <w:tcW w:w="914" w:type="pct"/>
            <w:tcBorders>
              <w:left w:val="single" w:sz="4" w:space="0" w:color="auto"/>
              <w:right w:val="single" w:sz="4" w:space="0" w:color="auto"/>
            </w:tcBorders>
            <w:vAlign w:val="center"/>
          </w:tcPr>
          <w:p w:rsidR="003A7044" w:rsidRDefault="00143AFB">
            <w:pPr>
              <w:jc w:val="center"/>
              <w:rPr>
                <w:rFonts w:ascii="Times New Roman"/>
                <w:color w:val="000000" w:themeColor="text1"/>
                <w:sz w:val="21"/>
                <w:szCs w:val="21"/>
              </w:rPr>
            </w:pPr>
            <w:r>
              <w:rPr>
                <w:rFonts w:ascii="Times New Roman"/>
                <w:bCs/>
                <w:color w:val="000000" w:themeColor="text1"/>
                <w:sz w:val="21"/>
                <w:szCs w:val="21"/>
              </w:rPr>
              <w:t>2</w:t>
            </w:r>
            <w:r>
              <w:rPr>
                <w:rFonts w:ascii="Times New Roman"/>
                <w:bCs/>
                <w:color w:val="000000" w:themeColor="text1"/>
                <w:sz w:val="21"/>
                <w:szCs w:val="21"/>
              </w:rPr>
              <w:t>类</w:t>
            </w:r>
          </w:p>
        </w:tc>
        <w:tc>
          <w:tcPr>
            <w:tcW w:w="914"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r>
      <w:tr w:rsidR="003A7044">
        <w:trPr>
          <w:trHeight w:val="397"/>
          <w:jc w:val="center"/>
        </w:trPr>
        <w:tc>
          <w:tcPr>
            <w:tcW w:w="533" w:type="pct"/>
            <w:vMerge/>
            <w:tcBorders>
              <w:right w:val="single" w:sz="4" w:space="0" w:color="auto"/>
            </w:tcBorders>
            <w:vAlign w:val="center"/>
          </w:tcPr>
          <w:p w:rsidR="003A7044" w:rsidRDefault="003A7044">
            <w:pPr>
              <w:jc w:val="center"/>
              <w:rPr>
                <w:color w:val="000000" w:themeColor="text1"/>
                <w:sz w:val="21"/>
                <w:szCs w:val="21"/>
              </w:rPr>
            </w:pPr>
          </w:p>
        </w:tc>
        <w:tc>
          <w:tcPr>
            <w:tcW w:w="705"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c>
          <w:tcPr>
            <w:tcW w:w="1934" w:type="pct"/>
            <w:tcBorders>
              <w:left w:val="single" w:sz="4" w:space="0" w:color="auto"/>
              <w:right w:val="single" w:sz="4" w:space="0" w:color="auto"/>
            </w:tcBorders>
            <w:vAlign w:val="center"/>
          </w:tcPr>
          <w:p w:rsidR="003A7044" w:rsidRDefault="00143AFB">
            <w:pPr>
              <w:adjustRightInd w:val="0"/>
              <w:snapToGrid w:val="0"/>
              <w:jc w:val="center"/>
              <w:rPr>
                <w:color w:val="000000" w:themeColor="text1"/>
                <w:sz w:val="21"/>
                <w:szCs w:val="21"/>
              </w:rPr>
            </w:pPr>
            <w:r>
              <w:rPr>
                <w:rFonts w:ascii="Times New Roman"/>
                <w:color w:val="000000" w:themeColor="text1"/>
                <w:sz w:val="21"/>
                <w:szCs w:val="21"/>
              </w:rPr>
              <w:t>碧</w:t>
            </w:r>
            <w:proofErr w:type="gramStart"/>
            <w:r>
              <w:rPr>
                <w:rFonts w:ascii="Times New Roman"/>
                <w:color w:val="000000" w:themeColor="text1"/>
                <w:sz w:val="21"/>
                <w:szCs w:val="21"/>
              </w:rPr>
              <w:t>桂园</w:t>
            </w:r>
            <w:proofErr w:type="gramEnd"/>
            <w:r>
              <w:rPr>
                <w:rFonts w:ascii="Times New Roman"/>
                <w:color w:val="000000" w:themeColor="text1"/>
                <w:sz w:val="21"/>
                <w:szCs w:val="21"/>
              </w:rPr>
              <w:t>翡翠城</w:t>
            </w:r>
            <w:r>
              <w:rPr>
                <w:rFonts w:ascii="Times New Roman"/>
                <w:color w:val="000000" w:themeColor="text1"/>
                <w:sz w:val="21"/>
                <w:szCs w:val="21"/>
              </w:rPr>
              <w:t>6</w:t>
            </w:r>
            <w:r>
              <w:rPr>
                <w:rFonts w:ascii="Times New Roman"/>
                <w:color w:val="000000" w:themeColor="text1"/>
                <w:sz w:val="21"/>
                <w:szCs w:val="21"/>
              </w:rPr>
              <w:t>幢</w:t>
            </w:r>
            <w:r>
              <w:rPr>
                <w:rFonts w:hint="eastAsia"/>
                <w:color w:val="000000" w:themeColor="text1"/>
                <w:sz w:val="21"/>
                <w:szCs w:val="21"/>
              </w:rPr>
              <w:t>距</w:t>
            </w:r>
            <w:r>
              <w:rPr>
                <w:rFonts w:ascii="Times New Roman"/>
                <w:color w:val="000000" w:themeColor="text1"/>
                <w:sz w:val="21"/>
                <w:szCs w:val="21"/>
              </w:rPr>
              <w:t>路边</w:t>
            </w:r>
            <w:r>
              <w:rPr>
                <w:rFonts w:ascii="Times New Roman"/>
                <w:color w:val="000000" w:themeColor="text1"/>
                <w:sz w:val="21"/>
                <w:szCs w:val="21"/>
              </w:rPr>
              <w:t>200m</w:t>
            </w:r>
            <w:r>
              <w:rPr>
                <w:rFonts w:hint="eastAsia"/>
                <w:bCs/>
                <w:color w:val="000000" w:themeColor="text1"/>
                <w:sz w:val="21"/>
                <w:szCs w:val="21"/>
              </w:rPr>
              <w:t>处</w:t>
            </w:r>
          </w:p>
          <w:p w:rsidR="003A7044" w:rsidRDefault="00143AFB">
            <w:pPr>
              <w:adjustRightInd w:val="0"/>
              <w:snapToGrid w:val="0"/>
              <w:jc w:val="center"/>
              <w:rPr>
                <w:color w:val="000000" w:themeColor="text1"/>
                <w:sz w:val="21"/>
                <w:szCs w:val="21"/>
              </w:rPr>
            </w:pPr>
            <w:r>
              <w:rPr>
                <w:rFonts w:ascii="Times New Roman"/>
                <w:bCs/>
                <w:color w:val="000000" w:themeColor="text1"/>
                <w:sz w:val="21"/>
                <w:szCs w:val="21"/>
              </w:rPr>
              <w:t>（</w:t>
            </w:r>
            <w:r>
              <w:rPr>
                <w:rFonts w:ascii="Times New Roman"/>
                <w:color w:val="000000" w:themeColor="text1"/>
                <w:sz w:val="21"/>
                <w:szCs w:val="21"/>
              </w:rPr>
              <w:t>向开平大道一侧）</w:t>
            </w:r>
            <w:r>
              <w:rPr>
                <w:rFonts w:ascii="Times New Roman"/>
                <w:color w:val="000000" w:themeColor="text1"/>
                <w:sz w:val="21"/>
                <w:szCs w:val="21"/>
              </w:rPr>
              <w:t>▲N</w:t>
            </w:r>
            <w:r>
              <w:rPr>
                <w:rFonts w:hint="eastAsia"/>
                <w:color w:val="000000" w:themeColor="text1"/>
                <w:sz w:val="21"/>
                <w:szCs w:val="21"/>
              </w:rPr>
              <w:t>20</w:t>
            </w:r>
          </w:p>
        </w:tc>
        <w:tc>
          <w:tcPr>
            <w:tcW w:w="914" w:type="pct"/>
            <w:tcBorders>
              <w:left w:val="single" w:sz="4" w:space="0" w:color="auto"/>
              <w:right w:val="single" w:sz="4" w:space="0" w:color="auto"/>
            </w:tcBorders>
            <w:vAlign w:val="center"/>
          </w:tcPr>
          <w:p w:rsidR="003A7044" w:rsidRDefault="00143AFB">
            <w:pPr>
              <w:jc w:val="center"/>
              <w:rPr>
                <w:rFonts w:ascii="Times New Roman"/>
                <w:color w:val="000000" w:themeColor="text1"/>
                <w:sz w:val="21"/>
                <w:szCs w:val="21"/>
              </w:rPr>
            </w:pPr>
            <w:r>
              <w:rPr>
                <w:rFonts w:ascii="Times New Roman"/>
                <w:bCs/>
                <w:color w:val="000000" w:themeColor="text1"/>
                <w:sz w:val="21"/>
                <w:szCs w:val="21"/>
              </w:rPr>
              <w:t>2</w:t>
            </w:r>
            <w:r>
              <w:rPr>
                <w:rFonts w:ascii="Times New Roman"/>
                <w:bCs/>
                <w:color w:val="000000" w:themeColor="text1"/>
                <w:sz w:val="21"/>
                <w:szCs w:val="21"/>
              </w:rPr>
              <w:t>类</w:t>
            </w:r>
          </w:p>
        </w:tc>
        <w:tc>
          <w:tcPr>
            <w:tcW w:w="914"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r>
      <w:tr w:rsidR="003A7044">
        <w:trPr>
          <w:trHeight w:val="397"/>
          <w:jc w:val="center"/>
        </w:trPr>
        <w:tc>
          <w:tcPr>
            <w:tcW w:w="533" w:type="pct"/>
            <w:vMerge/>
            <w:tcBorders>
              <w:right w:val="single" w:sz="4" w:space="0" w:color="auto"/>
            </w:tcBorders>
            <w:vAlign w:val="center"/>
          </w:tcPr>
          <w:p w:rsidR="003A7044" w:rsidRDefault="003A7044">
            <w:pPr>
              <w:jc w:val="center"/>
              <w:rPr>
                <w:color w:val="000000" w:themeColor="text1"/>
                <w:sz w:val="21"/>
                <w:szCs w:val="21"/>
              </w:rPr>
            </w:pPr>
          </w:p>
        </w:tc>
        <w:tc>
          <w:tcPr>
            <w:tcW w:w="705"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c>
          <w:tcPr>
            <w:tcW w:w="1934" w:type="pct"/>
            <w:tcBorders>
              <w:left w:val="single" w:sz="4" w:space="0" w:color="auto"/>
              <w:right w:val="single" w:sz="4" w:space="0" w:color="auto"/>
            </w:tcBorders>
            <w:vAlign w:val="center"/>
          </w:tcPr>
          <w:p w:rsidR="003A7044" w:rsidRDefault="00143AFB">
            <w:pPr>
              <w:adjustRightInd w:val="0"/>
              <w:snapToGrid w:val="0"/>
              <w:jc w:val="center"/>
              <w:rPr>
                <w:color w:val="000000" w:themeColor="text1"/>
                <w:sz w:val="21"/>
                <w:szCs w:val="21"/>
              </w:rPr>
            </w:pPr>
            <w:r>
              <w:rPr>
                <w:rFonts w:ascii="Times New Roman"/>
                <w:color w:val="000000" w:themeColor="text1"/>
                <w:sz w:val="21"/>
                <w:szCs w:val="21"/>
              </w:rPr>
              <w:t>碧</w:t>
            </w:r>
            <w:proofErr w:type="gramStart"/>
            <w:r>
              <w:rPr>
                <w:rFonts w:ascii="Times New Roman"/>
                <w:color w:val="000000" w:themeColor="text1"/>
                <w:sz w:val="21"/>
                <w:szCs w:val="21"/>
              </w:rPr>
              <w:t>桂园</w:t>
            </w:r>
            <w:proofErr w:type="gramEnd"/>
            <w:r>
              <w:rPr>
                <w:rFonts w:ascii="Times New Roman"/>
                <w:color w:val="000000" w:themeColor="text1"/>
                <w:sz w:val="21"/>
                <w:szCs w:val="21"/>
              </w:rPr>
              <w:t>翡翠城</w:t>
            </w:r>
            <w:r>
              <w:rPr>
                <w:rFonts w:ascii="Times New Roman"/>
                <w:color w:val="000000" w:themeColor="text1"/>
                <w:sz w:val="21"/>
                <w:szCs w:val="21"/>
              </w:rPr>
              <w:t>6</w:t>
            </w:r>
            <w:r>
              <w:rPr>
                <w:rFonts w:ascii="Times New Roman"/>
                <w:color w:val="000000" w:themeColor="text1"/>
                <w:sz w:val="21"/>
                <w:szCs w:val="21"/>
              </w:rPr>
              <w:t>幢</w:t>
            </w:r>
            <w:r>
              <w:rPr>
                <w:rFonts w:hint="eastAsia"/>
                <w:color w:val="000000" w:themeColor="text1"/>
                <w:sz w:val="21"/>
                <w:szCs w:val="21"/>
              </w:rPr>
              <w:t>距</w:t>
            </w:r>
            <w:r>
              <w:rPr>
                <w:rFonts w:ascii="Times New Roman"/>
                <w:color w:val="000000" w:themeColor="text1"/>
                <w:sz w:val="21"/>
                <w:szCs w:val="21"/>
              </w:rPr>
              <w:t>路边</w:t>
            </w:r>
            <w:r>
              <w:rPr>
                <w:rFonts w:ascii="Times New Roman"/>
                <w:color w:val="000000" w:themeColor="text1"/>
                <w:sz w:val="21"/>
                <w:szCs w:val="21"/>
              </w:rPr>
              <w:t>300m</w:t>
            </w:r>
            <w:r>
              <w:rPr>
                <w:rFonts w:hint="eastAsia"/>
                <w:bCs/>
                <w:color w:val="000000" w:themeColor="text1"/>
                <w:sz w:val="21"/>
                <w:szCs w:val="21"/>
              </w:rPr>
              <w:t>处</w:t>
            </w:r>
          </w:p>
          <w:p w:rsidR="003A7044" w:rsidRDefault="00143AFB">
            <w:pPr>
              <w:adjustRightInd w:val="0"/>
              <w:snapToGrid w:val="0"/>
              <w:jc w:val="center"/>
              <w:rPr>
                <w:color w:val="000000" w:themeColor="text1"/>
                <w:sz w:val="21"/>
                <w:szCs w:val="21"/>
              </w:rPr>
            </w:pPr>
            <w:r>
              <w:rPr>
                <w:rFonts w:ascii="Times New Roman"/>
                <w:bCs/>
                <w:color w:val="000000" w:themeColor="text1"/>
                <w:sz w:val="21"/>
                <w:szCs w:val="21"/>
              </w:rPr>
              <w:t>（</w:t>
            </w:r>
            <w:r>
              <w:rPr>
                <w:rFonts w:ascii="Times New Roman"/>
                <w:color w:val="000000" w:themeColor="text1"/>
                <w:sz w:val="21"/>
                <w:szCs w:val="21"/>
              </w:rPr>
              <w:t>向开平大道一侧）</w:t>
            </w:r>
            <w:r>
              <w:rPr>
                <w:rFonts w:ascii="Times New Roman"/>
                <w:color w:val="000000" w:themeColor="text1"/>
                <w:sz w:val="21"/>
                <w:szCs w:val="21"/>
              </w:rPr>
              <w:t>▲N</w:t>
            </w:r>
            <w:r>
              <w:rPr>
                <w:rFonts w:hint="eastAsia"/>
                <w:color w:val="000000" w:themeColor="text1"/>
                <w:sz w:val="21"/>
                <w:szCs w:val="21"/>
              </w:rPr>
              <w:t>21</w:t>
            </w:r>
          </w:p>
        </w:tc>
        <w:tc>
          <w:tcPr>
            <w:tcW w:w="914" w:type="pct"/>
            <w:tcBorders>
              <w:left w:val="single" w:sz="4" w:space="0" w:color="auto"/>
              <w:right w:val="single" w:sz="4" w:space="0" w:color="auto"/>
            </w:tcBorders>
            <w:vAlign w:val="center"/>
          </w:tcPr>
          <w:p w:rsidR="003A7044" w:rsidRDefault="00143AFB">
            <w:pPr>
              <w:jc w:val="center"/>
              <w:rPr>
                <w:rFonts w:ascii="Times New Roman"/>
                <w:color w:val="000000" w:themeColor="text1"/>
                <w:sz w:val="21"/>
                <w:szCs w:val="21"/>
              </w:rPr>
            </w:pPr>
            <w:r>
              <w:rPr>
                <w:rFonts w:ascii="Times New Roman"/>
                <w:bCs/>
                <w:color w:val="000000" w:themeColor="text1"/>
                <w:sz w:val="21"/>
                <w:szCs w:val="21"/>
              </w:rPr>
              <w:t>2</w:t>
            </w:r>
            <w:r>
              <w:rPr>
                <w:rFonts w:ascii="Times New Roman"/>
                <w:bCs/>
                <w:color w:val="000000" w:themeColor="text1"/>
                <w:sz w:val="21"/>
                <w:szCs w:val="21"/>
              </w:rPr>
              <w:t>类</w:t>
            </w:r>
          </w:p>
        </w:tc>
        <w:tc>
          <w:tcPr>
            <w:tcW w:w="914"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r>
      <w:tr w:rsidR="003A7044">
        <w:trPr>
          <w:trHeight w:val="397"/>
          <w:jc w:val="center"/>
        </w:trPr>
        <w:tc>
          <w:tcPr>
            <w:tcW w:w="533" w:type="pct"/>
            <w:vMerge/>
            <w:tcBorders>
              <w:right w:val="single" w:sz="4" w:space="0" w:color="auto"/>
            </w:tcBorders>
            <w:vAlign w:val="center"/>
          </w:tcPr>
          <w:p w:rsidR="003A7044" w:rsidRDefault="003A7044">
            <w:pPr>
              <w:jc w:val="center"/>
              <w:rPr>
                <w:color w:val="000000" w:themeColor="text1"/>
                <w:sz w:val="21"/>
                <w:szCs w:val="21"/>
              </w:rPr>
            </w:pPr>
          </w:p>
        </w:tc>
        <w:tc>
          <w:tcPr>
            <w:tcW w:w="705"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c>
          <w:tcPr>
            <w:tcW w:w="1934" w:type="pct"/>
            <w:tcBorders>
              <w:left w:val="single" w:sz="4" w:space="0" w:color="auto"/>
              <w:right w:val="single" w:sz="4" w:space="0" w:color="auto"/>
            </w:tcBorders>
            <w:vAlign w:val="center"/>
          </w:tcPr>
          <w:p w:rsidR="003A7044" w:rsidRDefault="00143AFB">
            <w:pPr>
              <w:adjustRightInd w:val="0"/>
              <w:snapToGrid w:val="0"/>
              <w:jc w:val="center"/>
              <w:rPr>
                <w:color w:val="000000" w:themeColor="text1"/>
                <w:sz w:val="21"/>
                <w:szCs w:val="21"/>
              </w:rPr>
            </w:pPr>
            <w:proofErr w:type="gramStart"/>
            <w:r>
              <w:rPr>
                <w:rFonts w:ascii="Times New Roman"/>
                <w:color w:val="000000" w:themeColor="text1"/>
                <w:sz w:val="21"/>
                <w:szCs w:val="21"/>
              </w:rPr>
              <w:t>开元市</w:t>
            </w:r>
            <w:proofErr w:type="gramEnd"/>
            <w:r>
              <w:rPr>
                <w:rFonts w:ascii="Times New Roman"/>
                <w:color w:val="000000" w:themeColor="text1"/>
                <w:sz w:val="21"/>
                <w:szCs w:val="21"/>
              </w:rPr>
              <w:t>光正实验学校</w:t>
            </w:r>
            <w:r>
              <w:rPr>
                <w:rFonts w:ascii="Times New Roman"/>
                <w:bCs/>
                <w:color w:val="000000" w:themeColor="text1"/>
                <w:sz w:val="21"/>
                <w:szCs w:val="21"/>
              </w:rPr>
              <w:t>（</w:t>
            </w:r>
            <w:r>
              <w:rPr>
                <w:rFonts w:ascii="Times New Roman"/>
                <w:color w:val="000000" w:themeColor="text1"/>
                <w:sz w:val="21"/>
                <w:szCs w:val="21"/>
              </w:rPr>
              <w:t>向规划道路一侧）</w:t>
            </w:r>
            <w:r>
              <w:rPr>
                <w:rFonts w:ascii="Times New Roman"/>
                <w:color w:val="000000" w:themeColor="text1"/>
                <w:sz w:val="21"/>
                <w:szCs w:val="21"/>
              </w:rPr>
              <w:t>▲N</w:t>
            </w:r>
            <w:r>
              <w:rPr>
                <w:rFonts w:hint="eastAsia"/>
                <w:color w:val="000000" w:themeColor="text1"/>
                <w:sz w:val="21"/>
                <w:szCs w:val="21"/>
              </w:rPr>
              <w:t>22</w:t>
            </w:r>
          </w:p>
        </w:tc>
        <w:tc>
          <w:tcPr>
            <w:tcW w:w="914" w:type="pct"/>
            <w:tcBorders>
              <w:left w:val="single" w:sz="4" w:space="0" w:color="auto"/>
              <w:right w:val="single" w:sz="4" w:space="0" w:color="auto"/>
            </w:tcBorders>
            <w:vAlign w:val="center"/>
          </w:tcPr>
          <w:p w:rsidR="003A7044" w:rsidRDefault="00143AFB">
            <w:pPr>
              <w:jc w:val="center"/>
              <w:rPr>
                <w:rFonts w:ascii="Times New Roman"/>
                <w:color w:val="000000" w:themeColor="text1"/>
                <w:sz w:val="21"/>
                <w:szCs w:val="21"/>
              </w:rPr>
            </w:pPr>
            <w:r>
              <w:rPr>
                <w:rFonts w:ascii="Times New Roman"/>
                <w:bCs/>
                <w:color w:val="000000" w:themeColor="text1"/>
                <w:sz w:val="21"/>
                <w:szCs w:val="21"/>
              </w:rPr>
              <w:t>2</w:t>
            </w:r>
            <w:r>
              <w:rPr>
                <w:rFonts w:ascii="Times New Roman"/>
                <w:bCs/>
                <w:color w:val="000000" w:themeColor="text1"/>
                <w:sz w:val="21"/>
                <w:szCs w:val="21"/>
              </w:rPr>
              <w:t>类</w:t>
            </w:r>
          </w:p>
        </w:tc>
        <w:tc>
          <w:tcPr>
            <w:tcW w:w="914"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r>
      <w:tr w:rsidR="003A7044">
        <w:trPr>
          <w:trHeight w:val="397"/>
          <w:jc w:val="center"/>
        </w:trPr>
        <w:tc>
          <w:tcPr>
            <w:tcW w:w="533" w:type="pct"/>
            <w:vMerge/>
            <w:tcBorders>
              <w:right w:val="single" w:sz="4" w:space="0" w:color="auto"/>
            </w:tcBorders>
            <w:vAlign w:val="center"/>
          </w:tcPr>
          <w:p w:rsidR="003A7044" w:rsidRDefault="003A7044">
            <w:pPr>
              <w:jc w:val="center"/>
              <w:rPr>
                <w:color w:val="000000" w:themeColor="text1"/>
                <w:sz w:val="21"/>
                <w:szCs w:val="21"/>
              </w:rPr>
            </w:pPr>
          </w:p>
        </w:tc>
        <w:tc>
          <w:tcPr>
            <w:tcW w:w="705"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c>
          <w:tcPr>
            <w:tcW w:w="1934" w:type="pct"/>
            <w:tcBorders>
              <w:left w:val="single" w:sz="4" w:space="0" w:color="auto"/>
              <w:right w:val="single" w:sz="4" w:space="0" w:color="auto"/>
            </w:tcBorders>
            <w:vAlign w:val="center"/>
          </w:tcPr>
          <w:p w:rsidR="003A7044" w:rsidRDefault="00143AFB">
            <w:pPr>
              <w:adjustRightInd w:val="0"/>
              <w:snapToGrid w:val="0"/>
              <w:jc w:val="center"/>
              <w:rPr>
                <w:color w:val="000000" w:themeColor="text1"/>
                <w:sz w:val="21"/>
                <w:szCs w:val="21"/>
              </w:rPr>
            </w:pPr>
            <w:proofErr w:type="gramStart"/>
            <w:r>
              <w:rPr>
                <w:rFonts w:ascii="Times New Roman"/>
                <w:color w:val="000000" w:themeColor="text1"/>
                <w:sz w:val="21"/>
                <w:szCs w:val="21"/>
              </w:rPr>
              <w:t>开元市</w:t>
            </w:r>
            <w:proofErr w:type="gramEnd"/>
            <w:r>
              <w:rPr>
                <w:rFonts w:ascii="Times New Roman"/>
                <w:color w:val="000000" w:themeColor="text1"/>
                <w:sz w:val="21"/>
                <w:szCs w:val="21"/>
              </w:rPr>
              <w:t>光正实验学校</w:t>
            </w:r>
            <w:r>
              <w:rPr>
                <w:rFonts w:ascii="Times New Roman"/>
                <w:bCs/>
                <w:color w:val="000000" w:themeColor="text1"/>
                <w:sz w:val="21"/>
                <w:szCs w:val="21"/>
              </w:rPr>
              <w:t>（</w:t>
            </w:r>
            <w:r>
              <w:rPr>
                <w:rFonts w:ascii="Times New Roman"/>
                <w:color w:val="000000" w:themeColor="text1"/>
                <w:sz w:val="21"/>
                <w:szCs w:val="21"/>
              </w:rPr>
              <w:t>向开平大道一侧路肩）</w:t>
            </w:r>
            <w:r>
              <w:rPr>
                <w:rFonts w:ascii="Times New Roman"/>
                <w:color w:val="000000" w:themeColor="text1"/>
                <w:sz w:val="21"/>
                <w:szCs w:val="21"/>
              </w:rPr>
              <w:t>▲N</w:t>
            </w:r>
            <w:r>
              <w:rPr>
                <w:rFonts w:hint="eastAsia"/>
                <w:color w:val="000000" w:themeColor="text1"/>
                <w:sz w:val="21"/>
                <w:szCs w:val="21"/>
              </w:rPr>
              <w:t>23</w:t>
            </w:r>
          </w:p>
        </w:tc>
        <w:tc>
          <w:tcPr>
            <w:tcW w:w="914" w:type="pct"/>
            <w:tcBorders>
              <w:left w:val="single" w:sz="4" w:space="0" w:color="auto"/>
              <w:right w:val="single" w:sz="4" w:space="0" w:color="auto"/>
            </w:tcBorders>
            <w:vAlign w:val="center"/>
          </w:tcPr>
          <w:p w:rsidR="003A7044" w:rsidRDefault="00143AFB">
            <w:pPr>
              <w:jc w:val="center"/>
              <w:rPr>
                <w:rFonts w:ascii="Times New Roman"/>
                <w:color w:val="000000" w:themeColor="text1"/>
                <w:sz w:val="21"/>
                <w:szCs w:val="21"/>
              </w:rPr>
            </w:pPr>
            <w:r>
              <w:rPr>
                <w:rFonts w:ascii="Times New Roman"/>
                <w:bCs/>
                <w:color w:val="000000" w:themeColor="text1"/>
                <w:sz w:val="21"/>
                <w:szCs w:val="21"/>
              </w:rPr>
              <w:t>2</w:t>
            </w:r>
            <w:r>
              <w:rPr>
                <w:rFonts w:ascii="Times New Roman"/>
                <w:bCs/>
                <w:color w:val="000000" w:themeColor="text1"/>
                <w:sz w:val="21"/>
                <w:szCs w:val="21"/>
              </w:rPr>
              <w:t>类</w:t>
            </w:r>
          </w:p>
        </w:tc>
        <w:tc>
          <w:tcPr>
            <w:tcW w:w="914"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r>
      <w:tr w:rsidR="003A7044">
        <w:trPr>
          <w:trHeight w:val="397"/>
          <w:jc w:val="center"/>
        </w:trPr>
        <w:tc>
          <w:tcPr>
            <w:tcW w:w="533" w:type="pct"/>
            <w:vMerge/>
            <w:tcBorders>
              <w:right w:val="single" w:sz="4" w:space="0" w:color="auto"/>
            </w:tcBorders>
            <w:vAlign w:val="center"/>
          </w:tcPr>
          <w:p w:rsidR="003A7044" w:rsidRDefault="003A7044">
            <w:pPr>
              <w:jc w:val="center"/>
              <w:rPr>
                <w:color w:val="000000" w:themeColor="text1"/>
                <w:sz w:val="21"/>
                <w:szCs w:val="21"/>
              </w:rPr>
            </w:pPr>
          </w:p>
        </w:tc>
        <w:tc>
          <w:tcPr>
            <w:tcW w:w="705"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c>
          <w:tcPr>
            <w:tcW w:w="1934" w:type="pct"/>
            <w:tcBorders>
              <w:left w:val="single" w:sz="4" w:space="0" w:color="auto"/>
              <w:right w:val="single" w:sz="4" w:space="0" w:color="auto"/>
            </w:tcBorders>
            <w:vAlign w:val="center"/>
          </w:tcPr>
          <w:p w:rsidR="003A7044" w:rsidRDefault="00143AFB">
            <w:pPr>
              <w:adjustRightInd w:val="0"/>
              <w:snapToGrid w:val="0"/>
              <w:jc w:val="center"/>
              <w:rPr>
                <w:color w:val="000000" w:themeColor="text1"/>
                <w:sz w:val="21"/>
                <w:szCs w:val="21"/>
              </w:rPr>
            </w:pPr>
            <w:proofErr w:type="gramStart"/>
            <w:r>
              <w:rPr>
                <w:rFonts w:ascii="Times New Roman"/>
                <w:color w:val="000000" w:themeColor="text1"/>
                <w:sz w:val="21"/>
                <w:szCs w:val="21"/>
              </w:rPr>
              <w:t>开元市</w:t>
            </w:r>
            <w:proofErr w:type="gramEnd"/>
            <w:r>
              <w:rPr>
                <w:rFonts w:ascii="Times New Roman"/>
                <w:color w:val="000000" w:themeColor="text1"/>
                <w:sz w:val="21"/>
                <w:szCs w:val="21"/>
              </w:rPr>
              <w:t>光正实验学校距路边</w:t>
            </w:r>
            <w:r>
              <w:rPr>
                <w:rFonts w:ascii="Times New Roman"/>
                <w:color w:val="000000" w:themeColor="text1"/>
                <w:sz w:val="21"/>
                <w:szCs w:val="21"/>
              </w:rPr>
              <w:t>10m</w:t>
            </w:r>
            <w:r>
              <w:rPr>
                <w:rFonts w:hint="eastAsia"/>
                <w:color w:val="000000" w:themeColor="text1"/>
                <w:sz w:val="21"/>
                <w:szCs w:val="21"/>
              </w:rPr>
              <w:t>处</w:t>
            </w:r>
          </w:p>
          <w:p w:rsidR="003A7044" w:rsidRDefault="00143AFB">
            <w:pPr>
              <w:adjustRightInd w:val="0"/>
              <w:snapToGrid w:val="0"/>
              <w:jc w:val="center"/>
              <w:rPr>
                <w:color w:val="000000" w:themeColor="text1"/>
                <w:sz w:val="21"/>
                <w:szCs w:val="21"/>
              </w:rPr>
            </w:pPr>
            <w:r>
              <w:rPr>
                <w:rFonts w:ascii="Times New Roman"/>
                <w:bCs/>
                <w:color w:val="000000" w:themeColor="text1"/>
                <w:sz w:val="21"/>
                <w:szCs w:val="21"/>
              </w:rPr>
              <w:t>（</w:t>
            </w:r>
            <w:r>
              <w:rPr>
                <w:rFonts w:ascii="Times New Roman"/>
                <w:color w:val="000000" w:themeColor="text1"/>
                <w:sz w:val="21"/>
                <w:szCs w:val="21"/>
              </w:rPr>
              <w:t>向开平大道一侧）</w:t>
            </w:r>
            <w:r>
              <w:rPr>
                <w:rFonts w:ascii="Times New Roman"/>
                <w:color w:val="000000" w:themeColor="text1"/>
                <w:sz w:val="21"/>
                <w:szCs w:val="21"/>
              </w:rPr>
              <w:t>▲N</w:t>
            </w:r>
            <w:r>
              <w:rPr>
                <w:rFonts w:hint="eastAsia"/>
                <w:color w:val="000000" w:themeColor="text1"/>
                <w:sz w:val="21"/>
                <w:szCs w:val="21"/>
              </w:rPr>
              <w:t>24</w:t>
            </w:r>
          </w:p>
        </w:tc>
        <w:tc>
          <w:tcPr>
            <w:tcW w:w="914" w:type="pct"/>
            <w:tcBorders>
              <w:left w:val="single" w:sz="4" w:space="0" w:color="auto"/>
              <w:right w:val="single" w:sz="4" w:space="0" w:color="auto"/>
            </w:tcBorders>
            <w:vAlign w:val="center"/>
          </w:tcPr>
          <w:p w:rsidR="003A7044" w:rsidRDefault="00143AFB">
            <w:pPr>
              <w:jc w:val="center"/>
              <w:rPr>
                <w:rFonts w:ascii="Times New Roman"/>
                <w:color w:val="000000" w:themeColor="text1"/>
                <w:sz w:val="21"/>
                <w:szCs w:val="21"/>
              </w:rPr>
            </w:pPr>
            <w:r>
              <w:rPr>
                <w:rFonts w:ascii="Times New Roman"/>
                <w:color w:val="000000" w:themeColor="text1"/>
                <w:sz w:val="21"/>
                <w:szCs w:val="21"/>
              </w:rPr>
              <w:t>2</w:t>
            </w:r>
            <w:r>
              <w:rPr>
                <w:rFonts w:ascii="Times New Roman"/>
                <w:bCs/>
                <w:color w:val="000000" w:themeColor="text1"/>
                <w:sz w:val="21"/>
                <w:szCs w:val="21"/>
              </w:rPr>
              <w:t>类</w:t>
            </w:r>
          </w:p>
        </w:tc>
        <w:tc>
          <w:tcPr>
            <w:tcW w:w="914"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r>
      <w:tr w:rsidR="003A7044">
        <w:trPr>
          <w:trHeight w:val="397"/>
          <w:jc w:val="center"/>
        </w:trPr>
        <w:tc>
          <w:tcPr>
            <w:tcW w:w="533" w:type="pct"/>
            <w:vMerge/>
            <w:tcBorders>
              <w:right w:val="single" w:sz="4" w:space="0" w:color="auto"/>
            </w:tcBorders>
            <w:vAlign w:val="center"/>
          </w:tcPr>
          <w:p w:rsidR="003A7044" w:rsidRDefault="003A7044">
            <w:pPr>
              <w:jc w:val="center"/>
              <w:rPr>
                <w:color w:val="000000" w:themeColor="text1"/>
                <w:sz w:val="21"/>
                <w:szCs w:val="21"/>
              </w:rPr>
            </w:pPr>
          </w:p>
        </w:tc>
        <w:tc>
          <w:tcPr>
            <w:tcW w:w="705"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c>
          <w:tcPr>
            <w:tcW w:w="1934" w:type="pct"/>
            <w:tcBorders>
              <w:left w:val="single" w:sz="4" w:space="0" w:color="auto"/>
              <w:right w:val="single" w:sz="4" w:space="0" w:color="auto"/>
            </w:tcBorders>
            <w:vAlign w:val="center"/>
          </w:tcPr>
          <w:p w:rsidR="003A7044" w:rsidRDefault="00143AFB">
            <w:pPr>
              <w:adjustRightInd w:val="0"/>
              <w:snapToGrid w:val="0"/>
              <w:jc w:val="center"/>
              <w:rPr>
                <w:color w:val="000000" w:themeColor="text1"/>
                <w:sz w:val="21"/>
                <w:szCs w:val="21"/>
              </w:rPr>
            </w:pPr>
            <w:proofErr w:type="gramStart"/>
            <w:r>
              <w:rPr>
                <w:rFonts w:ascii="Times New Roman"/>
                <w:color w:val="000000" w:themeColor="text1"/>
                <w:sz w:val="21"/>
                <w:szCs w:val="21"/>
              </w:rPr>
              <w:t>开元市</w:t>
            </w:r>
            <w:proofErr w:type="gramEnd"/>
            <w:r>
              <w:rPr>
                <w:rFonts w:ascii="Times New Roman"/>
                <w:color w:val="000000" w:themeColor="text1"/>
                <w:sz w:val="21"/>
                <w:szCs w:val="21"/>
              </w:rPr>
              <w:t>光正实验学校距路边</w:t>
            </w:r>
            <w:r>
              <w:rPr>
                <w:rFonts w:ascii="Times New Roman"/>
                <w:color w:val="000000" w:themeColor="text1"/>
                <w:sz w:val="21"/>
                <w:szCs w:val="21"/>
              </w:rPr>
              <w:t>20m</w:t>
            </w:r>
            <w:r>
              <w:rPr>
                <w:rFonts w:hint="eastAsia"/>
                <w:color w:val="000000" w:themeColor="text1"/>
                <w:sz w:val="21"/>
                <w:szCs w:val="21"/>
              </w:rPr>
              <w:t>处</w:t>
            </w:r>
          </w:p>
          <w:p w:rsidR="003A7044" w:rsidRDefault="00143AFB">
            <w:pPr>
              <w:adjustRightInd w:val="0"/>
              <w:snapToGrid w:val="0"/>
              <w:jc w:val="center"/>
              <w:rPr>
                <w:color w:val="000000" w:themeColor="text1"/>
                <w:sz w:val="21"/>
                <w:szCs w:val="21"/>
              </w:rPr>
            </w:pPr>
            <w:r>
              <w:rPr>
                <w:rFonts w:ascii="Times New Roman"/>
                <w:bCs/>
                <w:color w:val="000000" w:themeColor="text1"/>
                <w:sz w:val="21"/>
                <w:szCs w:val="21"/>
              </w:rPr>
              <w:t>（</w:t>
            </w:r>
            <w:r>
              <w:rPr>
                <w:rFonts w:ascii="Times New Roman"/>
                <w:color w:val="000000" w:themeColor="text1"/>
                <w:sz w:val="21"/>
                <w:szCs w:val="21"/>
              </w:rPr>
              <w:t>向开平大道一侧）</w:t>
            </w:r>
            <w:r>
              <w:rPr>
                <w:rFonts w:ascii="Times New Roman"/>
                <w:color w:val="000000" w:themeColor="text1"/>
                <w:sz w:val="21"/>
                <w:szCs w:val="21"/>
              </w:rPr>
              <w:t>▲N</w:t>
            </w:r>
            <w:r>
              <w:rPr>
                <w:rFonts w:hint="eastAsia"/>
                <w:color w:val="000000" w:themeColor="text1"/>
                <w:sz w:val="21"/>
                <w:szCs w:val="21"/>
              </w:rPr>
              <w:t>25</w:t>
            </w:r>
          </w:p>
        </w:tc>
        <w:tc>
          <w:tcPr>
            <w:tcW w:w="914" w:type="pct"/>
            <w:tcBorders>
              <w:left w:val="single" w:sz="4" w:space="0" w:color="auto"/>
              <w:right w:val="single" w:sz="4" w:space="0" w:color="auto"/>
            </w:tcBorders>
            <w:vAlign w:val="center"/>
          </w:tcPr>
          <w:p w:rsidR="003A7044" w:rsidRDefault="00143AFB">
            <w:pPr>
              <w:jc w:val="center"/>
              <w:rPr>
                <w:rFonts w:ascii="Times New Roman"/>
                <w:color w:val="000000" w:themeColor="text1"/>
                <w:sz w:val="21"/>
                <w:szCs w:val="21"/>
              </w:rPr>
            </w:pPr>
            <w:r>
              <w:rPr>
                <w:rFonts w:ascii="Times New Roman"/>
                <w:color w:val="000000" w:themeColor="text1"/>
                <w:sz w:val="21"/>
                <w:szCs w:val="21"/>
              </w:rPr>
              <w:t>2</w:t>
            </w:r>
            <w:r>
              <w:rPr>
                <w:rFonts w:ascii="Times New Roman"/>
                <w:bCs/>
                <w:color w:val="000000" w:themeColor="text1"/>
                <w:sz w:val="21"/>
                <w:szCs w:val="21"/>
              </w:rPr>
              <w:t>类</w:t>
            </w:r>
          </w:p>
        </w:tc>
        <w:tc>
          <w:tcPr>
            <w:tcW w:w="914"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r>
      <w:tr w:rsidR="003A7044">
        <w:trPr>
          <w:trHeight w:val="397"/>
          <w:jc w:val="center"/>
        </w:trPr>
        <w:tc>
          <w:tcPr>
            <w:tcW w:w="533" w:type="pct"/>
            <w:vMerge/>
            <w:tcBorders>
              <w:right w:val="single" w:sz="4" w:space="0" w:color="auto"/>
            </w:tcBorders>
            <w:vAlign w:val="center"/>
          </w:tcPr>
          <w:p w:rsidR="003A7044" w:rsidRDefault="003A7044">
            <w:pPr>
              <w:jc w:val="center"/>
              <w:rPr>
                <w:color w:val="000000" w:themeColor="text1"/>
                <w:sz w:val="21"/>
                <w:szCs w:val="21"/>
              </w:rPr>
            </w:pPr>
          </w:p>
        </w:tc>
        <w:tc>
          <w:tcPr>
            <w:tcW w:w="705"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c>
          <w:tcPr>
            <w:tcW w:w="1934" w:type="pct"/>
            <w:tcBorders>
              <w:left w:val="single" w:sz="4" w:space="0" w:color="auto"/>
              <w:right w:val="single" w:sz="4" w:space="0" w:color="auto"/>
            </w:tcBorders>
            <w:vAlign w:val="center"/>
          </w:tcPr>
          <w:p w:rsidR="003A7044" w:rsidRDefault="00143AFB">
            <w:pPr>
              <w:adjustRightInd w:val="0"/>
              <w:snapToGrid w:val="0"/>
              <w:jc w:val="center"/>
              <w:rPr>
                <w:color w:val="000000" w:themeColor="text1"/>
                <w:sz w:val="21"/>
                <w:szCs w:val="21"/>
              </w:rPr>
            </w:pPr>
            <w:proofErr w:type="gramStart"/>
            <w:r>
              <w:rPr>
                <w:rFonts w:ascii="Times New Roman"/>
                <w:color w:val="000000" w:themeColor="text1"/>
                <w:sz w:val="21"/>
                <w:szCs w:val="21"/>
              </w:rPr>
              <w:t>开元市</w:t>
            </w:r>
            <w:proofErr w:type="gramEnd"/>
            <w:r>
              <w:rPr>
                <w:rFonts w:ascii="Times New Roman"/>
                <w:color w:val="000000" w:themeColor="text1"/>
                <w:sz w:val="21"/>
                <w:szCs w:val="21"/>
              </w:rPr>
              <w:t>光正实验学校距路边</w:t>
            </w:r>
            <w:r>
              <w:rPr>
                <w:rFonts w:ascii="Times New Roman"/>
                <w:color w:val="000000" w:themeColor="text1"/>
                <w:sz w:val="21"/>
                <w:szCs w:val="21"/>
              </w:rPr>
              <w:t>40m</w:t>
            </w:r>
            <w:r>
              <w:rPr>
                <w:rFonts w:hint="eastAsia"/>
                <w:color w:val="000000" w:themeColor="text1"/>
                <w:sz w:val="21"/>
                <w:szCs w:val="21"/>
              </w:rPr>
              <w:t>处</w:t>
            </w:r>
          </w:p>
          <w:p w:rsidR="003A7044" w:rsidRDefault="00143AFB">
            <w:pPr>
              <w:adjustRightInd w:val="0"/>
              <w:snapToGrid w:val="0"/>
              <w:jc w:val="center"/>
              <w:rPr>
                <w:color w:val="000000" w:themeColor="text1"/>
                <w:sz w:val="21"/>
                <w:szCs w:val="21"/>
              </w:rPr>
            </w:pPr>
            <w:r>
              <w:rPr>
                <w:rFonts w:ascii="Times New Roman"/>
                <w:bCs/>
                <w:color w:val="000000" w:themeColor="text1"/>
                <w:sz w:val="21"/>
                <w:szCs w:val="21"/>
              </w:rPr>
              <w:t>（</w:t>
            </w:r>
            <w:r>
              <w:rPr>
                <w:rFonts w:ascii="Times New Roman"/>
                <w:color w:val="000000" w:themeColor="text1"/>
                <w:sz w:val="21"/>
                <w:szCs w:val="21"/>
              </w:rPr>
              <w:t>向开平大道一侧）</w:t>
            </w:r>
            <w:r>
              <w:rPr>
                <w:rFonts w:ascii="Times New Roman"/>
                <w:color w:val="000000" w:themeColor="text1"/>
                <w:sz w:val="21"/>
                <w:szCs w:val="21"/>
              </w:rPr>
              <w:t>▲N</w:t>
            </w:r>
            <w:r>
              <w:rPr>
                <w:rFonts w:hint="eastAsia"/>
                <w:color w:val="000000" w:themeColor="text1"/>
                <w:sz w:val="21"/>
                <w:szCs w:val="21"/>
              </w:rPr>
              <w:t>26</w:t>
            </w:r>
          </w:p>
        </w:tc>
        <w:tc>
          <w:tcPr>
            <w:tcW w:w="914" w:type="pct"/>
            <w:tcBorders>
              <w:left w:val="single" w:sz="4" w:space="0" w:color="auto"/>
              <w:right w:val="single" w:sz="4" w:space="0" w:color="auto"/>
            </w:tcBorders>
            <w:vAlign w:val="center"/>
          </w:tcPr>
          <w:p w:rsidR="003A7044" w:rsidRDefault="00143AFB">
            <w:pPr>
              <w:jc w:val="center"/>
              <w:rPr>
                <w:rFonts w:ascii="Times New Roman"/>
                <w:color w:val="000000" w:themeColor="text1"/>
                <w:sz w:val="21"/>
                <w:szCs w:val="21"/>
              </w:rPr>
            </w:pPr>
            <w:r>
              <w:rPr>
                <w:rFonts w:ascii="Times New Roman"/>
                <w:color w:val="000000" w:themeColor="text1"/>
                <w:sz w:val="21"/>
                <w:szCs w:val="21"/>
              </w:rPr>
              <w:t>2</w:t>
            </w:r>
            <w:r>
              <w:rPr>
                <w:rFonts w:ascii="Times New Roman"/>
                <w:bCs/>
                <w:color w:val="000000" w:themeColor="text1"/>
                <w:sz w:val="21"/>
                <w:szCs w:val="21"/>
              </w:rPr>
              <w:t>类</w:t>
            </w:r>
          </w:p>
        </w:tc>
        <w:tc>
          <w:tcPr>
            <w:tcW w:w="914"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r>
      <w:tr w:rsidR="003A7044">
        <w:trPr>
          <w:trHeight w:val="397"/>
          <w:jc w:val="center"/>
        </w:trPr>
        <w:tc>
          <w:tcPr>
            <w:tcW w:w="533" w:type="pct"/>
            <w:vMerge/>
            <w:tcBorders>
              <w:right w:val="single" w:sz="4" w:space="0" w:color="auto"/>
            </w:tcBorders>
            <w:vAlign w:val="center"/>
          </w:tcPr>
          <w:p w:rsidR="003A7044" w:rsidRDefault="003A7044">
            <w:pPr>
              <w:jc w:val="center"/>
              <w:rPr>
                <w:color w:val="000000" w:themeColor="text1"/>
                <w:sz w:val="21"/>
                <w:szCs w:val="21"/>
              </w:rPr>
            </w:pPr>
          </w:p>
        </w:tc>
        <w:tc>
          <w:tcPr>
            <w:tcW w:w="705"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c>
          <w:tcPr>
            <w:tcW w:w="1934" w:type="pct"/>
            <w:tcBorders>
              <w:left w:val="single" w:sz="4" w:space="0" w:color="auto"/>
              <w:right w:val="single" w:sz="4" w:space="0" w:color="auto"/>
            </w:tcBorders>
            <w:vAlign w:val="center"/>
          </w:tcPr>
          <w:p w:rsidR="003A7044" w:rsidRDefault="00143AFB">
            <w:pPr>
              <w:adjustRightInd w:val="0"/>
              <w:snapToGrid w:val="0"/>
              <w:jc w:val="center"/>
              <w:rPr>
                <w:color w:val="000000" w:themeColor="text1"/>
                <w:sz w:val="21"/>
                <w:szCs w:val="21"/>
              </w:rPr>
            </w:pPr>
            <w:proofErr w:type="gramStart"/>
            <w:r>
              <w:rPr>
                <w:rFonts w:ascii="Times New Roman"/>
                <w:color w:val="000000" w:themeColor="text1"/>
                <w:sz w:val="21"/>
                <w:szCs w:val="21"/>
              </w:rPr>
              <w:t>开元市</w:t>
            </w:r>
            <w:proofErr w:type="gramEnd"/>
            <w:r>
              <w:rPr>
                <w:rFonts w:ascii="Times New Roman"/>
                <w:color w:val="000000" w:themeColor="text1"/>
                <w:sz w:val="21"/>
                <w:szCs w:val="21"/>
              </w:rPr>
              <w:t>光正实验学校距路边</w:t>
            </w:r>
            <w:r>
              <w:rPr>
                <w:rFonts w:ascii="Times New Roman"/>
                <w:color w:val="000000" w:themeColor="text1"/>
                <w:sz w:val="21"/>
                <w:szCs w:val="21"/>
              </w:rPr>
              <w:t>60m</w:t>
            </w:r>
            <w:r>
              <w:rPr>
                <w:rFonts w:hint="eastAsia"/>
                <w:color w:val="000000" w:themeColor="text1"/>
                <w:sz w:val="21"/>
                <w:szCs w:val="21"/>
              </w:rPr>
              <w:t>处</w:t>
            </w:r>
          </w:p>
          <w:p w:rsidR="003A7044" w:rsidRDefault="00143AFB">
            <w:pPr>
              <w:adjustRightInd w:val="0"/>
              <w:snapToGrid w:val="0"/>
              <w:jc w:val="center"/>
              <w:rPr>
                <w:color w:val="000000" w:themeColor="text1"/>
                <w:sz w:val="21"/>
                <w:szCs w:val="21"/>
              </w:rPr>
            </w:pPr>
            <w:r>
              <w:rPr>
                <w:rFonts w:ascii="Times New Roman"/>
                <w:bCs/>
                <w:color w:val="000000" w:themeColor="text1"/>
                <w:sz w:val="21"/>
                <w:szCs w:val="21"/>
              </w:rPr>
              <w:t>（</w:t>
            </w:r>
            <w:r>
              <w:rPr>
                <w:rFonts w:ascii="Times New Roman"/>
                <w:color w:val="000000" w:themeColor="text1"/>
                <w:sz w:val="21"/>
                <w:szCs w:val="21"/>
              </w:rPr>
              <w:t>向开平大道一侧）</w:t>
            </w:r>
            <w:r>
              <w:rPr>
                <w:rFonts w:ascii="Times New Roman"/>
                <w:color w:val="000000" w:themeColor="text1"/>
                <w:sz w:val="21"/>
                <w:szCs w:val="21"/>
              </w:rPr>
              <w:t>▲N</w:t>
            </w:r>
            <w:r>
              <w:rPr>
                <w:rFonts w:hint="eastAsia"/>
                <w:color w:val="000000" w:themeColor="text1"/>
                <w:sz w:val="21"/>
                <w:szCs w:val="21"/>
              </w:rPr>
              <w:t>27</w:t>
            </w:r>
          </w:p>
        </w:tc>
        <w:tc>
          <w:tcPr>
            <w:tcW w:w="914" w:type="pct"/>
            <w:tcBorders>
              <w:left w:val="single" w:sz="4" w:space="0" w:color="auto"/>
              <w:right w:val="single" w:sz="4" w:space="0" w:color="auto"/>
            </w:tcBorders>
            <w:vAlign w:val="center"/>
          </w:tcPr>
          <w:p w:rsidR="003A7044" w:rsidRDefault="00143AFB">
            <w:pPr>
              <w:jc w:val="center"/>
              <w:rPr>
                <w:rFonts w:ascii="Times New Roman"/>
                <w:color w:val="000000" w:themeColor="text1"/>
                <w:sz w:val="21"/>
                <w:szCs w:val="21"/>
              </w:rPr>
            </w:pPr>
            <w:r>
              <w:rPr>
                <w:rFonts w:ascii="Times New Roman"/>
                <w:color w:val="000000" w:themeColor="text1"/>
                <w:sz w:val="21"/>
                <w:szCs w:val="21"/>
              </w:rPr>
              <w:t>2</w:t>
            </w:r>
            <w:r>
              <w:rPr>
                <w:rFonts w:ascii="Times New Roman"/>
                <w:bCs/>
                <w:color w:val="000000" w:themeColor="text1"/>
                <w:sz w:val="21"/>
                <w:szCs w:val="21"/>
              </w:rPr>
              <w:t>类</w:t>
            </w:r>
          </w:p>
        </w:tc>
        <w:tc>
          <w:tcPr>
            <w:tcW w:w="914"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r>
      <w:tr w:rsidR="003A7044">
        <w:trPr>
          <w:trHeight w:val="397"/>
          <w:jc w:val="center"/>
        </w:trPr>
        <w:tc>
          <w:tcPr>
            <w:tcW w:w="533" w:type="pct"/>
            <w:vMerge/>
            <w:tcBorders>
              <w:right w:val="single" w:sz="4" w:space="0" w:color="auto"/>
            </w:tcBorders>
            <w:vAlign w:val="center"/>
          </w:tcPr>
          <w:p w:rsidR="003A7044" w:rsidRDefault="003A7044">
            <w:pPr>
              <w:jc w:val="center"/>
              <w:rPr>
                <w:color w:val="000000" w:themeColor="text1"/>
                <w:sz w:val="21"/>
                <w:szCs w:val="21"/>
              </w:rPr>
            </w:pPr>
          </w:p>
        </w:tc>
        <w:tc>
          <w:tcPr>
            <w:tcW w:w="705"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c>
          <w:tcPr>
            <w:tcW w:w="1934" w:type="pct"/>
            <w:tcBorders>
              <w:left w:val="single" w:sz="4" w:space="0" w:color="auto"/>
              <w:right w:val="single" w:sz="4" w:space="0" w:color="auto"/>
            </w:tcBorders>
            <w:vAlign w:val="center"/>
          </w:tcPr>
          <w:p w:rsidR="003A7044" w:rsidRDefault="00143AFB">
            <w:pPr>
              <w:adjustRightInd w:val="0"/>
              <w:snapToGrid w:val="0"/>
              <w:jc w:val="center"/>
              <w:rPr>
                <w:color w:val="000000" w:themeColor="text1"/>
                <w:sz w:val="21"/>
                <w:szCs w:val="21"/>
              </w:rPr>
            </w:pPr>
            <w:proofErr w:type="gramStart"/>
            <w:r>
              <w:rPr>
                <w:rFonts w:ascii="Times New Roman"/>
                <w:color w:val="000000" w:themeColor="text1"/>
                <w:sz w:val="21"/>
                <w:szCs w:val="21"/>
              </w:rPr>
              <w:t>开元市</w:t>
            </w:r>
            <w:proofErr w:type="gramEnd"/>
            <w:r>
              <w:rPr>
                <w:rFonts w:ascii="Times New Roman"/>
                <w:color w:val="000000" w:themeColor="text1"/>
                <w:sz w:val="21"/>
                <w:szCs w:val="21"/>
              </w:rPr>
              <w:t>光正实验学校距路边</w:t>
            </w:r>
            <w:r>
              <w:rPr>
                <w:rFonts w:ascii="Times New Roman"/>
                <w:color w:val="000000" w:themeColor="text1"/>
                <w:sz w:val="21"/>
                <w:szCs w:val="21"/>
              </w:rPr>
              <w:t>80m</w:t>
            </w:r>
            <w:r>
              <w:rPr>
                <w:rFonts w:hint="eastAsia"/>
                <w:color w:val="000000" w:themeColor="text1"/>
                <w:sz w:val="21"/>
                <w:szCs w:val="21"/>
              </w:rPr>
              <w:t>处</w:t>
            </w:r>
          </w:p>
          <w:p w:rsidR="003A7044" w:rsidRDefault="00143AFB">
            <w:pPr>
              <w:adjustRightInd w:val="0"/>
              <w:snapToGrid w:val="0"/>
              <w:jc w:val="center"/>
              <w:rPr>
                <w:color w:val="000000" w:themeColor="text1"/>
                <w:sz w:val="21"/>
                <w:szCs w:val="21"/>
              </w:rPr>
            </w:pPr>
            <w:r>
              <w:rPr>
                <w:rFonts w:ascii="Times New Roman"/>
                <w:bCs/>
                <w:color w:val="000000" w:themeColor="text1"/>
                <w:sz w:val="21"/>
                <w:szCs w:val="21"/>
              </w:rPr>
              <w:t>（</w:t>
            </w:r>
            <w:r>
              <w:rPr>
                <w:rFonts w:ascii="Times New Roman"/>
                <w:color w:val="000000" w:themeColor="text1"/>
                <w:sz w:val="21"/>
                <w:szCs w:val="21"/>
              </w:rPr>
              <w:t>向开平大道一侧）</w:t>
            </w:r>
            <w:r>
              <w:rPr>
                <w:rFonts w:ascii="Times New Roman"/>
                <w:color w:val="000000" w:themeColor="text1"/>
                <w:sz w:val="21"/>
                <w:szCs w:val="21"/>
              </w:rPr>
              <w:t>▲N</w:t>
            </w:r>
            <w:r>
              <w:rPr>
                <w:rFonts w:hint="eastAsia"/>
                <w:color w:val="000000" w:themeColor="text1"/>
                <w:sz w:val="21"/>
                <w:szCs w:val="21"/>
              </w:rPr>
              <w:t>28</w:t>
            </w:r>
          </w:p>
        </w:tc>
        <w:tc>
          <w:tcPr>
            <w:tcW w:w="914" w:type="pct"/>
            <w:tcBorders>
              <w:left w:val="single" w:sz="4" w:space="0" w:color="auto"/>
              <w:right w:val="single" w:sz="4" w:space="0" w:color="auto"/>
            </w:tcBorders>
            <w:vAlign w:val="center"/>
          </w:tcPr>
          <w:p w:rsidR="003A7044" w:rsidRDefault="00143AFB">
            <w:pPr>
              <w:jc w:val="center"/>
              <w:rPr>
                <w:rFonts w:ascii="Times New Roman"/>
                <w:color w:val="000000" w:themeColor="text1"/>
                <w:sz w:val="21"/>
                <w:szCs w:val="21"/>
              </w:rPr>
            </w:pPr>
            <w:r>
              <w:rPr>
                <w:rFonts w:ascii="Times New Roman"/>
                <w:color w:val="000000" w:themeColor="text1"/>
                <w:sz w:val="21"/>
                <w:szCs w:val="21"/>
              </w:rPr>
              <w:t>2</w:t>
            </w:r>
            <w:r>
              <w:rPr>
                <w:rFonts w:ascii="Times New Roman"/>
                <w:bCs/>
                <w:color w:val="000000" w:themeColor="text1"/>
                <w:sz w:val="21"/>
                <w:szCs w:val="21"/>
              </w:rPr>
              <w:t>类</w:t>
            </w:r>
          </w:p>
        </w:tc>
        <w:tc>
          <w:tcPr>
            <w:tcW w:w="914"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r>
      <w:tr w:rsidR="003A7044">
        <w:trPr>
          <w:trHeight w:val="397"/>
          <w:jc w:val="center"/>
        </w:trPr>
        <w:tc>
          <w:tcPr>
            <w:tcW w:w="533" w:type="pct"/>
            <w:vMerge/>
            <w:tcBorders>
              <w:right w:val="single" w:sz="4" w:space="0" w:color="auto"/>
            </w:tcBorders>
            <w:vAlign w:val="center"/>
          </w:tcPr>
          <w:p w:rsidR="003A7044" w:rsidRDefault="003A7044">
            <w:pPr>
              <w:jc w:val="center"/>
              <w:rPr>
                <w:color w:val="000000" w:themeColor="text1"/>
                <w:sz w:val="21"/>
                <w:szCs w:val="21"/>
              </w:rPr>
            </w:pPr>
          </w:p>
        </w:tc>
        <w:tc>
          <w:tcPr>
            <w:tcW w:w="705"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c>
          <w:tcPr>
            <w:tcW w:w="1934" w:type="pct"/>
            <w:tcBorders>
              <w:left w:val="single" w:sz="4" w:space="0" w:color="auto"/>
              <w:right w:val="single" w:sz="4" w:space="0" w:color="auto"/>
            </w:tcBorders>
            <w:vAlign w:val="center"/>
          </w:tcPr>
          <w:p w:rsidR="003A7044" w:rsidRDefault="00143AFB">
            <w:pPr>
              <w:adjustRightInd w:val="0"/>
              <w:snapToGrid w:val="0"/>
              <w:jc w:val="center"/>
              <w:rPr>
                <w:color w:val="000000" w:themeColor="text1"/>
                <w:sz w:val="21"/>
                <w:szCs w:val="21"/>
              </w:rPr>
            </w:pPr>
            <w:proofErr w:type="gramStart"/>
            <w:r>
              <w:rPr>
                <w:rFonts w:ascii="Times New Roman"/>
                <w:color w:val="000000" w:themeColor="text1"/>
                <w:sz w:val="21"/>
                <w:szCs w:val="21"/>
              </w:rPr>
              <w:t>开元市</w:t>
            </w:r>
            <w:proofErr w:type="gramEnd"/>
            <w:r>
              <w:rPr>
                <w:rFonts w:ascii="Times New Roman"/>
                <w:color w:val="000000" w:themeColor="text1"/>
                <w:sz w:val="21"/>
                <w:szCs w:val="21"/>
              </w:rPr>
              <w:t>光正实验学校距路边</w:t>
            </w:r>
            <w:r>
              <w:rPr>
                <w:rFonts w:ascii="Times New Roman"/>
                <w:color w:val="000000" w:themeColor="text1"/>
                <w:sz w:val="21"/>
                <w:szCs w:val="21"/>
              </w:rPr>
              <w:t>100m</w:t>
            </w:r>
            <w:r>
              <w:rPr>
                <w:rFonts w:hint="eastAsia"/>
                <w:color w:val="000000" w:themeColor="text1"/>
                <w:sz w:val="21"/>
                <w:szCs w:val="21"/>
              </w:rPr>
              <w:t>处</w:t>
            </w:r>
          </w:p>
          <w:p w:rsidR="003A7044" w:rsidRDefault="00143AFB">
            <w:pPr>
              <w:adjustRightInd w:val="0"/>
              <w:snapToGrid w:val="0"/>
              <w:jc w:val="center"/>
              <w:rPr>
                <w:color w:val="000000" w:themeColor="text1"/>
                <w:sz w:val="21"/>
                <w:szCs w:val="21"/>
              </w:rPr>
            </w:pPr>
            <w:r>
              <w:rPr>
                <w:rFonts w:ascii="Times New Roman"/>
                <w:bCs/>
                <w:color w:val="000000" w:themeColor="text1"/>
                <w:sz w:val="21"/>
                <w:szCs w:val="21"/>
              </w:rPr>
              <w:t>（</w:t>
            </w:r>
            <w:r>
              <w:rPr>
                <w:rFonts w:ascii="Times New Roman"/>
                <w:color w:val="000000" w:themeColor="text1"/>
                <w:sz w:val="21"/>
                <w:szCs w:val="21"/>
              </w:rPr>
              <w:t>向开平大道一侧）</w:t>
            </w:r>
            <w:r>
              <w:rPr>
                <w:rFonts w:ascii="Times New Roman"/>
                <w:color w:val="000000" w:themeColor="text1"/>
                <w:sz w:val="21"/>
                <w:szCs w:val="21"/>
              </w:rPr>
              <w:t>▲N</w:t>
            </w:r>
            <w:r>
              <w:rPr>
                <w:rFonts w:hint="eastAsia"/>
                <w:color w:val="000000" w:themeColor="text1"/>
                <w:sz w:val="21"/>
                <w:szCs w:val="21"/>
              </w:rPr>
              <w:t>29</w:t>
            </w:r>
          </w:p>
        </w:tc>
        <w:tc>
          <w:tcPr>
            <w:tcW w:w="914" w:type="pct"/>
            <w:tcBorders>
              <w:left w:val="single" w:sz="4" w:space="0" w:color="auto"/>
              <w:right w:val="single" w:sz="4" w:space="0" w:color="auto"/>
            </w:tcBorders>
            <w:vAlign w:val="center"/>
          </w:tcPr>
          <w:p w:rsidR="003A7044" w:rsidRDefault="00143AFB">
            <w:pPr>
              <w:jc w:val="center"/>
              <w:rPr>
                <w:rFonts w:ascii="Times New Roman"/>
                <w:color w:val="000000" w:themeColor="text1"/>
                <w:sz w:val="21"/>
                <w:szCs w:val="21"/>
              </w:rPr>
            </w:pPr>
            <w:r>
              <w:rPr>
                <w:rFonts w:ascii="Times New Roman"/>
                <w:color w:val="000000" w:themeColor="text1"/>
                <w:sz w:val="21"/>
                <w:szCs w:val="21"/>
              </w:rPr>
              <w:t>2</w:t>
            </w:r>
            <w:r>
              <w:rPr>
                <w:rFonts w:ascii="Times New Roman"/>
                <w:bCs/>
                <w:color w:val="000000" w:themeColor="text1"/>
                <w:sz w:val="21"/>
                <w:szCs w:val="21"/>
              </w:rPr>
              <w:t>类</w:t>
            </w:r>
          </w:p>
        </w:tc>
        <w:tc>
          <w:tcPr>
            <w:tcW w:w="914"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r>
      <w:tr w:rsidR="003A7044">
        <w:trPr>
          <w:trHeight w:val="397"/>
          <w:jc w:val="center"/>
        </w:trPr>
        <w:tc>
          <w:tcPr>
            <w:tcW w:w="533" w:type="pct"/>
            <w:vMerge/>
            <w:tcBorders>
              <w:right w:val="single" w:sz="4" w:space="0" w:color="auto"/>
            </w:tcBorders>
            <w:vAlign w:val="center"/>
          </w:tcPr>
          <w:p w:rsidR="003A7044" w:rsidRDefault="003A7044">
            <w:pPr>
              <w:jc w:val="center"/>
              <w:rPr>
                <w:color w:val="000000" w:themeColor="text1"/>
                <w:sz w:val="21"/>
                <w:szCs w:val="21"/>
              </w:rPr>
            </w:pPr>
          </w:p>
        </w:tc>
        <w:tc>
          <w:tcPr>
            <w:tcW w:w="705"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c>
          <w:tcPr>
            <w:tcW w:w="1934" w:type="pct"/>
            <w:tcBorders>
              <w:left w:val="single" w:sz="4" w:space="0" w:color="auto"/>
              <w:right w:val="single" w:sz="4" w:space="0" w:color="auto"/>
            </w:tcBorders>
            <w:vAlign w:val="center"/>
          </w:tcPr>
          <w:p w:rsidR="003A7044" w:rsidRDefault="00143AFB">
            <w:pPr>
              <w:adjustRightInd w:val="0"/>
              <w:snapToGrid w:val="0"/>
              <w:jc w:val="center"/>
              <w:rPr>
                <w:color w:val="000000" w:themeColor="text1"/>
                <w:sz w:val="21"/>
                <w:szCs w:val="21"/>
              </w:rPr>
            </w:pPr>
            <w:proofErr w:type="gramStart"/>
            <w:r>
              <w:rPr>
                <w:rFonts w:ascii="Times New Roman"/>
                <w:color w:val="000000" w:themeColor="text1"/>
                <w:kern w:val="2"/>
                <w:sz w:val="21"/>
                <w:szCs w:val="21"/>
              </w:rPr>
              <w:t>开元市</w:t>
            </w:r>
            <w:proofErr w:type="gramEnd"/>
            <w:r>
              <w:rPr>
                <w:rFonts w:ascii="Times New Roman"/>
                <w:color w:val="000000" w:themeColor="text1"/>
                <w:kern w:val="2"/>
                <w:sz w:val="21"/>
                <w:szCs w:val="21"/>
              </w:rPr>
              <w:t>光正实验学校距路边</w:t>
            </w:r>
            <w:r>
              <w:rPr>
                <w:rFonts w:ascii="Times New Roman"/>
                <w:color w:val="000000" w:themeColor="text1"/>
                <w:kern w:val="2"/>
                <w:sz w:val="21"/>
                <w:szCs w:val="21"/>
              </w:rPr>
              <w:t>200m</w:t>
            </w:r>
            <w:r>
              <w:rPr>
                <w:rFonts w:hint="eastAsia"/>
                <w:color w:val="000000" w:themeColor="text1"/>
                <w:sz w:val="21"/>
                <w:szCs w:val="21"/>
              </w:rPr>
              <w:t>处</w:t>
            </w:r>
          </w:p>
          <w:p w:rsidR="003A7044" w:rsidRDefault="00143AFB">
            <w:pPr>
              <w:adjustRightInd w:val="0"/>
              <w:snapToGrid w:val="0"/>
              <w:jc w:val="center"/>
              <w:rPr>
                <w:color w:val="000000" w:themeColor="text1"/>
                <w:sz w:val="21"/>
                <w:szCs w:val="21"/>
              </w:rPr>
            </w:pPr>
            <w:r>
              <w:rPr>
                <w:rFonts w:ascii="Times New Roman"/>
                <w:bCs/>
                <w:color w:val="000000" w:themeColor="text1"/>
                <w:sz w:val="21"/>
                <w:szCs w:val="21"/>
              </w:rPr>
              <w:t>（</w:t>
            </w:r>
            <w:r>
              <w:rPr>
                <w:rFonts w:ascii="Times New Roman"/>
                <w:color w:val="000000" w:themeColor="text1"/>
                <w:kern w:val="2"/>
                <w:sz w:val="21"/>
                <w:szCs w:val="21"/>
              </w:rPr>
              <w:t>向开平大道一侧）</w:t>
            </w:r>
            <w:r>
              <w:rPr>
                <w:rFonts w:ascii="Times New Roman"/>
                <w:color w:val="000000" w:themeColor="text1"/>
                <w:sz w:val="21"/>
                <w:szCs w:val="21"/>
              </w:rPr>
              <w:t>▲N</w:t>
            </w:r>
            <w:r>
              <w:rPr>
                <w:rFonts w:hint="eastAsia"/>
                <w:color w:val="000000" w:themeColor="text1"/>
                <w:sz w:val="21"/>
                <w:szCs w:val="21"/>
              </w:rPr>
              <w:t>30</w:t>
            </w:r>
          </w:p>
        </w:tc>
        <w:tc>
          <w:tcPr>
            <w:tcW w:w="914" w:type="pct"/>
            <w:tcBorders>
              <w:left w:val="single" w:sz="4" w:space="0" w:color="auto"/>
              <w:right w:val="single" w:sz="4" w:space="0" w:color="auto"/>
            </w:tcBorders>
            <w:vAlign w:val="center"/>
          </w:tcPr>
          <w:p w:rsidR="003A7044" w:rsidRDefault="00143AFB">
            <w:pPr>
              <w:jc w:val="center"/>
              <w:rPr>
                <w:rFonts w:ascii="Times New Roman"/>
                <w:color w:val="000000" w:themeColor="text1"/>
                <w:sz w:val="21"/>
                <w:szCs w:val="21"/>
              </w:rPr>
            </w:pPr>
            <w:r>
              <w:rPr>
                <w:rFonts w:ascii="Times New Roman"/>
                <w:color w:val="000000" w:themeColor="text1"/>
                <w:sz w:val="21"/>
                <w:szCs w:val="21"/>
              </w:rPr>
              <w:t>2</w:t>
            </w:r>
            <w:r>
              <w:rPr>
                <w:rFonts w:ascii="Times New Roman"/>
                <w:bCs/>
                <w:color w:val="000000" w:themeColor="text1"/>
                <w:sz w:val="21"/>
                <w:szCs w:val="21"/>
              </w:rPr>
              <w:t>类</w:t>
            </w:r>
          </w:p>
        </w:tc>
        <w:tc>
          <w:tcPr>
            <w:tcW w:w="914" w:type="pct"/>
            <w:vMerge/>
            <w:tcBorders>
              <w:left w:val="single" w:sz="4" w:space="0" w:color="auto"/>
              <w:right w:val="single" w:sz="4" w:space="0" w:color="auto"/>
            </w:tcBorders>
            <w:vAlign w:val="center"/>
          </w:tcPr>
          <w:p w:rsidR="003A7044" w:rsidRDefault="003A7044">
            <w:pPr>
              <w:jc w:val="center"/>
              <w:rPr>
                <w:color w:val="000000" w:themeColor="text1"/>
                <w:sz w:val="21"/>
                <w:szCs w:val="21"/>
              </w:rPr>
            </w:pPr>
          </w:p>
        </w:tc>
      </w:tr>
    </w:tbl>
    <w:p w:rsidR="003A7044" w:rsidRDefault="00143AFB">
      <w:pPr>
        <w:pStyle w:val="Default"/>
        <w:jc w:val="center"/>
        <w:rPr>
          <w:color w:val="000000" w:themeColor="text1"/>
        </w:rPr>
      </w:pPr>
      <w:r>
        <w:rPr>
          <w:noProof/>
          <w:color w:val="000000" w:themeColor="text1"/>
        </w:rPr>
        <w:lastRenderedPageBreak/>
        <w:drawing>
          <wp:inline distT="0" distB="0" distL="0" distR="0">
            <wp:extent cx="7199630" cy="4721860"/>
            <wp:effectExtent l="0" t="0" r="1270" b="254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67"/>
                    <a:stretch>
                      <a:fillRect/>
                    </a:stretch>
                  </pic:blipFill>
                  <pic:spPr>
                    <a:xfrm>
                      <a:off x="0" y="0"/>
                      <a:ext cx="7200000" cy="4722419"/>
                    </a:xfrm>
                    <a:prstGeom prst="rect">
                      <a:avLst/>
                    </a:prstGeom>
                  </pic:spPr>
                </pic:pic>
              </a:graphicData>
            </a:graphic>
          </wp:inline>
        </w:drawing>
      </w:r>
    </w:p>
    <w:p w:rsidR="003A7044" w:rsidRDefault="00143AFB">
      <w:pPr>
        <w:jc w:val="center"/>
        <w:rPr>
          <w:color w:val="000000" w:themeColor="text1"/>
        </w:rPr>
      </w:pPr>
      <w:r>
        <w:rPr>
          <w:rFonts w:ascii="Times New Roman" w:hint="eastAsia"/>
          <w:b/>
          <w:bCs/>
          <w:color w:val="000000" w:themeColor="text1"/>
        </w:rPr>
        <w:t>图</w:t>
      </w:r>
      <w:r>
        <w:rPr>
          <w:rFonts w:ascii="Times New Roman" w:hint="eastAsia"/>
          <w:b/>
          <w:bCs/>
          <w:color w:val="000000" w:themeColor="text1"/>
        </w:rPr>
        <w:t>4.4</w:t>
      </w:r>
      <w:r>
        <w:rPr>
          <w:rFonts w:ascii="Times New Roman"/>
          <w:b/>
          <w:bCs/>
          <w:color w:val="000000" w:themeColor="text1"/>
        </w:rPr>
        <w:t>-</w:t>
      </w:r>
      <w:r>
        <w:rPr>
          <w:rFonts w:ascii="Times New Roman" w:hint="eastAsia"/>
          <w:b/>
          <w:bCs/>
          <w:color w:val="000000" w:themeColor="text1"/>
        </w:rPr>
        <w:t>1</w:t>
      </w:r>
      <w:r>
        <w:rPr>
          <w:rFonts w:ascii="Times New Roman"/>
          <w:b/>
          <w:bCs/>
          <w:color w:val="000000" w:themeColor="text1"/>
        </w:rPr>
        <w:t>b</w:t>
      </w:r>
      <w:r>
        <w:rPr>
          <w:rFonts w:ascii="Times New Roman" w:hint="eastAsia"/>
          <w:b/>
          <w:bCs/>
          <w:color w:val="000000" w:themeColor="text1"/>
        </w:rPr>
        <w:t xml:space="preserve"> </w:t>
      </w:r>
      <w:r>
        <w:rPr>
          <w:rFonts w:ascii="Times New Roman" w:hint="eastAsia"/>
          <w:b/>
          <w:bCs/>
          <w:color w:val="000000" w:themeColor="text1"/>
        </w:rPr>
        <w:t>监测</w:t>
      </w:r>
      <w:r>
        <w:rPr>
          <w:rFonts w:ascii="Times New Roman"/>
          <w:b/>
          <w:bCs/>
          <w:color w:val="000000" w:themeColor="text1"/>
        </w:rPr>
        <w:t>点位示意图</w:t>
      </w:r>
    </w:p>
    <w:p w:rsidR="003A7044" w:rsidRDefault="00143AFB">
      <w:pPr>
        <w:pStyle w:val="Default"/>
        <w:jc w:val="center"/>
        <w:rPr>
          <w:color w:val="000000" w:themeColor="text1"/>
        </w:rPr>
      </w:pPr>
      <w:r>
        <w:rPr>
          <w:noProof/>
          <w:color w:val="000000" w:themeColor="text1"/>
        </w:rPr>
        <w:lastRenderedPageBreak/>
        <w:drawing>
          <wp:inline distT="0" distB="0" distL="0" distR="0">
            <wp:extent cx="7199630" cy="4850130"/>
            <wp:effectExtent l="0" t="0" r="1270" b="762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68"/>
                    <a:stretch>
                      <a:fillRect/>
                    </a:stretch>
                  </pic:blipFill>
                  <pic:spPr>
                    <a:xfrm>
                      <a:off x="0" y="0"/>
                      <a:ext cx="7200000" cy="4850174"/>
                    </a:xfrm>
                    <a:prstGeom prst="rect">
                      <a:avLst/>
                    </a:prstGeom>
                  </pic:spPr>
                </pic:pic>
              </a:graphicData>
            </a:graphic>
          </wp:inline>
        </w:drawing>
      </w:r>
      <w:r>
        <w:rPr>
          <w:color w:val="000000" w:themeColor="text1"/>
        </w:rPr>
        <w:t xml:space="preserve"> </w:t>
      </w:r>
    </w:p>
    <w:p w:rsidR="003A7044" w:rsidRDefault="00143AFB">
      <w:pPr>
        <w:jc w:val="center"/>
        <w:rPr>
          <w:color w:val="000000" w:themeColor="text1"/>
        </w:rPr>
      </w:pPr>
      <w:r>
        <w:rPr>
          <w:rFonts w:ascii="Times New Roman" w:hint="eastAsia"/>
          <w:b/>
          <w:bCs/>
          <w:color w:val="000000" w:themeColor="text1"/>
        </w:rPr>
        <w:t>图</w:t>
      </w:r>
      <w:r>
        <w:rPr>
          <w:rFonts w:ascii="Times New Roman" w:hint="eastAsia"/>
          <w:b/>
          <w:bCs/>
          <w:color w:val="000000" w:themeColor="text1"/>
        </w:rPr>
        <w:t>4.4</w:t>
      </w:r>
      <w:r>
        <w:rPr>
          <w:rFonts w:ascii="Times New Roman"/>
          <w:b/>
          <w:bCs/>
          <w:color w:val="000000" w:themeColor="text1"/>
        </w:rPr>
        <w:t>-</w:t>
      </w:r>
      <w:r>
        <w:rPr>
          <w:rFonts w:ascii="Times New Roman" w:hint="eastAsia"/>
          <w:b/>
          <w:bCs/>
          <w:color w:val="000000" w:themeColor="text1"/>
        </w:rPr>
        <w:t>1</w:t>
      </w:r>
      <w:r>
        <w:rPr>
          <w:rFonts w:ascii="Times New Roman"/>
          <w:b/>
          <w:bCs/>
          <w:color w:val="000000" w:themeColor="text1"/>
        </w:rPr>
        <w:t>c</w:t>
      </w:r>
      <w:r>
        <w:rPr>
          <w:rFonts w:ascii="Times New Roman" w:hint="eastAsia"/>
          <w:b/>
          <w:bCs/>
          <w:color w:val="000000" w:themeColor="text1"/>
        </w:rPr>
        <w:t xml:space="preserve"> </w:t>
      </w:r>
      <w:r>
        <w:rPr>
          <w:rFonts w:ascii="Times New Roman" w:hint="eastAsia"/>
          <w:b/>
          <w:bCs/>
          <w:color w:val="000000" w:themeColor="text1"/>
        </w:rPr>
        <w:t>监测</w:t>
      </w:r>
      <w:r>
        <w:rPr>
          <w:rFonts w:ascii="Times New Roman"/>
          <w:b/>
          <w:bCs/>
          <w:color w:val="000000" w:themeColor="text1"/>
        </w:rPr>
        <w:t>点位示意图</w:t>
      </w:r>
    </w:p>
    <w:p w:rsidR="003A7044" w:rsidRDefault="00143AFB">
      <w:pPr>
        <w:pStyle w:val="Default"/>
        <w:jc w:val="center"/>
        <w:rPr>
          <w:color w:val="000000" w:themeColor="text1"/>
        </w:rPr>
      </w:pPr>
      <w:r>
        <w:rPr>
          <w:noProof/>
          <w:color w:val="000000" w:themeColor="text1"/>
        </w:rPr>
        <w:lastRenderedPageBreak/>
        <w:drawing>
          <wp:inline distT="0" distB="0" distL="0" distR="0">
            <wp:extent cx="7199630" cy="4866005"/>
            <wp:effectExtent l="0" t="0" r="127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69"/>
                    <a:stretch>
                      <a:fillRect/>
                    </a:stretch>
                  </pic:blipFill>
                  <pic:spPr>
                    <a:xfrm>
                      <a:off x="0" y="0"/>
                      <a:ext cx="7200000" cy="4866372"/>
                    </a:xfrm>
                    <a:prstGeom prst="rect">
                      <a:avLst/>
                    </a:prstGeom>
                  </pic:spPr>
                </pic:pic>
              </a:graphicData>
            </a:graphic>
          </wp:inline>
        </w:drawing>
      </w:r>
    </w:p>
    <w:p w:rsidR="003A7044" w:rsidRDefault="00143AFB">
      <w:pPr>
        <w:jc w:val="center"/>
        <w:rPr>
          <w:rFonts w:ascii="Times New Roman"/>
          <w:b/>
          <w:bCs/>
          <w:color w:val="000000" w:themeColor="text1"/>
        </w:rPr>
        <w:sectPr w:rsidR="003A7044">
          <w:pgSz w:w="16838" w:h="11906" w:orient="landscape"/>
          <w:pgMar w:top="1418" w:right="1418" w:bottom="1418" w:left="1418" w:header="992" w:footer="992" w:gutter="0"/>
          <w:cols w:space="720"/>
          <w:docGrid w:linePitch="326"/>
        </w:sectPr>
      </w:pPr>
      <w:r>
        <w:rPr>
          <w:rFonts w:ascii="Times New Roman" w:hint="eastAsia"/>
          <w:b/>
          <w:bCs/>
          <w:color w:val="000000" w:themeColor="text1"/>
        </w:rPr>
        <w:t>图</w:t>
      </w:r>
      <w:r>
        <w:rPr>
          <w:rFonts w:ascii="Times New Roman" w:hint="eastAsia"/>
          <w:b/>
          <w:bCs/>
          <w:color w:val="000000" w:themeColor="text1"/>
        </w:rPr>
        <w:t>4.4</w:t>
      </w:r>
      <w:r>
        <w:rPr>
          <w:rFonts w:ascii="Times New Roman"/>
          <w:b/>
          <w:bCs/>
          <w:color w:val="000000" w:themeColor="text1"/>
        </w:rPr>
        <w:t>-</w:t>
      </w:r>
      <w:r>
        <w:rPr>
          <w:rFonts w:ascii="Times New Roman" w:hint="eastAsia"/>
          <w:b/>
          <w:bCs/>
          <w:color w:val="000000" w:themeColor="text1"/>
        </w:rPr>
        <w:t>1</w:t>
      </w:r>
      <w:r>
        <w:rPr>
          <w:rFonts w:ascii="Times New Roman"/>
          <w:b/>
          <w:bCs/>
          <w:color w:val="000000" w:themeColor="text1"/>
        </w:rPr>
        <w:t>d</w:t>
      </w:r>
      <w:r>
        <w:rPr>
          <w:rFonts w:ascii="Times New Roman" w:hint="eastAsia"/>
          <w:b/>
          <w:bCs/>
          <w:color w:val="000000" w:themeColor="text1"/>
        </w:rPr>
        <w:t xml:space="preserve"> </w:t>
      </w:r>
      <w:r>
        <w:rPr>
          <w:rFonts w:ascii="Times New Roman" w:hint="eastAsia"/>
          <w:b/>
          <w:bCs/>
          <w:color w:val="000000" w:themeColor="text1"/>
        </w:rPr>
        <w:t>监测</w:t>
      </w:r>
      <w:r>
        <w:rPr>
          <w:rFonts w:ascii="Times New Roman"/>
          <w:b/>
          <w:bCs/>
          <w:color w:val="000000" w:themeColor="text1"/>
        </w:rPr>
        <w:t>点位示意图</w:t>
      </w:r>
    </w:p>
    <w:p w:rsidR="003A7044" w:rsidRDefault="00143AFB">
      <w:pPr>
        <w:pStyle w:val="3"/>
      </w:pPr>
      <w:r>
        <w:rPr>
          <w:rFonts w:hint="eastAsia"/>
        </w:rPr>
        <w:lastRenderedPageBreak/>
        <w:t>监测</w:t>
      </w:r>
      <w:r>
        <w:t>结果</w:t>
      </w:r>
    </w:p>
    <w:p w:rsidR="003A7044" w:rsidRDefault="00143AFB">
      <w:pPr>
        <w:ind w:firstLineChars="200" w:firstLine="480"/>
        <w:rPr>
          <w:rFonts w:cs="宋体"/>
          <w:color w:val="000000" w:themeColor="text1"/>
          <w:szCs w:val="24"/>
        </w:rPr>
      </w:pPr>
      <w:r>
        <w:rPr>
          <w:rFonts w:cs="宋体" w:hint="eastAsia"/>
          <w:color w:val="000000" w:themeColor="text1"/>
          <w:szCs w:val="24"/>
        </w:rPr>
        <w:t>声环境现状监测结果及评价结果详见下表。</w:t>
      </w:r>
    </w:p>
    <w:p w:rsidR="003A7044" w:rsidRDefault="00143AFB">
      <w:pPr>
        <w:ind w:firstLineChars="200" w:firstLine="480"/>
        <w:rPr>
          <w:color w:val="000000" w:themeColor="text1"/>
          <w:szCs w:val="24"/>
        </w:rPr>
      </w:pPr>
      <w:r>
        <w:rPr>
          <w:rFonts w:cs="宋体" w:hint="eastAsia"/>
          <w:color w:val="000000" w:themeColor="text1"/>
          <w:szCs w:val="24"/>
        </w:rPr>
        <w:t>声环境现状监测结果显示，总体来说，本项目新建路段</w:t>
      </w:r>
      <w:proofErr w:type="gramStart"/>
      <w:r>
        <w:rPr>
          <w:rFonts w:cs="宋体" w:hint="eastAsia"/>
          <w:color w:val="000000" w:themeColor="text1"/>
          <w:szCs w:val="24"/>
        </w:rPr>
        <w:t>沿线声</w:t>
      </w:r>
      <w:proofErr w:type="gramEnd"/>
      <w:r>
        <w:rPr>
          <w:rFonts w:cs="宋体" w:hint="eastAsia"/>
          <w:color w:val="000000" w:themeColor="text1"/>
          <w:szCs w:val="24"/>
        </w:rPr>
        <w:t>环境质量现状较好；由于现有道路的影响、</w:t>
      </w:r>
      <w:r>
        <w:rPr>
          <w:rFonts w:cs="宋体"/>
          <w:color w:val="000000" w:themeColor="text1"/>
          <w:szCs w:val="24"/>
        </w:rPr>
        <w:t>社会噪声等</w:t>
      </w:r>
      <w:r>
        <w:rPr>
          <w:rFonts w:cs="宋体" w:hint="eastAsia"/>
          <w:color w:val="000000" w:themeColor="text1"/>
          <w:szCs w:val="24"/>
        </w:rPr>
        <w:t>影响，少量敏感目标出现超标现象。</w:t>
      </w:r>
      <w:r>
        <w:rPr>
          <w:rFonts w:cs="宋体"/>
          <w:color w:val="000000" w:themeColor="text1"/>
          <w:szCs w:val="24"/>
        </w:rPr>
        <w:t>详见下表。</w:t>
      </w:r>
    </w:p>
    <w:p w:rsidR="003A7044" w:rsidRDefault="00143AFB">
      <w:pPr>
        <w:spacing w:line="240" w:lineRule="auto"/>
        <w:jc w:val="center"/>
        <w:rPr>
          <w:rFonts w:ascii="Times New Roman"/>
          <w:color w:val="000000" w:themeColor="text1"/>
          <w:szCs w:val="24"/>
        </w:rPr>
      </w:pPr>
      <w:r>
        <w:rPr>
          <w:rFonts w:ascii="Times New Roman"/>
          <w:b/>
          <w:bCs/>
          <w:color w:val="000000" w:themeColor="text1"/>
          <w:szCs w:val="24"/>
        </w:rPr>
        <w:t>表</w:t>
      </w:r>
      <w:r>
        <w:rPr>
          <w:rFonts w:ascii="Times New Roman"/>
          <w:b/>
          <w:bCs/>
          <w:color w:val="000000" w:themeColor="text1"/>
          <w:szCs w:val="24"/>
        </w:rPr>
        <w:t>4.4-4a</w:t>
      </w:r>
      <w:r>
        <w:rPr>
          <w:rFonts w:ascii="Times New Roman"/>
          <w:b/>
          <w:bCs/>
          <w:color w:val="000000" w:themeColor="text1"/>
          <w:szCs w:val="24"/>
        </w:rPr>
        <w:t>环境噪声检测结果表</w:t>
      </w:r>
      <w:r>
        <w:rPr>
          <w:rFonts w:ascii="Times New Roman"/>
          <w:b/>
          <w:bCs/>
          <w:color w:val="000000" w:themeColor="text1"/>
          <w:szCs w:val="24"/>
        </w:rPr>
        <w:t>-1</w:t>
      </w:r>
    </w:p>
    <w:tbl>
      <w:tblPr>
        <w:tblW w:w="5026" w:type="pct"/>
        <w:jc w:val="center"/>
        <w:tblLook w:val="04A0" w:firstRow="1" w:lastRow="0" w:firstColumn="1" w:lastColumn="0" w:noHBand="0" w:noVBand="1"/>
      </w:tblPr>
      <w:tblGrid>
        <w:gridCol w:w="1199"/>
        <w:gridCol w:w="2639"/>
        <w:gridCol w:w="987"/>
        <w:gridCol w:w="987"/>
        <w:gridCol w:w="987"/>
        <w:gridCol w:w="987"/>
        <w:gridCol w:w="954"/>
        <w:gridCol w:w="954"/>
        <w:gridCol w:w="956"/>
        <w:gridCol w:w="954"/>
        <w:gridCol w:w="1235"/>
        <w:gridCol w:w="1226"/>
      </w:tblGrid>
      <w:tr w:rsidR="003A7044">
        <w:trPr>
          <w:trHeight w:val="397"/>
          <w:jc w:val="center"/>
        </w:trPr>
        <w:tc>
          <w:tcPr>
            <w:tcW w:w="5000" w:type="pct"/>
            <w:gridSpan w:val="12"/>
            <w:tcBorders>
              <w:top w:val="single" w:sz="4" w:space="0" w:color="auto"/>
              <w:left w:val="single" w:sz="8" w:space="0" w:color="auto"/>
              <w:bottom w:val="single" w:sz="4" w:space="0" w:color="auto"/>
              <w:right w:val="single" w:sz="8" w:space="0" w:color="000000"/>
            </w:tcBorders>
          </w:tcPr>
          <w:p w:rsidR="003A7044" w:rsidRDefault="00143AFB">
            <w:pPr>
              <w:widowControl/>
              <w:spacing w:line="240" w:lineRule="auto"/>
              <w:rPr>
                <w:rFonts w:ascii="Times New Roman"/>
                <w:color w:val="000000" w:themeColor="text1"/>
                <w:sz w:val="18"/>
                <w:szCs w:val="18"/>
              </w:rPr>
            </w:pPr>
            <w:r>
              <w:rPr>
                <w:rFonts w:ascii="Times New Roman"/>
                <w:color w:val="000000" w:themeColor="text1"/>
                <w:sz w:val="18"/>
                <w:szCs w:val="18"/>
              </w:rPr>
              <w:t>监测日期：</w:t>
            </w:r>
            <w:r>
              <w:rPr>
                <w:rFonts w:ascii="Times New Roman"/>
                <w:color w:val="000000" w:themeColor="text1"/>
                <w:sz w:val="18"/>
                <w:szCs w:val="18"/>
              </w:rPr>
              <w:t>2022</w:t>
            </w:r>
            <w:r>
              <w:rPr>
                <w:rFonts w:ascii="Times New Roman"/>
                <w:color w:val="000000" w:themeColor="text1"/>
                <w:sz w:val="18"/>
                <w:szCs w:val="18"/>
              </w:rPr>
              <w:t>年</w:t>
            </w:r>
            <w:r>
              <w:rPr>
                <w:rFonts w:ascii="Times New Roman"/>
                <w:color w:val="000000" w:themeColor="text1"/>
                <w:sz w:val="18"/>
                <w:szCs w:val="18"/>
              </w:rPr>
              <w:t>07</w:t>
            </w:r>
            <w:r>
              <w:rPr>
                <w:rFonts w:ascii="Times New Roman"/>
                <w:color w:val="000000" w:themeColor="text1"/>
                <w:sz w:val="18"/>
                <w:szCs w:val="18"/>
              </w:rPr>
              <w:t>月</w:t>
            </w:r>
            <w:r>
              <w:rPr>
                <w:rFonts w:ascii="Times New Roman"/>
                <w:color w:val="000000" w:themeColor="text1"/>
                <w:sz w:val="18"/>
                <w:szCs w:val="18"/>
              </w:rPr>
              <w:t>20</w:t>
            </w:r>
            <w:r>
              <w:rPr>
                <w:rFonts w:ascii="Times New Roman"/>
                <w:color w:val="000000" w:themeColor="text1"/>
                <w:sz w:val="18"/>
                <w:szCs w:val="18"/>
              </w:rPr>
              <w:t>日</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6"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监测时间</w:t>
            </w:r>
          </w:p>
        </w:tc>
        <w:tc>
          <w:tcPr>
            <w:tcW w:w="938"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测点位置</w:t>
            </w:r>
          </w:p>
        </w:tc>
        <w:tc>
          <w:tcPr>
            <w:tcW w:w="3637" w:type="pct"/>
            <w:gridSpan w:val="10"/>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单位：</w:t>
            </w:r>
            <w:r>
              <w:rPr>
                <w:rFonts w:ascii="Times New Roman"/>
                <w:color w:val="000000" w:themeColor="text1"/>
                <w:sz w:val="18"/>
                <w:szCs w:val="18"/>
              </w:rPr>
              <w:t>dB(A)</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6"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38"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2422" w:type="pct"/>
            <w:gridSpan w:val="7"/>
          </w:tcPr>
          <w:p w:rsidR="003A7044" w:rsidRDefault="00143AFB">
            <w:pPr>
              <w:widowControl/>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昼</w:t>
            </w:r>
            <w:proofErr w:type="gramEnd"/>
            <w:r>
              <w:rPr>
                <w:rFonts w:ascii="Times New Roman"/>
                <w:color w:val="000000" w:themeColor="text1"/>
                <w:sz w:val="18"/>
                <w:szCs w:val="18"/>
              </w:rPr>
              <w:t xml:space="preserve">     </w:t>
            </w:r>
            <w:r>
              <w:rPr>
                <w:rFonts w:ascii="Times New Roman"/>
                <w:color w:val="000000" w:themeColor="text1"/>
                <w:sz w:val="18"/>
                <w:szCs w:val="18"/>
              </w:rPr>
              <w:t>间</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（气温：</w:t>
            </w:r>
            <w:r>
              <w:rPr>
                <w:rFonts w:ascii="Times New Roman"/>
                <w:color w:val="000000" w:themeColor="text1"/>
                <w:sz w:val="18"/>
                <w:szCs w:val="18"/>
              </w:rPr>
              <w:t xml:space="preserve">28~35 </w:t>
            </w:r>
            <w:r>
              <w:rPr>
                <w:rFonts w:hAnsi="宋体" w:cs="宋体" w:hint="eastAsia"/>
                <w:color w:val="000000" w:themeColor="text1"/>
                <w:sz w:val="18"/>
                <w:szCs w:val="18"/>
              </w:rPr>
              <w:t>℃</w:t>
            </w:r>
            <w:r>
              <w:rPr>
                <w:rFonts w:ascii="Times New Roman"/>
                <w:color w:val="000000" w:themeColor="text1"/>
                <w:sz w:val="18"/>
                <w:szCs w:val="18"/>
              </w:rPr>
              <w:t xml:space="preserve">     </w:t>
            </w:r>
            <w:r>
              <w:rPr>
                <w:rFonts w:ascii="Times New Roman"/>
                <w:color w:val="000000" w:themeColor="text1"/>
                <w:sz w:val="18"/>
                <w:szCs w:val="18"/>
              </w:rPr>
              <w:t>风速：</w:t>
            </w:r>
            <w:r>
              <w:rPr>
                <w:rFonts w:ascii="Times New Roman"/>
                <w:color w:val="000000" w:themeColor="text1"/>
                <w:sz w:val="18"/>
                <w:szCs w:val="18"/>
              </w:rPr>
              <w:t>1.7~2.2 m/s</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天气：无雨雪、无雷电）</w:t>
            </w:r>
          </w:p>
        </w:tc>
        <w:tc>
          <w:tcPr>
            <w:tcW w:w="339"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备注（如超标原因）</w:t>
            </w:r>
          </w:p>
        </w:tc>
        <w:tc>
          <w:tcPr>
            <w:tcW w:w="875" w:type="pct"/>
            <w:gridSpan w:val="2"/>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车流量</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（辆</w:t>
            </w:r>
            <w:r>
              <w:rPr>
                <w:rFonts w:ascii="Times New Roman"/>
                <w:color w:val="000000" w:themeColor="text1"/>
                <w:sz w:val="18"/>
                <w:szCs w:val="18"/>
              </w:rPr>
              <w:t>/h</w:t>
            </w:r>
            <w:r>
              <w:rPr>
                <w:rFonts w:ascii="Times New Roman"/>
                <w:color w:val="000000" w:themeColor="text1"/>
                <w:sz w:val="18"/>
                <w:szCs w:val="18"/>
              </w:rPr>
              <w:t>）</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6"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38"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eq</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10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50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90</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评价</w:t>
            </w:r>
            <w:r>
              <w:rPr>
                <w:rFonts w:ascii="Times New Roman"/>
                <w:color w:val="000000" w:themeColor="text1"/>
                <w:sz w:val="18"/>
                <w:szCs w:val="18"/>
              </w:rPr>
              <w:t>标准</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超标</w:t>
            </w:r>
            <w:r>
              <w:rPr>
                <w:rFonts w:ascii="Times New Roman"/>
                <w:color w:val="000000" w:themeColor="text1"/>
                <w:sz w:val="18"/>
                <w:szCs w:val="18"/>
              </w:rPr>
              <w:t>情况</w:t>
            </w:r>
          </w:p>
        </w:tc>
        <w:tc>
          <w:tcPr>
            <w:tcW w:w="340"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主要声源</w:t>
            </w:r>
          </w:p>
        </w:tc>
        <w:tc>
          <w:tcPr>
            <w:tcW w:w="339"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439"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大型车</w:t>
            </w:r>
          </w:p>
        </w:tc>
        <w:tc>
          <w:tcPr>
            <w:tcW w:w="436"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中小型车</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6"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07:23-07:43</w:t>
            </w:r>
          </w:p>
        </w:tc>
        <w:tc>
          <w:tcPr>
            <w:tcW w:w="93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color w:val="000000" w:themeColor="text1"/>
                <w:sz w:val="18"/>
                <w:szCs w:val="18"/>
              </w:rPr>
              <w:t>S274</w:t>
            </w:r>
            <w:r>
              <w:rPr>
                <w:rFonts w:ascii="Times New Roman"/>
                <w:color w:val="000000" w:themeColor="text1"/>
                <w:sz w:val="18"/>
                <w:szCs w:val="18"/>
              </w:rPr>
              <w:t>居民点（第一排建筑朝向</w:t>
            </w:r>
            <w:r>
              <w:rPr>
                <w:rFonts w:ascii="Times New Roman"/>
                <w:color w:val="000000" w:themeColor="text1"/>
                <w:sz w:val="18"/>
                <w:szCs w:val="18"/>
              </w:rPr>
              <w:t>S274</w:t>
            </w:r>
            <w:r>
              <w:rPr>
                <w:rFonts w:ascii="Times New Roman"/>
                <w:color w:val="000000" w:themeColor="text1"/>
                <w:sz w:val="18"/>
                <w:szCs w:val="18"/>
              </w:rPr>
              <w:t>一侧）</w:t>
            </w:r>
            <w:r>
              <w:rPr>
                <w:rFonts w:ascii="Times New Roman"/>
                <w:color w:val="000000" w:themeColor="text1"/>
                <w:sz w:val="18"/>
                <w:szCs w:val="18"/>
              </w:rPr>
              <w:t>▲N1</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58</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62</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57</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56</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部分</w:t>
            </w:r>
            <w:r>
              <w:rPr>
                <w:rFonts w:ascii="Times New Roman"/>
                <w:color w:val="000000" w:themeColor="text1"/>
                <w:sz w:val="18"/>
                <w:szCs w:val="18"/>
                <w:lang w:bidi="ar"/>
              </w:rPr>
              <w:t>超标</w:t>
            </w:r>
          </w:p>
        </w:tc>
        <w:tc>
          <w:tcPr>
            <w:tcW w:w="340"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道路交通噪声</w:t>
            </w:r>
          </w:p>
        </w:tc>
        <w:tc>
          <w:tcPr>
            <w:tcW w:w="339" w:type="pct"/>
            <w:vMerge w:val="restart"/>
            <w:shd w:val="clear" w:color="auto" w:fill="auto"/>
            <w:vAlign w:val="center"/>
          </w:tcPr>
          <w:p w:rsidR="003A7044" w:rsidRDefault="00143AFB">
            <w:pPr>
              <w:widowControl/>
              <w:spacing w:line="240" w:lineRule="auto"/>
              <w:jc w:val="center"/>
              <w:textAlignment w:val="center"/>
              <w:rPr>
                <w:rFonts w:ascii="Times New Roman"/>
                <w:color w:val="000000" w:themeColor="text1"/>
                <w:sz w:val="21"/>
                <w:szCs w:val="21"/>
                <w:lang w:bidi="ar"/>
              </w:rPr>
            </w:pPr>
            <w:r>
              <w:rPr>
                <w:rFonts w:cs="宋体" w:hint="eastAsia"/>
                <w:color w:val="000000" w:themeColor="text1"/>
                <w:sz w:val="21"/>
                <w:szCs w:val="21"/>
              </w:rPr>
              <w:t>由于现有道路的影响、</w:t>
            </w:r>
            <w:r>
              <w:rPr>
                <w:rFonts w:cs="宋体"/>
                <w:color w:val="000000" w:themeColor="text1"/>
                <w:sz w:val="21"/>
                <w:szCs w:val="21"/>
              </w:rPr>
              <w:t>社会噪声等</w:t>
            </w:r>
            <w:r>
              <w:rPr>
                <w:rFonts w:cs="宋体" w:hint="eastAsia"/>
                <w:color w:val="000000" w:themeColor="text1"/>
                <w:sz w:val="21"/>
                <w:szCs w:val="21"/>
              </w:rPr>
              <w:t>影响</w:t>
            </w:r>
          </w:p>
        </w:tc>
        <w:tc>
          <w:tcPr>
            <w:tcW w:w="439" w:type="pct"/>
            <w:vMerge w:val="restar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Style w:val="font51"/>
                <w:rFonts w:ascii="Times New Roman" w:hint="default"/>
                <w:color w:val="000000" w:themeColor="text1"/>
                <w:sz w:val="18"/>
                <w:szCs w:val="18"/>
                <w:lang w:bidi="ar"/>
              </w:rPr>
              <w:t>78</w:t>
            </w:r>
          </w:p>
        </w:tc>
        <w:tc>
          <w:tcPr>
            <w:tcW w:w="436" w:type="pct"/>
            <w:vMerge w:val="restar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Style w:val="font51"/>
                <w:rFonts w:ascii="Times New Roman" w:hint="default"/>
                <w:color w:val="000000" w:themeColor="text1"/>
                <w:sz w:val="18"/>
                <w:szCs w:val="18"/>
                <w:lang w:bidi="ar"/>
              </w:rPr>
              <w:t>429</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6"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08:16-08:36</w:t>
            </w:r>
          </w:p>
        </w:tc>
        <w:tc>
          <w:tcPr>
            <w:tcW w:w="93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lang w:bidi="ar"/>
              </w:rPr>
            </w:pPr>
            <w:r>
              <w:rPr>
                <w:rFonts w:ascii="Times New Roman"/>
                <w:color w:val="000000" w:themeColor="text1"/>
                <w:sz w:val="18"/>
                <w:szCs w:val="18"/>
              </w:rPr>
              <w:t>S274</w:t>
            </w:r>
            <w:r>
              <w:rPr>
                <w:rFonts w:ascii="Times New Roman"/>
                <w:color w:val="000000" w:themeColor="text1"/>
                <w:sz w:val="18"/>
                <w:szCs w:val="18"/>
              </w:rPr>
              <w:t>居民点距路边</w:t>
            </w:r>
            <w:r>
              <w:rPr>
                <w:rFonts w:ascii="Times New Roman"/>
                <w:color w:val="000000" w:themeColor="text1"/>
                <w:sz w:val="18"/>
                <w:szCs w:val="18"/>
              </w:rPr>
              <w:t>10m</w:t>
            </w:r>
            <w:r>
              <w:rPr>
                <w:rFonts w:ascii="Times New Roman"/>
                <w:color w:val="000000" w:themeColor="text1"/>
                <w:sz w:val="18"/>
                <w:szCs w:val="18"/>
                <w:lang w:bidi="ar"/>
              </w:rPr>
              <w:t>处</w:t>
            </w:r>
          </w:p>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w:t>
            </w:r>
            <w:r>
              <w:rPr>
                <w:rFonts w:ascii="Times New Roman"/>
                <w:color w:val="000000" w:themeColor="text1"/>
                <w:sz w:val="18"/>
                <w:szCs w:val="18"/>
              </w:rPr>
              <w:t>向</w:t>
            </w:r>
            <w:r>
              <w:rPr>
                <w:rFonts w:ascii="Times New Roman"/>
                <w:color w:val="000000" w:themeColor="text1"/>
                <w:sz w:val="18"/>
                <w:szCs w:val="18"/>
              </w:rPr>
              <w:t>S274</w:t>
            </w:r>
            <w:r>
              <w:rPr>
                <w:rFonts w:ascii="Times New Roman"/>
                <w:color w:val="000000" w:themeColor="text1"/>
                <w:sz w:val="18"/>
                <w:szCs w:val="18"/>
              </w:rPr>
              <w:t>一侧）</w:t>
            </w:r>
            <w:r>
              <w:rPr>
                <w:rFonts w:ascii="Times New Roman"/>
                <w:color w:val="000000" w:themeColor="text1"/>
                <w:sz w:val="18"/>
                <w:szCs w:val="18"/>
              </w:rPr>
              <w:t>▲N2</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57</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62</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55</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部分</w:t>
            </w:r>
            <w:r>
              <w:rPr>
                <w:rFonts w:ascii="Times New Roman"/>
                <w:color w:val="000000" w:themeColor="text1"/>
                <w:sz w:val="18"/>
                <w:szCs w:val="18"/>
                <w:lang w:bidi="ar"/>
              </w:rPr>
              <w:t>超标</w:t>
            </w:r>
          </w:p>
        </w:tc>
        <w:tc>
          <w:tcPr>
            <w:tcW w:w="340"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道路交通噪声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6"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6"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08:54-09:14</w:t>
            </w:r>
          </w:p>
        </w:tc>
        <w:tc>
          <w:tcPr>
            <w:tcW w:w="93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lang w:bidi="ar"/>
              </w:rPr>
            </w:pPr>
            <w:r>
              <w:rPr>
                <w:rFonts w:ascii="Times New Roman"/>
                <w:color w:val="000000" w:themeColor="text1"/>
                <w:sz w:val="18"/>
                <w:szCs w:val="18"/>
              </w:rPr>
              <w:t>S274</w:t>
            </w:r>
            <w:r>
              <w:rPr>
                <w:rFonts w:ascii="Times New Roman"/>
                <w:color w:val="000000" w:themeColor="text1"/>
                <w:sz w:val="18"/>
                <w:szCs w:val="18"/>
              </w:rPr>
              <w:t>居民点距路边</w:t>
            </w:r>
            <w:r>
              <w:rPr>
                <w:rFonts w:ascii="Times New Roman"/>
                <w:color w:val="000000" w:themeColor="text1"/>
                <w:sz w:val="18"/>
                <w:szCs w:val="18"/>
              </w:rPr>
              <w:t>20m</w:t>
            </w:r>
            <w:r>
              <w:rPr>
                <w:rFonts w:ascii="Times New Roman"/>
                <w:color w:val="000000" w:themeColor="text1"/>
                <w:sz w:val="18"/>
                <w:szCs w:val="18"/>
                <w:lang w:bidi="ar"/>
              </w:rPr>
              <w:t>处</w:t>
            </w:r>
          </w:p>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w:t>
            </w:r>
            <w:r>
              <w:rPr>
                <w:rFonts w:ascii="Times New Roman"/>
                <w:color w:val="000000" w:themeColor="text1"/>
                <w:sz w:val="18"/>
                <w:szCs w:val="18"/>
              </w:rPr>
              <w:t>向</w:t>
            </w:r>
            <w:r>
              <w:rPr>
                <w:rFonts w:ascii="Times New Roman"/>
                <w:color w:val="000000" w:themeColor="text1"/>
                <w:sz w:val="18"/>
                <w:szCs w:val="18"/>
              </w:rPr>
              <w:t>S274</w:t>
            </w:r>
            <w:r>
              <w:rPr>
                <w:rFonts w:ascii="Times New Roman"/>
                <w:color w:val="000000" w:themeColor="text1"/>
                <w:sz w:val="18"/>
                <w:szCs w:val="18"/>
              </w:rPr>
              <w:t>一侧）</w:t>
            </w:r>
            <w:r>
              <w:rPr>
                <w:rFonts w:ascii="Times New Roman"/>
                <w:color w:val="000000" w:themeColor="text1"/>
                <w:sz w:val="18"/>
                <w:szCs w:val="18"/>
              </w:rPr>
              <w:t>▲N3</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61</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54</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40"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道路交通噪声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6"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6"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09:35-09:55</w:t>
            </w:r>
          </w:p>
        </w:tc>
        <w:tc>
          <w:tcPr>
            <w:tcW w:w="93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color w:val="000000" w:themeColor="text1"/>
                <w:sz w:val="18"/>
                <w:szCs w:val="18"/>
              </w:rPr>
              <w:t>S274</w:t>
            </w:r>
            <w:r>
              <w:rPr>
                <w:rFonts w:ascii="Times New Roman"/>
                <w:color w:val="000000" w:themeColor="text1"/>
                <w:sz w:val="18"/>
                <w:szCs w:val="18"/>
              </w:rPr>
              <w:t>居民点距路边</w:t>
            </w:r>
            <w:r>
              <w:rPr>
                <w:rFonts w:ascii="Times New Roman"/>
                <w:color w:val="000000" w:themeColor="text1"/>
                <w:sz w:val="18"/>
                <w:szCs w:val="18"/>
              </w:rPr>
              <w:t>40m</w:t>
            </w:r>
            <w:r>
              <w:rPr>
                <w:rFonts w:ascii="Times New Roman"/>
                <w:color w:val="000000" w:themeColor="text1"/>
                <w:sz w:val="18"/>
                <w:szCs w:val="18"/>
              </w:rPr>
              <w:t>处</w:t>
            </w:r>
          </w:p>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w:t>
            </w:r>
            <w:r>
              <w:rPr>
                <w:rFonts w:ascii="Times New Roman"/>
                <w:color w:val="000000" w:themeColor="text1"/>
                <w:sz w:val="18"/>
                <w:szCs w:val="18"/>
              </w:rPr>
              <w:t>向</w:t>
            </w:r>
            <w:r>
              <w:rPr>
                <w:rFonts w:ascii="Times New Roman"/>
                <w:color w:val="000000" w:themeColor="text1"/>
                <w:sz w:val="18"/>
                <w:szCs w:val="18"/>
              </w:rPr>
              <w:t>S274</w:t>
            </w:r>
            <w:r>
              <w:rPr>
                <w:rFonts w:ascii="Times New Roman"/>
                <w:color w:val="000000" w:themeColor="text1"/>
                <w:sz w:val="18"/>
                <w:szCs w:val="18"/>
              </w:rPr>
              <w:t>一侧）</w:t>
            </w:r>
            <w:r>
              <w:rPr>
                <w:rFonts w:ascii="Times New Roman"/>
                <w:color w:val="000000" w:themeColor="text1"/>
                <w:sz w:val="18"/>
                <w:szCs w:val="18"/>
              </w:rPr>
              <w:t>▲N4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55</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59</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52</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40"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6"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6"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10:21-10:41</w:t>
            </w:r>
          </w:p>
        </w:tc>
        <w:tc>
          <w:tcPr>
            <w:tcW w:w="93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lang w:bidi="ar"/>
              </w:rPr>
            </w:pPr>
            <w:r>
              <w:rPr>
                <w:rFonts w:ascii="Times New Roman"/>
                <w:color w:val="000000" w:themeColor="text1"/>
                <w:sz w:val="18"/>
                <w:szCs w:val="18"/>
              </w:rPr>
              <w:t>S274</w:t>
            </w:r>
            <w:r>
              <w:rPr>
                <w:rFonts w:ascii="Times New Roman"/>
                <w:color w:val="000000" w:themeColor="text1"/>
                <w:sz w:val="18"/>
                <w:szCs w:val="18"/>
              </w:rPr>
              <w:t>居民点距路边</w:t>
            </w:r>
            <w:r>
              <w:rPr>
                <w:rFonts w:ascii="Times New Roman"/>
                <w:color w:val="000000" w:themeColor="text1"/>
                <w:sz w:val="18"/>
                <w:szCs w:val="18"/>
              </w:rPr>
              <w:t>60m</w:t>
            </w:r>
            <w:r>
              <w:rPr>
                <w:rFonts w:ascii="Times New Roman"/>
                <w:color w:val="000000" w:themeColor="text1"/>
                <w:sz w:val="18"/>
                <w:szCs w:val="18"/>
                <w:lang w:bidi="ar"/>
              </w:rPr>
              <w:t>处</w:t>
            </w:r>
          </w:p>
          <w:p w:rsidR="003A7044" w:rsidRDefault="00143AFB">
            <w:pPr>
              <w:adjustRightInd w:val="0"/>
              <w:snapToGrid w:val="0"/>
              <w:spacing w:line="240" w:lineRule="auto"/>
              <w:jc w:val="center"/>
              <w:rPr>
                <w:rStyle w:val="font51"/>
                <w:rFonts w:ascii="Times New Roman" w:hint="default"/>
                <w:color w:val="000000" w:themeColor="text1"/>
                <w:sz w:val="18"/>
                <w:szCs w:val="18"/>
                <w:lang w:bidi="ar"/>
              </w:rPr>
            </w:pPr>
            <w:r>
              <w:rPr>
                <w:rFonts w:ascii="Times New Roman"/>
                <w:bCs/>
                <w:color w:val="000000" w:themeColor="text1"/>
                <w:sz w:val="18"/>
                <w:szCs w:val="18"/>
              </w:rPr>
              <w:t>（</w:t>
            </w:r>
            <w:r>
              <w:rPr>
                <w:rFonts w:ascii="Times New Roman"/>
                <w:color w:val="000000" w:themeColor="text1"/>
                <w:sz w:val="18"/>
                <w:szCs w:val="18"/>
              </w:rPr>
              <w:t>向</w:t>
            </w:r>
            <w:r>
              <w:rPr>
                <w:rFonts w:ascii="Times New Roman"/>
                <w:color w:val="000000" w:themeColor="text1"/>
                <w:sz w:val="18"/>
                <w:szCs w:val="18"/>
              </w:rPr>
              <w:t>S274</w:t>
            </w:r>
            <w:r>
              <w:rPr>
                <w:rFonts w:ascii="Times New Roman"/>
                <w:color w:val="000000" w:themeColor="text1"/>
                <w:sz w:val="18"/>
                <w:szCs w:val="18"/>
              </w:rPr>
              <w:t>一侧）</w:t>
            </w:r>
            <w:r>
              <w:rPr>
                <w:rFonts w:ascii="Times New Roman"/>
                <w:color w:val="000000" w:themeColor="text1"/>
                <w:sz w:val="18"/>
                <w:szCs w:val="18"/>
              </w:rPr>
              <w:t>▲N5</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53</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58</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52</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40"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6"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6"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11:03-11:23</w:t>
            </w:r>
          </w:p>
        </w:tc>
        <w:tc>
          <w:tcPr>
            <w:tcW w:w="938" w:type="pct"/>
            <w:shd w:val="clear" w:color="auto" w:fill="auto"/>
            <w:vAlign w:val="center"/>
          </w:tcPr>
          <w:p w:rsidR="003A7044" w:rsidRDefault="00143AFB">
            <w:pPr>
              <w:adjustRightInd w:val="0"/>
              <w:snapToGrid w:val="0"/>
              <w:spacing w:line="240" w:lineRule="auto"/>
              <w:jc w:val="center"/>
              <w:rPr>
                <w:rFonts w:ascii="Times New Roman"/>
                <w:bCs/>
                <w:color w:val="000000" w:themeColor="text1"/>
                <w:sz w:val="18"/>
                <w:szCs w:val="18"/>
              </w:rPr>
            </w:pPr>
            <w:r>
              <w:rPr>
                <w:rFonts w:ascii="Times New Roman"/>
                <w:bCs/>
                <w:color w:val="000000" w:themeColor="text1"/>
                <w:sz w:val="18"/>
                <w:szCs w:val="18"/>
              </w:rPr>
              <w:t>S274</w:t>
            </w:r>
            <w:r>
              <w:rPr>
                <w:rFonts w:ascii="Times New Roman"/>
                <w:bCs/>
                <w:color w:val="000000" w:themeColor="text1"/>
                <w:sz w:val="18"/>
                <w:szCs w:val="18"/>
              </w:rPr>
              <w:t>居民点距路边</w:t>
            </w:r>
            <w:r>
              <w:rPr>
                <w:rFonts w:ascii="Times New Roman"/>
                <w:bCs/>
                <w:color w:val="000000" w:themeColor="text1"/>
                <w:sz w:val="18"/>
                <w:szCs w:val="18"/>
              </w:rPr>
              <w:t>80m</w:t>
            </w:r>
            <w:r>
              <w:rPr>
                <w:rFonts w:ascii="Times New Roman"/>
                <w:bCs/>
                <w:color w:val="000000" w:themeColor="text1"/>
                <w:sz w:val="18"/>
                <w:szCs w:val="18"/>
              </w:rPr>
              <w:t>处</w:t>
            </w:r>
          </w:p>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（向</w:t>
            </w:r>
            <w:r>
              <w:rPr>
                <w:rFonts w:ascii="Times New Roman"/>
                <w:bCs/>
                <w:color w:val="000000" w:themeColor="text1"/>
                <w:sz w:val="18"/>
                <w:szCs w:val="18"/>
              </w:rPr>
              <w:t>S274</w:t>
            </w:r>
            <w:r>
              <w:rPr>
                <w:rFonts w:ascii="Times New Roman"/>
                <w:bCs/>
                <w:color w:val="000000" w:themeColor="text1"/>
                <w:sz w:val="18"/>
                <w:szCs w:val="18"/>
              </w:rPr>
              <w:t>一侧</w:t>
            </w:r>
            <w:r>
              <w:rPr>
                <w:rFonts w:ascii="Times New Roman"/>
                <w:color w:val="000000" w:themeColor="text1"/>
                <w:sz w:val="18"/>
                <w:szCs w:val="18"/>
              </w:rPr>
              <w:t>）</w:t>
            </w:r>
            <w:r>
              <w:rPr>
                <w:rFonts w:ascii="Times New Roman"/>
                <w:color w:val="000000" w:themeColor="text1"/>
                <w:sz w:val="18"/>
                <w:szCs w:val="18"/>
              </w:rPr>
              <w:t>▲N6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58</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53</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52</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40"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6"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6"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12:47-13:07</w:t>
            </w:r>
          </w:p>
        </w:tc>
        <w:tc>
          <w:tcPr>
            <w:tcW w:w="938" w:type="pct"/>
            <w:shd w:val="clear" w:color="auto" w:fill="auto"/>
            <w:vAlign w:val="center"/>
          </w:tcPr>
          <w:p w:rsidR="003A7044" w:rsidRDefault="00143AFB">
            <w:pPr>
              <w:adjustRightInd w:val="0"/>
              <w:snapToGrid w:val="0"/>
              <w:spacing w:line="240" w:lineRule="auto"/>
              <w:jc w:val="center"/>
              <w:rPr>
                <w:rFonts w:ascii="Times New Roman"/>
                <w:bCs/>
                <w:color w:val="000000" w:themeColor="text1"/>
                <w:sz w:val="18"/>
                <w:szCs w:val="18"/>
              </w:rPr>
            </w:pPr>
            <w:r>
              <w:rPr>
                <w:rFonts w:ascii="Times New Roman"/>
                <w:bCs/>
                <w:color w:val="000000" w:themeColor="text1"/>
                <w:sz w:val="18"/>
                <w:szCs w:val="18"/>
              </w:rPr>
              <w:t>终点</w:t>
            </w:r>
            <w:r>
              <w:rPr>
                <w:rFonts w:ascii="Times New Roman"/>
                <w:bCs/>
                <w:color w:val="000000" w:themeColor="text1"/>
                <w:sz w:val="18"/>
                <w:szCs w:val="18"/>
              </w:rPr>
              <w:t>K8+423.03</w:t>
            </w:r>
            <w:r>
              <w:rPr>
                <w:rFonts w:ascii="Times New Roman"/>
                <w:color w:val="000000" w:themeColor="text1"/>
                <w:sz w:val="18"/>
                <w:szCs w:val="18"/>
                <w:lang w:bidi="ar"/>
              </w:rPr>
              <w:t>处</w:t>
            </w:r>
            <w:r>
              <w:rPr>
                <w:rFonts w:ascii="Times New Roman"/>
                <w:color w:val="000000" w:themeColor="text1"/>
                <w:sz w:val="18"/>
                <w:szCs w:val="18"/>
              </w:rPr>
              <w:t>▲N7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72</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64</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70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部分</w:t>
            </w:r>
            <w:r>
              <w:rPr>
                <w:rFonts w:ascii="Times New Roman"/>
                <w:color w:val="000000" w:themeColor="text1"/>
                <w:sz w:val="18"/>
                <w:szCs w:val="18"/>
                <w:lang w:bidi="ar"/>
              </w:rPr>
              <w:t>超标</w:t>
            </w:r>
          </w:p>
        </w:tc>
        <w:tc>
          <w:tcPr>
            <w:tcW w:w="340"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道路交通噪声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6"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bl>
    <w:p w:rsidR="003A7044" w:rsidRDefault="00143AFB">
      <w:pPr>
        <w:spacing w:line="240" w:lineRule="auto"/>
        <w:jc w:val="center"/>
        <w:rPr>
          <w:rFonts w:ascii="Times New Roman"/>
          <w:b/>
          <w:bCs/>
          <w:color w:val="000000" w:themeColor="text1"/>
          <w:szCs w:val="24"/>
        </w:rPr>
      </w:pPr>
      <w:r>
        <w:rPr>
          <w:rFonts w:ascii="Times New Roman"/>
          <w:b/>
          <w:bCs/>
          <w:color w:val="000000" w:themeColor="text1"/>
          <w:szCs w:val="24"/>
        </w:rPr>
        <w:t>表</w:t>
      </w:r>
      <w:r>
        <w:rPr>
          <w:rFonts w:ascii="Times New Roman"/>
          <w:b/>
          <w:bCs/>
          <w:color w:val="000000" w:themeColor="text1"/>
          <w:szCs w:val="24"/>
        </w:rPr>
        <w:t>4.4-4b</w:t>
      </w:r>
      <w:r>
        <w:rPr>
          <w:rFonts w:ascii="Times New Roman"/>
          <w:b/>
          <w:bCs/>
          <w:color w:val="000000" w:themeColor="text1"/>
          <w:szCs w:val="24"/>
        </w:rPr>
        <w:t>环境噪声检测结果表</w:t>
      </w:r>
      <w:r>
        <w:rPr>
          <w:rFonts w:ascii="Times New Roman"/>
          <w:b/>
          <w:bCs/>
          <w:color w:val="000000" w:themeColor="text1"/>
          <w:szCs w:val="24"/>
        </w:rPr>
        <w:t>-2</w:t>
      </w:r>
    </w:p>
    <w:tbl>
      <w:tblPr>
        <w:tblW w:w="5030" w:type="pct"/>
        <w:jc w:val="center"/>
        <w:tblLook w:val="04A0" w:firstRow="1" w:lastRow="0" w:firstColumn="1" w:lastColumn="0" w:noHBand="0" w:noVBand="1"/>
      </w:tblPr>
      <w:tblGrid>
        <w:gridCol w:w="1163"/>
        <w:gridCol w:w="2567"/>
        <w:gridCol w:w="960"/>
        <w:gridCol w:w="960"/>
        <w:gridCol w:w="960"/>
        <w:gridCol w:w="960"/>
        <w:gridCol w:w="1126"/>
        <w:gridCol w:w="1126"/>
        <w:gridCol w:w="1129"/>
        <w:gridCol w:w="1005"/>
        <w:gridCol w:w="1061"/>
        <w:gridCol w:w="1059"/>
      </w:tblGrid>
      <w:tr w:rsidR="003A7044">
        <w:trPr>
          <w:trHeight w:val="397"/>
          <w:jc w:val="center"/>
        </w:trPr>
        <w:tc>
          <w:tcPr>
            <w:tcW w:w="5000" w:type="pct"/>
            <w:gridSpan w:val="12"/>
            <w:tcBorders>
              <w:top w:val="single" w:sz="4" w:space="0" w:color="auto"/>
              <w:left w:val="single" w:sz="8" w:space="0" w:color="auto"/>
              <w:bottom w:val="single" w:sz="4" w:space="0" w:color="auto"/>
              <w:right w:val="single" w:sz="8" w:space="0" w:color="000000"/>
            </w:tcBorders>
          </w:tcPr>
          <w:p w:rsidR="003A7044" w:rsidRDefault="00143AFB">
            <w:pPr>
              <w:widowControl/>
              <w:spacing w:line="240" w:lineRule="auto"/>
              <w:rPr>
                <w:rFonts w:ascii="Times New Roman"/>
                <w:color w:val="000000" w:themeColor="text1"/>
                <w:sz w:val="18"/>
                <w:szCs w:val="18"/>
              </w:rPr>
            </w:pPr>
            <w:r>
              <w:rPr>
                <w:rFonts w:ascii="Times New Roman"/>
                <w:color w:val="000000" w:themeColor="text1"/>
                <w:sz w:val="18"/>
                <w:szCs w:val="18"/>
              </w:rPr>
              <w:t>监测日期：</w:t>
            </w:r>
            <w:r>
              <w:rPr>
                <w:rFonts w:ascii="Times New Roman"/>
                <w:color w:val="000000" w:themeColor="text1"/>
                <w:sz w:val="18"/>
                <w:szCs w:val="18"/>
              </w:rPr>
              <w:t>2022</w:t>
            </w:r>
            <w:r>
              <w:rPr>
                <w:rFonts w:ascii="Times New Roman"/>
                <w:color w:val="000000" w:themeColor="text1"/>
                <w:sz w:val="18"/>
                <w:szCs w:val="18"/>
              </w:rPr>
              <w:t>年</w:t>
            </w:r>
            <w:r>
              <w:rPr>
                <w:rFonts w:ascii="Times New Roman"/>
                <w:color w:val="000000" w:themeColor="text1"/>
                <w:sz w:val="18"/>
                <w:szCs w:val="18"/>
              </w:rPr>
              <w:t>07</w:t>
            </w:r>
            <w:r>
              <w:rPr>
                <w:rFonts w:ascii="Times New Roman"/>
                <w:color w:val="000000" w:themeColor="text1"/>
                <w:sz w:val="18"/>
                <w:szCs w:val="18"/>
              </w:rPr>
              <w:t>月</w:t>
            </w:r>
            <w:r>
              <w:rPr>
                <w:rFonts w:ascii="Times New Roman"/>
                <w:color w:val="000000" w:themeColor="text1"/>
                <w:sz w:val="18"/>
                <w:szCs w:val="18"/>
              </w:rPr>
              <w:t>20</w:t>
            </w:r>
            <w:r>
              <w:rPr>
                <w:rFonts w:ascii="Times New Roman"/>
                <w:color w:val="000000" w:themeColor="text1"/>
                <w:sz w:val="18"/>
                <w:szCs w:val="18"/>
              </w:rPr>
              <w:t>日</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13"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监测时间</w:t>
            </w:r>
          </w:p>
        </w:tc>
        <w:tc>
          <w:tcPr>
            <w:tcW w:w="912"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测点位置</w:t>
            </w:r>
          </w:p>
        </w:tc>
        <w:tc>
          <w:tcPr>
            <w:tcW w:w="3675" w:type="pct"/>
            <w:gridSpan w:val="10"/>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单位：</w:t>
            </w:r>
            <w:r>
              <w:rPr>
                <w:rFonts w:ascii="Times New Roman"/>
                <w:color w:val="000000" w:themeColor="text1"/>
                <w:sz w:val="18"/>
                <w:szCs w:val="18"/>
              </w:rPr>
              <w:t>dB(A)</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13"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12"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2565" w:type="pct"/>
            <w:gridSpan w:val="7"/>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夜</w:t>
            </w:r>
            <w:r>
              <w:rPr>
                <w:rFonts w:ascii="Times New Roman"/>
                <w:color w:val="000000" w:themeColor="text1"/>
                <w:sz w:val="18"/>
                <w:szCs w:val="18"/>
              </w:rPr>
              <w:t xml:space="preserve">     </w:t>
            </w:r>
            <w:r>
              <w:rPr>
                <w:rFonts w:ascii="Times New Roman"/>
                <w:color w:val="000000" w:themeColor="text1"/>
                <w:sz w:val="18"/>
                <w:szCs w:val="18"/>
              </w:rPr>
              <w:t>间</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（气温：</w:t>
            </w:r>
            <w:r>
              <w:rPr>
                <w:rFonts w:ascii="Times New Roman"/>
                <w:color w:val="000000" w:themeColor="text1"/>
                <w:sz w:val="18"/>
                <w:szCs w:val="18"/>
              </w:rPr>
              <w:t xml:space="preserve">27~28 </w:t>
            </w:r>
            <w:r>
              <w:rPr>
                <w:rFonts w:hAnsi="宋体" w:cs="宋体" w:hint="eastAsia"/>
                <w:color w:val="000000" w:themeColor="text1"/>
                <w:sz w:val="18"/>
                <w:szCs w:val="18"/>
              </w:rPr>
              <w:t>℃</w:t>
            </w:r>
            <w:r>
              <w:rPr>
                <w:rFonts w:ascii="Times New Roman"/>
                <w:color w:val="000000" w:themeColor="text1"/>
                <w:sz w:val="18"/>
                <w:szCs w:val="18"/>
              </w:rPr>
              <w:t xml:space="preserve">     </w:t>
            </w:r>
            <w:r>
              <w:rPr>
                <w:rFonts w:ascii="Times New Roman"/>
                <w:color w:val="000000" w:themeColor="text1"/>
                <w:sz w:val="18"/>
                <w:szCs w:val="18"/>
              </w:rPr>
              <w:t>风速：</w:t>
            </w:r>
            <w:r>
              <w:rPr>
                <w:rFonts w:ascii="Times New Roman"/>
                <w:color w:val="000000" w:themeColor="text1"/>
                <w:sz w:val="18"/>
                <w:szCs w:val="18"/>
              </w:rPr>
              <w:t xml:space="preserve">1.5~2.0 m/s     </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天气：无雨雪、无雷电）</w:t>
            </w:r>
          </w:p>
        </w:tc>
        <w:tc>
          <w:tcPr>
            <w:tcW w:w="357"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备注（如超标原因）</w:t>
            </w:r>
          </w:p>
        </w:tc>
        <w:tc>
          <w:tcPr>
            <w:tcW w:w="753" w:type="pct"/>
            <w:gridSpan w:val="2"/>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车流量</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（辆</w:t>
            </w:r>
            <w:r>
              <w:rPr>
                <w:rFonts w:ascii="Times New Roman"/>
                <w:color w:val="000000" w:themeColor="text1"/>
                <w:sz w:val="18"/>
                <w:szCs w:val="18"/>
              </w:rPr>
              <w:t>/h</w:t>
            </w:r>
            <w:r>
              <w:rPr>
                <w:rFonts w:ascii="Times New Roman"/>
                <w:color w:val="000000" w:themeColor="text1"/>
                <w:sz w:val="18"/>
                <w:szCs w:val="18"/>
              </w:rPr>
              <w:t>）</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13"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12"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34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eq</w:t>
            </w:r>
          </w:p>
        </w:tc>
        <w:tc>
          <w:tcPr>
            <w:tcW w:w="34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10</w:t>
            </w:r>
          </w:p>
        </w:tc>
        <w:tc>
          <w:tcPr>
            <w:tcW w:w="34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50</w:t>
            </w:r>
          </w:p>
        </w:tc>
        <w:tc>
          <w:tcPr>
            <w:tcW w:w="34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90</w:t>
            </w:r>
          </w:p>
        </w:tc>
        <w:tc>
          <w:tcPr>
            <w:tcW w:w="400"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评价</w:t>
            </w:r>
            <w:r>
              <w:rPr>
                <w:rFonts w:ascii="Times New Roman"/>
                <w:color w:val="000000" w:themeColor="text1"/>
                <w:sz w:val="18"/>
                <w:szCs w:val="18"/>
              </w:rPr>
              <w:t>标准</w:t>
            </w:r>
          </w:p>
        </w:tc>
        <w:tc>
          <w:tcPr>
            <w:tcW w:w="400"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超标</w:t>
            </w:r>
            <w:r>
              <w:rPr>
                <w:rFonts w:ascii="Times New Roman"/>
                <w:color w:val="000000" w:themeColor="text1"/>
                <w:sz w:val="18"/>
                <w:szCs w:val="18"/>
              </w:rPr>
              <w:t>情况</w:t>
            </w:r>
          </w:p>
        </w:tc>
        <w:tc>
          <w:tcPr>
            <w:tcW w:w="40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主要声源</w:t>
            </w:r>
          </w:p>
        </w:tc>
        <w:tc>
          <w:tcPr>
            <w:tcW w:w="357"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377"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大型车</w:t>
            </w:r>
          </w:p>
        </w:tc>
        <w:tc>
          <w:tcPr>
            <w:tcW w:w="376"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中小型车</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13"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22:26-22:46</w:t>
            </w:r>
          </w:p>
        </w:tc>
        <w:tc>
          <w:tcPr>
            <w:tcW w:w="912"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color w:val="000000" w:themeColor="text1"/>
                <w:sz w:val="18"/>
                <w:szCs w:val="18"/>
              </w:rPr>
              <w:t>S274</w:t>
            </w:r>
            <w:r>
              <w:rPr>
                <w:rFonts w:ascii="Times New Roman"/>
                <w:color w:val="000000" w:themeColor="text1"/>
                <w:sz w:val="18"/>
                <w:szCs w:val="18"/>
              </w:rPr>
              <w:t>居民点（第一排建筑朝向</w:t>
            </w:r>
            <w:r>
              <w:rPr>
                <w:rFonts w:ascii="Times New Roman"/>
                <w:color w:val="000000" w:themeColor="text1"/>
                <w:sz w:val="18"/>
                <w:szCs w:val="18"/>
              </w:rPr>
              <w:t>S274</w:t>
            </w:r>
            <w:r>
              <w:rPr>
                <w:rFonts w:ascii="Times New Roman"/>
                <w:color w:val="000000" w:themeColor="text1"/>
                <w:sz w:val="18"/>
                <w:szCs w:val="18"/>
              </w:rPr>
              <w:t>一侧）</w:t>
            </w:r>
            <w:r>
              <w:rPr>
                <w:rFonts w:ascii="Times New Roman"/>
                <w:color w:val="000000" w:themeColor="text1"/>
                <w:sz w:val="18"/>
                <w:szCs w:val="18"/>
              </w:rPr>
              <w:t>▲N1</w:t>
            </w:r>
          </w:p>
        </w:tc>
        <w:tc>
          <w:tcPr>
            <w:tcW w:w="34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48</w:t>
            </w:r>
          </w:p>
        </w:tc>
        <w:tc>
          <w:tcPr>
            <w:tcW w:w="34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52</w:t>
            </w:r>
          </w:p>
        </w:tc>
        <w:tc>
          <w:tcPr>
            <w:tcW w:w="34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47</w:t>
            </w:r>
          </w:p>
        </w:tc>
        <w:tc>
          <w:tcPr>
            <w:tcW w:w="34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46</w:t>
            </w:r>
          </w:p>
        </w:tc>
        <w:tc>
          <w:tcPr>
            <w:tcW w:w="400"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400"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部分</w:t>
            </w:r>
            <w:r>
              <w:rPr>
                <w:rFonts w:ascii="Times New Roman"/>
                <w:color w:val="000000" w:themeColor="text1"/>
                <w:sz w:val="18"/>
                <w:szCs w:val="18"/>
                <w:lang w:bidi="ar"/>
              </w:rPr>
              <w:t>超标</w:t>
            </w:r>
          </w:p>
        </w:tc>
        <w:tc>
          <w:tcPr>
            <w:tcW w:w="40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道路交通噪声</w:t>
            </w:r>
          </w:p>
        </w:tc>
        <w:tc>
          <w:tcPr>
            <w:tcW w:w="357" w:type="pct"/>
            <w:vMerge w:val="restar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cs="宋体" w:hint="eastAsia"/>
                <w:color w:val="000000" w:themeColor="text1"/>
                <w:sz w:val="21"/>
                <w:szCs w:val="21"/>
              </w:rPr>
              <w:t>由于现有道路的影响、</w:t>
            </w:r>
            <w:r>
              <w:rPr>
                <w:rFonts w:cs="宋体"/>
                <w:color w:val="000000" w:themeColor="text1"/>
                <w:sz w:val="21"/>
                <w:szCs w:val="21"/>
              </w:rPr>
              <w:t>社会噪声等</w:t>
            </w:r>
            <w:r>
              <w:rPr>
                <w:rFonts w:cs="宋体" w:hint="eastAsia"/>
                <w:color w:val="000000" w:themeColor="text1"/>
                <w:sz w:val="21"/>
                <w:szCs w:val="21"/>
              </w:rPr>
              <w:t>影响</w:t>
            </w:r>
          </w:p>
        </w:tc>
        <w:tc>
          <w:tcPr>
            <w:tcW w:w="377" w:type="pct"/>
            <w:vMerge w:val="restar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Style w:val="font51"/>
                <w:rFonts w:ascii="Times New Roman" w:hint="default"/>
                <w:color w:val="000000" w:themeColor="text1"/>
                <w:sz w:val="18"/>
                <w:szCs w:val="18"/>
                <w:lang w:bidi="ar"/>
              </w:rPr>
              <w:t>9</w:t>
            </w:r>
          </w:p>
        </w:tc>
        <w:tc>
          <w:tcPr>
            <w:tcW w:w="376" w:type="pct"/>
            <w:vMerge w:val="restar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Style w:val="font51"/>
                <w:rFonts w:ascii="Times New Roman" w:hint="default"/>
                <w:color w:val="000000" w:themeColor="text1"/>
                <w:sz w:val="18"/>
                <w:szCs w:val="18"/>
                <w:lang w:bidi="ar"/>
              </w:rPr>
              <w:t>27</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13"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23:02-23:22</w:t>
            </w:r>
          </w:p>
        </w:tc>
        <w:tc>
          <w:tcPr>
            <w:tcW w:w="912"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lang w:bidi="ar"/>
              </w:rPr>
            </w:pPr>
            <w:r>
              <w:rPr>
                <w:rFonts w:ascii="Times New Roman"/>
                <w:color w:val="000000" w:themeColor="text1"/>
                <w:sz w:val="18"/>
                <w:szCs w:val="18"/>
              </w:rPr>
              <w:t>S274</w:t>
            </w:r>
            <w:r>
              <w:rPr>
                <w:rFonts w:ascii="Times New Roman"/>
                <w:color w:val="000000" w:themeColor="text1"/>
                <w:sz w:val="18"/>
                <w:szCs w:val="18"/>
              </w:rPr>
              <w:t>居民点距路边</w:t>
            </w:r>
            <w:r>
              <w:rPr>
                <w:rFonts w:ascii="Times New Roman"/>
                <w:color w:val="000000" w:themeColor="text1"/>
                <w:sz w:val="18"/>
                <w:szCs w:val="18"/>
              </w:rPr>
              <w:t>10m</w:t>
            </w:r>
            <w:r>
              <w:rPr>
                <w:rFonts w:ascii="Times New Roman"/>
                <w:color w:val="000000" w:themeColor="text1"/>
                <w:sz w:val="18"/>
                <w:szCs w:val="18"/>
                <w:lang w:bidi="ar"/>
              </w:rPr>
              <w:t>处</w:t>
            </w:r>
          </w:p>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w:t>
            </w:r>
            <w:r>
              <w:rPr>
                <w:rFonts w:ascii="Times New Roman"/>
                <w:color w:val="000000" w:themeColor="text1"/>
                <w:sz w:val="18"/>
                <w:szCs w:val="18"/>
              </w:rPr>
              <w:t>向</w:t>
            </w:r>
            <w:r>
              <w:rPr>
                <w:rFonts w:ascii="Times New Roman"/>
                <w:color w:val="000000" w:themeColor="text1"/>
                <w:sz w:val="18"/>
                <w:szCs w:val="18"/>
              </w:rPr>
              <w:t>S274</w:t>
            </w:r>
            <w:r>
              <w:rPr>
                <w:rFonts w:ascii="Times New Roman"/>
                <w:color w:val="000000" w:themeColor="text1"/>
                <w:sz w:val="18"/>
                <w:szCs w:val="18"/>
              </w:rPr>
              <w:t>一侧）</w:t>
            </w:r>
            <w:r>
              <w:rPr>
                <w:rFonts w:ascii="Times New Roman"/>
                <w:color w:val="000000" w:themeColor="text1"/>
                <w:sz w:val="18"/>
                <w:szCs w:val="18"/>
              </w:rPr>
              <w:t>▲N2</w:t>
            </w:r>
          </w:p>
        </w:tc>
        <w:tc>
          <w:tcPr>
            <w:tcW w:w="34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47</w:t>
            </w:r>
          </w:p>
        </w:tc>
        <w:tc>
          <w:tcPr>
            <w:tcW w:w="34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51</w:t>
            </w:r>
          </w:p>
        </w:tc>
        <w:tc>
          <w:tcPr>
            <w:tcW w:w="34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46</w:t>
            </w:r>
          </w:p>
        </w:tc>
        <w:tc>
          <w:tcPr>
            <w:tcW w:w="34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45</w:t>
            </w:r>
          </w:p>
        </w:tc>
        <w:tc>
          <w:tcPr>
            <w:tcW w:w="400"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400"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部分</w:t>
            </w:r>
            <w:r>
              <w:rPr>
                <w:rFonts w:ascii="Times New Roman"/>
                <w:color w:val="000000" w:themeColor="text1"/>
                <w:sz w:val="18"/>
                <w:szCs w:val="18"/>
                <w:lang w:bidi="ar"/>
              </w:rPr>
              <w:t>超标</w:t>
            </w:r>
          </w:p>
        </w:tc>
        <w:tc>
          <w:tcPr>
            <w:tcW w:w="40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57"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7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76"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13"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23:33-23:53</w:t>
            </w:r>
          </w:p>
        </w:tc>
        <w:tc>
          <w:tcPr>
            <w:tcW w:w="912"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lang w:bidi="ar"/>
              </w:rPr>
            </w:pPr>
            <w:r>
              <w:rPr>
                <w:rFonts w:ascii="Times New Roman"/>
                <w:color w:val="000000" w:themeColor="text1"/>
                <w:sz w:val="18"/>
                <w:szCs w:val="18"/>
              </w:rPr>
              <w:t>S274</w:t>
            </w:r>
            <w:r>
              <w:rPr>
                <w:rFonts w:ascii="Times New Roman"/>
                <w:color w:val="000000" w:themeColor="text1"/>
                <w:sz w:val="18"/>
                <w:szCs w:val="18"/>
              </w:rPr>
              <w:t>居民点距路边</w:t>
            </w:r>
            <w:r>
              <w:rPr>
                <w:rFonts w:ascii="Times New Roman"/>
                <w:color w:val="000000" w:themeColor="text1"/>
                <w:sz w:val="18"/>
                <w:szCs w:val="18"/>
              </w:rPr>
              <w:t>20m</w:t>
            </w:r>
            <w:r>
              <w:rPr>
                <w:rFonts w:ascii="Times New Roman"/>
                <w:color w:val="000000" w:themeColor="text1"/>
                <w:sz w:val="18"/>
                <w:szCs w:val="18"/>
                <w:lang w:bidi="ar"/>
              </w:rPr>
              <w:t>处</w:t>
            </w:r>
          </w:p>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w:t>
            </w:r>
            <w:r>
              <w:rPr>
                <w:rFonts w:ascii="Times New Roman"/>
                <w:color w:val="000000" w:themeColor="text1"/>
                <w:sz w:val="18"/>
                <w:szCs w:val="18"/>
              </w:rPr>
              <w:t>向</w:t>
            </w:r>
            <w:r>
              <w:rPr>
                <w:rFonts w:ascii="Times New Roman"/>
                <w:color w:val="000000" w:themeColor="text1"/>
                <w:sz w:val="18"/>
                <w:szCs w:val="18"/>
              </w:rPr>
              <w:t>S274</w:t>
            </w:r>
            <w:r>
              <w:rPr>
                <w:rFonts w:ascii="Times New Roman"/>
                <w:color w:val="000000" w:themeColor="text1"/>
                <w:sz w:val="18"/>
                <w:szCs w:val="18"/>
              </w:rPr>
              <w:t>一侧）</w:t>
            </w:r>
            <w:r>
              <w:rPr>
                <w:rFonts w:ascii="Times New Roman"/>
                <w:color w:val="000000" w:themeColor="text1"/>
                <w:sz w:val="18"/>
                <w:szCs w:val="18"/>
              </w:rPr>
              <w:t>▲N3</w:t>
            </w:r>
          </w:p>
        </w:tc>
        <w:tc>
          <w:tcPr>
            <w:tcW w:w="34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44</w:t>
            </w:r>
          </w:p>
        </w:tc>
        <w:tc>
          <w:tcPr>
            <w:tcW w:w="34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49</w:t>
            </w:r>
          </w:p>
        </w:tc>
        <w:tc>
          <w:tcPr>
            <w:tcW w:w="34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43</w:t>
            </w:r>
          </w:p>
        </w:tc>
        <w:tc>
          <w:tcPr>
            <w:tcW w:w="34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42</w:t>
            </w:r>
          </w:p>
        </w:tc>
        <w:tc>
          <w:tcPr>
            <w:tcW w:w="400"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400"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40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57"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7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76"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13"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00:04-00:24</w:t>
            </w:r>
          </w:p>
        </w:tc>
        <w:tc>
          <w:tcPr>
            <w:tcW w:w="912"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color w:val="000000" w:themeColor="text1"/>
                <w:sz w:val="18"/>
                <w:szCs w:val="18"/>
              </w:rPr>
              <w:t>S274</w:t>
            </w:r>
            <w:r>
              <w:rPr>
                <w:rFonts w:ascii="Times New Roman"/>
                <w:color w:val="000000" w:themeColor="text1"/>
                <w:sz w:val="18"/>
                <w:szCs w:val="18"/>
              </w:rPr>
              <w:t>居民点距路边</w:t>
            </w:r>
            <w:r>
              <w:rPr>
                <w:rFonts w:ascii="Times New Roman"/>
                <w:color w:val="000000" w:themeColor="text1"/>
                <w:sz w:val="18"/>
                <w:szCs w:val="18"/>
              </w:rPr>
              <w:t>40m</w:t>
            </w:r>
            <w:r>
              <w:rPr>
                <w:rFonts w:ascii="Times New Roman"/>
                <w:color w:val="000000" w:themeColor="text1"/>
                <w:sz w:val="18"/>
                <w:szCs w:val="18"/>
              </w:rPr>
              <w:t>处</w:t>
            </w:r>
          </w:p>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w:t>
            </w:r>
            <w:r>
              <w:rPr>
                <w:rFonts w:ascii="Times New Roman"/>
                <w:color w:val="000000" w:themeColor="text1"/>
                <w:sz w:val="18"/>
                <w:szCs w:val="18"/>
              </w:rPr>
              <w:t>向</w:t>
            </w:r>
            <w:r>
              <w:rPr>
                <w:rFonts w:ascii="Times New Roman"/>
                <w:color w:val="000000" w:themeColor="text1"/>
                <w:sz w:val="18"/>
                <w:szCs w:val="18"/>
              </w:rPr>
              <w:t>S274</w:t>
            </w:r>
            <w:r>
              <w:rPr>
                <w:rFonts w:ascii="Times New Roman"/>
                <w:color w:val="000000" w:themeColor="text1"/>
                <w:sz w:val="18"/>
                <w:szCs w:val="18"/>
              </w:rPr>
              <w:t>一侧）</w:t>
            </w:r>
            <w:r>
              <w:rPr>
                <w:rFonts w:ascii="Times New Roman"/>
                <w:color w:val="000000" w:themeColor="text1"/>
                <w:sz w:val="18"/>
                <w:szCs w:val="18"/>
              </w:rPr>
              <w:t>▲N4</w:t>
            </w:r>
          </w:p>
        </w:tc>
        <w:tc>
          <w:tcPr>
            <w:tcW w:w="34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44</w:t>
            </w:r>
          </w:p>
        </w:tc>
        <w:tc>
          <w:tcPr>
            <w:tcW w:w="34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48</w:t>
            </w:r>
          </w:p>
        </w:tc>
        <w:tc>
          <w:tcPr>
            <w:tcW w:w="34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43</w:t>
            </w:r>
          </w:p>
        </w:tc>
        <w:tc>
          <w:tcPr>
            <w:tcW w:w="34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42</w:t>
            </w:r>
          </w:p>
        </w:tc>
        <w:tc>
          <w:tcPr>
            <w:tcW w:w="400"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400"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40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57"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7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76"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13"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00:36-00:56</w:t>
            </w:r>
          </w:p>
        </w:tc>
        <w:tc>
          <w:tcPr>
            <w:tcW w:w="912"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lang w:bidi="ar"/>
              </w:rPr>
            </w:pPr>
            <w:r>
              <w:rPr>
                <w:rFonts w:ascii="Times New Roman"/>
                <w:color w:val="000000" w:themeColor="text1"/>
                <w:sz w:val="18"/>
                <w:szCs w:val="18"/>
              </w:rPr>
              <w:t>S274</w:t>
            </w:r>
            <w:r>
              <w:rPr>
                <w:rFonts w:ascii="Times New Roman"/>
                <w:color w:val="000000" w:themeColor="text1"/>
                <w:sz w:val="18"/>
                <w:szCs w:val="18"/>
              </w:rPr>
              <w:t>居民点距路边</w:t>
            </w:r>
            <w:r>
              <w:rPr>
                <w:rFonts w:ascii="Times New Roman"/>
                <w:color w:val="000000" w:themeColor="text1"/>
                <w:sz w:val="18"/>
                <w:szCs w:val="18"/>
              </w:rPr>
              <w:t>60m</w:t>
            </w:r>
            <w:r>
              <w:rPr>
                <w:rFonts w:ascii="Times New Roman"/>
                <w:color w:val="000000" w:themeColor="text1"/>
                <w:sz w:val="18"/>
                <w:szCs w:val="18"/>
                <w:lang w:bidi="ar"/>
              </w:rPr>
              <w:t>处</w:t>
            </w:r>
          </w:p>
          <w:p w:rsidR="003A7044" w:rsidRDefault="00143AFB">
            <w:pPr>
              <w:adjustRightInd w:val="0"/>
              <w:snapToGrid w:val="0"/>
              <w:spacing w:line="240" w:lineRule="auto"/>
              <w:jc w:val="center"/>
              <w:rPr>
                <w:rStyle w:val="font51"/>
                <w:rFonts w:ascii="Times New Roman" w:hint="default"/>
                <w:color w:val="000000" w:themeColor="text1"/>
                <w:sz w:val="18"/>
                <w:szCs w:val="18"/>
                <w:lang w:bidi="ar"/>
              </w:rPr>
            </w:pPr>
            <w:r>
              <w:rPr>
                <w:rFonts w:ascii="Times New Roman"/>
                <w:bCs/>
                <w:color w:val="000000" w:themeColor="text1"/>
                <w:sz w:val="18"/>
                <w:szCs w:val="18"/>
              </w:rPr>
              <w:t>（</w:t>
            </w:r>
            <w:r>
              <w:rPr>
                <w:rFonts w:ascii="Times New Roman"/>
                <w:color w:val="000000" w:themeColor="text1"/>
                <w:sz w:val="18"/>
                <w:szCs w:val="18"/>
              </w:rPr>
              <w:t>向</w:t>
            </w:r>
            <w:r>
              <w:rPr>
                <w:rFonts w:ascii="Times New Roman"/>
                <w:color w:val="000000" w:themeColor="text1"/>
                <w:sz w:val="18"/>
                <w:szCs w:val="18"/>
              </w:rPr>
              <w:t>S274</w:t>
            </w:r>
            <w:r>
              <w:rPr>
                <w:rFonts w:ascii="Times New Roman"/>
                <w:color w:val="000000" w:themeColor="text1"/>
                <w:sz w:val="18"/>
                <w:szCs w:val="18"/>
              </w:rPr>
              <w:t>一侧）</w:t>
            </w:r>
            <w:r>
              <w:rPr>
                <w:rFonts w:ascii="Times New Roman"/>
                <w:color w:val="000000" w:themeColor="text1"/>
                <w:sz w:val="18"/>
                <w:szCs w:val="18"/>
              </w:rPr>
              <w:t>▲N5</w:t>
            </w:r>
          </w:p>
        </w:tc>
        <w:tc>
          <w:tcPr>
            <w:tcW w:w="34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43</w:t>
            </w:r>
          </w:p>
        </w:tc>
        <w:tc>
          <w:tcPr>
            <w:tcW w:w="34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47</w:t>
            </w:r>
          </w:p>
        </w:tc>
        <w:tc>
          <w:tcPr>
            <w:tcW w:w="34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42</w:t>
            </w:r>
          </w:p>
        </w:tc>
        <w:tc>
          <w:tcPr>
            <w:tcW w:w="34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41</w:t>
            </w:r>
          </w:p>
        </w:tc>
        <w:tc>
          <w:tcPr>
            <w:tcW w:w="400"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400"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40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57"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7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76"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13"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01:12-01:32</w:t>
            </w:r>
          </w:p>
        </w:tc>
        <w:tc>
          <w:tcPr>
            <w:tcW w:w="912" w:type="pct"/>
            <w:shd w:val="clear" w:color="auto" w:fill="auto"/>
            <w:vAlign w:val="center"/>
          </w:tcPr>
          <w:p w:rsidR="003A7044" w:rsidRDefault="00143AFB">
            <w:pPr>
              <w:adjustRightInd w:val="0"/>
              <w:snapToGrid w:val="0"/>
              <w:spacing w:line="240" w:lineRule="auto"/>
              <w:jc w:val="center"/>
              <w:rPr>
                <w:rFonts w:ascii="Times New Roman"/>
                <w:bCs/>
                <w:color w:val="000000" w:themeColor="text1"/>
                <w:sz w:val="18"/>
                <w:szCs w:val="18"/>
              </w:rPr>
            </w:pPr>
            <w:r>
              <w:rPr>
                <w:rFonts w:ascii="Times New Roman"/>
                <w:bCs/>
                <w:color w:val="000000" w:themeColor="text1"/>
                <w:sz w:val="18"/>
                <w:szCs w:val="18"/>
              </w:rPr>
              <w:t>S274</w:t>
            </w:r>
            <w:r>
              <w:rPr>
                <w:rFonts w:ascii="Times New Roman"/>
                <w:bCs/>
                <w:color w:val="000000" w:themeColor="text1"/>
                <w:sz w:val="18"/>
                <w:szCs w:val="18"/>
              </w:rPr>
              <w:t>居民点距路边</w:t>
            </w:r>
            <w:r>
              <w:rPr>
                <w:rFonts w:ascii="Times New Roman"/>
                <w:bCs/>
                <w:color w:val="000000" w:themeColor="text1"/>
                <w:sz w:val="18"/>
                <w:szCs w:val="18"/>
              </w:rPr>
              <w:t>80m</w:t>
            </w:r>
            <w:r>
              <w:rPr>
                <w:rFonts w:ascii="Times New Roman"/>
                <w:bCs/>
                <w:color w:val="000000" w:themeColor="text1"/>
                <w:sz w:val="18"/>
                <w:szCs w:val="18"/>
              </w:rPr>
              <w:t>处</w:t>
            </w:r>
          </w:p>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（向</w:t>
            </w:r>
            <w:r>
              <w:rPr>
                <w:rFonts w:ascii="Times New Roman"/>
                <w:bCs/>
                <w:color w:val="000000" w:themeColor="text1"/>
                <w:sz w:val="18"/>
                <w:szCs w:val="18"/>
              </w:rPr>
              <w:t>S274</w:t>
            </w:r>
            <w:r>
              <w:rPr>
                <w:rFonts w:ascii="Times New Roman"/>
                <w:bCs/>
                <w:color w:val="000000" w:themeColor="text1"/>
                <w:sz w:val="18"/>
                <w:szCs w:val="18"/>
              </w:rPr>
              <w:t>一侧</w:t>
            </w:r>
            <w:r>
              <w:rPr>
                <w:rFonts w:ascii="Times New Roman"/>
                <w:color w:val="000000" w:themeColor="text1"/>
                <w:sz w:val="18"/>
                <w:szCs w:val="18"/>
              </w:rPr>
              <w:t>）</w:t>
            </w:r>
            <w:r>
              <w:rPr>
                <w:rFonts w:ascii="Times New Roman"/>
                <w:color w:val="000000" w:themeColor="text1"/>
                <w:sz w:val="18"/>
                <w:szCs w:val="18"/>
              </w:rPr>
              <w:t>▲N6</w:t>
            </w:r>
          </w:p>
        </w:tc>
        <w:tc>
          <w:tcPr>
            <w:tcW w:w="34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44</w:t>
            </w:r>
          </w:p>
        </w:tc>
        <w:tc>
          <w:tcPr>
            <w:tcW w:w="34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47</w:t>
            </w:r>
          </w:p>
        </w:tc>
        <w:tc>
          <w:tcPr>
            <w:tcW w:w="34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43</w:t>
            </w:r>
          </w:p>
        </w:tc>
        <w:tc>
          <w:tcPr>
            <w:tcW w:w="34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41</w:t>
            </w:r>
          </w:p>
        </w:tc>
        <w:tc>
          <w:tcPr>
            <w:tcW w:w="400"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400"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40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57"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7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76"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13"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02:06-02:26</w:t>
            </w:r>
          </w:p>
        </w:tc>
        <w:tc>
          <w:tcPr>
            <w:tcW w:w="912" w:type="pct"/>
            <w:shd w:val="clear" w:color="auto" w:fill="auto"/>
            <w:vAlign w:val="center"/>
          </w:tcPr>
          <w:p w:rsidR="003A7044" w:rsidRDefault="00143AFB">
            <w:pPr>
              <w:adjustRightInd w:val="0"/>
              <w:snapToGrid w:val="0"/>
              <w:spacing w:line="240" w:lineRule="auto"/>
              <w:jc w:val="center"/>
              <w:rPr>
                <w:rFonts w:ascii="Times New Roman"/>
                <w:bCs/>
                <w:color w:val="000000" w:themeColor="text1"/>
                <w:sz w:val="18"/>
                <w:szCs w:val="18"/>
              </w:rPr>
            </w:pPr>
            <w:r>
              <w:rPr>
                <w:rFonts w:ascii="Times New Roman"/>
                <w:bCs/>
                <w:color w:val="000000" w:themeColor="text1"/>
                <w:sz w:val="18"/>
                <w:szCs w:val="18"/>
              </w:rPr>
              <w:t>终点</w:t>
            </w:r>
            <w:r>
              <w:rPr>
                <w:rFonts w:ascii="Times New Roman"/>
                <w:bCs/>
                <w:color w:val="000000" w:themeColor="text1"/>
                <w:sz w:val="18"/>
                <w:szCs w:val="18"/>
              </w:rPr>
              <w:t>K8+423.03</w:t>
            </w:r>
            <w:r>
              <w:rPr>
                <w:rFonts w:ascii="Times New Roman"/>
                <w:color w:val="000000" w:themeColor="text1"/>
                <w:sz w:val="18"/>
                <w:szCs w:val="18"/>
                <w:lang w:bidi="ar"/>
              </w:rPr>
              <w:t>处</w:t>
            </w:r>
            <w:r>
              <w:rPr>
                <w:rFonts w:ascii="Times New Roman"/>
                <w:color w:val="000000" w:themeColor="text1"/>
                <w:sz w:val="18"/>
                <w:szCs w:val="18"/>
              </w:rPr>
              <w:t>▲N7</w:t>
            </w:r>
          </w:p>
        </w:tc>
        <w:tc>
          <w:tcPr>
            <w:tcW w:w="34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52</w:t>
            </w:r>
          </w:p>
        </w:tc>
        <w:tc>
          <w:tcPr>
            <w:tcW w:w="34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56</w:t>
            </w:r>
          </w:p>
        </w:tc>
        <w:tc>
          <w:tcPr>
            <w:tcW w:w="34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51</w:t>
            </w:r>
          </w:p>
        </w:tc>
        <w:tc>
          <w:tcPr>
            <w:tcW w:w="34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50</w:t>
            </w:r>
          </w:p>
        </w:tc>
        <w:tc>
          <w:tcPr>
            <w:tcW w:w="400"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55</w:t>
            </w:r>
          </w:p>
        </w:tc>
        <w:tc>
          <w:tcPr>
            <w:tcW w:w="400"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部分</w:t>
            </w:r>
            <w:r>
              <w:rPr>
                <w:rFonts w:ascii="Times New Roman"/>
                <w:color w:val="000000" w:themeColor="text1"/>
                <w:sz w:val="18"/>
                <w:szCs w:val="18"/>
                <w:lang w:bidi="ar"/>
              </w:rPr>
              <w:t>超标</w:t>
            </w:r>
          </w:p>
        </w:tc>
        <w:tc>
          <w:tcPr>
            <w:tcW w:w="40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道路交通噪声</w:t>
            </w:r>
          </w:p>
        </w:tc>
        <w:tc>
          <w:tcPr>
            <w:tcW w:w="357"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7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76"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bl>
    <w:p w:rsidR="003A7044" w:rsidRDefault="00143AFB">
      <w:pPr>
        <w:spacing w:line="240" w:lineRule="auto"/>
        <w:jc w:val="center"/>
        <w:rPr>
          <w:rFonts w:ascii="Times New Roman"/>
          <w:b/>
          <w:bCs/>
          <w:color w:val="000000" w:themeColor="text1"/>
          <w:szCs w:val="24"/>
        </w:rPr>
      </w:pPr>
      <w:r>
        <w:rPr>
          <w:rFonts w:ascii="Times New Roman"/>
          <w:b/>
          <w:bCs/>
          <w:color w:val="000000" w:themeColor="text1"/>
          <w:szCs w:val="24"/>
        </w:rPr>
        <w:t>表</w:t>
      </w:r>
      <w:r>
        <w:rPr>
          <w:rFonts w:ascii="Times New Roman"/>
          <w:b/>
          <w:bCs/>
          <w:color w:val="000000" w:themeColor="text1"/>
          <w:szCs w:val="24"/>
        </w:rPr>
        <w:t>4.4-4c</w:t>
      </w:r>
      <w:r>
        <w:rPr>
          <w:rFonts w:ascii="Times New Roman"/>
          <w:b/>
          <w:bCs/>
          <w:color w:val="000000" w:themeColor="text1"/>
          <w:szCs w:val="24"/>
        </w:rPr>
        <w:t>环境噪声检测结果表</w:t>
      </w:r>
      <w:r>
        <w:rPr>
          <w:rFonts w:ascii="Times New Roman"/>
          <w:b/>
          <w:bCs/>
          <w:color w:val="000000" w:themeColor="text1"/>
          <w:szCs w:val="24"/>
        </w:rPr>
        <w:t>-3</w:t>
      </w:r>
    </w:p>
    <w:tbl>
      <w:tblPr>
        <w:tblW w:w="5030" w:type="pct"/>
        <w:jc w:val="center"/>
        <w:tblLook w:val="04A0" w:firstRow="1" w:lastRow="0" w:firstColumn="1" w:lastColumn="0" w:noHBand="0" w:noVBand="1"/>
      </w:tblPr>
      <w:tblGrid>
        <w:gridCol w:w="1214"/>
        <w:gridCol w:w="2625"/>
        <w:gridCol w:w="988"/>
        <w:gridCol w:w="988"/>
        <w:gridCol w:w="988"/>
        <w:gridCol w:w="988"/>
        <w:gridCol w:w="954"/>
        <w:gridCol w:w="954"/>
        <w:gridCol w:w="954"/>
        <w:gridCol w:w="1185"/>
        <w:gridCol w:w="1120"/>
        <w:gridCol w:w="1118"/>
      </w:tblGrid>
      <w:tr w:rsidR="003A7044">
        <w:trPr>
          <w:trHeight w:val="397"/>
          <w:jc w:val="center"/>
        </w:trPr>
        <w:tc>
          <w:tcPr>
            <w:tcW w:w="5000" w:type="pct"/>
            <w:gridSpan w:val="12"/>
            <w:tcBorders>
              <w:top w:val="single" w:sz="4" w:space="0" w:color="auto"/>
              <w:left w:val="single" w:sz="8" w:space="0" w:color="auto"/>
              <w:bottom w:val="single" w:sz="4" w:space="0" w:color="auto"/>
              <w:right w:val="single" w:sz="8" w:space="0" w:color="000000"/>
            </w:tcBorders>
          </w:tcPr>
          <w:p w:rsidR="003A7044" w:rsidRDefault="00143AFB">
            <w:pPr>
              <w:widowControl/>
              <w:spacing w:line="240" w:lineRule="auto"/>
              <w:rPr>
                <w:rFonts w:ascii="Times New Roman"/>
                <w:color w:val="000000" w:themeColor="text1"/>
                <w:sz w:val="18"/>
                <w:szCs w:val="18"/>
              </w:rPr>
            </w:pPr>
            <w:r>
              <w:rPr>
                <w:rFonts w:ascii="Times New Roman"/>
                <w:color w:val="000000" w:themeColor="text1"/>
                <w:sz w:val="18"/>
                <w:szCs w:val="18"/>
              </w:rPr>
              <w:t>监测日期：</w:t>
            </w:r>
            <w:r>
              <w:rPr>
                <w:rFonts w:ascii="Times New Roman"/>
                <w:color w:val="000000" w:themeColor="text1"/>
                <w:sz w:val="18"/>
                <w:szCs w:val="18"/>
              </w:rPr>
              <w:t>2022</w:t>
            </w:r>
            <w:r>
              <w:rPr>
                <w:rFonts w:ascii="Times New Roman"/>
                <w:color w:val="000000" w:themeColor="text1"/>
                <w:sz w:val="18"/>
                <w:szCs w:val="18"/>
              </w:rPr>
              <w:t>年</w:t>
            </w:r>
            <w:r>
              <w:rPr>
                <w:rFonts w:ascii="Times New Roman"/>
                <w:color w:val="000000" w:themeColor="text1"/>
                <w:sz w:val="18"/>
                <w:szCs w:val="18"/>
              </w:rPr>
              <w:t>07</w:t>
            </w:r>
            <w:r>
              <w:rPr>
                <w:rFonts w:ascii="Times New Roman"/>
                <w:color w:val="000000" w:themeColor="text1"/>
                <w:sz w:val="18"/>
                <w:szCs w:val="18"/>
              </w:rPr>
              <w:t>月</w:t>
            </w:r>
            <w:r>
              <w:rPr>
                <w:rFonts w:ascii="Times New Roman"/>
                <w:color w:val="000000" w:themeColor="text1"/>
                <w:sz w:val="18"/>
                <w:szCs w:val="18"/>
              </w:rPr>
              <w:t>20</w:t>
            </w:r>
            <w:r>
              <w:rPr>
                <w:rFonts w:ascii="Times New Roman"/>
                <w:color w:val="000000" w:themeColor="text1"/>
                <w:sz w:val="18"/>
                <w:szCs w:val="18"/>
              </w:rPr>
              <w:t>日</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31"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监测时间</w:t>
            </w:r>
          </w:p>
        </w:tc>
        <w:tc>
          <w:tcPr>
            <w:tcW w:w="932"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测点位置</w:t>
            </w:r>
          </w:p>
        </w:tc>
        <w:tc>
          <w:tcPr>
            <w:tcW w:w="3637" w:type="pct"/>
            <w:gridSpan w:val="10"/>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单位：</w:t>
            </w:r>
            <w:r>
              <w:rPr>
                <w:rFonts w:ascii="Times New Roman"/>
                <w:color w:val="000000" w:themeColor="text1"/>
                <w:sz w:val="18"/>
                <w:szCs w:val="18"/>
              </w:rPr>
              <w:t>dB(A)</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31"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32"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2421" w:type="pct"/>
            <w:gridSpan w:val="7"/>
          </w:tcPr>
          <w:p w:rsidR="003A7044" w:rsidRDefault="00143AFB">
            <w:pPr>
              <w:widowControl/>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昼</w:t>
            </w:r>
            <w:proofErr w:type="gramEnd"/>
            <w:r>
              <w:rPr>
                <w:rFonts w:ascii="Times New Roman"/>
                <w:color w:val="000000" w:themeColor="text1"/>
                <w:sz w:val="18"/>
                <w:szCs w:val="18"/>
              </w:rPr>
              <w:t xml:space="preserve">     </w:t>
            </w:r>
            <w:r>
              <w:rPr>
                <w:rFonts w:ascii="Times New Roman"/>
                <w:color w:val="000000" w:themeColor="text1"/>
                <w:sz w:val="18"/>
                <w:szCs w:val="18"/>
              </w:rPr>
              <w:t>间</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（气温：</w:t>
            </w:r>
            <w:r>
              <w:rPr>
                <w:rFonts w:ascii="Times New Roman"/>
                <w:color w:val="000000" w:themeColor="text1"/>
                <w:sz w:val="18"/>
                <w:szCs w:val="18"/>
              </w:rPr>
              <w:t xml:space="preserve">28~35 </w:t>
            </w:r>
            <w:r>
              <w:rPr>
                <w:rFonts w:hAnsi="宋体" w:cs="宋体" w:hint="eastAsia"/>
                <w:color w:val="000000" w:themeColor="text1"/>
                <w:sz w:val="18"/>
                <w:szCs w:val="18"/>
              </w:rPr>
              <w:t>℃</w:t>
            </w:r>
            <w:r>
              <w:rPr>
                <w:rFonts w:ascii="Times New Roman"/>
                <w:color w:val="000000" w:themeColor="text1"/>
                <w:sz w:val="18"/>
                <w:szCs w:val="18"/>
              </w:rPr>
              <w:t xml:space="preserve">     </w:t>
            </w:r>
            <w:r>
              <w:rPr>
                <w:rFonts w:ascii="Times New Roman"/>
                <w:color w:val="000000" w:themeColor="text1"/>
                <w:sz w:val="18"/>
                <w:szCs w:val="18"/>
              </w:rPr>
              <w:t>风速：</w:t>
            </w:r>
            <w:r>
              <w:rPr>
                <w:rFonts w:ascii="Times New Roman"/>
                <w:color w:val="000000" w:themeColor="text1"/>
                <w:sz w:val="18"/>
                <w:szCs w:val="18"/>
              </w:rPr>
              <w:t xml:space="preserve">1.7~2.2 m/s     </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天气：无雨雪、无雷电）</w:t>
            </w:r>
          </w:p>
        </w:tc>
        <w:tc>
          <w:tcPr>
            <w:tcW w:w="421"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备注（如超标原因）</w:t>
            </w:r>
          </w:p>
        </w:tc>
        <w:tc>
          <w:tcPr>
            <w:tcW w:w="795" w:type="pct"/>
            <w:gridSpan w:val="2"/>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车流量</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（辆</w:t>
            </w:r>
            <w:r>
              <w:rPr>
                <w:rFonts w:ascii="Times New Roman"/>
                <w:color w:val="000000" w:themeColor="text1"/>
                <w:sz w:val="18"/>
                <w:szCs w:val="18"/>
              </w:rPr>
              <w:t>/h</w:t>
            </w:r>
            <w:r>
              <w:rPr>
                <w:rFonts w:ascii="Times New Roman"/>
                <w:color w:val="000000" w:themeColor="text1"/>
                <w:sz w:val="18"/>
                <w:szCs w:val="18"/>
              </w:rPr>
              <w:t>）</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31"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32"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eq</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10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50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90</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评价</w:t>
            </w:r>
            <w:r>
              <w:rPr>
                <w:rFonts w:ascii="Times New Roman"/>
                <w:color w:val="000000" w:themeColor="text1"/>
                <w:sz w:val="18"/>
                <w:szCs w:val="18"/>
              </w:rPr>
              <w:t>标准</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超标</w:t>
            </w:r>
            <w:r>
              <w:rPr>
                <w:rFonts w:ascii="Times New Roman"/>
                <w:color w:val="000000" w:themeColor="text1"/>
                <w:sz w:val="18"/>
                <w:szCs w:val="18"/>
              </w:rPr>
              <w:t>情况</w:t>
            </w:r>
          </w:p>
        </w:tc>
        <w:tc>
          <w:tcPr>
            <w:tcW w:w="339"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主要声源</w:t>
            </w:r>
          </w:p>
        </w:tc>
        <w:tc>
          <w:tcPr>
            <w:tcW w:w="421"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398"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大型车</w:t>
            </w:r>
          </w:p>
        </w:tc>
        <w:tc>
          <w:tcPr>
            <w:tcW w:w="397"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中小型车</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3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07:42-08:02</w:t>
            </w:r>
          </w:p>
        </w:tc>
        <w:tc>
          <w:tcPr>
            <w:tcW w:w="932"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安和里（第一排建筑朝向规划道路一侧）</w:t>
            </w:r>
            <w:r>
              <w:rPr>
                <w:rFonts w:ascii="Times New Roman"/>
                <w:color w:val="000000" w:themeColor="text1"/>
                <w:sz w:val="18"/>
                <w:szCs w:val="18"/>
              </w:rPr>
              <w:t>▲N8</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53</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52</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51</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21" w:type="pct"/>
            <w:vMerge w:val="restar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cs="宋体" w:hint="eastAsia"/>
                <w:color w:val="000000" w:themeColor="text1"/>
                <w:sz w:val="21"/>
                <w:szCs w:val="21"/>
              </w:rPr>
              <w:t>由于现有道路的影响、</w:t>
            </w:r>
            <w:r>
              <w:rPr>
                <w:rFonts w:cs="宋体"/>
                <w:color w:val="000000" w:themeColor="text1"/>
                <w:sz w:val="21"/>
                <w:szCs w:val="21"/>
              </w:rPr>
              <w:t>社会噪声等</w:t>
            </w:r>
            <w:r>
              <w:rPr>
                <w:rFonts w:cs="宋体" w:hint="eastAsia"/>
                <w:color w:val="000000" w:themeColor="text1"/>
                <w:sz w:val="21"/>
                <w:szCs w:val="21"/>
              </w:rPr>
              <w:t>影响</w:t>
            </w:r>
          </w:p>
        </w:tc>
        <w:tc>
          <w:tcPr>
            <w:tcW w:w="398" w:type="pct"/>
            <w:vMerge w:val="restar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Style w:val="font51"/>
                <w:rFonts w:ascii="Times New Roman" w:hint="default"/>
                <w:color w:val="000000" w:themeColor="text1"/>
                <w:sz w:val="18"/>
                <w:szCs w:val="18"/>
                <w:lang w:bidi="ar"/>
              </w:rPr>
              <w:t>45</w:t>
            </w:r>
          </w:p>
        </w:tc>
        <w:tc>
          <w:tcPr>
            <w:tcW w:w="397" w:type="pct"/>
            <w:vMerge w:val="restar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Style w:val="font51"/>
                <w:rFonts w:ascii="Times New Roman" w:hint="default"/>
                <w:color w:val="000000" w:themeColor="text1"/>
                <w:sz w:val="18"/>
                <w:szCs w:val="18"/>
                <w:lang w:bidi="ar"/>
              </w:rPr>
              <w:t>399</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3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09:18-09:38</w:t>
            </w:r>
          </w:p>
        </w:tc>
        <w:tc>
          <w:tcPr>
            <w:tcW w:w="932"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碧</w:t>
            </w:r>
            <w:proofErr w:type="gramStart"/>
            <w:r>
              <w:rPr>
                <w:rFonts w:ascii="Times New Roman"/>
                <w:bCs/>
                <w:color w:val="000000" w:themeColor="text1"/>
                <w:sz w:val="18"/>
                <w:szCs w:val="18"/>
              </w:rPr>
              <w:t>桂园</w:t>
            </w:r>
            <w:proofErr w:type="gramEnd"/>
            <w:r>
              <w:rPr>
                <w:rFonts w:ascii="Times New Roman"/>
                <w:bCs/>
                <w:color w:val="000000" w:themeColor="text1"/>
                <w:sz w:val="18"/>
                <w:szCs w:val="18"/>
              </w:rPr>
              <w:t>翡翠城</w:t>
            </w:r>
            <w:r>
              <w:rPr>
                <w:rFonts w:ascii="Times New Roman"/>
                <w:bCs/>
                <w:color w:val="000000" w:themeColor="text1"/>
                <w:sz w:val="18"/>
                <w:szCs w:val="18"/>
              </w:rPr>
              <w:t>15</w:t>
            </w:r>
            <w:r>
              <w:rPr>
                <w:rFonts w:ascii="Times New Roman"/>
                <w:bCs/>
                <w:color w:val="000000" w:themeColor="text1"/>
                <w:sz w:val="18"/>
                <w:szCs w:val="18"/>
              </w:rPr>
              <w:t>栋</w:t>
            </w:r>
            <w:r>
              <w:rPr>
                <w:rFonts w:ascii="Times New Roman"/>
                <w:color w:val="000000" w:themeColor="text1"/>
                <w:sz w:val="18"/>
                <w:szCs w:val="18"/>
              </w:rPr>
              <w:t>（</w:t>
            </w:r>
            <w:r>
              <w:rPr>
                <w:rFonts w:ascii="Times New Roman"/>
                <w:bCs/>
                <w:color w:val="000000" w:themeColor="text1"/>
                <w:sz w:val="18"/>
                <w:szCs w:val="18"/>
              </w:rPr>
              <w:t>向规划道路一侧）</w:t>
            </w:r>
            <w:r>
              <w:rPr>
                <w:rFonts w:ascii="Times New Roman"/>
                <w:color w:val="000000" w:themeColor="text1"/>
                <w:sz w:val="18"/>
                <w:szCs w:val="18"/>
              </w:rPr>
              <w:t>▲N9</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55</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58</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54</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53</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21"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9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9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3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09:51-10:11</w:t>
            </w:r>
          </w:p>
        </w:tc>
        <w:tc>
          <w:tcPr>
            <w:tcW w:w="932" w:type="pct"/>
            <w:shd w:val="clear" w:color="auto" w:fill="auto"/>
            <w:vAlign w:val="center"/>
          </w:tcPr>
          <w:p w:rsidR="003A7044" w:rsidRDefault="00143AFB">
            <w:pPr>
              <w:adjustRightInd w:val="0"/>
              <w:snapToGrid w:val="0"/>
              <w:spacing w:line="240" w:lineRule="auto"/>
              <w:jc w:val="center"/>
              <w:rPr>
                <w:rFonts w:ascii="Times New Roman"/>
                <w:bCs/>
                <w:color w:val="000000" w:themeColor="text1"/>
                <w:sz w:val="18"/>
                <w:szCs w:val="18"/>
              </w:rPr>
            </w:pPr>
            <w:r>
              <w:rPr>
                <w:rFonts w:ascii="Times New Roman"/>
                <w:color w:val="000000" w:themeColor="text1"/>
                <w:sz w:val="18"/>
                <w:szCs w:val="18"/>
              </w:rPr>
              <w:t>碧</w:t>
            </w:r>
            <w:proofErr w:type="gramStart"/>
            <w:r>
              <w:rPr>
                <w:rFonts w:ascii="Times New Roman"/>
                <w:color w:val="000000" w:themeColor="text1"/>
                <w:sz w:val="18"/>
                <w:szCs w:val="18"/>
              </w:rPr>
              <w:t>桂园</w:t>
            </w:r>
            <w:proofErr w:type="gramEnd"/>
            <w:r>
              <w:rPr>
                <w:rFonts w:ascii="Times New Roman"/>
                <w:color w:val="000000" w:themeColor="text1"/>
                <w:sz w:val="18"/>
                <w:szCs w:val="18"/>
              </w:rPr>
              <w:t>翡翠城</w:t>
            </w:r>
            <w:r>
              <w:rPr>
                <w:rFonts w:ascii="Times New Roman"/>
                <w:color w:val="000000" w:themeColor="text1"/>
                <w:sz w:val="18"/>
                <w:szCs w:val="18"/>
              </w:rPr>
              <w:t>16</w:t>
            </w:r>
            <w:r>
              <w:rPr>
                <w:rFonts w:ascii="Times New Roman"/>
                <w:color w:val="000000" w:themeColor="text1"/>
                <w:sz w:val="18"/>
                <w:szCs w:val="18"/>
              </w:rPr>
              <w:t>栋（向规划道路一侧）</w:t>
            </w:r>
            <w:r>
              <w:rPr>
                <w:rFonts w:ascii="Times New Roman"/>
                <w:color w:val="000000" w:themeColor="text1"/>
                <w:sz w:val="18"/>
                <w:szCs w:val="18"/>
              </w:rPr>
              <w:t>▲N10</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58</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53</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52</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21"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9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9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3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10:36-10:56</w:t>
            </w:r>
          </w:p>
        </w:tc>
        <w:tc>
          <w:tcPr>
            <w:tcW w:w="932"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color w:val="000000" w:themeColor="text1"/>
                <w:sz w:val="18"/>
                <w:szCs w:val="18"/>
              </w:rPr>
              <w:t>碧</w:t>
            </w:r>
            <w:proofErr w:type="gramStart"/>
            <w:r>
              <w:rPr>
                <w:rFonts w:ascii="Times New Roman"/>
                <w:color w:val="000000" w:themeColor="text1"/>
                <w:sz w:val="18"/>
                <w:szCs w:val="18"/>
              </w:rPr>
              <w:t>桂园</w:t>
            </w:r>
            <w:proofErr w:type="gramEnd"/>
            <w:r>
              <w:rPr>
                <w:rFonts w:ascii="Times New Roman"/>
                <w:color w:val="000000" w:themeColor="text1"/>
                <w:sz w:val="18"/>
                <w:szCs w:val="18"/>
              </w:rPr>
              <w:t>翡翠城</w:t>
            </w:r>
            <w:r>
              <w:rPr>
                <w:rFonts w:ascii="Times New Roman"/>
                <w:color w:val="000000" w:themeColor="text1"/>
                <w:sz w:val="18"/>
                <w:szCs w:val="18"/>
              </w:rPr>
              <w:t>17</w:t>
            </w:r>
            <w:r>
              <w:rPr>
                <w:rFonts w:ascii="Times New Roman"/>
                <w:color w:val="000000" w:themeColor="text1"/>
                <w:sz w:val="18"/>
                <w:szCs w:val="18"/>
              </w:rPr>
              <w:t>栋（向规划道路一侧）</w:t>
            </w:r>
            <w:r>
              <w:rPr>
                <w:rFonts w:ascii="Times New Roman"/>
                <w:color w:val="000000" w:themeColor="text1"/>
                <w:sz w:val="18"/>
                <w:szCs w:val="18"/>
              </w:rPr>
              <w:t>▲N11</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55</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58</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53</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21"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9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9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3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lastRenderedPageBreak/>
              <w:t>11:25-11:45</w:t>
            </w:r>
          </w:p>
        </w:tc>
        <w:tc>
          <w:tcPr>
            <w:tcW w:w="932"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color w:val="000000" w:themeColor="text1"/>
                <w:sz w:val="18"/>
                <w:szCs w:val="18"/>
              </w:rPr>
              <w:t>碧</w:t>
            </w:r>
            <w:proofErr w:type="gramStart"/>
            <w:r>
              <w:rPr>
                <w:rFonts w:ascii="Times New Roman"/>
                <w:color w:val="000000" w:themeColor="text1"/>
                <w:sz w:val="18"/>
                <w:szCs w:val="18"/>
              </w:rPr>
              <w:t>桂园</w:t>
            </w:r>
            <w:proofErr w:type="gramEnd"/>
            <w:r>
              <w:rPr>
                <w:rFonts w:ascii="Times New Roman"/>
                <w:color w:val="000000" w:themeColor="text1"/>
                <w:sz w:val="18"/>
                <w:szCs w:val="18"/>
              </w:rPr>
              <w:t>翡翠城</w:t>
            </w:r>
            <w:r>
              <w:rPr>
                <w:rFonts w:ascii="Times New Roman"/>
                <w:color w:val="000000" w:themeColor="text1"/>
                <w:sz w:val="18"/>
                <w:szCs w:val="18"/>
              </w:rPr>
              <w:t>18</w:t>
            </w:r>
            <w:r>
              <w:rPr>
                <w:rFonts w:ascii="Times New Roman"/>
                <w:color w:val="000000" w:themeColor="text1"/>
                <w:sz w:val="18"/>
                <w:szCs w:val="18"/>
              </w:rPr>
              <w:t>栋（向规划道路一侧）</w:t>
            </w:r>
            <w:r>
              <w:rPr>
                <w:rFonts w:ascii="Times New Roman"/>
                <w:color w:val="000000" w:themeColor="text1"/>
                <w:sz w:val="18"/>
                <w:szCs w:val="18"/>
              </w:rPr>
              <w:t>▲N12</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60</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55</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道路交通噪声</w:t>
            </w:r>
          </w:p>
        </w:tc>
        <w:tc>
          <w:tcPr>
            <w:tcW w:w="421"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9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9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3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12:31-12:51</w:t>
            </w:r>
          </w:p>
        </w:tc>
        <w:tc>
          <w:tcPr>
            <w:tcW w:w="932"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color w:val="000000" w:themeColor="text1"/>
                <w:sz w:val="18"/>
                <w:szCs w:val="18"/>
              </w:rPr>
              <w:t>碧</w:t>
            </w:r>
            <w:proofErr w:type="gramStart"/>
            <w:r>
              <w:rPr>
                <w:rFonts w:ascii="Times New Roman"/>
                <w:color w:val="000000" w:themeColor="text1"/>
                <w:sz w:val="18"/>
                <w:szCs w:val="18"/>
              </w:rPr>
              <w:t>桂园</w:t>
            </w:r>
            <w:proofErr w:type="gramEnd"/>
            <w:r>
              <w:rPr>
                <w:rFonts w:ascii="Times New Roman"/>
                <w:color w:val="000000" w:themeColor="text1"/>
                <w:sz w:val="18"/>
                <w:szCs w:val="18"/>
              </w:rPr>
              <w:t>翡翠城</w:t>
            </w:r>
            <w:r>
              <w:rPr>
                <w:rFonts w:ascii="Times New Roman"/>
                <w:color w:val="000000" w:themeColor="text1"/>
                <w:sz w:val="18"/>
                <w:szCs w:val="18"/>
              </w:rPr>
              <w:t>6</w:t>
            </w:r>
            <w:r>
              <w:rPr>
                <w:rFonts w:ascii="Times New Roman"/>
                <w:color w:val="000000" w:themeColor="text1"/>
                <w:sz w:val="18"/>
                <w:szCs w:val="18"/>
              </w:rPr>
              <w:t>幢（向开平大道一侧路肩）</w:t>
            </w:r>
            <w:r>
              <w:rPr>
                <w:rFonts w:ascii="Times New Roman"/>
                <w:color w:val="000000" w:themeColor="text1"/>
                <w:sz w:val="18"/>
                <w:szCs w:val="18"/>
              </w:rPr>
              <w:t>▲N13</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68</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71</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66</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超标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道路交通噪声</w:t>
            </w:r>
          </w:p>
        </w:tc>
        <w:tc>
          <w:tcPr>
            <w:tcW w:w="421"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9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9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3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13:20-13:40</w:t>
            </w:r>
          </w:p>
        </w:tc>
        <w:tc>
          <w:tcPr>
            <w:tcW w:w="932"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color w:val="000000" w:themeColor="text1"/>
                <w:sz w:val="18"/>
                <w:szCs w:val="18"/>
              </w:rPr>
              <w:t>碧</w:t>
            </w:r>
            <w:proofErr w:type="gramStart"/>
            <w:r>
              <w:rPr>
                <w:rFonts w:ascii="Times New Roman"/>
                <w:color w:val="000000" w:themeColor="text1"/>
                <w:sz w:val="18"/>
                <w:szCs w:val="18"/>
              </w:rPr>
              <w:t>桂园</w:t>
            </w:r>
            <w:proofErr w:type="gramEnd"/>
            <w:r>
              <w:rPr>
                <w:rFonts w:ascii="Times New Roman"/>
                <w:color w:val="000000" w:themeColor="text1"/>
                <w:sz w:val="18"/>
                <w:szCs w:val="18"/>
              </w:rPr>
              <w:t>翡翠城</w:t>
            </w:r>
            <w:r>
              <w:rPr>
                <w:rFonts w:ascii="Times New Roman"/>
                <w:color w:val="000000" w:themeColor="text1"/>
                <w:sz w:val="18"/>
                <w:szCs w:val="18"/>
              </w:rPr>
              <w:t>6</w:t>
            </w:r>
            <w:r>
              <w:rPr>
                <w:rFonts w:ascii="Times New Roman"/>
                <w:color w:val="000000" w:themeColor="text1"/>
                <w:sz w:val="18"/>
                <w:szCs w:val="18"/>
              </w:rPr>
              <w:t>幢距路边</w:t>
            </w:r>
            <w:r>
              <w:rPr>
                <w:rFonts w:ascii="Times New Roman"/>
                <w:color w:val="000000" w:themeColor="text1"/>
                <w:sz w:val="18"/>
                <w:szCs w:val="18"/>
              </w:rPr>
              <w:t>10m</w:t>
            </w:r>
            <w:r>
              <w:rPr>
                <w:rFonts w:ascii="Times New Roman"/>
                <w:color w:val="000000" w:themeColor="text1"/>
                <w:sz w:val="18"/>
                <w:szCs w:val="18"/>
              </w:rPr>
              <w:t>处（向开平大道一侧）</w:t>
            </w:r>
            <w:r>
              <w:rPr>
                <w:rFonts w:ascii="Times New Roman"/>
                <w:color w:val="000000" w:themeColor="text1"/>
                <w:sz w:val="18"/>
                <w:szCs w:val="18"/>
              </w:rPr>
              <w:t>▲N14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60</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55</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道路交通噪声</w:t>
            </w:r>
          </w:p>
        </w:tc>
        <w:tc>
          <w:tcPr>
            <w:tcW w:w="421"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9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9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bl>
    <w:p w:rsidR="003A7044" w:rsidRDefault="00143AFB">
      <w:pPr>
        <w:spacing w:line="240" w:lineRule="auto"/>
        <w:jc w:val="center"/>
        <w:rPr>
          <w:rFonts w:ascii="Times New Roman"/>
          <w:b/>
          <w:bCs/>
          <w:color w:val="000000" w:themeColor="text1"/>
          <w:szCs w:val="24"/>
        </w:rPr>
      </w:pPr>
      <w:r>
        <w:rPr>
          <w:rFonts w:ascii="Times New Roman"/>
          <w:b/>
          <w:bCs/>
          <w:color w:val="000000" w:themeColor="text1"/>
          <w:szCs w:val="24"/>
        </w:rPr>
        <w:t>表</w:t>
      </w:r>
      <w:r>
        <w:rPr>
          <w:rFonts w:ascii="Times New Roman"/>
          <w:b/>
          <w:bCs/>
          <w:color w:val="000000" w:themeColor="text1"/>
          <w:szCs w:val="24"/>
        </w:rPr>
        <w:t>4.4-4d</w:t>
      </w:r>
      <w:r>
        <w:rPr>
          <w:rFonts w:ascii="Times New Roman"/>
          <w:b/>
          <w:bCs/>
          <w:color w:val="000000" w:themeColor="text1"/>
          <w:szCs w:val="24"/>
        </w:rPr>
        <w:t>环境噪声检测结果表</w:t>
      </w:r>
      <w:r>
        <w:rPr>
          <w:rFonts w:ascii="Times New Roman"/>
          <w:b/>
          <w:bCs/>
          <w:color w:val="000000" w:themeColor="text1"/>
          <w:szCs w:val="24"/>
        </w:rPr>
        <w:t>-4</w:t>
      </w:r>
    </w:p>
    <w:tbl>
      <w:tblPr>
        <w:tblW w:w="5030" w:type="pct"/>
        <w:jc w:val="center"/>
        <w:tblLook w:val="04A0" w:firstRow="1" w:lastRow="0" w:firstColumn="1" w:lastColumn="0" w:noHBand="0" w:noVBand="1"/>
      </w:tblPr>
      <w:tblGrid>
        <w:gridCol w:w="1197"/>
        <w:gridCol w:w="2642"/>
        <w:gridCol w:w="988"/>
        <w:gridCol w:w="988"/>
        <w:gridCol w:w="988"/>
        <w:gridCol w:w="988"/>
        <w:gridCol w:w="954"/>
        <w:gridCol w:w="954"/>
        <w:gridCol w:w="954"/>
        <w:gridCol w:w="1208"/>
        <w:gridCol w:w="1109"/>
        <w:gridCol w:w="1106"/>
      </w:tblGrid>
      <w:tr w:rsidR="003A7044">
        <w:trPr>
          <w:trHeight w:val="397"/>
          <w:jc w:val="center"/>
        </w:trPr>
        <w:tc>
          <w:tcPr>
            <w:tcW w:w="5000" w:type="pct"/>
            <w:gridSpan w:val="12"/>
            <w:tcBorders>
              <w:top w:val="single" w:sz="4" w:space="0" w:color="auto"/>
              <w:left w:val="single" w:sz="8" w:space="0" w:color="auto"/>
              <w:bottom w:val="single" w:sz="4" w:space="0" w:color="auto"/>
              <w:right w:val="single" w:sz="8" w:space="0" w:color="000000"/>
            </w:tcBorders>
          </w:tcPr>
          <w:p w:rsidR="003A7044" w:rsidRDefault="00143AFB">
            <w:pPr>
              <w:widowControl/>
              <w:spacing w:line="240" w:lineRule="auto"/>
              <w:rPr>
                <w:rFonts w:ascii="Times New Roman"/>
                <w:color w:val="000000" w:themeColor="text1"/>
                <w:sz w:val="18"/>
                <w:szCs w:val="18"/>
              </w:rPr>
            </w:pPr>
            <w:r>
              <w:rPr>
                <w:rFonts w:ascii="Times New Roman"/>
                <w:color w:val="000000" w:themeColor="text1"/>
                <w:sz w:val="18"/>
                <w:szCs w:val="18"/>
              </w:rPr>
              <w:t>监测日期：</w:t>
            </w:r>
            <w:r>
              <w:rPr>
                <w:rFonts w:ascii="Times New Roman"/>
                <w:color w:val="000000" w:themeColor="text1"/>
                <w:sz w:val="18"/>
                <w:szCs w:val="18"/>
              </w:rPr>
              <w:t>2022</w:t>
            </w:r>
            <w:r>
              <w:rPr>
                <w:rFonts w:ascii="Times New Roman"/>
                <w:color w:val="000000" w:themeColor="text1"/>
                <w:sz w:val="18"/>
                <w:szCs w:val="18"/>
              </w:rPr>
              <w:t>年</w:t>
            </w:r>
            <w:r>
              <w:rPr>
                <w:rFonts w:ascii="Times New Roman"/>
                <w:color w:val="000000" w:themeColor="text1"/>
                <w:sz w:val="18"/>
                <w:szCs w:val="18"/>
              </w:rPr>
              <w:t>07</w:t>
            </w:r>
            <w:r>
              <w:rPr>
                <w:rFonts w:ascii="Times New Roman"/>
                <w:color w:val="000000" w:themeColor="text1"/>
                <w:sz w:val="18"/>
                <w:szCs w:val="18"/>
              </w:rPr>
              <w:t>月</w:t>
            </w:r>
            <w:r>
              <w:rPr>
                <w:rFonts w:ascii="Times New Roman"/>
                <w:color w:val="000000" w:themeColor="text1"/>
                <w:sz w:val="18"/>
                <w:szCs w:val="18"/>
              </w:rPr>
              <w:t>20</w:t>
            </w:r>
            <w:r>
              <w:rPr>
                <w:rFonts w:ascii="Times New Roman"/>
                <w:color w:val="000000" w:themeColor="text1"/>
                <w:sz w:val="18"/>
                <w:szCs w:val="18"/>
              </w:rPr>
              <w:t>日</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监测时间</w:t>
            </w:r>
          </w:p>
        </w:tc>
        <w:tc>
          <w:tcPr>
            <w:tcW w:w="938"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测点位置</w:t>
            </w:r>
          </w:p>
        </w:tc>
        <w:tc>
          <w:tcPr>
            <w:tcW w:w="3637" w:type="pct"/>
            <w:gridSpan w:val="10"/>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单位：</w:t>
            </w:r>
            <w:r>
              <w:rPr>
                <w:rFonts w:ascii="Times New Roman"/>
                <w:color w:val="000000" w:themeColor="text1"/>
                <w:sz w:val="18"/>
                <w:szCs w:val="18"/>
              </w:rPr>
              <w:t>dB(A)</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38"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2421" w:type="pct"/>
            <w:gridSpan w:val="7"/>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夜</w:t>
            </w:r>
            <w:r>
              <w:rPr>
                <w:rFonts w:ascii="Times New Roman"/>
                <w:color w:val="000000" w:themeColor="text1"/>
                <w:sz w:val="18"/>
                <w:szCs w:val="18"/>
              </w:rPr>
              <w:t xml:space="preserve">     </w:t>
            </w:r>
            <w:r>
              <w:rPr>
                <w:rFonts w:ascii="Times New Roman"/>
                <w:color w:val="000000" w:themeColor="text1"/>
                <w:sz w:val="18"/>
                <w:szCs w:val="18"/>
              </w:rPr>
              <w:t>间</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（气温：</w:t>
            </w:r>
            <w:r>
              <w:rPr>
                <w:rFonts w:ascii="Times New Roman"/>
                <w:color w:val="000000" w:themeColor="text1"/>
                <w:sz w:val="18"/>
                <w:szCs w:val="18"/>
              </w:rPr>
              <w:t xml:space="preserve">27~28 </w:t>
            </w:r>
            <w:r>
              <w:rPr>
                <w:rFonts w:hAnsi="宋体" w:cs="宋体" w:hint="eastAsia"/>
                <w:color w:val="000000" w:themeColor="text1"/>
                <w:sz w:val="18"/>
                <w:szCs w:val="18"/>
              </w:rPr>
              <w:t>℃</w:t>
            </w:r>
            <w:r>
              <w:rPr>
                <w:rFonts w:ascii="Times New Roman"/>
                <w:color w:val="000000" w:themeColor="text1"/>
                <w:sz w:val="18"/>
                <w:szCs w:val="18"/>
              </w:rPr>
              <w:t xml:space="preserve">     </w:t>
            </w:r>
            <w:r>
              <w:rPr>
                <w:rFonts w:ascii="Times New Roman"/>
                <w:color w:val="000000" w:themeColor="text1"/>
                <w:sz w:val="18"/>
                <w:szCs w:val="18"/>
              </w:rPr>
              <w:t>风速：</w:t>
            </w:r>
            <w:r>
              <w:rPr>
                <w:rFonts w:ascii="Times New Roman"/>
                <w:color w:val="000000" w:themeColor="text1"/>
                <w:sz w:val="18"/>
                <w:szCs w:val="18"/>
              </w:rPr>
              <w:t xml:space="preserve">1.5~2.0 m/s     </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天气：无雨雪、无雷电）</w:t>
            </w:r>
          </w:p>
        </w:tc>
        <w:tc>
          <w:tcPr>
            <w:tcW w:w="429"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备注（如超标原因）</w:t>
            </w:r>
          </w:p>
        </w:tc>
        <w:tc>
          <w:tcPr>
            <w:tcW w:w="787" w:type="pct"/>
            <w:gridSpan w:val="2"/>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车流量</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（辆</w:t>
            </w:r>
            <w:r>
              <w:rPr>
                <w:rFonts w:ascii="Times New Roman"/>
                <w:color w:val="000000" w:themeColor="text1"/>
                <w:sz w:val="18"/>
                <w:szCs w:val="18"/>
              </w:rPr>
              <w:t>/h</w:t>
            </w:r>
            <w:r>
              <w:rPr>
                <w:rFonts w:ascii="Times New Roman"/>
                <w:color w:val="000000" w:themeColor="text1"/>
                <w:sz w:val="18"/>
                <w:szCs w:val="18"/>
              </w:rPr>
              <w:t>）</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38"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eq</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10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50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90</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评价</w:t>
            </w:r>
            <w:r>
              <w:rPr>
                <w:rFonts w:ascii="Times New Roman"/>
                <w:color w:val="000000" w:themeColor="text1"/>
                <w:sz w:val="18"/>
                <w:szCs w:val="18"/>
              </w:rPr>
              <w:t>标准</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超标</w:t>
            </w:r>
            <w:r>
              <w:rPr>
                <w:rFonts w:ascii="Times New Roman"/>
                <w:color w:val="000000" w:themeColor="text1"/>
                <w:sz w:val="18"/>
                <w:szCs w:val="18"/>
              </w:rPr>
              <w:t>情况</w:t>
            </w:r>
          </w:p>
        </w:tc>
        <w:tc>
          <w:tcPr>
            <w:tcW w:w="339"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主要声源</w:t>
            </w:r>
          </w:p>
        </w:tc>
        <w:tc>
          <w:tcPr>
            <w:tcW w:w="429"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394"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大型车</w:t>
            </w:r>
          </w:p>
        </w:tc>
        <w:tc>
          <w:tcPr>
            <w:tcW w:w="393"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中小型车</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22:19-22:39</w:t>
            </w:r>
          </w:p>
        </w:tc>
        <w:tc>
          <w:tcPr>
            <w:tcW w:w="93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安和里（第一排建筑朝向规划道路一侧）</w:t>
            </w:r>
            <w:r>
              <w:rPr>
                <w:rFonts w:ascii="Times New Roman"/>
                <w:color w:val="000000" w:themeColor="text1"/>
                <w:sz w:val="18"/>
                <w:szCs w:val="18"/>
              </w:rPr>
              <w:t>▲N8</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48</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43</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42</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29" w:type="pct"/>
            <w:vMerge w:val="restar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cs="宋体" w:hint="eastAsia"/>
                <w:color w:val="000000" w:themeColor="text1"/>
                <w:sz w:val="21"/>
                <w:szCs w:val="21"/>
              </w:rPr>
              <w:t>由于现有道路的影响、</w:t>
            </w:r>
            <w:r>
              <w:rPr>
                <w:rFonts w:cs="宋体"/>
                <w:color w:val="000000" w:themeColor="text1"/>
                <w:sz w:val="21"/>
                <w:szCs w:val="21"/>
              </w:rPr>
              <w:t>社会噪声等</w:t>
            </w:r>
            <w:r>
              <w:rPr>
                <w:rFonts w:cs="宋体" w:hint="eastAsia"/>
                <w:color w:val="000000" w:themeColor="text1"/>
                <w:sz w:val="21"/>
                <w:szCs w:val="21"/>
              </w:rPr>
              <w:t>影响</w:t>
            </w:r>
          </w:p>
        </w:tc>
        <w:tc>
          <w:tcPr>
            <w:tcW w:w="394" w:type="pct"/>
            <w:vMerge w:val="restar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Style w:val="font51"/>
                <w:rFonts w:ascii="Times New Roman" w:hint="default"/>
                <w:color w:val="000000" w:themeColor="text1"/>
                <w:sz w:val="18"/>
                <w:szCs w:val="18"/>
                <w:lang w:bidi="ar"/>
              </w:rPr>
              <w:t>0</w:t>
            </w:r>
          </w:p>
        </w:tc>
        <w:tc>
          <w:tcPr>
            <w:tcW w:w="393" w:type="pct"/>
            <w:vMerge w:val="restar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Style w:val="font51"/>
                <w:rFonts w:ascii="Times New Roman" w:hint="default"/>
                <w:color w:val="000000" w:themeColor="text1"/>
                <w:sz w:val="18"/>
                <w:szCs w:val="18"/>
                <w:lang w:bidi="ar"/>
              </w:rPr>
              <w:t>54</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23:24-23:44</w:t>
            </w:r>
          </w:p>
        </w:tc>
        <w:tc>
          <w:tcPr>
            <w:tcW w:w="93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碧</w:t>
            </w:r>
            <w:proofErr w:type="gramStart"/>
            <w:r>
              <w:rPr>
                <w:rFonts w:ascii="Times New Roman"/>
                <w:bCs/>
                <w:color w:val="000000" w:themeColor="text1"/>
                <w:sz w:val="18"/>
                <w:szCs w:val="18"/>
              </w:rPr>
              <w:t>桂园</w:t>
            </w:r>
            <w:proofErr w:type="gramEnd"/>
            <w:r>
              <w:rPr>
                <w:rFonts w:ascii="Times New Roman"/>
                <w:bCs/>
                <w:color w:val="000000" w:themeColor="text1"/>
                <w:sz w:val="18"/>
                <w:szCs w:val="18"/>
              </w:rPr>
              <w:t>翡翠城</w:t>
            </w:r>
            <w:r>
              <w:rPr>
                <w:rFonts w:ascii="Times New Roman"/>
                <w:bCs/>
                <w:color w:val="000000" w:themeColor="text1"/>
                <w:sz w:val="18"/>
                <w:szCs w:val="18"/>
              </w:rPr>
              <w:t>15</w:t>
            </w:r>
            <w:r>
              <w:rPr>
                <w:rFonts w:ascii="Times New Roman"/>
                <w:bCs/>
                <w:color w:val="000000" w:themeColor="text1"/>
                <w:sz w:val="18"/>
                <w:szCs w:val="18"/>
              </w:rPr>
              <w:t>栋</w:t>
            </w:r>
            <w:r>
              <w:rPr>
                <w:rFonts w:ascii="Times New Roman"/>
                <w:color w:val="000000" w:themeColor="text1"/>
                <w:sz w:val="18"/>
                <w:szCs w:val="18"/>
              </w:rPr>
              <w:t>（</w:t>
            </w:r>
            <w:r>
              <w:rPr>
                <w:rFonts w:ascii="Times New Roman"/>
                <w:bCs/>
                <w:color w:val="000000" w:themeColor="text1"/>
                <w:sz w:val="18"/>
                <w:szCs w:val="18"/>
              </w:rPr>
              <w:t>向规划道路一侧）</w:t>
            </w:r>
            <w:r>
              <w:rPr>
                <w:rFonts w:ascii="Times New Roman"/>
                <w:color w:val="000000" w:themeColor="text1"/>
                <w:sz w:val="18"/>
                <w:szCs w:val="18"/>
              </w:rPr>
              <w:t>▲N9</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43</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46</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42</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41</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2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94"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93"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00:02-00:22</w:t>
            </w:r>
          </w:p>
        </w:tc>
        <w:tc>
          <w:tcPr>
            <w:tcW w:w="938" w:type="pct"/>
            <w:shd w:val="clear" w:color="auto" w:fill="auto"/>
            <w:vAlign w:val="center"/>
          </w:tcPr>
          <w:p w:rsidR="003A7044" w:rsidRDefault="00143AFB">
            <w:pPr>
              <w:adjustRightInd w:val="0"/>
              <w:snapToGrid w:val="0"/>
              <w:spacing w:line="240" w:lineRule="auto"/>
              <w:jc w:val="center"/>
              <w:rPr>
                <w:rFonts w:ascii="Times New Roman"/>
                <w:bCs/>
                <w:color w:val="000000" w:themeColor="text1"/>
                <w:sz w:val="18"/>
                <w:szCs w:val="18"/>
              </w:rPr>
            </w:pPr>
            <w:r>
              <w:rPr>
                <w:rFonts w:ascii="Times New Roman"/>
                <w:color w:val="000000" w:themeColor="text1"/>
                <w:sz w:val="18"/>
                <w:szCs w:val="18"/>
              </w:rPr>
              <w:t>碧</w:t>
            </w:r>
            <w:proofErr w:type="gramStart"/>
            <w:r>
              <w:rPr>
                <w:rFonts w:ascii="Times New Roman"/>
                <w:color w:val="000000" w:themeColor="text1"/>
                <w:sz w:val="18"/>
                <w:szCs w:val="18"/>
              </w:rPr>
              <w:t>桂园</w:t>
            </w:r>
            <w:proofErr w:type="gramEnd"/>
            <w:r>
              <w:rPr>
                <w:rFonts w:ascii="Times New Roman"/>
                <w:color w:val="000000" w:themeColor="text1"/>
                <w:sz w:val="18"/>
                <w:szCs w:val="18"/>
              </w:rPr>
              <w:t>翡翠城</w:t>
            </w:r>
            <w:r>
              <w:rPr>
                <w:rFonts w:ascii="Times New Roman"/>
                <w:color w:val="000000" w:themeColor="text1"/>
                <w:sz w:val="18"/>
                <w:szCs w:val="18"/>
              </w:rPr>
              <w:t>16</w:t>
            </w:r>
            <w:r>
              <w:rPr>
                <w:rFonts w:ascii="Times New Roman"/>
                <w:color w:val="000000" w:themeColor="text1"/>
                <w:sz w:val="18"/>
                <w:szCs w:val="18"/>
              </w:rPr>
              <w:t>栋（向规划道路一侧）</w:t>
            </w:r>
            <w:r>
              <w:rPr>
                <w:rFonts w:ascii="Times New Roman"/>
                <w:color w:val="000000" w:themeColor="text1"/>
                <w:sz w:val="18"/>
                <w:szCs w:val="18"/>
              </w:rPr>
              <w:t>▲N10</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43</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42</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2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94"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93"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00:49-01:09</w:t>
            </w:r>
          </w:p>
        </w:tc>
        <w:tc>
          <w:tcPr>
            <w:tcW w:w="93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color w:val="000000" w:themeColor="text1"/>
                <w:sz w:val="18"/>
                <w:szCs w:val="18"/>
              </w:rPr>
              <w:t>碧</w:t>
            </w:r>
            <w:proofErr w:type="gramStart"/>
            <w:r>
              <w:rPr>
                <w:rFonts w:ascii="Times New Roman"/>
                <w:color w:val="000000" w:themeColor="text1"/>
                <w:sz w:val="18"/>
                <w:szCs w:val="18"/>
              </w:rPr>
              <w:t>桂园</w:t>
            </w:r>
            <w:proofErr w:type="gramEnd"/>
            <w:r>
              <w:rPr>
                <w:rFonts w:ascii="Times New Roman"/>
                <w:color w:val="000000" w:themeColor="text1"/>
                <w:sz w:val="18"/>
                <w:szCs w:val="18"/>
              </w:rPr>
              <w:t>翡翠城</w:t>
            </w:r>
            <w:r>
              <w:rPr>
                <w:rFonts w:ascii="Times New Roman"/>
                <w:color w:val="000000" w:themeColor="text1"/>
                <w:sz w:val="18"/>
                <w:szCs w:val="18"/>
              </w:rPr>
              <w:t>17</w:t>
            </w:r>
            <w:r>
              <w:rPr>
                <w:rFonts w:ascii="Times New Roman"/>
                <w:color w:val="000000" w:themeColor="text1"/>
                <w:sz w:val="18"/>
                <w:szCs w:val="18"/>
              </w:rPr>
              <w:t>栋（向规划道路一侧）</w:t>
            </w:r>
            <w:r>
              <w:rPr>
                <w:rFonts w:ascii="Times New Roman"/>
                <w:color w:val="000000" w:themeColor="text1"/>
                <w:sz w:val="18"/>
                <w:szCs w:val="18"/>
              </w:rPr>
              <w:t>▲N11</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42</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42</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41</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2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94"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93"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01:37-01:57</w:t>
            </w:r>
          </w:p>
        </w:tc>
        <w:tc>
          <w:tcPr>
            <w:tcW w:w="93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color w:val="000000" w:themeColor="text1"/>
                <w:sz w:val="18"/>
                <w:szCs w:val="18"/>
              </w:rPr>
              <w:t>碧</w:t>
            </w:r>
            <w:proofErr w:type="gramStart"/>
            <w:r>
              <w:rPr>
                <w:rFonts w:ascii="Times New Roman"/>
                <w:color w:val="000000" w:themeColor="text1"/>
                <w:sz w:val="18"/>
                <w:szCs w:val="18"/>
              </w:rPr>
              <w:t>桂园</w:t>
            </w:r>
            <w:proofErr w:type="gramEnd"/>
            <w:r>
              <w:rPr>
                <w:rFonts w:ascii="Times New Roman"/>
                <w:color w:val="000000" w:themeColor="text1"/>
                <w:sz w:val="18"/>
                <w:szCs w:val="18"/>
              </w:rPr>
              <w:t>翡翠城</w:t>
            </w:r>
            <w:r>
              <w:rPr>
                <w:rFonts w:ascii="Times New Roman"/>
                <w:color w:val="000000" w:themeColor="text1"/>
                <w:sz w:val="18"/>
                <w:szCs w:val="18"/>
              </w:rPr>
              <w:t>18</w:t>
            </w:r>
            <w:r>
              <w:rPr>
                <w:rFonts w:ascii="Times New Roman"/>
                <w:color w:val="000000" w:themeColor="text1"/>
                <w:sz w:val="18"/>
                <w:szCs w:val="18"/>
              </w:rPr>
              <w:t>栋（向规划道路一侧）</w:t>
            </w:r>
            <w:r>
              <w:rPr>
                <w:rFonts w:ascii="Times New Roman"/>
                <w:color w:val="000000" w:themeColor="text1"/>
                <w:sz w:val="18"/>
                <w:szCs w:val="18"/>
              </w:rPr>
              <w:t>▲N12</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45</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48</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43</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2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94"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93"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02:43-03:03</w:t>
            </w:r>
          </w:p>
        </w:tc>
        <w:tc>
          <w:tcPr>
            <w:tcW w:w="93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color w:val="000000" w:themeColor="text1"/>
                <w:sz w:val="18"/>
                <w:szCs w:val="18"/>
              </w:rPr>
              <w:t>碧</w:t>
            </w:r>
            <w:proofErr w:type="gramStart"/>
            <w:r>
              <w:rPr>
                <w:rFonts w:ascii="Times New Roman"/>
                <w:color w:val="000000" w:themeColor="text1"/>
                <w:sz w:val="18"/>
                <w:szCs w:val="18"/>
              </w:rPr>
              <w:t>桂园</w:t>
            </w:r>
            <w:proofErr w:type="gramEnd"/>
            <w:r>
              <w:rPr>
                <w:rFonts w:ascii="Times New Roman"/>
                <w:color w:val="000000" w:themeColor="text1"/>
                <w:sz w:val="18"/>
                <w:szCs w:val="18"/>
              </w:rPr>
              <w:t>翡翠城</w:t>
            </w:r>
            <w:r>
              <w:rPr>
                <w:rFonts w:ascii="Times New Roman"/>
                <w:color w:val="000000" w:themeColor="text1"/>
                <w:sz w:val="18"/>
                <w:szCs w:val="18"/>
              </w:rPr>
              <w:t>6</w:t>
            </w:r>
            <w:r>
              <w:rPr>
                <w:rFonts w:ascii="Times New Roman"/>
                <w:color w:val="000000" w:themeColor="text1"/>
                <w:sz w:val="18"/>
                <w:szCs w:val="18"/>
              </w:rPr>
              <w:t>幢（向开平大道一侧路肩）</w:t>
            </w:r>
            <w:r>
              <w:rPr>
                <w:rFonts w:ascii="Times New Roman"/>
                <w:color w:val="000000" w:themeColor="text1"/>
                <w:sz w:val="18"/>
                <w:szCs w:val="18"/>
              </w:rPr>
              <w:t>▲N13</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51</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50</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48</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部分</w:t>
            </w:r>
            <w:r>
              <w:rPr>
                <w:rFonts w:ascii="Times New Roman"/>
                <w:color w:val="000000" w:themeColor="text1"/>
                <w:sz w:val="18"/>
                <w:szCs w:val="18"/>
                <w:lang w:bidi="ar"/>
              </w:rPr>
              <w:t>超标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2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94"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93"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03:26-03:46</w:t>
            </w:r>
          </w:p>
        </w:tc>
        <w:tc>
          <w:tcPr>
            <w:tcW w:w="93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color w:val="000000" w:themeColor="text1"/>
                <w:sz w:val="18"/>
                <w:szCs w:val="18"/>
              </w:rPr>
              <w:t>碧</w:t>
            </w:r>
            <w:proofErr w:type="gramStart"/>
            <w:r>
              <w:rPr>
                <w:rFonts w:ascii="Times New Roman"/>
                <w:color w:val="000000" w:themeColor="text1"/>
                <w:sz w:val="18"/>
                <w:szCs w:val="18"/>
              </w:rPr>
              <w:t>桂园</w:t>
            </w:r>
            <w:proofErr w:type="gramEnd"/>
            <w:r>
              <w:rPr>
                <w:rFonts w:ascii="Times New Roman"/>
                <w:color w:val="000000" w:themeColor="text1"/>
                <w:sz w:val="18"/>
                <w:szCs w:val="18"/>
              </w:rPr>
              <w:t>翡翠城</w:t>
            </w:r>
            <w:r>
              <w:rPr>
                <w:rFonts w:ascii="Times New Roman"/>
                <w:color w:val="000000" w:themeColor="text1"/>
                <w:sz w:val="18"/>
                <w:szCs w:val="18"/>
              </w:rPr>
              <w:t>6</w:t>
            </w:r>
            <w:r>
              <w:rPr>
                <w:rFonts w:ascii="Times New Roman"/>
                <w:color w:val="000000" w:themeColor="text1"/>
                <w:sz w:val="18"/>
                <w:szCs w:val="18"/>
              </w:rPr>
              <w:t>幢距路边</w:t>
            </w:r>
            <w:r>
              <w:rPr>
                <w:rFonts w:ascii="Times New Roman"/>
                <w:color w:val="000000" w:themeColor="text1"/>
                <w:sz w:val="18"/>
                <w:szCs w:val="18"/>
              </w:rPr>
              <w:t>10m</w:t>
            </w:r>
            <w:r>
              <w:rPr>
                <w:rFonts w:ascii="Times New Roman"/>
                <w:color w:val="000000" w:themeColor="text1"/>
                <w:sz w:val="18"/>
                <w:szCs w:val="18"/>
              </w:rPr>
              <w:t>处（向开平大道一侧）</w:t>
            </w:r>
            <w:r>
              <w:rPr>
                <w:rFonts w:ascii="Times New Roman"/>
                <w:color w:val="000000" w:themeColor="text1"/>
                <w:sz w:val="18"/>
                <w:szCs w:val="18"/>
              </w:rPr>
              <w:t>▲N14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45</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48</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42</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环境噪声</w:t>
            </w:r>
          </w:p>
        </w:tc>
        <w:tc>
          <w:tcPr>
            <w:tcW w:w="42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94"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93"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bl>
    <w:p w:rsidR="003A7044" w:rsidRDefault="00143AFB">
      <w:pPr>
        <w:spacing w:line="240" w:lineRule="auto"/>
        <w:jc w:val="center"/>
        <w:rPr>
          <w:rFonts w:ascii="Times New Roman"/>
          <w:b/>
          <w:bCs/>
          <w:color w:val="000000" w:themeColor="text1"/>
          <w:szCs w:val="24"/>
        </w:rPr>
      </w:pPr>
      <w:r>
        <w:rPr>
          <w:rFonts w:ascii="Times New Roman"/>
          <w:b/>
          <w:bCs/>
          <w:color w:val="000000" w:themeColor="text1"/>
          <w:szCs w:val="24"/>
        </w:rPr>
        <w:t>表</w:t>
      </w:r>
      <w:r>
        <w:rPr>
          <w:rFonts w:ascii="Times New Roman"/>
          <w:b/>
          <w:bCs/>
          <w:color w:val="000000" w:themeColor="text1"/>
          <w:szCs w:val="24"/>
        </w:rPr>
        <w:t>4.4-4e</w:t>
      </w:r>
      <w:r>
        <w:rPr>
          <w:rFonts w:ascii="Times New Roman"/>
          <w:b/>
          <w:bCs/>
          <w:color w:val="000000" w:themeColor="text1"/>
          <w:szCs w:val="24"/>
        </w:rPr>
        <w:t>环境噪声检测结果表</w:t>
      </w:r>
      <w:r>
        <w:rPr>
          <w:rFonts w:ascii="Times New Roman"/>
          <w:b/>
          <w:bCs/>
          <w:color w:val="000000" w:themeColor="text1"/>
          <w:szCs w:val="24"/>
        </w:rPr>
        <w:t>-5</w:t>
      </w:r>
    </w:p>
    <w:tbl>
      <w:tblPr>
        <w:tblW w:w="5030" w:type="pct"/>
        <w:jc w:val="center"/>
        <w:tblLook w:val="04A0" w:firstRow="1" w:lastRow="0" w:firstColumn="1" w:lastColumn="0" w:noHBand="0" w:noVBand="1"/>
      </w:tblPr>
      <w:tblGrid>
        <w:gridCol w:w="1088"/>
        <w:gridCol w:w="2751"/>
        <w:gridCol w:w="988"/>
        <w:gridCol w:w="988"/>
        <w:gridCol w:w="988"/>
        <w:gridCol w:w="988"/>
        <w:gridCol w:w="954"/>
        <w:gridCol w:w="954"/>
        <w:gridCol w:w="954"/>
        <w:gridCol w:w="1185"/>
        <w:gridCol w:w="1120"/>
        <w:gridCol w:w="1118"/>
      </w:tblGrid>
      <w:tr w:rsidR="003A7044">
        <w:trPr>
          <w:trHeight w:val="397"/>
          <w:jc w:val="center"/>
        </w:trPr>
        <w:tc>
          <w:tcPr>
            <w:tcW w:w="5000" w:type="pct"/>
            <w:gridSpan w:val="12"/>
            <w:tcBorders>
              <w:top w:val="single" w:sz="4" w:space="0" w:color="auto"/>
              <w:left w:val="single" w:sz="8" w:space="0" w:color="auto"/>
              <w:bottom w:val="single" w:sz="4" w:space="0" w:color="auto"/>
              <w:right w:val="single" w:sz="8" w:space="0" w:color="000000"/>
            </w:tcBorders>
          </w:tcPr>
          <w:p w:rsidR="003A7044" w:rsidRDefault="00143AFB">
            <w:pPr>
              <w:widowControl/>
              <w:spacing w:line="240" w:lineRule="auto"/>
              <w:rPr>
                <w:rFonts w:ascii="Times New Roman"/>
                <w:color w:val="000000" w:themeColor="text1"/>
                <w:sz w:val="18"/>
                <w:szCs w:val="18"/>
              </w:rPr>
            </w:pPr>
            <w:r>
              <w:rPr>
                <w:rFonts w:ascii="Times New Roman"/>
                <w:color w:val="000000" w:themeColor="text1"/>
                <w:sz w:val="18"/>
                <w:szCs w:val="18"/>
              </w:rPr>
              <w:t>监测日期：</w:t>
            </w:r>
            <w:r>
              <w:rPr>
                <w:rFonts w:ascii="Times New Roman"/>
                <w:color w:val="000000" w:themeColor="text1"/>
                <w:sz w:val="18"/>
                <w:szCs w:val="18"/>
              </w:rPr>
              <w:t>2022</w:t>
            </w:r>
            <w:r>
              <w:rPr>
                <w:rFonts w:ascii="Times New Roman"/>
                <w:color w:val="000000" w:themeColor="text1"/>
                <w:sz w:val="18"/>
                <w:szCs w:val="18"/>
              </w:rPr>
              <w:t>年</w:t>
            </w:r>
            <w:r>
              <w:rPr>
                <w:rFonts w:ascii="Times New Roman"/>
                <w:color w:val="000000" w:themeColor="text1"/>
                <w:sz w:val="18"/>
                <w:szCs w:val="18"/>
              </w:rPr>
              <w:t>07</w:t>
            </w:r>
            <w:r>
              <w:rPr>
                <w:rFonts w:ascii="Times New Roman"/>
                <w:color w:val="000000" w:themeColor="text1"/>
                <w:sz w:val="18"/>
                <w:szCs w:val="18"/>
              </w:rPr>
              <w:t>月</w:t>
            </w:r>
            <w:r>
              <w:rPr>
                <w:rFonts w:ascii="Times New Roman"/>
                <w:color w:val="000000" w:themeColor="text1"/>
                <w:sz w:val="18"/>
                <w:szCs w:val="18"/>
              </w:rPr>
              <w:t>20</w:t>
            </w:r>
            <w:r>
              <w:rPr>
                <w:rFonts w:ascii="Times New Roman"/>
                <w:color w:val="000000" w:themeColor="text1"/>
                <w:sz w:val="18"/>
                <w:szCs w:val="18"/>
              </w:rPr>
              <w:t>日</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6"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监测时间</w:t>
            </w:r>
          </w:p>
        </w:tc>
        <w:tc>
          <w:tcPr>
            <w:tcW w:w="977"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测点位置</w:t>
            </w:r>
          </w:p>
        </w:tc>
        <w:tc>
          <w:tcPr>
            <w:tcW w:w="3637" w:type="pct"/>
            <w:gridSpan w:val="10"/>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单位：</w:t>
            </w:r>
            <w:r>
              <w:rPr>
                <w:rFonts w:ascii="Times New Roman"/>
                <w:color w:val="000000" w:themeColor="text1"/>
                <w:sz w:val="18"/>
                <w:szCs w:val="18"/>
              </w:rPr>
              <w:t>dB(A)</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6"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77"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2421" w:type="pct"/>
            <w:gridSpan w:val="7"/>
          </w:tcPr>
          <w:p w:rsidR="003A7044" w:rsidRDefault="00143AFB">
            <w:pPr>
              <w:widowControl/>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昼</w:t>
            </w:r>
            <w:proofErr w:type="gramEnd"/>
            <w:r>
              <w:rPr>
                <w:rFonts w:ascii="Times New Roman"/>
                <w:color w:val="000000" w:themeColor="text1"/>
                <w:sz w:val="18"/>
                <w:szCs w:val="18"/>
              </w:rPr>
              <w:t xml:space="preserve">     </w:t>
            </w:r>
            <w:r>
              <w:rPr>
                <w:rFonts w:ascii="Times New Roman"/>
                <w:color w:val="000000" w:themeColor="text1"/>
                <w:sz w:val="18"/>
                <w:szCs w:val="18"/>
              </w:rPr>
              <w:t>间</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（气温：</w:t>
            </w:r>
            <w:r>
              <w:rPr>
                <w:rFonts w:ascii="Times New Roman"/>
                <w:color w:val="000000" w:themeColor="text1"/>
                <w:sz w:val="18"/>
                <w:szCs w:val="18"/>
              </w:rPr>
              <w:t xml:space="preserve">28~35 </w:t>
            </w:r>
            <w:r>
              <w:rPr>
                <w:rFonts w:hAnsi="宋体" w:cs="宋体" w:hint="eastAsia"/>
                <w:color w:val="000000" w:themeColor="text1"/>
                <w:sz w:val="18"/>
                <w:szCs w:val="18"/>
              </w:rPr>
              <w:t>℃</w:t>
            </w:r>
            <w:r>
              <w:rPr>
                <w:rFonts w:ascii="Times New Roman"/>
                <w:color w:val="000000" w:themeColor="text1"/>
                <w:sz w:val="18"/>
                <w:szCs w:val="18"/>
              </w:rPr>
              <w:t xml:space="preserve">     </w:t>
            </w:r>
            <w:r>
              <w:rPr>
                <w:rFonts w:ascii="Times New Roman"/>
                <w:color w:val="000000" w:themeColor="text1"/>
                <w:sz w:val="18"/>
                <w:szCs w:val="18"/>
              </w:rPr>
              <w:t>风速：</w:t>
            </w:r>
            <w:r>
              <w:rPr>
                <w:rFonts w:ascii="Times New Roman"/>
                <w:color w:val="000000" w:themeColor="text1"/>
                <w:sz w:val="18"/>
                <w:szCs w:val="18"/>
              </w:rPr>
              <w:t xml:space="preserve">1.7~2.2 m/s     </w:t>
            </w:r>
            <w:r>
              <w:rPr>
                <w:rFonts w:ascii="Times New Roman"/>
                <w:color w:val="000000" w:themeColor="text1"/>
                <w:sz w:val="18"/>
                <w:szCs w:val="18"/>
              </w:rPr>
              <w:t>天气：无雨雪、无雷电）</w:t>
            </w:r>
          </w:p>
        </w:tc>
        <w:tc>
          <w:tcPr>
            <w:tcW w:w="421"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备注（如超标原因）</w:t>
            </w:r>
          </w:p>
        </w:tc>
        <w:tc>
          <w:tcPr>
            <w:tcW w:w="795" w:type="pct"/>
            <w:gridSpan w:val="2"/>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车流量</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（辆</w:t>
            </w:r>
            <w:r>
              <w:rPr>
                <w:rFonts w:ascii="Times New Roman"/>
                <w:color w:val="000000" w:themeColor="text1"/>
                <w:sz w:val="18"/>
                <w:szCs w:val="18"/>
              </w:rPr>
              <w:t>/h</w:t>
            </w:r>
            <w:r>
              <w:rPr>
                <w:rFonts w:ascii="Times New Roman"/>
                <w:color w:val="000000" w:themeColor="text1"/>
                <w:sz w:val="18"/>
                <w:szCs w:val="18"/>
              </w:rPr>
              <w:t>）</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6"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77"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eq</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10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50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90</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评价</w:t>
            </w:r>
            <w:r>
              <w:rPr>
                <w:rFonts w:ascii="Times New Roman"/>
                <w:color w:val="000000" w:themeColor="text1"/>
                <w:sz w:val="18"/>
                <w:szCs w:val="18"/>
              </w:rPr>
              <w:t>标准</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超标</w:t>
            </w:r>
            <w:r>
              <w:rPr>
                <w:rFonts w:ascii="Times New Roman"/>
                <w:color w:val="000000" w:themeColor="text1"/>
                <w:sz w:val="18"/>
                <w:szCs w:val="18"/>
              </w:rPr>
              <w:t>情况</w:t>
            </w:r>
          </w:p>
        </w:tc>
        <w:tc>
          <w:tcPr>
            <w:tcW w:w="339"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主要声源</w:t>
            </w:r>
          </w:p>
        </w:tc>
        <w:tc>
          <w:tcPr>
            <w:tcW w:w="421"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398"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大型车</w:t>
            </w:r>
          </w:p>
        </w:tc>
        <w:tc>
          <w:tcPr>
            <w:tcW w:w="397"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中小型车</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6" w:type="pct"/>
            <w:shd w:val="clear" w:color="auto" w:fill="auto"/>
            <w:vAlign w:val="center"/>
          </w:tcPr>
          <w:p w:rsidR="003A7044" w:rsidRDefault="00143AFB">
            <w:pPr>
              <w:widowControl/>
              <w:spacing w:line="240" w:lineRule="auto"/>
              <w:jc w:val="left"/>
              <w:textAlignment w:val="center"/>
              <w:rPr>
                <w:rFonts w:ascii="Times New Roman"/>
                <w:color w:val="000000" w:themeColor="text1"/>
                <w:sz w:val="18"/>
                <w:szCs w:val="18"/>
              </w:rPr>
            </w:pPr>
            <w:r>
              <w:rPr>
                <w:rFonts w:ascii="Times New Roman"/>
                <w:color w:val="000000" w:themeColor="text1"/>
                <w:sz w:val="18"/>
                <w:szCs w:val="18"/>
                <w:lang w:bidi="ar"/>
              </w:rPr>
              <w:t>13:58-14:18</w:t>
            </w:r>
          </w:p>
        </w:tc>
        <w:tc>
          <w:tcPr>
            <w:tcW w:w="977"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碧</w:t>
            </w:r>
            <w:proofErr w:type="gramStart"/>
            <w:r>
              <w:rPr>
                <w:rFonts w:ascii="Times New Roman"/>
                <w:bCs/>
                <w:color w:val="000000" w:themeColor="text1"/>
                <w:sz w:val="18"/>
                <w:szCs w:val="18"/>
              </w:rPr>
              <w:t>桂园</w:t>
            </w:r>
            <w:proofErr w:type="gramEnd"/>
            <w:r>
              <w:rPr>
                <w:rFonts w:ascii="Times New Roman"/>
                <w:bCs/>
                <w:color w:val="000000" w:themeColor="text1"/>
                <w:sz w:val="18"/>
                <w:szCs w:val="18"/>
              </w:rPr>
              <w:t>翡翠城</w:t>
            </w:r>
            <w:r>
              <w:rPr>
                <w:rFonts w:ascii="Times New Roman"/>
                <w:bCs/>
                <w:color w:val="000000" w:themeColor="text1"/>
                <w:sz w:val="18"/>
                <w:szCs w:val="18"/>
              </w:rPr>
              <w:t>6</w:t>
            </w:r>
            <w:r>
              <w:rPr>
                <w:rFonts w:ascii="Times New Roman"/>
                <w:bCs/>
                <w:color w:val="000000" w:themeColor="text1"/>
                <w:sz w:val="18"/>
                <w:szCs w:val="18"/>
              </w:rPr>
              <w:t>幢距路边</w:t>
            </w:r>
            <w:r>
              <w:rPr>
                <w:rFonts w:ascii="Times New Roman"/>
                <w:bCs/>
                <w:color w:val="000000" w:themeColor="text1"/>
                <w:sz w:val="18"/>
                <w:szCs w:val="18"/>
              </w:rPr>
              <w:t>20m</w:t>
            </w:r>
            <w:r>
              <w:rPr>
                <w:rFonts w:ascii="Times New Roman"/>
                <w:bCs/>
                <w:color w:val="000000" w:themeColor="text1"/>
                <w:sz w:val="18"/>
                <w:szCs w:val="18"/>
              </w:rPr>
              <w:t>处</w:t>
            </w:r>
            <w:r>
              <w:rPr>
                <w:rFonts w:ascii="Times New Roman"/>
                <w:color w:val="000000" w:themeColor="text1"/>
                <w:sz w:val="18"/>
                <w:szCs w:val="18"/>
              </w:rPr>
              <w:t>（</w:t>
            </w:r>
            <w:r>
              <w:rPr>
                <w:rFonts w:ascii="Times New Roman"/>
                <w:bCs/>
                <w:color w:val="000000" w:themeColor="text1"/>
                <w:sz w:val="18"/>
                <w:szCs w:val="18"/>
              </w:rPr>
              <w:t>向开平大道一侧）</w:t>
            </w:r>
            <w:r>
              <w:rPr>
                <w:rFonts w:ascii="Times New Roman"/>
                <w:color w:val="000000" w:themeColor="text1"/>
                <w:sz w:val="18"/>
                <w:szCs w:val="18"/>
              </w:rPr>
              <w:t>▲N15</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58</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61</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57</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56</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部分</w:t>
            </w:r>
            <w:r>
              <w:rPr>
                <w:rFonts w:ascii="Times New Roman"/>
                <w:color w:val="000000" w:themeColor="text1"/>
                <w:sz w:val="18"/>
                <w:szCs w:val="18"/>
                <w:lang w:bidi="ar"/>
              </w:rPr>
              <w:t>超标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道路交通噪声</w:t>
            </w:r>
          </w:p>
        </w:tc>
        <w:tc>
          <w:tcPr>
            <w:tcW w:w="421" w:type="pct"/>
            <w:vMerge w:val="restar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cs="宋体" w:hint="eastAsia"/>
                <w:color w:val="000000" w:themeColor="text1"/>
                <w:sz w:val="21"/>
                <w:szCs w:val="21"/>
              </w:rPr>
              <w:t>由于现有道路的影响、</w:t>
            </w:r>
            <w:r>
              <w:rPr>
                <w:rFonts w:cs="宋体"/>
                <w:color w:val="000000" w:themeColor="text1"/>
                <w:sz w:val="21"/>
                <w:szCs w:val="21"/>
              </w:rPr>
              <w:t>社会噪声等</w:t>
            </w:r>
            <w:r>
              <w:rPr>
                <w:rFonts w:cs="宋体" w:hint="eastAsia"/>
                <w:color w:val="000000" w:themeColor="text1"/>
                <w:sz w:val="21"/>
                <w:szCs w:val="21"/>
              </w:rPr>
              <w:t>影响</w:t>
            </w:r>
          </w:p>
        </w:tc>
        <w:tc>
          <w:tcPr>
            <w:tcW w:w="398" w:type="pct"/>
            <w:vMerge w:val="restar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Style w:val="font51"/>
                <w:rFonts w:ascii="Times New Roman" w:hint="default"/>
                <w:color w:val="000000" w:themeColor="text1"/>
                <w:sz w:val="18"/>
                <w:szCs w:val="18"/>
                <w:lang w:bidi="ar"/>
              </w:rPr>
              <w:t>45</w:t>
            </w:r>
          </w:p>
        </w:tc>
        <w:tc>
          <w:tcPr>
            <w:tcW w:w="397" w:type="pct"/>
            <w:vMerge w:val="restar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Style w:val="font51"/>
                <w:rFonts w:ascii="Times New Roman" w:hint="default"/>
                <w:color w:val="000000" w:themeColor="text1"/>
                <w:sz w:val="18"/>
                <w:szCs w:val="18"/>
                <w:lang w:bidi="ar"/>
              </w:rPr>
              <w:t>399</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6" w:type="pct"/>
            <w:shd w:val="clear" w:color="auto" w:fill="auto"/>
            <w:vAlign w:val="center"/>
          </w:tcPr>
          <w:p w:rsidR="003A7044" w:rsidRDefault="00143AFB">
            <w:pPr>
              <w:widowControl/>
              <w:spacing w:line="240" w:lineRule="auto"/>
              <w:jc w:val="left"/>
              <w:textAlignment w:val="center"/>
              <w:rPr>
                <w:rFonts w:ascii="Times New Roman"/>
                <w:color w:val="000000" w:themeColor="text1"/>
                <w:sz w:val="18"/>
                <w:szCs w:val="18"/>
              </w:rPr>
            </w:pPr>
            <w:r>
              <w:rPr>
                <w:rFonts w:ascii="Times New Roman"/>
                <w:color w:val="000000" w:themeColor="text1"/>
                <w:sz w:val="18"/>
                <w:szCs w:val="18"/>
                <w:lang w:bidi="ar"/>
              </w:rPr>
              <w:t>14:37-14:57</w:t>
            </w:r>
          </w:p>
        </w:tc>
        <w:tc>
          <w:tcPr>
            <w:tcW w:w="977"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碧</w:t>
            </w:r>
            <w:proofErr w:type="gramStart"/>
            <w:r>
              <w:rPr>
                <w:rFonts w:ascii="Times New Roman"/>
                <w:bCs/>
                <w:color w:val="000000" w:themeColor="text1"/>
                <w:sz w:val="18"/>
                <w:szCs w:val="18"/>
              </w:rPr>
              <w:t>桂园</w:t>
            </w:r>
            <w:proofErr w:type="gramEnd"/>
            <w:r>
              <w:rPr>
                <w:rFonts w:ascii="Times New Roman"/>
                <w:bCs/>
                <w:color w:val="000000" w:themeColor="text1"/>
                <w:sz w:val="18"/>
                <w:szCs w:val="18"/>
              </w:rPr>
              <w:t>翡翠城</w:t>
            </w:r>
            <w:r>
              <w:rPr>
                <w:rFonts w:ascii="Times New Roman"/>
                <w:bCs/>
                <w:color w:val="000000" w:themeColor="text1"/>
                <w:sz w:val="18"/>
                <w:szCs w:val="18"/>
              </w:rPr>
              <w:t>6</w:t>
            </w:r>
            <w:r>
              <w:rPr>
                <w:rFonts w:ascii="Times New Roman"/>
                <w:bCs/>
                <w:color w:val="000000" w:themeColor="text1"/>
                <w:sz w:val="18"/>
                <w:szCs w:val="18"/>
              </w:rPr>
              <w:t>幢距路边</w:t>
            </w:r>
            <w:r>
              <w:rPr>
                <w:rFonts w:ascii="Times New Roman"/>
                <w:bCs/>
                <w:color w:val="000000" w:themeColor="text1"/>
                <w:sz w:val="18"/>
                <w:szCs w:val="18"/>
              </w:rPr>
              <w:t>40m</w:t>
            </w:r>
            <w:r>
              <w:rPr>
                <w:rFonts w:ascii="Times New Roman"/>
                <w:bCs/>
                <w:color w:val="000000" w:themeColor="text1"/>
                <w:sz w:val="18"/>
                <w:szCs w:val="18"/>
              </w:rPr>
              <w:t>处</w:t>
            </w:r>
            <w:r>
              <w:rPr>
                <w:rFonts w:ascii="Times New Roman"/>
                <w:color w:val="000000" w:themeColor="text1"/>
                <w:sz w:val="18"/>
                <w:szCs w:val="18"/>
              </w:rPr>
              <w:t>（</w:t>
            </w:r>
            <w:r>
              <w:rPr>
                <w:rFonts w:ascii="Times New Roman"/>
                <w:bCs/>
                <w:color w:val="000000" w:themeColor="text1"/>
                <w:sz w:val="18"/>
                <w:szCs w:val="18"/>
              </w:rPr>
              <w:t>向开平大道一侧）</w:t>
            </w:r>
            <w:r>
              <w:rPr>
                <w:rFonts w:ascii="Times New Roman"/>
                <w:color w:val="000000" w:themeColor="text1"/>
                <w:sz w:val="18"/>
                <w:szCs w:val="18"/>
              </w:rPr>
              <w:t>▲N16</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60</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54</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21"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9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9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6" w:type="pct"/>
            <w:shd w:val="clear" w:color="auto" w:fill="auto"/>
            <w:vAlign w:val="center"/>
          </w:tcPr>
          <w:p w:rsidR="003A7044" w:rsidRDefault="00143AFB">
            <w:pPr>
              <w:widowControl/>
              <w:spacing w:line="240" w:lineRule="auto"/>
              <w:jc w:val="left"/>
              <w:textAlignment w:val="center"/>
              <w:rPr>
                <w:rFonts w:ascii="Times New Roman"/>
                <w:color w:val="000000" w:themeColor="text1"/>
                <w:sz w:val="18"/>
                <w:szCs w:val="18"/>
              </w:rPr>
            </w:pPr>
            <w:r>
              <w:rPr>
                <w:rFonts w:ascii="Times New Roman"/>
                <w:color w:val="000000" w:themeColor="text1"/>
                <w:sz w:val="18"/>
                <w:szCs w:val="18"/>
                <w:lang w:bidi="ar"/>
              </w:rPr>
              <w:t>15:20-15:40</w:t>
            </w:r>
          </w:p>
        </w:tc>
        <w:tc>
          <w:tcPr>
            <w:tcW w:w="977"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碧</w:t>
            </w:r>
            <w:proofErr w:type="gramStart"/>
            <w:r>
              <w:rPr>
                <w:rFonts w:ascii="Times New Roman"/>
                <w:bCs/>
                <w:color w:val="000000" w:themeColor="text1"/>
                <w:sz w:val="18"/>
                <w:szCs w:val="18"/>
              </w:rPr>
              <w:t>桂园</w:t>
            </w:r>
            <w:proofErr w:type="gramEnd"/>
            <w:r>
              <w:rPr>
                <w:rFonts w:ascii="Times New Roman"/>
                <w:bCs/>
                <w:color w:val="000000" w:themeColor="text1"/>
                <w:sz w:val="18"/>
                <w:szCs w:val="18"/>
              </w:rPr>
              <w:t>翡翠城</w:t>
            </w:r>
            <w:r>
              <w:rPr>
                <w:rFonts w:ascii="Times New Roman"/>
                <w:bCs/>
                <w:color w:val="000000" w:themeColor="text1"/>
                <w:sz w:val="18"/>
                <w:szCs w:val="18"/>
              </w:rPr>
              <w:t>6</w:t>
            </w:r>
            <w:r>
              <w:rPr>
                <w:rFonts w:ascii="Times New Roman"/>
                <w:bCs/>
                <w:color w:val="000000" w:themeColor="text1"/>
                <w:sz w:val="18"/>
                <w:szCs w:val="18"/>
              </w:rPr>
              <w:t>幢距路边</w:t>
            </w:r>
            <w:r>
              <w:rPr>
                <w:rFonts w:ascii="Times New Roman"/>
                <w:bCs/>
                <w:color w:val="000000" w:themeColor="text1"/>
                <w:sz w:val="18"/>
                <w:szCs w:val="18"/>
              </w:rPr>
              <w:t>60m</w:t>
            </w:r>
            <w:r>
              <w:rPr>
                <w:rFonts w:ascii="Times New Roman"/>
                <w:bCs/>
                <w:color w:val="000000" w:themeColor="text1"/>
                <w:sz w:val="18"/>
                <w:szCs w:val="18"/>
              </w:rPr>
              <w:t>处</w:t>
            </w:r>
            <w:r>
              <w:rPr>
                <w:rFonts w:ascii="Times New Roman"/>
                <w:color w:val="000000" w:themeColor="text1"/>
                <w:sz w:val="18"/>
                <w:szCs w:val="18"/>
              </w:rPr>
              <w:t>（</w:t>
            </w:r>
            <w:r>
              <w:rPr>
                <w:rFonts w:ascii="Times New Roman"/>
                <w:bCs/>
                <w:color w:val="000000" w:themeColor="text1"/>
                <w:sz w:val="18"/>
                <w:szCs w:val="18"/>
              </w:rPr>
              <w:t>向开平大道一侧）</w:t>
            </w:r>
            <w:r>
              <w:rPr>
                <w:rFonts w:ascii="Times New Roman"/>
                <w:color w:val="000000" w:themeColor="text1"/>
                <w:sz w:val="18"/>
                <w:szCs w:val="18"/>
              </w:rPr>
              <w:t>▲N17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60</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55</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21"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9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9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6" w:type="pct"/>
            <w:shd w:val="clear" w:color="auto" w:fill="auto"/>
            <w:vAlign w:val="center"/>
          </w:tcPr>
          <w:p w:rsidR="003A7044" w:rsidRDefault="00143AFB">
            <w:pPr>
              <w:widowControl/>
              <w:spacing w:line="240" w:lineRule="auto"/>
              <w:jc w:val="left"/>
              <w:textAlignment w:val="center"/>
              <w:rPr>
                <w:rFonts w:ascii="Times New Roman"/>
                <w:color w:val="000000" w:themeColor="text1"/>
                <w:sz w:val="18"/>
                <w:szCs w:val="18"/>
              </w:rPr>
            </w:pPr>
            <w:r>
              <w:rPr>
                <w:rFonts w:ascii="Times New Roman"/>
                <w:color w:val="000000" w:themeColor="text1"/>
                <w:sz w:val="18"/>
                <w:szCs w:val="18"/>
                <w:lang w:bidi="ar"/>
              </w:rPr>
              <w:t>16:03-16:23</w:t>
            </w:r>
          </w:p>
        </w:tc>
        <w:tc>
          <w:tcPr>
            <w:tcW w:w="977"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碧</w:t>
            </w:r>
            <w:proofErr w:type="gramStart"/>
            <w:r>
              <w:rPr>
                <w:rFonts w:ascii="Times New Roman"/>
                <w:bCs/>
                <w:color w:val="000000" w:themeColor="text1"/>
                <w:sz w:val="18"/>
                <w:szCs w:val="18"/>
              </w:rPr>
              <w:t>桂园</w:t>
            </w:r>
            <w:proofErr w:type="gramEnd"/>
            <w:r>
              <w:rPr>
                <w:rFonts w:ascii="Times New Roman"/>
                <w:bCs/>
                <w:color w:val="000000" w:themeColor="text1"/>
                <w:sz w:val="18"/>
                <w:szCs w:val="18"/>
              </w:rPr>
              <w:t>翡翠城</w:t>
            </w:r>
            <w:r>
              <w:rPr>
                <w:rFonts w:ascii="Times New Roman"/>
                <w:bCs/>
                <w:color w:val="000000" w:themeColor="text1"/>
                <w:sz w:val="18"/>
                <w:szCs w:val="18"/>
              </w:rPr>
              <w:t>6</w:t>
            </w:r>
            <w:r>
              <w:rPr>
                <w:rFonts w:ascii="Times New Roman"/>
                <w:bCs/>
                <w:color w:val="000000" w:themeColor="text1"/>
                <w:sz w:val="18"/>
                <w:szCs w:val="18"/>
              </w:rPr>
              <w:t>幢距路边</w:t>
            </w:r>
            <w:r>
              <w:rPr>
                <w:rFonts w:ascii="Times New Roman"/>
                <w:bCs/>
                <w:color w:val="000000" w:themeColor="text1"/>
                <w:sz w:val="18"/>
                <w:szCs w:val="18"/>
              </w:rPr>
              <w:t>80m</w:t>
            </w:r>
            <w:r>
              <w:rPr>
                <w:rFonts w:ascii="Times New Roman"/>
                <w:bCs/>
                <w:color w:val="000000" w:themeColor="text1"/>
                <w:sz w:val="18"/>
                <w:szCs w:val="18"/>
              </w:rPr>
              <w:t>处</w:t>
            </w:r>
            <w:r>
              <w:rPr>
                <w:rFonts w:ascii="Times New Roman"/>
                <w:color w:val="000000" w:themeColor="text1"/>
                <w:sz w:val="18"/>
                <w:szCs w:val="18"/>
              </w:rPr>
              <w:t>（</w:t>
            </w:r>
            <w:r>
              <w:rPr>
                <w:rFonts w:ascii="Times New Roman"/>
                <w:bCs/>
                <w:color w:val="000000" w:themeColor="text1"/>
                <w:sz w:val="18"/>
                <w:szCs w:val="18"/>
              </w:rPr>
              <w:t>向开平大道一侧）</w:t>
            </w:r>
            <w:r>
              <w:rPr>
                <w:rFonts w:ascii="Times New Roman"/>
                <w:color w:val="000000" w:themeColor="text1"/>
                <w:sz w:val="18"/>
                <w:szCs w:val="18"/>
              </w:rPr>
              <w:t>▲N18</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61</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55</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部分</w:t>
            </w:r>
            <w:r>
              <w:rPr>
                <w:rFonts w:ascii="Times New Roman"/>
                <w:color w:val="000000" w:themeColor="text1"/>
                <w:sz w:val="18"/>
                <w:szCs w:val="18"/>
                <w:lang w:bidi="ar"/>
              </w:rPr>
              <w:t>超标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21"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9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9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6" w:type="pct"/>
            <w:shd w:val="clear" w:color="auto" w:fill="auto"/>
            <w:vAlign w:val="center"/>
          </w:tcPr>
          <w:p w:rsidR="003A7044" w:rsidRDefault="00143AFB">
            <w:pPr>
              <w:widowControl/>
              <w:spacing w:line="240" w:lineRule="auto"/>
              <w:jc w:val="left"/>
              <w:textAlignment w:val="center"/>
              <w:rPr>
                <w:rFonts w:ascii="Times New Roman"/>
                <w:color w:val="000000" w:themeColor="text1"/>
                <w:sz w:val="18"/>
                <w:szCs w:val="18"/>
              </w:rPr>
            </w:pPr>
            <w:r>
              <w:rPr>
                <w:rFonts w:ascii="Times New Roman"/>
                <w:color w:val="000000" w:themeColor="text1"/>
                <w:sz w:val="18"/>
                <w:szCs w:val="18"/>
                <w:lang w:bidi="ar"/>
              </w:rPr>
              <w:t>16:47-17:07</w:t>
            </w:r>
          </w:p>
        </w:tc>
        <w:tc>
          <w:tcPr>
            <w:tcW w:w="977"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碧</w:t>
            </w:r>
            <w:proofErr w:type="gramStart"/>
            <w:r>
              <w:rPr>
                <w:rFonts w:ascii="Times New Roman"/>
                <w:bCs/>
                <w:color w:val="000000" w:themeColor="text1"/>
                <w:sz w:val="18"/>
                <w:szCs w:val="18"/>
              </w:rPr>
              <w:t>桂园</w:t>
            </w:r>
            <w:proofErr w:type="gramEnd"/>
            <w:r>
              <w:rPr>
                <w:rFonts w:ascii="Times New Roman"/>
                <w:bCs/>
                <w:color w:val="000000" w:themeColor="text1"/>
                <w:sz w:val="18"/>
                <w:szCs w:val="18"/>
              </w:rPr>
              <w:t>翡翠城</w:t>
            </w:r>
            <w:r>
              <w:rPr>
                <w:rFonts w:ascii="Times New Roman"/>
                <w:bCs/>
                <w:color w:val="000000" w:themeColor="text1"/>
                <w:sz w:val="18"/>
                <w:szCs w:val="18"/>
              </w:rPr>
              <w:t>6</w:t>
            </w:r>
            <w:r>
              <w:rPr>
                <w:rFonts w:ascii="Times New Roman"/>
                <w:bCs/>
                <w:color w:val="000000" w:themeColor="text1"/>
                <w:sz w:val="18"/>
                <w:szCs w:val="18"/>
              </w:rPr>
              <w:t>幢距路边</w:t>
            </w:r>
            <w:r>
              <w:rPr>
                <w:rFonts w:ascii="Times New Roman"/>
                <w:bCs/>
                <w:color w:val="000000" w:themeColor="text1"/>
                <w:sz w:val="18"/>
                <w:szCs w:val="18"/>
              </w:rPr>
              <w:t>100m</w:t>
            </w:r>
            <w:r>
              <w:rPr>
                <w:rFonts w:ascii="Times New Roman"/>
                <w:bCs/>
                <w:color w:val="000000" w:themeColor="text1"/>
                <w:sz w:val="18"/>
                <w:szCs w:val="18"/>
              </w:rPr>
              <w:t>处</w:t>
            </w:r>
            <w:r>
              <w:rPr>
                <w:rFonts w:ascii="Times New Roman"/>
                <w:color w:val="000000" w:themeColor="text1"/>
                <w:sz w:val="18"/>
                <w:szCs w:val="18"/>
              </w:rPr>
              <w:t>（</w:t>
            </w:r>
            <w:r>
              <w:rPr>
                <w:rFonts w:ascii="Times New Roman"/>
                <w:bCs/>
                <w:color w:val="000000" w:themeColor="text1"/>
                <w:sz w:val="18"/>
                <w:szCs w:val="18"/>
              </w:rPr>
              <w:t>向开平大道一侧）</w:t>
            </w:r>
            <w:r>
              <w:rPr>
                <w:rFonts w:ascii="Times New Roman"/>
                <w:color w:val="000000" w:themeColor="text1"/>
                <w:sz w:val="18"/>
                <w:szCs w:val="18"/>
              </w:rPr>
              <w:t>▲N19</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58</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62</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56</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部分</w:t>
            </w:r>
            <w:r>
              <w:rPr>
                <w:rFonts w:ascii="Times New Roman"/>
                <w:color w:val="000000" w:themeColor="text1"/>
                <w:sz w:val="18"/>
                <w:szCs w:val="18"/>
                <w:lang w:bidi="ar"/>
              </w:rPr>
              <w:t>超标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21"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9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9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6" w:type="pct"/>
            <w:shd w:val="clear" w:color="auto" w:fill="auto"/>
            <w:vAlign w:val="center"/>
          </w:tcPr>
          <w:p w:rsidR="003A7044" w:rsidRDefault="00143AFB">
            <w:pPr>
              <w:widowControl/>
              <w:spacing w:line="240" w:lineRule="auto"/>
              <w:jc w:val="left"/>
              <w:textAlignment w:val="center"/>
              <w:rPr>
                <w:rFonts w:ascii="Times New Roman"/>
                <w:color w:val="000000" w:themeColor="text1"/>
                <w:sz w:val="18"/>
                <w:szCs w:val="18"/>
              </w:rPr>
            </w:pPr>
            <w:r>
              <w:rPr>
                <w:rFonts w:ascii="Times New Roman"/>
                <w:color w:val="000000" w:themeColor="text1"/>
                <w:sz w:val="18"/>
                <w:szCs w:val="18"/>
                <w:lang w:bidi="ar"/>
              </w:rPr>
              <w:t>17:22-17:42</w:t>
            </w:r>
          </w:p>
        </w:tc>
        <w:tc>
          <w:tcPr>
            <w:tcW w:w="977"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color w:val="000000" w:themeColor="text1"/>
                <w:sz w:val="18"/>
                <w:szCs w:val="18"/>
              </w:rPr>
              <w:t>碧</w:t>
            </w:r>
            <w:proofErr w:type="gramStart"/>
            <w:r>
              <w:rPr>
                <w:rFonts w:ascii="Times New Roman"/>
                <w:color w:val="000000" w:themeColor="text1"/>
                <w:sz w:val="18"/>
                <w:szCs w:val="18"/>
              </w:rPr>
              <w:t>桂园</w:t>
            </w:r>
            <w:proofErr w:type="gramEnd"/>
            <w:r>
              <w:rPr>
                <w:rFonts w:ascii="Times New Roman"/>
                <w:color w:val="000000" w:themeColor="text1"/>
                <w:sz w:val="18"/>
                <w:szCs w:val="18"/>
              </w:rPr>
              <w:t>翡翠城</w:t>
            </w:r>
            <w:r>
              <w:rPr>
                <w:rFonts w:ascii="Times New Roman"/>
                <w:color w:val="000000" w:themeColor="text1"/>
                <w:sz w:val="18"/>
                <w:szCs w:val="18"/>
              </w:rPr>
              <w:t>6</w:t>
            </w:r>
            <w:r>
              <w:rPr>
                <w:rFonts w:ascii="Times New Roman"/>
                <w:color w:val="000000" w:themeColor="text1"/>
                <w:sz w:val="18"/>
                <w:szCs w:val="18"/>
              </w:rPr>
              <w:t>幢距路边</w:t>
            </w:r>
            <w:r>
              <w:rPr>
                <w:rFonts w:ascii="Times New Roman"/>
                <w:color w:val="000000" w:themeColor="text1"/>
                <w:sz w:val="18"/>
                <w:szCs w:val="18"/>
              </w:rPr>
              <w:t>200m</w:t>
            </w:r>
            <w:r>
              <w:rPr>
                <w:rFonts w:ascii="Times New Roman"/>
                <w:bCs/>
                <w:color w:val="000000" w:themeColor="text1"/>
                <w:sz w:val="18"/>
                <w:szCs w:val="18"/>
              </w:rPr>
              <w:t>处</w:t>
            </w:r>
            <w:r>
              <w:rPr>
                <w:rFonts w:ascii="Times New Roman"/>
                <w:color w:val="000000" w:themeColor="text1"/>
                <w:sz w:val="18"/>
                <w:szCs w:val="18"/>
              </w:rPr>
              <w:t>（向开平大道一侧）</w:t>
            </w:r>
            <w:r>
              <w:rPr>
                <w:rFonts w:ascii="Times New Roman"/>
                <w:color w:val="000000" w:themeColor="text1"/>
                <w:sz w:val="18"/>
                <w:szCs w:val="18"/>
              </w:rPr>
              <w:t>▲N20</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59</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55</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21"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9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9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6" w:type="pct"/>
            <w:shd w:val="clear" w:color="auto" w:fill="auto"/>
            <w:vAlign w:val="center"/>
          </w:tcPr>
          <w:p w:rsidR="003A7044" w:rsidRDefault="00143AFB">
            <w:pPr>
              <w:widowControl/>
              <w:spacing w:line="240" w:lineRule="auto"/>
              <w:jc w:val="left"/>
              <w:textAlignment w:val="center"/>
              <w:rPr>
                <w:rFonts w:ascii="Times New Roman"/>
                <w:color w:val="000000" w:themeColor="text1"/>
                <w:sz w:val="18"/>
                <w:szCs w:val="18"/>
              </w:rPr>
            </w:pPr>
            <w:r>
              <w:rPr>
                <w:rFonts w:ascii="Times New Roman"/>
                <w:color w:val="000000" w:themeColor="text1"/>
                <w:sz w:val="18"/>
                <w:szCs w:val="18"/>
                <w:lang w:bidi="ar"/>
              </w:rPr>
              <w:t>18:05-18:25</w:t>
            </w:r>
          </w:p>
        </w:tc>
        <w:tc>
          <w:tcPr>
            <w:tcW w:w="977"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color w:val="000000" w:themeColor="text1"/>
                <w:sz w:val="18"/>
                <w:szCs w:val="18"/>
              </w:rPr>
              <w:t>碧</w:t>
            </w:r>
            <w:proofErr w:type="gramStart"/>
            <w:r>
              <w:rPr>
                <w:rFonts w:ascii="Times New Roman"/>
                <w:color w:val="000000" w:themeColor="text1"/>
                <w:sz w:val="18"/>
                <w:szCs w:val="18"/>
              </w:rPr>
              <w:t>桂园</w:t>
            </w:r>
            <w:proofErr w:type="gramEnd"/>
            <w:r>
              <w:rPr>
                <w:rFonts w:ascii="Times New Roman"/>
                <w:color w:val="000000" w:themeColor="text1"/>
                <w:sz w:val="18"/>
                <w:szCs w:val="18"/>
              </w:rPr>
              <w:t>翡翠城</w:t>
            </w:r>
            <w:r>
              <w:rPr>
                <w:rFonts w:ascii="Times New Roman"/>
                <w:color w:val="000000" w:themeColor="text1"/>
                <w:sz w:val="18"/>
                <w:szCs w:val="18"/>
              </w:rPr>
              <w:t>6</w:t>
            </w:r>
            <w:r>
              <w:rPr>
                <w:rFonts w:ascii="Times New Roman"/>
                <w:color w:val="000000" w:themeColor="text1"/>
                <w:sz w:val="18"/>
                <w:szCs w:val="18"/>
              </w:rPr>
              <w:t>幢距路边</w:t>
            </w:r>
            <w:r>
              <w:rPr>
                <w:rFonts w:ascii="Times New Roman"/>
                <w:color w:val="000000" w:themeColor="text1"/>
                <w:sz w:val="18"/>
                <w:szCs w:val="18"/>
              </w:rPr>
              <w:t>300m</w:t>
            </w:r>
            <w:r>
              <w:rPr>
                <w:rFonts w:ascii="Times New Roman"/>
                <w:bCs/>
                <w:color w:val="000000" w:themeColor="text1"/>
                <w:sz w:val="18"/>
                <w:szCs w:val="18"/>
              </w:rPr>
              <w:t>处</w:t>
            </w:r>
            <w:r>
              <w:rPr>
                <w:rFonts w:ascii="Times New Roman"/>
                <w:color w:val="000000" w:themeColor="text1"/>
                <w:sz w:val="18"/>
                <w:szCs w:val="18"/>
              </w:rPr>
              <w:t>（向开平大道一侧）</w:t>
            </w:r>
            <w:r>
              <w:rPr>
                <w:rFonts w:ascii="Times New Roman"/>
                <w:color w:val="000000" w:themeColor="text1"/>
                <w:sz w:val="18"/>
                <w:szCs w:val="18"/>
              </w:rPr>
              <w:t>▲N21</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55</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59</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53</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环境噪声</w:t>
            </w:r>
          </w:p>
        </w:tc>
        <w:tc>
          <w:tcPr>
            <w:tcW w:w="421"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9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9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bl>
    <w:p w:rsidR="003A7044" w:rsidRDefault="00143AFB">
      <w:pPr>
        <w:spacing w:line="240" w:lineRule="auto"/>
        <w:jc w:val="center"/>
        <w:rPr>
          <w:rFonts w:ascii="Times New Roman"/>
          <w:b/>
          <w:bCs/>
          <w:color w:val="000000" w:themeColor="text1"/>
          <w:szCs w:val="24"/>
        </w:rPr>
      </w:pPr>
      <w:r>
        <w:rPr>
          <w:rFonts w:ascii="Times New Roman"/>
          <w:b/>
          <w:bCs/>
          <w:color w:val="000000" w:themeColor="text1"/>
          <w:szCs w:val="24"/>
        </w:rPr>
        <w:t>表</w:t>
      </w:r>
      <w:r>
        <w:rPr>
          <w:rFonts w:ascii="Times New Roman"/>
          <w:b/>
          <w:bCs/>
          <w:color w:val="000000" w:themeColor="text1"/>
          <w:szCs w:val="24"/>
        </w:rPr>
        <w:t>4.4-4f</w:t>
      </w:r>
      <w:r>
        <w:rPr>
          <w:rFonts w:ascii="Times New Roman"/>
          <w:b/>
          <w:bCs/>
          <w:color w:val="000000" w:themeColor="text1"/>
          <w:szCs w:val="24"/>
        </w:rPr>
        <w:t>环境噪声检测结果表</w:t>
      </w:r>
      <w:r>
        <w:rPr>
          <w:rFonts w:ascii="Times New Roman"/>
          <w:b/>
          <w:bCs/>
          <w:color w:val="000000" w:themeColor="text1"/>
          <w:szCs w:val="24"/>
        </w:rPr>
        <w:t>-6</w:t>
      </w:r>
    </w:p>
    <w:tbl>
      <w:tblPr>
        <w:tblW w:w="5030" w:type="pct"/>
        <w:jc w:val="center"/>
        <w:tblLook w:val="04A0" w:firstRow="1" w:lastRow="0" w:firstColumn="1" w:lastColumn="0" w:noHBand="0" w:noVBand="1"/>
      </w:tblPr>
      <w:tblGrid>
        <w:gridCol w:w="1116"/>
        <w:gridCol w:w="2725"/>
        <w:gridCol w:w="988"/>
        <w:gridCol w:w="988"/>
        <w:gridCol w:w="988"/>
        <w:gridCol w:w="988"/>
        <w:gridCol w:w="954"/>
        <w:gridCol w:w="954"/>
        <w:gridCol w:w="954"/>
        <w:gridCol w:w="1287"/>
        <w:gridCol w:w="1070"/>
        <w:gridCol w:w="1064"/>
      </w:tblGrid>
      <w:tr w:rsidR="003A7044">
        <w:trPr>
          <w:trHeight w:val="397"/>
          <w:jc w:val="center"/>
        </w:trPr>
        <w:tc>
          <w:tcPr>
            <w:tcW w:w="5000" w:type="pct"/>
            <w:gridSpan w:val="12"/>
            <w:tcBorders>
              <w:top w:val="single" w:sz="4" w:space="0" w:color="auto"/>
              <w:left w:val="single" w:sz="8" w:space="0" w:color="auto"/>
              <w:bottom w:val="single" w:sz="4" w:space="0" w:color="auto"/>
              <w:right w:val="single" w:sz="8" w:space="0" w:color="000000"/>
            </w:tcBorders>
          </w:tcPr>
          <w:p w:rsidR="003A7044" w:rsidRDefault="00143AFB">
            <w:pPr>
              <w:widowControl/>
              <w:spacing w:line="240" w:lineRule="auto"/>
              <w:rPr>
                <w:rFonts w:ascii="Times New Roman"/>
                <w:color w:val="000000" w:themeColor="text1"/>
                <w:sz w:val="18"/>
                <w:szCs w:val="18"/>
              </w:rPr>
            </w:pPr>
            <w:r>
              <w:rPr>
                <w:rFonts w:ascii="Times New Roman"/>
                <w:color w:val="000000" w:themeColor="text1"/>
                <w:sz w:val="18"/>
                <w:szCs w:val="18"/>
              </w:rPr>
              <w:t>监测日期：</w:t>
            </w:r>
            <w:r>
              <w:rPr>
                <w:rFonts w:ascii="Times New Roman"/>
                <w:color w:val="000000" w:themeColor="text1"/>
                <w:sz w:val="18"/>
                <w:szCs w:val="18"/>
              </w:rPr>
              <w:t>2022</w:t>
            </w:r>
            <w:r>
              <w:rPr>
                <w:rFonts w:ascii="Times New Roman"/>
                <w:color w:val="000000" w:themeColor="text1"/>
                <w:sz w:val="18"/>
                <w:szCs w:val="18"/>
              </w:rPr>
              <w:t>年</w:t>
            </w:r>
            <w:r>
              <w:rPr>
                <w:rFonts w:ascii="Times New Roman"/>
                <w:color w:val="000000" w:themeColor="text1"/>
                <w:sz w:val="18"/>
                <w:szCs w:val="18"/>
              </w:rPr>
              <w:t>07</w:t>
            </w:r>
            <w:r>
              <w:rPr>
                <w:rFonts w:ascii="Times New Roman"/>
                <w:color w:val="000000" w:themeColor="text1"/>
                <w:sz w:val="18"/>
                <w:szCs w:val="18"/>
              </w:rPr>
              <w:t>月</w:t>
            </w:r>
            <w:r>
              <w:rPr>
                <w:rFonts w:ascii="Times New Roman"/>
                <w:color w:val="000000" w:themeColor="text1"/>
                <w:sz w:val="18"/>
                <w:szCs w:val="18"/>
              </w:rPr>
              <w:t>20</w:t>
            </w:r>
            <w:r>
              <w:rPr>
                <w:rFonts w:ascii="Times New Roman"/>
                <w:color w:val="000000" w:themeColor="text1"/>
                <w:sz w:val="18"/>
                <w:szCs w:val="18"/>
              </w:rPr>
              <w:t>日</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96"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监测时间</w:t>
            </w:r>
          </w:p>
        </w:tc>
        <w:tc>
          <w:tcPr>
            <w:tcW w:w="968"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测点位置</w:t>
            </w:r>
          </w:p>
        </w:tc>
        <w:tc>
          <w:tcPr>
            <w:tcW w:w="3636" w:type="pct"/>
            <w:gridSpan w:val="10"/>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单位：</w:t>
            </w:r>
            <w:r>
              <w:rPr>
                <w:rFonts w:ascii="Times New Roman"/>
                <w:color w:val="000000" w:themeColor="text1"/>
                <w:sz w:val="18"/>
                <w:szCs w:val="18"/>
              </w:rPr>
              <w:t>dB(A)</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96"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68"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2421" w:type="pct"/>
            <w:gridSpan w:val="7"/>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夜</w:t>
            </w:r>
            <w:r>
              <w:rPr>
                <w:rFonts w:ascii="Times New Roman"/>
                <w:color w:val="000000" w:themeColor="text1"/>
                <w:sz w:val="18"/>
                <w:szCs w:val="18"/>
              </w:rPr>
              <w:t xml:space="preserve">     </w:t>
            </w:r>
            <w:r>
              <w:rPr>
                <w:rFonts w:ascii="Times New Roman"/>
                <w:color w:val="000000" w:themeColor="text1"/>
                <w:sz w:val="18"/>
                <w:szCs w:val="18"/>
              </w:rPr>
              <w:t>间</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（气温：</w:t>
            </w:r>
            <w:r>
              <w:rPr>
                <w:rFonts w:ascii="Times New Roman"/>
                <w:color w:val="000000" w:themeColor="text1"/>
                <w:sz w:val="18"/>
                <w:szCs w:val="18"/>
              </w:rPr>
              <w:t xml:space="preserve">27~28 </w:t>
            </w:r>
            <w:r>
              <w:rPr>
                <w:rFonts w:hAnsi="宋体" w:cs="宋体" w:hint="eastAsia"/>
                <w:color w:val="000000" w:themeColor="text1"/>
                <w:sz w:val="18"/>
                <w:szCs w:val="18"/>
              </w:rPr>
              <w:t>℃</w:t>
            </w:r>
            <w:r>
              <w:rPr>
                <w:rFonts w:ascii="Times New Roman"/>
                <w:color w:val="000000" w:themeColor="text1"/>
                <w:sz w:val="18"/>
                <w:szCs w:val="18"/>
              </w:rPr>
              <w:t xml:space="preserve">     </w:t>
            </w:r>
            <w:r>
              <w:rPr>
                <w:rFonts w:ascii="Times New Roman"/>
                <w:color w:val="000000" w:themeColor="text1"/>
                <w:sz w:val="18"/>
                <w:szCs w:val="18"/>
              </w:rPr>
              <w:t>风速：</w:t>
            </w:r>
            <w:r>
              <w:rPr>
                <w:rFonts w:ascii="Times New Roman"/>
                <w:color w:val="000000" w:themeColor="text1"/>
                <w:sz w:val="18"/>
                <w:szCs w:val="18"/>
              </w:rPr>
              <w:t xml:space="preserve">1.5~2.0 m/s     </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天气：无雨雪、无雷电）</w:t>
            </w:r>
          </w:p>
        </w:tc>
        <w:tc>
          <w:tcPr>
            <w:tcW w:w="457"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备注（如超标原因）</w:t>
            </w:r>
          </w:p>
        </w:tc>
        <w:tc>
          <w:tcPr>
            <w:tcW w:w="758" w:type="pct"/>
            <w:gridSpan w:val="2"/>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车流量</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（辆</w:t>
            </w:r>
            <w:r>
              <w:rPr>
                <w:rFonts w:ascii="Times New Roman"/>
                <w:color w:val="000000" w:themeColor="text1"/>
                <w:sz w:val="18"/>
                <w:szCs w:val="18"/>
              </w:rPr>
              <w:t>/h</w:t>
            </w:r>
            <w:r>
              <w:rPr>
                <w:rFonts w:ascii="Times New Roman"/>
                <w:color w:val="000000" w:themeColor="text1"/>
                <w:sz w:val="18"/>
                <w:szCs w:val="18"/>
              </w:rPr>
              <w:t>）</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96"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68"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eq</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10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50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90</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评价</w:t>
            </w:r>
            <w:r>
              <w:rPr>
                <w:rFonts w:ascii="Times New Roman"/>
                <w:color w:val="000000" w:themeColor="text1"/>
                <w:sz w:val="18"/>
                <w:szCs w:val="18"/>
              </w:rPr>
              <w:t>标准</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超标</w:t>
            </w:r>
            <w:r>
              <w:rPr>
                <w:rFonts w:ascii="Times New Roman"/>
                <w:color w:val="000000" w:themeColor="text1"/>
                <w:sz w:val="18"/>
                <w:szCs w:val="18"/>
              </w:rPr>
              <w:t>情况</w:t>
            </w:r>
          </w:p>
        </w:tc>
        <w:tc>
          <w:tcPr>
            <w:tcW w:w="339"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主要声源</w:t>
            </w:r>
          </w:p>
        </w:tc>
        <w:tc>
          <w:tcPr>
            <w:tcW w:w="457"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380"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大型车</w:t>
            </w:r>
          </w:p>
        </w:tc>
        <w:tc>
          <w:tcPr>
            <w:tcW w:w="378"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中小型车</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96"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04:03-04:23</w:t>
            </w:r>
          </w:p>
        </w:tc>
        <w:tc>
          <w:tcPr>
            <w:tcW w:w="96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碧</w:t>
            </w:r>
            <w:proofErr w:type="gramStart"/>
            <w:r>
              <w:rPr>
                <w:rFonts w:ascii="Times New Roman"/>
                <w:bCs/>
                <w:color w:val="000000" w:themeColor="text1"/>
                <w:sz w:val="18"/>
                <w:szCs w:val="18"/>
              </w:rPr>
              <w:t>桂园</w:t>
            </w:r>
            <w:proofErr w:type="gramEnd"/>
            <w:r>
              <w:rPr>
                <w:rFonts w:ascii="Times New Roman"/>
                <w:bCs/>
                <w:color w:val="000000" w:themeColor="text1"/>
                <w:sz w:val="18"/>
                <w:szCs w:val="18"/>
              </w:rPr>
              <w:t>翡翠城</w:t>
            </w:r>
            <w:r>
              <w:rPr>
                <w:rFonts w:ascii="Times New Roman"/>
                <w:bCs/>
                <w:color w:val="000000" w:themeColor="text1"/>
                <w:sz w:val="18"/>
                <w:szCs w:val="18"/>
              </w:rPr>
              <w:t>6</w:t>
            </w:r>
            <w:r>
              <w:rPr>
                <w:rFonts w:ascii="Times New Roman"/>
                <w:bCs/>
                <w:color w:val="000000" w:themeColor="text1"/>
                <w:sz w:val="18"/>
                <w:szCs w:val="18"/>
              </w:rPr>
              <w:t>幢距路边</w:t>
            </w:r>
            <w:r>
              <w:rPr>
                <w:rFonts w:ascii="Times New Roman"/>
                <w:bCs/>
                <w:color w:val="000000" w:themeColor="text1"/>
                <w:sz w:val="18"/>
                <w:szCs w:val="18"/>
              </w:rPr>
              <w:t>20m</w:t>
            </w:r>
            <w:r>
              <w:rPr>
                <w:rFonts w:ascii="Times New Roman"/>
                <w:bCs/>
                <w:color w:val="000000" w:themeColor="text1"/>
                <w:sz w:val="18"/>
                <w:szCs w:val="18"/>
              </w:rPr>
              <w:t>处</w:t>
            </w:r>
            <w:r>
              <w:rPr>
                <w:rFonts w:ascii="Times New Roman"/>
                <w:color w:val="000000" w:themeColor="text1"/>
                <w:sz w:val="18"/>
                <w:szCs w:val="18"/>
              </w:rPr>
              <w:t>（</w:t>
            </w:r>
            <w:r>
              <w:rPr>
                <w:rFonts w:ascii="Times New Roman"/>
                <w:bCs/>
                <w:color w:val="000000" w:themeColor="text1"/>
                <w:sz w:val="18"/>
                <w:szCs w:val="18"/>
              </w:rPr>
              <w:t>向开平大道一侧）</w:t>
            </w:r>
            <w:r>
              <w:rPr>
                <w:rFonts w:ascii="Times New Roman"/>
                <w:color w:val="000000" w:themeColor="text1"/>
                <w:sz w:val="18"/>
                <w:szCs w:val="18"/>
              </w:rPr>
              <w:t>▲N15</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48</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43</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42</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57" w:type="pct"/>
            <w:vMerge w:val="restar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cs="宋体" w:hint="eastAsia"/>
                <w:color w:val="000000" w:themeColor="text1"/>
                <w:sz w:val="21"/>
                <w:szCs w:val="21"/>
              </w:rPr>
              <w:t>由于现有道路的影响、</w:t>
            </w:r>
            <w:r>
              <w:rPr>
                <w:rFonts w:cs="宋体"/>
                <w:color w:val="000000" w:themeColor="text1"/>
                <w:sz w:val="21"/>
                <w:szCs w:val="21"/>
              </w:rPr>
              <w:t>社会噪声等</w:t>
            </w:r>
            <w:r>
              <w:rPr>
                <w:rFonts w:cs="宋体" w:hint="eastAsia"/>
                <w:color w:val="000000" w:themeColor="text1"/>
                <w:sz w:val="21"/>
                <w:szCs w:val="21"/>
              </w:rPr>
              <w:t>影响</w:t>
            </w:r>
          </w:p>
        </w:tc>
        <w:tc>
          <w:tcPr>
            <w:tcW w:w="380" w:type="pct"/>
            <w:vMerge w:val="restar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Style w:val="font51"/>
                <w:rFonts w:ascii="Times New Roman" w:hint="default"/>
                <w:color w:val="000000" w:themeColor="text1"/>
                <w:sz w:val="18"/>
                <w:szCs w:val="18"/>
                <w:lang w:bidi="ar"/>
              </w:rPr>
              <w:t>0</w:t>
            </w:r>
          </w:p>
        </w:tc>
        <w:tc>
          <w:tcPr>
            <w:tcW w:w="378" w:type="pct"/>
            <w:vMerge w:val="restar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Style w:val="font51"/>
                <w:rFonts w:ascii="Times New Roman" w:hint="default"/>
                <w:color w:val="000000" w:themeColor="text1"/>
                <w:sz w:val="18"/>
                <w:szCs w:val="18"/>
                <w:lang w:bidi="ar"/>
              </w:rPr>
              <w:t>54</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96"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04:38-04:58</w:t>
            </w:r>
          </w:p>
        </w:tc>
        <w:tc>
          <w:tcPr>
            <w:tcW w:w="96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碧</w:t>
            </w:r>
            <w:proofErr w:type="gramStart"/>
            <w:r>
              <w:rPr>
                <w:rFonts w:ascii="Times New Roman"/>
                <w:bCs/>
                <w:color w:val="000000" w:themeColor="text1"/>
                <w:sz w:val="18"/>
                <w:szCs w:val="18"/>
              </w:rPr>
              <w:t>桂园</w:t>
            </w:r>
            <w:proofErr w:type="gramEnd"/>
            <w:r>
              <w:rPr>
                <w:rFonts w:ascii="Times New Roman"/>
                <w:bCs/>
                <w:color w:val="000000" w:themeColor="text1"/>
                <w:sz w:val="18"/>
                <w:szCs w:val="18"/>
              </w:rPr>
              <w:t>翡翠城</w:t>
            </w:r>
            <w:r>
              <w:rPr>
                <w:rFonts w:ascii="Times New Roman"/>
                <w:bCs/>
                <w:color w:val="000000" w:themeColor="text1"/>
                <w:sz w:val="18"/>
                <w:szCs w:val="18"/>
              </w:rPr>
              <w:t>6</w:t>
            </w:r>
            <w:r>
              <w:rPr>
                <w:rFonts w:ascii="Times New Roman"/>
                <w:bCs/>
                <w:color w:val="000000" w:themeColor="text1"/>
                <w:sz w:val="18"/>
                <w:szCs w:val="18"/>
              </w:rPr>
              <w:t>幢距路边</w:t>
            </w:r>
            <w:r>
              <w:rPr>
                <w:rFonts w:ascii="Times New Roman"/>
                <w:bCs/>
                <w:color w:val="000000" w:themeColor="text1"/>
                <w:sz w:val="18"/>
                <w:szCs w:val="18"/>
              </w:rPr>
              <w:t>40m</w:t>
            </w:r>
            <w:r>
              <w:rPr>
                <w:rFonts w:ascii="Times New Roman"/>
                <w:bCs/>
                <w:color w:val="000000" w:themeColor="text1"/>
                <w:sz w:val="18"/>
                <w:szCs w:val="18"/>
              </w:rPr>
              <w:t>处</w:t>
            </w:r>
            <w:r>
              <w:rPr>
                <w:rFonts w:ascii="Times New Roman"/>
                <w:color w:val="000000" w:themeColor="text1"/>
                <w:sz w:val="18"/>
                <w:szCs w:val="18"/>
              </w:rPr>
              <w:t>（</w:t>
            </w:r>
            <w:r>
              <w:rPr>
                <w:rFonts w:ascii="Times New Roman"/>
                <w:bCs/>
                <w:color w:val="000000" w:themeColor="text1"/>
                <w:sz w:val="18"/>
                <w:szCs w:val="18"/>
              </w:rPr>
              <w:t>向开平大道一侧）</w:t>
            </w:r>
            <w:r>
              <w:rPr>
                <w:rFonts w:ascii="Times New Roman"/>
                <w:color w:val="000000" w:themeColor="text1"/>
                <w:sz w:val="18"/>
                <w:szCs w:val="18"/>
              </w:rPr>
              <w:t>▲N16</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43</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47</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42</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57"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80"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7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96"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05:16-05:36</w:t>
            </w:r>
          </w:p>
        </w:tc>
        <w:tc>
          <w:tcPr>
            <w:tcW w:w="96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碧</w:t>
            </w:r>
            <w:proofErr w:type="gramStart"/>
            <w:r>
              <w:rPr>
                <w:rFonts w:ascii="Times New Roman"/>
                <w:bCs/>
                <w:color w:val="000000" w:themeColor="text1"/>
                <w:sz w:val="18"/>
                <w:szCs w:val="18"/>
              </w:rPr>
              <w:t>桂园</w:t>
            </w:r>
            <w:proofErr w:type="gramEnd"/>
            <w:r>
              <w:rPr>
                <w:rFonts w:ascii="Times New Roman"/>
                <w:bCs/>
                <w:color w:val="000000" w:themeColor="text1"/>
                <w:sz w:val="18"/>
                <w:szCs w:val="18"/>
              </w:rPr>
              <w:t>翡翠城</w:t>
            </w:r>
            <w:r>
              <w:rPr>
                <w:rFonts w:ascii="Times New Roman"/>
                <w:bCs/>
                <w:color w:val="000000" w:themeColor="text1"/>
                <w:sz w:val="18"/>
                <w:szCs w:val="18"/>
              </w:rPr>
              <w:t>6</w:t>
            </w:r>
            <w:r>
              <w:rPr>
                <w:rFonts w:ascii="Times New Roman"/>
                <w:bCs/>
                <w:color w:val="000000" w:themeColor="text1"/>
                <w:sz w:val="18"/>
                <w:szCs w:val="18"/>
              </w:rPr>
              <w:t>幢距路边</w:t>
            </w:r>
            <w:r>
              <w:rPr>
                <w:rFonts w:ascii="Times New Roman"/>
                <w:bCs/>
                <w:color w:val="000000" w:themeColor="text1"/>
                <w:sz w:val="18"/>
                <w:szCs w:val="18"/>
              </w:rPr>
              <w:t>60m</w:t>
            </w:r>
            <w:r>
              <w:rPr>
                <w:rFonts w:ascii="Times New Roman"/>
                <w:bCs/>
                <w:color w:val="000000" w:themeColor="text1"/>
                <w:sz w:val="18"/>
                <w:szCs w:val="18"/>
              </w:rPr>
              <w:t>处</w:t>
            </w:r>
            <w:r>
              <w:rPr>
                <w:rFonts w:ascii="Times New Roman"/>
                <w:color w:val="000000" w:themeColor="text1"/>
                <w:sz w:val="18"/>
                <w:szCs w:val="18"/>
              </w:rPr>
              <w:t>（</w:t>
            </w:r>
            <w:r>
              <w:rPr>
                <w:rFonts w:ascii="Times New Roman"/>
                <w:bCs/>
                <w:color w:val="000000" w:themeColor="text1"/>
                <w:sz w:val="18"/>
                <w:szCs w:val="18"/>
              </w:rPr>
              <w:t>向开平大道一侧）</w:t>
            </w:r>
            <w:r>
              <w:rPr>
                <w:rFonts w:ascii="Times New Roman"/>
                <w:color w:val="000000" w:themeColor="text1"/>
                <w:sz w:val="18"/>
                <w:szCs w:val="18"/>
              </w:rPr>
              <w:t>▲N17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48</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43</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57"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80"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7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96"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03:45-04:05</w:t>
            </w:r>
          </w:p>
        </w:tc>
        <w:tc>
          <w:tcPr>
            <w:tcW w:w="96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碧</w:t>
            </w:r>
            <w:proofErr w:type="gramStart"/>
            <w:r>
              <w:rPr>
                <w:rFonts w:ascii="Times New Roman"/>
                <w:bCs/>
                <w:color w:val="000000" w:themeColor="text1"/>
                <w:sz w:val="18"/>
                <w:szCs w:val="18"/>
              </w:rPr>
              <w:t>桂园</w:t>
            </w:r>
            <w:proofErr w:type="gramEnd"/>
            <w:r>
              <w:rPr>
                <w:rFonts w:ascii="Times New Roman"/>
                <w:bCs/>
                <w:color w:val="000000" w:themeColor="text1"/>
                <w:sz w:val="18"/>
                <w:szCs w:val="18"/>
              </w:rPr>
              <w:t>翡翠城</w:t>
            </w:r>
            <w:r>
              <w:rPr>
                <w:rFonts w:ascii="Times New Roman"/>
                <w:bCs/>
                <w:color w:val="000000" w:themeColor="text1"/>
                <w:sz w:val="18"/>
                <w:szCs w:val="18"/>
              </w:rPr>
              <w:t>6</w:t>
            </w:r>
            <w:r>
              <w:rPr>
                <w:rFonts w:ascii="Times New Roman"/>
                <w:bCs/>
                <w:color w:val="000000" w:themeColor="text1"/>
                <w:sz w:val="18"/>
                <w:szCs w:val="18"/>
              </w:rPr>
              <w:t>幢距路边</w:t>
            </w:r>
            <w:r>
              <w:rPr>
                <w:rFonts w:ascii="Times New Roman"/>
                <w:bCs/>
                <w:color w:val="000000" w:themeColor="text1"/>
                <w:sz w:val="18"/>
                <w:szCs w:val="18"/>
              </w:rPr>
              <w:t>80m</w:t>
            </w:r>
            <w:r>
              <w:rPr>
                <w:rFonts w:ascii="Times New Roman"/>
                <w:bCs/>
                <w:color w:val="000000" w:themeColor="text1"/>
                <w:sz w:val="18"/>
                <w:szCs w:val="18"/>
              </w:rPr>
              <w:t>处</w:t>
            </w:r>
            <w:r>
              <w:rPr>
                <w:rFonts w:ascii="Times New Roman"/>
                <w:color w:val="000000" w:themeColor="text1"/>
                <w:sz w:val="18"/>
                <w:szCs w:val="18"/>
              </w:rPr>
              <w:t>（</w:t>
            </w:r>
            <w:r>
              <w:rPr>
                <w:rFonts w:ascii="Times New Roman"/>
                <w:bCs/>
                <w:color w:val="000000" w:themeColor="text1"/>
                <w:sz w:val="18"/>
                <w:szCs w:val="18"/>
              </w:rPr>
              <w:t>向开平大道一侧）</w:t>
            </w:r>
            <w:r>
              <w:rPr>
                <w:rFonts w:ascii="Times New Roman"/>
                <w:color w:val="000000" w:themeColor="text1"/>
                <w:sz w:val="18"/>
                <w:szCs w:val="18"/>
              </w:rPr>
              <w:t>▲N18</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45</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49</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42</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57"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80"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7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96"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04:24-04:44</w:t>
            </w:r>
          </w:p>
        </w:tc>
        <w:tc>
          <w:tcPr>
            <w:tcW w:w="96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碧</w:t>
            </w:r>
            <w:proofErr w:type="gramStart"/>
            <w:r>
              <w:rPr>
                <w:rFonts w:ascii="Times New Roman"/>
                <w:bCs/>
                <w:color w:val="000000" w:themeColor="text1"/>
                <w:sz w:val="18"/>
                <w:szCs w:val="18"/>
              </w:rPr>
              <w:t>桂园</w:t>
            </w:r>
            <w:proofErr w:type="gramEnd"/>
            <w:r>
              <w:rPr>
                <w:rFonts w:ascii="Times New Roman"/>
                <w:bCs/>
                <w:color w:val="000000" w:themeColor="text1"/>
                <w:sz w:val="18"/>
                <w:szCs w:val="18"/>
              </w:rPr>
              <w:t>翡翠城</w:t>
            </w:r>
            <w:r>
              <w:rPr>
                <w:rFonts w:ascii="Times New Roman"/>
                <w:bCs/>
                <w:color w:val="000000" w:themeColor="text1"/>
                <w:sz w:val="18"/>
                <w:szCs w:val="18"/>
              </w:rPr>
              <w:t>6</w:t>
            </w:r>
            <w:r>
              <w:rPr>
                <w:rFonts w:ascii="Times New Roman"/>
                <w:bCs/>
                <w:color w:val="000000" w:themeColor="text1"/>
                <w:sz w:val="18"/>
                <w:szCs w:val="18"/>
              </w:rPr>
              <w:t>幢距路边</w:t>
            </w:r>
            <w:r>
              <w:rPr>
                <w:rFonts w:ascii="Times New Roman"/>
                <w:bCs/>
                <w:color w:val="000000" w:themeColor="text1"/>
                <w:sz w:val="18"/>
                <w:szCs w:val="18"/>
              </w:rPr>
              <w:t>100m</w:t>
            </w:r>
            <w:r>
              <w:rPr>
                <w:rFonts w:ascii="Times New Roman"/>
                <w:bCs/>
                <w:color w:val="000000" w:themeColor="text1"/>
                <w:sz w:val="18"/>
                <w:szCs w:val="18"/>
              </w:rPr>
              <w:t>处</w:t>
            </w:r>
            <w:r>
              <w:rPr>
                <w:rFonts w:ascii="Times New Roman"/>
                <w:color w:val="000000" w:themeColor="text1"/>
                <w:sz w:val="18"/>
                <w:szCs w:val="18"/>
              </w:rPr>
              <w:t>（</w:t>
            </w:r>
            <w:r>
              <w:rPr>
                <w:rFonts w:ascii="Times New Roman"/>
                <w:bCs/>
                <w:color w:val="000000" w:themeColor="text1"/>
                <w:sz w:val="18"/>
                <w:szCs w:val="18"/>
              </w:rPr>
              <w:t>向开平大道一侧）</w:t>
            </w:r>
            <w:r>
              <w:rPr>
                <w:rFonts w:ascii="Times New Roman"/>
                <w:color w:val="000000" w:themeColor="text1"/>
                <w:sz w:val="18"/>
                <w:szCs w:val="18"/>
              </w:rPr>
              <w:t>▲N19</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49</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43</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42</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57"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80"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7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96"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05:00-05:20</w:t>
            </w:r>
          </w:p>
        </w:tc>
        <w:tc>
          <w:tcPr>
            <w:tcW w:w="96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color w:val="000000" w:themeColor="text1"/>
                <w:sz w:val="18"/>
                <w:szCs w:val="18"/>
              </w:rPr>
              <w:t>碧</w:t>
            </w:r>
            <w:proofErr w:type="gramStart"/>
            <w:r>
              <w:rPr>
                <w:rFonts w:ascii="Times New Roman"/>
                <w:color w:val="000000" w:themeColor="text1"/>
                <w:sz w:val="18"/>
                <w:szCs w:val="18"/>
              </w:rPr>
              <w:t>桂园</w:t>
            </w:r>
            <w:proofErr w:type="gramEnd"/>
            <w:r>
              <w:rPr>
                <w:rFonts w:ascii="Times New Roman"/>
                <w:color w:val="000000" w:themeColor="text1"/>
                <w:sz w:val="18"/>
                <w:szCs w:val="18"/>
              </w:rPr>
              <w:t>翡翠城</w:t>
            </w:r>
            <w:r>
              <w:rPr>
                <w:rFonts w:ascii="Times New Roman"/>
                <w:color w:val="000000" w:themeColor="text1"/>
                <w:sz w:val="18"/>
                <w:szCs w:val="18"/>
              </w:rPr>
              <w:t>6</w:t>
            </w:r>
            <w:r>
              <w:rPr>
                <w:rFonts w:ascii="Times New Roman"/>
                <w:color w:val="000000" w:themeColor="text1"/>
                <w:sz w:val="18"/>
                <w:szCs w:val="18"/>
              </w:rPr>
              <w:t>幢距路边</w:t>
            </w:r>
            <w:r>
              <w:rPr>
                <w:rFonts w:ascii="Times New Roman"/>
                <w:color w:val="000000" w:themeColor="text1"/>
                <w:sz w:val="18"/>
                <w:szCs w:val="18"/>
              </w:rPr>
              <w:t>200m</w:t>
            </w:r>
            <w:r>
              <w:rPr>
                <w:rFonts w:ascii="Times New Roman"/>
                <w:bCs/>
                <w:color w:val="000000" w:themeColor="text1"/>
                <w:sz w:val="18"/>
                <w:szCs w:val="18"/>
              </w:rPr>
              <w:t>处</w:t>
            </w:r>
            <w:r>
              <w:rPr>
                <w:rFonts w:ascii="Times New Roman"/>
                <w:color w:val="000000" w:themeColor="text1"/>
                <w:sz w:val="18"/>
                <w:szCs w:val="18"/>
              </w:rPr>
              <w:t>（向开平大道一侧）</w:t>
            </w:r>
            <w:r>
              <w:rPr>
                <w:rFonts w:ascii="Times New Roman"/>
                <w:color w:val="000000" w:themeColor="text1"/>
                <w:sz w:val="18"/>
                <w:szCs w:val="18"/>
              </w:rPr>
              <w:t>▲N20</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45</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49</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43</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57"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80"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7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96"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lastRenderedPageBreak/>
              <w:t>次日</w:t>
            </w:r>
            <w:r>
              <w:rPr>
                <w:rFonts w:ascii="Times New Roman"/>
                <w:color w:val="000000" w:themeColor="text1"/>
                <w:sz w:val="18"/>
                <w:szCs w:val="18"/>
                <w:lang w:bidi="ar"/>
              </w:rPr>
              <w:t>05:37-05:57</w:t>
            </w:r>
          </w:p>
        </w:tc>
        <w:tc>
          <w:tcPr>
            <w:tcW w:w="96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color w:val="000000" w:themeColor="text1"/>
                <w:sz w:val="18"/>
                <w:szCs w:val="18"/>
              </w:rPr>
              <w:t>碧</w:t>
            </w:r>
            <w:proofErr w:type="gramStart"/>
            <w:r>
              <w:rPr>
                <w:rFonts w:ascii="Times New Roman"/>
                <w:color w:val="000000" w:themeColor="text1"/>
                <w:sz w:val="18"/>
                <w:szCs w:val="18"/>
              </w:rPr>
              <w:t>桂园</w:t>
            </w:r>
            <w:proofErr w:type="gramEnd"/>
            <w:r>
              <w:rPr>
                <w:rFonts w:ascii="Times New Roman"/>
                <w:color w:val="000000" w:themeColor="text1"/>
                <w:sz w:val="18"/>
                <w:szCs w:val="18"/>
              </w:rPr>
              <w:t>翡翠城</w:t>
            </w:r>
            <w:r>
              <w:rPr>
                <w:rFonts w:ascii="Times New Roman"/>
                <w:color w:val="000000" w:themeColor="text1"/>
                <w:sz w:val="18"/>
                <w:szCs w:val="18"/>
              </w:rPr>
              <w:t>6</w:t>
            </w:r>
            <w:r>
              <w:rPr>
                <w:rFonts w:ascii="Times New Roman"/>
                <w:color w:val="000000" w:themeColor="text1"/>
                <w:sz w:val="18"/>
                <w:szCs w:val="18"/>
              </w:rPr>
              <w:t>幢距路边</w:t>
            </w:r>
            <w:r>
              <w:rPr>
                <w:rFonts w:ascii="Times New Roman"/>
                <w:color w:val="000000" w:themeColor="text1"/>
                <w:sz w:val="18"/>
                <w:szCs w:val="18"/>
              </w:rPr>
              <w:t>300m</w:t>
            </w:r>
            <w:r>
              <w:rPr>
                <w:rFonts w:ascii="Times New Roman"/>
                <w:bCs/>
                <w:color w:val="000000" w:themeColor="text1"/>
                <w:sz w:val="18"/>
                <w:szCs w:val="18"/>
              </w:rPr>
              <w:t>处</w:t>
            </w:r>
            <w:r>
              <w:rPr>
                <w:rFonts w:ascii="Times New Roman"/>
                <w:color w:val="000000" w:themeColor="text1"/>
                <w:sz w:val="18"/>
                <w:szCs w:val="18"/>
              </w:rPr>
              <w:t>（向开平大道一侧）</w:t>
            </w:r>
            <w:r>
              <w:rPr>
                <w:rFonts w:ascii="Times New Roman"/>
                <w:color w:val="000000" w:themeColor="text1"/>
                <w:sz w:val="18"/>
                <w:szCs w:val="18"/>
              </w:rPr>
              <w:t>▲N21</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48</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43</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42</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环境噪声</w:t>
            </w:r>
          </w:p>
        </w:tc>
        <w:tc>
          <w:tcPr>
            <w:tcW w:w="457"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80"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7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bl>
    <w:p w:rsidR="003A7044" w:rsidRDefault="00143AFB">
      <w:pPr>
        <w:spacing w:line="240" w:lineRule="auto"/>
        <w:jc w:val="center"/>
        <w:rPr>
          <w:rFonts w:ascii="Times New Roman"/>
          <w:b/>
          <w:bCs/>
          <w:color w:val="000000" w:themeColor="text1"/>
          <w:szCs w:val="24"/>
        </w:rPr>
      </w:pPr>
      <w:r>
        <w:rPr>
          <w:rFonts w:ascii="Times New Roman"/>
          <w:b/>
          <w:bCs/>
          <w:color w:val="000000" w:themeColor="text1"/>
          <w:szCs w:val="24"/>
        </w:rPr>
        <w:t>表</w:t>
      </w:r>
      <w:r>
        <w:rPr>
          <w:rFonts w:ascii="Times New Roman"/>
          <w:b/>
          <w:bCs/>
          <w:color w:val="000000" w:themeColor="text1"/>
          <w:szCs w:val="24"/>
        </w:rPr>
        <w:t>4.4-4g</w:t>
      </w:r>
      <w:r>
        <w:rPr>
          <w:rFonts w:ascii="Times New Roman"/>
          <w:b/>
          <w:bCs/>
          <w:color w:val="000000" w:themeColor="text1"/>
          <w:szCs w:val="24"/>
        </w:rPr>
        <w:t>环境噪声检测结果表</w:t>
      </w:r>
      <w:r>
        <w:rPr>
          <w:rFonts w:ascii="Times New Roman"/>
          <w:b/>
          <w:bCs/>
          <w:color w:val="000000" w:themeColor="text1"/>
          <w:szCs w:val="24"/>
        </w:rPr>
        <w:t>-7</w:t>
      </w:r>
    </w:p>
    <w:tbl>
      <w:tblPr>
        <w:tblW w:w="5034" w:type="pct"/>
        <w:jc w:val="center"/>
        <w:tblLook w:val="04A0" w:firstRow="1" w:lastRow="0" w:firstColumn="1" w:lastColumn="0" w:noHBand="0" w:noVBand="1"/>
      </w:tblPr>
      <w:tblGrid>
        <w:gridCol w:w="1090"/>
        <w:gridCol w:w="2750"/>
        <w:gridCol w:w="989"/>
        <w:gridCol w:w="989"/>
        <w:gridCol w:w="555"/>
        <w:gridCol w:w="434"/>
        <w:gridCol w:w="989"/>
        <w:gridCol w:w="955"/>
        <w:gridCol w:w="955"/>
        <w:gridCol w:w="955"/>
        <w:gridCol w:w="527"/>
        <w:gridCol w:w="797"/>
        <w:gridCol w:w="1054"/>
        <w:gridCol w:w="1048"/>
      </w:tblGrid>
      <w:tr w:rsidR="003A7044">
        <w:trPr>
          <w:trHeight w:val="397"/>
          <w:jc w:val="center"/>
        </w:trPr>
        <w:tc>
          <w:tcPr>
            <w:tcW w:w="5000" w:type="pct"/>
            <w:gridSpan w:val="14"/>
            <w:tcBorders>
              <w:top w:val="single" w:sz="4" w:space="0" w:color="auto"/>
              <w:left w:val="single" w:sz="8" w:space="0" w:color="auto"/>
              <w:bottom w:val="single" w:sz="4" w:space="0" w:color="auto"/>
              <w:right w:val="single" w:sz="8" w:space="0" w:color="000000"/>
            </w:tcBorders>
          </w:tcPr>
          <w:p w:rsidR="003A7044" w:rsidRDefault="00143AFB">
            <w:pPr>
              <w:widowControl/>
              <w:spacing w:line="240" w:lineRule="auto"/>
              <w:rPr>
                <w:rFonts w:ascii="Times New Roman"/>
                <w:color w:val="000000" w:themeColor="text1"/>
                <w:sz w:val="18"/>
                <w:szCs w:val="18"/>
              </w:rPr>
            </w:pPr>
            <w:r>
              <w:rPr>
                <w:rFonts w:ascii="Times New Roman"/>
                <w:color w:val="000000" w:themeColor="text1"/>
                <w:sz w:val="18"/>
                <w:szCs w:val="18"/>
              </w:rPr>
              <w:t>监测日期：</w:t>
            </w:r>
            <w:r>
              <w:rPr>
                <w:rFonts w:ascii="Times New Roman"/>
                <w:color w:val="000000" w:themeColor="text1"/>
                <w:sz w:val="18"/>
                <w:szCs w:val="18"/>
              </w:rPr>
              <w:t>2022</w:t>
            </w:r>
            <w:r>
              <w:rPr>
                <w:rFonts w:ascii="Times New Roman"/>
                <w:color w:val="000000" w:themeColor="text1"/>
                <w:sz w:val="18"/>
                <w:szCs w:val="18"/>
              </w:rPr>
              <w:t>年</w:t>
            </w:r>
            <w:r>
              <w:rPr>
                <w:rFonts w:ascii="Times New Roman"/>
                <w:color w:val="000000" w:themeColor="text1"/>
                <w:sz w:val="18"/>
                <w:szCs w:val="18"/>
              </w:rPr>
              <w:t>07</w:t>
            </w:r>
            <w:r>
              <w:rPr>
                <w:rFonts w:ascii="Times New Roman"/>
                <w:color w:val="000000" w:themeColor="text1"/>
                <w:sz w:val="18"/>
                <w:szCs w:val="18"/>
              </w:rPr>
              <w:t>月</w:t>
            </w:r>
            <w:r>
              <w:rPr>
                <w:rFonts w:ascii="Times New Roman"/>
                <w:color w:val="000000" w:themeColor="text1"/>
                <w:sz w:val="18"/>
                <w:szCs w:val="18"/>
              </w:rPr>
              <w:t>20</w:t>
            </w:r>
            <w:r>
              <w:rPr>
                <w:rFonts w:ascii="Times New Roman"/>
                <w:color w:val="000000" w:themeColor="text1"/>
                <w:sz w:val="18"/>
                <w:szCs w:val="18"/>
              </w:rPr>
              <w:t>日</w:t>
            </w:r>
          </w:p>
        </w:tc>
      </w:tr>
      <w:tr w:rsidR="003A7044">
        <w:trPr>
          <w:trHeight w:val="397"/>
          <w:jc w:val="center"/>
        </w:trPr>
        <w:tc>
          <w:tcPr>
            <w:tcW w:w="1363"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3A7044" w:rsidRDefault="00143AFB">
            <w:pPr>
              <w:spacing w:line="240" w:lineRule="auto"/>
              <w:jc w:val="center"/>
              <w:rPr>
                <w:rFonts w:ascii="Times New Roman"/>
                <w:color w:val="000000" w:themeColor="text1"/>
                <w:sz w:val="18"/>
                <w:szCs w:val="18"/>
              </w:rPr>
            </w:pPr>
            <w:r>
              <w:rPr>
                <w:rFonts w:ascii="Times New Roman"/>
                <w:color w:val="000000" w:themeColor="text1"/>
                <w:sz w:val="18"/>
                <w:szCs w:val="18"/>
              </w:rPr>
              <w:t>声级计型号</w:t>
            </w:r>
          </w:p>
        </w:tc>
        <w:tc>
          <w:tcPr>
            <w:tcW w:w="89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A7044" w:rsidRDefault="00143AFB">
            <w:pPr>
              <w:spacing w:line="240" w:lineRule="auto"/>
              <w:jc w:val="center"/>
              <w:rPr>
                <w:rFonts w:ascii="Times New Roman"/>
                <w:color w:val="000000" w:themeColor="text1"/>
                <w:sz w:val="18"/>
                <w:szCs w:val="18"/>
              </w:rPr>
            </w:pPr>
            <w:r>
              <w:rPr>
                <w:rFonts w:ascii="Times New Roman"/>
                <w:color w:val="000000" w:themeColor="text1"/>
                <w:sz w:val="18"/>
                <w:szCs w:val="18"/>
              </w:rPr>
              <w:t>AWA5688</w:t>
            </w:r>
          </w:p>
        </w:tc>
        <w:tc>
          <w:tcPr>
            <w:tcW w:w="1709" w:type="pct"/>
            <w:gridSpan w:val="6"/>
            <w:tcBorders>
              <w:top w:val="single" w:sz="4" w:space="0" w:color="auto"/>
              <w:left w:val="single" w:sz="4" w:space="0" w:color="auto"/>
              <w:bottom w:val="single" w:sz="4" w:space="0" w:color="auto"/>
              <w:right w:val="single" w:sz="4" w:space="0" w:color="auto"/>
            </w:tcBorders>
          </w:tcPr>
          <w:p w:rsidR="003A7044" w:rsidRDefault="00143AFB">
            <w:pPr>
              <w:spacing w:line="240" w:lineRule="auto"/>
              <w:jc w:val="center"/>
              <w:rPr>
                <w:rFonts w:ascii="Times New Roman"/>
                <w:color w:val="000000" w:themeColor="text1"/>
                <w:sz w:val="18"/>
                <w:szCs w:val="18"/>
              </w:rPr>
            </w:pPr>
            <w:r>
              <w:rPr>
                <w:rFonts w:ascii="Times New Roman"/>
                <w:color w:val="000000" w:themeColor="text1"/>
                <w:sz w:val="18"/>
                <w:szCs w:val="18"/>
              </w:rPr>
              <w:t>声级</w:t>
            </w:r>
            <w:proofErr w:type="gramStart"/>
            <w:r>
              <w:rPr>
                <w:rFonts w:ascii="Times New Roman"/>
                <w:color w:val="000000" w:themeColor="text1"/>
                <w:sz w:val="18"/>
                <w:szCs w:val="18"/>
              </w:rPr>
              <w:t>校准器</w:t>
            </w:r>
            <w:proofErr w:type="gramEnd"/>
            <w:r>
              <w:rPr>
                <w:rFonts w:ascii="Times New Roman"/>
                <w:color w:val="000000" w:themeColor="text1"/>
                <w:sz w:val="18"/>
                <w:szCs w:val="18"/>
              </w:rPr>
              <w:t>型号</w:t>
            </w:r>
          </w:p>
        </w:tc>
        <w:tc>
          <w:tcPr>
            <w:tcW w:w="1029" w:type="pct"/>
            <w:gridSpan w:val="3"/>
            <w:tcBorders>
              <w:top w:val="single" w:sz="4" w:space="0" w:color="auto"/>
              <w:left w:val="single" w:sz="4" w:space="0" w:color="auto"/>
              <w:bottom w:val="single" w:sz="4" w:space="0" w:color="auto"/>
              <w:right w:val="single" w:sz="8" w:space="0" w:color="000000"/>
            </w:tcBorders>
            <w:shd w:val="clear" w:color="auto" w:fill="auto"/>
            <w:vAlign w:val="center"/>
          </w:tcPr>
          <w:p w:rsidR="003A7044" w:rsidRDefault="00143AFB">
            <w:pPr>
              <w:spacing w:line="240" w:lineRule="auto"/>
              <w:jc w:val="center"/>
              <w:rPr>
                <w:rFonts w:ascii="Times New Roman"/>
                <w:color w:val="000000" w:themeColor="text1"/>
                <w:sz w:val="18"/>
                <w:szCs w:val="18"/>
              </w:rPr>
            </w:pPr>
            <w:r>
              <w:rPr>
                <w:rFonts w:ascii="Times New Roman"/>
                <w:color w:val="000000" w:themeColor="text1"/>
                <w:sz w:val="18"/>
                <w:szCs w:val="18"/>
              </w:rPr>
              <w:t>AWA6022A</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监测时间</w:t>
            </w:r>
          </w:p>
        </w:tc>
        <w:tc>
          <w:tcPr>
            <w:tcW w:w="976"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测点位置</w:t>
            </w:r>
          </w:p>
        </w:tc>
        <w:tc>
          <w:tcPr>
            <w:tcW w:w="3637" w:type="pct"/>
            <w:gridSpan w:val="12"/>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单位：</w:t>
            </w:r>
            <w:r>
              <w:rPr>
                <w:rFonts w:ascii="Times New Roman"/>
                <w:color w:val="000000" w:themeColor="text1"/>
                <w:sz w:val="18"/>
                <w:szCs w:val="18"/>
              </w:rPr>
              <w:t>dB(A)</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76"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2421" w:type="pct"/>
            <w:gridSpan w:val="8"/>
          </w:tcPr>
          <w:p w:rsidR="003A7044" w:rsidRDefault="00143AFB">
            <w:pPr>
              <w:widowControl/>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昼</w:t>
            </w:r>
            <w:proofErr w:type="gramEnd"/>
            <w:r>
              <w:rPr>
                <w:rFonts w:ascii="Times New Roman"/>
                <w:color w:val="000000" w:themeColor="text1"/>
                <w:sz w:val="18"/>
                <w:szCs w:val="18"/>
              </w:rPr>
              <w:t xml:space="preserve">     </w:t>
            </w:r>
            <w:r>
              <w:rPr>
                <w:rFonts w:ascii="Times New Roman"/>
                <w:color w:val="000000" w:themeColor="text1"/>
                <w:sz w:val="18"/>
                <w:szCs w:val="18"/>
              </w:rPr>
              <w:t>间</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（气温：</w:t>
            </w:r>
            <w:r>
              <w:rPr>
                <w:rFonts w:ascii="Times New Roman"/>
                <w:color w:val="000000" w:themeColor="text1"/>
                <w:sz w:val="18"/>
                <w:szCs w:val="18"/>
              </w:rPr>
              <w:t xml:space="preserve">28~35 </w:t>
            </w:r>
            <w:r>
              <w:rPr>
                <w:rFonts w:hAnsi="宋体" w:cs="宋体" w:hint="eastAsia"/>
                <w:color w:val="000000" w:themeColor="text1"/>
                <w:sz w:val="18"/>
                <w:szCs w:val="18"/>
              </w:rPr>
              <w:t>℃</w:t>
            </w:r>
            <w:r>
              <w:rPr>
                <w:rFonts w:ascii="Times New Roman"/>
                <w:color w:val="000000" w:themeColor="text1"/>
                <w:sz w:val="18"/>
                <w:szCs w:val="18"/>
              </w:rPr>
              <w:t xml:space="preserve">     </w:t>
            </w:r>
            <w:r>
              <w:rPr>
                <w:rFonts w:ascii="Times New Roman"/>
                <w:color w:val="000000" w:themeColor="text1"/>
                <w:sz w:val="18"/>
                <w:szCs w:val="18"/>
              </w:rPr>
              <w:t>风速：</w:t>
            </w:r>
            <w:r>
              <w:rPr>
                <w:rFonts w:ascii="Times New Roman"/>
                <w:color w:val="000000" w:themeColor="text1"/>
                <w:sz w:val="18"/>
                <w:szCs w:val="18"/>
              </w:rPr>
              <w:t xml:space="preserve">1.7~2.2 m/s     </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天气：无雨雪、无雷电）</w:t>
            </w:r>
          </w:p>
        </w:tc>
        <w:tc>
          <w:tcPr>
            <w:tcW w:w="470" w:type="pct"/>
            <w:gridSpan w:val="2"/>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备注（如超标原因）</w:t>
            </w:r>
          </w:p>
        </w:tc>
        <w:tc>
          <w:tcPr>
            <w:tcW w:w="746" w:type="pct"/>
            <w:gridSpan w:val="2"/>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车流量</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（辆</w:t>
            </w:r>
            <w:r>
              <w:rPr>
                <w:rFonts w:ascii="Times New Roman"/>
                <w:color w:val="000000" w:themeColor="text1"/>
                <w:sz w:val="18"/>
                <w:szCs w:val="18"/>
              </w:rPr>
              <w:t>/h</w:t>
            </w:r>
            <w:r>
              <w:rPr>
                <w:rFonts w:ascii="Times New Roman"/>
                <w:color w:val="000000" w:themeColor="text1"/>
                <w:sz w:val="18"/>
                <w:szCs w:val="18"/>
              </w:rPr>
              <w:t>）</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76"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eq</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10</w:t>
            </w:r>
          </w:p>
        </w:tc>
        <w:tc>
          <w:tcPr>
            <w:tcW w:w="351" w:type="pct"/>
            <w:gridSpan w:val="2"/>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50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90</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评价</w:t>
            </w:r>
            <w:r>
              <w:rPr>
                <w:rFonts w:ascii="Times New Roman"/>
                <w:color w:val="000000" w:themeColor="text1"/>
                <w:sz w:val="18"/>
                <w:szCs w:val="18"/>
              </w:rPr>
              <w:t>标准</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超标</w:t>
            </w:r>
            <w:r>
              <w:rPr>
                <w:rFonts w:ascii="Times New Roman"/>
                <w:color w:val="000000" w:themeColor="text1"/>
                <w:sz w:val="18"/>
                <w:szCs w:val="18"/>
              </w:rPr>
              <w:t>情况</w:t>
            </w:r>
          </w:p>
        </w:tc>
        <w:tc>
          <w:tcPr>
            <w:tcW w:w="339"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主要声源</w:t>
            </w:r>
          </w:p>
        </w:tc>
        <w:tc>
          <w:tcPr>
            <w:tcW w:w="470" w:type="pct"/>
            <w:gridSpan w:val="2"/>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374"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大型车</w:t>
            </w:r>
          </w:p>
        </w:tc>
        <w:tc>
          <w:tcPr>
            <w:tcW w:w="372"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中小型车</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07:18-07:38</w:t>
            </w:r>
          </w:p>
        </w:tc>
        <w:tc>
          <w:tcPr>
            <w:tcW w:w="976"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开元市</w:t>
            </w:r>
            <w:proofErr w:type="gramEnd"/>
            <w:r>
              <w:rPr>
                <w:rFonts w:ascii="Times New Roman"/>
                <w:color w:val="000000" w:themeColor="text1"/>
                <w:sz w:val="18"/>
                <w:szCs w:val="18"/>
              </w:rPr>
              <w:t>光正实验学校（向规划道路一侧）</w:t>
            </w:r>
            <w:r>
              <w:rPr>
                <w:rFonts w:ascii="Times New Roman"/>
                <w:color w:val="000000" w:themeColor="text1"/>
                <w:sz w:val="18"/>
                <w:szCs w:val="18"/>
              </w:rPr>
              <w:t>▲N22</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57</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60</w:t>
            </w:r>
          </w:p>
        </w:tc>
        <w:tc>
          <w:tcPr>
            <w:tcW w:w="351" w:type="pct"/>
            <w:gridSpan w:val="2"/>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55</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70" w:type="pct"/>
            <w:gridSpan w:val="2"/>
            <w:vMerge w:val="restar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cs="宋体" w:hint="eastAsia"/>
                <w:color w:val="000000" w:themeColor="text1"/>
                <w:sz w:val="21"/>
                <w:szCs w:val="21"/>
              </w:rPr>
              <w:t>由于现有道路的影响、</w:t>
            </w:r>
            <w:r>
              <w:rPr>
                <w:rFonts w:cs="宋体"/>
                <w:color w:val="000000" w:themeColor="text1"/>
                <w:sz w:val="21"/>
                <w:szCs w:val="21"/>
              </w:rPr>
              <w:t>社会噪声等</w:t>
            </w:r>
            <w:r>
              <w:rPr>
                <w:rFonts w:cs="宋体" w:hint="eastAsia"/>
                <w:color w:val="000000" w:themeColor="text1"/>
                <w:sz w:val="21"/>
                <w:szCs w:val="21"/>
              </w:rPr>
              <w:t>影响</w:t>
            </w:r>
          </w:p>
        </w:tc>
        <w:tc>
          <w:tcPr>
            <w:tcW w:w="374" w:type="pct"/>
            <w:vMerge w:val="restar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Style w:val="font51"/>
                <w:rFonts w:ascii="Times New Roman" w:hint="default"/>
                <w:color w:val="000000" w:themeColor="text1"/>
                <w:sz w:val="18"/>
                <w:szCs w:val="18"/>
                <w:lang w:bidi="ar"/>
              </w:rPr>
              <w:t>36</w:t>
            </w:r>
          </w:p>
        </w:tc>
        <w:tc>
          <w:tcPr>
            <w:tcW w:w="372" w:type="pct"/>
            <w:vMerge w:val="restar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Style w:val="font51"/>
                <w:rFonts w:ascii="Times New Roman" w:hint="default"/>
                <w:color w:val="000000" w:themeColor="text1"/>
                <w:sz w:val="18"/>
                <w:szCs w:val="18"/>
                <w:lang w:bidi="ar"/>
              </w:rPr>
              <w:t>441</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08:04-08:24</w:t>
            </w:r>
          </w:p>
        </w:tc>
        <w:tc>
          <w:tcPr>
            <w:tcW w:w="976"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开元市</w:t>
            </w:r>
            <w:proofErr w:type="gramEnd"/>
            <w:r>
              <w:rPr>
                <w:rFonts w:ascii="Times New Roman"/>
                <w:color w:val="000000" w:themeColor="text1"/>
                <w:sz w:val="18"/>
                <w:szCs w:val="18"/>
              </w:rPr>
              <w:t>光正实验学校（向开平大道一侧路肩）</w:t>
            </w:r>
            <w:r>
              <w:rPr>
                <w:rFonts w:ascii="Times New Roman"/>
                <w:color w:val="000000" w:themeColor="text1"/>
                <w:sz w:val="18"/>
                <w:szCs w:val="18"/>
              </w:rPr>
              <w:t>▲N23</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65</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70</w:t>
            </w:r>
          </w:p>
        </w:tc>
        <w:tc>
          <w:tcPr>
            <w:tcW w:w="351" w:type="pct"/>
            <w:gridSpan w:val="2"/>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64</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63</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超标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道路交通噪声</w:t>
            </w:r>
          </w:p>
        </w:tc>
        <w:tc>
          <w:tcPr>
            <w:tcW w:w="470" w:type="pct"/>
            <w:gridSpan w:val="2"/>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74"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72"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08:49-09:09</w:t>
            </w:r>
          </w:p>
        </w:tc>
        <w:tc>
          <w:tcPr>
            <w:tcW w:w="976"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开元市</w:t>
            </w:r>
            <w:proofErr w:type="gramEnd"/>
            <w:r>
              <w:rPr>
                <w:rFonts w:ascii="Times New Roman"/>
                <w:color w:val="000000" w:themeColor="text1"/>
                <w:sz w:val="18"/>
                <w:szCs w:val="18"/>
              </w:rPr>
              <w:t>光正实验学校距路边</w:t>
            </w:r>
            <w:r>
              <w:rPr>
                <w:rFonts w:ascii="Times New Roman"/>
                <w:color w:val="000000" w:themeColor="text1"/>
                <w:sz w:val="18"/>
                <w:szCs w:val="18"/>
              </w:rPr>
              <w:t>10m</w:t>
            </w:r>
            <w:r>
              <w:rPr>
                <w:rFonts w:ascii="Times New Roman"/>
                <w:color w:val="000000" w:themeColor="text1"/>
                <w:sz w:val="18"/>
                <w:szCs w:val="18"/>
              </w:rPr>
              <w:t>处（向开平大道一侧）</w:t>
            </w:r>
            <w:r>
              <w:rPr>
                <w:rFonts w:ascii="Times New Roman"/>
                <w:color w:val="000000" w:themeColor="text1"/>
                <w:sz w:val="18"/>
                <w:szCs w:val="18"/>
              </w:rPr>
              <w:t>▲N24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58</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62</w:t>
            </w:r>
          </w:p>
        </w:tc>
        <w:tc>
          <w:tcPr>
            <w:tcW w:w="351" w:type="pct"/>
            <w:gridSpan w:val="2"/>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56</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部分</w:t>
            </w:r>
            <w:r>
              <w:rPr>
                <w:rFonts w:ascii="Times New Roman"/>
                <w:color w:val="000000" w:themeColor="text1"/>
                <w:sz w:val="18"/>
                <w:szCs w:val="18"/>
                <w:lang w:bidi="ar"/>
              </w:rPr>
              <w:t>超标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70" w:type="pct"/>
            <w:gridSpan w:val="2"/>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74"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72"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09:22-09:42</w:t>
            </w:r>
          </w:p>
        </w:tc>
        <w:tc>
          <w:tcPr>
            <w:tcW w:w="976"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开元市</w:t>
            </w:r>
            <w:proofErr w:type="gramEnd"/>
            <w:r>
              <w:rPr>
                <w:rFonts w:ascii="Times New Roman"/>
                <w:color w:val="000000" w:themeColor="text1"/>
                <w:sz w:val="18"/>
                <w:szCs w:val="18"/>
              </w:rPr>
              <w:t>光正实验学校距路边</w:t>
            </w:r>
            <w:r>
              <w:rPr>
                <w:rFonts w:ascii="Times New Roman"/>
                <w:color w:val="000000" w:themeColor="text1"/>
                <w:sz w:val="18"/>
                <w:szCs w:val="18"/>
              </w:rPr>
              <w:t>20m</w:t>
            </w:r>
            <w:r>
              <w:rPr>
                <w:rFonts w:ascii="Times New Roman"/>
                <w:color w:val="000000" w:themeColor="text1"/>
                <w:sz w:val="18"/>
                <w:szCs w:val="18"/>
              </w:rPr>
              <w:t>处（向开平大道一侧）</w:t>
            </w:r>
            <w:r>
              <w:rPr>
                <w:rFonts w:ascii="Times New Roman"/>
                <w:color w:val="000000" w:themeColor="text1"/>
                <w:sz w:val="18"/>
                <w:szCs w:val="18"/>
              </w:rPr>
              <w:t>▲N25</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60</w:t>
            </w:r>
          </w:p>
        </w:tc>
        <w:tc>
          <w:tcPr>
            <w:tcW w:w="351" w:type="pct"/>
            <w:gridSpan w:val="2"/>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54</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70" w:type="pct"/>
            <w:gridSpan w:val="2"/>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74"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72"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10:14-10:34</w:t>
            </w:r>
          </w:p>
        </w:tc>
        <w:tc>
          <w:tcPr>
            <w:tcW w:w="976"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开元市</w:t>
            </w:r>
            <w:proofErr w:type="gramEnd"/>
            <w:r>
              <w:rPr>
                <w:rFonts w:ascii="Times New Roman"/>
                <w:color w:val="000000" w:themeColor="text1"/>
                <w:sz w:val="18"/>
                <w:szCs w:val="18"/>
              </w:rPr>
              <w:t>光正实验学校距路边</w:t>
            </w:r>
            <w:r>
              <w:rPr>
                <w:rFonts w:ascii="Times New Roman"/>
                <w:color w:val="000000" w:themeColor="text1"/>
                <w:sz w:val="18"/>
                <w:szCs w:val="18"/>
              </w:rPr>
              <w:t>40m</w:t>
            </w:r>
            <w:r>
              <w:rPr>
                <w:rFonts w:ascii="Times New Roman"/>
                <w:color w:val="000000" w:themeColor="text1"/>
                <w:sz w:val="18"/>
                <w:szCs w:val="18"/>
              </w:rPr>
              <w:t>处（向开平大道一侧）</w:t>
            </w:r>
            <w:r>
              <w:rPr>
                <w:rFonts w:ascii="Times New Roman"/>
                <w:color w:val="000000" w:themeColor="text1"/>
                <w:sz w:val="18"/>
                <w:szCs w:val="18"/>
              </w:rPr>
              <w:t>▲N26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59</w:t>
            </w:r>
          </w:p>
        </w:tc>
        <w:tc>
          <w:tcPr>
            <w:tcW w:w="351" w:type="pct"/>
            <w:gridSpan w:val="2"/>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55</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54</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70" w:type="pct"/>
            <w:gridSpan w:val="2"/>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74"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72"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10:57-11:17</w:t>
            </w:r>
          </w:p>
        </w:tc>
        <w:tc>
          <w:tcPr>
            <w:tcW w:w="976"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开元市</w:t>
            </w:r>
            <w:proofErr w:type="gramEnd"/>
            <w:r>
              <w:rPr>
                <w:rFonts w:ascii="Times New Roman"/>
                <w:color w:val="000000" w:themeColor="text1"/>
                <w:sz w:val="18"/>
                <w:szCs w:val="18"/>
              </w:rPr>
              <w:t>光正实验学校距路边</w:t>
            </w:r>
            <w:r>
              <w:rPr>
                <w:rFonts w:ascii="Times New Roman"/>
                <w:color w:val="000000" w:themeColor="text1"/>
                <w:sz w:val="18"/>
                <w:szCs w:val="18"/>
              </w:rPr>
              <w:t>60m</w:t>
            </w:r>
            <w:r>
              <w:rPr>
                <w:rFonts w:ascii="Times New Roman"/>
                <w:color w:val="000000" w:themeColor="text1"/>
                <w:sz w:val="18"/>
                <w:szCs w:val="18"/>
              </w:rPr>
              <w:t>处（向开平大道一侧）</w:t>
            </w:r>
            <w:r>
              <w:rPr>
                <w:rFonts w:ascii="Times New Roman"/>
                <w:color w:val="000000" w:themeColor="text1"/>
                <w:sz w:val="18"/>
                <w:szCs w:val="18"/>
              </w:rPr>
              <w:t>▲N27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61</w:t>
            </w:r>
          </w:p>
        </w:tc>
        <w:tc>
          <w:tcPr>
            <w:tcW w:w="351" w:type="pct"/>
            <w:gridSpan w:val="2"/>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55</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部分</w:t>
            </w:r>
            <w:r>
              <w:rPr>
                <w:rFonts w:ascii="Times New Roman"/>
                <w:color w:val="000000" w:themeColor="text1"/>
                <w:sz w:val="18"/>
                <w:szCs w:val="18"/>
                <w:lang w:bidi="ar"/>
              </w:rPr>
              <w:t>超标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70" w:type="pct"/>
            <w:gridSpan w:val="2"/>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74"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72"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bl>
    <w:p w:rsidR="003A7044" w:rsidRDefault="00143AFB">
      <w:pPr>
        <w:spacing w:line="240" w:lineRule="auto"/>
        <w:jc w:val="center"/>
        <w:rPr>
          <w:rFonts w:ascii="Times New Roman"/>
          <w:b/>
          <w:bCs/>
          <w:color w:val="000000" w:themeColor="text1"/>
          <w:szCs w:val="24"/>
        </w:rPr>
      </w:pPr>
      <w:r>
        <w:rPr>
          <w:rFonts w:ascii="Times New Roman"/>
          <w:b/>
          <w:bCs/>
          <w:color w:val="000000" w:themeColor="text1"/>
          <w:szCs w:val="24"/>
        </w:rPr>
        <w:t>表</w:t>
      </w:r>
      <w:r>
        <w:rPr>
          <w:rFonts w:ascii="Times New Roman"/>
          <w:b/>
          <w:bCs/>
          <w:color w:val="000000" w:themeColor="text1"/>
          <w:szCs w:val="24"/>
        </w:rPr>
        <w:t>4.4-4h</w:t>
      </w:r>
      <w:r>
        <w:rPr>
          <w:rFonts w:ascii="Times New Roman"/>
          <w:b/>
          <w:bCs/>
          <w:color w:val="000000" w:themeColor="text1"/>
          <w:szCs w:val="24"/>
        </w:rPr>
        <w:t>环境噪声检测结果表</w:t>
      </w:r>
      <w:r>
        <w:rPr>
          <w:rFonts w:ascii="Times New Roman"/>
          <w:b/>
          <w:bCs/>
          <w:color w:val="000000" w:themeColor="text1"/>
          <w:szCs w:val="24"/>
        </w:rPr>
        <w:t>-8</w:t>
      </w:r>
    </w:p>
    <w:tbl>
      <w:tblPr>
        <w:tblW w:w="5030" w:type="pct"/>
        <w:jc w:val="center"/>
        <w:tblLook w:val="04A0" w:firstRow="1" w:lastRow="0" w:firstColumn="1" w:lastColumn="0" w:noHBand="0" w:noVBand="1"/>
      </w:tblPr>
      <w:tblGrid>
        <w:gridCol w:w="1065"/>
        <w:gridCol w:w="2771"/>
        <w:gridCol w:w="988"/>
        <w:gridCol w:w="988"/>
        <w:gridCol w:w="988"/>
        <w:gridCol w:w="988"/>
        <w:gridCol w:w="954"/>
        <w:gridCol w:w="954"/>
        <w:gridCol w:w="954"/>
        <w:gridCol w:w="1126"/>
        <w:gridCol w:w="1149"/>
        <w:gridCol w:w="1151"/>
      </w:tblGrid>
      <w:tr w:rsidR="003A7044">
        <w:trPr>
          <w:trHeight w:val="397"/>
          <w:jc w:val="center"/>
        </w:trPr>
        <w:tc>
          <w:tcPr>
            <w:tcW w:w="5000" w:type="pct"/>
            <w:gridSpan w:val="12"/>
            <w:tcBorders>
              <w:top w:val="single" w:sz="4" w:space="0" w:color="auto"/>
              <w:left w:val="single" w:sz="8" w:space="0" w:color="auto"/>
              <w:bottom w:val="single" w:sz="4" w:space="0" w:color="auto"/>
              <w:right w:val="single" w:sz="8" w:space="0" w:color="000000"/>
            </w:tcBorders>
          </w:tcPr>
          <w:p w:rsidR="003A7044" w:rsidRDefault="00143AFB">
            <w:pPr>
              <w:widowControl/>
              <w:spacing w:line="240" w:lineRule="auto"/>
              <w:rPr>
                <w:rFonts w:ascii="Times New Roman"/>
                <w:color w:val="000000" w:themeColor="text1"/>
                <w:sz w:val="18"/>
                <w:szCs w:val="18"/>
              </w:rPr>
            </w:pPr>
            <w:r>
              <w:rPr>
                <w:rFonts w:ascii="Times New Roman"/>
                <w:color w:val="000000" w:themeColor="text1"/>
                <w:sz w:val="18"/>
                <w:szCs w:val="18"/>
              </w:rPr>
              <w:t>监测日期：</w:t>
            </w:r>
            <w:r>
              <w:rPr>
                <w:rFonts w:ascii="Times New Roman"/>
                <w:color w:val="000000" w:themeColor="text1"/>
                <w:sz w:val="18"/>
                <w:szCs w:val="18"/>
              </w:rPr>
              <w:t>2022</w:t>
            </w:r>
            <w:r>
              <w:rPr>
                <w:rFonts w:ascii="Times New Roman"/>
                <w:color w:val="000000" w:themeColor="text1"/>
                <w:sz w:val="18"/>
                <w:szCs w:val="18"/>
              </w:rPr>
              <w:t>年</w:t>
            </w:r>
            <w:r>
              <w:rPr>
                <w:rFonts w:ascii="Times New Roman"/>
                <w:color w:val="000000" w:themeColor="text1"/>
                <w:sz w:val="18"/>
                <w:szCs w:val="18"/>
              </w:rPr>
              <w:t>07</w:t>
            </w:r>
            <w:r>
              <w:rPr>
                <w:rFonts w:ascii="Times New Roman"/>
                <w:color w:val="000000" w:themeColor="text1"/>
                <w:sz w:val="18"/>
                <w:szCs w:val="18"/>
              </w:rPr>
              <w:t>月</w:t>
            </w:r>
            <w:r>
              <w:rPr>
                <w:rFonts w:ascii="Times New Roman"/>
                <w:color w:val="000000" w:themeColor="text1"/>
                <w:sz w:val="18"/>
                <w:szCs w:val="18"/>
              </w:rPr>
              <w:t>20</w:t>
            </w:r>
            <w:r>
              <w:rPr>
                <w:rFonts w:ascii="Times New Roman"/>
                <w:color w:val="000000" w:themeColor="text1"/>
                <w:sz w:val="18"/>
                <w:szCs w:val="18"/>
              </w:rPr>
              <w:t>日</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78"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监测时间</w:t>
            </w:r>
          </w:p>
        </w:tc>
        <w:tc>
          <w:tcPr>
            <w:tcW w:w="984"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测点位置</w:t>
            </w:r>
          </w:p>
        </w:tc>
        <w:tc>
          <w:tcPr>
            <w:tcW w:w="3638" w:type="pct"/>
            <w:gridSpan w:val="10"/>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单位：</w:t>
            </w:r>
            <w:r>
              <w:rPr>
                <w:rFonts w:ascii="Times New Roman"/>
                <w:color w:val="000000" w:themeColor="text1"/>
                <w:sz w:val="18"/>
                <w:szCs w:val="18"/>
              </w:rPr>
              <w:t>dB(A)</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78"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84"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2421" w:type="pct"/>
            <w:gridSpan w:val="7"/>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夜</w:t>
            </w:r>
            <w:r>
              <w:rPr>
                <w:rFonts w:ascii="Times New Roman"/>
                <w:color w:val="000000" w:themeColor="text1"/>
                <w:sz w:val="18"/>
                <w:szCs w:val="18"/>
              </w:rPr>
              <w:t xml:space="preserve">     </w:t>
            </w:r>
            <w:r>
              <w:rPr>
                <w:rFonts w:ascii="Times New Roman"/>
                <w:color w:val="000000" w:themeColor="text1"/>
                <w:sz w:val="18"/>
                <w:szCs w:val="18"/>
              </w:rPr>
              <w:t>间</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（气温：</w:t>
            </w:r>
            <w:r>
              <w:rPr>
                <w:rFonts w:ascii="Times New Roman"/>
                <w:color w:val="000000" w:themeColor="text1"/>
                <w:sz w:val="18"/>
                <w:szCs w:val="18"/>
              </w:rPr>
              <w:t xml:space="preserve">27~28 </w:t>
            </w:r>
            <w:r>
              <w:rPr>
                <w:rFonts w:hAnsi="宋体" w:cs="宋体" w:hint="eastAsia"/>
                <w:color w:val="000000" w:themeColor="text1"/>
                <w:sz w:val="18"/>
                <w:szCs w:val="18"/>
              </w:rPr>
              <w:t>℃</w:t>
            </w:r>
            <w:r>
              <w:rPr>
                <w:rFonts w:ascii="Times New Roman"/>
                <w:color w:val="000000" w:themeColor="text1"/>
                <w:sz w:val="18"/>
                <w:szCs w:val="18"/>
              </w:rPr>
              <w:t xml:space="preserve">     </w:t>
            </w:r>
            <w:r>
              <w:rPr>
                <w:rFonts w:ascii="Times New Roman"/>
                <w:color w:val="000000" w:themeColor="text1"/>
                <w:sz w:val="18"/>
                <w:szCs w:val="18"/>
              </w:rPr>
              <w:t>风速：</w:t>
            </w:r>
            <w:r>
              <w:rPr>
                <w:rFonts w:ascii="Times New Roman"/>
                <w:color w:val="000000" w:themeColor="text1"/>
                <w:sz w:val="18"/>
                <w:szCs w:val="18"/>
              </w:rPr>
              <w:t xml:space="preserve">1.5~2.0 m/s     </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天气：无雨雪、无雷电）</w:t>
            </w:r>
          </w:p>
        </w:tc>
        <w:tc>
          <w:tcPr>
            <w:tcW w:w="400"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备注（如超标原因）</w:t>
            </w:r>
          </w:p>
        </w:tc>
        <w:tc>
          <w:tcPr>
            <w:tcW w:w="817" w:type="pct"/>
            <w:gridSpan w:val="2"/>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车流量</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（辆</w:t>
            </w:r>
            <w:r>
              <w:rPr>
                <w:rFonts w:ascii="Times New Roman"/>
                <w:color w:val="000000" w:themeColor="text1"/>
                <w:sz w:val="18"/>
                <w:szCs w:val="18"/>
              </w:rPr>
              <w:t>/h</w:t>
            </w:r>
            <w:r>
              <w:rPr>
                <w:rFonts w:ascii="Times New Roman"/>
                <w:color w:val="000000" w:themeColor="text1"/>
                <w:sz w:val="18"/>
                <w:szCs w:val="18"/>
              </w:rPr>
              <w:t>）</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78"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84"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eq</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10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50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90</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评价</w:t>
            </w:r>
            <w:r>
              <w:rPr>
                <w:rFonts w:ascii="Times New Roman"/>
                <w:color w:val="000000" w:themeColor="text1"/>
                <w:sz w:val="18"/>
                <w:szCs w:val="18"/>
              </w:rPr>
              <w:t>标准</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超标</w:t>
            </w:r>
            <w:r>
              <w:rPr>
                <w:rFonts w:ascii="Times New Roman"/>
                <w:color w:val="000000" w:themeColor="text1"/>
                <w:sz w:val="18"/>
                <w:szCs w:val="18"/>
              </w:rPr>
              <w:t>情况</w:t>
            </w:r>
          </w:p>
        </w:tc>
        <w:tc>
          <w:tcPr>
            <w:tcW w:w="339"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主要声源</w:t>
            </w:r>
          </w:p>
        </w:tc>
        <w:tc>
          <w:tcPr>
            <w:tcW w:w="400"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408"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大型车</w:t>
            </w:r>
          </w:p>
        </w:tc>
        <w:tc>
          <w:tcPr>
            <w:tcW w:w="409"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中小型车</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78"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22:25-22:45</w:t>
            </w:r>
          </w:p>
        </w:tc>
        <w:tc>
          <w:tcPr>
            <w:tcW w:w="984"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开元市</w:t>
            </w:r>
            <w:proofErr w:type="gramEnd"/>
            <w:r>
              <w:rPr>
                <w:rFonts w:ascii="Times New Roman"/>
                <w:color w:val="000000" w:themeColor="text1"/>
                <w:sz w:val="18"/>
                <w:szCs w:val="18"/>
              </w:rPr>
              <w:t>光正实验学校（向规划道路一侧）</w:t>
            </w:r>
            <w:r>
              <w:rPr>
                <w:rFonts w:ascii="Times New Roman"/>
                <w:color w:val="000000" w:themeColor="text1"/>
                <w:sz w:val="18"/>
                <w:szCs w:val="18"/>
              </w:rPr>
              <w:t>▲N22</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48</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43</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42</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00" w:type="pct"/>
            <w:vMerge w:val="restar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cs="宋体" w:hint="eastAsia"/>
                <w:color w:val="000000" w:themeColor="text1"/>
                <w:sz w:val="21"/>
                <w:szCs w:val="21"/>
              </w:rPr>
              <w:t>由于现有道路的影响、</w:t>
            </w:r>
            <w:r>
              <w:rPr>
                <w:rFonts w:cs="宋体"/>
                <w:color w:val="000000" w:themeColor="text1"/>
                <w:sz w:val="21"/>
                <w:szCs w:val="21"/>
              </w:rPr>
              <w:t>社会噪声等</w:t>
            </w:r>
            <w:r>
              <w:rPr>
                <w:rFonts w:cs="宋体" w:hint="eastAsia"/>
                <w:color w:val="000000" w:themeColor="text1"/>
                <w:sz w:val="21"/>
                <w:szCs w:val="21"/>
              </w:rPr>
              <w:t>影响</w:t>
            </w:r>
          </w:p>
        </w:tc>
        <w:tc>
          <w:tcPr>
            <w:tcW w:w="408" w:type="pct"/>
            <w:vMerge w:val="restar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Style w:val="font51"/>
                <w:rFonts w:ascii="Times New Roman" w:hint="default"/>
                <w:color w:val="000000" w:themeColor="text1"/>
                <w:sz w:val="18"/>
                <w:szCs w:val="18"/>
                <w:lang w:bidi="ar"/>
              </w:rPr>
              <w:t>0</w:t>
            </w:r>
          </w:p>
        </w:tc>
        <w:tc>
          <w:tcPr>
            <w:tcW w:w="409" w:type="pct"/>
            <w:vMerge w:val="restar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Style w:val="font51"/>
                <w:rFonts w:ascii="Times New Roman" w:hint="default"/>
                <w:color w:val="000000" w:themeColor="text1"/>
                <w:sz w:val="18"/>
                <w:szCs w:val="18"/>
                <w:lang w:bidi="ar"/>
              </w:rPr>
              <w:t>162</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78"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lastRenderedPageBreak/>
              <w:t>23:08-23:28</w:t>
            </w:r>
          </w:p>
        </w:tc>
        <w:tc>
          <w:tcPr>
            <w:tcW w:w="984"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开元市</w:t>
            </w:r>
            <w:proofErr w:type="gramEnd"/>
            <w:r>
              <w:rPr>
                <w:rFonts w:ascii="Times New Roman"/>
                <w:color w:val="000000" w:themeColor="text1"/>
                <w:sz w:val="18"/>
                <w:szCs w:val="18"/>
              </w:rPr>
              <w:t>光正实验学校（向开平大道一侧路肩）</w:t>
            </w:r>
            <w:r>
              <w:rPr>
                <w:rFonts w:ascii="Times New Roman"/>
                <w:color w:val="000000" w:themeColor="text1"/>
                <w:sz w:val="18"/>
                <w:szCs w:val="18"/>
              </w:rPr>
              <w:t>▲N23</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53</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52</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部分</w:t>
            </w:r>
            <w:r>
              <w:rPr>
                <w:rFonts w:ascii="Times New Roman"/>
                <w:color w:val="000000" w:themeColor="text1"/>
                <w:sz w:val="18"/>
                <w:szCs w:val="18"/>
                <w:lang w:bidi="ar"/>
              </w:rPr>
              <w:t>超标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道路交通噪声</w:t>
            </w:r>
          </w:p>
        </w:tc>
        <w:tc>
          <w:tcPr>
            <w:tcW w:w="400"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0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0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78"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lastRenderedPageBreak/>
              <w:t>23:52-</w:t>
            </w:r>
          </w:p>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00:12</w:t>
            </w:r>
          </w:p>
        </w:tc>
        <w:tc>
          <w:tcPr>
            <w:tcW w:w="984"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开元市</w:t>
            </w:r>
            <w:proofErr w:type="gramEnd"/>
            <w:r>
              <w:rPr>
                <w:rFonts w:ascii="Times New Roman"/>
                <w:color w:val="000000" w:themeColor="text1"/>
                <w:sz w:val="18"/>
                <w:szCs w:val="18"/>
              </w:rPr>
              <w:t>光正实验学校距路边</w:t>
            </w:r>
            <w:r>
              <w:rPr>
                <w:rFonts w:ascii="Times New Roman"/>
                <w:color w:val="000000" w:themeColor="text1"/>
                <w:sz w:val="18"/>
                <w:szCs w:val="18"/>
              </w:rPr>
              <w:t>10m</w:t>
            </w:r>
            <w:r>
              <w:rPr>
                <w:rFonts w:ascii="Times New Roman"/>
                <w:color w:val="000000" w:themeColor="text1"/>
                <w:sz w:val="18"/>
                <w:szCs w:val="18"/>
              </w:rPr>
              <w:t>处（向开平大道一侧）</w:t>
            </w:r>
            <w:r>
              <w:rPr>
                <w:rFonts w:ascii="Times New Roman"/>
                <w:color w:val="000000" w:themeColor="text1"/>
                <w:sz w:val="18"/>
                <w:szCs w:val="18"/>
              </w:rPr>
              <w:t>▲N24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50</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45</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00"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0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0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78"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00:39-00:59</w:t>
            </w:r>
          </w:p>
        </w:tc>
        <w:tc>
          <w:tcPr>
            <w:tcW w:w="984"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开元市</w:t>
            </w:r>
            <w:proofErr w:type="gramEnd"/>
            <w:r>
              <w:rPr>
                <w:rFonts w:ascii="Times New Roman"/>
                <w:color w:val="000000" w:themeColor="text1"/>
                <w:sz w:val="18"/>
                <w:szCs w:val="18"/>
              </w:rPr>
              <w:t>光正实验学校距路边</w:t>
            </w:r>
            <w:r>
              <w:rPr>
                <w:rFonts w:ascii="Times New Roman"/>
                <w:color w:val="000000" w:themeColor="text1"/>
                <w:sz w:val="18"/>
                <w:szCs w:val="18"/>
              </w:rPr>
              <w:t>20m</w:t>
            </w:r>
            <w:r>
              <w:rPr>
                <w:rFonts w:ascii="Times New Roman"/>
                <w:color w:val="000000" w:themeColor="text1"/>
                <w:sz w:val="18"/>
                <w:szCs w:val="18"/>
              </w:rPr>
              <w:t>处（向开平大道一侧）</w:t>
            </w:r>
            <w:r>
              <w:rPr>
                <w:rFonts w:ascii="Times New Roman"/>
                <w:color w:val="000000" w:themeColor="text1"/>
                <w:sz w:val="18"/>
                <w:szCs w:val="18"/>
              </w:rPr>
              <w:t>▲N25</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45</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49</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43</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00"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0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0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78"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01:20-01:40</w:t>
            </w:r>
          </w:p>
        </w:tc>
        <w:tc>
          <w:tcPr>
            <w:tcW w:w="984"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开元市</w:t>
            </w:r>
            <w:proofErr w:type="gramEnd"/>
            <w:r>
              <w:rPr>
                <w:rFonts w:ascii="Times New Roman"/>
                <w:color w:val="000000" w:themeColor="text1"/>
                <w:sz w:val="18"/>
                <w:szCs w:val="18"/>
              </w:rPr>
              <w:t>光正实验学校距路边</w:t>
            </w:r>
            <w:r>
              <w:rPr>
                <w:rFonts w:ascii="Times New Roman"/>
                <w:color w:val="000000" w:themeColor="text1"/>
                <w:sz w:val="18"/>
                <w:szCs w:val="18"/>
              </w:rPr>
              <w:t>40m</w:t>
            </w:r>
            <w:r>
              <w:rPr>
                <w:rFonts w:ascii="Times New Roman"/>
                <w:color w:val="000000" w:themeColor="text1"/>
                <w:sz w:val="18"/>
                <w:szCs w:val="18"/>
              </w:rPr>
              <w:t>处（向开平大道一侧）</w:t>
            </w:r>
            <w:r>
              <w:rPr>
                <w:rFonts w:ascii="Times New Roman"/>
                <w:color w:val="000000" w:themeColor="text1"/>
                <w:sz w:val="18"/>
                <w:szCs w:val="18"/>
              </w:rPr>
              <w:t>▲N26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48</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43</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42</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00"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0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0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78"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02:03-02:23</w:t>
            </w:r>
          </w:p>
        </w:tc>
        <w:tc>
          <w:tcPr>
            <w:tcW w:w="984"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开元市</w:t>
            </w:r>
            <w:proofErr w:type="gramEnd"/>
            <w:r>
              <w:rPr>
                <w:rFonts w:ascii="Times New Roman"/>
                <w:color w:val="000000" w:themeColor="text1"/>
                <w:sz w:val="18"/>
                <w:szCs w:val="18"/>
              </w:rPr>
              <w:t>光正实验学校距路边</w:t>
            </w:r>
            <w:r>
              <w:rPr>
                <w:rFonts w:ascii="Times New Roman"/>
                <w:color w:val="000000" w:themeColor="text1"/>
                <w:sz w:val="18"/>
                <w:szCs w:val="18"/>
              </w:rPr>
              <w:t>60m</w:t>
            </w:r>
            <w:r>
              <w:rPr>
                <w:rFonts w:ascii="Times New Roman"/>
                <w:color w:val="000000" w:themeColor="text1"/>
                <w:sz w:val="18"/>
                <w:szCs w:val="18"/>
              </w:rPr>
              <w:t>处（向开平大道一侧）</w:t>
            </w:r>
            <w:r>
              <w:rPr>
                <w:rFonts w:ascii="Times New Roman"/>
                <w:color w:val="000000" w:themeColor="text1"/>
                <w:sz w:val="18"/>
                <w:szCs w:val="18"/>
              </w:rPr>
              <w:t>▲N27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42</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00"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0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0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bl>
    <w:p w:rsidR="003A7044" w:rsidRDefault="00143AFB">
      <w:pPr>
        <w:spacing w:line="240" w:lineRule="auto"/>
        <w:jc w:val="center"/>
        <w:rPr>
          <w:rFonts w:ascii="Times New Roman"/>
          <w:b/>
          <w:bCs/>
          <w:color w:val="000000" w:themeColor="text1"/>
          <w:szCs w:val="24"/>
        </w:rPr>
      </w:pPr>
      <w:r>
        <w:rPr>
          <w:rFonts w:ascii="Times New Roman"/>
          <w:b/>
          <w:bCs/>
          <w:color w:val="000000" w:themeColor="text1"/>
          <w:szCs w:val="24"/>
        </w:rPr>
        <w:t>表</w:t>
      </w:r>
      <w:r>
        <w:rPr>
          <w:rFonts w:ascii="Times New Roman"/>
          <w:b/>
          <w:bCs/>
          <w:color w:val="000000" w:themeColor="text1"/>
          <w:szCs w:val="24"/>
        </w:rPr>
        <w:t>4.4-4i</w:t>
      </w:r>
      <w:r>
        <w:rPr>
          <w:rFonts w:ascii="Times New Roman"/>
          <w:b/>
          <w:bCs/>
          <w:color w:val="000000" w:themeColor="text1"/>
          <w:szCs w:val="24"/>
        </w:rPr>
        <w:t>环境噪声检测结果表</w:t>
      </w:r>
      <w:r>
        <w:rPr>
          <w:rFonts w:ascii="Times New Roman"/>
          <w:b/>
          <w:bCs/>
          <w:color w:val="000000" w:themeColor="text1"/>
          <w:szCs w:val="24"/>
        </w:rPr>
        <w:t>-9</w:t>
      </w:r>
    </w:p>
    <w:tbl>
      <w:tblPr>
        <w:tblW w:w="5030" w:type="pct"/>
        <w:jc w:val="center"/>
        <w:tblLook w:val="04A0" w:firstRow="1" w:lastRow="0" w:firstColumn="1" w:lastColumn="0" w:noHBand="0" w:noVBand="1"/>
      </w:tblPr>
      <w:tblGrid>
        <w:gridCol w:w="1090"/>
        <w:gridCol w:w="2749"/>
        <w:gridCol w:w="988"/>
        <w:gridCol w:w="988"/>
        <w:gridCol w:w="988"/>
        <w:gridCol w:w="988"/>
        <w:gridCol w:w="954"/>
        <w:gridCol w:w="954"/>
        <w:gridCol w:w="954"/>
        <w:gridCol w:w="1171"/>
        <w:gridCol w:w="1126"/>
        <w:gridCol w:w="1126"/>
      </w:tblGrid>
      <w:tr w:rsidR="003A7044">
        <w:trPr>
          <w:trHeight w:val="397"/>
          <w:jc w:val="center"/>
        </w:trPr>
        <w:tc>
          <w:tcPr>
            <w:tcW w:w="5000" w:type="pct"/>
            <w:gridSpan w:val="12"/>
            <w:tcBorders>
              <w:top w:val="single" w:sz="4" w:space="0" w:color="auto"/>
              <w:left w:val="single" w:sz="8" w:space="0" w:color="auto"/>
              <w:bottom w:val="single" w:sz="4" w:space="0" w:color="auto"/>
              <w:right w:val="single" w:sz="8" w:space="0" w:color="000000"/>
            </w:tcBorders>
          </w:tcPr>
          <w:p w:rsidR="003A7044" w:rsidRDefault="00143AFB">
            <w:pPr>
              <w:widowControl/>
              <w:spacing w:line="240" w:lineRule="auto"/>
              <w:rPr>
                <w:rFonts w:ascii="Times New Roman"/>
                <w:color w:val="000000" w:themeColor="text1"/>
                <w:sz w:val="18"/>
                <w:szCs w:val="18"/>
              </w:rPr>
            </w:pPr>
            <w:r>
              <w:rPr>
                <w:rFonts w:ascii="Times New Roman"/>
                <w:color w:val="000000" w:themeColor="text1"/>
                <w:sz w:val="18"/>
                <w:szCs w:val="18"/>
              </w:rPr>
              <w:t>监测日期：</w:t>
            </w:r>
            <w:r>
              <w:rPr>
                <w:rFonts w:ascii="Times New Roman"/>
                <w:color w:val="000000" w:themeColor="text1"/>
                <w:sz w:val="18"/>
                <w:szCs w:val="18"/>
              </w:rPr>
              <w:t>2022</w:t>
            </w:r>
            <w:r>
              <w:rPr>
                <w:rFonts w:ascii="Times New Roman"/>
                <w:color w:val="000000" w:themeColor="text1"/>
                <w:sz w:val="18"/>
                <w:szCs w:val="18"/>
              </w:rPr>
              <w:t>年</w:t>
            </w:r>
            <w:r>
              <w:rPr>
                <w:rFonts w:ascii="Times New Roman"/>
                <w:color w:val="000000" w:themeColor="text1"/>
                <w:sz w:val="18"/>
                <w:szCs w:val="18"/>
              </w:rPr>
              <w:t>07</w:t>
            </w:r>
            <w:r>
              <w:rPr>
                <w:rFonts w:ascii="Times New Roman"/>
                <w:color w:val="000000" w:themeColor="text1"/>
                <w:sz w:val="18"/>
                <w:szCs w:val="18"/>
              </w:rPr>
              <w:t>月</w:t>
            </w:r>
            <w:r>
              <w:rPr>
                <w:rFonts w:ascii="Times New Roman"/>
                <w:color w:val="000000" w:themeColor="text1"/>
                <w:sz w:val="18"/>
                <w:szCs w:val="18"/>
              </w:rPr>
              <w:t>20</w:t>
            </w:r>
            <w:r>
              <w:rPr>
                <w:rFonts w:ascii="Times New Roman"/>
                <w:color w:val="000000" w:themeColor="text1"/>
                <w:sz w:val="18"/>
                <w:szCs w:val="18"/>
              </w:rPr>
              <w:t>日</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监测时间</w:t>
            </w:r>
          </w:p>
        </w:tc>
        <w:tc>
          <w:tcPr>
            <w:tcW w:w="976"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测点位置</w:t>
            </w:r>
          </w:p>
        </w:tc>
        <w:tc>
          <w:tcPr>
            <w:tcW w:w="3637" w:type="pct"/>
            <w:gridSpan w:val="10"/>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单位：</w:t>
            </w:r>
            <w:r>
              <w:rPr>
                <w:rFonts w:ascii="Times New Roman"/>
                <w:color w:val="000000" w:themeColor="text1"/>
                <w:sz w:val="18"/>
                <w:szCs w:val="18"/>
              </w:rPr>
              <w:t>dB(A)</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76"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2421" w:type="pct"/>
            <w:gridSpan w:val="7"/>
          </w:tcPr>
          <w:p w:rsidR="003A7044" w:rsidRDefault="00143AFB">
            <w:pPr>
              <w:widowControl/>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昼</w:t>
            </w:r>
            <w:proofErr w:type="gramEnd"/>
            <w:r>
              <w:rPr>
                <w:rFonts w:ascii="Times New Roman"/>
                <w:color w:val="000000" w:themeColor="text1"/>
                <w:sz w:val="18"/>
                <w:szCs w:val="18"/>
              </w:rPr>
              <w:t xml:space="preserve">     </w:t>
            </w:r>
            <w:r>
              <w:rPr>
                <w:rFonts w:ascii="Times New Roman"/>
                <w:color w:val="000000" w:themeColor="text1"/>
                <w:sz w:val="18"/>
                <w:szCs w:val="18"/>
              </w:rPr>
              <w:t>间</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（气温：</w:t>
            </w:r>
            <w:r>
              <w:rPr>
                <w:rFonts w:ascii="Times New Roman"/>
                <w:color w:val="000000" w:themeColor="text1"/>
                <w:sz w:val="18"/>
                <w:szCs w:val="18"/>
              </w:rPr>
              <w:t xml:space="preserve">28~35 </w:t>
            </w:r>
            <w:r>
              <w:rPr>
                <w:rFonts w:hAnsi="宋体" w:cs="宋体" w:hint="eastAsia"/>
                <w:color w:val="000000" w:themeColor="text1"/>
                <w:sz w:val="18"/>
                <w:szCs w:val="18"/>
              </w:rPr>
              <w:t>℃</w:t>
            </w:r>
            <w:r>
              <w:rPr>
                <w:rFonts w:ascii="Times New Roman"/>
                <w:color w:val="000000" w:themeColor="text1"/>
                <w:sz w:val="18"/>
                <w:szCs w:val="18"/>
              </w:rPr>
              <w:t xml:space="preserve">     </w:t>
            </w:r>
            <w:r>
              <w:rPr>
                <w:rFonts w:ascii="Times New Roman"/>
                <w:color w:val="000000" w:themeColor="text1"/>
                <w:sz w:val="18"/>
                <w:szCs w:val="18"/>
              </w:rPr>
              <w:t>风速：</w:t>
            </w:r>
            <w:r>
              <w:rPr>
                <w:rFonts w:ascii="Times New Roman"/>
                <w:color w:val="000000" w:themeColor="text1"/>
                <w:sz w:val="18"/>
                <w:szCs w:val="18"/>
              </w:rPr>
              <w:t xml:space="preserve">1.7~2.2 m/s     </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天气：无雨雪、无雷电）</w:t>
            </w:r>
          </w:p>
        </w:tc>
        <w:tc>
          <w:tcPr>
            <w:tcW w:w="416"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备注（如超标原因）</w:t>
            </w:r>
          </w:p>
        </w:tc>
        <w:tc>
          <w:tcPr>
            <w:tcW w:w="800" w:type="pct"/>
            <w:gridSpan w:val="2"/>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车流量</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（辆</w:t>
            </w:r>
            <w:r>
              <w:rPr>
                <w:rFonts w:ascii="Times New Roman"/>
                <w:color w:val="000000" w:themeColor="text1"/>
                <w:sz w:val="18"/>
                <w:szCs w:val="18"/>
              </w:rPr>
              <w:t>/h</w:t>
            </w:r>
            <w:r>
              <w:rPr>
                <w:rFonts w:ascii="Times New Roman"/>
                <w:color w:val="000000" w:themeColor="text1"/>
                <w:sz w:val="18"/>
                <w:szCs w:val="18"/>
              </w:rPr>
              <w:t>）</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76"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eq</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10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50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90</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评价</w:t>
            </w:r>
            <w:r>
              <w:rPr>
                <w:rFonts w:ascii="Times New Roman"/>
                <w:color w:val="000000" w:themeColor="text1"/>
                <w:sz w:val="18"/>
                <w:szCs w:val="18"/>
              </w:rPr>
              <w:t>标准</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超标</w:t>
            </w:r>
            <w:r>
              <w:rPr>
                <w:rFonts w:ascii="Times New Roman"/>
                <w:color w:val="000000" w:themeColor="text1"/>
                <w:sz w:val="18"/>
                <w:szCs w:val="18"/>
              </w:rPr>
              <w:t>情况</w:t>
            </w:r>
          </w:p>
        </w:tc>
        <w:tc>
          <w:tcPr>
            <w:tcW w:w="339"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主要声源</w:t>
            </w:r>
          </w:p>
        </w:tc>
        <w:tc>
          <w:tcPr>
            <w:tcW w:w="416"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400"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大型车</w:t>
            </w:r>
          </w:p>
        </w:tc>
        <w:tc>
          <w:tcPr>
            <w:tcW w:w="400"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中小型车</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11:39-11:59</w:t>
            </w:r>
          </w:p>
        </w:tc>
        <w:tc>
          <w:tcPr>
            <w:tcW w:w="976"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开元市</w:t>
            </w:r>
            <w:proofErr w:type="gramEnd"/>
            <w:r>
              <w:rPr>
                <w:rFonts w:ascii="Times New Roman"/>
                <w:color w:val="000000" w:themeColor="text1"/>
                <w:sz w:val="18"/>
                <w:szCs w:val="18"/>
              </w:rPr>
              <w:t>光正实验学校距路边</w:t>
            </w:r>
            <w:r>
              <w:rPr>
                <w:rFonts w:ascii="Times New Roman"/>
                <w:color w:val="000000" w:themeColor="text1"/>
                <w:sz w:val="18"/>
                <w:szCs w:val="18"/>
              </w:rPr>
              <w:t>80m</w:t>
            </w:r>
            <w:r>
              <w:rPr>
                <w:rFonts w:ascii="Times New Roman"/>
                <w:color w:val="000000" w:themeColor="text1"/>
                <w:sz w:val="18"/>
                <w:szCs w:val="18"/>
              </w:rPr>
              <w:t>处（向开平大道一侧）</w:t>
            </w:r>
            <w:r>
              <w:rPr>
                <w:rFonts w:ascii="Times New Roman"/>
                <w:color w:val="000000" w:themeColor="text1"/>
                <w:sz w:val="18"/>
                <w:szCs w:val="18"/>
              </w:rPr>
              <w:t>▲N28</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58</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61</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57</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56</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部分</w:t>
            </w:r>
            <w:r>
              <w:rPr>
                <w:rFonts w:ascii="Times New Roman"/>
                <w:color w:val="000000" w:themeColor="text1"/>
                <w:sz w:val="18"/>
                <w:szCs w:val="18"/>
                <w:lang w:bidi="ar"/>
              </w:rPr>
              <w:t>超标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16" w:type="pct"/>
            <w:vMerge w:val="restar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cs="宋体" w:hint="eastAsia"/>
                <w:color w:val="000000" w:themeColor="text1"/>
                <w:sz w:val="21"/>
                <w:szCs w:val="21"/>
              </w:rPr>
              <w:t>由于现有道路的影响、</w:t>
            </w:r>
            <w:r>
              <w:rPr>
                <w:rFonts w:cs="宋体"/>
                <w:color w:val="000000" w:themeColor="text1"/>
                <w:sz w:val="21"/>
                <w:szCs w:val="21"/>
              </w:rPr>
              <w:t>社会噪声等</w:t>
            </w:r>
            <w:r>
              <w:rPr>
                <w:rFonts w:cs="宋体" w:hint="eastAsia"/>
                <w:color w:val="000000" w:themeColor="text1"/>
                <w:sz w:val="21"/>
                <w:szCs w:val="21"/>
              </w:rPr>
              <w:t>影响</w:t>
            </w:r>
          </w:p>
        </w:tc>
        <w:tc>
          <w:tcPr>
            <w:tcW w:w="400" w:type="pct"/>
            <w:vMerge w:val="restar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Style w:val="font51"/>
                <w:rFonts w:ascii="Times New Roman" w:hint="default"/>
                <w:color w:val="000000" w:themeColor="text1"/>
                <w:sz w:val="18"/>
                <w:szCs w:val="18"/>
                <w:lang w:bidi="ar"/>
              </w:rPr>
              <w:t>36</w:t>
            </w:r>
          </w:p>
        </w:tc>
        <w:tc>
          <w:tcPr>
            <w:tcW w:w="400" w:type="pct"/>
            <w:vMerge w:val="restar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Style w:val="font51"/>
                <w:rFonts w:ascii="Times New Roman" w:hint="default"/>
                <w:color w:val="000000" w:themeColor="text1"/>
                <w:sz w:val="18"/>
                <w:szCs w:val="18"/>
                <w:lang w:bidi="ar"/>
              </w:rPr>
              <w:t>441</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12:21-12:41</w:t>
            </w:r>
          </w:p>
        </w:tc>
        <w:tc>
          <w:tcPr>
            <w:tcW w:w="976"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开元市</w:t>
            </w:r>
            <w:proofErr w:type="gramEnd"/>
            <w:r>
              <w:rPr>
                <w:rFonts w:ascii="Times New Roman"/>
                <w:color w:val="000000" w:themeColor="text1"/>
                <w:sz w:val="18"/>
                <w:szCs w:val="18"/>
              </w:rPr>
              <w:t>光正实验学校距路边</w:t>
            </w:r>
            <w:r>
              <w:rPr>
                <w:rFonts w:ascii="Times New Roman"/>
                <w:color w:val="000000" w:themeColor="text1"/>
                <w:sz w:val="18"/>
                <w:szCs w:val="18"/>
              </w:rPr>
              <w:t>100m</w:t>
            </w:r>
            <w:r>
              <w:rPr>
                <w:rFonts w:ascii="Times New Roman"/>
                <w:color w:val="000000" w:themeColor="text1"/>
                <w:sz w:val="18"/>
                <w:szCs w:val="18"/>
              </w:rPr>
              <w:t>处（向开平大道一侧）</w:t>
            </w:r>
            <w:r>
              <w:rPr>
                <w:rFonts w:ascii="Times New Roman"/>
                <w:color w:val="000000" w:themeColor="text1"/>
                <w:sz w:val="18"/>
                <w:szCs w:val="18"/>
              </w:rPr>
              <w:t>▲N29</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59</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63</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58</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57</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部分</w:t>
            </w:r>
            <w:r>
              <w:rPr>
                <w:rFonts w:ascii="Times New Roman"/>
                <w:color w:val="000000" w:themeColor="text1"/>
                <w:sz w:val="18"/>
                <w:szCs w:val="18"/>
                <w:lang w:bidi="ar"/>
              </w:rPr>
              <w:t>超标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16"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00"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00"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13:13-13:33</w:t>
            </w:r>
          </w:p>
        </w:tc>
        <w:tc>
          <w:tcPr>
            <w:tcW w:w="976"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kern w:val="2"/>
                <w:sz w:val="18"/>
                <w:szCs w:val="18"/>
              </w:rPr>
              <w:t>开元市</w:t>
            </w:r>
            <w:proofErr w:type="gramEnd"/>
            <w:r>
              <w:rPr>
                <w:rFonts w:ascii="Times New Roman"/>
                <w:color w:val="000000" w:themeColor="text1"/>
                <w:kern w:val="2"/>
                <w:sz w:val="18"/>
                <w:szCs w:val="18"/>
              </w:rPr>
              <w:t>光正实验学校距路边</w:t>
            </w:r>
            <w:r>
              <w:rPr>
                <w:rFonts w:ascii="Times New Roman"/>
                <w:color w:val="000000" w:themeColor="text1"/>
                <w:kern w:val="2"/>
                <w:sz w:val="18"/>
                <w:szCs w:val="18"/>
              </w:rPr>
              <w:t>200m</w:t>
            </w:r>
            <w:r>
              <w:rPr>
                <w:rFonts w:ascii="Times New Roman"/>
                <w:color w:val="000000" w:themeColor="text1"/>
                <w:sz w:val="18"/>
                <w:szCs w:val="18"/>
              </w:rPr>
              <w:t>处（</w:t>
            </w:r>
            <w:r>
              <w:rPr>
                <w:rFonts w:ascii="Times New Roman"/>
                <w:color w:val="000000" w:themeColor="text1"/>
                <w:kern w:val="2"/>
                <w:sz w:val="18"/>
                <w:szCs w:val="18"/>
              </w:rPr>
              <w:t>向开平大道一侧）</w:t>
            </w:r>
            <w:r>
              <w:rPr>
                <w:rFonts w:ascii="Times New Roman"/>
                <w:color w:val="000000" w:themeColor="text1"/>
                <w:sz w:val="18"/>
                <w:szCs w:val="18"/>
              </w:rPr>
              <w:t>▲N30</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61</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55</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部分</w:t>
            </w:r>
            <w:r>
              <w:rPr>
                <w:rFonts w:ascii="Times New Roman"/>
                <w:color w:val="000000" w:themeColor="text1"/>
                <w:sz w:val="18"/>
                <w:szCs w:val="18"/>
                <w:lang w:bidi="ar"/>
              </w:rPr>
              <w:t>超标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16"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00"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00"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bl>
    <w:p w:rsidR="003A7044" w:rsidRDefault="00143AFB">
      <w:pPr>
        <w:spacing w:line="240" w:lineRule="auto"/>
        <w:jc w:val="center"/>
        <w:rPr>
          <w:rFonts w:ascii="Times New Roman"/>
          <w:b/>
          <w:bCs/>
          <w:color w:val="000000" w:themeColor="text1"/>
          <w:szCs w:val="24"/>
        </w:rPr>
      </w:pPr>
      <w:r>
        <w:rPr>
          <w:rFonts w:ascii="Times New Roman"/>
          <w:b/>
          <w:bCs/>
          <w:color w:val="000000" w:themeColor="text1"/>
          <w:szCs w:val="24"/>
        </w:rPr>
        <w:t>表</w:t>
      </w:r>
      <w:r>
        <w:rPr>
          <w:rFonts w:ascii="Times New Roman"/>
          <w:b/>
          <w:bCs/>
          <w:color w:val="000000" w:themeColor="text1"/>
          <w:szCs w:val="24"/>
        </w:rPr>
        <w:t>4.4-4j</w:t>
      </w:r>
      <w:r>
        <w:rPr>
          <w:rFonts w:ascii="Times New Roman"/>
          <w:b/>
          <w:bCs/>
          <w:color w:val="000000" w:themeColor="text1"/>
          <w:szCs w:val="24"/>
        </w:rPr>
        <w:t>环境噪声检测结果表</w:t>
      </w:r>
      <w:r>
        <w:rPr>
          <w:rFonts w:ascii="Times New Roman"/>
          <w:b/>
          <w:bCs/>
          <w:color w:val="000000" w:themeColor="text1"/>
          <w:szCs w:val="24"/>
        </w:rPr>
        <w:t>-10</w:t>
      </w:r>
    </w:p>
    <w:tbl>
      <w:tblPr>
        <w:tblW w:w="5030" w:type="pct"/>
        <w:jc w:val="center"/>
        <w:tblLook w:val="04A0" w:firstRow="1" w:lastRow="0" w:firstColumn="1" w:lastColumn="0" w:noHBand="0" w:noVBand="1"/>
      </w:tblPr>
      <w:tblGrid>
        <w:gridCol w:w="1065"/>
        <w:gridCol w:w="2771"/>
        <w:gridCol w:w="988"/>
        <w:gridCol w:w="988"/>
        <w:gridCol w:w="988"/>
        <w:gridCol w:w="988"/>
        <w:gridCol w:w="954"/>
        <w:gridCol w:w="954"/>
        <w:gridCol w:w="954"/>
        <w:gridCol w:w="1126"/>
        <w:gridCol w:w="1149"/>
        <w:gridCol w:w="1151"/>
      </w:tblGrid>
      <w:tr w:rsidR="003A7044">
        <w:trPr>
          <w:trHeight w:val="397"/>
          <w:jc w:val="center"/>
        </w:trPr>
        <w:tc>
          <w:tcPr>
            <w:tcW w:w="5000" w:type="pct"/>
            <w:gridSpan w:val="12"/>
            <w:tcBorders>
              <w:top w:val="single" w:sz="4" w:space="0" w:color="auto"/>
              <w:left w:val="single" w:sz="8" w:space="0" w:color="auto"/>
              <w:bottom w:val="single" w:sz="4" w:space="0" w:color="auto"/>
              <w:right w:val="single" w:sz="8" w:space="0" w:color="000000"/>
            </w:tcBorders>
          </w:tcPr>
          <w:p w:rsidR="003A7044" w:rsidRDefault="00143AFB">
            <w:pPr>
              <w:widowControl/>
              <w:spacing w:line="240" w:lineRule="auto"/>
              <w:rPr>
                <w:rFonts w:ascii="Times New Roman"/>
                <w:color w:val="000000" w:themeColor="text1"/>
                <w:sz w:val="18"/>
                <w:szCs w:val="18"/>
              </w:rPr>
            </w:pPr>
            <w:r>
              <w:rPr>
                <w:rFonts w:ascii="Times New Roman"/>
                <w:color w:val="000000" w:themeColor="text1"/>
                <w:sz w:val="18"/>
                <w:szCs w:val="18"/>
              </w:rPr>
              <w:t>监测日期：</w:t>
            </w:r>
            <w:r>
              <w:rPr>
                <w:rFonts w:ascii="Times New Roman"/>
                <w:color w:val="000000" w:themeColor="text1"/>
                <w:sz w:val="18"/>
                <w:szCs w:val="18"/>
              </w:rPr>
              <w:t>2022</w:t>
            </w:r>
            <w:r>
              <w:rPr>
                <w:rFonts w:ascii="Times New Roman"/>
                <w:color w:val="000000" w:themeColor="text1"/>
                <w:sz w:val="18"/>
                <w:szCs w:val="18"/>
              </w:rPr>
              <w:t>年</w:t>
            </w:r>
            <w:r>
              <w:rPr>
                <w:rFonts w:ascii="Times New Roman"/>
                <w:color w:val="000000" w:themeColor="text1"/>
                <w:sz w:val="18"/>
                <w:szCs w:val="18"/>
              </w:rPr>
              <w:t>07</w:t>
            </w:r>
            <w:r>
              <w:rPr>
                <w:rFonts w:ascii="Times New Roman"/>
                <w:color w:val="000000" w:themeColor="text1"/>
                <w:sz w:val="18"/>
                <w:szCs w:val="18"/>
              </w:rPr>
              <w:t>月</w:t>
            </w:r>
            <w:r>
              <w:rPr>
                <w:rFonts w:ascii="Times New Roman"/>
                <w:color w:val="000000" w:themeColor="text1"/>
                <w:sz w:val="18"/>
                <w:szCs w:val="18"/>
              </w:rPr>
              <w:t>20</w:t>
            </w:r>
            <w:r>
              <w:rPr>
                <w:rFonts w:ascii="Times New Roman"/>
                <w:color w:val="000000" w:themeColor="text1"/>
                <w:sz w:val="18"/>
                <w:szCs w:val="18"/>
              </w:rPr>
              <w:t>日</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78"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监测时间</w:t>
            </w:r>
          </w:p>
        </w:tc>
        <w:tc>
          <w:tcPr>
            <w:tcW w:w="984"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测点位置</w:t>
            </w:r>
          </w:p>
        </w:tc>
        <w:tc>
          <w:tcPr>
            <w:tcW w:w="3638" w:type="pct"/>
            <w:gridSpan w:val="10"/>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单位：</w:t>
            </w:r>
            <w:r>
              <w:rPr>
                <w:rFonts w:ascii="Times New Roman"/>
                <w:color w:val="000000" w:themeColor="text1"/>
                <w:sz w:val="18"/>
                <w:szCs w:val="18"/>
              </w:rPr>
              <w:t>dB(A)</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78"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84"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2421" w:type="pct"/>
            <w:gridSpan w:val="7"/>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夜</w:t>
            </w:r>
            <w:r>
              <w:rPr>
                <w:rFonts w:ascii="Times New Roman"/>
                <w:color w:val="000000" w:themeColor="text1"/>
                <w:sz w:val="18"/>
                <w:szCs w:val="18"/>
              </w:rPr>
              <w:t xml:space="preserve">     </w:t>
            </w:r>
            <w:r>
              <w:rPr>
                <w:rFonts w:ascii="Times New Roman"/>
                <w:color w:val="000000" w:themeColor="text1"/>
                <w:sz w:val="18"/>
                <w:szCs w:val="18"/>
              </w:rPr>
              <w:t>间</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（气温：</w:t>
            </w:r>
            <w:r>
              <w:rPr>
                <w:rFonts w:ascii="Times New Roman"/>
                <w:color w:val="000000" w:themeColor="text1"/>
                <w:sz w:val="18"/>
                <w:szCs w:val="18"/>
              </w:rPr>
              <w:t xml:space="preserve">27~28 </w:t>
            </w:r>
            <w:r>
              <w:rPr>
                <w:rFonts w:hAnsi="宋体" w:cs="宋体" w:hint="eastAsia"/>
                <w:color w:val="000000" w:themeColor="text1"/>
                <w:sz w:val="18"/>
                <w:szCs w:val="18"/>
              </w:rPr>
              <w:t>℃</w:t>
            </w:r>
            <w:r>
              <w:rPr>
                <w:rFonts w:ascii="Times New Roman"/>
                <w:color w:val="000000" w:themeColor="text1"/>
                <w:sz w:val="18"/>
                <w:szCs w:val="18"/>
              </w:rPr>
              <w:t xml:space="preserve">     </w:t>
            </w:r>
            <w:r>
              <w:rPr>
                <w:rFonts w:ascii="Times New Roman"/>
                <w:color w:val="000000" w:themeColor="text1"/>
                <w:sz w:val="18"/>
                <w:szCs w:val="18"/>
              </w:rPr>
              <w:t>风速：</w:t>
            </w:r>
            <w:r>
              <w:rPr>
                <w:rFonts w:ascii="Times New Roman"/>
                <w:color w:val="000000" w:themeColor="text1"/>
                <w:sz w:val="18"/>
                <w:szCs w:val="18"/>
              </w:rPr>
              <w:t xml:space="preserve">1.5~2.0 m/s     </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天气：无雨雪、无雷电）</w:t>
            </w:r>
          </w:p>
        </w:tc>
        <w:tc>
          <w:tcPr>
            <w:tcW w:w="400"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备注（如超标原因）</w:t>
            </w:r>
          </w:p>
        </w:tc>
        <w:tc>
          <w:tcPr>
            <w:tcW w:w="817" w:type="pct"/>
            <w:gridSpan w:val="2"/>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车流量</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（辆</w:t>
            </w:r>
            <w:r>
              <w:rPr>
                <w:rFonts w:ascii="Times New Roman"/>
                <w:color w:val="000000" w:themeColor="text1"/>
                <w:sz w:val="18"/>
                <w:szCs w:val="18"/>
              </w:rPr>
              <w:t>/h</w:t>
            </w:r>
            <w:r>
              <w:rPr>
                <w:rFonts w:ascii="Times New Roman"/>
                <w:color w:val="000000" w:themeColor="text1"/>
                <w:sz w:val="18"/>
                <w:szCs w:val="18"/>
              </w:rPr>
              <w:t>）</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78"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84"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eq</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10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50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90</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评价</w:t>
            </w:r>
            <w:r>
              <w:rPr>
                <w:rFonts w:ascii="Times New Roman"/>
                <w:color w:val="000000" w:themeColor="text1"/>
                <w:sz w:val="18"/>
                <w:szCs w:val="18"/>
              </w:rPr>
              <w:t>标准</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超标</w:t>
            </w:r>
            <w:r>
              <w:rPr>
                <w:rFonts w:ascii="Times New Roman"/>
                <w:color w:val="000000" w:themeColor="text1"/>
                <w:sz w:val="18"/>
                <w:szCs w:val="18"/>
              </w:rPr>
              <w:t>情况</w:t>
            </w:r>
          </w:p>
        </w:tc>
        <w:tc>
          <w:tcPr>
            <w:tcW w:w="339"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主要声源</w:t>
            </w:r>
          </w:p>
        </w:tc>
        <w:tc>
          <w:tcPr>
            <w:tcW w:w="400"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408"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大型车</w:t>
            </w:r>
          </w:p>
        </w:tc>
        <w:tc>
          <w:tcPr>
            <w:tcW w:w="409"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中小型车</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78"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02:46-03:06</w:t>
            </w:r>
          </w:p>
        </w:tc>
        <w:tc>
          <w:tcPr>
            <w:tcW w:w="984"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开元市</w:t>
            </w:r>
            <w:proofErr w:type="gramEnd"/>
            <w:r>
              <w:rPr>
                <w:rFonts w:ascii="Times New Roman"/>
                <w:color w:val="000000" w:themeColor="text1"/>
                <w:sz w:val="18"/>
                <w:szCs w:val="18"/>
              </w:rPr>
              <w:t>光正实验学校距路边</w:t>
            </w:r>
            <w:r>
              <w:rPr>
                <w:rFonts w:ascii="Times New Roman"/>
                <w:color w:val="000000" w:themeColor="text1"/>
                <w:sz w:val="18"/>
                <w:szCs w:val="18"/>
              </w:rPr>
              <w:t>80m</w:t>
            </w:r>
            <w:r>
              <w:rPr>
                <w:rFonts w:ascii="Times New Roman"/>
                <w:color w:val="000000" w:themeColor="text1"/>
                <w:sz w:val="18"/>
                <w:szCs w:val="18"/>
              </w:rPr>
              <w:t>处（向开平大道一侧）</w:t>
            </w:r>
            <w:r>
              <w:rPr>
                <w:rFonts w:ascii="Times New Roman"/>
                <w:color w:val="000000" w:themeColor="text1"/>
                <w:sz w:val="18"/>
                <w:szCs w:val="18"/>
              </w:rPr>
              <w:t>▲N28</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43</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47</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42</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41</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00" w:type="pct"/>
            <w:vMerge w:val="restar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cs="宋体" w:hint="eastAsia"/>
                <w:color w:val="000000" w:themeColor="text1"/>
                <w:sz w:val="21"/>
                <w:szCs w:val="21"/>
              </w:rPr>
              <w:t>由于现有道路的影响、</w:t>
            </w:r>
            <w:r>
              <w:rPr>
                <w:rFonts w:cs="宋体"/>
                <w:color w:val="000000" w:themeColor="text1"/>
                <w:sz w:val="21"/>
                <w:szCs w:val="21"/>
              </w:rPr>
              <w:t>社会噪声等</w:t>
            </w:r>
            <w:r>
              <w:rPr>
                <w:rFonts w:cs="宋体" w:hint="eastAsia"/>
                <w:color w:val="000000" w:themeColor="text1"/>
                <w:sz w:val="21"/>
                <w:szCs w:val="21"/>
              </w:rPr>
              <w:t>影响</w:t>
            </w:r>
          </w:p>
        </w:tc>
        <w:tc>
          <w:tcPr>
            <w:tcW w:w="408" w:type="pct"/>
            <w:vMerge w:val="restar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Style w:val="font51"/>
                <w:rFonts w:ascii="Times New Roman" w:hint="default"/>
                <w:color w:val="000000" w:themeColor="text1"/>
                <w:sz w:val="18"/>
                <w:szCs w:val="18"/>
                <w:lang w:bidi="ar"/>
              </w:rPr>
              <w:t>0</w:t>
            </w:r>
          </w:p>
        </w:tc>
        <w:tc>
          <w:tcPr>
            <w:tcW w:w="409" w:type="pct"/>
            <w:vMerge w:val="restar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Style w:val="font51"/>
                <w:rFonts w:ascii="Times New Roman" w:hint="default"/>
                <w:color w:val="000000" w:themeColor="text1"/>
                <w:sz w:val="18"/>
                <w:szCs w:val="18"/>
                <w:lang w:bidi="ar"/>
              </w:rPr>
              <w:t>162</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78"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03:33-03:53</w:t>
            </w:r>
          </w:p>
        </w:tc>
        <w:tc>
          <w:tcPr>
            <w:tcW w:w="984"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开元市</w:t>
            </w:r>
            <w:proofErr w:type="gramEnd"/>
            <w:r>
              <w:rPr>
                <w:rFonts w:ascii="Times New Roman"/>
                <w:color w:val="000000" w:themeColor="text1"/>
                <w:sz w:val="18"/>
                <w:szCs w:val="18"/>
              </w:rPr>
              <w:t>光正实验学校距路边</w:t>
            </w:r>
            <w:r>
              <w:rPr>
                <w:rFonts w:ascii="Times New Roman"/>
                <w:color w:val="000000" w:themeColor="text1"/>
                <w:sz w:val="18"/>
                <w:szCs w:val="18"/>
              </w:rPr>
              <w:t>100m</w:t>
            </w:r>
            <w:r>
              <w:rPr>
                <w:rFonts w:ascii="Times New Roman"/>
                <w:color w:val="000000" w:themeColor="text1"/>
                <w:sz w:val="18"/>
                <w:szCs w:val="18"/>
              </w:rPr>
              <w:t>处（向开平大道一侧）</w:t>
            </w:r>
            <w:r>
              <w:rPr>
                <w:rFonts w:ascii="Times New Roman"/>
                <w:color w:val="000000" w:themeColor="text1"/>
                <w:sz w:val="18"/>
                <w:szCs w:val="18"/>
              </w:rPr>
              <w:t>▲N29</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48</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43</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42</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00"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0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0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78"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04:26-04:46</w:t>
            </w:r>
          </w:p>
        </w:tc>
        <w:tc>
          <w:tcPr>
            <w:tcW w:w="984"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kern w:val="2"/>
                <w:sz w:val="18"/>
                <w:szCs w:val="18"/>
              </w:rPr>
              <w:t>开元市</w:t>
            </w:r>
            <w:proofErr w:type="gramEnd"/>
            <w:r>
              <w:rPr>
                <w:rFonts w:ascii="Times New Roman"/>
                <w:color w:val="000000" w:themeColor="text1"/>
                <w:kern w:val="2"/>
                <w:sz w:val="18"/>
                <w:szCs w:val="18"/>
              </w:rPr>
              <w:t>光正实验学校距路边</w:t>
            </w:r>
            <w:r>
              <w:rPr>
                <w:rFonts w:ascii="Times New Roman"/>
                <w:color w:val="000000" w:themeColor="text1"/>
                <w:kern w:val="2"/>
                <w:sz w:val="18"/>
                <w:szCs w:val="18"/>
              </w:rPr>
              <w:t>200m</w:t>
            </w:r>
            <w:r>
              <w:rPr>
                <w:rFonts w:ascii="Times New Roman"/>
                <w:color w:val="000000" w:themeColor="text1"/>
                <w:sz w:val="18"/>
                <w:szCs w:val="18"/>
              </w:rPr>
              <w:t>处（</w:t>
            </w:r>
            <w:r>
              <w:rPr>
                <w:rFonts w:ascii="Times New Roman"/>
                <w:color w:val="000000" w:themeColor="text1"/>
                <w:kern w:val="2"/>
                <w:sz w:val="18"/>
                <w:szCs w:val="18"/>
              </w:rPr>
              <w:t>向开平大道一侧）</w:t>
            </w:r>
            <w:r>
              <w:rPr>
                <w:rFonts w:ascii="Times New Roman"/>
                <w:color w:val="000000" w:themeColor="text1"/>
                <w:sz w:val="18"/>
                <w:szCs w:val="18"/>
              </w:rPr>
              <w:t>▲N30</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42</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00"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0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0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bl>
    <w:p w:rsidR="003A7044" w:rsidRDefault="00143AFB">
      <w:pPr>
        <w:spacing w:line="240" w:lineRule="auto"/>
        <w:jc w:val="center"/>
        <w:rPr>
          <w:rFonts w:ascii="Times New Roman"/>
          <w:b/>
          <w:bCs/>
          <w:color w:val="000000" w:themeColor="text1"/>
          <w:szCs w:val="24"/>
        </w:rPr>
      </w:pPr>
      <w:r>
        <w:rPr>
          <w:rFonts w:ascii="Times New Roman"/>
          <w:b/>
          <w:bCs/>
          <w:color w:val="000000" w:themeColor="text1"/>
          <w:szCs w:val="24"/>
        </w:rPr>
        <w:t>表</w:t>
      </w:r>
      <w:r>
        <w:rPr>
          <w:rFonts w:ascii="Times New Roman"/>
          <w:b/>
          <w:bCs/>
          <w:color w:val="000000" w:themeColor="text1"/>
          <w:szCs w:val="24"/>
        </w:rPr>
        <w:t>4.4-4k</w:t>
      </w:r>
      <w:r>
        <w:rPr>
          <w:rFonts w:ascii="Times New Roman"/>
          <w:b/>
          <w:bCs/>
          <w:color w:val="000000" w:themeColor="text1"/>
          <w:szCs w:val="24"/>
        </w:rPr>
        <w:t>环境噪声检测结果表</w:t>
      </w:r>
      <w:r>
        <w:rPr>
          <w:rFonts w:ascii="Times New Roman"/>
          <w:b/>
          <w:bCs/>
          <w:color w:val="000000" w:themeColor="text1"/>
          <w:szCs w:val="24"/>
        </w:rPr>
        <w:t>-11</w:t>
      </w:r>
    </w:p>
    <w:tbl>
      <w:tblPr>
        <w:tblW w:w="5026" w:type="pct"/>
        <w:jc w:val="center"/>
        <w:tblLook w:val="04A0" w:firstRow="1" w:lastRow="0" w:firstColumn="1" w:lastColumn="0" w:noHBand="0" w:noVBand="1"/>
      </w:tblPr>
      <w:tblGrid>
        <w:gridCol w:w="1195"/>
        <w:gridCol w:w="2639"/>
        <w:gridCol w:w="987"/>
        <w:gridCol w:w="987"/>
        <w:gridCol w:w="987"/>
        <w:gridCol w:w="987"/>
        <w:gridCol w:w="954"/>
        <w:gridCol w:w="954"/>
        <w:gridCol w:w="954"/>
        <w:gridCol w:w="1286"/>
        <w:gridCol w:w="1069"/>
        <w:gridCol w:w="1066"/>
      </w:tblGrid>
      <w:tr w:rsidR="003A7044">
        <w:trPr>
          <w:trHeight w:val="397"/>
          <w:jc w:val="center"/>
        </w:trPr>
        <w:tc>
          <w:tcPr>
            <w:tcW w:w="5000" w:type="pct"/>
            <w:gridSpan w:val="12"/>
            <w:tcBorders>
              <w:top w:val="single" w:sz="4" w:space="0" w:color="auto"/>
              <w:left w:val="single" w:sz="8" w:space="0" w:color="auto"/>
              <w:bottom w:val="single" w:sz="4" w:space="0" w:color="auto"/>
              <w:right w:val="single" w:sz="8" w:space="0" w:color="000000"/>
            </w:tcBorders>
          </w:tcPr>
          <w:p w:rsidR="003A7044" w:rsidRDefault="00143AFB">
            <w:pPr>
              <w:widowControl/>
              <w:spacing w:line="240" w:lineRule="auto"/>
              <w:rPr>
                <w:rFonts w:ascii="Times New Roman"/>
                <w:color w:val="000000" w:themeColor="text1"/>
                <w:sz w:val="18"/>
                <w:szCs w:val="18"/>
              </w:rPr>
            </w:pPr>
            <w:r>
              <w:rPr>
                <w:rFonts w:ascii="Times New Roman"/>
                <w:color w:val="000000" w:themeColor="text1"/>
                <w:sz w:val="18"/>
                <w:szCs w:val="18"/>
              </w:rPr>
              <w:t>监测日期：</w:t>
            </w:r>
            <w:r>
              <w:rPr>
                <w:rFonts w:ascii="Times New Roman"/>
                <w:color w:val="000000" w:themeColor="text1"/>
                <w:sz w:val="18"/>
                <w:szCs w:val="18"/>
              </w:rPr>
              <w:t>2022</w:t>
            </w:r>
            <w:r>
              <w:rPr>
                <w:rFonts w:ascii="Times New Roman"/>
                <w:color w:val="000000" w:themeColor="text1"/>
                <w:sz w:val="18"/>
                <w:szCs w:val="18"/>
              </w:rPr>
              <w:t>年</w:t>
            </w:r>
            <w:r>
              <w:rPr>
                <w:rFonts w:ascii="Times New Roman"/>
                <w:color w:val="000000" w:themeColor="text1"/>
                <w:sz w:val="18"/>
                <w:szCs w:val="18"/>
              </w:rPr>
              <w:t>07</w:t>
            </w:r>
            <w:r>
              <w:rPr>
                <w:rFonts w:ascii="Times New Roman"/>
                <w:color w:val="000000" w:themeColor="text1"/>
                <w:sz w:val="18"/>
                <w:szCs w:val="18"/>
              </w:rPr>
              <w:t>月</w:t>
            </w:r>
            <w:r>
              <w:rPr>
                <w:rFonts w:ascii="Times New Roman"/>
                <w:color w:val="000000" w:themeColor="text1"/>
                <w:sz w:val="18"/>
                <w:szCs w:val="18"/>
              </w:rPr>
              <w:t>21</w:t>
            </w:r>
            <w:r>
              <w:rPr>
                <w:rFonts w:ascii="Times New Roman"/>
                <w:color w:val="000000" w:themeColor="text1"/>
                <w:sz w:val="18"/>
                <w:szCs w:val="18"/>
              </w:rPr>
              <w:t>日</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监测时间</w:t>
            </w:r>
          </w:p>
        </w:tc>
        <w:tc>
          <w:tcPr>
            <w:tcW w:w="938"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测点位置</w:t>
            </w:r>
          </w:p>
        </w:tc>
        <w:tc>
          <w:tcPr>
            <w:tcW w:w="3637" w:type="pct"/>
            <w:gridSpan w:val="10"/>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单位：</w:t>
            </w:r>
            <w:r>
              <w:rPr>
                <w:rFonts w:ascii="Times New Roman"/>
                <w:color w:val="000000" w:themeColor="text1"/>
                <w:sz w:val="18"/>
                <w:szCs w:val="18"/>
              </w:rPr>
              <w:t>dB(A)</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38"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2421" w:type="pct"/>
            <w:gridSpan w:val="7"/>
          </w:tcPr>
          <w:p w:rsidR="003A7044" w:rsidRDefault="00143AFB">
            <w:pPr>
              <w:widowControl/>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昼</w:t>
            </w:r>
            <w:proofErr w:type="gramEnd"/>
            <w:r>
              <w:rPr>
                <w:rFonts w:ascii="Times New Roman"/>
                <w:color w:val="000000" w:themeColor="text1"/>
                <w:sz w:val="18"/>
                <w:szCs w:val="18"/>
              </w:rPr>
              <w:t xml:space="preserve">     </w:t>
            </w:r>
            <w:r>
              <w:rPr>
                <w:rFonts w:ascii="Times New Roman"/>
                <w:color w:val="000000" w:themeColor="text1"/>
                <w:sz w:val="18"/>
                <w:szCs w:val="18"/>
              </w:rPr>
              <w:t>间</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（气温：</w:t>
            </w:r>
            <w:r>
              <w:rPr>
                <w:rFonts w:ascii="Times New Roman"/>
                <w:color w:val="000000" w:themeColor="text1"/>
                <w:sz w:val="18"/>
                <w:szCs w:val="18"/>
              </w:rPr>
              <w:t xml:space="preserve">27~35 </w:t>
            </w:r>
            <w:r>
              <w:rPr>
                <w:rFonts w:hAnsi="宋体" w:cs="宋体" w:hint="eastAsia"/>
                <w:color w:val="000000" w:themeColor="text1"/>
                <w:sz w:val="18"/>
                <w:szCs w:val="18"/>
              </w:rPr>
              <w:t>℃</w:t>
            </w:r>
            <w:r>
              <w:rPr>
                <w:rFonts w:ascii="Times New Roman"/>
                <w:color w:val="000000" w:themeColor="text1"/>
                <w:sz w:val="18"/>
                <w:szCs w:val="18"/>
              </w:rPr>
              <w:t xml:space="preserve">     </w:t>
            </w:r>
            <w:r>
              <w:rPr>
                <w:rFonts w:ascii="Times New Roman"/>
                <w:color w:val="000000" w:themeColor="text1"/>
                <w:sz w:val="18"/>
                <w:szCs w:val="18"/>
              </w:rPr>
              <w:t>风速：</w:t>
            </w:r>
            <w:r>
              <w:rPr>
                <w:rFonts w:ascii="Times New Roman"/>
                <w:color w:val="000000" w:themeColor="text1"/>
                <w:sz w:val="18"/>
                <w:szCs w:val="18"/>
              </w:rPr>
              <w:t xml:space="preserve">1.6~2.1 m/s     </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天气：无雨雪、无雷电）</w:t>
            </w:r>
          </w:p>
        </w:tc>
        <w:tc>
          <w:tcPr>
            <w:tcW w:w="457"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备注（如超标原因）</w:t>
            </w:r>
          </w:p>
        </w:tc>
        <w:tc>
          <w:tcPr>
            <w:tcW w:w="759" w:type="pct"/>
            <w:gridSpan w:val="2"/>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车流量</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（辆</w:t>
            </w:r>
            <w:r>
              <w:rPr>
                <w:rFonts w:ascii="Times New Roman"/>
                <w:color w:val="000000" w:themeColor="text1"/>
                <w:sz w:val="18"/>
                <w:szCs w:val="18"/>
              </w:rPr>
              <w:t>/h</w:t>
            </w:r>
            <w:r>
              <w:rPr>
                <w:rFonts w:ascii="Times New Roman"/>
                <w:color w:val="000000" w:themeColor="text1"/>
                <w:sz w:val="18"/>
                <w:szCs w:val="18"/>
              </w:rPr>
              <w:t>）</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38"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eq</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10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50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90</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评价</w:t>
            </w:r>
            <w:r>
              <w:rPr>
                <w:rFonts w:ascii="Times New Roman"/>
                <w:color w:val="000000" w:themeColor="text1"/>
                <w:sz w:val="18"/>
                <w:szCs w:val="18"/>
              </w:rPr>
              <w:t>标准</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超标</w:t>
            </w:r>
            <w:r>
              <w:rPr>
                <w:rFonts w:ascii="Times New Roman"/>
                <w:color w:val="000000" w:themeColor="text1"/>
                <w:sz w:val="18"/>
                <w:szCs w:val="18"/>
              </w:rPr>
              <w:t>情况</w:t>
            </w:r>
          </w:p>
        </w:tc>
        <w:tc>
          <w:tcPr>
            <w:tcW w:w="339"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主要声源</w:t>
            </w:r>
          </w:p>
        </w:tc>
        <w:tc>
          <w:tcPr>
            <w:tcW w:w="457"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380"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大型车</w:t>
            </w:r>
          </w:p>
        </w:tc>
        <w:tc>
          <w:tcPr>
            <w:tcW w:w="379"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中小型车</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07:08-07:28</w:t>
            </w:r>
          </w:p>
        </w:tc>
        <w:tc>
          <w:tcPr>
            <w:tcW w:w="93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color w:val="000000" w:themeColor="text1"/>
                <w:sz w:val="18"/>
                <w:szCs w:val="18"/>
              </w:rPr>
              <w:t>S274</w:t>
            </w:r>
            <w:r>
              <w:rPr>
                <w:rFonts w:ascii="Times New Roman"/>
                <w:color w:val="000000" w:themeColor="text1"/>
                <w:sz w:val="18"/>
                <w:szCs w:val="18"/>
              </w:rPr>
              <w:t>居民点（第一排建筑朝向</w:t>
            </w:r>
            <w:r>
              <w:rPr>
                <w:rFonts w:ascii="Times New Roman"/>
                <w:color w:val="000000" w:themeColor="text1"/>
                <w:sz w:val="18"/>
                <w:szCs w:val="18"/>
              </w:rPr>
              <w:t>S274</w:t>
            </w:r>
            <w:r>
              <w:rPr>
                <w:rFonts w:ascii="Times New Roman"/>
                <w:color w:val="000000" w:themeColor="text1"/>
                <w:sz w:val="18"/>
                <w:szCs w:val="18"/>
              </w:rPr>
              <w:t>一侧）</w:t>
            </w:r>
            <w:r>
              <w:rPr>
                <w:rFonts w:ascii="Times New Roman"/>
                <w:color w:val="000000" w:themeColor="text1"/>
                <w:sz w:val="18"/>
                <w:szCs w:val="18"/>
              </w:rPr>
              <w:t>▲N1</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59</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63</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58</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57</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部分</w:t>
            </w:r>
            <w:r>
              <w:rPr>
                <w:rFonts w:ascii="Times New Roman"/>
                <w:color w:val="000000" w:themeColor="text1"/>
                <w:sz w:val="18"/>
                <w:szCs w:val="18"/>
                <w:lang w:bidi="ar"/>
              </w:rPr>
              <w:t>超标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道路交通噪声</w:t>
            </w:r>
          </w:p>
        </w:tc>
        <w:tc>
          <w:tcPr>
            <w:tcW w:w="457" w:type="pct"/>
            <w:vMerge w:val="restar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cs="宋体" w:hint="eastAsia"/>
                <w:color w:val="000000" w:themeColor="text1"/>
                <w:sz w:val="21"/>
                <w:szCs w:val="21"/>
              </w:rPr>
              <w:t>由于现有道路的影响、</w:t>
            </w:r>
            <w:r>
              <w:rPr>
                <w:rFonts w:cs="宋体"/>
                <w:color w:val="000000" w:themeColor="text1"/>
                <w:sz w:val="21"/>
                <w:szCs w:val="21"/>
              </w:rPr>
              <w:t>社会噪声等</w:t>
            </w:r>
            <w:r>
              <w:rPr>
                <w:rFonts w:cs="宋体" w:hint="eastAsia"/>
                <w:color w:val="000000" w:themeColor="text1"/>
                <w:sz w:val="21"/>
                <w:szCs w:val="21"/>
              </w:rPr>
              <w:t>影响</w:t>
            </w:r>
          </w:p>
        </w:tc>
        <w:tc>
          <w:tcPr>
            <w:tcW w:w="380" w:type="pct"/>
            <w:vMerge w:val="restar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Style w:val="font51"/>
                <w:rFonts w:ascii="Times New Roman" w:hint="default"/>
                <w:color w:val="000000" w:themeColor="text1"/>
                <w:sz w:val="18"/>
                <w:szCs w:val="18"/>
                <w:lang w:bidi="ar"/>
              </w:rPr>
              <w:t>99</w:t>
            </w:r>
          </w:p>
        </w:tc>
        <w:tc>
          <w:tcPr>
            <w:tcW w:w="379" w:type="pct"/>
            <w:vMerge w:val="restar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Style w:val="font51"/>
                <w:rFonts w:ascii="Times New Roman" w:hint="default"/>
                <w:color w:val="000000" w:themeColor="text1"/>
                <w:sz w:val="18"/>
                <w:szCs w:val="18"/>
                <w:lang w:bidi="ar"/>
              </w:rPr>
              <w:t>489</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07:49-08:09</w:t>
            </w:r>
          </w:p>
        </w:tc>
        <w:tc>
          <w:tcPr>
            <w:tcW w:w="93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lang w:bidi="ar"/>
              </w:rPr>
            </w:pPr>
            <w:r>
              <w:rPr>
                <w:rFonts w:ascii="Times New Roman"/>
                <w:color w:val="000000" w:themeColor="text1"/>
                <w:sz w:val="18"/>
                <w:szCs w:val="18"/>
              </w:rPr>
              <w:t>S274</w:t>
            </w:r>
            <w:r>
              <w:rPr>
                <w:rFonts w:ascii="Times New Roman"/>
                <w:color w:val="000000" w:themeColor="text1"/>
                <w:sz w:val="18"/>
                <w:szCs w:val="18"/>
              </w:rPr>
              <w:t>居民点距路边</w:t>
            </w:r>
            <w:r>
              <w:rPr>
                <w:rFonts w:ascii="Times New Roman"/>
                <w:color w:val="000000" w:themeColor="text1"/>
                <w:sz w:val="18"/>
                <w:szCs w:val="18"/>
              </w:rPr>
              <w:t>10m</w:t>
            </w:r>
            <w:r>
              <w:rPr>
                <w:rFonts w:ascii="Times New Roman"/>
                <w:color w:val="000000" w:themeColor="text1"/>
                <w:sz w:val="18"/>
                <w:szCs w:val="18"/>
                <w:lang w:bidi="ar"/>
              </w:rPr>
              <w:t>处</w:t>
            </w:r>
          </w:p>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w:t>
            </w:r>
            <w:r>
              <w:rPr>
                <w:rFonts w:ascii="Times New Roman"/>
                <w:color w:val="000000" w:themeColor="text1"/>
                <w:sz w:val="18"/>
                <w:szCs w:val="18"/>
              </w:rPr>
              <w:t>向</w:t>
            </w:r>
            <w:r>
              <w:rPr>
                <w:rFonts w:ascii="Times New Roman"/>
                <w:color w:val="000000" w:themeColor="text1"/>
                <w:sz w:val="18"/>
                <w:szCs w:val="18"/>
              </w:rPr>
              <w:t>S274</w:t>
            </w:r>
            <w:r>
              <w:rPr>
                <w:rFonts w:ascii="Times New Roman"/>
                <w:color w:val="000000" w:themeColor="text1"/>
                <w:sz w:val="18"/>
                <w:szCs w:val="18"/>
              </w:rPr>
              <w:t>一侧</w:t>
            </w:r>
            <w:r>
              <w:rPr>
                <w:rFonts w:ascii="Times New Roman"/>
                <w:color w:val="000000" w:themeColor="text1"/>
                <w:sz w:val="18"/>
                <w:szCs w:val="18"/>
              </w:rPr>
              <w:t>)▲N2</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58</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62</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57</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56</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部分</w:t>
            </w:r>
            <w:r>
              <w:rPr>
                <w:rFonts w:ascii="Times New Roman"/>
                <w:color w:val="000000" w:themeColor="text1"/>
                <w:sz w:val="18"/>
                <w:szCs w:val="18"/>
                <w:lang w:bidi="ar"/>
              </w:rPr>
              <w:t>超标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道路交通噪声</w:t>
            </w:r>
          </w:p>
        </w:tc>
        <w:tc>
          <w:tcPr>
            <w:tcW w:w="457"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80"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7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08:33-08:53</w:t>
            </w:r>
          </w:p>
        </w:tc>
        <w:tc>
          <w:tcPr>
            <w:tcW w:w="93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lang w:bidi="ar"/>
              </w:rPr>
            </w:pPr>
            <w:r>
              <w:rPr>
                <w:rFonts w:ascii="Times New Roman"/>
                <w:color w:val="000000" w:themeColor="text1"/>
                <w:sz w:val="18"/>
                <w:szCs w:val="18"/>
              </w:rPr>
              <w:t>S274</w:t>
            </w:r>
            <w:r>
              <w:rPr>
                <w:rFonts w:ascii="Times New Roman"/>
                <w:color w:val="000000" w:themeColor="text1"/>
                <w:sz w:val="18"/>
                <w:szCs w:val="18"/>
              </w:rPr>
              <w:t>居民点距路边</w:t>
            </w:r>
            <w:r>
              <w:rPr>
                <w:rFonts w:ascii="Times New Roman"/>
                <w:color w:val="000000" w:themeColor="text1"/>
                <w:sz w:val="18"/>
                <w:szCs w:val="18"/>
              </w:rPr>
              <w:t>20m</w:t>
            </w:r>
            <w:r>
              <w:rPr>
                <w:rFonts w:ascii="Times New Roman"/>
                <w:color w:val="000000" w:themeColor="text1"/>
                <w:sz w:val="18"/>
                <w:szCs w:val="18"/>
                <w:lang w:bidi="ar"/>
              </w:rPr>
              <w:t>处</w:t>
            </w:r>
          </w:p>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w:t>
            </w:r>
            <w:r>
              <w:rPr>
                <w:rFonts w:ascii="Times New Roman"/>
                <w:color w:val="000000" w:themeColor="text1"/>
                <w:sz w:val="18"/>
                <w:szCs w:val="18"/>
              </w:rPr>
              <w:t>向</w:t>
            </w:r>
            <w:r>
              <w:rPr>
                <w:rFonts w:ascii="Times New Roman"/>
                <w:color w:val="000000" w:themeColor="text1"/>
                <w:sz w:val="18"/>
                <w:szCs w:val="18"/>
              </w:rPr>
              <w:t>S274</w:t>
            </w:r>
            <w:r>
              <w:rPr>
                <w:rFonts w:ascii="Times New Roman"/>
                <w:color w:val="000000" w:themeColor="text1"/>
                <w:sz w:val="18"/>
                <w:szCs w:val="18"/>
              </w:rPr>
              <w:t>一侧</w:t>
            </w:r>
            <w:r>
              <w:rPr>
                <w:rFonts w:ascii="Times New Roman"/>
                <w:color w:val="000000" w:themeColor="text1"/>
                <w:sz w:val="18"/>
                <w:szCs w:val="18"/>
              </w:rPr>
              <w:t>)▲N3</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58</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62</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56</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部分</w:t>
            </w:r>
            <w:r>
              <w:rPr>
                <w:rFonts w:ascii="Times New Roman"/>
                <w:color w:val="000000" w:themeColor="text1"/>
                <w:sz w:val="18"/>
                <w:szCs w:val="18"/>
                <w:lang w:bidi="ar"/>
              </w:rPr>
              <w:t>超标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道路交通噪声</w:t>
            </w:r>
          </w:p>
        </w:tc>
        <w:tc>
          <w:tcPr>
            <w:tcW w:w="457"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80"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7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09:21-09:41</w:t>
            </w:r>
          </w:p>
        </w:tc>
        <w:tc>
          <w:tcPr>
            <w:tcW w:w="93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color w:val="000000" w:themeColor="text1"/>
                <w:sz w:val="18"/>
                <w:szCs w:val="18"/>
              </w:rPr>
              <w:t>S274</w:t>
            </w:r>
            <w:r>
              <w:rPr>
                <w:rFonts w:ascii="Times New Roman"/>
                <w:color w:val="000000" w:themeColor="text1"/>
                <w:sz w:val="18"/>
                <w:szCs w:val="18"/>
              </w:rPr>
              <w:t>居民点距路边</w:t>
            </w:r>
            <w:r>
              <w:rPr>
                <w:rFonts w:ascii="Times New Roman"/>
                <w:color w:val="000000" w:themeColor="text1"/>
                <w:sz w:val="18"/>
                <w:szCs w:val="18"/>
              </w:rPr>
              <w:t>40m</w:t>
            </w:r>
            <w:r>
              <w:rPr>
                <w:rFonts w:ascii="Times New Roman"/>
                <w:color w:val="000000" w:themeColor="text1"/>
                <w:sz w:val="18"/>
                <w:szCs w:val="18"/>
              </w:rPr>
              <w:t>处</w:t>
            </w:r>
          </w:p>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w:t>
            </w:r>
            <w:r>
              <w:rPr>
                <w:rFonts w:ascii="Times New Roman"/>
                <w:color w:val="000000" w:themeColor="text1"/>
                <w:sz w:val="18"/>
                <w:szCs w:val="18"/>
              </w:rPr>
              <w:t>向</w:t>
            </w:r>
            <w:r>
              <w:rPr>
                <w:rFonts w:ascii="Times New Roman"/>
                <w:color w:val="000000" w:themeColor="text1"/>
                <w:sz w:val="18"/>
                <w:szCs w:val="18"/>
              </w:rPr>
              <w:t>S274</w:t>
            </w:r>
            <w:r>
              <w:rPr>
                <w:rFonts w:ascii="Times New Roman"/>
                <w:color w:val="000000" w:themeColor="text1"/>
                <w:sz w:val="18"/>
                <w:szCs w:val="18"/>
              </w:rPr>
              <w:t>一侧</w:t>
            </w:r>
            <w:r>
              <w:rPr>
                <w:rFonts w:ascii="Times New Roman"/>
                <w:color w:val="000000" w:themeColor="text1"/>
                <w:sz w:val="18"/>
                <w:szCs w:val="18"/>
              </w:rPr>
              <w:t>)▲N4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61</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55</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部分</w:t>
            </w:r>
            <w:r>
              <w:rPr>
                <w:rFonts w:ascii="Times New Roman"/>
                <w:color w:val="000000" w:themeColor="text1"/>
                <w:sz w:val="18"/>
                <w:szCs w:val="18"/>
                <w:lang w:bidi="ar"/>
              </w:rPr>
              <w:t>超标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57"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80"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7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10:13-10:33</w:t>
            </w:r>
          </w:p>
        </w:tc>
        <w:tc>
          <w:tcPr>
            <w:tcW w:w="93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lang w:bidi="ar"/>
              </w:rPr>
            </w:pPr>
            <w:r>
              <w:rPr>
                <w:rFonts w:ascii="Times New Roman"/>
                <w:color w:val="000000" w:themeColor="text1"/>
                <w:sz w:val="18"/>
                <w:szCs w:val="18"/>
              </w:rPr>
              <w:t>S274</w:t>
            </w:r>
            <w:r>
              <w:rPr>
                <w:rFonts w:ascii="Times New Roman"/>
                <w:color w:val="000000" w:themeColor="text1"/>
                <w:sz w:val="18"/>
                <w:szCs w:val="18"/>
              </w:rPr>
              <w:t>居民点距路边</w:t>
            </w:r>
            <w:r>
              <w:rPr>
                <w:rFonts w:ascii="Times New Roman"/>
                <w:color w:val="000000" w:themeColor="text1"/>
                <w:sz w:val="18"/>
                <w:szCs w:val="18"/>
              </w:rPr>
              <w:t>60m</w:t>
            </w:r>
            <w:r>
              <w:rPr>
                <w:rFonts w:ascii="Times New Roman"/>
                <w:color w:val="000000" w:themeColor="text1"/>
                <w:sz w:val="18"/>
                <w:szCs w:val="18"/>
                <w:lang w:bidi="ar"/>
              </w:rPr>
              <w:t>处</w:t>
            </w:r>
          </w:p>
          <w:p w:rsidR="003A7044" w:rsidRDefault="00143AFB">
            <w:pPr>
              <w:adjustRightInd w:val="0"/>
              <w:snapToGrid w:val="0"/>
              <w:spacing w:line="240" w:lineRule="auto"/>
              <w:jc w:val="center"/>
              <w:rPr>
                <w:rFonts w:ascii="Times New Roman"/>
                <w:color w:val="000000" w:themeColor="text1"/>
                <w:sz w:val="18"/>
                <w:szCs w:val="18"/>
                <w:lang w:bidi="ar"/>
              </w:rPr>
            </w:pPr>
            <w:r>
              <w:rPr>
                <w:rFonts w:ascii="Times New Roman"/>
                <w:bCs/>
                <w:color w:val="000000" w:themeColor="text1"/>
                <w:sz w:val="18"/>
                <w:szCs w:val="18"/>
              </w:rPr>
              <w:t>（</w:t>
            </w:r>
            <w:r>
              <w:rPr>
                <w:rFonts w:ascii="Times New Roman"/>
                <w:color w:val="000000" w:themeColor="text1"/>
                <w:sz w:val="18"/>
                <w:szCs w:val="18"/>
              </w:rPr>
              <w:t>向</w:t>
            </w:r>
            <w:r>
              <w:rPr>
                <w:rFonts w:ascii="Times New Roman"/>
                <w:color w:val="000000" w:themeColor="text1"/>
                <w:sz w:val="18"/>
                <w:szCs w:val="18"/>
              </w:rPr>
              <w:t>S274</w:t>
            </w:r>
            <w:r>
              <w:rPr>
                <w:rFonts w:ascii="Times New Roman"/>
                <w:color w:val="000000" w:themeColor="text1"/>
                <w:sz w:val="18"/>
                <w:szCs w:val="18"/>
              </w:rPr>
              <w:t>一侧</w:t>
            </w:r>
            <w:r>
              <w:rPr>
                <w:rFonts w:ascii="Times New Roman"/>
                <w:color w:val="000000" w:themeColor="text1"/>
                <w:sz w:val="18"/>
                <w:szCs w:val="18"/>
              </w:rPr>
              <w:t>)▲N5</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55</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59</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53</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57"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80"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7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10:56-11:16</w:t>
            </w:r>
          </w:p>
        </w:tc>
        <w:tc>
          <w:tcPr>
            <w:tcW w:w="938" w:type="pct"/>
            <w:shd w:val="clear" w:color="auto" w:fill="auto"/>
            <w:vAlign w:val="center"/>
          </w:tcPr>
          <w:p w:rsidR="003A7044" w:rsidRDefault="00143AFB">
            <w:pPr>
              <w:adjustRightInd w:val="0"/>
              <w:snapToGrid w:val="0"/>
              <w:spacing w:line="240" w:lineRule="auto"/>
              <w:jc w:val="center"/>
              <w:rPr>
                <w:rFonts w:ascii="Times New Roman"/>
                <w:bCs/>
                <w:color w:val="000000" w:themeColor="text1"/>
                <w:sz w:val="18"/>
                <w:szCs w:val="18"/>
              </w:rPr>
            </w:pPr>
            <w:r>
              <w:rPr>
                <w:rFonts w:ascii="Times New Roman"/>
                <w:bCs/>
                <w:color w:val="000000" w:themeColor="text1"/>
                <w:sz w:val="18"/>
                <w:szCs w:val="18"/>
              </w:rPr>
              <w:t>S274</w:t>
            </w:r>
            <w:r>
              <w:rPr>
                <w:rFonts w:ascii="Times New Roman"/>
                <w:bCs/>
                <w:color w:val="000000" w:themeColor="text1"/>
                <w:sz w:val="18"/>
                <w:szCs w:val="18"/>
              </w:rPr>
              <w:t>居民点距路边</w:t>
            </w:r>
            <w:r>
              <w:rPr>
                <w:rFonts w:ascii="Times New Roman"/>
                <w:bCs/>
                <w:color w:val="000000" w:themeColor="text1"/>
                <w:sz w:val="18"/>
                <w:szCs w:val="18"/>
              </w:rPr>
              <w:t>80m</w:t>
            </w:r>
            <w:r>
              <w:rPr>
                <w:rFonts w:ascii="Times New Roman"/>
                <w:bCs/>
                <w:color w:val="000000" w:themeColor="text1"/>
                <w:sz w:val="18"/>
                <w:szCs w:val="18"/>
              </w:rPr>
              <w:t>处</w:t>
            </w:r>
          </w:p>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（向</w:t>
            </w:r>
            <w:r>
              <w:rPr>
                <w:rFonts w:ascii="Times New Roman"/>
                <w:bCs/>
                <w:color w:val="000000" w:themeColor="text1"/>
                <w:sz w:val="18"/>
                <w:szCs w:val="18"/>
              </w:rPr>
              <w:t>S274</w:t>
            </w:r>
            <w:r>
              <w:rPr>
                <w:rFonts w:ascii="Times New Roman"/>
                <w:bCs/>
                <w:color w:val="000000" w:themeColor="text1"/>
                <w:sz w:val="18"/>
                <w:szCs w:val="18"/>
              </w:rPr>
              <w:t>一侧</w:t>
            </w:r>
            <w:r>
              <w:rPr>
                <w:rFonts w:ascii="Times New Roman"/>
                <w:bCs/>
                <w:color w:val="000000" w:themeColor="text1"/>
                <w:sz w:val="18"/>
                <w:szCs w:val="18"/>
              </w:rPr>
              <w:t>)</w:t>
            </w:r>
            <w:r>
              <w:rPr>
                <w:rFonts w:ascii="Times New Roman"/>
                <w:color w:val="000000" w:themeColor="text1"/>
                <w:sz w:val="18"/>
                <w:szCs w:val="18"/>
              </w:rPr>
              <w:t>▲N6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55</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59</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53</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57"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80"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7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11:49-12:09</w:t>
            </w:r>
          </w:p>
        </w:tc>
        <w:tc>
          <w:tcPr>
            <w:tcW w:w="938" w:type="pct"/>
            <w:shd w:val="clear" w:color="auto" w:fill="auto"/>
            <w:vAlign w:val="center"/>
          </w:tcPr>
          <w:p w:rsidR="003A7044" w:rsidRDefault="00143AFB">
            <w:pPr>
              <w:adjustRightInd w:val="0"/>
              <w:snapToGrid w:val="0"/>
              <w:spacing w:line="240" w:lineRule="auto"/>
              <w:jc w:val="center"/>
              <w:rPr>
                <w:rFonts w:ascii="Times New Roman"/>
                <w:bCs/>
                <w:color w:val="000000" w:themeColor="text1"/>
                <w:sz w:val="18"/>
                <w:szCs w:val="18"/>
              </w:rPr>
            </w:pPr>
            <w:r>
              <w:rPr>
                <w:rFonts w:ascii="Times New Roman"/>
                <w:bCs/>
                <w:color w:val="000000" w:themeColor="text1"/>
                <w:sz w:val="18"/>
                <w:szCs w:val="18"/>
              </w:rPr>
              <w:t>终点</w:t>
            </w:r>
            <w:r>
              <w:rPr>
                <w:rFonts w:ascii="Times New Roman"/>
                <w:bCs/>
                <w:color w:val="000000" w:themeColor="text1"/>
                <w:sz w:val="18"/>
                <w:szCs w:val="18"/>
              </w:rPr>
              <w:t>K8+423.03</w:t>
            </w:r>
            <w:r>
              <w:rPr>
                <w:rFonts w:ascii="Times New Roman"/>
                <w:color w:val="000000" w:themeColor="text1"/>
                <w:sz w:val="18"/>
                <w:szCs w:val="18"/>
                <w:lang w:bidi="ar"/>
              </w:rPr>
              <w:t>处</w:t>
            </w:r>
            <w:r>
              <w:rPr>
                <w:rFonts w:ascii="Times New Roman"/>
                <w:color w:val="000000" w:themeColor="text1"/>
                <w:sz w:val="18"/>
                <w:szCs w:val="18"/>
              </w:rPr>
              <w:t>▲N7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70</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65</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64</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70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道路交通噪声</w:t>
            </w:r>
          </w:p>
        </w:tc>
        <w:tc>
          <w:tcPr>
            <w:tcW w:w="457"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380"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37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bl>
    <w:p w:rsidR="003A7044" w:rsidRDefault="00143AFB">
      <w:pPr>
        <w:spacing w:line="240" w:lineRule="auto"/>
        <w:jc w:val="center"/>
        <w:rPr>
          <w:rFonts w:ascii="Times New Roman"/>
          <w:b/>
          <w:bCs/>
          <w:color w:val="000000" w:themeColor="text1"/>
          <w:szCs w:val="24"/>
        </w:rPr>
      </w:pPr>
      <w:r>
        <w:rPr>
          <w:rFonts w:ascii="Times New Roman"/>
          <w:b/>
          <w:bCs/>
          <w:color w:val="000000" w:themeColor="text1"/>
          <w:szCs w:val="24"/>
        </w:rPr>
        <w:t>表</w:t>
      </w:r>
      <w:r>
        <w:rPr>
          <w:rFonts w:ascii="Times New Roman"/>
          <w:b/>
          <w:bCs/>
          <w:color w:val="000000" w:themeColor="text1"/>
          <w:szCs w:val="24"/>
        </w:rPr>
        <w:t>4.4-4l</w:t>
      </w:r>
      <w:r>
        <w:rPr>
          <w:rFonts w:ascii="Times New Roman"/>
          <w:b/>
          <w:bCs/>
          <w:color w:val="000000" w:themeColor="text1"/>
          <w:szCs w:val="24"/>
        </w:rPr>
        <w:t>环境噪声检测结果表</w:t>
      </w:r>
      <w:r>
        <w:rPr>
          <w:rFonts w:ascii="Times New Roman"/>
          <w:b/>
          <w:bCs/>
          <w:color w:val="000000" w:themeColor="text1"/>
          <w:szCs w:val="24"/>
        </w:rPr>
        <w:t>-12</w:t>
      </w:r>
    </w:p>
    <w:tbl>
      <w:tblPr>
        <w:tblW w:w="5030" w:type="pct"/>
        <w:jc w:val="center"/>
        <w:tblLook w:val="04A0" w:firstRow="1" w:lastRow="0" w:firstColumn="1" w:lastColumn="0" w:noHBand="0" w:noVBand="1"/>
      </w:tblPr>
      <w:tblGrid>
        <w:gridCol w:w="1197"/>
        <w:gridCol w:w="2642"/>
        <w:gridCol w:w="988"/>
        <w:gridCol w:w="988"/>
        <w:gridCol w:w="988"/>
        <w:gridCol w:w="988"/>
        <w:gridCol w:w="954"/>
        <w:gridCol w:w="954"/>
        <w:gridCol w:w="954"/>
        <w:gridCol w:w="1171"/>
        <w:gridCol w:w="1126"/>
        <w:gridCol w:w="1126"/>
      </w:tblGrid>
      <w:tr w:rsidR="003A7044">
        <w:trPr>
          <w:trHeight w:val="397"/>
          <w:jc w:val="center"/>
        </w:trPr>
        <w:tc>
          <w:tcPr>
            <w:tcW w:w="5000" w:type="pct"/>
            <w:gridSpan w:val="12"/>
            <w:tcBorders>
              <w:top w:val="single" w:sz="4" w:space="0" w:color="auto"/>
              <w:left w:val="single" w:sz="8" w:space="0" w:color="auto"/>
              <w:bottom w:val="single" w:sz="4" w:space="0" w:color="auto"/>
              <w:right w:val="single" w:sz="8" w:space="0" w:color="000000"/>
            </w:tcBorders>
          </w:tcPr>
          <w:p w:rsidR="003A7044" w:rsidRDefault="00143AFB">
            <w:pPr>
              <w:widowControl/>
              <w:spacing w:line="240" w:lineRule="auto"/>
              <w:rPr>
                <w:rFonts w:ascii="Times New Roman"/>
                <w:color w:val="000000" w:themeColor="text1"/>
                <w:sz w:val="18"/>
                <w:szCs w:val="18"/>
              </w:rPr>
            </w:pPr>
            <w:r>
              <w:rPr>
                <w:rFonts w:ascii="Times New Roman"/>
                <w:color w:val="000000" w:themeColor="text1"/>
                <w:sz w:val="18"/>
                <w:szCs w:val="18"/>
              </w:rPr>
              <w:t>监测日期：</w:t>
            </w:r>
            <w:r>
              <w:rPr>
                <w:rFonts w:ascii="Times New Roman"/>
                <w:color w:val="000000" w:themeColor="text1"/>
                <w:sz w:val="18"/>
                <w:szCs w:val="18"/>
              </w:rPr>
              <w:t>2022</w:t>
            </w:r>
            <w:r>
              <w:rPr>
                <w:rFonts w:ascii="Times New Roman"/>
                <w:color w:val="000000" w:themeColor="text1"/>
                <w:sz w:val="18"/>
                <w:szCs w:val="18"/>
              </w:rPr>
              <w:t>年</w:t>
            </w:r>
            <w:r>
              <w:rPr>
                <w:rFonts w:ascii="Times New Roman"/>
                <w:color w:val="000000" w:themeColor="text1"/>
                <w:sz w:val="18"/>
                <w:szCs w:val="18"/>
              </w:rPr>
              <w:t>07</w:t>
            </w:r>
            <w:r>
              <w:rPr>
                <w:rFonts w:ascii="Times New Roman"/>
                <w:color w:val="000000" w:themeColor="text1"/>
                <w:sz w:val="18"/>
                <w:szCs w:val="18"/>
              </w:rPr>
              <w:t>月</w:t>
            </w:r>
            <w:r>
              <w:rPr>
                <w:rFonts w:ascii="Times New Roman"/>
                <w:color w:val="000000" w:themeColor="text1"/>
                <w:sz w:val="18"/>
                <w:szCs w:val="18"/>
              </w:rPr>
              <w:t>21</w:t>
            </w:r>
            <w:r>
              <w:rPr>
                <w:rFonts w:ascii="Times New Roman"/>
                <w:color w:val="000000" w:themeColor="text1"/>
                <w:sz w:val="18"/>
                <w:szCs w:val="18"/>
              </w:rPr>
              <w:t>日</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lastRenderedPageBreak/>
              <w:t>监测时间</w:t>
            </w:r>
          </w:p>
        </w:tc>
        <w:tc>
          <w:tcPr>
            <w:tcW w:w="938"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测点位置</w:t>
            </w:r>
          </w:p>
        </w:tc>
        <w:tc>
          <w:tcPr>
            <w:tcW w:w="3637" w:type="pct"/>
            <w:gridSpan w:val="10"/>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单位：</w:t>
            </w:r>
            <w:r>
              <w:rPr>
                <w:rFonts w:ascii="Times New Roman"/>
                <w:color w:val="000000" w:themeColor="text1"/>
                <w:sz w:val="18"/>
                <w:szCs w:val="18"/>
              </w:rPr>
              <w:t>dB(A)</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38"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2421" w:type="pct"/>
            <w:gridSpan w:val="7"/>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夜</w:t>
            </w:r>
            <w:r>
              <w:rPr>
                <w:rFonts w:ascii="Times New Roman"/>
                <w:color w:val="000000" w:themeColor="text1"/>
                <w:sz w:val="18"/>
                <w:szCs w:val="18"/>
              </w:rPr>
              <w:t xml:space="preserve">     </w:t>
            </w:r>
            <w:r>
              <w:rPr>
                <w:rFonts w:ascii="Times New Roman"/>
                <w:color w:val="000000" w:themeColor="text1"/>
                <w:sz w:val="18"/>
                <w:szCs w:val="18"/>
              </w:rPr>
              <w:t>间</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（气温：</w:t>
            </w:r>
            <w:r>
              <w:rPr>
                <w:rFonts w:ascii="Times New Roman"/>
                <w:color w:val="000000" w:themeColor="text1"/>
                <w:sz w:val="18"/>
                <w:szCs w:val="18"/>
              </w:rPr>
              <w:t xml:space="preserve">27~29 </w:t>
            </w:r>
            <w:r>
              <w:rPr>
                <w:rFonts w:hAnsi="宋体" w:cs="宋体" w:hint="eastAsia"/>
                <w:color w:val="000000" w:themeColor="text1"/>
                <w:sz w:val="18"/>
                <w:szCs w:val="18"/>
              </w:rPr>
              <w:t>℃</w:t>
            </w:r>
            <w:r>
              <w:rPr>
                <w:rFonts w:ascii="Times New Roman"/>
                <w:color w:val="000000" w:themeColor="text1"/>
                <w:sz w:val="18"/>
                <w:szCs w:val="18"/>
              </w:rPr>
              <w:t xml:space="preserve">     </w:t>
            </w:r>
            <w:r>
              <w:rPr>
                <w:rFonts w:ascii="Times New Roman"/>
                <w:color w:val="000000" w:themeColor="text1"/>
                <w:sz w:val="18"/>
                <w:szCs w:val="18"/>
              </w:rPr>
              <w:t>风速：</w:t>
            </w:r>
            <w:r>
              <w:rPr>
                <w:rFonts w:ascii="Times New Roman"/>
                <w:color w:val="000000" w:themeColor="text1"/>
                <w:sz w:val="18"/>
                <w:szCs w:val="18"/>
              </w:rPr>
              <w:t xml:space="preserve">1.0~1.8 m/s     </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天气：无雨雪、无雷电）</w:t>
            </w:r>
          </w:p>
        </w:tc>
        <w:tc>
          <w:tcPr>
            <w:tcW w:w="416"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备注（如超标原因）</w:t>
            </w:r>
          </w:p>
        </w:tc>
        <w:tc>
          <w:tcPr>
            <w:tcW w:w="800" w:type="pct"/>
            <w:gridSpan w:val="2"/>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车流量</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（辆</w:t>
            </w:r>
            <w:r>
              <w:rPr>
                <w:rFonts w:ascii="Times New Roman"/>
                <w:color w:val="000000" w:themeColor="text1"/>
                <w:sz w:val="18"/>
                <w:szCs w:val="18"/>
              </w:rPr>
              <w:t>/h</w:t>
            </w:r>
            <w:r>
              <w:rPr>
                <w:rFonts w:ascii="Times New Roman"/>
                <w:color w:val="000000" w:themeColor="text1"/>
                <w:sz w:val="18"/>
                <w:szCs w:val="18"/>
              </w:rPr>
              <w:t>）</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38"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eq</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10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50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90</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评价</w:t>
            </w:r>
            <w:r>
              <w:rPr>
                <w:rFonts w:ascii="Times New Roman"/>
                <w:color w:val="000000" w:themeColor="text1"/>
                <w:sz w:val="18"/>
                <w:szCs w:val="18"/>
              </w:rPr>
              <w:t>标准</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超标</w:t>
            </w:r>
            <w:r>
              <w:rPr>
                <w:rFonts w:ascii="Times New Roman"/>
                <w:color w:val="000000" w:themeColor="text1"/>
                <w:sz w:val="18"/>
                <w:szCs w:val="18"/>
              </w:rPr>
              <w:t>情况</w:t>
            </w:r>
          </w:p>
        </w:tc>
        <w:tc>
          <w:tcPr>
            <w:tcW w:w="339"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主要声源</w:t>
            </w:r>
          </w:p>
        </w:tc>
        <w:tc>
          <w:tcPr>
            <w:tcW w:w="416"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400"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大型车</w:t>
            </w:r>
          </w:p>
        </w:tc>
        <w:tc>
          <w:tcPr>
            <w:tcW w:w="400"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中小型车</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22:19-22:39</w:t>
            </w:r>
          </w:p>
        </w:tc>
        <w:tc>
          <w:tcPr>
            <w:tcW w:w="93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color w:val="000000" w:themeColor="text1"/>
                <w:sz w:val="18"/>
                <w:szCs w:val="18"/>
              </w:rPr>
              <w:t>S274</w:t>
            </w:r>
            <w:r>
              <w:rPr>
                <w:rFonts w:ascii="Times New Roman"/>
                <w:color w:val="000000" w:themeColor="text1"/>
                <w:sz w:val="18"/>
                <w:szCs w:val="18"/>
              </w:rPr>
              <w:t>居民点（第一排建筑朝向</w:t>
            </w:r>
            <w:r>
              <w:rPr>
                <w:rFonts w:ascii="Times New Roman"/>
                <w:color w:val="000000" w:themeColor="text1"/>
                <w:sz w:val="18"/>
                <w:szCs w:val="18"/>
              </w:rPr>
              <w:t>S274</w:t>
            </w:r>
            <w:r>
              <w:rPr>
                <w:rFonts w:ascii="Times New Roman"/>
                <w:color w:val="000000" w:themeColor="text1"/>
                <w:sz w:val="18"/>
                <w:szCs w:val="18"/>
              </w:rPr>
              <w:t>一侧）</w:t>
            </w:r>
            <w:r>
              <w:rPr>
                <w:rFonts w:ascii="Times New Roman"/>
                <w:color w:val="000000" w:themeColor="text1"/>
                <w:sz w:val="18"/>
                <w:szCs w:val="18"/>
              </w:rPr>
              <w:t>▲N1</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47</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51</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46</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45</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部分</w:t>
            </w:r>
            <w:r>
              <w:rPr>
                <w:rFonts w:ascii="Times New Roman"/>
                <w:color w:val="000000" w:themeColor="text1"/>
                <w:sz w:val="18"/>
                <w:szCs w:val="18"/>
                <w:lang w:bidi="ar"/>
              </w:rPr>
              <w:t>超标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道路交通噪声</w:t>
            </w:r>
          </w:p>
        </w:tc>
        <w:tc>
          <w:tcPr>
            <w:tcW w:w="416" w:type="pct"/>
            <w:vMerge w:val="restar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cs="宋体" w:hint="eastAsia"/>
                <w:color w:val="000000" w:themeColor="text1"/>
                <w:sz w:val="21"/>
                <w:szCs w:val="21"/>
              </w:rPr>
              <w:t>由于现有道路的影响、</w:t>
            </w:r>
            <w:r>
              <w:rPr>
                <w:rFonts w:cs="宋体"/>
                <w:color w:val="000000" w:themeColor="text1"/>
                <w:sz w:val="21"/>
                <w:szCs w:val="21"/>
              </w:rPr>
              <w:t>社会噪声等</w:t>
            </w:r>
            <w:r>
              <w:rPr>
                <w:rFonts w:cs="宋体" w:hint="eastAsia"/>
                <w:color w:val="000000" w:themeColor="text1"/>
                <w:sz w:val="21"/>
                <w:szCs w:val="21"/>
              </w:rPr>
              <w:t>影响</w:t>
            </w:r>
          </w:p>
        </w:tc>
        <w:tc>
          <w:tcPr>
            <w:tcW w:w="400" w:type="pct"/>
            <w:vMerge w:val="restar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Style w:val="font51"/>
                <w:rFonts w:ascii="Times New Roman" w:hint="default"/>
                <w:color w:val="000000" w:themeColor="text1"/>
                <w:sz w:val="18"/>
                <w:szCs w:val="18"/>
                <w:lang w:bidi="ar"/>
              </w:rPr>
              <w:t>6</w:t>
            </w:r>
          </w:p>
        </w:tc>
        <w:tc>
          <w:tcPr>
            <w:tcW w:w="400" w:type="pct"/>
            <w:vMerge w:val="restar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Style w:val="font51"/>
                <w:rFonts w:ascii="Times New Roman" w:hint="default"/>
                <w:color w:val="000000" w:themeColor="text1"/>
                <w:sz w:val="18"/>
                <w:szCs w:val="18"/>
                <w:lang w:bidi="ar"/>
              </w:rPr>
              <w:t>24</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22:58-23:18</w:t>
            </w:r>
          </w:p>
        </w:tc>
        <w:tc>
          <w:tcPr>
            <w:tcW w:w="93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lang w:bidi="ar"/>
              </w:rPr>
            </w:pPr>
            <w:r>
              <w:rPr>
                <w:rFonts w:ascii="Times New Roman"/>
                <w:color w:val="000000" w:themeColor="text1"/>
                <w:sz w:val="18"/>
                <w:szCs w:val="18"/>
              </w:rPr>
              <w:t>S274</w:t>
            </w:r>
            <w:r>
              <w:rPr>
                <w:rFonts w:ascii="Times New Roman"/>
                <w:color w:val="000000" w:themeColor="text1"/>
                <w:sz w:val="18"/>
                <w:szCs w:val="18"/>
              </w:rPr>
              <w:t>居民点距路边</w:t>
            </w:r>
            <w:r>
              <w:rPr>
                <w:rFonts w:ascii="Times New Roman"/>
                <w:color w:val="000000" w:themeColor="text1"/>
                <w:sz w:val="18"/>
                <w:szCs w:val="18"/>
              </w:rPr>
              <w:t>10m</w:t>
            </w:r>
            <w:r>
              <w:rPr>
                <w:rFonts w:ascii="Times New Roman"/>
                <w:color w:val="000000" w:themeColor="text1"/>
                <w:sz w:val="18"/>
                <w:szCs w:val="18"/>
                <w:lang w:bidi="ar"/>
              </w:rPr>
              <w:t>处</w:t>
            </w:r>
          </w:p>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w:t>
            </w:r>
            <w:r>
              <w:rPr>
                <w:rFonts w:ascii="Times New Roman"/>
                <w:color w:val="000000" w:themeColor="text1"/>
                <w:sz w:val="18"/>
                <w:szCs w:val="18"/>
              </w:rPr>
              <w:t>向</w:t>
            </w:r>
            <w:r>
              <w:rPr>
                <w:rFonts w:ascii="Times New Roman"/>
                <w:color w:val="000000" w:themeColor="text1"/>
                <w:sz w:val="18"/>
                <w:szCs w:val="18"/>
              </w:rPr>
              <w:t>S274</w:t>
            </w:r>
            <w:r>
              <w:rPr>
                <w:rFonts w:ascii="Times New Roman"/>
                <w:color w:val="000000" w:themeColor="text1"/>
                <w:sz w:val="18"/>
                <w:szCs w:val="18"/>
              </w:rPr>
              <w:t>一侧</w:t>
            </w:r>
            <w:r>
              <w:rPr>
                <w:rFonts w:ascii="Times New Roman"/>
                <w:color w:val="000000" w:themeColor="text1"/>
                <w:sz w:val="18"/>
                <w:szCs w:val="18"/>
              </w:rPr>
              <w:t>)▲N2</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45</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49</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43</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16"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00"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00"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23:47-</w:t>
            </w:r>
          </w:p>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00:07</w:t>
            </w:r>
          </w:p>
        </w:tc>
        <w:tc>
          <w:tcPr>
            <w:tcW w:w="93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lang w:bidi="ar"/>
              </w:rPr>
            </w:pPr>
            <w:r>
              <w:rPr>
                <w:rFonts w:ascii="Times New Roman"/>
                <w:color w:val="000000" w:themeColor="text1"/>
                <w:sz w:val="18"/>
                <w:szCs w:val="18"/>
              </w:rPr>
              <w:t>S274</w:t>
            </w:r>
            <w:r>
              <w:rPr>
                <w:rFonts w:ascii="Times New Roman"/>
                <w:color w:val="000000" w:themeColor="text1"/>
                <w:sz w:val="18"/>
                <w:szCs w:val="18"/>
              </w:rPr>
              <w:t>居民点距路边</w:t>
            </w:r>
            <w:r>
              <w:rPr>
                <w:rFonts w:ascii="Times New Roman"/>
                <w:color w:val="000000" w:themeColor="text1"/>
                <w:sz w:val="18"/>
                <w:szCs w:val="18"/>
              </w:rPr>
              <w:t>20m</w:t>
            </w:r>
            <w:r>
              <w:rPr>
                <w:rFonts w:ascii="Times New Roman"/>
                <w:color w:val="000000" w:themeColor="text1"/>
                <w:sz w:val="18"/>
                <w:szCs w:val="18"/>
                <w:lang w:bidi="ar"/>
              </w:rPr>
              <w:t>处</w:t>
            </w:r>
          </w:p>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w:t>
            </w:r>
            <w:r>
              <w:rPr>
                <w:rFonts w:ascii="Times New Roman"/>
                <w:color w:val="000000" w:themeColor="text1"/>
                <w:sz w:val="18"/>
                <w:szCs w:val="18"/>
              </w:rPr>
              <w:t>向</w:t>
            </w:r>
            <w:r>
              <w:rPr>
                <w:rFonts w:ascii="Times New Roman"/>
                <w:color w:val="000000" w:themeColor="text1"/>
                <w:sz w:val="18"/>
                <w:szCs w:val="18"/>
              </w:rPr>
              <w:t>S274</w:t>
            </w:r>
            <w:r>
              <w:rPr>
                <w:rFonts w:ascii="Times New Roman"/>
                <w:color w:val="000000" w:themeColor="text1"/>
                <w:sz w:val="18"/>
                <w:szCs w:val="18"/>
              </w:rPr>
              <w:t>一侧</w:t>
            </w:r>
            <w:r>
              <w:rPr>
                <w:rFonts w:ascii="Times New Roman"/>
                <w:color w:val="000000" w:themeColor="text1"/>
                <w:sz w:val="18"/>
                <w:szCs w:val="18"/>
              </w:rPr>
              <w:t>)▲N3</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48</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43</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16"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00"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00"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00:31-00:51</w:t>
            </w:r>
          </w:p>
        </w:tc>
        <w:tc>
          <w:tcPr>
            <w:tcW w:w="93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color w:val="000000" w:themeColor="text1"/>
                <w:sz w:val="18"/>
                <w:szCs w:val="18"/>
              </w:rPr>
              <w:t>S274</w:t>
            </w:r>
            <w:r>
              <w:rPr>
                <w:rFonts w:ascii="Times New Roman"/>
                <w:color w:val="000000" w:themeColor="text1"/>
                <w:sz w:val="18"/>
                <w:szCs w:val="18"/>
              </w:rPr>
              <w:t>居民点距路边</w:t>
            </w:r>
            <w:r>
              <w:rPr>
                <w:rFonts w:ascii="Times New Roman"/>
                <w:color w:val="000000" w:themeColor="text1"/>
                <w:sz w:val="18"/>
                <w:szCs w:val="18"/>
              </w:rPr>
              <w:t>40m</w:t>
            </w:r>
            <w:r>
              <w:rPr>
                <w:rFonts w:ascii="Times New Roman"/>
                <w:color w:val="000000" w:themeColor="text1"/>
                <w:sz w:val="18"/>
                <w:szCs w:val="18"/>
              </w:rPr>
              <w:t>处</w:t>
            </w:r>
          </w:p>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w:t>
            </w:r>
            <w:r>
              <w:rPr>
                <w:rFonts w:ascii="Times New Roman"/>
                <w:color w:val="000000" w:themeColor="text1"/>
                <w:sz w:val="18"/>
                <w:szCs w:val="18"/>
              </w:rPr>
              <w:t>向</w:t>
            </w:r>
            <w:r>
              <w:rPr>
                <w:rFonts w:ascii="Times New Roman"/>
                <w:color w:val="000000" w:themeColor="text1"/>
                <w:sz w:val="18"/>
                <w:szCs w:val="18"/>
              </w:rPr>
              <w:t>S274</w:t>
            </w:r>
            <w:r>
              <w:rPr>
                <w:rFonts w:ascii="Times New Roman"/>
                <w:color w:val="000000" w:themeColor="text1"/>
                <w:sz w:val="18"/>
                <w:szCs w:val="18"/>
              </w:rPr>
              <w:t>一侧</w:t>
            </w:r>
            <w:r>
              <w:rPr>
                <w:rFonts w:ascii="Times New Roman"/>
                <w:color w:val="000000" w:themeColor="text1"/>
                <w:sz w:val="18"/>
                <w:szCs w:val="18"/>
              </w:rPr>
              <w:t>)▲N4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43</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42</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41</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16"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00"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00"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01:24-01:44</w:t>
            </w:r>
          </w:p>
        </w:tc>
        <w:tc>
          <w:tcPr>
            <w:tcW w:w="93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lang w:bidi="ar"/>
              </w:rPr>
            </w:pPr>
            <w:r>
              <w:rPr>
                <w:rFonts w:ascii="Times New Roman"/>
                <w:color w:val="000000" w:themeColor="text1"/>
                <w:sz w:val="18"/>
                <w:szCs w:val="18"/>
              </w:rPr>
              <w:t>S274</w:t>
            </w:r>
            <w:r>
              <w:rPr>
                <w:rFonts w:ascii="Times New Roman"/>
                <w:color w:val="000000" w:themeColor="text1"/>
                <w:sz w:val="18"/>
                <w:szCs w:val="18"/>
              </w:rPr>
              <w:t>居民点距路边</w:t>
            </w:r>
            <w:r>
              <w:rPr>
                <w:rFonts w:ascii="Times New Roman"/>
                <w:color w:val="000000" w:themeColor="text1"/>
                <w:sz w:val="18"/>
                <w:szCs w:val="18"/>
              </w:rPr>
              <w:t>60m</w:t>
            </w:r>
            <w:r>
              <w:rPr>
                <w:rFonts w:ascii="Times New Roman"/>
                <w:color w:val="000000" w:themeColor="text1"/>
                <w:sz w:val="18"/>
                <w:szCs w:val="18"/>
                <w:lang w:bidi="ar"/>
              </w:rPr>
              <w:t>处</w:t>
            </w:r>
          </w:p>
          <w:p w:rsidR="003A7044" w:rsidRDefault="00143AFB">
            <w:pPr>
              <w:adjustRightInd w:val="0"/>
              <w:snapToGrid w:val="0"/>
              <w:spacing w:line="240" w:lineRule="auto"/>
              <w:jc w:val="center"/>
              <w:rPr>
                <w:rStyle w:val="font51"/>
                <w:rFonts w:ascii="Times New Roman" w:hint="default"/>
                <w:color w:val="000000" w:themeColor="text1"/>
                <w:sz w:val="18"/>
                <w:szCs w:val="18"/>
                <w:lang w:bidi="ar"/>
              </w:rPr>
            </w:pPr>
            <w:r>
              <w:rPr>
                <w:rFonts w:ascii="Times New Roman"/>
                <w:bCs/>
                <w:color w:val="000000" w:themeColor="text1"/>
                <w:sz w:val="18"/>
                <w:szCs w:val="18"/>
              </w:rPr>
              <w:t>（</w:t>
            </w:r>
            <w:r>
              <w:rPr>
                <w:rFonts w:ascii="Times New Roman"/>
                <w:color w:val="000000" w:themeColor="text1"/>
                <w:sz w:val="18"/>
                <w:szCs w:val="18"/>
              </w:rPr>
              <w:t>向</w:t>
            </w:r>
            <w:r>
              <w:rPr>
                <w:rFonts w:ascii="Times New Roman"/>
                <w:color w:val="000000" w:themeColor="text1"/>
                <w:sz w:val="18"/>
                <w:szCs w:val="18"/>
              </w:rPr>
              <w:t>S274</w:t>
            </w:r>
            <w:r>
              <w:rPr>
                <w:rFonts w:ascii="Times New Roman"/>
                <w:color w:val="000000" w:themeColor="text1"/>
                <w:sz w:val="18"/>
                <w:szCs w:val="18"/>
              </w:rPr>
              <w:t>一侧</w:t>
            </w:r>
            <w:r>
              <w:rPr>
                <w:rFonts w:ascii="Times New Roman"/>
                <w:color w:val="000000" w:themeColor="text1"/>
                <w:sz w:val="18"/>
                <w:szCs w:val="18"/>
              </w:rPr>
              <w:t>)▲N5</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48</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43</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42</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16"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00"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00"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02:00-02:20</w:t>
            </w:r>
          </w:p>
        </w:tc>
        <w:tc>
          <w:tcPr>
            <w:tcW w:w="938" w:type="pct"/>
            <w:shd w:val="clear" w:color="auto" w:fill="auto"/>
            <w:vAlign w:val="center"/>
          </w:tcPr>
          <w:p w:rsidR="003A7044" w:rsidRDefault="00143AFB">
            <w:pPr>
              <w:adjustRightInd w:val="0"/>
              <w:snapToGrid w:val="0"/>
              <w:spacing w:line="240" w:lineRule="auto"/>
              <w:jc w:val="center"/>
              <w:rPr>
                <w:rFonts w:ascii="Times New Roman"/>
                <w:bCs/>
                <w:color w:val="000000" w:themeColor="text1"/>
                <w:sz w:val="18"/>
                <w:szCs w:val="18"/>
              </w:rPr>
            </w:pPr>
            <w:r>
              <w:rPr>
                <w:rFonts w:ascii="Times New Roman"/>
                <w:bCs/>
                <w:color w:val="000000" w:themeColor="text1"/>
                <w:sz w:val="18"/>
                <w:szCs w:val="18"/>
              </w:rPr>
              <w:t>S274</w:t>
            </w:r>
            <w:r>
              <w:rPr>
                <w:rFonts w:ascii="Times New Roman"/>
                <w:bCs/>
                <w:color w:val="000000" w:themeColor="text1"/>
                <w:sz w:val="18"/>
                <w:szCs w:val="18"/>
              </w:rPr>
              <w:t>居民点距路边</w:t>
            </w:r>
            <w:r>
              <w:rPr>
                <w:rFonts w:ascii="Times New Roman"/>
                <w:bCs/>
                <w:color w:val="000000" w:themeColor="text1"/>
                <w:sz w:val="18"/>
                <w:szCs w:val="18"/>
              </w:rPr>
              <w:t>80m</w:t>
            </w:r>
            <w:r>
              <w:rPr>
                <w:rFonts w:ascii="Times New Roman"/>
                <w:bCs/>
                <w:color w:val="000000" w:themeColor="text1"/>
                <w:sz w:val="18"/>
                <w:szCs w:val="18"/>
              </w:rPr>
              <w:t>处</w:t>
            </w:r>
          </w:p>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（向</w:t>
            </w:r>
            <w:r>
              <w:rPr>
                <w:rFonts w:ascii="Times New Roman"/>
                <w:bCs/>
                <w:color w:val="000000" w:themeColor="text1"/>
                <w:sz w:val="18"/>
                <w:szCs w:val="18"/>
              </w:rPr>
              <w:t>S274</w:t>
            </w:r>
            <w:r>
              <w:rPr>
                <w:rFonts w:ascii="Times New Roman"/>
                <w:bCs/>
                <w:color w:val="000000" w:themeColor="text1"/>
                <w:sz w:val="18"/>
                <w:szCs w:val="18"/>
              </w:rPr>
              <w:t>一侧</w:t>
            </w:r>
            <w:r>
              <w:rPr>
                <w:rFonts w:ascii="Times New Roman"/>
                <w:bCs/>
                <w:color w:val="000000" w:themeColor="text1"/>
                <w:sz w:val="18"/>
                <w:szCs w:val="18"/>
              </w:rPr>
              <w:t>)</w:t>
            </w:r>
            <w:r>
              <w:rPr>
                <w:rFonts w:ascii="Times New Roman"/>
                <w:color w:val="000000" w:themeColor="text1"/>
                <w:sz w:val="18"/>
                <w:szCs w:val="18"/>
              </w:rPr>
              <w:t>▲N6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43</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48</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42</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41</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416"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00"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00"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02:47-03:07</w:t>
            </w:r>
          </w:p>
        </w:tc>
        <w:tc>
          <w:tcPr>
            <w:tcW w:w="938" w:type="pct"/>
            <w:shd w:val="clear" w:color="auto" w:fill="auto"/>
            <w:vAlign w:val="center"/>
          </w:tcPr>
          <w:p w:rsidR="003A7044" w:rsidRDefault="00143AFB">
            <w:pPr>
              <w:adjustRightInd w:val="0"/>
              <w:snapToGrid w:val="0"/>
              <w:spacing w:line="240" w:lineRule="auto"/>
              <w:jc w:val="center"/>
              <w:rPr>
                <w:rFonts w:ascii="Times New Roman"/>
                <w:bCs/>
                <w:color w:val="000000" w:themeColor="text1"/>
                <w:sz w:val="18"/>
                <w:szCs w:val="18"/>
              </w:rPr>
            </w:pPr>
            <w:r>
              <w:rPr>
                <w:rFonts w:ascii="Times New Roman"/>
                <w:bCs/>
                <w:color w:val="000000" w:themeColor="text1"/>
                <w:sz w:val="18"/>
                <w:szCs w:val="18"/>
              </w:rPr>
              <w:t>终点</w:t>
            </w:r>
            <w:r>
              <w:rPr>
                <w:rFonts w:ascii="Times New Roman"/>
                <w:bCs/>
                <w:color w:val="000000" w:themeColor="text1"/>
                <w:sz w:val="18"/>
                <w:szCs w:val="18"/>
              </w:rPr>
              <w:t>K8+423.03</w:t>
            </w:r>
            <w:r>
              <w:rPr>
                <w:rFonts w:ascii="Times New Roman"/>
                <w:color w:val="000000" w:themeColor="text1"/>
                <w:sz w:val="18"/>
                <w:szCs w:val="18"/>
                <w:lang w:bidi="ar"/>
              </w:rPr>
              <w:t>处</w:t>
            </w:r>
            <w:r>
              <w:rPr>
                <w:rFonts w:ascii="Times New Roman"/>
                <w:color w:val="000000" w:themeColor="text1"/>
                <w:sz w:val="18"/>
                <w:szCs w:val="18"/>
              </w:rPr>
              <w:t>▲N7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50</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49</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48</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55</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道路交通噪声</w:t>
            </w:r>
          </w:p>
        </w:tc>
        <w:tc>
          <w:tcPr>
            <w:tcW w:w="416"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00"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00"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bl>
    <w:p w:rsidR="003A7044" w:rsidRDefault="00143AFB">
      <w:pPr>
        <w:spacing w:line="240" w:lineRule="auto"/>
        <w:jc w:val="center"/>
        <w:rPr>
          <w:rFonts w:ascii="Times New Roman"/>
          <w:b/>
          <w:bCs/>
          <w:color w:val="000000" w:themeColor="text1"/>
          <w:szCs w:val="24"/>
        </w:rPr>
      </w:pPr>
      <w:r>
        <w:rPr>
          <w:rFonts w:ascii="Times New Roman"/>
          <w:b/>
          <w:bCs/>
          <w:color w:val="000000" w:themeColor="text1"/>
          <w:szCs w:val="24"/>
        </w:rPr>
        <w:t>表</w:t>
      </w:r>
      <w:r>
        <w:rPr>
          <w:rFonts w:ascii="Times New Roman"/>
          <w:b/>
          <w:bCs/>
          <w:color w:val="000000" w:themeColor="text1"/>
          <w:szCs w:val="24"/>
        </w:rPr>
        <w:t>4.4-4m</w:t>
      </w:r>
      <w:r>
        <w:rPr>
          <w:rFonts w:ascii="Times New Roman"/>
          <w:b/>
          <w:bCs/>
          <w:color w:val="000000" w:themeColor="text1"/>
          <w:szCs w:val="24"/>
        </w:rPr>
        <w:t>环境噪声检测结果表</w:t>
      </w:r>
      <w:r>
        <w:rPr>
          <w:rFonts w:ascii="Times New Roman"/>
          <w:b/>
          <w:bCs/>
          <w:color w:val="000000" w:themeColor="text1"/>
          <w:szCs w:val="24"/>
        </w:rPr>
        <w:t>-13</w:t>
      </w:r>
    </w:p>
    <w:tbl>
      <w:tblPr>
        <w:tblW w:w="5026" w:type="pct"/>
        <w:jc w:val="center"/>
        <w:tblLook w:val="04A0" w:firstRow="1" w:lastRow="0" w:firstColumn="1" w:lastColumn="0" w:noHBand="0" w:noVBand="1"/>
      </w:tblPr>
      <w:tblGrid>
        <w:gridCol w:w="1196"/>
        <w:gridCol w:w="2639"/>
        <w:gridCol w:w="987"/>
        <w:gridCol w:w="987"/>
        <w:gridCol w:w="987"/>
        <w:gridCol w:w="987"/>
        <w:gridCol w:w="954"/>
        <w:gridCol w:w="954"/>
        <w:gridCol w:w="956"/>
        <w:gridCol w:w="954"/>
        <w:gridCol w:w="1235"/>
        <w:gridCol w:w="1229"/>
      </w:tblGrid>
      <w:tr w:rsidR="003A7044">
        <w:trPr>
          <w:trHeight w:val="397"/>
          <w:jc w:val="center"/>
        </w:trPr>
        <w:tc>
          <w:tcPr>
            <w:tcW w:w="5000" w:type="pct"/>
            <w:gridSpan w:val="12"/>
            <w:tcBorders>
              <w:top w:val="single" w:sz="4" w:space="0" w:color="auto"/>
              <w:left w:val="single" w:sz="8" w:space="0" w:color="auto"/>
              <w:bottom w:val="single" w:sz="4" w:space="0" w:color="auto"/>
              <w:right w:val="single" w:sz="8" w:space="0" w:color="000000"/>
            </w:tcBorders>
          </w:tcPr>
          <w:p w:rsidR="003A7044" w:rsidRDefault="00143AFB">
            <w:pPr>
              <w:widowControl/>
              <w:spacing w:line="240" w:lineRule="auto"/>
              <w:rPr>
                <w:rFonts w:ascii="Times New Roman"/>
                <w:color w:val="000000" w:themeColor="text1"/>
                <w:sz w:val="18"/>
                <w:szCs w:val="18"/>
              </w:rPr>
            </w:pPr>
            <w:r>
              <w:rPr>
                <w:rFonts w:ascii="Times New Roman"/>
                <w:color w:val="000000" w:themeColor="text1"/>
                <w:sz w:val="18"/>
                <w:szCs w:val="18"/>
              </w:rPr>
              <w:t>监测日期：</w:t>
            </w:r>
            <w:r>
              <w:rPr>
                <w:rFonts w:ascii="Times New Roman"/>
                <w:color w:val="000000" w:themeColor="text1"/>
                <w:sz w:val="18"/>
                <w:szCs w:val="18"/>
              </w:rPr>
              <w:t>2022</w:t>
            </w:r>
            <w:r>
              <w:rPr>
                <w:rFonts w:ascii="Times New Roman"/>
                <w:color w:val="000000" w:themeColor="text1"/>
                <w:sz w:val="18"/>
                <w:szCs w:val="18"/>
              </w:rPr>
              <w:t>年</w:t>
            </w:r>
            <w:r>
              <w:rPr>
                <w:rFonts w:ascii="Times New Roman"/>
                <w:color w:val="000000" w:themeColor="text1"/>
                <w:sz w:val="18"/>
                <w:szCs w:val="18"/>
              </w:rPr>
              <w:t>07</w:t>
            </w:r>
            <w:r>
              <w:rPr>
                <w:rFonts w:ascii="Times New Roman"/>
                <w:color w:val="000000" w:themeColor="text1"/>
                <w:sz w:val="18"/>
                <w:szCs w:val="18"/>
              </w:rPr>
              <w:t>月</w:t>
            </w:r>
            <w:r>
              <w:rPr>
                <w:rFonts w:ascii="Times New Roman"/>
                <w:color w:val="000000" w:themeColor="text1"/>
                <w:sz w:val="18"/>
                <w:szCs w:val="18"/>
              </w:rPr>
              <w:t>21</w:t>
            </w:r>
            <w:r>
              <w:rPr>
                <w:rFonts w:ascii="Times New Roman"/>
                <w:color w:val="000000" w:themeColor="text1"/>
                <w:sz w:val="18"/>
                <w:szCs w:val="18"/>
              </w:rPr>
              <w:t>日</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监测时间</w:t>
            </w:r>
          </w:p>
        </w:tc>
        <w:tc>
          <w:tcPr>
            <w:tcW w:w="938"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测点位置</w:t>
            </w:r>
          </w:p>
        </w:tc>
        <w:tc>
          <w:tcPr>
            <w:tcW w:w="3637" w:type="pct"/>
            <w:gridSpan w:val="10"/>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单位：</w:t>
            </w:r>
            <w:r>
              <w:rPr>
                <w:rFonts w:ascii="Times New Roman"/>
                <w:color w:val="000000" w:themeColor="text1"/>
                <w:sz w:val="18"/>
                <w:szCs w:val="18"/>
              </w:rPr>
              <w:t>dB(A)</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38"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2422" w:type="pct"/>
            <w:gridSpan w:val="7"/>
          </w:tcPr>
          <w:p w:rsidR="003A7044" w:rsidRDefault="00143AFB">
            <w:pPr>
              <w:widowControl/>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昼</w:t>
            </w:r>
            <w:proofErr w:type="gramEnd"/>
            <w:r>
              <w:rPr>
                <w:rFonts w:ascii="Times New Roman"/>
                <w:color w:val="000000" w:themeColor="text1"/>
                <w:sz w:val="18"/>
                <w:szCs w:val="18"/>
              </w:rPr>
              <w:t xml:space="preserve">     </w:t>
            </w:r>
            <w:r>
              <w:rPr>
                <w:rFonts w:ascii="Times New Roman"/>
                <w:color w:val="000000" w:themeColor="text1"/>
                <w:sz w:val="18"/>
                <w:szCs w:val="18"/>
              </w:rPr>
              <w:t>间</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（气温：</w:t>
            </w:r>
            <w:r>
              <w:rPr>
                <w:rFonts w:ascii="Times New Roman"/>
                <w:color w:val="000000" w:themeColor="text1"/>
                <w:sz w:val="18"/>
                <w:szCs w:val="18"/>
              </w:rPr>
              <w:t xml:space="preserve">27~35 </w:t>
            </w:r>
            <w:r>
              <w:rPr>
                <w:rFonts w:hAnsi="宋体" w:cs="宋体" w:hint="eastAsia"/>
                <w:color w:val="000000" w:themeColor="text1"/>
                <w:sz w:val="18"/>
                <w:szCs w:val="18"/>
              </w:rPr>
              <w:t>℃</w:t>
            </w:r>
            <w:r>
              <w:rPr>
                <w:rFonts w:ascii="Times New Roman"/>
                <w:color w:val="000000" w:themeColor="text1"/>
                <w:sz w:val="18"/>
                <w:szCs w:val="18"/>
              </w:rPr>
              <w:t xml:space="preserve">     </w:t>
            </w:r>
            <w:r>
              <w:rPr>
                <w:rFonts w:ascii="Times New Roman"/>
                <w:color w:val="000000" w:themeColor="text1"/>
                <w:sz w:val="18"/>
                <w:szCs w:val="18"/>
              </w:rPr>
              <w:t>风速：</w:t>
            </w:r>
            <w:r>
              <w:rPr>
                <w:rFonts w:ascii="Times New Roman"/>
                <w:color w:val="000000" w:themeColor="text1"/>
                <w:sz w:val="18"/>
                <w:szCs w:val="18"/>
              </w:rPr>
              <w:t xml:space="preserve">1.6~2.1 m/s     </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天气：无雨雪、无雷电）</w:t>
            </w:r>
          </w:p>
        </w:tc>
        <w:tc>
          <w:tcPr>
            <w:tcW w:w="339"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备注（如超标原因）</w:t>
            </w:r>
          </w:p>
        </w:tc>
        <w:tc>
          <w:tcPr>
            <w:tcW w:w="876" w:type="pct"/>
            <w:gridSpan w:val="2"/>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车流量</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（辆</w:t>
            </w:r>
            <w:r>
              <w:rPr>
                <w:rFonts w:ascii="Times New Roman"/>
                <w:color w:val="000000" w:themeColor="text1"/>
                <w:sz w:val="18"/>
                <w:szCs w:val="18"/>
              </w:rPr>
              <w:t>/h</w:t>
            </w:r>
            <w:r>
              <w:rPr>
                <w:rFonts w:ascii="Times New Roman"/>
                <w:color w:val="000000" w:themeColor="text1"/>
                <w:sz w:val="18"/>
                <w:szCs w:val="18"/>
              </w:rPr>
              <w:t>）</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38"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eq</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10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50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90</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评价</w:t>
            </w:r>
            <w:r>
              <w:rPr>
                <w:rFonts w:ascii="Times New Roman"/>
                <w:color w:val="000000" w:themeColor="text1"/>
                <w:sz w:val="18"/>
                <w:szCs w:val="18"/>
              </w:rPr>
              <w:t>标准</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超标</w:t>
            </w:r>
            <w:r>
              <w:rPr>
                <w:rFonts w:ascii="Times New Roman"/>
                <w:color w:val="000000" w:themeColor="text1"/>
                <w:sz w:val="18"/>
                <w:szCs w:val="18"/>
              </w:rPr>
              <w:t>情况</w:t>
            </w:r>
          </w:p>
        </w:tc>
        <w:tc>
          <w:tcPr>
            <w:tcW w:w="340"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主要声源</w:t>
            </w:r>
          </w:p>
        </w:tc>
        <w:tc>
          <w:tcPr>
            <w:tcW w:w="339"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439"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大型车</w:t>
            </w:r>
          </w:p>
        </w:tc>
        <w:tc>
          <w:tcPr>
            <w:tcW w:w="437"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中小型车</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07:09-07:29</w:t>
            </w:r>
          </w:p>
        </w:tc>
        <w:tc>
          <w:tcPr>
            <w:tcW w:w="93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安和里（第一排建筑朝向规划道路一侧）</w:t>
            </w:r>
            <w:r>
              <w:rPr>
                <w:rFonts w:ascii="Times New Roman"/>
                <w:color w:val="000000" w:themeColor="text1"/>
                <w:sz w:val="18"/>
                <w:szCs w:val="18"/>
              </w:rPr>
              <w:t>▲N8</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55</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59</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54</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53</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40"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val="restar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cs="宋体" w:hint="eastAsia"/>
                <w:color w:val="000000" w:themeColor="text1"/>
                <w:sz w:val="21"/>
                <w:szCs w:val="21"/>
              </w:rPr>
              <w:t>由于现有道路的影响、</w:t>
            </w:r>
            <w:r>
              <w:rPr>
                <w:rFonts w:cs="宋体"/>
                <w:color w:val="000000" w:themeColor="text1"/>
                <w:sz w:val="21"/>
                <w:szCs w:val="21"/>
              </w:rPr>
              <w:t>社会噪声等</w:t>
            </w:r>
            <w:r>
              <w:rPr>
                <w:rFonts w:cs="宋体" w:hint="eastAsia"/>
                <w:color w:val="000000" w:themeColor="text1"/>
                <w:sz w:val="21"/>
                <w:szCs w:val="21"/>
              </w:rPr>
              <w:t>影响</w:t>
            </w:r>
          </w:p>
        </w:tc>
        <w:tc>
          <w:tcPr>
            <w:tcW w:w="439" w:type="pct"/>
            <w:vMerge w:val="restar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Style w:val="font51"/>
                <w:rFonts w:ascii="Times New Roman" w:hint="default"/>
                <w:color w:val="000000" w:themeColor="text1"/>
                <w:sz w:val="18"/>
                <w:szCs w:val="18"/>
                <w:lang w:bidi="ar"/>
              </w:rPr>
              <w:t>27</w:t>
            </w:r>
          </w:p>
        </w:tc>
        <w:tc>
          <w:tcPr>
            <w:tcW w:w="437" w:type="pct"/>
            <w:vMerge w:val="restar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Style w:val="font51"/>
                <w:rFonts w:ascii="Times New Roman" w:hint="default"/>
                <w:color w:val="000000" w:themeColor="text1"/>
                <w:sz w:val="18"/>
                <w:szCs w:val="18"/>
                <w:lang w:bidi="ar"/>
              </w:rPr>
              <w:t>522</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08:20-08:40</w:t>
            </w:r>
          </w:p>
        </w:tc>
        <w:tc>
          <w:tcPr>
            <w:tcW w:w="93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碧</w:t>
            </w:r>
            <w:proofErr w:type="gramStart"/>
            <w:r>
              <w:rPr>
                <w:rFonts w:ascii="Times New Roman"/>
                <w:bCs/>
                <w:color w:val="000000" w:themeColor="text1"/>
                <w:sz w:val="18"/>
                <w:szCs w:val="18"/>
              </w:rPr>
              <w:t>桂园</w:t>
            </w:r>
            <w:proofErr w:type="gramEnd"/>
            <w:r>
              <w:rPr>
                <w:rFonts w:ascii="Times New Roman"/>
                <w:bCs/>
                <w:color w:val="000000" w:themeColor="text1"/>
                <w:sz w:val="18"/>
                <w:szCs w:val="18"/>
              </w:rPr>
              <w:t>翡翠城</w:t>
            </w:r>
            <w:r>
              <w:rPr>
                <w:rFonts w:ascii="Times New Roman"/>
                <w:bCs/>
                <w:color w:val="000000" w:themeColor="text1"/>
                <w:sz w:val="18"/>
                <w:szCs w:val="18"/>
              </w:rPr>
              <w:t>15</w:t>
            </w:r>
            <w:r>
              <w:rPr>
                <w:rFonts w:ascii="Times New Roman"/>
                <w:bCs/>
                <w:color w:val="000000" w:themeColor="text1"/>
                <w:sz w:val="18"/>
                <w:szCs w:val="18"/>
              </w:rPr>
              <w:t>栋</w:t>
            </w:r>
            <w:r>
              <w:rPr>
                <w:rFonts w:ascii="Times New Roman"/>
                <w:color w:val="000000" w:themeColor="text1"/>
                <w:sz w:val="18"/>
                <w:szCs w:val="18"/>
              </w:rPr>
              <w:t>（</w:t>
            </w:r>
            <w:r>
              <w:rPr>
                <w:rFonts w:ascii="Times New Roman"/>
                <w:bCs/>
                <w:color w:val="000000" w:themeColor="text1"/>
                <w:sz w:val="18"/>
                <w:szCs w:val="18"/>
              </w:rPr>
              <w:t>向规划道路一侧）</w:t>
            </w:r>
            <w:r>
              <w:rPr>
                <w:rFonts w:ascii="Times New Roman"/>
                <w:color w:val="000000" w:themeColor="text1"/>
                <w:sz w:val="18"/>
                <w:szCs w:val="18"/>
              </w:rPr>
              <w:t>▲N9</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60</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55</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54</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40"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09:03-09:23</w:t>
            </w:r>
          </w:p>
        </w:tc>
        <w:tc>
          <w:tcPr>
            <w:tcW w:w="938" w:type="pct"/>
            <w:shd w:val="clear" w:color="auto" w:fill="auto"/>
            <w:vAlign w:val="center"/>
          </w:tcPr>
          <w:p w:rsidR="003A7044" w:rsidRDefault="00143AFB">
            <w:pPr>
              <w:adjustRightInd w:val="0"/>
              <w:snapToGrid w:val="0"/>
              <w:spacing w:line="240" w:lineRule="auto"/>
              <w:jc w:val="center"/>
              <w:rPr>
                <w:rFonts w:ascii="Times New Roman"/>
                <w:bCs/>
                <w:color w:val="000000" w:themeColor="text1"/>
                <w:sz w:val="18"/>
                <w:szCs w:val="18"/>
              </w:rPr>
            </w:pPr>
            <w:r>
              <w:rPr>
                <w:rFonts w:ascii="Times New Roman"/>
                <w:color w:val="000000" w:themeColor="text1"/>
                <w:sz w:val="18"/>
                <w:szCs w:val="18"/>
              </w:rPr>
              <w:t>碧</w:t>
            </w:r>
            <w:proofErr w:type="gramStart"/>
            <w:r>
              <w:rPr>
                <w:rFonts w:ascii="Times New Roman"/>
                <w:color w:val="000000" w:themeColor="text1"/>
                <w:sz w:val="18"/>
                <w:szCs w:val="18"/>
              </w:rPr>
              <w:t>桂园</w:t>
            </w:r>
            <w:proofErr w:type="gramEnd"/>
            <w:r>
              <w:rPr>
                <w:rFonts w:ascii="Times New Roman"/>
                <w:color w:val="000000" w:themeColor="text1"/>
                <w:sz w:val="18"/>
                <w:szCs w:val="18"/>
              </w:rPr>
              <w:t>翡翠城</w:t>
            </w:r>
            <w:r>
              <w:rPr>
                <w:rFonts w:ascii="Times New Roman"/>
                <w:color w:val="000000" w:themeColor="text1"/>
                <w:sz w:val="18"/>
                <w:szCs w:val="18"/>
              </w:rPr>
              <w:t>16</w:t>
            </w:r>
            <w:r>
              <w:rPr>
                <w:rFonts w:ascii="Times New Roman"/>
                <w:color w:val="000000" w:themeColor="text1"/>
                <w:sz w:val="18"/>
                <w:szCs w:val="18"/>
              </w:rPr>
              <w:t>栋（向规划道路一侧）</w:t>
            </w:r>
            <w:r>
              <w:rPr>
                <w:rFonts w:ascii="Times New Roman"/>
                <w:color w:val="000000" w:themeColor="text1"/>
                <w:sz w:val="18"/>
                <w:szCs w:val="18"/>
              </w:rPr>
              <w:t>▲N10</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61</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55</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部分</w:t>
            </w:r>
            <w:r>
              <w:rPr>
                <w:rFonts w:ascii="Times New Roman"/>
                <w:color w:val="000000" w:themeColor="text1"/>
                <w:sz w:val="18"/>
                <w:szCs w:val="18"/>
                <w:lang w:bidi="ar"/>
              </w:rPr>
              <w:t>超标</w:t>
            </w:r>
          </w:p>
        </w:tc>
        <w:tc>
          <w:tcPr>
            <w:tcW w:w="340"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09:46-10:06</w:t>
            </w:r>
          </w:p>
        </w:tc>
        <w:tc>
          <w:tcPr>
            <w:tcW w:w="93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color w:val="000000" w:themeColor="text1"/>
                <w:sz w:val="18"/>
                <w:szCs w:val="18"/>
              </w:rPr>
              <w:t>碧</w:t>
            </w:r>
            <w:proofErr w:type="gramStart"/>
            <w:r>
              <w:rPr>
                <w:rFonts w:ascii="Times New Roman"/>
                <w:color w:val="000000" w:themeColor="text1"/>
                <w:sz w:val="18"/>
                <w:szCs w:val="18"/>
              </w:rPr>
              <w:t>桂园</w:t>
            </w:r>
            <w:proofErr w:type="gramEnd"/>
            <w:r>
              <w:rPr>
                <w:rFonts w:ascii="Times New Roman"/>
                <w:color w:val="000000" w:themeColor="text1"/>
                <w:sz w:val="18"/>
                <w:szCs w:val="18"/>
              </w:rPr>
              <w:t>翡翠城</w:t>
            </w:r>
            <w:r>
              <w:rPr>
                <w:rFonts w:ascii="Times New Roman"/>
                <w:color w:val="000000" w:themeColor="text1"/>
                <w:sz w:val="18"/>
                <w:szCs w:val="18"/>
              </w:rPr>
              <w:t>17</w:t>
            </w:r>
            <w:r>
              <w:rPr>
                <w:rFonts w:ascii="Times New Roman"/>
                <w:color w:val="000000" w:themeColor="text1"/>
                <w:sz w:val="18"/>
                <w:szCs w:val="18"/>
              </w:rPr>
              <w:t>栋（向规划</w:t>
            </w:r>
            <w:r>
              <w:rPr>
                <w:rFonts w:ascii="Times New Roman"/>
                <w:color w:val="000000" w:themeColor="text1"/>
                <w:sz w:val="18"/>
                <w:szCs w:val="18"/>
              </w:rPr>
              <w:lastRenderedPageBreak/>
              <w:t>道路一侧）</w:t>
            </w:r>
            <w:r>
              <w:rPr>
                <w:rFonts w:ascii="Times New Roman"/>
                <w:color w:val="000000" w:themeColor="text1"/>
                <w:sz w:val="18"/>
                <w:szCs w:val="18"/>
              </w:rPr>
              <w:t>▲N11</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lastRenderedPageBreak/>
              <w:t>56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60</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55</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54</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40"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lastRenderedPageBreak/>
              <w:t>10:34-10:54</w:t>
            </w:r>
          </w:p>
        </w:tc>
        <w:tc>
          <w:tcPr>
            <w:tcW w:w="93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color w:val="000000" w:themeColor="text1"/>
                <w:sz w:val="18"/>
                <w:szCs w:val="18"/>
              </w:rPr>
              <w:t>碧</w:t>
            </w:r>
            <w:proofErr w:type="gramStart"/>
            <w:r>
              <w:rPr>
                <w:rFonts w:ascii="Times New Roman"/>
                <w:color w:val="000000" w:themeColor="text1"/>
                <w:sz w:val="18"/>
                <w:szCs w:val="18"/>
              </w:rPr>
              <w:t>桂园</w:t>
            </w:r>
            <w:proofErr w:type="gramEnd"/>
            <w:r>
              <w:rPr>
                <w:rFonts w:ascii="Times New Roman"/>
                <w:color w:val="000000" w:themeColor="text1"/>
                <w:sz w:val="18"/>
                <w:szCs w:val="18"/>
              </w:rPr>
              <w:t>翡翠城</w:t>
            </w:r>
            <w:r>
              <w:rPr>
                <w:rFonts w:ascii="Times New Roman"/>
                <w:color w:val="000000" w:themeColor="text1"/>
                <w:sz w:val="18"/>
                <w:szCs w:val="18"/>
              </w:rPr>
              <w:t>18</w:t>
            </w:r>
            <w:r>
              <w:rPr>
                <w:rFonts w:ascii="Times New Roman"/>
                <w:color w:val="000000" w:themeColor="text1"/>
                <w:sz w:val="18"/>
                <w:szCs w:val="18"/>
              </w:rPr>
              <w:t>栋（向规划道路一侧）</w:t>
            </w:r>
            <w:r>
              <w:rPr>
                <w:rFonts w:ascii="Times New Roman"/>
                <w:color w:val="000000" w:themeColor="text1"/>
                <w:sz w:val="18"/>
                <w:szCs w:val="18"/>
              </w:rPr>
              <w:t>▲N12</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59</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55</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54</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40"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道路交通噪声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11:34-11:44</w:t>
            </w:r>
          </w:p>
        </w:tc>
        <w:tc>
          <w:tcPr>
            <w:tcW w:w="93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color w:val="000000" w:themeColor="text1"/>
                <w:sz w:val="18"/>
                <w:szCs w:val="18"/>
              </w:rPr>
              <w:t>碧</w:t>
            </w:r>
            <w:proofErr w:type="gramStart"/>
            <w:r>
              <w:rPr>
                <w:rFonts w:ascii="Times New Roman"/>
                <w:color w:val="000000" w:themeColor="text1"/>
                <w:sz w:val="18"/>
                <w:szCs w:val="18"/>
              </w:rPr>
              <w:t>桂园</w:t>
            </w:r>
            <w:proofErr w:type="gramEnd"/>
            <w:r>
              <w:rPr>
                <w:rFonts w:ascii="Times New Roman"/>
                <w:color w:val="000000" w:themeColor="text1"/>
                <w:sz w:val="18"/>
                <w:szCs w:val="18"/>
              </w:rPr>
              <w:t>翡翠城</w:t>
            </w:r>
            <w:r>
              <w:rPr>
                <w:rFonts w:ascii="Times New Roman"/>
                <w:color w:val="000000" w:themeColor="text1"/>
                <w:sz w:val="18"/>
                <w:szCs w:val="18"/>
              </w:rPr>
              <w:t>6</w:t>
            </w:r>
            <w:r>
              <w:rPr>
                <w:rFonts w:ascii="Times New Roman"/>
                <w:color w:val="000000" w:themeColor="text1"/>
                <w:sz w:val="18"/>
                <w:szCs w:val="18"/>
              </w:rPr>
              <w:t>幢（向开平大道一侧路肩）</w:t>
            </w:r>
            <w:r>
              <w:rPr>
                <w:rFonts w:ascii="Times New Roman"/>
                <w:color w:val="000000" w:themeColor="text1"/>
                <w:sz w:val="18"/>
                <w:szCs w:val="18"/>
              </w:rPr>
              <w:t>▲N13</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59</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63</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58</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57</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部分</w:t>
            </w:r>
            <w:r>
              <w:rPr>
                <w:rFonts w:ascii="Times New Roman"/>
                <w:color w:val="000000" w:themeColor="text1"/>
                <w:sz w:val="18"/>
                <w:szCs w:val="18"/>
                <w:lang w:bidi="ar"/>
              </w:rPr>
              <w:t>超标</w:t>
            </w:r>
          </w:p>
        </w:tc>
        <w:tc>
          <w:tcPr>
            <w:tcW w:w="340"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道路交通噪声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5"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12:15-12:35</w:t>
            </w:r>
          </w:p>
        </w:tc>
        <w:tc>
          <w:tcPr>
            <w:tcW w:w="93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color w:val="000000" w:themeColor="text1"/>
                <w:sz w:val="18"/>
                <w:szCs w:val="18"/>
              </w:rPr>
              <w:t>碧</w:t>
            </w:r>
            <w:proofErr w:type="gramStart"/>
            <w:r>
              <w:rPr>
                <w:rFonts w:ascii="Times New Roman"/>
                <w:color w:val="000000" w:themeColor="text1"/>
                <w:sz w:val="18"/>
                <w:szCs w:val="18"/>
              </w:rPr>
              <w:t>桂园</w:t>
            </w:r>
            <w:proofErr w:type="gramEnd"/>
            <w:r>
              <w:rPr>
                <w:rFonts w:ascii="Times New Roman"/>
                <w:color w:val="000000" w:themeColor="text1"/>
                <w:sz w:val="18"/>
                <w:szCs w:val="18"/>
              </w:rPr>
              <w:t>翡翠城</w:t>
            </w:r>
            <w:r>
              <w:rPr>
                <w:rFonts w:ascii="Times New Roman"/>
                <w:color w:val="000000" w:themeColor="text1"/>
                <w:sz w:val="18"/>
                <w:szCs w:val="18"/>
              </w:rPr>
              <w:t>6</w:t>
            </w:r>
            <w:r>
              <w:rPr>
                <w:rFonts w:ascii="Times New Roman"/>
                <w:color w:val="000000" w:themeColor="text1"/>
                <w:sz w:val="18"/>
                <w:szCs w:val="18"/>
              </w:rPr>
              <w:t>幢距路边</w:t>
            </w:r>
            <w:r>
              <w:rPr>
                <w:rFonts w:ascii="Times New Roman"/>
                <w:color w:val="000000" w:themeColor="text1"/>
                <w:sz w:val="18"/>
                <w:szCs w:val="18"/>
              </w:rPr>
              <w:t>10m</w:t>
            </w:r>
            <w:r>
              <w:rPr>
                <w:rFonts w:ascii="Times New Roman"/>
                <w:color w:val="000000" w:themeColor="text1"/>
                <w:sz w:val="18"/>
                <w:szCs w:val="18"/>
              </w:rPr>
              <w:t>处（向开平大道一侧）</w:t>
            </w:r>
            <w:r>
              <w:rPr>
                <w:rFonts w:ascii="Times New Roman"/>
                <w:color w:val="000000" w:themeColor="text1"/>
                <w:sz w:val="18"/>
                <w:szCs w:val="18"/>
              </w:rPr>
              <w:t>▲N14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60</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55</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40"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道路交通噪声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bl>
    <w:p w:rsidR="003A7044" w:rsidRDefault="00143AFB">
      <w:pPr>
        <w:spacing w:line="240" w:lineRule="auto"/>
        <w:jc w:val="center"/>
        <w:rPr>
          <w:rFonts w:ascii="Times New Roman"/>
          <w:b/>
          <w:bCs/>
          <w:color w:val="000000" w:themeColor="text1"/>
          <w:szCs w:val="24"/>
        </w:rPr>
      </w:pPr>
      <w:r>
        <w:rPr>
          <w:rFonts w:ascii="Times New Roman"/>
          <w:b/>
          <w:bCs/>
          <w:color w:val="000000" w:themeColor="text1"/>
          <w:szCs w:val="24"/>
        </w:rPr>
        <w:t>表</w:t>
      </w:r>
      <w:r>
        <w:rPr>
          <w:rFonts w:ascii="Times New Roman"/>
          <w:b/>
          <w:bCs/>
          <w:color w:val="000000" w:themeColor="text1"/>
          <w:szCs w:val="24"/>
        </w:rPr>
        <w:t>4.4-4n</w:t>
      </w:r>
      <w:r>
        <w:rPr>
          <w:rFonts w:ascii="Times New Roman"/>
          <w:b/>
          <w:bCs/>
          <w:color w:val="000000" w:themeColor="text1"/>
          <w:szCs w:val="24"/>
        </w:rPr>
        <w:t>环境噪声检测结果表</w:t>
      </w:r>
      <w:r>
        <w:rPr>
          <w:rFonts w:ascii="Times New Roman"/>
          <w:b/>
          <w:bCs/>
          <w:color w:val="000000" w:themeColor="text1"/>
          <w:szCs w:val="24"/>
        </w:rPr>
        <w:t>-14</w:t>
      </w:r>
    </w:p>
    <w:tbl>
      <w:tblPr>
        <w:tblW w:w="5030" w:type="pct"/>
        <w:jc w:val="center"/>
        <w:tblLook w:val="04A0" w:firstRow="1" w:lastRow="0" w:firstColumn="1" w:lastColumn="0" w:noHBand="0" w:noVBand="1"/>
      </w:tblPr>
      <w:tblGrid>
        <w:gridCol w:w="1200"/>
        <w:gridCol w:w="2642"/>
        <w:gridCol w:w="988"/>
        <w:gridCol w:w="988"/>
        <w:gridCol w:w="988"/>
        <w:gridCol w:w="988"/>
        <w:gridCol w:w="954"/>
        <w:gridCol w:w="954"/>
        <w:gridCol w:w="957"/>
        <w:gridCol w:w="954"/>
        <w:gridCol w:w="1236"/>
        <w:gridCol w:w="1227"/>
      </w:tblGrid>
      <w:tr w:rsidR="003A7044">
        <w:trPr>
          <w:trHeight w:val="397"/>
          <w:jc w:val="center"/>
        </w:trPr>
        <w:tc>
          <w:tcPr>
            <w:tcW w:w="5000" w:type="pct"/>
            <w:gridSpan w:val="12"/>
            <w:tcBorders>
              <w:top w:val="single" w:sz="4" w:space="0" w:color="auto"/>
              <w:left w:val="single" w:sz="8" w:space="0" w:color="auto"/>
              <w:bottom w:val="single" w:sz="4" w:space="0" w:color="auto"/>
              <w:right w:val="single" w:sz="8" w:space="0" w:color="000000"/>
            </w:tcBorders>
          </w:tcPr>
          <w:p w:rsidR="003A7044" w:rsidRDefault="00143AFB">
            <w:pPr>
              <w:widowControl/>
              <w:spacing w:line="240" w:lineRule="auto"/>
              <w:rPr>
                <w:rFonts w:ascii="Times New Roman"/>
                <w:color w:val="000000" w:themeColor="text1"/>
                <w:sz w:val="18"/>
                <w:szCs w:val="18"/>
              </w:rPr>
            </w:pPr>
            <w:r>
              <w:rPr>
                <w:rFonts w:ascii="Times New Roman"/>
                <w:color w:val="000000" w:themeColor="text1"/>
                <w:sz w:val="18"/>
                <w:szCs w:val="18"/>
              </w:rPr>
              <w:t>监测日期：</w:t>
            </w:r>
            <w:r>
              <w:rPr>
                <w:rFonts w:ascii="Times New Roman"/>
                <w:color w:val="000000" w:themeColor="text1"/>
                <w:sz w:val="18"/>
                <w:szCs w:val="18"/>
              </w:rPr>
              <w:t>2022</w:t>
            </w:r>
            <w:r>
              <w:rPr>
                <w:rFonts w:ascii="Times New Roman"/>
                <w:color w:val="000000" w:themeColor="text1"/>
                <w:sz w:val="18"/>
                <w:szCs w:val="18"/>
              </w:rPr>
              <w:t>年</w:t>
            </w:r>
            <w:r>
              <w:rPr>
                <w:rFonts w:ascii="Times New Roman"/>
                <w:color w:val="000000" w:themeColor="text1"/>
                <w:sz w:val="18"/>
                <w:szCs w:val="18"/>
              </w:rPr>
              <w:t>07</w:t>
            </w:r>
            <w:r>
              <w:rPr>
                <w:rFonts w:ascii="Times New Roman"/>
                <w:color w:val="000000" w:themeColor="text1"/>
                <w:sz w:val="18"/>
                <w:szCs w:val="18"/>
              </w:rPr>
              <w:t>月</w:t>
            </w:r>
            <w:r>
              <w:rPr>
                <w:rFonts w:ascii="Times New Roman"/>
                <w:color w:val="000000" w:themeColor="text1"/>
                <w:sz w:val="18"/>
                <w:szCs w:val="18"/>
              </w:rPr>
              <w:t>21</w:t>
            </w:r>
            <w:r>
              <w:rPr>
                <w:rFonts w:ascii="Times New Roman"/>
                <w:color w:val="000000" w:themeColor="text1"/>
                <w:sz w:val="18"/>
                <w:szCs w:val="18"/>
              </w:rPr>
              <w:t>日</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6"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监测时间</w:t>
            </w:r>
          </w:p>
        </w:tc>
        <w:tc>
          <w:tcPr>
            <w:tcW w:w="938"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测点位置</w:t>
            </w:r>
          </w:p>
        </w:tc>
        <w:tc>
          <w:tcPr>
            <w:tcW w:w="3636" w:type="pct"/>
            <w:gridSpan w:val="10"/>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单位：</w:t>
            </w:r>
            <w:r>
              <w:rPr>
                <w:rFonts w:ascii="Times New Roman"/>
                <w:color w:val="000000" w:themeColor="text1"/>
                <w:sz w:val="18"/>
                <w:szCs w:val="18"/>
              </w:rPr>
              <w:t>dB(A)</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6"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38"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2422" w:type="pct"/>
            <w:gridSpan w:val="7"/>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夜</w:t>
            </w:r>
            <w:r>
              <w:rPr>
                <w:rFonts w:ascii="Times New Roman"/>
                <w:color w:val="000000" w:themeColor="text1"/>
                <w:sz w:val="18"/>
                <w:szCs w:val="18"/>
              </w:rPr>
              <w:t xml:space="preserve">     </w:t>
            </w:r>
            <w:r>
              <w:rPr>
                <w:rFonts w:ascii="Times New Roman"/>
                <w:color w:val="000000" w:themeColor="text1"/>
                <w:sz w:val="18"/>
                <w:szCs w:val="18"/>
              </w:rPr>
              <w:t>间</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（气温：</w:t>
            </w:r>
            <w:r>
              <w:rPr>
                <w:rFonts w:ascii="Times New Roman"/>
                <w:color w:val="000000" w:themeColor="text1"/>
                <w:sz w:val="18"/>
                <w:szCs w:val="18"/>
              </w:rPr>
              <w:t xml:space="preserve">27~29 </w:t>
            </w:r>
            <w:r>
              <w:rPr>
                <w:rFonts w:hAnsi="宋体" w:cs="宋体" w:hint="eastAsia"/>
                <w:color w:val="000000" w:themeColor="text1"/>
                <w:sz w:val="18"/>
                <w:szCs w:val="18"/>
              </w:rPr>
              <w:t>℃</w:t>
            </w:r>
            <w:r>
              <w:rPr>
                <w:rFonts w:ascii="Times New Roman"/>
                <w:color w:val="000000" w:themeColor="text1"/>
                <w:sz w:val="18"/>
                <w:szCs w:val="18"/>
              </w:rPr>
              <w:t xml:space="preserve">     </w:t>
            </w:r>
            <w:r>
              <w:rPr>
                <w:rFonts w:ascii="Times New Roman"/>
                <w:color w:val="000000" w:themeColor="text1"/>
                <w:sz w:val="18"/>
                <w:szCs w:val="18"/>
              </w:rPr>
              <w:t>风速：</w:t>
            </w:r>
            <w:r>
              <w:rPr>
                <w:rFonts w:ascii="Times New Roman"/>
                <w:color w:val="000000" w:themeColor="text1"/>
                <w:sz w:val="18"/>
                <w:szCs w:val="18"/>
              </w:rPr>
              <w:t xml:space="preserve">1.0~1.8 m/s     </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天气：无雨雪、无雷电）</w:t>
            </w:r>
          </w:p>
        </w:tc>
        <w:tc>
          <w:tcPr>
            <w:tcW w:w="339"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备注（如超标原因）</w:t>
            </w:r>
          </w:p>
        </w:tc>
        <w:tc>
          <w:tcPr>
            <w:tcW w:w="876" w:type="pct"/>
            <w:gridSpan w:val="2"/>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车流量</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（辆</w:t>
            </w:r>
            <w:r>
              <w:rPr>
                <w:rFonts w:ascii="Times New Roman"/>
                <w:color w:val="000000" w:themeColor="text1"/>
                <w:sz w:val="18"/>
                <w:szCs w:val="18"/>
              </w:rPr>
              <w:t>/h</w:t>
            </w:r>
            <w:r>
              <w:rPr>
                <w:rFonts w:ascii="Times New Roman"/>
                <w:color w:val="000000" w:themeColor="text1"/>
                <w:sz w:val="18"/>
                <w:szCs w:val="18"/>
              </w:rPr>
              <w:t>）</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6"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38"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eq</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10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50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90</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评价</w:t>
            </w:r>
            <w:r>
              <w:rPr>
                <w:rFonts w:ascii="Times New Roman"/>
                <w:color w:val="000000" w:themeColor="text1"/>
                <w:sz w:val="18"/>
                <w:szCs w:val="18"/>
              </w:rPr>
              <w:t>标准</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超标</w:t>
            </w:r>
            <w:r>
              <w:rPr>
                <w:rFonts w:ascii="Times New Roman"/>
                <w:color w:val="000000" w:themeColor="text1"/>
                <w:sz w:val="18"/>
                <w:szCs w:val="18"/>
              </w:rPr>
              <w:t>情况</w:t>
            </w:r>
          </w:p>
        </w:tc>
        <w:tc>
          <w:tcPr>
            <w:tcW w:w="340"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主要声源</w:t>
            </w:r>
          </w:p>
        </w:tc>
        <w:tc>
          <w:tcPr>
            <w:tcW w:w="339"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439"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大型车</w:t>
            </w:r>
          </w:p>
        </w:tc>
        <w:tc>
          <w:tcPr>
            <w:tcW w:w="437"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中小型车</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6"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22:24-22:44</w:t>
            </w:r>
          </w:p>
        </w:tc>
        <w:tc>
          <w:tcPr>
            <w:tcW w:w="93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安和里（第一排建筑朝向规划道路一侧）</w:t>
            </w:r>
            <w:r>
              <w:rPr>
                <w:rFonts w:ascii="Times New Roman"/>
                <w:color w:val="000000" w:themeColor="text1"/>
                <w:sz w:val="18"/>
                <w:szCs w:val="18"/>
              </w:rPr>
              <w:t>▲N8</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45</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49</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43</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40"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val="restar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cs="宋体" w:hint="eastAsia"/>
                <w:color w:val="000000" w:themeColor="text1"/>
                <w:sz w:val="21"/>
                <w:szCs w:val="21"/>
              </w:rPr>
              <w:t>由于现有道路的影响、</w:t>
            </w:r>
            <w:r>
              <w:rPr>
                <w:rFonts w:cs="宋体"/>
                <w:color w:val="000000" w:themeColor="text1"/>
                <w:sz w:val="21"/>
                <w:szCs w:val="21"/>
              </w:rPr>
              <w:t>社会噪声等</w:t>
            </w:r>
            <w:r>
              <w:rPr>
                <w:rFonts w:cs="宋体" w:hint="eastAsia"/>
                <w:color w:val="000000" w:themeColor="text1"/>
                <w:sz w:val="21"/>
                <w:szCs w:val="21"/>
              </w:rPr>
              <w:t>影响</w:t>
            </w:r>
          </w:p>
        </w:tc>
        <w:tc>
          <w:tcPr>
            <w:tcW w:w="439" w:type="pct"/>
            <w:vMerge w:val="restar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Style w:val="font51"/>
                <w:rFonts w:ascii="Times New Roman" w:hint="default"/>
                <w:color w:val="000000" w:themeColor="text1"/>
                <w:sz w:val="18"/>
                <w:szCs w:val="18"/>
                <w:lang w:bidi="ar"/>
              </w:rPr>
              <w:t>18</w:t>
            </w:r>
          </w:p>
        </w:tc>
        <w:tc>
          <w:tcPr>
            <w:tcW w:w="437" w:type="pct"/>
            <w:vMerge w:val="restar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Style w:val="font51"/>
                <w:rFonts w:ascii="Times New Roman" w:hint="default"/>
                <w:color w:val="000000" w:themeColor="text1"/>
                <w:sz w:val="18"/>
                <w:szCs w:val="18"/>
                <w:lang w:bidi="ar"/>
              </w:rPr>
              <w:t>0</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6"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23:48-</w:t>
            </w:r>
          </w:p>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00:08</w:t>
            </w:r>
          </w:p>
        </w:tc>
        <w:tc>
          <w:tcPr>
            <w:tcW w:w="93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碧</w:t>
            </w:r>
            <w:proofErr w:type="gramStart"/>
            <w:r>
              <w:rPr>
                <w:rFonts w:ascii="Times New Roman"/>
                <w:bCs/>
                <w:color w:val="000000" w:themeColor="text1"/>
                <w:sz w:val="18"/>
                <w:szCs w:val="18"/>
              </w:rPr>
              <w:t>桂园</w:t>
            </w:r>
            <w:proofErr w:type="gramEnd"/>
            <w:r>
              <w:rPr>
                <w:rFonts w:ascii="Times New Roman"/>
                <w:bCs/>
                <w:color w:val="000000" w:themeColor="text1"/>
                <w:sz w:val="18"/>
                <w:szCs w:val="18"/>
              </w:rPr>
              <w:t>翡翠城</w:t>
            </w:r>
            <w:r>
              <w:rPr>
                <w:rFonts w:ascii="Times New Roman"/>
                <w:bCs/>
                <w:color w:val="000000" w:themeColor="text1"/>
                <w:sz w:val="18"/>
                <w:szCs w:val="18"/>
              </w:rPr>
              <w:t>15</w:t>
            </w:r>
            <w:r>
              <w:rPr>
                <w:rFonts w:ascii="Times New Roman"/>
                <w:bCs/>
                <w:color w:val="000000" w:themeColor="text1"/>
                <w:sz w:val="18"/>
                <w:szCs w:val="18"/>
              </w:rPr>
              <w:t>栋</w:t>
            </w:r>
            <w:r>
              <w:rPr>
                <w:rFonts w:ascii="Times New Roman"/>
                <w:color w:val="000000" w:themeColor="text1"/>
                <w:sz w:val="18"/>
                <w:szCs w:val="18"/>
              </w:rPr>
              <w:t>（</w:t>
            </w:r>
            <w:r>
              <w:rPr>
                <w:rFonts w:ascii="Times New Roman"/>
                <w:bCs/>
                <w:color w:val="000000" w:themeColor="text1"/>
                <w:sz w:val="18"/>
                <w:szCs w:val="18"/>
              </w:rPr>
              <w:t>向规划道路一侧）</w:t>
            </w:r>
            <w:r>
              <w:rPr>
                <w:rFonts w:ascii="Times New Roman"/>
                <w:color w:val="000000" w:themeColor="text1"/>
                <w:sz w:val="18"/>
                <w:szCs w:val="18"/>
              </w:rPr>
              <w:t>▲N9</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48</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43</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42</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40"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6"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00:35-00:55</w:t>
            </w:r>
          </w:p>
        </w:tc>
        <w:tc>
          <w:tcPr>
            <w:tcW w:w="938" w:type="pct"/>
            <w:shd w:val="clear" w:color="auto" w:fill="auto"/>
            <w:vAlign w:val="center"/>
          </w:tcPr>
          <w:p w:rsidR="003A7044" w:rsidRDefault="00143AFB">
            <w:pPr>
              <w:adjustRightInd w:val="0"/>
              <w:snapToGrid w:val="0"/>
              <w:spacing w:line="240" w:lineRule="auto"/>
              <w:jc w:val="center"/>
              <w:rPr>
                <w:rFonts w:ascii="Times New Roman"/>
                <w:bCs/>
                <w:color w:val="000000" w:themeColor="text1"/>
                <w:sz w:val="18"/>
                <w:szCs w:val="18"/>
              </w:rPr>
            </w:pPr>
            <w:r>
              <w:rPr>
                <w:rFonts w:ascii="Times New Roman"/>
                <w:color w:val="000000" w:themeColor="text1"/>
                <w:sz w:val="18"/>
                <w:szCs w:val="18"/>
              </w:rPr>
              <w:t>碧</w:t>
            </w:r>
            <w:proofErr w:type="gramStart"/>
            <w:r>
              <w:rPr>
                <w:rFonts w:ascii="Times New Roman"/>
                <w:color w:val="000000" w:themeColor="text1"/>
                <w:sz w:val="18"/>
                <w:szCs w:val="18"/>
              </w:rPr>
              <w:t>桂园</w:t>
            </w:r>
            <w:proofErr w:type="gramEnd"/>
            <w:r>
              <w:rPr>
                <w:rFonts w:ascii="Times New Roman"/>
                <w:color w:val="000000" w:themeColor="text1"/>
                <w:sz w:val="18"/>
                <w:szCs w:val="18"/>
              </w:rPr>
              <w:t>翡翠城</w:t>
            </w:r>
            <w:r>
              <w:rPr>
                <w:rFonts w:ascii="Times New Roman"/>
                <w:color w:val="000000" w:themeColor="text1"/>
                <w:sz w:val="18"/>
                <w:szCs w:val="18"/>
              </w:rPr>
              <w:t>16</w:t>
            </w:r>
            <w:r>
              <w:rPr>
                <w:rFonts w:ascii="Times New Roman"/>
                <w:color w:val="000000" w:themeColor="text1"/>
                <w:sz w:val="18"/>
                <w:szCs w:val="18"/>
              </w:rPr>
              <w:t>栋（向规划道路一侧）</w:t>
            </w:r>
            <w:r>
              <w:rPr>
                <w:rFonts w:ascii="Times New Roman"/>
                <w:color w:val="000000" w:themeColor="text1"/>
                <w:sz w:val="18"/>
                <w:szCs w:val="18"/>
              </w:rPr>
              <w:t>▲N10</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43</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42</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40"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6"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01:23-01:43</w:t>
            </w:r>
          </w:p>
        </w:tc>
        <w:tc>
          <w:tcPr>
            <w:tcW w:w="93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color w:val="000000" w:themeColor="text1"/>
                <w:sz w:val="18"/>
                <w:szCs w:val="18"/>
              </w:rPr>
              <w:t>碧</w:t>
            </w:r>
            <w:proofErr w:type="gramStart"/>
            <w:r>
              <w:rPr>
                <w:rFonts w:ascii="Times New Roman"/>
                <w:color w:val="000000" w:themeColor="text1"/>
                <w:sz w:val="18"/>
                <w:szCs w:val="18"/>
              </w:rPr>
              <w:t>桂园</w:t>
            </w:r>
            <w:proofErr w:type="gramEnd"/>
            <w:r>
              <w:rPr>
                <w:rFonts w:ascii="Times New Roman"/>
                <w:color w:val="000000" w:themeColor="text1"/>
                <w:sz w:val="18"/>
                <w:szCs w:val="18"/>
              </w:rPr>
              <w:t>翡翠城</w:t>
            </w:r>
            <w:r>
              <w:rPr>
                <w:rFonts w:ascii="Times New Roman"/>
                <w:color w:val="000000" w:themeColor="text1"/>
                <w:sz w:val="18"/>
                <w:szCs w:val="18"/>
              </w:rPr>
              <w:t>17</w:t>
            </w:r>
            <w:r>
              <w:rPr>
                <w:rFonts w:ascii="Times New Roman"/>
                <w:color w:val="000000" w:themeColor="text1"/>
                <w:sz w:val="18"/>
                <w:szCs w:val="18"/>
              </w:rPr>
              <w:t>栋（向规划道路一侧）</w:t>
            </w:r>
            <w:r>
              <w:rPr>
                <w:rFonts w:ascii="Times New Roman"/>
                <w:color w:val="000000" w:themeColor="text1"/>
                <w:sz w:val="18"/>
                <w:szCs w:val="18"/>
              </w:rPr>
              <w:t>▲N11</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43</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42</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41</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40"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6"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02:11-02:31</w:t>
            </w:r>
          </w:p>
        </w:tc>
        <w:tc>
          <w:tcPr>
            <w:tcW w:w="93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color w:val="000000" w:themeColor="text1"/>
                <w:sz w:val="18"/>
                <w:szCs w:val="18"/>
              </w:rPr>
              <w:t>碧</w:t>
            </w:r>
            <w:proofErr w:type="gramStart"/>
            <w:r>
              <w:rPr>
                <w:rFonts w:ascii="Times New Roman"/>
                <w:color w:val="000000" w:themeColor="text1"/>
                <w:sz w:val="18"/>
                <w:szCs w:val="18"/>
              </w:rPr>
              <w:t>桂园</w:t>
            </w:r>
            <w:proofErr w:type="gramEnd"/>
            <w:r>
              <w:rPr>
                <w:rFonts w:ascii="Times New Roman"/>
                <w:color w:val="000000" w:themeColor="text1"/>
                <w:sz w:val="18"/>
                <w:szCs w:val="18"/>
              </w:rPr>
              <w:t>翡翠城</w:t>
            </w:r>
            <w:r>
              <w:rPr>
                <w:rFonts w:ascii="Times New Roman"/>
                <w:color w:val="000000" w:themeColor="text1"/>
                <w:sz w:val="18"/>
                <w:szCs w:val="18"/>
              </w:rPr>
              <w:t>18</w:t>
            </w:r>
            <w:r>
              <w:rPr>
                <w:rFonts w:ascii="Times New Roman"/>
                <w:color w:val="000000" w:themeColor="text1"/>
                <w:sz w:val="18"/>
                <w:szCs w:val="18"/>
              </w:rPr>
              <w:t>栋（向规划道路一侧）</w:t>
            </w:r>
            <w:r>
              <w:rPr>
                <w:rFonts w:ascii="Times New Roman"/>
                <w:color w:val="000000" w:themeColor="text1"/>
                <w:sz w:val="18"/>
                <w:szCs w:val="18"/>
              </w:rPr>
              <w:t>▲N12</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50</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45</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44</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40"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6"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03:05-03:25</w:t>
            </w:r>
          </w:p>
        </w:tc>
        <w:tc>
          <w:tcPr>
            <w:tcW w:w="93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color w:val="000000" w:themeColor="text1"/>
                <w:sz w:val="18"/>
                <w:szCs w:val="18"/>
              </w:rPr>
              <w:t>碧</w:t>
            </w:r>
            <w:proofErr w:type="gramStart"/>
            <w:r>
              <w:rPr>
                <w:rFonts w:ascii="Times New Roman"/>
                <w:color w:val="000000" w:themeColor="text1"/>
                <w:sz w:val="18"/>
                <w:szCs w:val="18"/>
              </w:rPr>
              <w:t>桂园</w:t>
            </w:r>
            <w:proofErr w:type="gramEnd"/>
            <w:r>
              <w:rPr>
                <w:rFonts w:ascii="Times New Roman"/>
                <w:color w:val="000000" w:themeColor="text1"/>
                <w:sz w:val="18"/>
                <w:szCs w:val="18"/>
              </w:rPr>
              <w:t>翡翠城</w:t>
            </w:r>
            <w:r>
              <w:rPr>
                <w:rFonts w:ascii="Times New Roman"/>
                <w:color w:val="000000" w:themeColor="text1"/>
                <w:sz w:val="18"/>
                <w:szCs w:val="18"/>
              </w:rPr>
              <w:t>6</w:t>
            </w:r>
            <w:r>
              <w:rPr>
                <w:rFonts w:ascii="Times New Roman"/>
                <w:color w:val="000000" w:themeColor="text1"/>
                <w:sz w:val="18"/>
                <w:szCs w:val="18"/>
              </w:rPr>
              <w:t>幢（向开平大道一侧路肩）</w:t>
            </w:r>
            <w:r>
              <w:rPr>
                <w:rFonts w:ascii="Times New Roman"/>
                <w:color w:val="000000" w:themeColor="text1"/>
                <w:sz w:val="18"/>
                <w:szCs w:val="18"/>
              </w:rPr>
              <w:t>▲N13</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50</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49</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48</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部分</w:t>
            </w:r>
            <w:r>
              <w:rPr>
                <w:rFonts w:ascii="Times New Roman"/>
                <w:color w:val="000000" w:themeColor="text1"/>
                <w:sz w:val="18"/>
                <w:szCs w:val="18"/>
                <w:lang w:bidi="ar"/>
              </w:rPr>
              <w:t>超标</w:t>
            </w:r>
          </w:p>
        </w:tc>
        <w:tc>
          <w:tcPr>
            <w:tcW w:w="340"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426"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03:47-04:07</w:t>
            </w:r>
          </w:p>
        </w:tc>
        <w:tc>
          <w:tcPr>
            <w:tcW w:w="938"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color w:val="000000" w:themeColor="text1"/>
                <w:sz w:val="18"/>
                <w:szCs w:val="18"/>
              </w:rPr>
              <w:t>碧</w:t>
            </w:r>
            <w:proofErr w:type="gramStart"/>
            <w:r>
              <w:rPr>
                <w:rFonts w:ascii="Times New Roman"/>
                <w:color w:val="000000" w:themeColor="text1"/>
                <w:sz w:val="18"/>
                <w:szCs w:val="18"/>
              </w:rPr>
              <w:t>桂园</w:t>
            </w:r>
            <w:proofErr w:type="gramEnd"/>
            <w:r>
              <w:rPr>
                <w:rFonts w:ascii="Times New Roman"/>
                <w:color w:val="000000" w:themeColor="text1"/>
                <w:sz w:val="18"/>
                <w:szCs w:val="18"/>
              </w:rPr>
              <w:t>翡翠城</w:t>
            </w:r>
            <w:r>
              <w:rPr>
                <w:rFonts w:ascii="Times New Roman"/>
                <w:color w:val="000000" w:themeColor="text1"/>
                <w:sz w:val="18"/>
                <w:szCs w:val="18"/>
              </w:rPr>
              <w:t>6</w:t>
            </w:r>
            <w:r>
              <w:rPr>
                <w:rFonts w:ascii="Times New Roman"/>
                <w:color w:val="000000" w:themeColor="text1"/>
                <w:sz w:val="18"/>
                <w:szCs w:val="18"/>
              </w:rPr>
              <w:t>幢距路边</w:t>
            </w:r>
            <w:r>
              <w:rPr>
                <w:rFonts w:ascii="Times New Roman"/>
                <w:color w:val="000000" w:themeColor="text1"/>
                <w:sz w:val="18"/>
                <w:szCs w:val="18"/>
              </w:rPr>
              <w:t>10m</w:t>
            </w:r>
            <w:r>
              <w:rPr>
                <w:rFonts w:ascii="Times New Roman"/>
                <w:color w:val="000000" w:themeColor="text1"/>
                <w:sz w:val="18"/>
                <w:szCs w:val="18"/>
              </w:rPr>
              <w:t>处（向开平大道一侧）</w:t>
            </w:r>
            <w:r>
              <w:rPr>
                <w:rFonts w:ascii="Times New Roman"/>
                <w:color w:val="000000" w:themeColor="text1"/>
                <w:sz w:val="18"/>
                <w:szCs w:val="18"/>
              </w:rPr>
              <w:t>▲N14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48</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43</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42</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40"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bl>
    <w:p w:rsidR="003A7044" w:rsidRDefault="00143AFB">
      <w:pPr>
        <w:spacing w:line="240" w:lineRule="auto"/>
        <w:jc w:val="center"/>
        <w:rPr>
          <w:rFonts w:ascii="Times New Roman"/>
          <w:b/>
          <w:bCs/>
          <w:color w:val="000000" w:themeColor="text1"/>
          <w:szCs w:val="24"/>
        </w:rPr>
      </w:pPr>
      <w:r>
        <w:rPr>
          <w:rFonts w:ascii="Times New Roman"/>
          <w:b/>
          <w:bCs/>
          <w:color w:val="000000" w:themeColor="text1"/>
          <w:szCs w:val="24"/>
        </w:rPr>
        <w:t>表</w:t>
      </w:r>
      <w:r>
        <w:rPr>
          <w:rFonts w:ascii="Times New Roman"/>
          <w:b/>
          <w:bCs/>
          <w:color w:val="000000" w:themeColor="text1"/>
          <w:szCs w:val="24"/>
        </w:rPr>
        <w:t>4.4-4o</w:t>
      </w:r>
      <w:r>
        <w:rPr>
          <w:rFonts w:ascii="Times New Roman"/>
          <w:b/>
          <w:bCs/>
          <w:color w:val="000000" w:themeColor="text1"/>
          <w:szCs w:val="24"/>
        </w:rPr>
        <w:t>环境噪声检测结果表</w:t>
      </w:r>
      <w:r>
        <w:rPr>
          <w:rFonts w:ascii="Times New Roman"/>
          <w:b/>
          <w:bCs/>
          <w:color w:val="000000" w:themeColor="text1"/>
          <w:szCs w:val="24"/>
        </w:rPr>
        <w:t>-15</w:t>
      </w:r>
    </w:p>
    <w:tbl>
      <w:tblPr>
        <w:tblW w:w="5030" w:type="pct"/>
        <w:jc w:val="center"/>
        <w:tblLook w:val="04A0" w:firstRow="1" w:lastRow="0" w:firstColumn="1" w:lastColumn="0" w:noHBand="0" w:noVBand="1"/>
      </w:tblPr>
      <w:tblGrid>
        <w:gridCol w:w="1090"/>
        <w:gridCol w:w="2749"/>
        <w:gridCol w:w="988"/>
        <w:gridCol w:w="988"/>
        <w:gridCol w:w="988"/>
        <w:gridCol w:w="988"/>
        <w:gridCol w:w="954"/>
        <w:gridCol w:w="954"/>
        <w:gridCol w:w="954"/>
        <w:gridCol w:w="954"/>
        <w:gridCol w:w="1236"/>
        <w:gridCol w:w="1233"/>
      </w:tblGrid>
      <w:tr w:rsidR="003A7044">
        <w:trPr>
          <w:trHeight w:val="397"/>
          <w:jc w:val="center"/>
        </w:trPr>
        <w:tc>
          <w:tcPr>
            <w:tcW w:w="5000" w:type="pct"/>
            <w:gridSpan w:val="12"/>
            <w:tcBorders>
              <w:top w:val="single" w:sz="4" w:space="0" w:color="auto"/>
              <w:left w:val="single" w:sz="8" w:space="0" w:color="auto"/>
              <w:bottom w:val="single" w:sz="4" w:space="0" w:color="auto"/>
              <w:right w:val="single" w:sz="8" w:space="0" w:color="000000"/>
            </w:tcBorders>
          </w:tcPr>
          <w:p w:rsidR="003A7044" w:rsidRDefault="00143AFB">
            <w:pPr>
              <w:widowControl/>
              <w:spacing w:line="240" w:lineRule="auto"/>
              <w:rPr>
                <w:rFonts w:ascii="Times New Roman"/>
                <w:color w:val="000000" w:themeColor="text1"/>
                <w:sz w:val="18"/>
                <w:szCs w:val="18"/>
              </w:rPr>
            </w:pPr>
            <w:r>
              <w:rPr>
                <w:rFonts w:ascii="Times New Roman"/>
                <w:color w:val="000000" w:themeColor="text1"/>
                <w:sz w:val="18"/>
                <w:szCs w:val="18"/>
              </w:rPr>
              <w:t>监测日期：</w:t>
            </w:r>
            <w:r>
              <w:rPr>
                <w:rFonts w:ascii="Times New Roman"/>
                <w:color w:val="000000" w:themeColor="text1"/>
                <w:sz w:val="18"/>
                <w:szCs w:val="18"/>
              </w:rPr>
              <w:t>2022</w:t>
            </w:r>
            <w:r>
              <w:rPr>
                <w:rFonts w:ascii="Times New Roman"/>
                <w:color w:val="000000" w:themeColor="text1"/>
                <w:sz w:val="18"/>
                <w:szCs w:val="18"/>
              </w:rPr>
              <w:t>年</w:t>
            </w:r>
            <w:r>
              <w:rPr>
                <w:rFonts w:ascii="Times New Roman"/>
                <w:color w:val="000000" w:themeColor="text1"/>
                <w:sz w:val="18"/>
                <w:szCs w:val="18"/>
              </w:rPr>
              <w:t>07</w:t>
            </w:r>
            <w:r>
              <w:rPr>
                <w:rFonts w:ascii="Times New Roman"/>
                <w:color w:val="000000" w:themeColor="text1"/>
                <w:sz w:val="18"/>
                <w:szCs w:val="18"/>
              </w:rPr>
              <w:t>月</w:t>
            </w:r>
            <w:r>
              <w:rPr>
                <w:rFonts w:ascii="Times New Roman"/>
                <w:color w:val="000000" w:themeColor="text1"/>
                <w:sz w:val="18"/>
                <w:szCs w:val="18"/>
              </w:rPr>
              <w:t>21</w:t>
            </w:r>
            <w:r>
              <w:rPr>
                <w:rFonts w:ascii="Times New Roman"/>
                <w:color w:val="000000" w:themeColor="text1"/>
                <w:sz w:val="18"/>
                <w:szCs w:val="18"/>
              </w:rPr>
              <w:t>日</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监测时间</w:t>
            </w:r>
          </w:p>
        </w:tc>
        <w:tc>
          <w:tcPr>
            <w:tcW w:w="976"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测点位置</w:t>
            </w:r>
          </w:p>
        </w:tc>
        <w:tc>
          <w:tcPr>
            <w:tcW w:w="3637" w:type="pct"/>
            <w:gridSpan w:val="10"/>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单位：</w:t>
            </w:r>
            <w:r>
              <w:rPr>
                <w:rFonts w:ascii="Times New Roman"/>
                <w:color w:val="000000" w:themeColor="text1"/>
                <w:sz w:val="18"/>
                <w:szCs w:val="18"/>
              </w:rPr>
              <w:t>dB(A)</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76"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2421" w:type="pct"/>
            <w:gridSpan w:val="7"/>
          </w:tcPr>
          <w:p w:rsidR="003A7044" w:rsidRDefault="00143AFB">
            <w:pPr>
              <w:widowControl/>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昼</w:t>
            </w:r>
            <w:proofErr w:type="gramEnd"/>
            <w:r>
              <w:rPr>
                <w:rFonts w:ascii="Times New Roman"/>
                <w:color w:val="000000" w:themeColor="text1"/>
                <w:sz w:val="18"/>
                <w:szCs w:val="18"/>
              </w:rPr>
              <w:t xml:space="preserve">     </w:t>
            </w:r>
            <w:r>
              <w:rPr>
                <w:rFonts w:ascii="Times New Roman"/>
                <w:color w:val="000000" w:themeColor="text1"/>
                <w:sz w:val="18"/>
                <w:szCs w:val="18"/>
              </w:rPr>
              <w:t>间</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lastRenderedPageBreak/>
              <w:t>（气温：</w:t>
            </w:r>
            <w:r>
              <w:rPr>
                <w:rFonts w:ascii="Times New Roman"/>
                <w:color w:val="000000" w:themeColor="text1"/>
                <w:sz w:val="18"/>
                <w:szCs w:val="18"/>
              </w:rPr>
              <w:t xml:space="preserve">27~35 </w:t>
            </w:r>
            <w:r>
              <w:rPr>
                <w:rFonts w:hAnsi="宋体" w:cs="宋体" w:hint="eastAsia"/>
                <w:color w:val="000000" w:themeColor="text1"/>
                <w:sz w:val="18"/>
                <w:szCs w:val="18"/>
              </w:rPr>
              <w:t>℃</w:t>
            </w:r>
            <w:r>
              <w:rPr>
                <w:rFonts w:ascii="Times New Roman"/>
                <w:color w:val="000000" w:themeColor="text1"/>
                <w:sz w:val="18"/>
                <w:szCs w:val="18"/>
              </w:rPr>
              <w:t xml:space="preserve">     </w:t>
            </w:r>
            <w:r>
              <w:rPr>
                <w:rFonts w:ascii="Times New Roman"/>
                <w:color w:val="000000" w:themeColor="text1"/>
                <w:sz w:val="18"/>
                <w:szCs w:val="18"/>
              </w:rPr>
              <w:t>风速：</w:t>
            </w:r>
            <w:r>
              <w:rPr>
                <w:rFonts w:ascii="Times New Roman"/>
                <w:color w:val="000000" w:themeColor="text1"/>
                <w:sz w:val="18"/>
                <w:szCs w:val="18"/>
              </w:rPr>
              <w:t xml:space="preserve">1.6~2.1 m/s     </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天气：无雨雪、无雷电）</w:t>
            </w:r>
          </w:p>
        </w:tc>
        <w:tc>
          <w:tcPr>
            <w:tcW w:w="339"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lastRenderedPageBreak/>
              <w:t>备注（如超标原因）</w:t>
            </w:r>
          </w:p>
        </w:tc>
        <w:tc>
          <w:tcPr>
            <w:tcW w:w="877" w:type="pct"/>
            <w:gridSpan w:val="2"/>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车流量</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lastRenderedPageBreak/>
              <w:t>（辆</w:t>
            </w:r>
            <w:r>
              <w:rPr>
                <w:rFonts w:ascii="Times New Roman"/>
                <w:color w:val="000000" w:themeColor="text1"/>
                <w:sz w:val="18"/>
                <w:szCs w:val="18"/>
              </w:rPr>
              <w:t>/h</w:t>
            </w:r>
            <w:r>
              <w:rPr>
                <w:rFonts w:ascii="Times New Roman"/>
                <w:color w:val="000000" w:themeColor="text1"/>
                <w:sz w:val="18"/>
                <w:szCs w:val="18"/>
              </w:rPr>
              <w:t>）</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76"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eq</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10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50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90</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评价</w:t>
            </w:r>
            <w:r>
              <w:rPr>
                <w:rFonts w:ascii="Times New Roman"/>
                <w:color w:val="000000" w:themeColor="text1"/>
                <w:sz w:val="18"/>
                <w:szCs w:val="18"/>
              </w:rPr>
              <w:t>标准</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超标</w:t>
            </w:r>
            <w:r>
              <w:rPr>
                <w:rFonts w:ascii="Times New Roman"/>
                <w:color w:val="000000" w:themeColor="text1"/>
                <w:sz w:val="18"/>
                <w:szCs w:val="18"/>
              </w:rPr>
              <w:t>情况</w:t>
            </w:r>
          </w:p>
        </w:tc>
        <w:tc>
          <w:tcPr>
            <w:tcW w:w="339"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主要声源</w:t>
            </w:r>
          </w:p>
        </w:tc>
        <w:tc>
          <w:tcPr>
            <w:tcW w:w="339"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439"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大型车</w:t>
            </w:r>
          </w:p>
        </w:tc>
        <w:tc>
          <w:tcPr>
            <w:tcW w:w="438"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中小型车</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12:52-13:12</w:t>
            </w:r>
          </w:p>
        </w:tc>
        <w:tc>
          <w:tcPr>
            <w:tcW w:w="976"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碧</w:t>
            </w:r>
            <w:proofErr w:type="gramStart"/>
            <w:r>
              <w:rPr>
                <w:rFonts w:ascii="Times New Roman"/>
                <w:bCs/>
                <w:color w:val="000000" w:themeColor="text1"/>
                <w:sz w:val="18"/>
                <w:szCs w:val="18"/>
              </w:rPr>
              <w:t>桂园</w:t>
            </w:r>
            <w:proofErr w:type="gramEnd"/>
            <w:r>
              <w:rPr>
                <w:rFonts w:ascii="Times New Roman"/>
                <w:bCs/>
                <w:color w:val="000000" w:themeColor="text1"/>
                <w:sz w:val="18"/>
                <w:szCs w:val="18"/>
              </w:rPr>
              <w:t>翡翠城</w:t>
            </w:r>
            <w:r>
              <w:rPr>
                <w:rFonts w:ascii="Times New Roman"/>
                <w:bCs/>
                <w:color w:val="000000" w:themeColor="text1"/>
                <w:sz w:val="18"/>
                <w:szCs w:val="18"/>
              </w:rPr>
              <w:t>6</w:t>
            </w:r>
            <w:r>
              <w:rPr>
                <w:rFonts w:ascii="Times New Roman"/>
                <w:bCs/>
                <w:color w:val="000000" w:themeColor="text1"/>
                <w:sz w:val="18"/>
                <w:szCs w:val="18"/>
              </w:rPr>
              <w:t>幢距路边</w:t>
            </w:r>
            <w:r>
              <w:rPr>
                <w:rFonts w:ascii="Times New Roman"/>
                <w:bCs/>
                <w:color w:val="000000" w:themeColor="text1"/>
                <w:sz w:val="18"/>
                <w:szCs w:val="18"/>
              </w:rPr>
              <w:t>20m</w:t>
            </w:r>
            <w:r>
              <w:rPr>
                <w:rFonts w:ascii="Times New Roman"/>
                <w:bCs/>
                <w:color w:val="000000" w:themeColor="text1"/>
                <w:sz w:val="18"/>
                <w:szCs w:val="18"/>
              </w:rPr>
              <w:t>处</w:t>
            </w:r>
            <w:r>
              <w:rPr>
                <w:rFonts w:ascii="Times New Roman"/>
                <w:color w:val="000000" w:themeColor="text1"/>
                <w:sz w:val="18"/>
                <w:szCs w:val="18"/>
              </w:rPr>
              <w:t>（</w:t>
            </w:r>
            <w:r>
              <w:rPr>
                <w:rFonts w:ascii="Times New Roman"/>
                <w:bCs/>
                <w:color w:val="000000" w:themeColor="text1"/>
                <w:sz w:val="18"/>
                <w:szCs w:val="18"/>
              </w:rPr>
              <w:t>向开平大道一侧）</w:t>
            </w:r>
            <w:r>
              <w:rPr>
                <w:rFonts w:ascii="Times New Roman"/>
                <w:color w:val="000000" w:themeColor="text1"/>
                <w:sz w:val="18"/>
                <w:szCs w:val="18"/>
              </w:rPr>
              <w:t>▲N15</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59</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55</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54</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道路交通噪声</w:t>
            </w:r>
          </w:p>
        </w:tc>
        <w:tc>
          <w:tcPr>
            <w:tcW w:w="339" w:type="pct"/>
            <w:vMerge w:val="restar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cs="宋体" w:hint="eastAsia"/>
                <w:color w:val="000000" w:themeColor="text1"/>
                <w:sz w:val="21"/>
                <w:szCs w:val="21"/>
              </w:rPr>
              <w:t>由于现有道路的影响、</w:t>
            </w:r>
            <w:r>
              <w:rPr>
                <w:rFonts w:cs="宋体"/>
                <w:color w:val="000000" w:themeColor="text1"/>
                <w:sz w:val="21"/>
                <w:szCs w:val="21"/>
              </w:rPr>
              <w:t>社会噪声等</w:t>
            </w:r>
            <w:r>
              <w:rPr>
                <w:rFonts w:cs="宋体" w:hint="eastAsia"/>
                <w:color w:val="000000" w:themeColor="text1"/>
                <w:sz w:val="21"/>
                <w:szCs w:val="21"/>
              </w:rPr>
              <w:t>影响</w:t>
            </w:r>
          </w:p>
        </w:tc>
        <w:tc>
          <w:tcPr>
            <w:tcW w:w="439" w:type="pct"/>
            <w:vMerge w:val="restar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Style w:val="font51"/>
                <w:rFonts w:ascii="Times New Roman" w:hint="default"/>
                <w:color w:val="000000" w:themeColor="text1"/>
                <w:sz w:val="18"/>
                <w:szCs w:val="18"/>
                <w:lang w:bidi="ar"/>
              </w:rPr>
              <w:t>27</w:t>
            </w:r>
          </w:p>
        </w:tc>
        <w:tc>
          <w:tcPr>
            <w:tcW w:w="438" w:type="pct"/>
            <w:vMerge w:val="restar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Style w:val="font51"/>
                <w:rFonts w:ascii="Times New Roman" w:hint="default"/>
                <w:color w:val="000000" w:themeColor="text1"/>
                <w:sz w:val="18"/>
                <w:szCs w:val="18"/>
                <w:lang w:bidi="ar"/>
              </w:rPr>
              <w:t>522</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13:37-13:57</w:t>
            </w:r>
          </w:p>
        </w:tc>
        <w:tc>
          <w:tcPr>
            <w:tcW w:w="976"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碧</w:t>
            </w:r>
            <w:proofErr w:type="gramStart"/>
            <w:r>
              <w:rPr>
                <w:rFonts w:ascii="Times New Roman"/>
                <w:bCs/>
                <w:color w:val="000000" w:themeColor="text1"/>
                <w:sz w:val="18"/>
                <w:szCs w:val="18"/>
              </w:rPr>
              <w:t>桂园</w:t>
            </w:r>
            <w:proofErr w:type="gramEnd"/>
            <w:r>
              <w:rPr>
                <w:rFonts w:ascii="Times New Roman"/>
                <w:bCs/>
                <w:color w:val="000000" w:themeColor="text1"/>
                <w:sz w:val="18"/>
                <w:szCs w:val="18"/>
              </w:rPr>
              <w:t>翡翠城</w:t>
            </w:r>
            <w:r>
              <w:rPr>
                <w:rFonts w:ascii="Times New Roman"/>
                <w:bCs/>
                <w:color w:val="000000" w:themeColor="text1"/>
                <w:sz w:val="18"/>
                <w:szCs w:val="18"/>
              </w:rPr>
              <w:t>6</w:t>
            </w:r>
            <w:r>
              <w:rPr>
                <w:rFonts w:ascii="Times New Roman"/>
                <w:bCs/>
                <w:color w:val="000000" w:themeColor="text1"/>
                <w:sz w:val="18"/>
                <w:szCs w:val="18"/>
              </w:rPr>
              <w:t>幢距路边</w:t>
            </w:r>
            <w:r>
              <w:rPr>
                <w:rFonts w:ascii="Times New Roman"/>
                <w:bCs/>
                <w:color w:val="000000" w:themeColor="text1"/>
                <w:sz w:val="18"/>
                <w:szCs w:val="18"/>
              </w:rPr>
              <w:t>40m</w:t>
            </w:r>
            <w:r>
              <w:rPr>
                <w:rFonts w:ascii="Times New Roman"/>
                <w:bCs/>
                <w:color w:val="000000" w:themeColor="text1"/>
                <w:sz w:val="18"/>
                <w:szCs w:val="18"/>
              </w:rPr>
              <w:t>处</w:t>
            </w:r>
            <w:r>
              <w:rPr>
                <w:rFonts w:ascii="Times New Roman"/>
                <w:color w:val="000000" w:themeColor="text1"/>
                <w:sz w:val="18"/>
                <w:szCs w:val="18"/>
              </w:rPr>
              <w:t>（</w:t>
            </w:r>
            <w:r>
              <w:rPr>
                <w:rFonts w:ascii="Times New Roman"/>
                <w:bCs/>
                <w:color w:val="000000" w:themeColor="text1"/>
                <w:sz w:val="18"/>
                <w:szCs w:val="18"/>
              </w:rPr>
              <w:t>向开平大道一侧）</w:t>
            </w:r>
            <w:r>
              <w:rPr>
                <w:rFonts w:ascii="Times New Roman"/>
                <w:color w:val="000000" w:themeColor="text1"/>
                <w:sz w:val="18"/>
                <w:szCs w:val="18"/>
              </w:rPr>
              <w:t>▲N16</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60</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55</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54</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14:16-14:36</w:t>
            </w:r>
          </w:p>
        </w:tc>
        <w:tc>
          <w:tcPr>
            <w:tcW w:w="976"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碧</w:t>
            </w:r>
            <w:proofErr w:type="gramStart"/>
            <w:r>
              <w:rPr>
                <w:rFonts w:ascii="Times New Roman"/>
                <w:bCs/>
                <w:color w:val="000000" w:themeColor="text1"/>
                <w:sz w:val="18"/>
                <w:szCs w:val="18"/>
              </w:rPr>
              <w:t>桂园</w:t>
            </w:r>
            <w:proofErr w:type="gramEnd"/>
            <w:r>
              <w:rPr>
                <w:rFonts w:ascii="Times New Roman"/>
                <w:bCs/>
                <w:color w:val="000000" w:themeColor="text1"/>
                <w:sz w:val="18"/>
                <w:szCs w:val="18"/>
              </w:rPr>
              <w:t>翡翠城</w:t>
            </w:r>
            <w:r>
              <w:rPr>
                <w:rFonts w:ascii="Times New Roman"/>
                <w:bCs/>
                <w:color w:val="000000" w:themeColor="text1"/>
                <w:sz w:val="18"/>
                <w:szCs w:val="18"/>
              </w:rPr>
              <w:t>6</w:t>
            </w:r>
            <w:r>
              <w:rPr>
                <w:rFonts w:ascii="Times New Roman"/>
                <w:bCs/>
                <w:color w:val="000000" w:themeColor="text1"/>
                <w:sz w:val="18"/>
                <w:szCs w:val="18"/>
              </w:rPr>
              <w:t>幢距路边</w:t>
            </w:r>
            <w:r>
              <w:rPr>
                <w:rFonts w:ascii="Times New Roman"/>
                <w:bCs/>
                <w:color w:val="000000" w:themeColor="text1"/>
                <w:sz w:val="18"/>
                <w:szCs w:val="18"/>
              </w:rPr>
              <w:t>60m</w:t>
            </w:r>
            <w:r>
              <w:rPr>
                <w:rFonts w:ascii="Times New Roman"/>
                <w:bCs/>
                <w:color w:val="000000" w:themeColor="text1"/>
                <w:sz w:val="18"/>
                <w:szCs w:val="18"/>
              </w:rPr>
              <w:t>处</w:t>
            </w:r>
            <w:r>
              <w:rPr>
                <w:rFonts w:ascii="Times New Roman"/>
                <w:color w:val="000000" w:themeColor="text1"/>
                <w:sz w:val="18"/>
                <w:szCs w:val="18"/>
              </w:rPr>
              <w:t>（</w:t>
            </w:r>
            <w:r>
              <w:rPr>
                <w:rFonts w:ascii="Times New Roman"/>
                <w:bCs/>
                <w:color w:val="000000" w:themeColor="text1"/>
                <w:sz w:val="18"/>
                <w:szCs w:val="18"/>
              </w:rPr>
              <w:t>向开平大道一侧）</w:t>
            </w:r>
            <w:r>
              <w:rPr>
                <w:rFonts w:ascii="Times New Roman"/>
                <w:color w:val="000000" w:themeColor="text1"/>
                <w:sz w:val="18"/>
                <w:szCs w:val="18"/>
              </w:rPr>
              <w:t>▲N17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58</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62</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56</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部分</w:t>
            </w:r>
            <w:r>
              <w:rPr>
                <w:rFonts w:ascii="Times New Roman"/>
                <w:color w:val="000000" w:themeColor="text1"/>
                <w:sz w:val="18"/>
                <w:szCs w:val="18"/>
                <w:lang w:bidi="ar"/>
              </w:rPr>
              <w:t>超标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14:50-15:10</w:t>
            </w:r>
          </w:p>
        </w:tc>
        <w:tc>
          <w:tcPr>
            <w:tcW w:w="976"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碧</w:t>
            </w:r>
            <w:proofErr w:type="gramStart"/>
            <w:r>
              <w:rPr>
                <w:rFonts w:ascii="Times New Roman"/>
                <w:bCs/>
                <w:color w:val="000000" w:themeColor="text1"/>
                <w:sz w:val="18"/>
                <w:szCs w:val="18"/>
              </w:rPr>
              <w:t>桂园</w:t>
            </w:r>
            <w:proofErr w:type="gramEnd"/>
            <w:r>
              <w:rPr>
                <w:rFonts w:ascii="Times New Roman"/>
                <w:bCs/>
                <w:color w:val="000000" w:themeColor="text1"/>
                <w:sz w:val="18"/>
                <w:szCs w:val="18"/>
              </w:rPr>
              <w:t>翡翠城</w:t>
            </w:r>
            <w:r>
              <w:rPr>
                <w:rFonts w:ascii="Times New Roman"/>
                <w:bCs/>
                <w:color w:val="000000" w:themeColor="text1"/>
                <w:sz w:val="18"/>
                <w:szCs w:val="18"/>
              </w:rPr>
              <w:t>6</w:t>
            </w:r>
            <w:r>
              <w:rPr>
                <w:rFonts w:ascii="Times New Roman"/>
                <w:bCs/>
                <w:color w:val="000000" w:themeColor="text1"/>
                <w:sz w:val="18"/>
                <w:szCs w:val="18"/>
              </w:rPr>
              <w:t>幢距路边</w:t>
            </w:r>
            <w:r>
              <w:rPr>
                <w:rFonts w:ascii="Times New Roman"/>
                <w:bCs/>
                <w:color w:val="000000" w:themeColor="text1"/>
                <w:sz w:val="18"/>
                <w:szCs w:val="18"/>
              </w:rPr>
              <w:t>80m</w:t>
            </w:r>
            <w:r>
              <w:rPr>
                <w:rFonts w:ascii="Times New Roman"/>
                <w:bCs/>
                <w:color w:val="000000" w:themeColor="text1"/>
                <w:sz w:val="18"/>
                <w:szCs w:val="18"/>
              </w:rPr>
              <w:t>处</w:t>
            </w:r>
            <w:r>
              <w:rPr>
                <w:rFonts w:ascii="Times New Roman"/>
                <w:color w:val="000000" w:themeColor="text1"/>
                <w:sz w:val="18"/>
                <w:szCs w:val="18"/>
              </w:rPr>
              <w:t>（</w:t>
            </w:r>
            <w:r>
              <w:rPr>
                <w:rFonts w:ascii="Times New Roman"/>
                <w:bCs/>
                <w:color w:val="000000" w:themeColor="text1"/>
                <w:sz w:val="18"/>
                <w:szCs w:val="18"/>
              </w:rPr>
              <w:t>向开平大道一侧）</w:t>
            </w:r>
            <w:r>
              <w:rPr>
                <w:rFonts w:ascii="Times New Roman"/>
                <w:color w:val="000000" w:themeColor="text1"/>
                <w:sz w:val="18"/>
                <w:szCs w:val="18"/>
              </w:rPr>
              <w:t>▲N18</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58</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61</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56</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部分</w:t>
            </w:r>
            <w:r>
              <w:rPr>
                <w:rFonts w:ascii="Times New Roman"/>
                <w:color w:val="000000" w:themeColor="text1"/>
                <w:sz w:val="18"/>
                <w:szCs w:val="18"/>
                <w:lang w:bidi="ar"/>
              </w:rPr>
              <w:t>超标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15:33-15:53</w:t>
            </w:r>
          </w:p>
        </w:tc>
        <w:tc>
          <w:tcPr>
            <w:tcW w:w="976"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碧</w:t>
            </w:r>
            <w:proofErr w:type="gramStart"/>
            <w:r>
              <w:rPr>
                <w:rFonts w:ascii="Times New Roman"/>
                <w:bCs/>
                <w:color w:val="000000" w:themeColor="text1"/>
                <w:sz w:val="18"/>
                <w:szCs w:val="18"/>
              </w:rPr>
              <w:t>桂园</w:t>
            </w:r>
            <w:proofErr w:type="gramEnd"/>
            <w:r>
              <w:rPr>
                <w:rFonts w:ascii="Times New Roman"/>
                <w:bCs/>
                <w:color w:val="000000" w:themeColor="text1"/>
                <w:sz w:val="18"/>
                <w:szCs w:val="18"/>
              </w:rPr>
              <w:t>翡翠城</w:t>
            </w:r>
            <w:r>
              <w:rPr>
                <w:rFonts w:ascii="Times New Roman"/>
                <w:bCs/>
                <w:color w:val="000000" w:themeColor="text1"/>
                <w:sz w:val="18"/>
                <w:szCs w:val="18"/>
              </w:rPr>
              <w:t>6</w:t>
            </w:r>
            <w:r>
              <w:rPr>
                <w:rFonts w:ascii="Times New Roman"/>
                <w:bCs/>
                <w:color w:val="000000" w:themeColor="text1"/>
                <w:sz w:val="18"/>
                <w:szCs w:val="18"/>
              </w:rPr>
              <w:t>幢距路边</w:t>
            </w:r>
            <w:r>
              <w:rPr>
                <w:rFonts w:ascii="Times New Roman"/>
                <w:bCs/>
                <w:color w:val="000000" w:themeColor="text1"/>
                <w:sz w:val="18"/>
                <w:szCs w:val="18"/>
              </w:rPr>
              <w:t>100m</w:t>
            </w:r>
            <w:r>
              <w:rPr>
                <w:rFonts w:ascii="Times New Roman"/>
                <w:bCs/>
                <w:color w:val="000000" w:themeColor="text1"/>
                <w:sz w:val="18"/>
                <w:szCs w:val="18"/>
              </w:rPr>
              <w:t>处</w:t>
            </w:r>
            <w:r>
              <w:rPr>
                <w:rFonts w:ascii="Times New Roman"/>
                <w:color w:val="000000" w:themeColor="text1"/>
                <w:sz w:val="18"/>
                <w:szCs w:val="18"/>
              </w:rPr>
              <w:t>（</w:t>
            </w:r>
            <w:r>
              <w:rPr>
                <w:rFonts w:ascii="Times New Roman"/>
                <w:bCs/>
                <w:color w:val="000000" w:themeColor="text1"/>
                <w:sz w:val="18"/>
                <w:szCs w:val="18"/>
              </w:rPr>
              <w:t>向开平大道一侧）</w:t>
            </w:r>
            <w:r>
              <w:rPr>
                <w:rFonts w:ascii="Times New Roman"/>
                <w:color w:val="000000" w:themeColor="text1"/>
                <w:sz w:val="18"/>
                <w:szCs w:val="18"/>
              </w:rPr>
              <w:t>▲N19</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61</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55</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部分</w:t>
            </w:r>
            <w:r>
              <w:rPr>
                <w:rFonts w:ascii="Times New Roman"/>
                <w:color w:val="000000" w:themeColor="text1"/>
                <w:sz w:val="18"/>
                <w:szCs w:val="18"/>
                <w:lang w:bidi="ar"/>
              </w:rPr>
              <w:t>超标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16:11-16:31</w:t>
            </w:r>
          </w:p>
        </w:tc>
        <w:tc>
          <w:tcPr>
            <w:tcW w:w="976"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color w:val="000000" w:themeColor="text1"/>
                <w:sz w:val="18"/>
                <w:szCs w:val="18"/>
              </w:rPr>
              <w:t>碧</w:t>
            </w:r>
            <w:proofErr w:type="gramStart"/>
            <w:r>
              <w:rPr>
                <w:rFonts w:ascii="Times New Roman"/>
                <w:color w:val="000000" w:themeColor="text1"/>
                <w:sz w:val="18"/>
                <w:szCs w:val="18"/>
              </w:rPr>
              <w:t>桂园</w:t>
            </w:r>
            <w:proofErr w:type="gramEnd"/>
            <w:r>
              <w:rPr>
                <w:rFonts w:ascii="Times New Roman"/>
                <w:color w:val="000000" w:themeColor="text1"/>
                <w:sz w:val="18"/>
                <w:szCs w:val="18"/>
              </w:rPr>
              <w:t>翡翠城</w:t>
            </w:r>
            <w:r>
              <w:rPr>
                <w:rFonts w:ascii="Times New Roman"/>
                <w:color w:val="000000" w:themeColor="text1"/>
                <w:sz w:val="18"/>
                <w:szCs w:val="18"/>
              </w:rPr>
              <w:t>6</w:t>
            </w:r>
            <w:r>
              <w:rPr>
                <w:rFonts w:ascii="Times New Roman"/>
                <w:color w:val="000000" w:themeColor="text1"/>
                <w:sz w:val="18"/>
                <w:szCs w:val="18"/>
              </w:rPr>
              <w:t>幢距路边</w:t>
            </w:r>
            <w:r>
              <w:rPr>
                <w:rFonts w:ascii="Times New Roman"/>
                <w:color w:val="000000" w:themeColor="text1"/>
                <w:sz w:val="18"/>
                <w:szCs w:val="18"/>
              </w:rPr>
              <w:t>200m</w:t>
            </w:r>
            <w:r>
              <w:rPr>
                <w:rFonts w:ascii="Times New Roman"/>
                <w:bCs/>
                <w:color w:val="000000" w:themeColor="text1"/>
                <w:sz w:val="18"/>
                <w:szCs w:val="18"/>
              </w:rPr>
              <w:t>处</w:t>
            </w:r>
            <w:r>
              <w:rPr>
                <w:rFonts w:ascii="Times New Roman"/>
                <w:color w:val="000000" w:themeColor="text1"/>
                <w:sz w:val="18"/>
                <w:szCs w:val="18"/>
              </w:rPr>
              <w:t>（向开平大道一侧）</w:t>
            </w:r>
            <w:r>
              <w:rPr>
                <w:rFonts w:ascii="Times New Roman"/>
                <w:color w:val="000000" w:themeColor="text1"/>
                <w:sz w:val="18"/>
                <w:szCs w:val="18"/>
              </w:rPr>
              <w:t>▲N20</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60</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55</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16:58-17:18</w:t>
            </w:r>
          </w:p>
        </w:tc>
        <w:tc>
          <w:tcPr>
            <w:tcW w:w="976"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color w:val="000000" w:themeColor="text1"/>
                <w:sz w:val="18"/>
                <w:szCs w:val="18"/>
              </w:rPr>
              <w:t>碧</w:t>
            </w:r>
            <w:proofErr w:type="gramStart"/>
            <w:r>
              <w:rPr>
                <w:rFonts w:ascii="Times New Roman"/>
                <w:color w:val="000000" w:themeColor="text1"/>
                <w:sz w:val="18"/>
                <w:szCs w:val="18"/>
              </w:rPr>
              <w:t>桂园</w:t>
            </w:r>
            <w:proofErr w:type="gramEnd"/>
            <w:r>
              <w:rPr>
                <w:rFonts w:ascii="Times New Roman"/>
                <w:color w:val="000000" w:themeColor="text1"/>
                <w:sz w:val="18"/>
                <w:szCs w:val="18"/>
              </w:rPr>
              <w:t>翡翠城</w:t>
            </w:r>
            <w:r>
              <w:rPr>
                <w:rFonts w:ascii="Times New Roman"/>
                <w:color w:val="000000" w:themeColor="text1"/>
                <w:sz w:val="18"/>
                <w:szCs w:val="18"/>
              </w:rPr>
              <w:t>6</w:t>
            </w:r>
            <w:r>
              <w:rPr>
                <w:rFonts w:ascii="Times New Roman"/>
                <w:color w:val="000000" w:themeColor="text1"/>
                <w:sz w:val="18"/>
                <w:szCs w:val="18"/>
              </w:rPr>
              <w:t>幢距路边</w:t>
            </w:r>
            <w:r>
              <w:rPr>
                <w:rFonts w:ascii="Times New Roman"/>
                <w:color w:val="000000" w:themeColor="text1"/>
                <w:sz w:val="18"/>
                <w:szCs w:val="18"/>
              </w:rPr>
              <w:t>300m</w:t>
            </w:r>
            <w:r>
              <w:rPr>
                <w:rFonts w:ascii="Times New Roman"/>
                <w:bCs/>
                <w:color w:val="000000" w:themeColor="text1"/>
                <w:sz w:val="18"/>
                <w:szCs w:val="18"/>
              </w:rPr>
              <w:t>处</w:t>
            </w:r>
            <w:r>
              <w:rPr>
                <w:rFonts w:ascii="Times New Roman"/>
                <w:color w:val="000000" w:themeColor="text1"/>
                <w:sz w:val="18"/>
                <w:szCs w:val="18"/>
              </w:rPr>
              <w:t>（向开平大道一侧）</w:t>
            </w:r>
            <w:r>
              <w:rPr>
                <w:rFonts w:ascii="Times New Roman"/>
                <w:color w:val="000000" w:themeColor="text1"/>
                <w:sz w:val="18"/>
                <w:szCs w:val="18"/>
              </w:rPr>
              <w:t>▲N21</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61</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55</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部分</w:t>
            </w:r>
            <w:r>
              <w:rPr>
                <w:rFonts w:ascii="Times New Roman"/>
                <w:color w:val="000000" w:themeColor="text1"/>
                <w:sz w:val="18"/>
                <w:szCs w:val="18"/>
                <w:lang w:bidi="ar"/>
              </w:rPr>
              <w:t>超标</w:t>
            </w:r>
          </w:p>
        </w:tc>
        <w:tc>
          <w:tcPr>
            <w:tcW w:w="339"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bl>
    <w:p w:rsidR="003A7044" w:rsidRDefault="00143AFB">
      <w:pPr>
        <w:spacing w:line="240" w:lineRule="auto"/>
        <w:jc w:val="center"/>
        <w:rPr>
          <w:rFonts w:ascii="Times New Roman"/>
          <w:b/>
          <w:bCs/>
          <w:color w:val="000000" w:themeColor="text1"/>
          <w:szCs w:val="24"/>
        </w:rPr>
      </w:pPr>
      <w:r>
        <w:rPr>
          <w:rFonts w:ascii="Times New Roman"/>
          <w:b/>
          <w:bCs/>
          <w:color w:val="000000" w:themeColor="text1"/>
          <w:szCs w:val="24"/>
        </w:rPr>
        <w:t>表</w:t>
      </w:r>
      <w:r>
        <w:rPr>
          <w:rFonts w:ascii="Times New Roman"/>
          <w:b/>
          <w:bCs/>
          <w:color w:val="000000" w:themeColor="text1"/>
          <w:szCs w:val="24"/>
        </w:rPr>
        <w:t>4.4-4p</w:t>
      </w:r>
      <w:r>
        <w:rPr>
          <w:rFonts w:ascii="Times New Roman"/>
          <w:b/>
          <w:bCs/>
          <w:color w:val="000000" w:themeColor="text1"/>
          <w:szCs w:val="24"/>
        </w:rPr>
        <w:t>环境噪声检测结果表</w:t>
      </w:r>
      <w:r>
        <w:rPr>
          <w:rFonts w:ascii="Times New Roman"/>
          <w:b/>
          <w:bCs/>
          <w:color w:val="000000" w:themeColor="text1"/>
          <w:szCs w:val="24"/>
        </w:rPr>
        <w:t>-16</w:t>
      </w:r>
    </w:p>
    <w:tbl>
      <w:tblPr>
        <w:tblW w:w="5030" w:type="pct"/>
        <w:jc w:val="center"/>
        <w:tblLook w:val="04A0" w:firstRow="1" w:lastRow="0" w:firstColumn="1" w:lastColumn="0" w:noHBand="0" w:noVBand="1"/>
      </w:tblPr>
      <w:tblGrid>
        <w:gridCol w:w="1071"/>
        <w:gridCol w:w="2771"/>
        <w:gridCol w:w="988"/>
        <w:gridCol w:w="988"/>
        <w:gridCol w:w="988"/>
        <w:gridCol w:w="988"/>
        <w:gridCol w:w="954"/>
        <w:gridCol w:w="954"/>
        <w:gridCol w:w="954"/>
        <w:gridCol w:w="954"/>
        <w:gridCol w:w="1236"/>
        <w:gridCol w:w="1230"/>
      </w:tblGrid>
      <w:tr w:rsidR="003A7044">
        <w:trPr>
          <w:trHeight w:val="397"/>
          <w:jc w:val="center"/>
        </w:trPr>
        <w:tc>
          <w:tcPr>
            <w:tcW w:w="5000" w:type="pct"/>
            <w:gridSpan w:val="12"/>
            <w:tcBorders>
              <w:top w:val="single" w:sz="4" w:space="0" w:color="auto"/>
              <w:left w:val="single" w:sz="8" w:space="0" w:color="auto"/>
              <w:bottom w:val="single" w:sz="4" w:space="0" w:color="auto"/>
              <w:right w:val="single" w:sz="8" w:space="0" w:color="000000"/>
            </w:tcBorders>
          </w:tcPr>
          <w:p w:rsidR="003A7044" w:rsidRDefault="00143AFB">
            <w:pPr>
              <w:widowControl/>
              <w:spacing w:line="240" w:lineRule="auto"/>
              <w:rPr>
                <w:rFonts w:ascii="Times New Roman"/>
                <w:color w:val="000000" w:themeColor="text1"/>
                <w:sz w:val="18"/>
                <w:szCs w:val="18"/>
              </w:rPr>
            </w:pPr>
            <w:r>
              <w:rPr>
                <w:rFonts w:ascii="Times New Roman"/>
                <w:color w:val="000000" w:themeColor="text1"/>
                <w:sz w:val="18"/>
                <w:szCs w:val="18"/>
              </w:rPr>
              <w:t>监测日期：</w:t>
            </w:r>
            <w:r>
              <w:rPr>
                <w:rFonts w:ascii="Times New Roman"/>
                <w:color w:val="000000" w:themeColor="text1"/>
                <w:sz w:val="18"/>
                <w:szCs w:val="18"/>
              </w:rPr>
              <w:t>2022</w:t>
            </w:r>
            <w:r>
              <w:rPr>
                <w:rFonts w:ascii="Times New Roman"/>
                <w:color w:val="000000" w:themeColor="text1"/>
                <w:sz w:val="18"/>
                <w:szCs w:val="18"/>
              </w:rPr>
              <w:t>年</w:t>
            </w:r>
            <w:r>
              <w:rPr>
                <w:rFonts w:ascii="Times New Roman"/>
                <w:color w:val="000000" w:themeColor="text1"/>
                <w:sz w:val="18"/>
                <w:szCs w:val="18"/>
              </w:rPr>
              <w:t>07</w:t>
            </w:r>
            <w:r>
              <w:rPr>
                <w:rFonts w:ascii="Times New Roman"/>
                <w:color w:val="000000" w:themeColor="text1"/>
                <w:sz w:val="18"/>
                <w:szCs w:val="18"/>
              </w:rPr>
              <w:t>月</w:t>
            </w:r>
            <w:r>
              <w:rPr>
                <w:rFonts w:ascii="Times New Roman"/>
                <w:color w:val="000000" w:themeColor="text1"/>
                <w:sz w:val="18"/>
                <w:szCs w:val="18"/>
              </w:rPr>
              <w:t>21</w:t>
            </w:r>
            <w:r>
              <w:rPr>
                <w:rFonts w:ascii="Times New Roman"/>
                <w:color w:val="000000" w:themeColor="text1"/>
                <w:sz w:val="18"/>
                <w:szCs w:val="18"/>
              </w:rPr>
              <w:t>日</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0"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监测时间</w:t>
            </w:r>
          </w:p>
        </w:tc>
        <w:tc>
          <w:tcPr>
            <w:tcW w:w="984"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测点位置</w:t>
            </w:r>
          </w:p>
        </w:tc>
        <w:tc>
          <w:tcPr>
            <w:tcW w:w="3636" w:type="pct"/>
            <w:gridSpan w:val="10"/>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单位：</w:t>
            </w:r>
            <w:r>
              <w:rPr>
                <w:rFonts w:ascii="Times New Roman"/>
                <w:color w:val="000000" w:themeColor="text1"/>
                <w:sz w:val="18"/>
                <w:szCs w:val="18"/>
              </w:rPr>
              <w:t>dB(A)</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0"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84"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2421" w:type="pct"/>
            <w:gridSpan w:val="7"/>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夜</w:t>
            </w:r>
            <w:r>
              <w:rPr>
                <w:rFonts w:ascii="Times New Roman"/>
                <w:color w:val="000000" w:themeColor="text1"/>
                <w:sz w:val="18"/>
                <w:szCs w:val="18"/>
              </w:rPr>
              <w:t xml:space="preserve">     </w:t>
            </w:r>
            <w:r>
              <w:rPr>
                <w:rFonts w:ascii="Times New Roman"/>
                <w:color w:val="000000" w:themeColor="text1"/>
                <w:sz w:val="18"/>
                <w:szCs w:val="18"/>
              </w:rPr>
              <w:t>间</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（气温：</w:t>
            </w:r>
            <w:r>
              <w:rPr>
                <w:rFonts w:ascii="Times New Roman"/>
                <w:color w:val="000000" w:themeColor="text1"/>
                <w:sz w:val="18"/>
                <w:szCs w:val="18"/>
              </w:rPr>
              <w:t xml:space="preserve">27~29 </w:t>
            </w:r>
            <w:r>
              <w:rPr>
                <w:rFonts w:hAnsi="宋体" w:cs="宋体" w:hint="eastAsia"/>
                <w:color w:val="000000" w:themeColor="text1"/>
                <w:sz w:val="18"/>
                <w:szCs w:val="18"/>
              </w:rPr>
              <w:t>℃</w:t>
            </w:r>
            <w:r>
              <w:rPr>
                <w:rFonts w:ascii="Times New Roman"/>
                <w:color w:val="000000" w:themeColor="text1"/>
                <w:sz w:val="18"/>
                <w:szCs w:val="18"/>
              </w:rPr>
              <w:t xml:space="preserve">     </w:t>
            </w:r>
            <w:r>
              <w:rPr>
                <w:rFonts w:ascii="Times New Roman"/>
                <w:color w:val="000000" w:themeColor="text1"/>
                <w:sz w:val="18"/>
                <w:szCs w:val="18"/>
              </w:rPr>
              <w:t>风速：</w:t>
            </w:r>
            <w:r>
              <w:rPr>
                <w:rFonts w:ascii="Times New Roman"/>
                <w:color w:val="000000" w:themeColor="text1"/>
                <w:sz w:val="18"/>
                <w:szCs w:val="18"/>
              </w:rPr>
              <w:t xml:space="preserve">1.0~1.8 m/s     </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天气：无雨雪、无雷电）</w:t>
            </w:r>
          </w:p>
        </w:tc>
        <w:tc>
          <w:tcPr>
            <w:tcW w:w="339"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备注（如超标原因）</w:t>
            </w:r>
          </w:p>
        </w:tc>
        <w:tc>
          <w:tcPr>
            <w:tcW w:w="876" w:type="pct"/>
            <w:gridSpan w:val="2"/>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车流量</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（辆</w:t>
            </w:r>
            <w:r>
              <w:rPr>
                <w:rFonts w:ascii="Times New Roman"/>
                <w:color w:val="000000" w:themeColor="text1"/>
                <w:sz w:val="18"/>
                <w:szCs w:val="18"/>
              </w:rPr>
              <w:t>/h</w:t>
            </w:r>
            <w:r>
              <w:rPr>
                <w:rFonts w:ascii="Times New Roman"/>
                <w:color w:val="000000" w:themeColor="text1"/>
                <w:sz w:val="18"/>
                <w:szCs w:val="18"/>
              </w:rPr>
              <w:t>）</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0"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84"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eq</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10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50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90</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评价</w:t>
            </w:r>
            <w:r>
              <w:rPr>
                <w:rFonts w:ascii="Times New Roman"/>
                <w:color w:val="000000" w:themeColor="text1"/>
                <w:sz w:val="18"/>
                <w:szCs w:val="18"/>
              </w:rPr>
              <w:t>标准</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超标</w:t>
            </w:r>
            <w:r>
              <w:rPr>
                <w:rFonts w:ascii="Times New Roman"/>
                <w:color w:val="000000" w:themeColor="text1"/>
                <w:sz w:val="18"/>
                <w:szCs w:val="18"/>
              </w:rPr>
              <w:t>情况</w:t>
            </w:r>
          </w:p>
        </w:tc>
        <w:tc>
          <w:tcPr>
            <w:tcW w:w="339"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主要声源</w:t>
            </w:r>
          </w:p>
        </w:tc>
        <w:tc>
          <w:tcPr>
            <w:tcW w:w="339"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439"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大型车</w:t>
            </w:r>
          </w:p>
        </w:tc>
        <w:tc>
          <w:tcPr>
            <w:tcW w:w="437"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中小型车</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0"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04:20-04:40</w:t>
            </w:r>
          </w:p>
        </w:tc>
        <w:tc>
          <w:tcPr>
            <w:tcW w:w="984"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碧</w:t>
            </w:r>
            <w:proofErr w:type="gramStart"/>
            <w:r>
              <w:rPr>
                <w:rFonts w:ascii="Times New Roman"/>
                <w:bCs/>
                <w:color w:val="000000" w:themeColor="text1"/>
                <w:sz w:val="18"/>
                <w:szCs w:val="18"/>
              </w:rPr>
              <w:t>桂园</w:t>
            </w:r>
            <w:proofErr w:type="gramEnd"/>
            <w:r>
              <w:rPr>
                <w:rFonts w:ascii="Times New Roman"/>
                <w:bCs/>
                <w:color w:val="000000" w:themeColor="text1"/>
                <w:sz w:val="18"/>
                <w:szCs w:val="18"/>
              </w:rPr>
              <w:t>翡翠城</w:t>
            </w:r>
            <w:r>
              <w:rPr>
                <w:rFonts w:ascii="Times New Roman"/>
                <w:bCs/>
                <w:color w:val="000000" w:themeColor="text1"/>
                <w:sz w:val="18"/>
                <w:szCs w:val="18"/>
              </w:rPr>
              <w:t>6</w:t>
            </w:r>
            <w:r>
              <w:rPr>
                <w:rFonts w:ascii="Times New Roman"/>
                <w:bCs/>
                <w:color w:val="000000" w:themeColor="text1"/>
                <w:sz w:val="18"/>
                <w:szCs w:val="18"/>
              </w:rPr>
              <w:t>幢距路边</w:t>
            </w:r>
            <w:r>
              <w:rPr>
                <w:rFonts w:ascii="Times New Roman"/>
                <w:bCs/>
                <w:color w:val="000000" w:themeColor="text1"/>
                <w:sz w:val="18"/>
                <w:szCs w:val="18"/>
              </w:rPr>
              <w:t>20m</w:t>
            </w:r>
            <w:r>
              <w:rPr>
                <w:rFonts w:ascii="Times New Roman"/>
                <w:bCs/>
                <w:color w:val="000000" w:themeColor="text1"/>
                <w:sz w:val="18"/>
                <w:szCs w:val="18"/>
              </w:rPr>
              <w:t>处</w:t>
            </w:r>
            <w:r>
              <w:rPr>
                <w:rFonts w:ascii="Times New Roman"/>
                <w:color w:val="000000" w:themeColor="text1"/>
                <w:sz w:val="18"/>
                <w:szCs w:val="18"/>
              </w:rPr>
              <w:t>（</w:t>
            </w:r>
            <w:r>
              <w:rPr>
                <w:rFonts w:ascii="Times New Roman"/>
                <w:bCs/>
                <w:color w:val="000000" w:themeColor="text1"/>
                <w:sz w:val="18"/>
                <w:szCs w:val="18"/>
              </w:rPr>
              <w:t>向开平大道一侧）</w:t>
            </w:r>
            <w:r>
              <w:rPr>
                <w:rFonts w:ascii="Times New Roman"/>
                <w:color w:val="000000" w:themeColor="text1"/>
                <w:sz w:val="18"/>
                <w:szCs w:val="18"/>
              </w:rPr>
              <w:t>▲N15</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45</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49</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43</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val="restar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cs="宋体" w:hint="eastAsia"/>
                <w:color w:val="000000" w:themeColor="text1"/>
                <w:sz w:val="21"/>
                <w:szCs w:val="21"/>
              </w:rPr>
              <w:t>由于现有道路的影响、</w:t>
            </w:r>
            <w:r>
              <w:rPr>
                <w:rFonts w:cs="宋体"/>
                <w:color w:val="000000" w:themeColor="text1"/>
                <w:sz w:val="21"/>
                <w:szCs w:val="21"/>
              </w:rPr>
              <w:t>社会噪声等</w:t>
            </w:r>
            <w:r>
              <w:rPr>
                <w:rFonts w:cs="宋体" w:hint="eastAsia"/>
                <w:color w:val="000000" w:themeColor="text1"/>
                <w:sz w:val="21"/>
                <w:szCs w:val="21"/>
              </w:rPr>
              <w:t>影响</w:t>
            </w:r>
          </w:p>
        </w:tc>
        <w:tc>
          <w:tcPr>
            <w:tcW w:w="439" w:type="pct"/>
            <w:vMerge w:val="restar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Style w:val="font51"/>
                <w:rFonts w:ascii="Times New Roman" w:hint="default"/>
                <w:color w:val="000000" w:themeColor="text1"/>
                <w:sz w:val="18"/>
                <w:szCs w:val="18"/>
                <w:lang w:bidi="ar"/>
              </w:rPr>
              <w:t>18</w:t>
            </w:r>
          </w:p>
        </w:tc>
        <w:tc>
          <w:tcPr>
            <w:tcW w:w="437" w:type="pct"/>
            <w:vMerge w:val="restar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Style w:val="font51"/>
                <w:rFonts w:ascii="Times New Roman" w:hint="default"/>
                <w:color w:val="000000" w:themeColor="text1"/>
                <w:sz w:val="18"/>
                <w:szCs w:val="18"/>
                <w:lang w:bidi="ar"/>
              </w:rPr>
              <w:t>0</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0"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04:58-05:18</w:t>
            </w:r>
          </w:p>
        </w:tc>
        <w:tc>
          <w:tcPr>
            <w:tcW w:w="984"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碧</w:t>
            </w:r>
            <w:proofErr w:type="gramStart"/>
            <w:r>
              <w:rPr>
                <w:rFonts w:ascii="Times New Roman"/>
                <w:bCs/>
                <w:color w:val="000000" w:themeColor="text1"/>
                <w:sz w:val="18"/>
                <w:szCs w:val="18"/>
              </w:rPr>
              <w:t>桂园</w:t>
            </w:r>
            <w:proofErr w:type="gramEnd"/>
            <w:r>
              <w:rPr>
                <w:rFonts w:ascii="Times New Roman"/>
                <w:bCs/>
                <w:color w:val="000000" w:themeColor="text1"/>
                <w:sz w:val="18"/>
                <w:szCs w:val="18"/>
              </w:rPr>
              <w:t>翡翠城</w:t>
            </w:r>
            <w:r>
              <w:rPr>
                <w:rFonts w:ascii="Times New Roman"/>
                <w:bCs/>
                <w:color w:val="000000" w:themeColor="text1"/>
                <w:sz w:val="18"/>
                <w:szCs w:val="18"/>
              </w:rPr>
              <w:t>6</w:t>
            </w:r>
            <w:r>
              <w:rPr>
                <w:rFonts w:ascii="Times New Roman"/>
                <w:bCs/>
                <w:color w:val="000000" w:themeColor="text1"/>
                <w:sz w:val="18"/>
                <w:szCs w:val="18"/>
              </w:rPr>
              <w:t>幢距路边</w:t>
            </w:r>
            <w:r>
              <w:rPr>
                <w:rFonts w:ascii="Times New Roman"/>
                <w:bCs/>
                <w:color w:val="000000" w:themeColor="text1"/>
                <w:sz w:val="18"/>
                <w:szCs w:val="18"/>
              </w:rPr>
              <w:t>40m</w:t>
            </w:r>
            <w:r>
              <w:rPr>
                <w:rFonts w:ascii="Times New Roman"/>
                <w:bCs/>
                <w:color w:val="000000" w:themeColor="text1"/>
                <w:sz w:val="18"/>
                <w:szCs w:val="18"/>
              </w:rPr>
              <w:t>处</w:t>
            </w:r>
            <w:r>
              <w:rPr>
                <w:rFonts w:ascii="Times New Roman"/>
                <w:color w:val="000000" w:themeColor="text1"/>
                <w:sz w:val="18"/>
                <w:szCs w:val="18"/>
              </w:rPr>
              <w:t>（</w:t>
            </w:r>
            <w:r>
              <w:rPr>
                <w:rFonts w:ascii="Times New Roman"/>
                <w:bCs/>
                <w:color w:val="000000" w:themeColor="text1"/>
                <w:sz w:val="18"/>
                <w:szCs w:val="18"/>
              </w:rPr>
              <w:t>向开平大道一侧）</w:t>
            </w:r>
            <w:r>
              <w:rPr>
                <w:rFonts w:ascii="Times New Roman"/>
                <w:color w:val="000000" w:themeColor="text1"/>
                <w:sz w:val="18"/>
                <w:szCs w:val="18"/>
              </w:rPr>
              <w:t>▲N16</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42</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46</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41</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0"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05:36-05:56</w:t>
            </w:r>
          </w:p>
        </w:tc>
        <w:tc>
          <w:tcPr>
            <w:tcW w:w="984"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碧</w:t>
            </w:r>
            <w:proofErr w:type="gramStart"/>
            <w:r>
              <w:rPr>
                <w:rFonts w:ascii="Times New Roman"/>
                <w:bCs/>
                <w:color w:val="000000" w:themeColor="text1"/>
                <w:sz w:val="18"/>
                <w:szCs w:val="18"/>
              </w:rPr>
              <w:t>桂园</w:t>
            </w:r>
            <w:proofErr w:type="gramEnd"/>
            <w:r>
              <w:rPr>
                <w:rFonts w:ascii="Times New Roman"/>
                <w:bCs/>
                <w:color w:val="000000" w:themeColor="text1"/>
                <w:sz w:val="18"/>
                <w:szCs w:val="18"/>
              </w:rPr>
              <w:t>翡翠城</w:t>
            </w:r>
            <w:r>
              <w:rPr>
                <w:rFonts w:ascii="Times New Roman"/>
                <w:bCs/>
                <w:color w:val="000000" w:themeColor="text1"/>
                <w:sz w:val="18"/>
                <w:szCs w:val="18"/>
              </w:rPr>
              <w:t>6</w:t>
            </w:r>
            <w:r>
              <w:rPr>
                <w:rFonts w:ascii="Times New Roman"/>
                <w:bCs/>
                <w:color w:val="000000" w:themeColor="text1"/>
                <w:sz w:val="18"/>
                <w:szCs w:val="18"/>
              </w:rPr>
              <w:t>幢距路边</w:t>
            </w:r>
            <w:r>
              <w:rPr>
                <w:rFonts w:ascii="Times New Roman"/>
                <w:bCs/>
                <w:color w:val="000000" w:themeColor="text1"/>
                <w:sz w:val="18"/>
                <w:szCs w:val="18"/>
              </w:rPr>
              <w:t>60m</w:t>
            </w:r>
            <w:r>
              <w:rPr>
                <w:rFonts w:ascii="Times New Roman"/>
                <w:bCs/>
                <w:color w:val="000000" w:themeColor="text1"/>
                <w:sz w:val="18"/>
                <w:szCs w:val="18"/>
              </w:rPr>
              <w:t>处</w:t>
            </w:r>
            <w:r>
              <w:rPr>
                <w:rFonts w:ascii="Times New Roman"/>
                <w:color w:val="000000" w:themeColor="text1"/>
                <w:sz w:val="18"/>
                <w:szCs w:val="18"/>
              </w:rPr>
              <w:t>（</w:t>
            </w:r>
            <w:r>
              <w:rPr>
                <w:rFonts w:ascii="Times New Roman"/>
                <w:bCs/>
                <w:color w:val="000000" w:themeColor="text1"/>
                <w:sz w:val="18"/>
                <w:szCs w:val="18"/>
              </w:rPr>
              <w:t>向开平大道一侧）</w:t>
            </w:r>
            <w:r>
              <w:rPr>
                <w:rFonts w:ascii="Times New Roman"/>
                <w:color w:val="000000" w:themeColor="text1"/>
                <w:sz w:val="18"/>
                <w:szCs w:val="18"/>
              </w:rPr>
              <w:t>▲N17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43</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42</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41</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0"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lastRenderedPageBreak/>
              <w:t>次日</w:t>
            </w:r>
            <w:r>
              <w:rPr>
                <w:rFonts w:ascii="Times New Roman"/>
                <w:color w:val="000000" w:themeColor="text1"/>
                <w:sz w:val="18"/>
                <w:szCs w:val="18"/>
                <w:lang w:bidi="ar"/>
              </w:rPr>
              <w:t>03:42-04:02</w:t>
            </w:r>
          </w:p>
        </w:tc>
        <w:tc>
          <w:tcPr>
            <w:tcW w:w="984"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碧</w:t>
            </w:r>
            <w:proofErr w:type="gramStart"/>
            <w:r>
              <w:rPr>
                <w:rFonts w:ascii="Times New Roman"/>
                <w:bCs/>
                <w:color w:val="000000" w:themeColor="text1"/>
                <w:sz w:val="18"/>
                <w:szCs w:val="18"/>
              </w:rPr>
              <w:t>桂园</w:t>
            </w:r>
            <w:proofErr w:type="gramEnd"/>
            <w:r>
              <w:rPr>
                <w:rFonts w:ascii="Times New Roman"/>
                <w:bCs/>
                <w:color w:val="000000" w:themeColor="text1"/>
                <w:sz w:val="18"/>
                <w:szCs w:val="18"/>
              </w:rPr>
              <w:t>翡翠城</w:t>
            </w:r>
            <w:r>
              <w:rPr>
                <w:rFonts w:ascii="Times New Roman"/>
                <w:bCs/>
                <w:color w:val="000000" w:themeColor="text1"/>
                <w:sz w:val="18"/>
                <w:szCs w:val="18"/>
              </w:rPr>
              <w:t>6</w:t>
            </w:r>
            <w:r>
              <w:rPr>
                <w:rFonts w:ascii="Times New Roman"/>
                <w:bCs/>
                <w:color w:val="000000" w:themeColor="text1"/>
                <w:sz w:val="18"/>
                <w:szCs w:val="18"/>
              </w:rPr>
              <w:t>幢距路边</w:t>
            </w:r>
            <w:r>
              <w:rPr>
                <w:rFonts w:ascii="Times New Roman"/>
                <w:bCs/>
                <w:color w:val="000000" w:themeColor="text1"/>
                <w:sz w:val="18"/>
                <w:szCs w:val="18"/>
              </w:rPr>
              <w:t>80m</w:t>
            </w:r>
            <w:r>
              <w:rPr>
                <w:rFonts w:ascii="Times New Roman"/>
                <w:bCs/>
                <w:color w:val="000000" w:themeColor="text1"/>
                <w:sz w:val="18"/>
                <w:szCs w:val="18"/>
              </w:rPr>
              <w:t>处</w:t>
            </w:r>
            <w:r>
              <w:rPr>
                <w:rFonts w:ascii="Times New Roman"/>
                <w:color w:val="000000" w:themeColor="text1"/>
                <w:sz w:val="18"/>
                <w:szCs w:val="18"/>
              </w:rPr>
              <w:t>（</w:t>
            </w:r>
            <w:r>
              <w:rPr>
                <w:rFonts w:ascii="Times New Roman"/>
                <w:bCs/>
                <w:color w:val="000000" w:themeColor="text1"/>
                <w:sz w:val="18"/>
                <w:szCs w:val="18"/>
              </w:rPr>
              <w:t>向开平大道一侧）</w:t>
            </w:r>
            <w:r>
              <w:rPr>
                <w:rFonts w:ascii="Times New Roman"/>
                <w:color w:val="000000" w:themeColor="text1"/>
                <w:sz w:val="18"/>
                <w:szCs w:val="18"/>
              </w:rPr>
              <w:t>▲N18</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48</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43</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42</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0"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04:20-04:40</w:t>
            </w:r>
          </w:p>
        </w:tc>
        <w:tc>
          <w:tcPr>
            <w:tcW w:w="984"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bCs/>
                <w:color w:val="000000" w:themeColor="text1"/>
                <w:sz w:val="18"/>
                <w:szCs w:val="18"/>
              </w:rPr>
              <w:t>碧</w:t>
            </w:r>
            <w:proofErr w:type="gramStart"/>
            <w:r>
              <w:rPr>
                <w:rFonts w:ascii="Times New Roman"/>
                <w:bCs/>
                <w:color w:val="000000" w:themeColor="text1"/>
                <w:sz w:val="18"/>
                <w:szCs w:val="18"/>
              </w:rPr>
              <w:t>桂园</w:t>
            </w:r>
            <w:proofErr w:type="gramEnd"/>
            <w:r>
              <w:rPr>
                <w:rFonts w:ascii="Times New Roman"/>
                <w:bCs/>
                <w:color w:val="000000" w:themeColor="text1"/>
                <w:sz w:val="18"/>
                <w:szCs w:val="18"/>
              </w:rPr>
              <w:t>翡翠城</w:t>
            </w:r>
            <w:r>
              <w:rPr>
                <w:rFonts w:ascii="Times New Roman"/>
                <w:bCs/>
                <w:color w:val="000000" w:themeColor="text1"/>
                <w:sz w:val="18"/>
                <w:szCs w:val="18"/>
              </w:rPr>
              <w:t>6</w:t>
            </w:r>
            <w:r>
              <w:rPr>
                <w:rFonts w:ascii="Times New Roman"/>
                <w:bCs/>
                <w:color w:val="000000" w:themeColor="text1"/>
                <w:sz w:val="18"/>
                <w:szCs w:val="18"/>
              </w:rPr>
              <w:t>幢距路边</w:t>
            </w:r>
            <w:r>
              <w:rPr>
                <w:rFonts w:ascii="Times New Roman"/>
                <w:bCs/>
                <w:color w:val="000000" w:themeColor="text1"/>
                <w:sz w:val="18"/>
                <w:szCs w:val="18"/>
              </w:rPr>
              <w:t>100m</w:t>
            </w:r>
            <w:r>
              <w:rPr>
                <w:rFonts w:ascii="Times New Roman"/>
                <w:bCs/>
                <w:color w:val="000000" w:themeColor="text1"/>
                <w:sz w:val="18"/>
                <w:szCs w:val="18"/>
              </w:rPr>
              <w:t>处</w:t>
            </w:r>
            <w:r>
              <w:rPr>
                <w:rFonts w:ascii="Times New Roman"/>
                <w:color w:val="000000" w:themeColor="text1"/>
                <w:sz w:val="18"/>
                <w:szCs w:val="18"/>
              </w:rPr>
              <w:t>（</w:t>
            </w:r>
            <w:r>
              <w:rPr>
                <w:rFonts w:ascii="Times New Roman"/>
                <w:bCs/>
                <w:color w:val="000000" w:themeColor="text1"/>
                <w:sz w:val="18"/>
                <w:szCs w:val="18"/>
              </w:rPr>
              <w:t>向开平大道一侧）</w:t>
            </w:r>
            <w:r>
              <w:rPr>
                <w:rFonts w:ascii="Times New Roman"/>
                <w:color w:val="000000" w:themeColor="text1"/>
                <w:sz w:val="18"/>
                <w:szCs w:val="18"/>
              </w:rPr>
              <w:t>▲N19</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43</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42</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41</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0"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04:59-05:19</w:t>
            </w:r>
          </w:p>
        </w:tc>
        <w:tc>
          <w:tcPr>
            <w:tcW w:w="984"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color w:val="000000" w:themeColor="text1"/>
                <w:sz w:val="18"/>
                <w:szCs w:val="18"/>
              </w:rPr>
              <w:t>碧</w:t>
            </w:r>
            <w:proofErr w:type="gramStart"/>
            <w:r>
              <w:rPr>
                <w:rFonts w:ascii="Times New Roman"/>
                <w:color w:val="000000" w:themeColor="text1"/>
                <w:sz w:val="18"/>
                <w:szCs w:val="18"/>
              </w:rPr>
              <w:t>桂园</w:t>
            </w:r>
            <w:proofErr w:type="gramEnd"/>
            <w:r>
              <w:rPr>
                <w:rFonts w:ascii="Times New Roman"/>
                <w:color w:val="000000" w:themeColor="text1"/>
                <w:sz w:val="18"/>
                <w:szCs w:val="18"/>
              </w:rPr>
              <w:t>翡翠城</w:t>
            </w:r>
            <w:r>
              <w:rPr>
                <w:rFonts w:ascii="Times New Roman"/>
                <w:color w:val="000000" w:themeColor="text1"/>
                <w:sz w:val="18"/>
                <w:szCs w:val="18"/>
              </w:rPr>
              <w:t>6</w:t>
            </w:r>
            <w:r>
              <w:rPr>
                <w:rFonts w:ascii="Times New Roman"/>
                <w:color w:val="000000" w:themeColor="text1"/>
                <w:sz w:val="18"/>
                <w:szCs w:val="18"/>
              </w:rPr>
              <w:t>幢距路边</w:t>
            </w:r>
            <w:r>
              <w:rPr>
                <w:rFonts w:ascii="Times New Roman"/>
                <w:color w:val="000000" w:themeColor="text1"/>
                <w:sz w:val="18"/>
                <w:szCs w:val="18"/>
              </w:rPr>
              <w:t>200m</w:t>
            </w:r>
            <w:r>
              <w:rPr>
                <w:rFonts w:ascii="Times New Roman"/>
                <w:bCs/>
                <w:color w:val="000000" w:themeColor="text1"/>
                <w:sz w:val="18"/>
                <w:szCs w:val="18"/>
              </w:rPr>
              <w:t>处</w:t>
            </w:r>
            <w:r>
              <w:rPr>
                <w:rFonts w:ascii="Times New Roman"/>
                <w:color w:val="000000" w:themeColor="text1"/>
                <w:sz w:val="18"/>
                <w:szCs w:val="18"/>
              </w:rPr>
              <w:t>（向开平大道一侧）</w:t>
            </w:r>
            <w:r>
              <w:rPr>
                <w:rFonts w:ascii="Times New Roman"/>
                <w:color w:val="000000" w:themeColor="text1"/>
                <w:sz w:val="18"/>
                <w:szCs w:val="18"/>
              </w:rPr>
              <w:t>▲N20</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43</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48</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42</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41</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0"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05:30-05:50</w:t>
            </w:r>
          </w:p>
        </w:tc>
        <w:tc>
          <w:tcPr>
            <w:tcW w:w="984"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r>
              <w:rPr>
                <w:rFonts w:ascii="Times New Roman"/>
                <w:color w:val="000000" w:themeColor="text1"/>
                <w:sz w:val="18"/>
                <w:szCs w:val="18"/>
              </w:rPr>
              <w:t>碧</w:t>
            </w:r>
            <w:proofErr w:type="gramStart"/>
            <w:r>
              <w:rPr>
                <w:rFonts w:ascii="Times New Roman"/>
                <w:color w:val="000000" w:themeColor="text1"/>
                <w:sz w:val="18"/>
                <w:szCs w:val="18"/>
              </w:rPr>
              <w:t>桂园</w:t>
            </w:r>
            <w:proofErr w:type="gramEnd"/>
            <w:r>
              <w:rPr>
                <w:rFonts w:ascii="Times New Roman"/>
                <w:color w:val="000000" w:themeColor="text1"/>
                <w:sz w:val="18"/>
                <w:szCs w:val="18"/>
              </w:rPr>
              <w:t>翡翠城</w:t>
            </w:r>
            <w:r>
              <w:rPr>
                <w:rFonts w:ascii="Times New Roman"/>
                <w:color w:val="000000" w:themeColor="text1"/>
                <w:sz w:val="18"/>
                <w:szCs w:val="18"/>
              </w:rPr>
              <w:t>6</w:t>
            </w:r>
            <w:r>
              <w:rPr>
                <w:rFonts w:ascii="Times New Roman"/>
                <w:color w:val="000000" w:themeColor="text1"/>
                <w:sz w:val="18"/>
                <w:szCs w:val="18"/>
              </w:rPr>
              <w:t>幢距路边</w:t>
            </w:r>
            <w:r>
              <w:rPr>
                <w:rFonts w:ascii="Times New Roman"/>
                <w:color w:val="000000" w:themeColor="text1"/>
                <w:sz w:val="18"/>
                <w:szCs w:val="18"/>
              </w:rPr>
              <w:t>300m</w:t>
            </w:r>
            <w:r>
              <w:rPr>
                <w:rFonts w:ascii="Times New Roman"/>
                <w:bCs/>
                <w:color w:val="000000" w:themeColor="text1"/>
                <w:sz w:val="18"/>
                <w:szCs w:val="18"/>
              </w:rPr>
              <w:t>处</w:t>
            </w:r>
            <w:r>
              <w:rPr>
                <w:rFonts w:ascii="Times New Roman"/>
                <w:color w:val="000000" w:themeColor="text1"/>
                <w:sz w:val="18"/>
                <w:szCs w:val="18"/>
              </w:rPr>
              <w:t>（向开平大道一侧）</w:t>
            </w:r>
            <w:r>
              <w:rPr>
                <w:rFonts w:ascii="Times New Roman"/>
                <w:color w:val="000000" w:themeColor="text1"/>
                <w:sz w:val="18"/>
                <w:szCs w:val="18"/>
              </w:rPr>
              <w:t>▲N21</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45</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49</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43</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7"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bl>
    <w:p w:rsidR="003A7044" w:rsidRDefault="00143AFB">
      <w:pPr>
        <w:spacing w:line="240" w:lineRule="auto"/>
        <w:jc w:val="center"/>
        <w:rPr>
          <w:rFonts w:ascii="Times New Roman"/>
          <w:b/>
          <w:bCs/>
          <w:color w:val="000000" w:themeColor="text1"/>
          <w:szCs w:val="24"/>
        </w:rPr>
      </w:pPr>
      <w:r>
        <w:rPr>
          <w:rFonts w:ascii="Times New Roman"/>
          <w:b/>
          <w:bCs/>
          <w:color w:val="000000" w:themeColor="text1"/>
          <w:szCs w:val="24"/>
        </w:rPr>
        <w:t>表</w:t>
      </w:r>
      <w:r>
        <w:rPr>
          <w:rFonts w:ascii="Times New Roman"/>
          <w:b/>
          <w:bCs/>
          <w:color w:val="000000" w:themeColor="text1"/>
          <w:szCs w:val="24"/>
        </w:rPr>
        <w:t>4.4-4q</w:t>
      </w:r>
      <w:r>
        <w:rPr>
          <w:rFonts w:ascii="Times New Roman"/>
          <w:b/>
          <w:bCs/>
          <w:color w:val="000000" w:themeColor="text1"/>
          <w:szCs w:val="24"/>
        </w:rPr>
        <w:t>环境噪声检测结果表</w:t>
      </w:r>
      <w:r>
        <w:rPr>
          <w:rFonts w:ascii="Times New Roman"/>
          <w:b/>
          <w:bCs/>
          <w:color w:val="000000" w:themeColor="text1"/>
          <w:szCs w:val="24"/>
        </w:rPr>
        <w:t>-17</w:t>
      </w:r>
    </w:p>
    <w:tbl>
      <w:tblPr>
        <w:tblW w:w="5030" w:type="pct"/>
        <w:jc w:val="center"/>
        <w:tblLook w:val="04A0" w:firstRow="1" w:lastRow="0" w:firstColumn="1" w:lastColumn="0" w:noHBand="0" w:noVBand="1"/>
      </w:tblPr>
      <w:tblGrid>
        <w:gridCol w:w="1090"/>
        <w:gridCol w:w="2749"/>
        <w:gridCol w:w="988"/>
        <w:gridCol w:w="988"/>
        <w:gridCol w:w="988"/>
        <w:gridCol w:w="988"/>
        <w:gridCol w:w="954"/>
        <w:gridCol w:w="954"/>
        <w:gridCol w:w="954"/>
        <w:gridCol w:w="954"/>
        <w:gridCol w:w="1236"/>
        <w:gridCol w:w="1233"/>
      </w:tblGrid>
      <w:tr w:rsidR="003A7044">
        <w:trPr>
          <w:trHeight w:val="397"/>
          <w:jc w:val="center"/>
        </w:trPr>
        <w:tc>
          <w:tcPr>
            <w:tcW w:w="5000" w:type="pct"/>
            <w:gridSpan w:val="12"/>
            <w:tcBorders>
              <w:top w:val="single" w:sz="4" w:space="0" w:color="auto"/>
              <w:left w:val="single" w:sz="8" w:space="0" w:color="auto"/>
              <w:bottom w:val="single" w:sz="4" w:space="0" w:color="auto"/>
              <w:right w:val="single" w:sz="8" w:space="0" w:color="000000"/>
            </w:tcBorders>
          </w:tcPr>
          <w:p w:rsidR="003A7044" w:rsidRDefault="00143AFB">
            <w:pPr>
              <w:widowControl/>
              <w:spacing w:line="240" w:lineRule="auto"/>
              <w:rPr>
                <w:rFonts w:ascii="Times New Roman"/>
                <w:color w:val="000000" w:themeColor="text1"/>
                <w:sz w:val="18"/>
                <w:szCs w:val="18"/>
              </w:rPr>
            </w:pPr>
            <w:r>
              <w:rPr>
                <w:rFonts w:ascii="Times New Roman"/>
                <w:color w:val="000000" w:themeColor="text1"/>
                <w:sz w:val="18"/>
                <w:szCs w:val="18"/>
              </w:rPr>
              <w:t>监测日期：</w:t>
            </w:r>
            <w:r>
              <w:rPr>
                <w:rFonts w:ascii="Times New Roman"/>
                <w:color w:val="000000" w:themeColor="text1"/>
                <w:sz w:val="18"/>
                <w:szCs w:val="18"/>
              </w:rPr>
              <w:t>2022</w:t>
            </w:r>
            <w:r>
              <w:rPr>
                <w:rFonts w:ascii="Times New Roman"/>
                <w:color w:val="000000" w:themeColor="text1"/>
                <w:sz w:val="18"/>
                <w:szCs w:val="18"/>
              </w:rPr>
              <w:t>年</w:t>
            </w:r>
            <w:r>
              <w:rPr>
                <w:rFonts w:ascii="Times New Roman"/>
                <w:color w:val="000000" w:themeColor="text1"/>
                <w:sz w:val="18"/>
                <w:szCs w:val="18"/>
              </w:rPr>
              <w:t>07</w:t>
            </w:r>
            <w:r>
              <w:rPr>
                <w:rFonts w:ascii="Times New Roman"/>
                <w:color w:val="000000" w:themeColor="text1"/>
                <w:sz w:val="18"/>
                <w:szCs w:val="18"/>
              </w:rPr>
              <w:t>月</w:t>
            </w:r>
            <w:r>
              <w:rPr>
                <w:rFonts w:ascii="Times New Roman"/>
                <w:color w:val="000000" w:themeColor="text1"/>
                <w:sz w:val="18"/>
                <w:szCs w:val="18"/>
              </w:rPr>
              <w:t>21</w:t>
            </w:r>
            <w:r>
              <w:rPr>
                <w:rFonts w:ascii="Times New Roman"/>
                <w:color w:val="000000" w:themeColor="text1"/>
                <w:sz w:val="18"/>
                <w:szCs w:val="18"/>
              </w:rPr>
              <w:t>日</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监测时间</w:t>
            </w:r>
          </w:p>
        </w:tc>
        <w:tc>
          <w:tcPr>
            <w:tcW w:w="976"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测点位置</w:t>
            </w:r>
          </w:p>
        </w:tc>
        <w:tc>
          <w:tcPr>
            <w:tcW w:w="3637" w:type="pct"/>
            <w:gridSpan w:val="10"/>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单位：</w:t>
            </w:r>
            <w:r>
              <w:rPr>
                <w:rFonts w:ascii="Times New Roman"/>
                <w:color w:val="000000" w:themeColor="text1"/>
                <w:sz w:val="18"/>
                <w:szCs w:val="18"/>
              </w:rPr>
              <w:t>dB(A)</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76"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2421" w:type="pct"/>
            <w:gridSpan w:val="7"/>
          </w:tcPr>
          <w:p w:rsidR="003A7044" w:rsidRDefault="00143AFB">
            <w:pPr>
              <w:widowControl/>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昼</w:t>
            </w:r>
            <w:proofErr w:type="gramEnd"/>
            <w:r>
              <w:rPr>
                <w:rFonts w:ascii="Times New Roman"/>
                <w:color w:val="000000" w:themeColor="text1"/>
                <w:sz w:val="18"/>
                <w:szCs w:val="18"/>
              </w:rPr>
              <w:t xml:space="preserve">     </w:t>
            </w:r>
            <w:r>
              <w:rPr>
                <w:rFonts w:ascii="Times New Roman"/>
                <w:color w:val="000000" w:themeColor="text1"/>
                <w:sz w:val="18"/>
                <w:szCs w:val="18"/>
              </w:rPr>
              <w:t>间</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（气温：</w:t>
            </w:r>
            <w:r>
              <w:rPr>
                <w:rFonts w:ascii="Times New Roman"/>
                <w:color w:val="000000" w:themeColor="text1"/>
                <w:sz w:val="18"/>
                <w:szCs w:val="18"/>
              </w:rPr>
              <w:t xml:space="preserve">27~35 </w:t>
            </w:r>
            <w:r>
              <w:rPr>
                <w:rFonts w:hAnsi="宋体" w:cs="宋体" w:hint="eastAsia"/>
                <w:color w:val="000000" w:themeColor="text1"/>
                <w:sz w:val="18"/>
                <w:szCs w:val="18"/>
              </w:rPr>
              <w:t>℃</w:t>
            </w:r>
            <w:r>
              <w:rPr>
                <w:rFonts w:ascii="Times New Roman"/>
                <w:color w:val="000000" w:themeColor="text1"/>
                <w:sz w:val="18"/>
                <w:szCs w:val="18"/>
              </w:rPr>
              <w:t xml:space="preserve">     </w:t>
            </w:r>
            <w:r>
              <w:rPr>
                <w:rFonts w:ascii="Times New Roman"/>
                <w:color w:val="000000" w:themeColor="text1"/>
                <w:sz w:val="18"/>
                <w:szCs w:val="18"/>
              </w:rPr>
              <w:t>风速：</w:t>
            </w:r>
            <w:r>
              <w:rPr>
                <w:rFonts w:ascii="Times New Roman"/>
                <w:color w:val="000000" w:themeColor="text1"/>
                <w:sz w:val="18"/>
                <w:szCs w:val="18"/>
              </w:rPr>
              <w:t xml:space="preserve">1.6~2.1 m/s     </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天气：无雨雪、无雷电）</w:t>
            </w:r>
          </w:p>
        </w:tc>
        <w:tc>
          <w:tcPr>
            <w:tcW w:w="339"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备注（如超标原因）</w:t>
            </w:r>
          </w:p>
        </w:tc>
        <w:tc>
          <w:tcPr>
            <w:tcW w:w="877" w:type="pct"/>
            <w:gridSpan w:val="2"/>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车流量</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（辆</w:t>
            </w:r>
            <w:r>
              <w:rPr>
                <w:rFonts w:ascii="Times New Roman"/>
                <w:color w:val="000000" w:themeColor="text1"/>
                <w:sz w:val="18"/>
                <w:szCs w:val="18"/>
              </w:rPr>
              <w:t>/h</w:t>
            </w:r>
            <w:r>
              <w:rPr>
                <w:rFonts w:ascii="Times New Roman"/>
                <w:color w:val="000000" w:themeColor="text1"/>
                <w:sz w:val="18"/>
                <w:szCs w:val="18"/>
              </w:rPr>
              <w:t>）</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76"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eq</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10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50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90</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评价</w:t>
            </w:r>
            <w:r>
              <w:rPr>
                <w:rFonts w:ascii="Times New Roman"/>
                <w:color w:val="000000" w:themeColor="text1"/>
                <w:sz w:val="18"/>
                <w:szCs w:val="18"/>
              </w:rPr>
              <w:t>标准</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超标</w:t>
            </w:r>
            <w:r>
              <w:rPr>
                <w:rFonts w:ascii="Times New Roman"/>
                <w:color w:val="000000" w:themeColor="text1"/>
                <w:sz w:val="18"/>
                <w:szCs w:val="18"/>
              </w:rPr>
              <w:t>情况</w:t>
            </w:r>
          </w:p>
        </w:tc>
        <w:tc>
          <w:tcPr>
            <w:tcW w:w="339"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主要声源</w:t>
            </w:r>
          </w:p>
        </w:tc>
        <w:tc>
          <w:tcPr>
            <w:tcW w:w="339"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439"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大型车</w:t>
            </w:r>
          </w:p>
        </w:tc>
        <w:tc>
          <w:tcPr>
            <w:tcW w:w="438"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中小型车</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07:21-07:41</w:t>
            </w:r>
          </w:p>
        </w:tc>
        <w:tc>
          <w:tcPr>
            <w:tcW w:w="976"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开元市</w:t>
            </w:r>
            <w:proofErr w:type="gramEnd"/>
            <w:r>
              <w:rPr>
                <w:rFonts w:ascii="Times New Roman"/>
                <w:color w:val="000000" w:themeColor="text1"/>
                <w:sz w:val="18"/>
                <w:szCs w:val="18"/>
              </w:rPr>
              <w:t>光正实验学校（向规划道路一侧）</w:t>
            </w:r>
            <w:r>
              <w:rPr>
                <w:rFonts w:ascii="Times New Roman"/>
                <w:color w:val="000000" w:themeColor="text1"/>
                <w:sz w:val="18"/>
                <w:szCs w:val="18"/>
              </w:rPr>
              <w:t>▲N22</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55</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58</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54</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53</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val="restar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cs="宋体" w:hint="eastAsia"/>
                <w:color w:val="000000" w:themeColor="text1"/>
                <w:sz w:val="21"/>
                <w:szCs w:val="21"/>
              </w:rPr>
              <w:t>由于现有道路的影响、</w:t>
            </w:r>
            <w:r>
              <w:rPr>
                <w:rFonts w:cs="宋体"/>
                <w:color w:val="000000" w:themeColor="text1"/>
                <w:sz w:val="21"/>
                <w:szCs w:val="21"/>
              </w:rPr>
              <w:t>社会噪声等</w:t>
            </w:r>
            <w:r>
              <w:rPr>
                <w:rFonts w:cs="宋体" w:hint="eastAsia"/>
                <w:color w:val="000000" w:themeColor="text1"/>
                <w:sz w:val="21"/>
                <w:szCs w:val="21"/>
              </w:rPr>
              <w:t>影响</w:t>
            </w:r>
          </w:p>
        </w:tc>
        <w:tc>
          <w:tcPr>
            <w:tcW w:w="439" w:type="pct"/>
            <w:vMerge w:val="restar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Style w:val="font51"/>
                <w:rFonts w:ascii="Times New Roman" w:hint="default"/>
                <w:color w:val="000000" w:themeColor="text1"/>
                <w:sz w:val="18"/>
                <w:szCs w:val="18"/>
                <w:lang w:bidi="ar"/>
              </w:rPr>
              <w:t>36</w:t>
            </w:r>
          </w:p>
        </w:tc>
        <w:tc>
          <w:tcPr>
            <w:tcW w:w="438" w:type="pct"/>
            <w:vMerge w:val="restar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Style w:val="font51"/>
                <w:rFonts w:ascii="Times New Roman" w:hint="default"/>
                <w:color w:val="000000" w:themeColor="text1"/>
                <w:sz w:val="18"/>
                <w:szCs w:val="18"/>
                <w:lang w:bidi="ar"/>
              </w:rPr>
              <w:t>441</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08:13-08:33</w:t>
            </w:r>
          </w:p>
        </w:tc>
        <w:tc>
          <w:tcPr>
            <w:tcW w:w="976"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开元市</w:t>
            </w:r>
            <w:proofErr w:type="gramEnd"/>
            <w:r>
              <w:rPr>
                <w:rFonts w:ascii="Times New Roman"/>
                <w:color w:val="000000" w:themeColor="text1"/>
                <w:sz w:val="18"/>
                <w:szCs w:val="18"/>
              </w:rPr>
              <w:t>光正实验学校（向开平大道一侧路肩）</w:t>
            </w:r>
            <w:r>
              <w:rPr>
                <w:rFonts w:ascii="Times New Roman"/>
                <w:color w:val="000000" w:themeColor="text1"/>
                <w:sz w:val="18"/>
                <w:szCs w:val="18"/>
              </w:rPr>
              <w:t>▲N23</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69</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73</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68</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67</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超标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道路交通噪声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08:57-09:17</w:t>
            </w:r>
          </w:p>
        </w:tc>
        <w:tc>
          <w:tcPr>
            <w:tcW w:w="976"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开元市</w:t>
            </w:r>
            <w:proofErr w:type="gramEnd"/>
            <w:r>
              <w:rPr>
                <w:rFonts w:ascii="Times New Roman"/>
                <w:color w:val="000000" w:themeColor="text1"/>
                <w:sz w:val="18"/>
                <w:szCs w:val="18"/>
              </w:rPr>
              <w:t>光正实验学校距路边</w:t>
            </w:r>
            <w:r>
              <w:rPr>
                <w:rFonts w:ascii="Times New Roman"/>
                <w:color w:val="000000" w:themeColor="text1"/>
                <w:sz w:val="18"/>
                <w:szCs w:val="18"/>
              </w:rPr>
              <w:t>10m</w:t>
            </w:r>
            <w:r>
              <w:rPr>
                <w:rFonts w:ascii="Times New Roman"/>
                <w:color w:val="000000" w:themeColor="text1"/>
                <w:sz w:val="18"/>
                <w:szCs w:val="18"/>
              </w:rPr>
              <w:t>处（向开平大道一侧）</w:t>
            </w:r>
            <w:r>
              <w:rPr>
                <w:rFonts w:ascii="Times New Roman"/>
                <w:color w:val="000000" w:themeColor="text1"/>
                <w:sz w:val="18"/>
                <w:szCs w:val="18"/>
              </w:rPr>
              <w:t>▲N24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61</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55</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部分超标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09:45-10:05</w:t>
            </w:r>
          </w:p>
        </w:tc>
        <w:tc>
          <w:tcPr>
            <w:tcW w:w="976"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开元市</w:t>
            </w:r>
            <w:proofErr w:type="gramEnd"/>
            <w:r>
              <w:rPr>
                <w:rFonts w:ascii="Times New Roman"/>
                <w:color w:val="000000" w:themeColor="text1"/>
                <w:sz w:val="18"/>
                <w:szCs w:val="18"/>
              </w:rPr>
              <w:t>光正实验学校距路边</w:t>
            </w:r>
            <w:r>
              <w:rPr>
                <w:rFonts w:ascii="Times New Roman"/>
                <w:color w:val="000000" w:themeColor="text1"/>
                <w:sz w:val="18"/>
                <w:szCs w:val="18"/>
              </w:rPr>
              <w:t>20m</w:t>
            </w:r>
            <w:r>
              <w:rPr>
                <w:rFonts w:ascii="Times New Roman"/>
                <w:color w:val="000000" w:themeColor="text1"/>
                <w:sz w:val="18"/>
                <w:szCs w:val="18"/>
              </w:rPr>
              <w:t>处（向开平大道一侧）</w:t>
            </w:r>
            <w:r>
              <w:rPr>
                <w:rFonts w:ascii="Times New Roman"/>
                <w:color w:val="000000" w:themeColor="text1"/>
                <w:sz w:val="18"/>
                <w:szCs w:val="18"/>
              </w:rPr>
              <w:t>▲N25</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60</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55</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10:26-10:46</w:t>
            </w:r>
          </w:p>
        </w:tc>
        <w:tc>
          <w:tcPr>
            <w:tcW w:w="976"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开元市</w:t>
            </w:r>
            <w:proofErr w:type="gramEnd"/>
            <w:r>
              <w:rPr>
                <w:rFonts w:ascii="Times New Roman"/>
                <w:color w:val="000000" w:themeColor="text1"/>
                <w:sz w:val="18"/>
                <w:szCs w:val="18"/>
              </w:rPr>
              <w:t>光正实验学校距路边</w:t>
            </w:r>
            <w:r>
              <w:rPr>
                <w:rFonts w:ascii="Times New Roman"/>
                <w:color w:val="000000" w:themeColor="text1"/>
                <w:sz w:val="18"/>
                <w:szCs w:val="18"/>
              </w:rPr>
              <w:t>40m</w:t>
            </w:r>
            <w:r>
              <w:rPr>
                <w:rFonts w:ascii="Times New Roman"/>
                <w:color w:val="000000" w:themeColor="text1"/>
                <w:sz w:val="18"/>
                <w:szCs w:val="18"/>
              </w:rPr>
              <w:t>处（向开平大道一侧）</w:t>
            </w:r>
            <w:r>
              <w:rPr>
                <w:rFonts w:ascii="Times New Roman"/>
                <w:color w:val="000000" w:themeColor="text1"/>
                <w:sz w:val="18"/>
                <w:szCs w:val="18"/>
              </w:rPr>
              <w:t>▲N26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60</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55</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54</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11:08-11:28</w:t>
            </w:r>
          </w:p>
        </w:tc>
        <w:tc>
          <w:tcPr>
            <w:tcW w:w="976"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开元市</w:t>
            </w:r>
            <w:proofErr w:type="gramEnd"/>
            <w:r>
              <w:rPr>
                <w:rFonts w:ascii="Times New Roman"/>
                <w:color w:val="000000" w:themeColor="text1"/>
                <w:sz w:val="18"/>
                <w:szCs w:val="18"/>
              </w:rPr>
              <w:t>光正实验学校距路边</w:t>
            </w:r>
            <w:r>
              <w:rPr>
                <w:rFonts w:ascii="Times New Roman"/>
                <w:color w:val="000000" w:themeColor="text1"/>
                <w:sz w:val="18"/>
                <w:szCs w:val="18"/>
              </w:rPr>
              <w:t>60m</w:t>
            </w:r>
            <w:r>
              <w:rPr>
                <w:rFonts w:ascii="Times New Roman"/>
                <w:color w:val="000000" w:themeColor="text1"/>
                <w:sz w:val="18"/>
                <w:szCs w:val="18"/>
              </w:rPr>
              <w:t>处（向开平大道一侧）</w:t>
            </w:r>
            <w:r>
              <w:rPr>
                <w:rFonts w:ascii="Times New Roman"/>
                <w:color w:val="000000" w:themeColor="text1"/>
                <w:sz w:val="18"/>
                <w:szCs w:val="18"/>
              </w:rPr>
              <w:t>▲N27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58</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62</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58</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57</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部分超标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bl>
    <w:p w:rsidR="003A7044" w:rsidRDefault="00143AFB">
      <w:pPr>
        <w:spacing w:line="240" w:lineRule="auto"/>
        <w:jc w:val="center"/>
        <w:rPr>
          <w:rFonts w:ascii="Times New Roman"/>
          <w:b/>
          <w:bCs/>
          <w:color w:val="000000" w:themeColor="text1"/>
          <w:szCs w:val="24"/>
        </w:rPr>
      </w:pPr>
      <w:r>
        <w:rPr>
          <w:rFonts w:ascii="Times New Roman"/>
          <w:b/>
          <w:bCs/>
          <w:color w:val="000000" w:themeColor="text1"/>
          <w:szCs w:val="24"/>
        </w:rPr>
        <w:t>表</w:t>
      </w:r>
      <w:r>
        <w:rPr>
          <w:rFonts w:ascii="Times New Roman"/>
          <w:b/>
          <w:bCs/>
          <w:color w:val="000000" w:themeColor="text1"/>
          <w:szCs w:val="24"/>
        </w:rPr>
        <w:t>4.4-4r</w:t>
      </w:r>
      <w:r>
        <w:rPr>
          <w:rFonts w:ascii="Times New Roman"/>
          <w:b/>
          <w:bCs/>
          <w:color w:val="000000" w:themeColor="text1"/>
          <w:szCs w:val="24"/>
        </w:rPr>
        <w:t>环境噪声检测结果表</w:t>
      </w:r>
      <w:r>
        <w:rPr>
          <w:rFonts w:ascii="Times New Roman"/>
          <w:b/>
          <w:bCs/>
          <w:color w:val="000000" w:themeColor="text1"/>
          <w:szCs w:val="24"/>
        </w:rPr>
        <w:t>-18</w:t>
      </w:r>
    </w:p>
    <w:tbl>
      <w:tblPr>
        <w:tblW w:w="5034" w:type="pct"/>
        <w:jc w:val="center"/>
        <w:tblLook w:val="04A0" w:firstRow="1" w:lastRow="0" w:firstColumn="1" w:lastColumn="0" w:noHBand="0" w:noVBand="1"/>
      </w:tblPr>
      <w:tblGrid>
        <w:gridCol w:w="1068"/>
        <w:gridCol w:w="2772"/>
        <w:gridCol w:w="989"/>
        <w:gridCol w:w="989"/>
        <w:gridCol w:w="989"/>
        <w:gridCol w:w="989"/>
        <w:gridCol w:w="955"/>
        <w:gridCol w:w="955"/>
        <w:gridCol w:w="955"/>
        <w:gridCol w:w="955"/>
        <w:gridCol w:w="1237"/>
        <w:gridCol w:w="1234"/>
      </w:tblGrid>
      <w:tr w:rsidR="003A7044">
        <w:trPr>
          <w:trHeight w:val="397"/>
          <w:jc w:val="center"/>
        </w:trPr>
        <w:tc>
          <w:tcPr>
            <w:tcW w:w="5000" w:type="pct"/>
            <w:gridSpan w:val="12"/>
            <w:tcBorders>
              <w:top w:val="single" w:sz="4" w:space="0" w:color="auto"/>
              <w:left w:val="single" w:sz="8" w:space="0" w:color="auto"/>
              <w:bottom w:val="single" w:sz="4" w:space="0" w:color="auto"/>
              <w:right w:val="single" w:sz="8" w:space="0" w:color="000000"/>
            </w:tcBorders>
          </w:tcPr>
          <w:p w:rsidR="003A7044" w:rsidRDefault="00143AFB">
            <w:pPr>
              <w:widowControl/>
              <w:spacing w:line="240" w:lineRule="auto"/>
              <w:rPr>
                <w:rFonts w:ascii="Times New Roman"/>
                <w:color w:val="000000" w:themeColor="text1"/>
                <w:sz w:val="18"/>
                <w:szCs w:val="18"/>
              </w:rPr>
            </w:pPr>
            <w:r>
              <w:rPr>
                <w:rFonts w:ascii="Times New Roman"/>
                <w:color w:val="000000" w:themeColor="text1"/>
                <w:sz w:val="18"/>
                <w:szCs w:val="18"/>
              </w:rPr>
              <w:t>监测日期：</w:t>
            </w:r>
            <w:r>
              <w:rPr>
                <w:rFonts w:ascii="Times New Roman"/>
                <w:color w:val="000000" w:themeColor="text1"/>
                <w:sz w:val="18"/>
                <w:szCs w:val="18"/>
              </w:rPr>
              <w:t>2022</w:t>
            </w:r>
            <w:r>
              <w:rPr>
                <w:rFonts w:ascii="Times New Roman"/>
                <w:color w:val="000000" w:themeColor="text1"/>
                <w:sz w:val="18"/>
                <w:szCs w:val="18"/>
              </w:rPr>
              <w:t>年</w:t>
            </w:r>
            <w:r>
              <w:rPr>
                <w:rFonts w:ascii="Times New Roman"/>
                <w:color w:val="000000" w:themeColor="text1"/>
                <w:sz w:val="18"/>
                <w:szCs w:val="18"/>
              </w:rPr>
              <w:t>07</w:t>
            </w:r>
            <w:r>
              <w:rPr>
                <w:rFonts w:ascii="Times New Roman"/>
                <w:color w:val="000000" w:themeColor="text1"/>
                <w:sz w:val="18"/>
                <w:szCs w:val="18"/>
              </w:rPr>
              <w:t>月</w:t>
            </w:r>
            <w:r>
              <w:rPr>
                <w:rFonts w:ascii="Times New Roman"/>
                <w:color w:val="000000" w:themeColor="text1"/>
                <w:sz w:val="18"/>
                <w:szCs w:val="18"/>
              </w:rPr>
              <w:t>21</w:t>
            </w:r>
            <w:r>
              <w:rPr>
                <w:rFonts w:ascii="Times New Roman"/>
                <w:color w:val="000000" w:themeColor="text1"/>
                <w:sz w:val="18"/>
                <w:szCs w:val="18"/>
              </w:rPr>
              <w:t>日</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79"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监测时间</w:t>
            </w:r>
          </w:p>
        </w:tc>
        <w:tc>
          <w:tcPr>
            <w:tcW w:w="984"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测点位置</w:t>
            </w:r>
          </w:p>
        </w:tc>
        <w:tc>
          <w:tcPr>
            <w:tcW w:w="3637" w:type="pct"/>
            <w:gridSpan w:val="10"/>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单位：</w:t>
            </w:r>
            <w:r>
              <w:rPr>
                <w:rFonts w:ascii="Times New Roman"/>
                <w:color w:val="000000" w:themeColor="text1"/>
                <w:sz w:val="18"/>
                <w:szCs w:val="18"/>
              </w:rPr>
              <w:t>dB(A)</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79"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84"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2421" w:type="pct"/>
            <w:gridSpan w:val="7"/>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夜</w:t>
            </w:r>
            <w:r>
              <w:rPr>
                <w:rFonts w:ascii="Times New Roman"/>
                <w:color w:val="000000" w:themeColor="text1"/>
                <w:sz w:val="18"/>
                <w:szCs w:val="18"/>
              </w:rPr>
              <w:t xml:space="preserve">     </w:t>
            </w:r>
            <w:r>
              <w:rPr>
                <w:rFonts w:ascii="Times New Roman"/>
                <w:color w:val="000000" w:themeColor="text1"/>
                <w:sz w:val="18"/>
                <w:szCs w:val="18"/>
              </w:rPr>
              <w:t>间</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（气温：</w:t>
            </w:r>
            <w:r>
              <w:rPr>
                <w:rFonts w:ascii="Times New Roman"/>
                <w:color w:val="000000" w:themeColor="text1"/>
                <w:sz w:val="18"/>
                <w:szCs w:val="18"/>
              </w:rPr>
              <w:t xml:space="preserve">27~29 </w:t>
            </w:r>
            <w:r>
              <w:rPr>
                <w:rFonts w:hAnsi="宋体" w:cs="宋体" w:hint="eastAsia"/>
                <w:color w:val="000000" w:themeColor="text1"/>
                <w:sz w:val="18"/>
                <w:szCs w:val="18"/>
              </w:rPr>
              <w:t>℃</w:t>
            </w:r>
            <w:r>
              <w:rPr>
                <w:rFonts w:ascii="Times New Roman"/>
                <w:color w:val="000000" w:themeColor="text1"/>
                <w:sz w:val="18"/>
                <w:szCs w:val="18"/>
              </w:rPr>
              <w:t xml:space="preserve">     </w:t>
            </w:r>
            <w:r>
              <w:rPr>
                <w:rFonts w:ascii="Times New Roman"/>
                <w:color w:val="000000" w:themeColor="text1"/>
                <w:sz w:val="18"/>
                <w:szCs w:val="18"/>
              </w:rPr>
              <w:t>风速：</w:t>
            </w:r>
            <w:r>
              <w:rPr>
                <w:rFonts w:ascii="Times New Roman"/>
                <w:color w:val="000000" w:themeColor="text1"/>
                <w:sz w:val="18"/>
                <w:szCs w:val="18"/>
              </w:rPr>
              <w:t xml:space="preserve">1.0~1.8 m/s     </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天气：无雨雪、无雷电）</w:t>
            </w:r>
          </w:p>
        </w:tc>
        <w:tc>
          <w:tcPr>
            <w:tcW w:w="339"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备注（如超标原因）</w:t>
            </w:r>
          </w:p>
        </w:tc>
        <w:tc>
          <w:tcPr>
            <w:tcW w:w="877" w:type="pct"/>
            <w:gridSpan w:val="2"/>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车流量</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（辆</w:t>
            </w:r>
            <w:r>
              <w:rPr>
                <w:rFonts w:ascii="Times New Roman"/>
                <w:color w:val="000000" w:themeColor="text1"/>
                <w:sz w:val="18"/>
                <w:szCs w:val="18"/>
              </w:rPr>
              <w:t>/h</w:t>
            </w:r>
            <w:r>
              <w:rPr>
                <w:rFonts w:ascii="Times New Roman"/>
                <w:color w:val="000000" w:themeColor="text1"/>
                <w:sz w:val="18"/>
                <w:szCs w:val="18"/>
              </w:rPr>
              <w:t>）</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79"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84"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eq</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10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50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90</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评价</w:t>
            </w:r>
            <w:r>
              <w:rPr>
                <w:rFonts w:ascii="Times New Roman"/>
                <w:color w:val="000000" w:themeColor="text1"/>
                <w:sz w:val="18"/>
                <w:szCs w:val="18"/>
              </w:rPr>
              <w:t>标准</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超标</w:t>
            </w:r>
            <w:r>
              <w:rPr>
                <w:rFonts w:ascii="Times New Roman"/>
                <w:color w:val="000000" w:themeColor="text1"/>
                <w:sz w:val="18"/>
                <w:szCs w:val="18"/>
              </w:rPr>
              <w:t>情况</w:t>
            </w:r>
          </w:p>
        </w:tc>
        <w:tc>
          <w:tcPr>
            <w:tcW w:w="339"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主要声源</w:t>
            </w:r>
          </w:p>
        </w:tc>
        <w:tc>
          <w:tcPr>
            <w:tcW w:w="339"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439"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大型车</w:t>
            </w:r>
          </w:p>
        </w:tc>
        <w:tc>
          <w:tcPr>
            <w:tcW w:w="438"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中小型车</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79"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22:13-22:33</w:t>
            </w:r>
          </w:p>
        </w:tc>
        <w:tc>
          <w:tcPr>
            <w:tcW w:w="984"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开元市</w:t>
            </w:r>
            <w:proofErr w:type="gramEnd"/>
            <w:r>
              <w:rPr>
                <w:rFonts w:ascii="Times New Roman"/>
                <w:color w:val="000000" w:themeColor="text1"/>
                <w:sz w:val="18"/>
                <w:szCs w:val="18"/>
              </w:rPr>
              <w:t>光正实验学校（向规划道路一侧）</w:t>
            </w:r>
            <w:r>
              <w:rPr>
                <w:rFonts w:ascii="Times New Roman"/>
                <w:color w:val="000000" w:themeColor="text1"/>
                <w:sz w:val="18"/>
                <w:szCs w:val="18"/>
              </w:rPr>
              <w:t>▲N22</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45</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49</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43</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val="restar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cs="宋体" w:hint="eastAsia"/>
                <w:color w:val="000000" w:themeColor="text1"/>
                <w:sz w:val="21"/>
                <w:szCs w:val="21"/>
              </w:rPr>
              <w:t>由于现有道路的影响、</w:t>
            </w:r>
            <w:r>
              <w:rPr>
                <w:rFonts w:cs="宋体"/>
                <w:color w:val="000000" w:themeColor="text1"/>
                <w:sz w:val="21"/>
                <w:szCs w:val="21"/>
              </w:rPr>
              <w:t>社会噪声等</w:t>
            </w:r>
            <w:r>
              <w:rPr>
                <w:rFonts w:cs="宋体" w:hint="eastAsia"/>
                <w:color w:val="000000" w:themeColor="text1"/>
                <w:sz w:val="21"/>
                <w:szCs w:val="21"/>
              </w:rPr>
              <w:t>影响</w:t>
            </w:r>
          </w:p>
        </w:tc>
        <w:tc>
          <w:tcPr>
            <w:tcW w:w="439" w:type="pct"/>
            <w:vMerge w:val="restar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Style w:val="font51"/>
                <w:rFonts w:ascii="Times New Roman" w:hint="default"/>
                <w:color w:val="000000" w:themeColor="text1"/>
                <w:sz w:val="18"/>
                <w:szCs w:val="18"/>
                <w:lang w:bidi="ar"/>
              </w:rPr>
              <w:t>9</w:t>
            </w:r>
          </w:p>
        </w:tc>
        <w:tc>
          <w:tcPr>
            <w:tcW w:w="438" w:type="pct"/>
            <w:vMerge w:val="restar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Style w:val="font51"/>
                <w:rFonts w:ascii="Times New Roman" w:hint="default"/>
                <w:color w:val="000000" w:themeColor="text1"/>
                <w:sz w:val="18"/>
                <w:szCs w:val="18"/>
                <w:lang w:bidi="ar"/>
              </w:rPr>
              <w:t>252</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79"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23:08-23:28</w:t>
            </w:r>
          </w:p>
        </w:tc>
        <w:tc>
          <w:tcPr>
            <w:tcW w:w="984"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开元市</w:t>
            </w:r>
            <w:proofErr w:type="gramEnd"/>
            <w:r>
              <w:rPr>
                <w:rFonts w:ascii="Times New Roman"/>
                <w:color w:val="000000" w:themeColor="text1"/>
                <w:sz w:val="18"/>
                <w:szCs w:val="18"/>
              </w:rPr>
              <w:t>光正实验学校（向开平大道一侧路肩）</w:t>
            </w:r>
            <w:r>
              <w:rPr>
                <w:rFonts w:ascii="Times New Roman"/>
                <w:color w:val="000000" w:themeColor="text1"/>
                <w:sz w:val="18"/>
                <w:szCs w:val="18"/>
              </w:rPr>
              <w:t>▲N23</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54</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58</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53</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52</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超标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道路交通噪声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79"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23:40-</w:t>
            </w:r>
          </w:p>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00:00</w:t>
            </w:r>
          </w:p>
        </w:tc>
        <w:tc>
          <w:tcPr>
            <w:tcW w:w="984"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开元市</w:t>
            </w:r>
            <w:proofErr w:type="gramEnd"/>
            <w:r>
              <w:rPr>
                <w:rFonts w:ascii="Times New Roman"/>
                <w:color w:val="000000" w:themeColor="text1"/>
                <w:sz w:val="18"/>
                <w:szCs w:val="18"/>
              </w:rPr>
              <w:t>光正实验学校距路边</w:t>
            </w:r>
            <w:r>
              <w:rPr>
                <w:rFonts w:ascii="Times New Roman"/>
                <w:color w:val="000000" w:themeColor="text1"/>
                <w:sz w:val="18"/>
                <w:szCs w:val="18"/>
              </w:rPr>
              <w:t>10m</w:t>
            </w:r>
            <w:r>
              <w:rPr>
                <w:rFonts w:ascii="Times New Roman"/>
                <w:color w:val="000000" w:themeColor="text1"/>
                <w:sz w:val="18"/>
                <w:szCs w:val="18"/>
              </w:rPr>
              <w:t>处（向开平大道一侧）</w:t>
            </w:r>
            <w:r>
              <w:rPr>
                <w:rFonts w:ascii="Times New Roman"/>
                <w:color w:val="000000" w:themeColor="text1"/>
                <w:sz w:val="18"/>
                <w:szCs w:val="18"/>
              </w:rPr>
              <w:t>▲N24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49</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45</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44</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79"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00:25-00:45</w:t>
            </w:r>
          </w:p>
        </w:tc>
        <w:tc>
          <w:tcPr>
            <w:tcW w:w="984"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开元市</w:t>
            </w:r>
            <w:proofErr w:type="gramEnd"/>
            <w:r>
              <w:rPr>
                <w:rFonts w:ascii="Times New Roman"/>
                <w:color w:val="000000" w:themeColor="text1"/>
                <w:sz w:val="18"/>
                <w:szCs w:val="18"/>
              </w:rPr>
              <w:t>光正实验学校距路边</w:t>
            </w:r>
            <w:r>
              <w:rPr>
                <w:rFonts w:ascii="Times New Roman"/>
                <w:color w:val="000000" w:themeColor="text1"/>
                <w:sz w:val="18"/>
                <w:szCs w:val="18"/>
              </w:rPr>
              <w:t>20m</w:t>
            </w:r>
            <w:r>
              <w:rPr>
                <w:rFonts w:ascii="Times New Roman"/>
                <w:color w:val="000000" w:themeColor="text1"/>
                <w:sz w:val="18"/>
                <w:szCs w:val="18"/>
              </w:rPr>
              <w:t>处（向开平大道一侧）</w:t>
            </w:r>
            <w:r>
              <w:rPr>
                <w:rFonts w:ascii="Times New Roman"/>
                <w:color w:val="000000" w:themeColor="text1"/>
                <w:sz w:val="18"/>
                <w:szCs w:val="18"/>
              </w:rPr>
              <w:t>▲N25</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45</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48</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43</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79"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01:03-01:23</w:t>
            </w:r>
          </w:p>
        </w:tc>
        <w:tc>
          <w:tcPr>
            <w:tcW w:w="984"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开元市</w:t>
            </w:r>
            <w:proofErr w:type="gramEnd"/>
            <w:r>
              <w:rPr>
                <w:rFonts w:ascii="Times New Roman"/>
                <w:color w:val="000000" w:themeColor="text1"/>
                <w:sz w:val="18"/>
                <w:szCs w:val="18"/>
              </w:rPr>
              <w:t>光正实验学校距路边</w:t>
            </w:r>
            <w:r>
              <w:rPr>
                <w:rFonts w:ascii="Times New Roman"/>
                <w:color w:val="000000" w:themeColor="text1"/>
                <w:sz w:val="18"/>
                <w:szCs w:val="18"/>
              </w:rPr>
              <w:t>40m</w:t>
            </w:r>
            <w:r>
              <w:rPr>
                <w:rFonts w:ascii="Times New Roman"/>
                <w:color w:val="000000" w:themeColor="text1"/>
                <w:sz w:val="18"/>
                <w:szCs w:val="18"/>
              </w:rPr>
              <w:t>处（向开平大道一侧）</w:t>
            </w:r>
            <w:r>
              <w:rPr>
                <w:rFonts w:ascii="Times New Roman"/>
                <w:color w:val="000000" w:themeColor="text1"/>
                <w:sz w:val="18"/>
                <w:szCs w:val="18"/>
              </w:rPr>
              <w:t>▲N26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48</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43</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42</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79"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01:42-02:02</w:t>
            </w:r>
          </w:p>
        </w:tc>
        <w:tc>
          <w:tcPr>
            <w:tcW w:w="984"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开元市</w:t>
            </w:r>
            <w:proofErr w:type="gramEnd"/>
            <w:r>
              <w:rPr>
                <w:rFonts w:ascii="Times New Roman"/>
                <w:color w:val="000000" w:themeColor="text1"/>
                <w:sz w:val="18"/>
                <w:szCs w:val="18"/>
              </w:rPr>
              <w:t>光正实验学校距路边</w:t>
            </w:r>
            <w:r>
              <w:rPr>
                <w:rFonts w:ascii="Times New Roman"/>
                <w:color w:val="000000" w:themeColor="text1"/>
                <w:sz w:val="18"/>
                <w:szCs w:val="18"/>
              </w:rPr>
              <w:t>60m</w:t>
            </w:r>
            <w:r>
              <w:rPr>
                <w:rFonts w:ascii="Times New Roman"/>
                <w:color w:val="000000" w:themeColor="text1"/>
                <w:sz w:val="18"/>
                <w:szCs w:val="18"/>
              </w:rPr>
              <w:t>处（向开平大道一侧）</w:t>
            </w:r>
            <w:r>
              <w:rPr>
                <w:rFonts w:ascii="Times New Roman"/>
                <w:color w:val="000000" w:themeColor="text1"/>
                <w:sz w:val="18"/>
                <w:szCs w:val="18"/>
              </w:rPr>
              <w:t>▲N27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45</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49</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43</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bl>
    <w:p w:rsidR="003A7044" w:rsidRDefault="00143AFB">
      <w:pPr>
        <w:spacing w:line="240" w:lineRule="auto"/>
        <w:jc w:val="center"/>
        <w:rPr>
          <w:rFonts w:ascii="Times New Roman"/>
          <w:b/>
          <w:bCs/>
          <w:color w:val="000000" w:themeColor="text1"/>
          <w:szCs w:val="24"/>
        </w:rPr>
      </w:pPr>
      <w:r>
        <w:rPr>
          <w:rFonts w:ascii="Times New Roman"/>
          <w:b/>
          <w:bCs/>
          <w:color w:val="000000" w:themeColor="text1"/>
          <w:szCs w:val="24"/>
        </w:rPr>
        <w:t>表</w:t>
      </w:r>
      <w:r>
        <w:rPr>
          <w:rFonts w:ascii="Times New Roman"/>
          <w:b/>
          <w:bCs/>
          <w:color w:val="000000" w:themeColor="text1"/>
          <w:szCs w:val="24"/>
        </w:rPr>
        <w:t>4.4-4s</w:t>
      </w:r>
      <w:r>
        <w:rPr>
          <w:rFonts w:ascii="Times New Roman"/>
          <w:b/>
          <w:bCs/>
          <w:color w:val="000000" w:themeColor="text1"/>
          <w:szCs w:val="24"/>
        </w:rPr>
        <w:t>环境噪声检测结果表</w:t>
      </w:r>
      <w:r>
        <w:rPr>
          <w:rFonts w:ascii="Times New Roman"/>
          <w:b/>
          <w:bCs/>
          <w:color w:val="000000" w:themeColor="text1"/>
          <w:szCs w:val="24"/>
        </w:rPr>
        <w:t>-19</w:t>
      </w:r>
    </w:p>
    <w:tbl>
      <w:tblPr>
        <w:tblW w:w="5026" w:type="pct"/>
        <w:jc w:val="center"/>
        <w:tblLook w:val="04A0" w:firstRow="1" w:lastRow="0" w:firstColumn="1" w:lastColumn="0" w:noHBand="0" w:noVBand="1"/>
      </w:tblPr>
      <w:tblGrid>
        <w:gridCol w:w="1089"/>
        <w:gridCol w:w="2745"/>
        <w:gridCol w:w="987"/>
        <w:gridCol w:w="987"/>
        <w:gridCol w:w="987"/>
        <w:gridCol w:w="987"/>
        <w:gridCol w:w="954"/>
        <w:gridCol w:w="954"/>
        <w:gridCol w:w="954"/>
        <w:gridCol w:w="954"/>
        <w:gridCol w:w="1235"/>
        <w:gridCol w:w="1232"/>
      </w:tblGrid>
      <w:tr w:rsidR="003A7044">
        <w:trPr>
          <w:trHeight w:val="397"/>
          <w:jc w:val="center"/>
        </w:trPr>
        <w:tc>
          <w:tcPr>
            <w:tcW w:w="5000" w:type="pct"/>
            <w:gridSpan w:val="12"/>
            <w:tcBorders>
              <w:top w:val="single" w:sz="4" w:space="0" w:color="auto"/>
              <w:left w:val="single" w:sz="8" w:space="0" w:color="auto"/>
              <w:bottom w:val="single" w:sz="4" w:space="0" w:color="auto"/>
              <w:right w:val="single" w:sz="8" w:space="0" w:color="000000"/>
            </w:tcBorders>
          </w:tcPr>
          <w:p w:rsidR="003A7044" w:rsidRDefault="00143AFB">
            <w:pPr>
              <w:widowControl/>
              <w:spacing w:line="240" w:lineRule="auto"/>
              <w:rPr>
                <w:rFonts w:ascii="Times New Roman"/>
                <w:color w:val="000000" w:themeColor="text1"/>
                <w:sz w:val="18"/>
                <w:szCs w:val="18"/>
              </w:rPr>
            </w:pPr>
            <w:r>
              <w:rPr>
                <w:rFonts w:ascii="Times New Roman"/>
                <w:color w:val="000000" w:themeColor="text1"/>
                <w:sz w:val="18"/>
                <w:szCs w:val="18"/>
              </w:rPr>
              <w:t>监测日期：</w:t>
            </w:r>
            <w:r>
              <w:rPr>
                <w:rFonts w:ascii="Times New Roman"/>
                <w:color w:val="000000" w:themeColor="text1"/>
                <w:sz w:val="18"/>
                <w:szCs w:val="18"/>
              </w:rPr>
              <w:t>2022</w:t>
            </w:r>
            <w:r>
              <w:rPr>
                <w:rFonts w:ascii="Times New Roman"/>
                <w:color w:val="000000" w:themeColor="text1"/>
                <w:sz w:val="18"/>
                <w:szCs w:val="18"/>
              </w:rPr>
              <w:t>年</w:t>
            </w:r>
            <w:r>
              <w:rPr>
                <w:rFonts w:ascii="Times New Roman"/>
                <w:color w:val="000000" w:themeColor="text1"/>
                <w:sz w:val="18"/>
                <w:szCs w:val="18"/>
              </w:rPr>
              <w:t>07</w:t>
            </w:r>
            <w:r>
              <w:rPr>
                <w:rFonts w:ascii="Times New Roman"/>
                <w:color w:val="000000" w:themeColor="text1"/>
                <w:sz w:val="18"/>
                <w:szCs w:val="18"/>
              </w:rPr>
              <w:t>月</w:t>
            </w:r>
            <w:r>
              <w:rPr>
                <w:rFonts w:ascii="Times New Roman"/>
                <w:color w:val="000000" w:themeColor="text1"/>
                <w:sz w:val="18"/>
                <w:szCs w:val="18"/>
              </w:rPr>
              <w:t>21</w:t>
            </w:r>
            <w:r>
              <w:rPr>
                <w:rFonts w:ascii="Times New Roman"/>
                <w:color w:val="000000" w:themeColor="text1"/>
                <w:sz w:val="18"/>
                <w:szCs w:val="18"/>
              </w:rPr>
              <w:t>日</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监测时间</w:t>
            </w:r>
          </w:p>
        </w:tc>
        <w:tc>
          <w:tcPr>
            <w:tcW w:w="976"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测点位置</w:t>
            </w:r>
          </w:p>
        </w:tc>
        <w:tc>
          <w:tcPr>
            <w:tcW w:w="3637" w:type="pct"/>
            <w:gridSpan w:val="10"/>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单位：</w:t>
            </w:r>
            <w:r>
              <w:rPr>
                <w:rFonts w:ascii="Times New Roman"/>
                <w:color w:val="000000" w:themeColor="text1"/>
                <w:sz w:val="18"/>
                <w:szCs w:val="18"/>
              </w:rPr>
              <w:t>dB(A)</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76"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2421" w:type="pct"/>
            <w:gridSpan w:val="7"/>
          </w:tcPr>
          <w:p w:rsidR="003A7044" w:rsidRDefault="00143AFB">
            <w:pPr>
              <w:widowControl/>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昼</w:t>
            </w:r>
            <w:proofErr w:type="gramEnd"/>
            <w:r>
              <w:rPr>
                <w:rFonts w:ascii="Times New Roman"/>
                <w:color w:val="000000" w:themeColor="text1"/>
                <w:sz w:val="18"/>
                <w:szCs w:val="18"/>
              </w:rPr>
              <w:t xml:space="preserve">     </w:t>
            </w:r>
            <w:r>
              <w:rPr>
                <w:rFonts w:ascii="Times New Roman"/>
                <w:color w:val="000000" w:themeColor="text1"/>
                <w:sz w:val="18"/>
                <w:szCs w:val="18"/>
              </w:rPr>
              <w:t>间</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（气温：</w:t>
            </w:r>
            <w:r>
              <w:rPr>
                <w:rFonts w:ascii="Times New Roman"/>
                <w:color w:val="000000" w:themeColor="text1"/>
                <w:sz w:val="18"/>
                <w:szCs w:val="18"/>
              </w:rPr>
              <w:t xml:space="preserve">27~35 </w:t>
            </w:r>
            <w:r>
              <w:rPr>
                <w:rFonts w:hAnsi="宋体" w:cs="宋体" w:hint="eastAsia"/>
                <w:color w:val="000000" w:themeColor="text1"/>
                <w:sz w:val="18"/>
                <w:szCs w:val="18"/>
              </w:rPr>
              <w:t>℃</w:t>
            </w:r>
            <w:r>
              <w:rPr>
                <w:rFonts w:ascii="Times New Roman"/>
                <w:color w:val="000000" w:themeColor="text1"/>
                <w:sz w:val="18"/>
                <w:szCs w:val="18"/>
              </w:rPr>
              <w:t xml:space="preserve">     </w:t>
            </w:r>
            <w:r>
              <w:rPr>
                <w:rFonts w:ascii="Times New Roman"/>
                <w:color w:val="000000" w:themeColor="text1"/>
                <w:sz w:val="18"/>
                <w:szCs w:val="18"/>
              </w:rPr>
              <w:t>风速：</w:t>
            </w:r>
            <w:r>
              <w:rPr>
                <w:rFonts w:ascii="Times New Roman"/>
                <w:color w:val="000000" w:themeColor="text1"/>
                <w:sz w:val="18"/>
                <w:szCs w:val="18"/>
              </w:rPr>
              <w:t xml:space="preserve">1.6~2.1 m/s     </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天气：无雨雪、无雷电）</w:t>
            </w:r>
          </w:p>
        </w:tc>
        <w:tc>
          <w:tcPr>
            <w:tcW w:w="339"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备注（如超标原因）</w:t>
            </w:r>
          </w:p>
        </w:tc>
        <w:tc>
          <w:tcPr>
            <w:tcW w:w="877" w:type="pct"/>
            <w:gridSpan w:val="2"/>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车流量</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（辆</w:t>
            </w:r>
            <w:r>
              <w:rPr>
                <w:rFonts w:ascii="Times New Roman"/>
                <w:color w:val="000000" w:themeColor="text1"/>
                <w:sz w:val="18"/>
                <w:szCs w:val="18"/>
              </w:rPr>
              <w:t>/h</w:t>
            </w:r>
            <w:r>
              <w:rPr>
                <w:rFonts w:ascii="Times New Roman"/>
                <w:color w:val="000000" w:themeColor="text1"/>
                <w:sz w:val="18"/>
                <w:szCs w:val="18"/>
              </w:rPr>
              <w:t>）</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76"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eq</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10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50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90</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评价</w:t>
            </w:r>
            <w:r>
              <w:rPr>
                <w:rFonts w:ascii="Times New Roman"/>
                <w:color w:val="000000" w:themeColor="text1"/>
                <w:sz w:val="18"/>
                <w:szCs w:val="18"/>
              </w:rPr>
              <w:t>标准</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超标</w:t>
            </w:r>
            <w:r>
              <w:rPr>
                <w:rFonts w:ascii="Times New Roman"/>
                <w:color w:val="000000" w:themeColor="text1"/>
                <w:sz w:val="18"/>
                <w:szCs w:val="18"/>
              </w:rPr>
              <w:t>情况</w:t>
            </w:r>
          </w:p>
        </w:tc>
        <w:tc>
          <w:tcPr>
            <w:tcW w:w="339"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主要声源</w:t>
            </w:r>
          </w:p>
        </w:tc>
        <w:tc>
          <w:tcPr>
            <w:tcW w:w="339"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439"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大型车</w:t>
            </w:r>
          </w:p>
        </w:tc>
        <w:tc>
          <w:tcPr>
            <w:tcW w:w="438"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中小型车</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11:50-12:10</w:t>
            </w:r>
          </w:p>
        </w:tc>
        <w:tc>
          <w:tcPr>
            <w:tcW w:w="976"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开元市</w:t>
            </w:r>
            <w:proofErr w:type="gramEnd"/>
            <w:r>
              <w:rPr>
                <w:rFonts w:ascii="Times New Roman"/>
                <w:color w:val="000000" w:themeColor="text1"/>
                <w:sz w:val="18"/>
                <w:szCs w:val="18"/>
              </w:rPr>
              <w:t>光正实验学校距路边</w:t>
            </w:r>
            <w:r>
              <w:rPr>
                <w:rFonts w:ascii="Times New Roman"/>
                <w:color w:val="000000" w:themeColor="text1"/>
                <w:sz w:val="18"/>
                <w:szCs w:val="18"/>
              </w:rPr>
              <w:t>80m</w:t>
            </w:r>
            <w:r>
              <w:rPr>
                <w:rFonts w:ascii="Times New Roman"/>
                <w:color w:val="000000" w:themeColor="text1"/>
                <w:sz w:val="18"/>
                <w:szCs w:val="18"/>
              </w:rPr>
              <w:t>处（向开平大道一侧）</w:t>
            </w:r>
            <w:r>
              <w:rPr>
                <w:rFonts w:ascii="Times New Roman"/>
                <w:color w:val="000000" w:themeColor="text1"/>
                <w:sz w:val="18"/>
                <w:szCs w:val="18"/>
              </w:rPr>
              <w:t>▲N28</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57</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61</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55</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部分超标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val="restar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cs="宋体" w:hint="eastAsia"/>
                <w:color w:val="000000" w:themeColor="text1"/>
                <w:sz w:val="21"/>
                <w:szCs w:val="21"/>
              </w:rPr>
              <w:t>由于现有道路的影响、</w:t>
            </w:r>
            <w:r>
              <w:rPr>
                <w:rFonts w:cs="宋体"/>
                <w:color w:val="000000" w:themeColor="text1"/>
                <w:sz w:val="21"/>
                <w:szCs w:val="21"/>
              </w:rPr>
              <w:t>社会噪声等</w:t>
            </w:r>
            <w:r>
              <w:rPr>
                <w:rFonts w:cs="宋体" w:hint="eastAsia"/>
                <w:color w:val="000000" w:themeColor="text1"/>
                <w:sz w:val="21"/>
                <w:szCs w:val="21"/>
              </w:rPr>
              <w:t>影响</w:t>
            </w:r>
          </w:p>
        </w:tc>
        <w:tc>
          <w:tcPr>
            <w:tcW w:w="439" w:type="pct"/>
            <w:vMerge w:val="restar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Style w:val="font51"/>
                <w:rFonts w:ascii="Times New Roman" w:hint="default"/>
                <w:color w:val="000000" w:themeColor="text1"/>
                <w:sz w:val="18"/>
                <w:szCs w:val="18"/>
                <w:lang w:bidi="ar"/>
              </w:rPr>
              <w:t>36</w:t>
            </w:r>
          </w:p>
        </w:tc>
        <w:tc>
          <w:tcPr>
            <w:tcW w:w="438" w:type="pct"/>
            <w:vMerge w:val="restar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Style w:val="font51"/>
                <w:rFonts w:ascii="Times New Roman" w:hint="default"/>
                <w:color w:val="000000" w:themeColor="text1"/>
                <w:sz w:val="18"/>
                <w:szCs w:val="18"/>
                <w:lang w:bidi="ar"/>
              </w:rPr>
              <w:t>441</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12:38-12:58</w:t>
            </w:r>
          </w:p>
        </w:tc>
        <w:tc>
          <w:tcPr>
            <w:tcW w:w="976"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开元市</w:t>
            </w:r>
            <w:proofErr w:type="gramEnd"/>
            <w:r>
              <w:rPr>
                <w:rFonts w:ascii="Times New Roman"/>
                <w:color w:val="000000" w:themeColor="text1"/>
                <w:sz w:val="18"/>
                <w:szCs w:val="18"/>
              </w:rPr>
              <w:t>光正实验学校距路边</w:t>
            </w:r>
            <w:r>
              <w:rPr>
                <w:rFonts w:ascii="Times New Roman"/>
                <w:color w:val="000000" w:themeColor="text1"/>
                <w:sz w:val="18"/>
                <w:szCs w:val="18"/>
              </w:rPr>
              <w:t>100m</w:t>
            </w:r>
            <w:r>
              <w:rPr>
                <w:rFonts w:ascii="Times New Roman"/>
                <w:color w:val="000000" w:themeColor="text1"/>
                <w:sz w:val="18"/>
                <w:szCs w:val="18"/>
              </w:rPr>
              <w:t>处（向开平大道一侧）</w:t>
            </w:r>
            <w:r>
              <w:rPr>
                <w:rFonts w:ascii="Times New Roman"/>
                <w:color w:val="000000" w:themeColor="text1"/>
                <w:sz w:val="18"/>
                <w:szCs w:val="18"/>
              </w:rPr>
              <w:t>▲N29</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60</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55</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54</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87"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13:26-13:46</w:t>
            </w:r>
          </w:p>
        </w:tc>
        <w:tc>
          <w:tcPr>
            <w:tcW w:w="976"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kern w:val="2"/>
                <w:sz w:val="18"/>
                <w:szCs w:val="18"/>
              </w:rPr>
              <w:t>开元市</w:t>
            </w:r>
            <w:proofErr w:type="gramEnd"/>
            <w:r>
              <w:rPr>
                <w:rFonts w:ascii="Times New Roman"/>
                <w:color w:val="000000" w:themeColor="text1"/>
                <w:kern w:val="2"/>
                <w:sz w:val="18"/>
                <w:szCs w:val="18"/>
              </w:rPr>
              <w:t>光正实验学校距路边</w:t>
            </w:r>
            <w:r>
              <w:rPr>
                <w:rFonts w:ascii="Times New Roman"/>
                <w:color w:val="000000" w:themeColor="text1"/>
                <w:kern w:val="2"/>
                <w:sz w:val="18"/>
                <w:szCs w:val="18"/>
              </w:rPr>
              <w:t>200m</w:t>
            </w:r>
            <w:r>
              <w:rPr>
                <w:rFonts w:ascii="Times New Roman"/>
                <w:color w:val="000000" w:themeColor="text1"/>
                <w:sz w:val="18"/>
                <w:szCs w:val="18"/>
              </w:rPr>
              <w:t>处（</w:t>
            </w:r>
            <w:r>
              <w:rPr>
                <w:rFonts w:ascii="Times New Roman"/>
                <w:color w:val="000000" w:themeColor="text1"/>
                <w:kern w:val="2"/>
                <w:sz w:val="18"/>
                <w:szCs w:val="18"/>
              </w:rPr>
              <w:t>向开平大道一侧）</w:t>
            </w:r>
            <w:r>
              <w:rPr>
                <w:rFonts w:ascii="Times New Roman"/>
                <w:color w:val="000000" w:themeColor="text1"/>
                <w:sz w:val="18"/>
                <w:szCs w:val="18"/>
              </w:rPr>
              <w:t>▲N30</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56</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60</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55</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54</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60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bl>
    <w:p w:rsidR="003A7044" w:rsidRDefault="003A7044">
      <w:pPr>
        <w:rPr>
          <w:color w:val="000000" w:themeColor="text1"/>
        </w:rPr>
      </w:pPr>
    </w:p>
    <w:p w:rsidR="003A7044" w:rsidRDefault="00143AFB">
      <w:pPr>
        <w:spacing w:line="240" w:lineRule="auto"/>
        <w:jc w:val="center"/>
        <w:rPr>
          <w:rFonts w:ascii="Times New Roman"/>
          <w:b/>
          <w:bCs/>
          <w:color w:val="000000" w:themeColor="text1"/>
          <w:szCs w:val="24"/>
        </w:rPr>
      </w:pPr>
      <w:r>
        <w:rPr>
          <w:rFonts w:ascii="Times New Roman"/>
          <w:b/>
          <w:bCs/>
          <w:color w:val="000000" w:themeColor="text1"/>
          <w:szCs w:val="24"/>
        </w:rPr>
        <w:lastRenderedPageBreak/>
        <w:t>表</w:t>
      </w:r>
      <w:r>
        <w:rPr>
          <w:rFonts w:ascii="Times New Roman"/>
          <w:b/>
          <w:bCs/>
          <w:color w:val="000000" w:themeColor="text1"/>
          <w:szCs w:val="24"/>
        </w:rPr>
        <w:t>4.4-4t</w:t>
      </w:r>
      <w:r>
        <w:rPr>
          <w:rFonts w:ascii="Times New Roman"/>
          <w:b/>
          <w:bCs/>
          <w:color w:val="000000" w:themeColor="text1"/>
          <w:szCs w:val="24"/>
        </w:rPr>
        <w:t>环境噪声检测结果表</w:t>
      </w:r>
      <w:r>
        <w:rPr>
          <w:rFonts w:ascii="Times New Roman"/>
          <w:b/>
          <w:bCs/>
          <w:color w:val="000000" w:themeColor="text1"/>
          <w:szCs w:val="24"/>
        </w:rPr>
        <w:t>-20</w:t>
      </w:r>
    </w:p>
    <w:tbl>
      <w:tblPr>
        <w:tblW w:w="5026" w:type="pct"/>
        <w:jc w:val="center"/>
        <w:tblLook w:val="04A0" w:firstRow="1" w:lastRow="0" w:firstColumn="1" w:lastColumn="0" w:noHBand="0" w:noVBand="1"/>
      </w:tblPr>
      <w:tblGrid>
        <w:gridCol w:w="1066"/>
        <w:gridCol w:w="2768"/>
        <w:gridCol w:w="987"/>
        <w:gridCol w:w="987"/>
        <w:gridCol w:w="987"/>
        <w:gridCol w:w="987"/>
        <w:gridCol w:w="954"/>
        <w:gridCol w:w="954"/>
        <w:gridCol w:w="954"/>
        <w:gridCol w:w="954"/>
        <w:gridCol w:w="1235"/>
        <w:gridCol w:w="1232"/>
      </w:tblGrid>
      <w:tr w:rsidR="003A7044">
        <w:trPr>
          <w:trHeight w:val="397"/>
          <w:jc w:val="center"/>
        </w:trPr>
        <w:tc>
          <w:tcPr>
            <w:tcW w:w="5000" w:type="pct"/>
            <w:gridSpan w:val="12"/>
            <w:tcBorders>
              <w:top w:val="single" w:sz="4" w:space="0" w:color="auto"/>
              <w:left w:val="single" w:sz="8" w:space="0" w:color="auto"/>
              <w:bottom w:val="single" w:sz="4" w:space="0" w:color="auto"/>
              <w:right w:val="single" w:sz="8" w:space="0" w:color="000000"/>
            </w:tcBorders>
          </w:tcPr>
          <w:p w:rsidR="003A7044" w:rsidRDefault="00143AFB">
            <w:pPr>
              <w:widowControl/>
              <w:spacing w:line="240" w:lineRule="auto"/>
              <w:rPr>
                <w:rFonts w:ascii="Times New Roman"/>
                <w:color w:val="000000" w:themeColor="text1"/>
                <w:sz w:val="18"/>
                <w:szCs w:val="18"/>
              </w:rPr>
            </w:pPr>
            <w:r>
              <w:rPr>
                <w:rFonts w:ascii="Times New Roman"/>
                <w:color w:val="000000" w:themeColor="text1"/>
                <w:sz w:val="18"/>
                <w:szCs w:val="18"/>
              </w:rPr>
              <w:t>监测日期：</w:t>
            </w:r>
            <w:r>
              <w:rPr>
                <w:rFonts w:ascii="Times New Roman"/>
                <w:color w:val="000000" w:themeColor="text1"/>
                <w:sz w:val="18"/>
                <w:szCs w:val="18"/>
              </w:rPr>
              <w:t>2022</w:t>
            </w:r>
            <w:r>
              <w:rPr>
                <w:rFonts w:ascii="Times New Roman"/>
                <w:color w:val="000000" w:themeColor="text1"/>
                <w:sz w:val="18"/>
                <w:szCs w:val="18"/>
              </w:rPr>
              <w:t>年</w:t>
            </w:r>
            <w:r>
              <w:rPr>
                <w:rFonts w:ascii="Times New Roman"/>
                <w:color w:val="000000" w:themeColor="text1"/>
                <w:sz w:val="18"/>
                <w:szCs w:val="18"/>
              </w:rPr>
              <w:t>07</w:t>
            </w:r>
            <w:r>
              <w:rPr>
                <w:rFonts w:ascii="Times New Roman"/>
                <w:color w:val="000000" w:themeColor="text1"/>
                <w:sz w:val="18"/>
                <w:szCs w:val="18"/>
              </w:rPr>
              <w:t>月</w:t>
            </w:r>
            <w:r>
              <w:rPr>
                <w:rFonts w:ascii="Times New Roman"/>
                <w:color w:val="000000" w:themeColor="text1"/>
                <w:sz w:val="18"/>
                <w:szCs w:val="18"/>
              </w:rPr>
              <w:t>21</w:t>
            </w:r>
            <w:r>
              <w:rPr>
                <w:rFonts w:ascii="Times New Roman"/>
                <w:color w:val="000000" w:themeColor="text1"/>
                <w:sz w:val="18"/>
                <w:szCs w:val="18"/>
              </w:rPr>
              <w:t>日</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79"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监测时间</w:t>
            </w:r>
          </w:p>
        </w:tc>
        <w:tc>
          <w:tcPr>
            <w:tcW w:w="984"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测点位置</w:t>
            </w:r>
          </w:p>
        </w:tc>
        <w:tc>
          <w:tcPr>
            <w:tcW w:w="3637" w:type="pct"/>
            <w:gridSpan w:val="10"/>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单位：</w:t>
            </w:r>
            <w:r>
              <w:rPr>
                <w:rFonts w:ascii="Times New Roman"/>
                <w:color w:val="000000" w:themeColor="text1"/>
                <w:sz w:val="18"/>
                <w:szCs w:val="18"/>
              </w:rPr>
              <w:t>dB(A)</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79"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84"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2421" w:type="pct"/>
            <w:gridSpan w:val="7"/>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夜</w:t>
            </w:r>
            <w:r>
              <w:rPr>
                <w:rFonts w:ascii="Times New Roman"/>
                <w:color w:val="000000" w:themeColor="text1"/>
                <w:sz w:val="18"/>
                <w:szCs w:val="18"/>
              </w:rPr>
              <w:t xml:space="preserve">     </w:t>
            </w:r>
            <w:r>
              <w:rPr>
                <w:rFonts w:ascii="Times New Roman"/>
                <w:color w:val="000000" w:themeColor="text1"/>
                <w:sz w:val="18"/>
                <w:szCs w:val="18"/>
              </w:rPr>
              <w:t>间</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（气温：</w:t>
            </w:r>
            <w:r>
              <w:rPr>
                <w:rFonts w:ascii="Times New Roman"/>
                <w:color w:val="000000" w:themeColor="text1"/>
                <w:sz w:val="18"/>
                <w:szCs w:val="18"/>
              </w:rPr>
              <w:t xml:space="preserve">27~29 </w:t>
            </w:r>
            <w:r>
              <w:rPr>
                <w:rFonts w:hAnsi="宋体" w:cs="宋体" w:hint="eastAsia"/>
                <w:color w:val="000000" w:themeColor="text1"/>
                <w:sz w:val="18"/>
                <w:szCs w:val="18"/>
              </w:rPr>
              <w:t>℃</w:t>
            </w:r>
            <w:r>
              <w:rPr>
                <w:rFonts w:ascii="Times New Roman"/>
                <w:color w:val="000000" w:themeColor="text1"/>
                <w:sz w:val="18"/>
                <w:szCs w:val="18"/>
              </w:rPr>
              <w:t xml:space="preserve">     </w:t>
            </w:r>
            <w:r>
              <w:rPr>
                <w:rFonts w:ascii="Times New Roman"/>
                <w:color w:val="000000" w:themeColor="text1"/>
                <w:sz w:val="18"/>
                <w:szCs w:val="18"/>
              </w:rPr>
              <w:t>风速：</w:t>
            </w:r>
            <w:r>
              <w:rPr>
                <w:rFonts w:ascii="Times New Roman"/>
                <w:color w:val="000000" w:themeColor="text1"/>
                <w:sz w:val="18"/>
                <w:szCs w:val="18"/>
              </w:rPr>
              <w:t xml:space="preserve">1.0~1.8 m/s     </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天气：无雨雪、无雷电）</w:t>
            </w:r>
          </w:p>
        </w:tc>
        <w:tc>
          <w:tcPr>
            <w:tcW w:w="339" w:type="pct"/>
            <w:vMerge w:val="restar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备注（如超标原因）</w:t>
            </w:r>
          </w:p>
        </w:tc>
        <w:tc>
          <w:tcPr>
            <w:tcW w:w="877" w:type="pct"/>
            <w:gridSpan w:val="2"/>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车流量</w:t>
            </w:r>
          </w:p>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（辆</w:t>
            </w:r>
            <w:r>
              <w:rPr>
                <w:rFonts w:ascii="Times New Roman"/>
                <w:color w:val="000000" w:themeColor="text1"/>
                <w:sz w:val="18"/>
                <w:szCs w:val="18"/>
              </w:rPr>
              <w:t>/h</w:t>
            </w:r>
            <w:r>
              <w:rPr>
                <w:rFonts w:ascii="Times New Roman"/>
                <w:color w:val="000000" w:themeColor="text1"/>
                <w:sz w:val="18"/>
                <w:szCs w:val="18"/>
              </w:rPr>
              <w:t>）</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79"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984"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eq</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10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50</w:t>
            </w:r>
          </w:p>
        </w:tc>
        <w:tc>
          <w:tcPr>
            <w:tcW w:w="351"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L</w:t>
            </w:r>
            <w:r>
              <w:rPr>
                <w:rFonts w:ascii="Times New Roman"/>
                <w:color w:val="000000" w:themeColor="text1"/>
                <w:sz w:val="18"/>
                <w:szCs w:val="18"/>
                <w:vertAlign w:val="subscript"/>
              </w:rPr>
              <w:t>90</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评价</w:t>
            </w:r>
            <w:r>
              <w:rPr>
                <w:rFonts w:ascii="Times New Roman"/>
                <w:color w:val="000000" w:themeColor="text1"/>
                <w:sz w:val="18"/>
                <w:szCs w:val="18"/>
              </w:rPr>
              <w:t>标准</w:t>
            </w:r>
          </w:p>
        </w:tc>
        <w:tc>
          <w:tcPr>
            <w:tcW w:w="339" w:type="pct"/>
            <w:vAlign w:val="center"/>
          </w:tcPr>
          <w:p w:rsidR="003A7044" w:rsidRDefault="00143AFB">
            <w:pPr>
              <w:widowControl/>
              <w:spacing w:line="240" w:lineRule="auto"/>
              <w:jc w:val="center"/>
              <w:rPr>
                <w:rFonts w:ascii="Times New Roman"/>
                <w:color w:val="000000" w:themeColor="text1"/>
                <w:sz w:val="18"/>
                <w:szCs w:val="18"/>
              </w:rPr>
            </w:pPr>
            <w:r>
              <w:rPr>
                <w:rFonts w:ascii="Times New Roman" w:hint="eastAsia"/>
                <w:color w:val="000000" w:themeColor="text1"/>
                <w:sz w:val="18"/>
                <w:szCs w:val="18"/>
              </w:rPr>
              <w:t>超标</w:t>
            </w:r>
            <w:r>
              <w:rPr>
                <w:rFonts w:ascii="Times New Roman"/>
                <w:color w:val="000000" w:themeColor="text1"/>
                <w:sz w:val="18"/>
                <w:szCs w:val="18"/>
              </w:rPr>
              <w:t>情况</w:t>
            </w:r>
          </w:p>
        </w:tc>
        <w:tc>
          <w:tcPr>
            <w:tcW w:w="339"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主要声源</w:t>
            </w:r>
          </w:p>
        </w:tc>
        <w:tc>
          <w:tcPr>
            <w:tcW w:w="339" w:type="pct"/>
            <w:vMerge/>
            <w:shd w:val="clear" w:color="auto" w:fill="auto"/>
            <w:vAlign w:val="center"/>
          </w:tcPr>
          <w:p w:rsidR="003A7044" w:rsidRDefault="003A7044">
            <w:pPr>
              <w:widowControl/>
              <w:spacing w:line="240" w:lineRule="auto"/>
              <w:jc w:val="center"/>
              <w:rPr>
                <w:rFonts w:ascii="Times New Roman"/>
                <w:color w:val="000000" w:themeColor="text1"/>
                <w:sz w:val="18"/>
                <w:szCs w:val="18"/>
              </w:rPr>
            </w:pPr>
          </w:p>
        </w:tc>
        <w:tc>
          <w:tcPr>
            <w:tcW w:w="439"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大型车</w:t>
            </w:r>
          </w:p>
        </w:tc>
        <w:tc>
          <w:tcPr>
            <w:tcW w:w="438" w:type="pct"/>
            <w:shd w:val="clear" w:color="auto" w:fill="auto"/>
            <w:vAlign w:val="center"/>
          </w:tcPr>
          <w:p w:rsidR="003A7044" w:rsidRDefault="00143AFB">
            <w:pPr>
              <w:widowControl/>
              <w:spacing w:line="240" w:lineRule="auto"/>
              <w:jc w:val="center"/>
              <w:rPr>
                <w:rFonts w:ascii="Times New Roman"/>
                <w:color w:val="000000" w:themeColor="text1"/>
                <w:sz w:val="18"/>
                <w:szCs w:val="18"/>
              </w:rPr>
            </w:pPr>
            <w:r>
              <w:rPr>
                <w:rFonts w:ascii="Times New Roman"/>
                <w:color w:val="000000" w:themeColor="text1"/>
                <w:sz w:val="18"/>
                <w:szCs w:val="18"/>
              </w:rPr>
              <w:t>中小型车</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79"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02:27-02:47</w:t>
            </w:r>
          </w:p>
        </w:tc>
        <w:tc>
          <w:tcPr>
            <w:tcW w:w="984"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开元市</w:t>
            </w:r>
            <w:proofErr w:type="gramEnd"/>
            <w:r>
              <w:rPr>
                <w:rFonts w:ascii="Times New Roman"/>
                <w:color w:val="000000" w:themeColor="text1"/>
                <w:sz w:val="18"/>
                <w:szCs w:val="18"/>
              </w:rPr>
              <w:t>光正实验学校距路边</w:t>
            </w:r>
            <w:r>
              <w:rPr>
                <w:rFonts w:ascii="Times New Roman"/>
                <w:color w:val="000000" w:themeColor="text1"/>
                <w:sz w:val="18"/>
                <w:szCs w:val="18"/>
              </w:rPr>
              <w:t>80m</w:t>
            </w:r>
            <w:r>
              <w:rPr>
                <w:rFonts w:ascii="Times New Roman"/>
                <w:color w:val="000000" w:themeColor="text1"/>
                <w:sz w:val="18"/>
                <w:szCs w:val="18"/>
              </w:rPr>
              <w:t>处（向开平大道一侧）</w:t>
            </w:r>
            <w:r>
              <w:rPr>
                <w:rFonts w:ascii="Times New Roman"/>
                <w:color w:val="000000" w:themeColor="text1"/>
                <w:sz w:val="18"/>
                <w:szCs w:val="18"/>
              </w:rPr>
              <w:t>▲N28</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48</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44</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43</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val="restar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cs="宋体" w:hint="eastAsia"/>
                <w:color w:val="000000" w:themeColor="text1"/>
                <w:sz w:val="21"/>
                <w:szCs w:val="21"/>
              </w:rPr>
              <w:t>由于现有道路的影响、</w:t>
            </w:r>
            <w:r>
              <w:rPr>
                <w:rFonts w:cs="宋体"/>
                <w:color w:val="000000" w:themeColor="text1"/>
                <w:sz w:val="21"/>
                <w:szCs w:val="21"/>
              </w:rPr>
              <w:t>社会噪声等</w:t>
            </w:r>
            <w:r>
              <w:rPr>
                <w:rFonts w:cs="宋体" w:hint="eastAsia"/>
                <w:color w:val="000000" w:themeColor="text1"/>
                <w:sz w:val="21"/>
                <w:szCs w:val="21"/>
              </w:rPr>
              <w:t>影响</w:t>
            </w:r>
          </w:p>
        </w:tc>
        <w:tc>
          <w:tcPr>
            <w:tcW w:w="439" w:type="pct"/>
            <w:vMerge w:val="restar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Style w:val="font51"/>
                <w:rFonts w:ascii="Times New Roman" w:hint="default"/>
                <w:color w:val="000000" w:themeColor="text1"/>
                <w:sz w:val="18"/>
                <w:szCs w:val="18"/>
                <w:lang w:bidi="ar"/>
              </w:rPr>
              <w:t>9</w:t>
            </w:r>
          </w:p>
        </w:tc>
        <w:tc>
          <w:tcPr>
            <w:tcW w:w="438" w:type="pct"/>
            <w:vMerge w:val="restar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Style w:val="font51"/>
                <w:rFonts w:ascii="Times New Roman" w:hint="default"/>
                <w:color w:val="000000" w:themeColor="text1"/>
                <w:sz w:val="18"/>
                <w:szCs w:val="18"/>
                <w:lang w:bidi="ar"/>
              </w:rPr>
              <w:t>252</w:t>
            </w: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79"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03:15-03:35</w:t>
            </w:r>
          </w:p>
        </w:tc>
        <w:tc>
          <w:tcPr>
            <w:tcW w:w="984"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sz w:val="18"/>
                <w:szCs w:val="18"/>
              </w:rPr>
              <w:t>开元市</w:t>
            </w:r>
            <w:proofErr w:type="gramEnd"/>
            <w:r>
              <w:rPr>
                <w:rFonts w:ascii="Times New Roman"/>
                <w:color w:val="000000" w:themeColor="text1"/>
                <w:sz w:val="18"/>
                <w:szCs w:val="18"/>
              </w:rPr>
              <w:t>光正实验学校距路边</w:t>
            </w:r>
            <w:r>
              <w:rPr>
                <w:rFonts w:ascii="Times New Roman"/>
                <w:color w:val="000000" w:themeColor="text1"/>
                <w:sz w:val="18"/>
                <w:szCs w:val="18"/>
              </w:rPr>
              <w:t>100m</w:t>
            </w:r>
            <w:r>
              <w:rPr>
                <w:rFonts w:ascii="Times New Roman"/>
                <w:color w:val="000000" w:themeColor="text1"/>
                <w:sz w:val="18"/>
                <w:szCs w:val="18"/>
              </w:rPr>
              <w:t>处（向开平大道一侧）</w:t>
            </w:r>
            <w:r>
              <w:rPr>
                <w:rFonts w:ascii="Times New Roman"/>
                <w:color w:val="000000" w:themeColor="text1"/>
                <w:sz w:val="18"/>
                <w:szCs w:val="18"/>
              </w:rPr>
              <w:t>▲N29</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43</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48</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42</w:t>
            </w:r>
          </w:p>
        </w:tc>
        <w:tc>
          <w:tcPr>
            <w:tcW w:w="351"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41</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r w:rsidR="003A7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jc w:val="center"/>
        </w:trPr>
        <w:tc>
          <w:tcPr>
            <w:tcW w:w="379"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rPr>
            </w:pPr>
            <w:r>
              <w:rPr>
                <w:rFonts w:ascii="Times New Roman"/>
                <w:color w:val="000000" w:themeColor="text1"/>
                <w:sz w:val="18"/>
                <w:szCs w:val="18"/>
                <w:lang w:bidi="ar"/>
              </w:rPr>
              <w:t>次日</w:t>
            </w:r>
            <w:r>
              <w:rPr>
                <w:rFonts w:ascii="Times New Roman"/>
                <w:color w:val="000000" w:themeColor="text1"/>
                <w:sz w:val="18"/>
                <w:szCs w:val="18"/>
                <w:lang w:bidi="ar"/>
              </w:rPr>
              <w:t>03:58-04:18</w:t>
            </w:r>
          </w:p>
        </w:tc>
        <w:tc>
          <w:tcPr>
            <w:tcW w:w="984" w:type="pct"/>
            <w:shd w:val="clear" w:color="auto" w:fill="auto"/>
            <w:vAlign w:val="center"/>
          </w:tcPr>
          <w:p w:rsidR="003A7044" w:rsidRDefault="00143AFB">
            <w:pPr>
              <w:adjustRightInd w:val="0"/>
              <w:snapToGrid w:val="0"/>
              <w:spacing w:line="240" w:lineRule="auto"/>
              <w:jc w:val="center"/>
              <w:rPr>
                <w:rFonts w:ascii="Times New Roman"/>
                <w:color w:val="000000" w:themeColor="text1"/>
                <w:sz w:val="18"/>
                <w:szCs w:val="18"/>
              </w:rPr>
            </w:pPr>
            <w:proofErr w:type="gramStart"/>
            <w:r>
              <w:rPr>
                <w:rFonts w:ascii="Times New Roman"/>
                <w:color w:val="000000" w:themeColor="text1"/>
                <w:kern w:val="2"/>
                <w:sz w:val="18"/>
                <w:szCs w:val="18"/>
              </w:rPr>
              <w:t>开元市</w:t>
            </w:r>
            <w:proofErr w:type="gramEnd"/>
            <w:r>
              <w:rPr>
                <w:rFonts w:ascii="Times New Roman"/>
                <w:color w:val="000000" w:themeColor="text1"/>
                <w:kern w:val="2"/>
                <w:sz w:val="18"/>
                <w:szCs w:val="18"/>
              </w:rPr>
              <w:t>光正实验学校距路边</w:t>
            </w:r>
            <w:r>
              <w:rPr>
                <w:rFonts w:ascii="Times New Roman"/>
                <w:color w:val="000000" w:themeColor="text1"/>
                <w:kern w:val="2"/>
                <w:sz w:val="18"/>
                <w:szCs w:val="18"/>
              </w:rPr>
              <w:t>200m</w:t>
            </w:r>
            <w:r>
              <w:rPr>
                <w:rFonts w:ascii="Times New Roman"/>
                <w:color w:val="000000" w:themeColor="text1"/>
                <w:sz w:val="18"/>
                <w:szCs w:val="18"/>
              </w:rPr>
              <w:t>处（</w:t>
            </w:r>
            <w:r>
              <w:rPr>
                <w:rFonts w:ascii="Times New Roman"/>
                <w:color w:val="000000" w:themeColor="text1"/>
                <w:kern w:val="2"/>
                <w:sz w:val="18"/>
                <w:szCs w:val="18"/>
              </w:rPr>
              <w:t>向开平大道一侧）</w:t>
            </w:r>
            <w:r>
              <w:rPr>
                <w:rFonts w:ascii="Times New Roman"/>
                <w:color w:val="000000" w:themeColor="text1"/>
                <w:sz w:val="18"/>
                <w:szCs w:val="18"/>
              </w:rPr>
              <w:t>▲N30</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43</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47</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42</w:t>
            </w:r>
          </w:p>
        </w:tc>
        <w:tc>
          <w:tcPr>
            <w:tcW w:w="351" w:type="pct"/>
            <w:shd w:val="clear" w:color="auto" w:fill="auto"/>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41</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color w:val="000000" w:themeColor="text1"/>
                <w:sz w:val="18"/>
                <w:szCs w:val="18"/>
                <w:lang w:bidi="ar"/>
              </w:rPr>
              <w:t>50</w:t>
            </w:r>
          </w:p>
        </w:tc>
        <w:tc>
          <w:tcPr>
            <w:tcW w:w="339" w:type="pct"/>
            <w:vAlign w:val="center"/>
          </w:tcPr>
          <w:p w:rsidR="003A7044" w:rsidRDefault="00143AFB">
            <w:pPr>
              <w:widowControl/>
              <w:spacing w:line="240" w:lineRule="auto"/>
              <w:jc w:val="center"/>
              <w:textAlignment w:val="center"/>
              <w:rPr>
                <w:rFonts w:ascii="Times New Roman"/>
                <w:color w:val="000000" w:themeColor="text1"/>
                <w:sz w:val="18"/>
                <w:szCs w:val="18"/>
                <w:lang w:bidi="ar"/>
              </w:rPr>
            </w:pPr>
            <w:r>
              <w:rPr>
                <w:rFonts w:ascii="Times New Roman" w:hint="eastAsia"/>
                <w:color w:val="000000" w:themeColor="text1"/>
                <w:sz w:val="18"/>
                <w:szCs w:val="18"/>
                <w:lang w:bidi="ar"/>
              </w:rPr>
              <w:t>达标</w:t>
            </w:r>
          </w:p>
        </w:tc>
        <w:tc>
          <w:tcPr>
            <w:tcW w:w="339" w:type="pct"/>
            <w:shd w:val="clear" w:color="auto" w:fill="auto"/>
            <w:vAlign w:val="center"/>
          </w:tcPr>
          <w:p w:rsidR="003A7044" w:rsidRDefault="00143AFB">
            <w:pPr>
              <w:widowControl/>
              <w:spacing w:line="240" w:lineRule="auto"/>
              <w:jc w:val="center"/>
              <w:textAlignment w:val="center"/>
              <w:rPr>
                <w:rStyle w:val="font51"/>
                <w:rFonts w:ascii="Times New Roman" w:hint="default"/>
                <w:color w:val="000000" w:themeColor="text1"/>
                <w:sz w:val="18"/>
                <w:szCs w:val="18"/>
                <w:lang w:bidi="ar"/>
              </w:rPr>
            </w:pPr>
            <w:r>
              <w:rPr>
                <w:rFonts w:ascii="Times New Roman"/>
                <w:color w:val="000000" w:themeColor="text1"/>
                <w:sz w:val="18"/>
                <w:szCs w:val="18"/>
                <w:lang w:bidi="ar"/>
              </w:rPr>
              <w:t>环境噪声</w:t>
            </w:r>
          </w:p>
        </w:tc>
        <w:tc>
          <w:tcPr>
            <w:tcW w:w="339" w:type="pct"/>
            <w:vMerge/>
            <w:shd w:val="clear" w:color="auto" w:fill="auto"/>
            <w:vAlign w:val="center"/>
          </w:tcPr>
          <w:p w:rsidR="003A7044" w:rsidRDefault="003A7044">
            <w:pPr>
              <w:widowControl/>
              <w:spacing w:line="240" w:lineRule="auto"/>
              <w:jc w:val="center"/>
              <w:textAlignment w:val="center"/>
              <w:rPr>
                <w:rFonts w:ascii="Times New Roman"/>
                <w:color w:val="000000" w:themeColor="text1"/>
                <w:sz w:val="18"/>
                <w:szCs w:val="18"/>
                <w:lang w:bidi="ar"/>
              </w:rPr>
            </w:pPr>
          </w:p>
        </w:tc>
        <w:tc>
          <w:tcPr>
            <w:tcW w:w="439"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c>
          <w:tcPr>
            <w:tcW w:w="438" w:type="pct"/>
            <w:vMerge/>
            <w:shd w:val="clear" w:color="auto" w:fill="auto"/>
            <w:vAlign w:val="center"/>
          </w:tcPr>
          <w:p w:rsidR="003A7044" w:rsidRDefault="003A7044">
            <w:pPr>
              <w:widowControl/>
              <w:spacing w:line="240" w:lineRule="auto"/>
              <w:jc w:val="center"/>
              <w:textAlignment w:val="center"/>
              <w:rPr>
                <w:rStyle w:val="font51"/>
                <w:rFonts w:ascii="Times New Roman" w:hint="default"/>
                <w:color w:val="000000" w:themeColor="text1"/>
                <w:sz w:val="18"/>
                <w:szCs w:val="18"/>
                <w:lang w:bidi="ar"/>
              </w:rPr>
            </w:pPr>
          </w:p>
        </w:tc>
      </w:tr>
    </w:tbl>
    <w:p w:rsidR="003A7044" w:rsidRDefault="003A7044">
      <w:pPr>
        <w:pStyle w:val="Default"/>
        <w:rPr>
          <w:color w:val="000000" w:themeColor="text1"/>
        </w:rPr>
        <w:sectPr w:rsidR="003A7044">
          <w:pgSz w:w="16838" w:h="11906" w:orient="landscape"/>
          <w:pgMar w:top="1418" w:right="1418" w:bottom="1418" w:left="1418" w:header="992" w:footer="992" w:gutter="0"/>
          <w:cols w:space="720"/>
          <w:docGrid w:linePitch="326"/>
        </w:sectPr>
      </w:pPr>
    </w:p>
    <w:p w:rsidR="003A7044" w:rsidRDefault="003A7044">
      <w:pPr>
        <w:rPr>
          <w:color w:val="000000" w:themeColor="text1"/>
        </w:rPr>
      </w:pPr>
    </w:p>
    <w:p w:rsidR="003A7044" w:rsidRDefault="00143AFB">
      <w:pPr>
        <w:pStyle w:val="2"/>
        <w:rPr>
          <w:lang w:val="zh-CN"/>
        </w:rPr>
      </w:pPr>
      <w:bookmarkStart w:id="168" w:name="_Toc112665153"/>
      <w:r>
        <w:rPr>
          <w:rFonts w:hint="eastAsia"/>
          <w:lang w:val="zh-CN"/>
        </w:rPr>
        <w:t>生态</w:t>
      </w:r>
      <w:r>
        <w:rPr>
          <w:lang w:val="zh-CN"/>
        </w:rPr>
        <w:t>环境质量调查</w:t>
      </w:r>
      <w:r>
        <w:rPr>
          <w:rFonts w:hint="eastAsia"/>
          <w:lang w:val="zh-CN"/>
        </w:rPr>
        <w:t>与</w:t>
      </w:r>
      <w:r>
        <w:rPr>
          <w:lang w:val="zh-CN"/>
        </w:rPr>
        <w:t>评价</w:t>
      </w:r>
      <w:bookmarkEnd w:id="168"/>
    </w:p>
    <w:p w:rsidR="003A7044" w:rsidRDefault="00143AFB">
      <w:pPr>
        <w:pStyle w:val="3"/>
      </w:pPr>
      <w:r>
        <w:rPr>
          <w:rFonts w:hint="eastAsia"/>
        </w:rPr>
        <w:t>植被</w:t>
      </w:r>
      <w:r>
        <w:t>现状</w:t>
      </w:r>
    </w:p>
    <w:p w:rsidR="003A7044" w:rsidRDefault="00143AFB">
      <w:pPr>
        <w:ind w:firstLine="480"/>
        <w:rPr>
          <w:rFonts w:ascii="Times New Roman"/>
          <w:color w:val="000000" w:themeColor="text1"/>
        </w:rPr>
      </w:pPr>
      <w:r>
        <w:rPr>
          <w:rFonts w:ascii="Times New Roman" w:hint="eastAsia"/>
          <w:color w:val="000000" w:themeColor="text1"/>
        </w:rPr>
        <w:t>根据现场调查结果，区域主要的植物群落包括桉树人工林群落、荔枝林群落、杂木林群落、灌草丛群落、农田群落等，以下对各群落类型分别进行描述：</w:t>
      </w:r>
    </w:p>
    <w:p w:rsidR="003A7044" w:rsidRDefault="00143AFB">
      <w:pPr>
        <w:ind w:firstLine="480"/>
        <w:rPr>
          <w:rFonts w:ascii="Times New Roman"/>
          <w:color w:val="000000" w:themeColor="text1"/>
        </w:rPr>
      </w:pPr>
      <w:r>
        <w:rPr>
          <w:rFonts w:ascii="Times New Roman" w:hint="eastAsia"/>
          <w:color w:val="000000" w:themeColor="text1"/>
        </w:rPr>
        <w:t>桉树人工林在项目区属于分布比较广泛的群落类型，本项目建设涉及区域的桉树人工林林龄大概为</w:t>
      </w:r>
      <w:r>
        <w:rPr>
          <w:rFonts w:ascii="Times New Roman" w:hint="eastAsia"/>
          <w:color w:val="000000" w:themeColor="text1"/>
        </w:rPr>
        <w:t>3~4</w:t>
      </w:r>
      <w:r>
        <w:rPr>
          <w:rFonts w:ascii="Times New Roman" w:hint="eastAsia"/>
          <w:color w:val="000000" w:themeColor="text1"/>
        </w:rPr>
        <w:t>年，桉树高度约</w:t>
      </w:r>
      <w:r>
        <w:rPr>
          <w:rFonts w:ascii="Times New Roman" w:hint="eastAsia"/>
          <w:color w:val="000000" w:themeColor="text1"/>
        </w:rPr>
        <w:t>5~7m</w:t>
      </w:r>
      <w:r>
        <w:rPr>
          <w:rFonts w:ascii="Times New Roman" w:hint="eastAsia"/>
          <w:color w:val="000000" w:themeColor="text1"/>
        </w:rPr>
        <w:t>。桉树人工林群落的乔木层为桉树纯林，林下生长着一些当地常见的灌木和杂草，主要物种有灌木类的：大青、</w:t>
      </w:r>
      <w:proofErr w:type="gramStart"/>
      <w:r>
        <w:rPr>
          <w:rFonts w:ascii="Times New Roman" w:hint="eastAsia"/>
          <w:color w:val="000000" w:themeColor="text1"/>
        </w:rPr>
        <w:t>潺槁</w:t>
      </w:r>
      <w:proofErr w:type="gramEnd"/>
      <w:r>
        <w:rPr>
          <w:rFonts w:ascii="Times New Roman" w:hint="eastAsia"/>
          <w:color w:val="000000" w:themeColor="text1"/>
        </w:rPr>
        <w:t>树、三丫苦、玉叶金花、盐肤木、野漆树、</w:t>
      </w:r>
      <w:proofErr w:type="gramStart"/>
      <w:r>
        <w:rPr>
          <w:rFonts w:ascii="Times New Roman" w:hint="eastAsia"/>
          <w:color w:val="000000" w:themeColor="text1"/>
        </w:rPr>
        <w:t>山油麻</w:t>
      </w:r>
      <w:proofErr w:type="gramEnd"/>
      <w:r>
        <w:rPr>
          <w:rFonts w:ascii="Times New Roman" w:hint="eastAsia"/>
          <w:color w:val="000000" w:themeColor="text1"/>
        </w:rPr>
        <w:t>等，主要草本植物种类有：铁芒</w:t>
      </w:r>
      <w:proofErr w:type="gramStart"/>
      <w:r>
        <w:rPr>
          <w:rFonts w:ascii="Times New Roman" w:hint="eastAsia"/>
          <w:color w:val="000000" w:themeColor="text1"/>
        </w:rPr>
        <w:t>萁</w:t>
      </w:r>
      <w:proofErr w:type="gramEnd"/>
      <w:r>
        <w:rPr>
          <w:rFonts w:ascii="Times New Roman" w:hint="eastAsia"/>
          <w:color w:val="000000" w:themeColor="text1"/>
        </w:rPr>
        <w:t>、半边旗、乌毛蕨、海金沙、蔓生莠竹、阔叶丰花草等。由于桉树的化感作用，桉树林</w:t>
      </w:r>
      <w:proofErr w:type="gramStart"/>
      <w:r>
        <w:rPr>
          <w:rFonts w:ascii="Times New Roman" w:hint="eastAsia"/>
          <w:color w:val="000000" w:themeColor="text1"/>
        </w:rPr>
        <w:t>林</w:t>
      </w:r>
      <w:proofErr w:type="gramEnd"/>
      <w:r>
        <w:rPr>
          <w:rFonts w:ascii="Times New Roman" w:hint="eastAsia"/>
          <w:color w:val="000000" w:themeColor="text1"/>
        </w:rPr>
        <w:t>下植被一般较为稀疏，长势一般，项目区桉树林</w:t>
      </w:r>
      <w:proofErr w:type="gramStart"/>
      <w:r>
        <w:rPr>
          <w:rFonts w:ascii="Times New Roman" w:hint="eastAsia"/>
          <w:color w:val="000000" w:themeColor="text1"/>
        </w:rPr>
        <w:t>林</w:t>
      </w:r>
      <w:proofErr w:type="gramEnd"/>
      <w:r>
        <w:rPr>
          <w:rFonts w:ascii="Times New Roman" w:hint="eastAsia"/>
          <w:color w:val="000000" w:themeColor="text1"/>
        </w:rPr>
        <w:t>下植被覆盖度约</w:t>
      </w:r>
      <w:r>
        <w:rPr>
          <w:rFonts w:ascii="Times New Roman" w:hint="eastAsia"/>
          <w:color w:val="000000" w:themeColor="text1"/>
        </w:rPr>
        <w:t>50%</w:t>
      </w:r>
      <w:r>
        <w:rPr>
          <w:rFonts w:ascii="Times New Roman" w:hint="eastAsia"/>
          <w:color w:val="000000" w:themeColor="text1"/>
        </w:rPr>
        <w:t>，高度</w:t>
      </w:r>
      <w:r>
        <w:rPr>
          <w:rFonts w:ascii="Times New Roman" w:hint="eastAsia"/>
          <w:color w:val="000000" w:themeColor="text1"/>
        </w:rPr>
        <w:t>0.2~1.0m</w:t>
      </w:r>
      <w:r>
        <w:rPr>
          <w:rFonts w:ascii="Times New Roman" w:hint="eastAsia"/>
          <w:color w:val="000000" w:themeColor="text1"/>
        </w:rPr>
        <w:t>，物种数量也较少。</w:t>
      </w:r>
    </w:p>
    <w:p w:rsidR="003A7044" w:rsidRDefault="00143AFB">
      <w:pPr>
        <w:ind w:firstLine="480"/>
        <w:rPr>
          <w:rFonts w:ascii="Times New Roman"/>
          <w:color w:val="000000" w:themeColor="text1"/>
        </w:rPr>
      </w:pPr>
      <w:r>
        <w:rPr>
          <w:rFonts w:ascii="Times New Roman" w:hint="eastAsia"/>
          <w:color w:val="000000" w:themeColor="text1"/>
        </w:rPr>
        <w:t>桉树的长势快，枝叶较少，主干所占比例较大，因此群落生物量积累较快，但由于桉树林的物种多样性较低，桉树蒸腾作用强烈，对涵养水源和保持水土作用一般，因此群落整体的生态功能一般。</w:t>
      </w:r>
    </w:p>
    <w:p w:rsidR="003A7044" w:rsidRDefault="00143AFB">
      <w:pPr>
        <w:ind w:firstLine="480"/>
        <w:rPr>
          <w:rFonts w:ascii="Times New Roman"/>
          <w:color w:val="000000" w:themeColor="text1"/>
        </w:rPr>
      </w:pPr>
      <w:r>
        <w:rPr>
          <w:rFonts w:ascii="Times New Roman" w:hint="eastAsia"/>
          <w:color w:val="000000" w:themeColor="text1"/>
        </w:rPr>
        <w:t>（</w:t>
      </w:r>
      <w:r>
        <w:rPr>
          <w:rFonts w:ascii="Times New Roman" w:hint="eastAsia"/>
          <w:color w:val="000000" w:themeColor="text1"/>
        </w:rPr>
        <w:t>2</w:t>
      </w:r>
      <w:r>
        <w:rPr>
          <w:rFonts w:ascii="Times New Roman" w:hint="eastAsia"/>
          <w:color w:val="000000" w:themeColor="text1"/>
        </w:rPr>
        <w:t>）杂木林群落</w:t>
      </w:r>
    </w:p>
    <w:p w:rsidR="003A7044" w:rsidRDefault="00143AFB">
      <w:pPr>
        <w:ind w:firstLine="480"/>
        <w:rPr>
          <w:rFonts w:ascii="Times New Roman"/>
          <w:color w:val="000000" w:themeColor="text1"/>
        </w:rPr>
      </w:pPr>
      <w:r>
        <w:rPr>
          <w:rFonts w:ascii="Times New Roman" w:hint="eastAsia"/>
          <w:color w:val="000000" w:themeColor="text1"/>
        </w:rPr>
        <w:t>杂木林群落的乔木层由人工种植的吊丝竹、毛竹、厚荚相思、羊蹄甲、桉树，以及自然生长的苦楝、南洋</w:t>
      </w:r>
      <w:proofErr w:type="gramStart"/>
      <w:r>
        <w:rPr>
          <w:rFonts w:ascii="Times New Roman" w:hint="eastAsia"/>
          <w:color w:val="000000" w:themeColor="text1"/>
        </w:rPr>
        <w:t>楹</w:t>
      </w:r>
      <w:proofErr w:type="gramEnd"/>
      <w:r>
        <w:rPr>
          <w:rFonts w:ascii="Times New Roman" w:hint="eastAsia"/>
          <w:color w:val="000000" w:themeColor="text1"/>
        </w:rPr>
        <w:t>、糙果</w:t>
      </w:r>
      <w:proofErr w:type="gramStart"/>
      <w:r>
        <w:rPr>
          <w:rFonts w:ascii="Times New Roman" w:hint="eastAsia"/>
          <w:color w:val="000000" w:themeColor="text1"/>
        </w:rPr>
        <w:t>榕</w:t>
      </w:r>
      <w:proofErr w:type="gramEnd"/>
      <w:r>
        <w:rPr>
          <w:rFonts w:ascii="Times New Roman" w:hint="eastAsia"/>
          <w:color w:val="000000" w:themeColor="text1"/>
        </w:rPr>
        <w:t>、黄葛树等树种组成，林下植被也是当地常见的一些杂草和灌木，如簕仔树、</w:t>
      </w:r>
      <w:proofErr w:type="gramStart"/>
      <w:r>
        <w:rPr>
          <w:rFonts w:ascii="Times New Roman" w:hint="eastAsia"/>
          <w:color w:val="000000" w:themeColor="text1"/>
        </w:rPr>
        <w:t>山油麻</w:t>
      </w:r>
      <w:proofErr w:type="gramEnd"/>
      <w:r>
        <w:rPr>
          <w:rFonts w:ascii="Times New Roman" w:hint="eastAsia"/>
          <w:color w:val="000000" w:themeColor="text1"/>
        </w:rPr>
        <w:t>、盐肤木、山乌桕、灰毛豆、三丫苦，鸭脚木、桑树、大青、胡枝子、铁芒</w:t>
      </w:r>
      <w:proofErr w:type="gramStart"/>
      <w:r>
        <w:rPr>
          <w:rFonts w:ascii="Times New Roman" w:hint="eastAsia"/>
          <w:color w:val="000000" w:themeColor="text1"/>
        </w:rPr>
        <w:t>萁</w:t>
      </w:r>
      <w:proofErr w:type="gramEnd"/>
      <w:r>
        <w:rPr>
          <w:rFonts w:ascii="Times New Roman" w:hint="eastAsia"/>
          <w:color w:val="000000" w:themeColor="text1"/>
        </w:rPr>
        <w:t>、乌毛蕨、五节芒、红毛草、白茅、阔叶丰花草、白花鬼针草、</w:t>
      </w:r>
      <w:proofErr w:type="gramStart"/>
      <w:r>
        <w:rPr>
          <w:rFonts w:ascii="Times New Roman" w:hint="eastAsia"/>
          <w:color w:val="000000" w:themeColor="text1"/>
        </w:rPr>
        <w:t>薇</w:t>
      </w:r>
      <w:proofErr w:type="gramEnd"/>
      <w:r>
        <w:rPr>
          <w:rFonts w:ascii="Times New Roman" w:hint="eastAsia"/>
          <w:color w:val="000000" w:themeColor="text1"/>
        </w:rPr>
        <w:t>甘菊、海芋等。杂木林</w:t>
      </w:r>
      <w:proofErr w:type="gramStart"/>
      <w:r>
        <w:rPr>
          <w:rFonts w:ascii="Times New Roman" w:hint="eastAsia"/>
          <w:color w:val="000000" w:themeColor="text1"/>
        </w:rPr>
        <w:t>群落林</w:t>
      </w:r>
      <w:proofErr w:type="gramEnd"/>
      <w:r>
        <w:rPr>
          <w:rFonts w:ascii="Times New Roman" w:hint="eastAsia"/>
          <w:color w:val="000000" w:themeColor="text1"/>
        </w:rPr>
        <w:t>下植被根据上层乔木的不同而分布情况也有不同，吊丝竹、毛竹、羊蹄甲生长的区域，林下植被较稀疏，覆盖度约</w:t>
      </w:r>
      <w:r>
        <w:rPr>
          <w:rFonts w:ascii="Times New Roman" w:hint="eastAsia"/>
          <w:color w:val="000000" w:themeColor="text1"/>
        </w:rPr>
        <w:t>20%</w:t>
      </w:r>
      <w:r>
        <w:rPr>
          <w:rFonts w:ascii="Times New Roman" w:hint="eastAsia"/>
          <w:color w:val="000000" w:themeColor="text1"/>
        </w:rPr>
        <w:t>左右；其他杂木生长的区域，林下植被则较丰富，覆盖度可达</w:t>
      </w:r>
      <w:r>
        <w:rPr>
          <w:rFonts w:ascii="Times New Roman" w:hint="eastAsia"/>
          <w:color w:val="000000" w:themeColor="text1"/>
        </w:rPr>
        <w:t>60%</w:t>
      </w:r>
      <w:r>
        <w:rPr>
          <w:rFonts w:ascii="Times New Roman" w:hint="eastAsia"/>
          <w:color w:val="000000" w:themeColor="text1"/>
        </w:rPr>
        <w:t>以上。</w:t>
      </w:r>
    </w:p>
    <w:p w:rsidR="003A7044" w:rsidRDefault="00143AFB">
      <w:pPr>
        <w:ind w:firstLine="480"/>
        <w:rPr>
          <w:rFonts w:ascii="Times New Roman"/>
          <w:color w:val="000000" w:themeColor="text1"/>
        </w:rPr>
      </w:pPr>
      <w:r>
        <w:rPr>
          <w:rFonts w:ascii="Times New Roman" w:hint="eastAsia"/>
          <w:color w:val="000000" w:themeColor="text1"/>
        </w:rPr>
        <w:t>杂木林群落的物种多样性较高，但由于群落发育时间短，单位面积的生物量不大，因此总的生态功能也一般。杂木林多分布在村庄附近区域或山脚附近，项目占用林地中，杂木林所占比例很小。</w:t>
      </w:r>
    </w:p>
    <w:p w:rsidR="003A7044" w:rsidRDefault="00143AFB">
      <w:pPr>
        <w:ind w:firstLine="480"/>
        <w:rPr>
          <w:rFonts w:ascii="Times New Roman"/>
          <w:color w:val="000000" w:themeColor="text1"/>
        </w:rPr>
      </w:pPr>
      <w:r>
        <w:rPr>
          <w:rFonts w:ascii="Times New Roman" w:hint="eastAsia"/>
          <w:color w:val="000000" w:themeColor="text1"/>
        </w:rPr>
        <w:t>（</w:t>
      </w:r>
      <w:r>
        <w:rPr>
          <w:rFonts w:ascii="Times New Roman" w:hint="eastAsia"/>
          <w:color w:val="000000" w:themeColor="text1"/>
        </w:rPr>
        <w:t>3</w:t>
      </w:r>
      <w:r>
        <w:rPr>
          <w:rFonts w:ascii="Times New Roman" w:hint="eastAsia"/>
          <w:color w:val="000000" w:themeColor="text1"/>
        </w:rPr>
        <w:t>）杂草植物群落</w:t>
      </w:r>
    </w:p>
    <w:p w:rsidR="003A7044" w:rsidRDefault="00143AFB">
      <w:pPr>
        <w:ind w:firstLine="480"/>
        <w:rPr>
          <w:rFonts w:ascii="Times New Roman"/>
          <w:color w:val="000000" w:themeColor="text1"/>
        </w:rPr>
      </w:pPr>
      <w:r>
        <w:rPr>
          <w:rFonts w:ascii="Times New Roman" w:hint="eastAsia"/>
          <w:color w:val="000000" w:themeColor="text1"/>
        </w:rPr>
        <w:t>杂草植物群落在项目区是分布较广的一个群落类型，主要分布在路边的空地、林缘的空地，鱼塘的边沿，以及沟谷地带的荒地上，根据生长区域的不同，主要的优势物种</w:t>
      </w:r>
      <w:r>
        <w:rPr>
          <w:rFonts w:ascii="Times New Roman" w:hint="eastAsia"/>
          <w:color w:val="000000" w:themeColor="text1"/>
        </w:rPr>
        <w:lastRenderedPageBreak/>
        <w:t>也不尽相同，如路边的空地上以五节芒、白花鬼针草为优势种，林缘的空地上则以</w:t>
      </w:r>
      <w:proofErr w:type="gramStart"/>
      <w:r>
        <w:rPr>
          <w:rFonts w:ascii="Times New Roman" w:hint="eastAsia"/>
          <w:color w:val="000000" w:themeColor="text1"/>
        </w:rPr>
        <w:t>薇</w:t>
      </w:r>
      <w:proofErr w:type="gramEnd"/>
      <w:r>
        <w:rPr>
          <w:rFonts w:ascii="Times New Roman" w:hint="eastAsia"/>
          <w:color w:val="000000" w:themeColor="text1"/>
        </w:rPr>
        <w:t>甘菊为优势种，鱼塘边的空地上则以白花鬼针草和五爪金龙为优势种。常见的杂草植物还有田菁、蔓生莠竹、红毛草、牛筋草、千金子、狗牙根、龙葵、猪屎豆、马樱丹、铁芒</w:t>
      </w:r>
      <w:proofErr w:type="gramStart"/>
      <w:r>
        <w:rPr>
          <w:rFonts w:ascii="Times New Roman" w:hint="eastAsia"/>
          <w:color w:val="000000" w:themeColor="text1"/>
        </w:rPr>
        <w:t>萁</w:t>
      </w:r>
      <w:proofErr w:type="gramEnd"/>
      <w:r>
        <w:rPr>
          <w:rFonts w:ascii="Times New Roman" w:hint="eastAsia"/>
          <w:color w:val="000000" w:themeColor="text1"/>
        </w:rPr>
        <w:t>、乌毛蕨等。</w:t>
      </w:r>
    </w:p>
    <w:p w:rsidR="003A7044" w:rsidRDefault="00143AFB">
      <w:pPr>
        <w:ind w:firstLine="480"/>
        <w:rPr>
          <w:rFonts w:ascii="Times New Roman"/>
          <w:color w:val="000000" w:themeColor="text1"/>
        </w:rPr>
      </w:pPr>
      <w:r>
        <w:rPr>
          <w:rFonts w:ascii="Times New Roman" w:hint="eastAsia"/>
          <w:color w:val="000000" w:themeColor="text1"/>
        </w:rPr>
        <w:t>杂草植物群落由草本植物和灌木组成，群落覆盖度较高，可达</w:t>
      </w:r>
      <w:r>
        <w:rPr>
          <w:rFonts w:ascii="Times New Roman" w:hint="eastAsia"/>
          <w:color w:val="000000" w:themeColor="text1"/>
        </w:rPr>
        <w:t>80%</w:t>
      </w:r>
      <w:r>
        <w:rPr>
          <w:rFonts w:ascii="Times New Roman" w:hint="eastAsia"/>
          <w:color w:val="000000" w:themeColor="text1"/>
        </w:rPr>
        <w:t>以上，群落高度在</w:t>
      </w:r>
      <w:r>
        <w:rPr>
          <w:rFonts w:ascii="Times New Roman" w:hint="eastAsia"/>
          <w:color w:val="000000" w:themeColor="text1"/>
        </w:rPr>
        <w:t>0.3~2m</w:t>
      </w:r>
      <w:r>
        <w:rPr>
          <w:rFonts w:ascii="Times New Roman" w:hint="eastAsia"/>
          <w:color w:val="000000" w:themeColor="text1"/>
        </w:rPr>
        <w:t>之间，但由于缺乏乔木物种，群落的生物量较低，生态功能也较低，主要是保持水土的功能。杂草群落在项目用地范围内分布不多，主要分布在路边、山边、未利用地等区域。</w:t>
      </w:r>
    </w:p>
    <w:p w:rsidR="003A7044" w:rsidRDefault="00143AFB">
      <w:pPr>
        <w:ind w:firstLine="480"/>
        <w:rPr>
          <w:rFonts w:ascii="Times New Roman"/>
          <w:color w:val="000000" w:themeColor="text1"/>
        </w:rPr>
      </w:pPr>
      <w:r>
        <w:rPr>
          <w:rFonts w:ascii="Times New Roman" w:hint="eastAsia"/>
          <w:color w:val="000000" w:themeColor="text1"/>
        </w:rPr>
        <w:t>（</w:t>
      </w:r>
      <w:r>
        <w:rPr>
          <w:rFonts w:ascii="Times New Roman" w:hint="eastAsia"/>
          <w:color w:val="000000" w:themeColor="text1"/>
        </w:rPr>
        <w:t>4</w:t>
      </w:r>
      <w:r>
        <w:rPr>
          <w:rFonts w:ascii="Times New Roman" w:hint="eastAsia"/>
          <w:color w:val="000000" w:themeColor="text1"/>
        </w:rPr>
        <w:t>）农田群落</w:t>
      </w:r>
    </w:p>
    <w:p w:rsidR="003A7044" w:rsidRDefault="00143AFB">
      <w:pPr>
        <w:ind w:firstLine="480"/>
        <w:rPr>
          <w:rFonts w:ascii="Times New Roman"/>
          <w:color w:val="000000" w:themeColor="text1"/>
        </w:rPr>
      </w:pPr>
      <w:r>
        <w:rPr>
          <w:rFonts w:ascii="Times New Roman" w:hint="eastAsia"/>
          <w:color w:val="000000" w:themeColor="text1"/>
        </w:rPr>
        <w:t>该群落是项目沿线平原地区主要的群落类型，农田区域主要种植的农作物为水稻，另外有部分村庄附近的农田种植有蔬菜、玉米、豆类等其他农作物，但以水稻田的面积最多。</w:t>
      </w:r>
    </w:p>
    <w:p w:rsidR="003A7044" w:rsidRDefault="00143AFB">
      <w:pPr>
        <w:pStyle w:val="3"/>
      </w:pPr>
      <w:r>
        <w:rPr>
          <w:rFonts w:hint="eastAsia"/>
        </w:rPr>
        <w:t>动物</w:t>
      </w:r>
      <w:r>
        <w:t>现状</w:t>
      </w:r>
    </w:p>
    <w:p w:rsidR="003A7044" w:rsidRDefault="00143AFB">
      <w:pPr>
        <w:ind w:firstLine="480"/>
        <w:rPr>
          <w:rFonts w:ascii="Times New Roman"/>
          <w:color w:val="000000" w:themeColor="text1"/>
        </w:rPr>
      </w:pPr>
      <w:r>
        <w:rPr>
          <w:rFonts w:ascii="Times New Roman" w:hint="eastAsia"/>
          <w:color w:val="000000" w:themeColor="text1"/>
        </w:rPr>
        <w:t>评价区域沿线人类活动频繁，生态环境受人为影响程度较强，无适合野生动物生存的环境，项目沿线区域无大型野生动物存在，陆生动物只有一些常见的鸟类，鼠类、小型的爬行动物、两栖类、昆虫类等。</w:t>
      </w:r>
    </w:p>
    <w:p w:rsidR="003A7044" w:rsidRDefault="00143AFB">
      <w:pPr>
        <w:ind w:firstLine="480"/>
        <w:rPr>
          <w:rFonts w:ascii="Times New Roman"/>
          <w:color w:val="000000" w:themeColor="text1"/>
        </w:rPr>
      </w:pPr>
      <w:r>
        <w:rPr>
          <w:rFonts w:ascii="Times New Roman" w:hint="eastAsia"/>
          <w:color w:val="000000" w:themeColor="text1"/>
        </w:rPr>
        <w:t>总体来说，项目区域受人类活动干扰严重，评价区域野生动物资源比较贫乏，目前项目沿线的哺乳类、鸟类、两栖类、爬行类动物种类稀少。</w:t>
      </w:r>
    </w:p>
    <w:p w:rsidR="003A7044" w:rsidRDefault="00143AFB">
      <w:pPr>
        <w:ind w:firstLine="480"/>
        <w:rPr>
          <w:color w:val="000000" w:themeColor="text1"/>
        </w:rPr>
      </w:pPr>
      <w:r>
        <w:rPr>
          <w:rFonts w:ascii="Times New Roman" w:hint="eastAsia"/>
          <w:color w:val="000000" w:themeColor="text1"/>
        </w:rPr>
        <w:t>本项目跨越镇海水干渠</w:t>
      </w:r>
      <w:r>
        <w:rPr>
          <w:rFonts w:ascii="Times New Roman"/>
          <w:color w:val="000000" w:themeColor="text1"/>
        </w:rPr>
        <w:t>、镇海渠支渠</w:t>
      </w:r>
      <w:r>
        <w:rPr>
          <w:rFonts w:ascii="Times New Roman" w:hint="eastAsia"/>
          <w:color w:val="000000" w:themeColor="text1"/>
        </w:rPr>
        <w:t>，均为</w:t>
      </w:r>
      <w:r>
        <w:rPr>
          <w:rFonts w:ascii="Times New Roman"/>
          <w:color w:val="000000" w:themeColor="text1"/>
        </w:rPr>
        <w:t>农田</w:t>
      </w:r>
      <w:r>
        <w:rPr>
          <w:rFonts w:ascii="Times New Roman" w:hint="eastAsia"/>
          <w:color w:val="000000" w:themeColor="text1"/>
        </w:rPr>
        <w:t>灌溉，水体中的水生生物多为当地常见的一些水生物种，无特殊保护的鱼虾产卵场、种质资源保护区等特殊生态敏感目标。</w:t>
      </w:r>
    </w:p>
    <w:p w:rsidR="003A7044" w:rsidRDefault="003A7044">
      <w:pPr>
        <w:rPr>
          <w:color w:val="000000" w:themeColor="text1"/>
        </w:rPr>
        <w:sectPr w:rsidR="003A7044">
          <w:pgSz w:w="11906" w:h="16838"/>
          <w:pgMar w:top="1418" w:right="1418" w:bottom="1418" w:left="1418" w:header="992" w:footer="992" w:gutter="0"/>
          <w:cols w:space="720"/>
          <w:docGrid w:linePitch="312"/>
        </w:sectPr>
      </w:pPr>
    </w:p>
    <w:p w:rsidR="003A7044" w:rsidRDefault="00143AFB">
      <w:pPr>
        <w:pStyle w:val="1"/>
      </w:pPr>
      <w:bookmarkStart w:id="169" w:name="_Toc105574276"/>
      <w:bookmarkStart w:id="170" w:name="_Toc249412492"/>
      <w:bookmarkStart w:id="171" w:name="_Toc116612379"/>
      <w:bookmarkStart w:id="172" w:name="_Toc5275_WPSOffice_Level1"/>
      <w:bookmarkStart w:id="173" w:name="_Toc20599"/>
      <w:bookmarkStart w:id="174" w:name="_Toc151795386"/>
      <w:bookmarkStart w:id="175" w:name="_Toc140036579"/>
      <w:bookmarkStart w:id="176" w:name="_Toc112665154"/>
      <w:bookmarkStart w:id="177" w:name="_Toc24988131"/>
      <w:bookmarkStart w:id="178" w:name="_Toc22979265"/>
      <w:bookmarkStart w:id="179" w:name="_Toc31189268"/>
      <w:bookmarkStart w:id="180" w:name="_Toc18119398"/>
      <w:bookmarkEnd w:id="157"/>
      <w:bookmarkEnd w:id="158"/>
      <w:bookmarkEnd w:id="159"/>
      <w:bookmarkEnd w:id="160"/>
      <w:bookmarkEnd w:id="161"/>
      <w:bookmarkEnd w:id="162"/>
      <w:bookmarkEnd w:id="163"/>
      <w:bookmarkEnd w:id="164"/>
      <w:bookmarkEnd w:id="165"/>
      <w:r>
        <w:lastRenderedPageBreak/>
        <w:t>环境影响</w:t>
      </w:r>
      <w:bookmarkStart w:id="181" w:name="_Toc18119425"/>
      <w:bookmarkStart w:id="182" w:name="_Toc22979276"/>
      <w:bookmarkStart w:id="183" w:name="_Toc38915780"/>
      <w:bookmarkEnd w:id="169"/>
      <w:bookmarkEnd w:id="170"/>
      <w:bookmarkEnd w:id="171"/>
      <w:bookmarkEnd w:id="172"/>
      <w:bookmarkEnd w:id="173"/>
      <w:bookmarkEnd w:id="174"/>
      <w:bookmarkEnd w:id="175"/>
      <w:r>
        <w:t>评价</w:t>
      </w:r>
      <w:bookmarkEnd w:id="176"/>
    </w:p>
    <w:p w:rsidR="003A7044" w:rsidRDefault="00143AFB">
      <w:pPr>
        <w:pStyle w:val="2"/>
      </w:pPr>
      <w:bookmarkStart w:id="184" w:name="_Toc112665155"/>
      <w:r>
        <w:t>施工期环境影响分析</w:t>
      </w:r>
      <w:bookmarkEnd w:id="184"/>
    </w:p>
    <w:p w:rsidR="003A7044" w:rsidRDefault="00143AFB">
      <w:pPr>
        <w:pStyle w:val="3"/>
      </w:pPr>
      <w:bookmarkStart w:id="185" w:name="_Toc151795387"/>
      <w:bookmarkStart w:id="186" w:name="_Toc11447"/>
      <w:bookmarkStart w:id="187" w:name="_Toc140036580"/>
      <w:bookmarkStart w:id="188" w:name="_Toc105574277"/>
      <w:bookmarkStart w:id="189" w:name="_Toc249412493"/>
      <w:bookmarkStart w:id="190" w:name="_Toc116612380"/>
      <w:r>
        <w:t>环境空气影响分析</w:t>
      </w:r>
      <w:bookmarkEnd w:id="181"/>
      <w:bookmarkEnd w:id="182"/>
      <w:bookmarkEnd w:id="183"/>
      <w:bookmarkEnd w:id="185"/>
      <w:bookmarkEnd w:id="186"/>
      <w:bookmarkEnd w:id="187"/>
      <w:bookmarkEnd w:id="188"/>
      <w:bookmarkEnd w:id="189"/>
      <w:bookmarkEnd w:id="190"/>
    </w:p>
    <w:p w:rsidR="003A7044" w:rsidRDefault="00143AFB">
      <w:pPr>
        <w:pStyle w:val="aff1"/>
        <w:ind w:firstLine="480"/>
        <w:rPr>
          <w:rFonts w:eastAsiaTheme="minorEastAsia"/>
          <w:color w:val="000000" w:themeColor="text1"/>
        </w:rPr>
      </w:pPr>
      <w:r>
        <w:rPr>
          <w:rFonts w:eastAsiaTheme="minorEastAsia"/>
          <w:color w:val="000000" w:themeColor="text1"/>
        </w:rPr>
        <w:t>拟建公路施工期的环境空气污染主要来自施工现场中未完工路面、堆场和进出工地道路以及沥青摊铺时的烟气和动力机械排出的尾气污染，其中以粉尘污染和沥青烟气对周围环境的影响较突出。</w:t>
      </w:r>
    </w:p>
    <w:p w:rsidR="003A7044" w:rsidRDefault="00143AFB">
      <w:pPr>
        <w:pStyle w:val="4"/>
        <w:rPr>
          <w:color w:val="000000" w:themeColor="text1"/>
          <w:szCs w:val="24"/>
        </w:rPr>
      </w:pPr>
      <w:r>
        <w:rPr>
          <w:color w:val="000000" w:themeColor="text1"/>
          <w:szCs w:val="24"/>
        </w:rPr>
        <w:t>扬尘</w:t>
      </w:r>
      <w:r>
        <w:rPr>
          <w:rFonts w:hint="eastAsia"/>
          <w:color w:val="000000" w:themeColor="text1"/>
          <w:szCs w:val="24"/>
        </w:rPr>
        <w:t>污染</w:t>
      </w:r>
    </w:p>
    <w:p w:rsidR="003A7044" w:rsidRDefault="00143AFB">
      <w:pPr>
        <w:pStyle w:val="aff1"/>
        <w:ind w:firstLine="480"/>
        <w:rPr>
          <w:rFonts w:eastAsiaTheme="minorEastAsia"/>
          <w:color w:val="000000" w:themeColor="text1"/>
          <w:szCs w:val="24"/>
        </w:rPr>
      </w:pPr>
      <w:r>
        <w:rPr>
          <w:rFonts w:eastAsiaTheme="minorEastAsia"/>
          <w:color w:val="000000" w:themeColor="text1"/>
          <w:szCs w:val="24"/>
        </w:rPr>
        <w:t>扬尘污染主要发生在施工前期路基填筑过程，以施工车辆运输引起的扬尘和施工区扬尘为主。</w:t>
      </w:r>
    </w:p>
    <w:p w:rsidR="003A7044" w:rsidRDefault="00143AFB">
      <w:pPr>
        <w:pStyle w:val="aff1"/>
        <w:ind w:firstLine="480"/>
        <w:rPr>
          <w:rFonts w:eastAsiaTheme="minorEastAsia"/>
          <w:color w:val="000000" w:themeColor="text1"/>
          <w:szCs w:val="24"/>
        </w:rPr>
      </w:pPr>
      <w:r>
        <w:rPr>
          <w:rFonts w:eastAsiaTheme="minorEastAsia"/>
          <w:color w:val="000000" w:themeColor="text1"/>
          <w:szCs w:val="24"/>
        </w:rPr>
        <w:t>（</w:t>
      </w:r>
      <w:r>
        <w:rPr>
          <w:rFonts w:eastAsiaTheme="minorEastAsia"/>
          <w:color w:val="000000" w:themeColor="text1"/>
          <w:szCs w:val="24"/>
        </w:rPr>
        <w:t>1</w:t>
      </w:r>
      <w:r>
        <w:rPr>
          <w:rFonts w:eastAsiaTheme="minorEastAsia"/>
          <w:color w:val="000000" w:themeColor="text1"/>
          <w:szCs w:val="24"/>
        </w:rPr>
        <w:t>）物料运输扬尘</w:t>
      </w:r>
    </w:p>
    <w:p w:rsidR="003A7044" w:rsidRDefault="00143AFB">
      <w:pPr>
        <w:pStyle w:val="aff1"/>
        <w:ind w:firstLine="480"/>
        <w:rPr>
          <w:rFonts w:eastAsiaTheme="minorEastAsia"/>
          <w:color w:val="000000" w:themeColor="text1"/>
          <w:szCs w:val="24"/>
        </w:rPr>
      </w:pPr>
      <w:r>
        <w:rPr>
          <w:rFonts w:eastAsiaTheme="minorEastAsia"/>
          <w:color w:val="000000" w:themeColor="text1"/>
          <w:szCs w:val="24"/>
        </w:rPr>
        <w:t>施工道路扬尘主要由运输施工材料引起，尤其是运输粉状物料。其影响因素较多，主要</w:t>
      </w:r>
      <w:proofErr w:type="gramStart"/>
      <w:r>
        <w:rPr>
          <w:rFonts w:eastAsiaTheme="minorEastAsia"/>
          <w:color w:val="000000" w:themeColor="text1"/>
          <w:szCs w:val="24"/>
        </w:rPr>
        <w:t>跟车辆</w:t>
      </w:r>
      <w:proofErr w:type="gramEnd"/>
      <w:r>
        <w:rPr>
          <w:rFonts w:eastAsiaTheme="minorEastAsia"/>
          <w:color w:val="000000" w:themeColor="text1"/>
          <w:szCs w:val="24"/>
        </w:rPr>
        <w:t>行驶速度、风速、路面积尘量和路面积</w:t>
      </w:r>
      <w:proofErr w:type="gramStart"/>
      <w:r>
        <w:rPr>
          <w:rFonts w:eastAsiaTheme="minorEastAsia"/>
          <w:color w:val="000000" w:themeColor="text1"/>
          <w:szCs w:val="24"/>
        </w:rPr>
        <w:t>尘</w:t>
      </w:r>
      <w:proofErr w:type="gramEnd"/>
      <w:r>
        <w:rPr>
          <w:rFonts w:eastAsiaTheme="minorEastAsia"/>
          <w:color w:val="000000" w:themeColor="text1"/>
          <w:szCs w:val="24"/>
        </w:rPr>
        <w:t>湿度等有关，其中风速还直接影响到扬尘的传输距离。本项目施工所需土方、石料、沙料、水泥均采用汽车运输，主要通过现有道路或新建临时道路作为施工材料运输通道和施工便道。由于乡村道路等级不高，施工便道也多为无铺装的土路，路面含尘量很高，尤其遇到干旱少雨季节，道路扬尘较为严重，施工便道和未完工路段的路面积</w:t>
      </w:r>
      <w:proofErr w:type="gramStart"/>
      <w:r>
        <w:rPr>
          <w:rFonts w:eastAsiaTheme="minorEastAsia"/>
          <w:color w:val="000000" w:themeColor="text1"/>
          <w:szCs w:val="24"/>
        </w:rPr>
        <w:t>尘</w:t>
      </w:r>
      <w:proofErr w:type="gramEnd"/>
      <w:r>
        <w:rPr>
          <w:rFonts w:eastAsiaTheme="minorEastAsia"/>
          <w:color w:val="000000" w:themeColor="text1"/>
          <w:szCs w:val="24"/>
        </w:rPr>
        <w:t>数量与湿度、施工机械和运输车辆速度、风速等有关，此外风速和风向还直接影响道路扬尘的污染范围。</w:t>
      </w:r>
    </w:p>
    <w:p w:rsidR="003A7044" w:rsidRDefault="00143AFB">
      <w:pPr>
        <w:pStyle w:val="aff1"/>
        <w:ind w:firstLine="480"/>
        <w:rPr>
          <w:rFonts w:eastAsiaTheme="minorEastAsia"/>
          <w:color w:val="000000" w:themeColor="text1"/>
          <w:szCs w:val="24"/>
        </w:rPr>
      </w:pPr>
      <w:r>
        <w:rPr>
          <w:rFonts w:eastAsiaTheme="minorEastAsia"/>
          <w:color w:val="000000" w:themeColor="text1"/>
          <w:szCs w:val="24"/>
        </w:rPr>
        <w:t>另外，筑路材料尤其是粉状材料若遮盖不严，在运输过程中也会随风起尘，对运输道路两侧的居民产生影响，特别是大风天气，影响将更为严重。</w:t>
      </w:r>
    </w:p>
    <w:p w:rsidR="003A7044" w:rsidRDefault="00143AFB">
      <w:pPr>
        <w:pStyle w:val="aff1"/>
        <w:ind w:firstLine="480"/>
        <w:rPr>
          <w:rFonts w:eastAsiaTheme="minorEastAsia"/>
          <w:color w:val="000000" w:themeColor="text1"/>
          <w:szCs w:val="24"/>
        </w:rPr>
      </w:pPr>
      <w:r>
        <w:rPr>
          <w:rFonts w:eastAsiaTheme="minorEastAsia"/>
          <w:color w:val="000000" w:themeColor="text1"/>
          <w:szCs w:val="24"/>
        </w:rPr>
        <w:t>（</w:t>
      </w:r>
      <w:r>
        <w:rPr>
          <w:rFonts w:eastAsiaTheme="minorEastAsia"/>
          <w:color w:val="000000" w:themeColor="text1"/>
          <w:szCs w:val="24"/>
        </w:rPr>
        <w:t>2</w:t>
      </w:r>
      <w:r>
        <w:rPr>
          <w:rFonts w:eastAsiaTheme="minorEastAsia"/>
          <w:color w:val="000000" w:themeColor="text1"/>
          <w:szCs w:val="24"/>
        </w:rPr>
        <w:t>）堆场扬尘</w:t>
      </w:r>
    </w:p>
    <w:p w:rsidR="003A7044" w:rsidRDefault="00143AFB">
      <w:pPr>
        <w:pStyle w:val="aff1"/>
        <w:ind w:firstLine="480"/>
        <w:rPr>
          <w:rFonts w:eastAsiaTheme="minorEastAsia"/>
          <w:color w:val="000000" w:themeColor="text1"/>
          <w:szCs w:val="24"/>
        </w:rPr>
      </w:pPr>
      <w:r>
        <w:rPr>
          <w:rFonts w:eastAsiaTheme="minorEastAsia"/>
          <w:color w:val="000000" w:themeColor="text1"/>
          <w:szCs w:val="24"/>
        </w:rPr>
        <w:t>公路施工一般在预制场、拌合站和施工场地内设置物料堆场，堆场物料的种类、性质及风速对起尘量有很大影响，比重小的物料容易受扰动而起尘，物料中小颗粒比例大时起尘量相应也大。堆场的扬尘包括料堆的风吹扬尘、装卸扬尘和过往车辆</w:t>
      </w:r>
      <w:proofErr w:type="gramStart"/>
      <w:r>
        <w:rPr>
          <w:rFonts w:eastAsiaTheme="minorEastAsia"/>
          <w:color w:val="000000" w:themeColor="text1"/>
          <w:szCs w:val="24"/>
        </w:rPr>
        <w:t>引起路面积尘</w:t>
      </w:r>
      <w:proofErr w:type="gramEnd"/>
      <w:r>
        <w:rPr>
          <w:rFonts w:eastAsiaTheme="minorEastAsia"/>
          <w:color w:val="000000" w:themeColor="text1"/>
          <w:szCs w:val="24"/>
        </w:rPr>
        <w:t>二次扬尘等，这将产生较大的扬尘污染，对周围环境带来一定的影响，通过适时洒水可有效抑制扬尘，可使扬尘量减少</w:t>
      </w:r>
      <w:r>
        <w:rPr>
          <w:rFonts w:eastAsiaTheme="minorEastAsia"/>
          <w:color w:val="000000" w:themeColor="text1"/>
          <w:szCs w:val="24"/>
        </w:rPr>
        <w:t>70%</w:t>
      </w:r>
      <w:r>
        <w:rPr>
          <w:rFonts w:eastAsiaTheme="minorEastAsia"/>
          <w:color w:val="000000" w:themeColor="text1"/>
          <w:szCs w:val="24"/>
        </w:rPr>
        <w:t>。此外，对一些粉状材料采取一些遮盖防风措施也可有效减少扬尘污染。</w:t>
      </w:r>
    </w:p>
    <w:p w:rsidR="003A7044" w:rsidRDefault="00143AFB">
      <w:pPr>
        <w:pStyle w:val="aff1"/>
        <w:ind w:firstLine="480"/>
        <w:rPr>
          <w:rFonts w:eastAsiaTheme="minorEastAsia"/>
          <w:color w:val="000000" w:themeColor="text1"/>
          <w:szCs w:val="24"/>
        </w:rPr>
      </w:pPr>
      <w:r>
        <w:rPr>
          <w:rFonts w:eastAsiaTheme="minorEastAsia"/>
          <w:color w:val="000000" w:themeColor="text1"/>
          <w:szCs w:val="24"/>
        </w:rPr>
        <w:t>为减小堆场扬尘对居民区敏感点的污染影响，施工物料堆场应根据当地主导风向，</w:t>
      </w:r>
      <w:r>
        <w:rPr>
          <w:rFonts w:eastAsiaTheme="minorEastAsia"/>
          <w:color w:val="000000" w:themeColor="text1"/>
          <w:szCs w:val="24"/>
        </w:rPr>
        <w:lastRenderedPageBreak/>
        <w:t>应设在附近村庄等敏感点下风向</w:t>
      </w:r>
      <w:r>
        <w:rPr>
          <w:rFonts w:eastAsiaTheme="minorEastAsia"/>
          <w:color w:val="000000" w:themeColor="text1"/>
          <w:szCs w:val="24"/>
        </w:rPr>
        <w:t>300</w:t>
      </w:r>
      <w:r>
        <w:rPr>
          <w:rFonts w:eastAsiaTheme="minorEastAsia"/>
          <w:color w:val="000000" w:themeColor="text1"/>
          <w:szCs w:val="24"/>
        </w:rPr>
        <w:t>米以外。</w:t>
      </w:r>
    </w:p>
    <w:p w:rsidR="003A7044" w:rsidRDefault="00143AFB">
      <w:pPr>
        <w:pStyle w:val="aff1"/>
        <w:ind w:firstLine="480"/>
        <w:rPr>
          <w:rFonts w:eastAsiaTheme="minorEastAsia"/>
          <w:color w:val="000000" w:themeColor="text1"/>
          <w:szCs w:val="24"/>
        </w:rPr>
      </w:pPr>
      <w:r>
        <w:rPr>
          <w:rFonts w:eastAsiaTheme="minorEastAsia"/>
          <w:color w:val="000000" w:themeColor="text1"/>
          <w:szCs w:val="24"/>
        </w:rPr>
        <w:t>（</w:t>
      </w:r>
      <w:r>
        <w:rPr>
          <w:rFonts w:eastAsiaTheme="minorEastAsia"/>
          <w:color w:val="000000" w:themeColor="text1"/>
          <w:szCs w:val="24"/>
        </w:rPr>
        <w:t>3</w:t>
      </w:r>
      <w:r>
        <w:rPr>
          <w:rFonts w:eastAsiaTheme="minorEastAsia"/>
          <w:color w:val="000000" w:themeColor="text1"/>
          <w:szCs w:val="24"/>
        </w:rPr>
        <w:t>）物料拌和扬尘</w:t>
      </w:r>
    </w:p>
    <w:p w:rsidR="003A7044" w:rsidRDefault="00143AFB">
      <w:pPr>
        <w:pStyle w:val="aff1"/>
        <w:ind w:firstLine="480"/>
        <w:rPr>
          <w:rFonts w:eastAsiaTheme="minorEastAsia"/>
          <w:color w:val="000000" w:themeColor="text1"/>
          <w:szCs w:val="24"/>
        </w:rPr>
      </w:pPr>
      <w:r>
        <w:rPr>
          <w:rFonts w:eastAsiaTheme="minorEastAsia"/>
          <w:color w:val="000000" w:themeColor="text1"/>
          <w:szCs w:val="24"/>
        </w:rPr>
        <w:t>公路施工中，灰土、混凝土等物料在拌和过程中易起尘。物料拌和有路拌合站</w:t>
      </w:r>
      <w:proofErr w:type="gramStart"/>
      <w:r>
        <w:rPr>
          <w:rFonts w:eastAsiaTheme="minorEastAsia"/>
          <w:color w:val="000000" w:themeColor="text1"/>
          <w:szCs w:val="24"/>
        </w:rPr>
        <w:t>拌两种</w:t>
      </w:r>
      <w:proofErr w:type="gramEnd"/>
      <w:r>
        <w:rPr>
          <w:rFonts w:eastAsiaTheme="minorEastAsia"/>
          <w:color w:val="000000" w:themeColor="text1"/>
          <w:szCs w:val="24"/>
        </w:rPr>
        <w:t>方式，其</w:t>
      </w:r>
      <w:proofErr w:type="gramStart"/>
      <w:r>
        <w:rPr>
          <w:rFonts w:eastAsiaTheme="minorEastAsia"/>
          <w:color w:val="000000" w:themeColor="text1"/>
          <w:szCs w:val="24"/>
        </w:rPr>
        <w:t>中路拌随施工</w:t>
      </w:r>
      <w:proofErr w:type="gramEnd"/>
      <w:r>
        <w:rPr>
          <w:rFonts w:eastAsiaTheme="minorEastAsia"/>
          <w:color w:val="000000" w:themeColor="text1"/>
          <w:szCs w:val="24"/>
        </w:rPr>
        <w:t>点移动，分布零散，难以管理；</w:t>
      </w:r>
      <w:proofErr w:type="gramStart"/>
      <w:r>
        <w:rPr>
          <w:rFonts w:eastAsiaTheme="minorEastAsia"/>
          <w:color w:val="000000" w:themeColor="text1"/>
          <w:szCs w:val="24"/>
        </w:rPr>
        <w:t>站拌是工厂</w:t>
      </w:r>
      <w:proofErr w:type="gramEnd"/>
      <w:r>
        <w:rPr>
          <w:rFonts w:eastAsiaTheme="minorEastAsia"/>
          <w:color w:val="000000" w:themeColor="text1"/>
          <w:szCs w:val="24"/>
        </w:rPr>
        <w:t>生产式的物料集中拌和，扬尘对环境空气的影响较为集中，采取防尘措施后可有效地控制扬尘污染。</w:t>
      </w:r>
    </w:p>
    <w:p w:rsidR="003A7044" w:rsidRDefault="00143AFB">
      <w:pPr>
        <w:pStyle w:val="aff1"/>
        <w:ind w:firstLine="480"/>
        <w:rPr>
          <w:rFonts w:eastAsiaTheme="minorEastAsia"/>
          <w:color w:val="000000" w:themeColor="text1"/>
          <w:szCs w:val="24"/>
        </w:rPr>
      </w:pPr>
      <w:r>
        <w:rPr>
          <w:rFonts w:eastAsiaTheme="minorEastAsia"/>
          <w:color w:val="000000" w:themeColor="text1"/>
          <w:szCs w:val="24"/>
        </w:rPr>
        <w:t>（</w:t>
      </w:r>
      <w:r>
        <w:rPr>
          <w:rFonts w:eastAsiaTheme="minorEastAsia"/>
          <w:color w:val="000000" w:themeColor="text1"/>
          <w:szCs w:val="24"/>
        </w:rPr>
        <w:t>4</w:t>
      </w:r>
      <w:r>
        <w:rPr>
          <w:rFonts w:eastAsiaTheme="minorEastAsia"/>
          <w:color w:val="000000" w:themeColor="text1"/>
          <w:szCs w:val="24"/>
        </w:rPr>
        <w:t>）施工现场扬尘</w:t>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ascii="Times New Roman" w:eastAsiaTheme="minorEastAsia"/>
          <w:color w:val="000000" w:themeColor="text1"/>
          <w:szCs w:val="24"/>
        </w:rPr>
        <w:t>在修筑路面时，未完成路面也有可能产生一定的扬尘影响，主要是由于路面的初期开挖及填方过程中由于路面土壤的暴露，在有风天气产生的扬尘影响，随着施工进程的不同，其对环境空气的影响程度也不同。由于扬尘影响情况的不确定性，类比国内高速公路对施工现场进行的扬尘影响情况的监测结果分析本次工程公路施工现场的扬尘污染情况。</w:t>
      </w:r>
    </w:p>
    <w:p w:rsidR="003A7044" w:rsidRDefault="00143AFB">
      <w:pPr>
        <w:ind w:firstLineChars="200" w:firstLine="480"/>
        <w:rPr>
          <w:color w:val="000000" w:themeColor="text1"/>
          <w:sz w:val="21"/>
          <w:szCs w:val="21"/>
          <w:lang w:bidi="ar"/>
        </w:rPr>
      </w:pPr>
      <w:r>
        <w:rPr>
          <w:rFonts w:ascii="Times New Roman" w:eastAsiaTheme="minorEastAsia"/>
          <w:color w:val="000000" w:themeColor="text1"/>
          <w:szCs w:val="24"/>
        </w:rPr>
        <w:t>在一级公路路基修筑阶段，施工场界的下风向环境空气中</w:t>
      </w:r>
      <w:r>
        <w:rPr>
          <w:rFonts w:ascii="Times New Roman" w:eastAsiaTheme="minorEastAsia"/>
          <w:color w:val="000000" w:themeColor="text1"/>
          <w:szCs w:val="24"/>
        </w:rPr>
        <w:t>TSP</w:t>
      </w:r>
      <w:r>
        <w:rPr>
          <w:rFonts w:ascii="Times New Roman" w:eastAsiaTheme="minorEastAsia"/>
          <w:color w:val="000000" w:themeColor="text1"/>
          <w:szCs w:val="24"/>
        </w:rPr>
        <w:t>日均浓度监测结果浓度范围在</w:t>
      </w:r>
      <w:r>
        <w:rPr>
          <w:rFonts w:ascii="Times New Roman" w:eastAsiaTheme="minorEastAsia"/>
          <w:color w:val="000000" w:themeColor="text1"/>
          <w:szCs w:val="24"/>
        </w:rPr>
        <w:t>0.38</w:t>
      </w:r>
      <w:r>
        <w:rPr>
          <w:rFonts w:ascii="Times New Roman" w:eastAsiaTheme="minorEastAsia"/>
          <w:color w:val="000000" w:themeColor="text1"/>
          <w:szCs w:val="24"/>
        </w:rPr>
        <w:t>～</w:t>
      </w:r>
      <w:r>
        <w:rPr>
          <w:rFonts w:ascii="Times New Roman" w:eastAsiaTheme="minorEastAsia"/>
          <w:color w:val="000000" w:themeColor="text1"/>
          <w:szCs w:val="24"/>
        </w:rPr>
        <w:t>2.12mg/N m</w:t>
      </w:r>
      <w:r>
        <w:rPr>
          <w:rFonts w:ascii="Times New Roman" w:eastAsiaTheme="minorEastAsia"/>
          <w:color w:val="000000" w:themeColor="text1"/>
          <w:szCs w:val="24"/>
          <w:vertAlign w:val="superscript"/>
        </w:rPr>
        <w:t>3</w:t>
      </w:r>
      <w:r>
        <w:rPr>
          <w:rFonts w:ascii="Times New Roman" w:eastAsiaTheme="minorEastAsia"/>
          <w:color w:val="000000" w:themeColor="text1"/>
          <w:szCs w:val="24"/>
        </w:rPr>
        <w:t>，均超出《环境空气质量标准》（</w:t>
      </w:r>
      <w:r>
        <w:rPr>
          <w:rFonts w:ascii="Times New Roman" w:eastAsiaTheme="minorEastAsia"/>
          <w:color w:val="000000" w:themeColor="text1"/>
          <w:szCs w:val="24"/>
        </w:rPr>
        <w:t>GB3095-2012</w:t>
      </w:r>
      <w:r>
        <w:rPr>
          <w:rFonts w:ascii="Times New Roman" w:eastAsiaTheme="minorEastAsia"/>
          <w:color w:val="000000" w:themeColor="text1"/>
          <w:szCs w:val="24"/>
        </w:rPr>
        <w:t>）二级标准；对照点日均浓度范围为</w:t>
      </w:r>
      <w:r>
        <w:rPr>
          <w:rFonts w:ascii="Times New Roman" w:eastAsiaTheme="minorEastAsia"/>
          <w:color w:val="000000" w:themeColor="text1"/>
          <w:szCs w:val="24"/>
        </w:rPr>
        <w:t>0.24</w:t>
      </w:r>
      <w:r>
        <w:rPr>
          <w:rFonts w:ascii="Times New Roman" w:eastAsiaTheme="minorEastAsia"/>
          <w:color w:val="000000" w:themeColor="text1"/>
          <w:szCs w:val="24"/>
        </w:rPr>
        <w:t>～</w:t>
      </w:r>
      <w:r>
        <w:rPr>
          <w:rFonts w:ascii="Times New Roman" w:eastAsiaTheme="minorEastAsia"/>
          <w:color w:val="000000" w:themeColor="text1"/>
          <w:szCs w:val="24"/>
        </w:rPr>
        <w:t>0.48mg/Nm</w:t>
      </w:r>
      <w:r>
        <w:rPr>
          <w:rFonts w:ascii="Times New Roman" w:eastAsiaTheme="minorEastAsia"/>
          <w:color w:val="000000" w:themeColor="text1"/>
          <w:szCs w:val="24"/>
          <w:vertAlign w:val="superscript"/>
        </w:rPr>
        <w:t>3</w:t>
      </w:r>
      <w:r>
        <w:rPr>
          <w:rFonts w:ascii="Times New Roman" w:eastAsiaTheme="minorEastAsia"/>
          <w:color w:val="000000" w:themeColor="text1"/>
          <w:szCs w:val="24"/>
        </w:rPr>
        <w:t>，部分超标。在公路路面施工阶段，五个标段的施工现场下风向环境空气中</w:t>
      </w:r>
      <w:r>
        <w:rPr>
          <w:rFonts w:ascii="Times New Roman" w:eastAsiaTheme="minorEastAsia"/>
          <w:color w:val="000000" w:themeColor="text1"/>
          <w:szCs w:val="24"/>
        </w:rPr>
        <w:t>TSP</w:t>
      </w:r>
      <w:r>
        <w:rPr>
          <w:rFonts w:ascii="Times New Roman" w:eastAsiaTheme="minorEastAsia"/>
          <w:color w:val="000000" w:themeColor="text1"/>
          <w:szCs w:val="24"/>
        </w:rPr>
        <w:t>日均浓度范围在</w:t>
      </w:r>
      <w:r>
        <w:rPr>
          <w:rFonts w:ascii="Times New Roman" w:eastAsiaTheme="minorEastAsia"/>
          <w:color w:val="000000" w:themeColor="text1"/>
          <w:szCs w:val="24"/>
        </w:rPr>
        <w:t>0.10</w:t>
      </w:r>
      <w:r>
        <w:rPr>
          <w:rFonts w:ascii="Times New Roman" w:eastAsiaTheme="minorEastAsia"/>
          <w:color w:val="000000" w:themeColor="text1"/>
          <w:szCs w:val="24"/>
        </w:rPr>
        <w:t>～</w:t>
      </w:r>
      <w:r>
        <w:rPr>
          <w:rFonts w:ascii="Times New Roman" w:eastAsiaTheme="minorEastAsia"/>
          <w:color w:val="000000" w:themeColor="text1"/>
          <w:szCs w:val="24"/>
        </w:rPr>
        <w:t>2.97mg/N m</w:t>
      </w:r>
      <w:r>
        <w:rPr>
          <w:rFonts w:ascii="Times New Roman" w:eastAsiaTheme="minorEastAsia"/>
          <w:color w:val="000000" w:themeColor="text1"/>
          <w:szCs w:val="24"/>
          <w:vertAlign w:val="superscript"/>
        </w:rPr>
        <w:t>3</w:t>
      </w:r>
      <w:r>
        <w:rPr>
          <w:rFonts w:ascii="Times New Roman" w:eastAsiaTheme="minorEastAsia"/>
          <w:color w:val="000000" w:themeColor="text1"/>
          <w:szCs w:val="24"/>
        </w:rPr>
        <w:t>，并未全部超出标准的要求；对照点的</w:t>
      </w:r>
      <w:r>
        <w:rPr>
          <w:rFonts w:ascii="Times New Roman" w:eastAsiaTheme="minorEastAsia"/>
          <w:color w:val="000000" w:themeColor="text1"/>
          <w:szCs w:val="24"/>
        </w:rPr>
        <w:t>TSP</w:t>
      </w:r>
      <w:r>
        <w:rPr>
          <w:rFonts w:ascii="Times New Roman" w:eastAsiaTheme="minorEastAsia"/>
          <w:color w:val="000000" w:themeColor="text1"/>
          <w:szCs w:val="24"/>
        </w:rPr>
        <w:t>日均浓度范围为</w:t>
      </w:r>
      <w:r>
        <w:rPr>
          <w:rFonts w:ascii="Times New Roman" w:eastAsiaTheme="minorEastAsia"/>
          <w:color w:val="000000" w:themeColor="text1"/>
          <w:szCs w:val="24"/>
        </w:rPr>
        <w:t>0.26</w:t>
      </w:r>
      <w:r>
        <w:rPr>
          <w:rFonts w:ascii="Times New Roman" w:eastAsiaTheme="minorEastAsia"/>
          <w:color w:val="000000" w:themeColor="text1"/>
          <w:szCs w:val="24"/>
        </w:rPr>
        <w:t>～</w:t>
      </w:r>
      <w:r>
        <w:rPr>
          <w:rFonts w:ascii="Times New Roman" w:eastAsiaTheme="minorEastAsia"/>
          <w:color w:val="000000" w:themeColor="text1"/>
          <w:szCs w:val="24"/>
        </w:rPr>
        <w:t>0.97mg/N m</w:t>
      </w:r>
      <w:r>
        <w:rPr>
          <w:rFonts w:ascii="Times New Roman" w:eastAsiaTheme="minorEastAsia"/>
          <w:color w:val="000000" w:themeColor="text1"/>
          <w:szCs w:val="24"/>
          <w:vertAlign w:val="superscript"/>
        </w:rPr>
        <w:t>3</w:t>
      </w:r>
      <w:r>
        <w:rPr>
          <w:rFonts w:ascii="Times New Roman" w:eastAsiaTheme="minorEastAsia"/>
          <w:color w:val="000000" w:themeColor="text1"/>
          <w:szCs w:val="24"/>
        </w:rPr>
        <w:t>，部分超标。对监测结果进行分析可知，一级公路施工阶段施工扬尘对施工场界下风向有一定的影响，且路基施工阶段的影响程度大于施工后期路面工程阶段。因此本项目施工期对公路两旁的居民和农作物有一定不利影响，必须采取相应的防护措施以减少对周围农作物及居民点的影响。通过对施工场地进行洒水固尘，可以有效的减少起尘量，进一步减轻对周围环境敏感点的影响。</w:t>
      </w:r>
    </w:p>
    <w:p w:rsidR="003A7044" w:rsidRDefault="00143AFB">
      <w:pPr>
        <w:pStyle w:val="4"/>
        <w:rPr>
          <w:color w:val="000000" w:themeColor="text1"/>
          <w:szCs w:val="24"/>
        </w:rPr>
      </w:pPr>
      <w:r>
        <w:rPr>
          <w:rFonts w:hint="eastAsia"/>
          <w:color w:val="000000" w:themeColor="text1"/>
          <w:szCs w:val="24"/>
        </w:rPr>
        <w:t>沥青</w:t>
      </w:r>
      <w:r>
        <w:rPr>
          <w:color w:val="000000" w:themeColor="text1"/>
          <w:szCs w:val="24"/>
        </w:rPr>
        <w:t>烟气</w:t>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ascii="Times New Roman" w:eastAsiaTheme="minorEastAsia"/>
          <w:color w:val="000000" w:themeColor="text1"/>
          <w:szCs w:val="24"/>
        </w:rPr>
        <w:t>本项目采用沥青混凝土路面结构，沥青主要采用商品</w:t>
      </w:r>
      <w:r>
        <w:rPr>
          <w:rFonts w:ascii="Times New Roman" w:eastAsiaTheme="minorEastAsia" w:hint="eastAsia"/>
          <w:color w:val="000000" w:themeColor="text1"/>
          <w:szCs w:val="24"/>
        </w:rPr>
        <w:t>成品</w:t>
      </w:r>
      <w:r>
        <w:rPr>
          <w:rFonts w:ascii="Times New Roman" w:eastAsiaTheme="minorEastAsia"/>
          <w:color w:val="000000" w:themeColor="text1"/>
          <w:szCs w:val="24"/>
        </w:rPr>
        <w:t>供应，</w:t>
      </w:r>
      <w:r>
        <w:rPr>
          <w:rFonts w:ascii="Times New Roman" w:eastAsiaTheme="minorEastAsia" w:hint="eastAsia"/>
          <w:color w:val="000000" w:themeColor="text1"/>
          <w:szCs w:val="24"/>
        </w:rPr>
        <w:t>不设置</w:t>
      </w:r>
      <w:r>
        <w:rPr>
          <w:rFonts w:ascii="Times New Roman" w:eastAsiaTheme="minorEastAsia"/>
          <w:color w:val="000000" w:themeColor="text1"/>
          <w:szCs w:val="24"/>
        </w:rPr>
        <w:t>沥青拌合站。</w:t>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rPr>
      </w:pPr>
      <w:r>
        <w:rPr>
          <w:rFonts w:ascii="Times New Roman" w:eastAsiaTheme="minorEastAsia"/>
          <w:color w:val="000000" w:themeColor="text1"/>
          <w:szCs w:val="24"/>
        </w:rPr>
        <w:t>沥青在摊铺时会产生以</w:t>
      </w:r>
      <w:r>
        <w:rPr>
          <w:rFonts w:hint="eastAsia"/>
          <w:color w:val="000000" w:themeColor="text1"/>
          <w:szCs w:val="21"/>
          <w:lang w:bidi="ar"/>
        </w:rPr>
        <w:t>总碳氢化合物（</w:t>
      </w:r>
      <w:r>
        <w:rPr>
          <w:rFonts w:ascii="Times New Roman" w:eastAsiaTheme="minorEastAsia"/>
          <w:color w:val="000000" w:themeColor="text1"/>
          <w:szCs w:val="24"/>
        </w:rPr>
        <w:t>THC</w:t>
      </w:r>
      <w:r>
        <w:rPr>
          <w:rFonts w:hint="eastAsia"/>
          <w:color w:val="000000" w:themeColor="text1"/>
          <w:szCs w:val="21"/>
          <w:lang w:bidi="ar"/>
        </w:rPr>
        <w:t>）</w:t>
      </w:r>
      <w:r>
        <w:rPr>
          <w:rFonts w:ascii="Times New Roman" w:eastAsiaTheme="minorEastAsia"/>
          <w:color w:val="000000" w:themeColor="text1"/>
          <w:szCs w:val="24"/>
        </w:rPr>
        <w:t>、</w:t>
      </w:r>
      <w:r>
        <w:rPr>
          <w:rFonts w:hint="eastAsia"/>
          <w:color w:val="000000" w:themeColor="text1"/>
          <w:szCs w:val="21"/>
          <w:lang w:bidi="ar"/>
        </w:rPr>
        <w:t>总悬浮颗粒物（</w:t>
      </w:r>
      <w:r>
        <w:rPr>
          <w:rFonts w:ascii="Times New Roman" w:eastAsiaTheme="minorEastAsia"/>
          <w:color w:val="000000" w:themeColor="text1"/>
          <w:szCs w:val="24"/>
        </w:rPr>
        <w:t>TSP</w:t>
      </w:r>
      <w:r>
        <w:rPr>
          <w:rFonts w:hint="eastAsia"/>
          <w:color w:val="000000" w:themeColor="text1"/>
          <w:szCs w:val="21"/>
          <w:lang w:bidi="ar"/>
        </w:rPr>
        <w:t>）</w:t>
      </w:r>
      <w:r>
        <w:rPr>
          <w:rFonts w:ascii="Times New Roman" w:eastAsiaTheme="minorEastAsia"/>
          <w:color w:val="000000" w:themeColor="text1"/>
          <w:szCs w:val="24"/>
        </w:rPr>
        <w:t>和</w:t>
      </w:r>
      <w:r>
        <w:rPr>
          <w:rFonts w:hint="eastAsia"/>
          <w:color w:val="000000" w:themeColor="text1"/>
          <w:szCs w:val="21"/>
          <w:lang w:bidi="ar"/>
        </w:rPr>
        <w:t>苯并</w:t>
      </w:r>
      <w:r>
        <w:rPr>
          <w:color w:val="000000" w:themeColor="text1"/>
          <w:szCs w:val="21"/>
          <w:lang w:bidi="ar"/>
        </w:rPr>
        <w:t>[a]</w:t>
      </w:r>
      <w:proofErr w:type="gramStart"/>
      <w:r>
        <w:rPr>
          <w:rFonts w:hint="eastAsia"/>
          <w:color w:val="000000" w:themeColor="text1"/>
          <w:szCs w:val="21"/>
          <w:lang w:bidi="ar"/>
        </w:rPr>
        <w:t>芘</w:t>
      </w:r>
      <w:proofErr w:type="gramEnd"/>
      <w:r>
        <w:rPr>
          <w:rFonts w:hint="eastAsia"/>
          <w:color w:val="000000" w:themeColor="text1"/>
          <w:szCs w:val="21"/>
          <w:lang w:bidi="ar"/>
        </w:rPr>
        <w:t>（</w:t>
      </w:r>
      <w:r>
        <w:rPr>
          <w:rFonts w:ascii="Times New Roman" w:eastAsiaTheme="minorEastAsia"/>
          <w:color w:val="000000" w:themeColor="text1"/>
          <w:szCs w:val="24"/>
        </w:rPr>
        <w:t>BaP</w:t>
      </w:r>
      <w:r>
        <w:rPr>
          <w:rFonts w:hint="eastAsia"/>
          <w:color w:val="000000" w:themeColor="text1"/>
          <w:szCs w:val="21"/>
          <w:lang w:bidi="ar"/>
        </w:rPr>
        <w:t>）</w:t>
      </w:r>
      <w:r>
        <w:rPr>
          <w:rFonts w:ascii="Times New Roman" w:eastAsiaTheme="minorEastAsia"/>
          <w:color w:val="000000" w:themeColor="text1"/>
          <w:szCs w:val="24"/>
        </w:rPr>
        <w:t>为主的烟尘，其中</w:t>
      </w:r>
      <w:r>
        <w:rPr>
          <w:rFonts w:ascii="Times New Roman" w:eastAsiaTheme="minorEastAsia"/>
          <w:color w:val="000000" w:themeColor="text1"/>
          <w:szCs w:val="24"/>
        </w:rPr>
        <w:t>THC</w:t>
      </w:r>
      <w:r>
        <w:rPr>
          <w:rFonts w:ascii="Times New Roman" w:eastAsiaTheme="minorEastAsia"/>
          <w:color w:val="000000" w:themeColor="text1"/>
          <w:szCs w:val="24"/>
        </w:rPr>
        <w:t>和</w:t>
      </w:r>
      <w:r>
        <w:rPr>
          <w:rFonts w:ascii="Times New Roman" w:eastAsiaTheme="minorEastAsia"/>
          <w:color w:val="000000" w:themeColor="text1"/>
          <w:szCs w:val="24"/>
        </w:rPr>
        <w:t>BaP</w:t>
      </w:r>
      <w:r>
        <w:rPr>
          <w:rFonts w:ascii="Times New Roman" w:eastAsiaTheme="minorEastAsia"/>
          <w:color w:val="000000" w:themeColor="text1"/>
          <w:szCs w:val="24"/>
        </w:rPr>
        <w:t>为有害物质。有研究结果表明，沥青加热至</w:t>
      </w:r>
      <w:r>
        <w:rPr>
          <w:rFonts w:ascii="Times New Roman" w:eastAsiaTheme="minorEastAsia"/>
          <w:color w:val="000000" w:themeColor="text1"/>
          <w:szCs w:val="24"/>
        </w:rPr>
        <w:t>180</w:t>
      </w:r>
      <w:r>
        <w:rPr>
          <w:rFonts w:hAnsi="宋体" w:cs="宋体" w:hint="eastAsia"/>
          <w:color w:val="000000" w:themeColor="text1"/>
          <w:szCs w:val="24"/>
        </w:rPr>
        <w:t>℃</w:t>
      </w:r>
      <w:r>
        <w:rPr>
          <w:rFonts w:ascii="Times New Roman" w:eastAsiaTheme="minorEastAsia"/>
          <w:color w:val="000000" w:themeColor="text1"/>
          <w:szCs w:val="24"/>
        </w:rPr>
        <w:t>以上时会产生大量沥青烟，对环境空气造成一定污染，对施工人员也会造成一定伤害。沥青烟气影响较大的阶段为路面摊铺阶段，为了解和评价路面摊铺阶段沥青烟气对环境空气的影响，</w:t>
      </w:r>
      <w:proofErr w:type="gramStart"/>
      <w:r>
        <w:rPr>
          <w:rFonts w:ascii="Times New Roman" w:eastAsiaTheme="minorEastAsia"/>
          <w:color w:val="000000" w:themeColor="text1"/>
          <w:szCs w:val="24"/>
        </w:rPr>
        <w:t>本评价</w:t>
      </w:r>
      <w:proofErr w:type="gramEnd"/>
      <w:r>
        <w:rPr>
          <w:rFonts w:ascii="Times New Roman" w:eastAsiaTheme="minorEastAsia"/>
          <w:color w:val="000000" w:themeColor="text1"/>
          <w:szCs w:val="24"/>
        </w:rPr>
        <w:t>类比广东省高速潮州至惠州高速公路施工期间在路面摊铺阶段进行的</w:t>
      </w:r>
      <w:r>
        <w:rPr>
          <w:rFonts w:ascii="Times New Roman" w:eastAsiaTheme="minorEastAsia"/>
          <w:color w:val="000000" w:themeColor="text1"/>
          <w:szCs w:val="24"/>
        </w:rPr>
        <w:t xml:space="preserve">BaP </w:t>
      </w:r>
      <w:r>
        <w:rPr>
          <w:rFonts w:ascii="Times New Roman" w:eastAsiaTheme="minorEastAsia"/>
          <w:color w:val="000000" w:themeColor="text1"/>
          <w:szCs w:val="24"/>
        </w:rPr>
        <w:t>监测结果，详见表</w:t>
      </w:r>
      <w:r>
        <w:rPr>
          <w:rFonts w:ascii="Times New Roman" w:eastAsiaTheme="minorEastAsia"/>
          <w:color w:val="000000" w:themeColor="text1"/>
          <w:szCs w:val="24"/>
        </w:rPr>
        <w:t>5.1-1</w:t>
      </w:r>
      <w:r>
        <w:rPr>
          <w:rFonts w:ascii="Times New Roman" w:eastAsiaTheme="minorEastAsia"/>
          <w:color w:val="000000" w:themeColor="text1"/>
          <w:szCs w:val="24"/>
        </w:rPr>
        <w:t>。</w:t>
      </w:r>
    </w:p>
    <w:p w:rsidR="003A7044" w:rsidRDefault="00143AFB">
      <w:pPr>
        <w:jc w:val="center"/>
        <w:rPr>
          <w:rFonts w:ascii="Times New Roman" w:eastAsiaTheme="minorEastAsia"/>
          <w:b/>
          <w:color w:val="000000" w:themeColor="text1"/>
          <w:szCs w:val="24"/>
        </w:rPr>
      </w:pPr>
      <w:r>
        <w:rPr>
          <w:rFonts w:ascii="Times New Roman" w:eastAsiaTheme="minorEastAsia"/>
          <w:b/>
          <w:color w:val="000000" w:themeColor="text1"/>
          <w:szCs w:val="24"/>
        </w:rPr>
        <w:t>表</w:t>
      </w:r>
      <w:r>
        <w:rPr>
          <w:rFonts w:ascii="Times New Roman" w:eastAsiaTheme="minorEastAsia"/>
          <w:b/>
          <w:bCs/>
          <w:color w:val="000000" w:themeColor="text1"/>
          <w:szCs w:val="24"/>
        </w:rPr>
        <w:t>5.1-1</w:t>
      </w:r>
      <w:r>
        <w:rPr>
          <w:rFonts w:ascii="Times New Roman" w:eastAsiaTheme="minorEastAsia"/>
          <w:b/>
          <w:color w:val="000000" w:themeColor="text1"/>
          <w:szCs w:val="24"/>
        </w:rPr>
        <w:t>广东省高速潮州至惠州高速公路施工期间</w:t>
      </w:r>
      <w:r>
        <w:rPr>
          <w:rFonts w:ascii="Times New Roman" w:eastAsiaTheme="minorEastAsia"/>
          <w:b/>
          <w:bCs/>
          <w:color w:val="000000" w:themeColor="text1"/>
          <w:szCs w:val="24"/>
        </w:rPr>
        <w:t xml:space="preserve">BaP </w:t>
      </w:r>
      <w:r>
        <w:rPr>
          <w:rFonts w:ascii="Times New Roman" w:eastAsiaTheme="minorEastAsia"/>
          <w:b/>
          <w:color w:val="000000" w:themeColor="text1"/>
          <w:szCs w:val="24"/>
        </w:rPr>
        <w:t>监测结果一览表</w:t>
      </w:r>
    </w:p>
    <w:tbl>
      <w:tblPr>
        <w:tblW w:w="5000" w:type="pct"/>
        <w:jc w:val="center"/>
        <w:tblLook w:val="04A0" w:firstRow="1" w:lastRow="0" w:firstColumn="1" w:lastColumn="0" w:noHBand="0" w:noVBand="1"/>
      </w:tblPr>
      <w:tblGrid>
        <w:gridCol w:w="1182"/>
        <w:gridCol w:w="1181"/>
        <w:gridCol w:w="1181"/>
        <w:gridCol w:w="2037"/>
        <w:gridCol w:w="2298"/>
        <w:gridCol w:w="1181"/>
      </w:tblGrid>
      <w:tr w:rsidR="003A7044">
        <w:trPr>
          <w:trHeight w:val="780"/>
          <w:jc w:val="center"/>
        </w:trPr>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b/>
                <w:bCs/>
                <w:color w:val="000000" w:themeColor="text1"/>
                <w:sz w:val="21"/>
                <w:szCs w:val="21"/>
              </w:rPr>
            </w:pPr>
            <w:r>
              <w:rPr>
                <w:rFonts w:hAnsi="宋体" w:hint="eastAsia"/>
                <w:b/>
                <w:bCs/>
                <w:color w:val="000000" w:themeColor="text1"/>
                <w:sz w:val="21"/>
                <w:szCs w:val="21"/>
              </w:rPr>
              <w:lastRenderedPageBreak/>
              <w:t>监测路段</w:t>
            </w:r>
          </w:p>
        </w:tc>
        <w:tc>
          <w:tcPr>
            <w:tcW w:w="652" w:type="pct"/>
            <w:tcBorders>
              <w:top w:val="single" w:sz="4" w:space="0" w:color="auto"/>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b/>
                <w:bCs/>
                <w:color w:val="000000" w:themeColor="text1"/>
                <w:sz w:val="21"/>
                <w:szCs w:val="21"/>
              </w:rPr>
            </w:pPr>
            <w:r>
              <w:rPr>
                <w:rFonts w:hAnsi="宋体" w:hint="eastAsia"/>
                <w:b/>
                <w:bCs/>
                <w:color w:val="000000" w:themeColor="text1"/>
                <w:sz w:val="21"/>
                <w:szCs w:val="21"/>
              </w:rPr>
              <w:t>监测时段</w:t>
            </w:r>
          </w:p>
        </w:tc>
        <w:tc>
          <w:tcPr>
            <w:tcW w:w="1776" w:type="pct"/>
            <w:gridSpan w:val="2"/>
            <w:tcBorders>
              <w:top w:val="single" w:sz="4" w:space="0" w:color="auto"/>
              <w:left w:val="nil"/>
              <w:bottom w:val="single" w:sz="4" w:space="0" w:color="auto"/>
              <w:right w:val="single" w:sz="4" w:space="0" w:color="000000"/>
            </w:tcBorders>
            <w:shd w:val="clear" w:color="auto" w:fill="auto"/>
            <w:vAlign w:val="center"/>
          </w:tcPr>
          <w:p w:rsidR="003A7044" w:rsidRDefault="00143AFB">
            <w:pPr>
              <w:widowControl/>
              <w:tabs>
                <w:tab w:val="clear" w:pos="480"/>
              </w:tabs>
              <w:spacing w:line="240" w:lineRule="auto"/>
              <w:jc w:val="center"/>
              <w:rPr>
                <w:rFonts w:ascii="Times New Roman"/>
                <w:b/>
                <w:bCs/>
                <w:color w:val="000000" w:themeColor="text1"/>
                <w:sz w:val="21"/>
                <w:szCs w:val="21"/>
              </w:rPr>
            </w:pPr>
            <w:r>
              <w:rPr>
                <w:rFonts w:hAnsi="宋体" w:hint="eastAsia"/>
                <w:b/>
                <w:bCs/>
                <w:color w:val="000000" w:themeColor="text1"/>
                <w:sz w:val="21"/>
                <w:szCs w:val="21"/>
              </w:rPr>
              <w:t>监测场地</w:t>
            </w:r>
          </w:p>
        </w:tc>
        <w:tc>
          <w:tcPr>
            <w:tcW w:w="1268" w:type="pct"/>
            <w:tcBorders>
              <w:top w:val="single" w:sz="4" w:space="0" w:color="auto"/>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b/>
                <w:bCs/>
                <w:color w:val="000000" w:themeColor="text1"/>
                <w:sz w:val="21"/>
                <w:szCs w:val="21"/>
              </w:rPr>
            </w:pPr>
            <w:r>
              <w:rPr>
                <w:rFonts w:ascii="Times New Roman"/>
                <w:b/>
                <w:bCs/>
                <w:color w:val="000000" w:themeColor="text1"/>
                <w:sz w:val="21"/>
                <w:szCs w:val="21"/>
              </w:rPr>
              <w:t xml:space="preserve">BaP </w:t>
            </w:r>
            <w:r>
              <w:rPr>
                <w:rFonts w:hAnsi="宋体" w:hint="eastAsia"/>
                <w:b/>
                <w:bCs/>
                <w:color w:val="000000" w:themeColor="text1"/>
                <w:sz w:val="21"/>
                <w:szCs w:val="21"/>
              </w:rPr>
              <w:t>日均浓度范围</w:t>
            </w:r>
            <w:r>
              <w:rPr>
                <w:rFonts w:ascii="Times New Roman"/>
                <w:b/>
                <w:bCs/>
                <w:color w:val="000000" w:themeColor="text1"/>
                <w:sz w:val="21"/>
                <w:szCs w:val="21"/>
              </w:rPr>
              <w:t>(×10-3μg/Nm3)</w:t>
            </w:r>
          </w:p>
        </w:tc>
        <w:tc>
          <w:tcPr>
            <w:tcW w:w="652" w:type="pct"/>
            <w:tcBorders>
              <w:top w:val="single" w:sz="4" w:space="0" w:color="auto"/>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b/>
                <w:bCs/>
                <w:color w:val="000000" w:themeColor="text1"/>
                <w:sz w:val="21"/>
                <w:szCs w:val="21"/>
              </w:rPr>
            </w:pPr>
            <w:r>
              <w:rPr>
                <w:rFonts w:hAnsi="宋体" w:hint="eastAsia"/>
                <w:b/>
                <w:bCs/>
                <w:color w:val="000000" w:themeColor="text1"/>
                <w:sz w:val="21"/>
                <w:szCs w:val="21"/>
              </w:rPr>
              <w:t>监测点位置</w:t>
            </w:r>
          </w:p>
        </w:tc>
      </w:tr>
      <w:tr w:rsidR="003A7044">
        <w:trPr>
          <w:trHeight w:val="402"/>
          <w:jc w:val="center"/>
        </w:trPr>
        <w:tc>
          <w:tcPr>
            <w:tcW w:w="652" w:type="pct"/>
            <w:vMerge w:val="restart"/>
            <w:tcBorders>
              <w:top w:val="nil"/>
              <w:left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hAnsi="宋体" w:hint="eastAsia"/>
                <w:color w:val="000000" w:themeColor="text1"/>
                <w:sz w:val="21"/>
                <w:szCs w:val="21"/>
              </w:rPr>
              <w:t>广东省高速潮州至惠州高速公路</w:t>
            </w:r>
          </w:p>
        </w:tc>
        <w:tc>
          <w:tcPr>
            <w:tcW w:w="652" w:type="pct"/>
            <w:vMerge w:val="restart"/>
            <w:tcBorders>
              <w:top w:val="nil"/>
              <w:left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hAnsi="宋体" w:hint="eastAsia"/>
                <w:color w:val="000000" w:themeColor="text1"/>
                <w:sz w:val="21"/>
                <w:szCs w:val="21"/>
              </w:rPr>
              <w:t>路面摊铺施工阶段</w:t>
            </w:r>
          </w:p>
        </w:tc>
        <w:tc>
          <w:tcPr>
            <w:tcW w:w="652" w:type="pct"/>
            <w:vMerge w:val="restart"/>
            <w:tcBorders>
              <w:top w:val="nil"/>
              <w:left w:val="single" w:sz="4" w:space="0" w:color="auto"/>
              <w:bottom w:val="single" w:sz="4" w:space="0" w:color="000000"/>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K28</w:t>
            </w:r>
          </w:p>
        </w:tc>
        <w:tc>
          <w:tcPr>
            <w:tcW w:w="1124"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hAnsi="宋体" w:hint="eastAsia"/>
                <w:color w:val="000000" w:themeColor="text1"/>
                <w:sz w:val="21"/>
                <w:szCs w:val="21"/>
              </w:rPr>
              <w:t>未铺路面前</w:t>
            </w:r>
          </w:p>
        </w:tc>
        <w:tc>
          <w:tcPr>
            <w:tcW w:w="1268"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0.54</w:t>
            </w:r>
          </w:p>
        </w:tc>
        <w:tc>
          <w:tcPr>
            <w:tcW w:w="652" w:type="pct"/>
            <w:vMerge w:val="restart"/>
            <w:tcBorders>
              <w:top w:val="nil"/>
              <w:left w:val="single" w:sz="4" w:space="0" w:color="auto"/>
              <w:bottom w:val="single" w:sz="4" w:space="0" w:color="000000"/>
              <w:right w:val="single" w:sz="4" w:space="0" w:color="auto"/>
            </w:tcBorders>
            <w:shd w:val="clear" w:color="auto" w:fill="auto"/>
            <w:vAlign w:val="center"/>
          </w:tcPr>
          <w:p w:rsidR="003A7044" w:rsidRDefault="00143AFB">
            <w:pPr>
              <w:widowControl/>
              <w:tabs>
                <w:tab w:val="clear" w:pos="480"/>
              </w:tabs>
              <w:spacing w:line="240" w:lineRule="auto"/>
              <w:jc w:val="center"/>
              <w:rPr>
                <w:rFonts w:hAnsi="宋体" w:cs="宋体"/>
                <w:color w:val="000000" w:themeColor="text1"/>
                <w:sz w:val="21"/>
                <w:szCs w:val="21"/>
              </w:rPr>
            </w:pPr>
            <w:r>
              <w:rPr>
                <w:rFonts w:hAnsi="宋体" w:cs="宋体" w:hint="eastAsia"/>
                <w:color w:val="000000" w:themeColor="text1"/>
                <w:sz w:val="21"/>
                <w:szCs w:val="21"/>
              </w:rPr>
              <w:t>道路沿线</w:t>
            </w:r>
          </w:p>
        </w:tc>
      </w:tr>
      <w:tr w:rsidR="003A7044">
        <w:trPr>
          <w:trHeight w:val="402"/>
          <w:jc w:val="center"/>
        </w:trPr>
        <w:tc>
          <w:tcPr>
            <w:tcW w:w="652" w:type="pct"/>
            <w:vMerge/>
            <w:tcBorders>
              <w:left w:val="single" w:sz="4" w:space="0" w:color="auto"/>
              <w:right w:val="single" w:sz="4" w:space="0" w:color="auto"/>
            </w:tcBorders>
            <w:vAlign w:val="center"/>
          </w:tcPr>
          <w:p w:rsidR="003A7044" w:rsidRDefault="003A7044">
            <w:pPr>
              <w:spacing w:line="240" w:lineRule="auto"/>
              <w:jc w:val="center"/>
              <w:rPr>
                <w:rFonts w:ascii="Times New Roman"/>
                <w:color w:val="000000" w:themeColor="text1"/>
                <w:sz w:val="21"/>
                <w:szCs w:val="21"/>
              </w:rPr>
            </w:pPr>
          </w:p>
        </w:tc>
        <w:tc>
          <w:tcPr>
            <w:tcW w:w="652" w:type="pct"/>
            <w:vMerge/>
            <w:tcBorders>
              <w:left w:val="single" w:sz="4" w:space="0" w:color="auto"/>
              <w:right w:val="single" w:sz="4" w:space="0" w:color="auto"/>
            </w:tcBorders>
            <w:vAlign w:val="center"/>
          </w:tcPr>
          <w:p w:rsidR="003A7044" w:rsidRDefault="003A7044">
            <w:pPr>
              <w:spacing w:line="240" w:lineRule="auto"/>
              <w:jc w:val="center"/>
              <w:rPr>
                <w:rFonts w:ascii="Times New Roman"/>
                <w:color w:val="000000" w:themeColor="text1"/>
                <w:sz w:val="21"/>
                <w:szCs w:val="21"/>
              </w:rPr>
            </w:pPr>
          </w:p>
        </w:tc>
        <w:tc>
          <w:tcPr>
            <w:tcW w:w="652" w:type="pct"/>
            <w:vMerge/>
            <w:tcBorders>
              <w:top w:val="nil"/>
              <w:left w:val="single" w:sz="4" w:space="0" w:color="auto"/>
              <w:bottom w:val="single" w:sz="4" w:space="0" w:color="000000"/>
              <w:right w:val="single" w:sz="4" w:space="0" w:color="auto"/>
            </w:tcBorders>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1124"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hAnsi="宋体" w:hint="eastAsia"/>
                <w:color w:val="000000" w:themeColor="text1"/>
                <w:sz w:val="21"/>
                <w:szCs w:val="21"/>
              </w:rPr>
              <w:t>路面铺设时</w:t>
            </w:r>
          </w:p>
        </w:tc>
        <w:tc>
          <w:tcPr>
            <w:tcW w:w="1268"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6.8</w:t>
            </w:r>
            <w:r>
              <w:rPr>
                <w:rFonts w:hAnsi="宋体" w:hint="eastAsia"/>
                <w:color w:val="000000" w:themeColor="text1"/>
                <w:sz w:val="21"/>
                <w:szCs w:val="21"/>
              </w:rPr>
              <w:t>～</w:t>
            </w:r>
            <w:r>
              <w:rPr>
                <w:rFonts w:ascii="Times New Roman"/>
                <w:color w:val="000000" w:themeColor="text1"/>
                <w:sz w:val="21"/>
                <w:szCs w:val="21"/>
              </w:rPr>
              <w:t>6.9</w:t>
            </w:r>
          </w:p>
        </w:tc>
        <w:tc>
          <w:tcPr>
            <w:tcW w:w="652" w:type="pct"/>
            <w:vMerge/>
            <w:tcBorders>
              <w:top w:val="nil"/>
              <w:left w:val="single" w:sz="4" w:space="0" w:color="auto"/>
              <w:bottom w:val="single" w:sz="4" w:space="0" w:color="000000"/>
              <w:right w:val="single" w:sz="4" w:space="0" w:color="auto"/>
            </w:tcBorders>
            <w:vAlign w:val="center"/>
          </w:tcPr>
          <w:p w:rsidR="003A7044" w:rsidRDefault="003A7044">
            <w:pPr>
              <w:widowControl/>
              <w:tabs>
                <w:tab w:val="clear" w:pos="480"/>
              </w:tabs>
              <w:spacing w:line="240" w:lineRule="auto"/>
              <w:jc w:val="left"/>
              <w:rPr>
                <w:rFonts w:hAnsi="宋体" w:cs="宋体"/>
                <w:color w:val="000000" w:themeColor="text1"/>
                <w:sz w:val="21"/>
                <w:szCs w:val="21"/>
              </w:rPr>
            </w:pPr>
          </w:p>
        </w:tc>
      </w:tr>
      <w:tr w:rsidR="003A7044">
        <w:trPr>
          <w:trHeight w:val="402"/>
          <w:jc w:val="center"/>
        </w:trPr>
        <w:tc>
          <w:tcPr>
            <w:tcW w:w="652" w:type="pct"/>
            <w:vMerge/>
            <w:tcBorders>
              <w:left w:val="single" w:sz="4" w:space="0" w:color="auto"/>
              <w:right w:val="single" w:sz="4" w:space="0" w:color="auto"/>
            </w:tcBorders>
            <w:vAlign w:val="center"/>
          </w:tcPr>
          <w:p w:rsidR="003A7044" w:rsidRDefault="003A7044">
            <w:pPr>
              <w:spacing w:line="240" w:lineRule="auto"/>
              <w:jc w:val="center"/>
              <w:rPr>
                <w:rFonts w:ascii="Times New Roman"/>
                <w:color w:val="000000" w:themeColor="text1"/>
                <w:sz w:val="21"/>
                <w:szCs w:val="21"/>
              </w:rPr>
            </w:pPr>
          </w:p>
        </w:tc>
        <w:tc>
          <w:tcPr>
            <w:tcW w:w="652" w:type="pct"/>
            <w:vMerge/>
            <w:tcBorders>
              <w:left w:val="single" w:sz="4" w:space="0" w:color="auto"/>
              <w:right w:val="single" w:sz="4" w:space="0" w:color="auto"/>
            </w:tcBorders>
            <w:vAlign w:val="center"/>
          </w:tcPr>
          <w:p w:rsidR="003A7044" w:rsidRDefault="003A7044">
            <w:pPr>
              <w:spacing w:line="240" w:lineRule="auto"/>
              <w:jc w:val="center"/>
              <w:rPr>
                <w:rFonts w:ascii="Times New Roman"/>
                <w:color w:val="000000" w:themeColor="text1"/>
                <w:sz w:val="21"/>
                <w:szCs w:val="21"/>
              </w:rPr>
            </w:pPr>
          </w:p>
        </w:tc>
        <w:tc>
          <w:tcPr>
            <w:tcW w:w="652" w:type="pct"/>
            <w:vMerge/>
            <w:tcBorders>
              <w:top w:val="nil"/>
              <w:left w:val="single" w:sz="4" w:space="0" w:color="auto"/>
              <w:bottom w:val="single" w:sz="4" w:space="0" w:color="000000"/>
              <w:right w:val="single" w:sz="4" w:space="0" w:color="auto"/>
            </w:tcBorders>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1124"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hAnsi="宋体" w:hint="eastAsia"/>
                <w:color w:val="000000" w:themeColor="text1"/>
                <w:sz w:val="21"/>
                <w:szCs w:val="21"/>
              </w:rPr>
              <w:t>超标率</w:t>
            </w:r>
            <w:r>
              <w:rPr>
                <w:rFonts w:ascii="Times New Roman"/>
                <w:color w:val="000000" w:themeColor="text1"/>
                <w:sz w:val="21"/>
                <w:szCs w:val="21"/>
              </w:rPr>
              <w:t>%</w:t>
            </w:r>
          </w:p>
        </w:tc>
        <w:tc>
          <w:tcPr>
            <w:tcW w:w="1268"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0</w:t>
            </w:r>
          </w:p>
        </w:tc>
        <w:tc>
          <w:tcPr>
            <w:tcW w:w="652" w:type="pct"/>
            <w:vMerge/>
            <w:tcBorders>
              <w:top w:val="nil"/>
              <w:left w:val="single" w:sz="4" w:space="0" w:color="auto"/>
              <w:bottom w:val="single" w:sz="4" w:space="0" w:color="000000"/>
              <w:right w:val="single" w:sz="4" w:space="0" w:color="auto"/>
            </w:tcBorders>
            <w:vAlign w:val="center"/>
          </w:tcPr>
          <w:p w:rsidR="003A7044" w:rsidRDefault="003A7044">
            <w:pPr>
              <w:widowControl/>
              <w:tabs>
                <w:tab w:val="clear" w:pos="480"/>
              </w:tabs>
              <w:spacing w:line="240" w:lineRule="auto"/>
              <w:jc w:val="left"/>
              <w:rPr>
                <w:rFonts w:hAnsi="宋体" w:cs="宋体"/>
                <w:color w:val="000000" w:themeColor="text1"/>
                <w:sz w:val="21"/>
                <w:szCs w:val="21"/>
              </w:rPr>
            </w:pPr>
          </w:p>
        </w:tc>
      </w:tr>
      <w:tr w:rsidR="003A7044">
        <w:trPr>
          <w:trHeight w:val="402"/>
          <w:jc w:val="center"/>
        </w:trPr>
        <w:tc>
          <w:tcPr>
            <w:tcW w:w="652" w:type="pct"/>
            <w:vMerge/>
            <w:tcBorders>
              <w:left w:val="single" w:sz="4" w:space="0" w:color="auto"/>
              <w:right w:val="single" w:sz="4" w:space="0" w:color="auto"/>
            </w:tcBorders>
            <w:vAlign w:val="center"/>
          </w:tcPr>
          <w:p w:rsidR="003A7044" w:rsidRDefault="003A7044">
            <w:pPr>
              <w:spacing w:line="240" w:lineRule="auto"/>
              <w:jc w:val="center"/>
              <w:rPr>
                <w:rFonts w:ascii="Times New Roman"/>
                <w:color w:val="000000" w:themeColor="text1"/>
                <w:sz w:val="21"/>
                <w:szCs w:val="21"/>
              </w:rPr>
            </w:pPr>
          </w:p>
        </w:tc>
        <w:tc>
          <w:tcPr>
            <w:tcW w:w="652" w:type="pct"/>
            <w:vMerge/>
            <w:tcBorders>
              <w:left w:val="single" w:sz="4" w:space="0" w:color="auto"/>
              <w:right w:val="single" w:sz="4" w:space="0" w:color="auto"/>
            </w:tcBorders>
            <w:vAlign w:val="center"/>
          </w:tcPr>
          <w:p w:rsidR="003A7044" w:rsidRDefault="003A7044">
            <w:pPr>
              <w:spacing w:line="240" w:lineRule="auto"/>
              <w:jc w:val="center"/>
              <w:rPr>
                <w:rFonts w:ascii="Times New Roman"/>
                <w:color w:val="000000" w:themeColor="text1"/>
                <w:sz w:val="21"/>
                <w:szCs w:val="21"/>
              </w:rPr>
            </w:pPr>
          </w:p>
        </w:tc>
        <w:tc>
          <w:tcPr>
            <w:tcW w:w="652" w:type="pct"/>
            <w:vMerge w:val="restart"/>
            <w:tcBorders>
              <w:top w:val="nil"/>
              <w:left w:val="single" w:sz="4" w:space="0" w:color="auto"/>
              <w:bottom w:val="single" w:sz="4" w:space="0" w:color="000000"/>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K52</w:t>
            </w:r>
          </w:p>
        </w:tc>
        <w:tc>
          <w:tcPr>
            <w:tcW w:w="1124"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hAnsi="宋体" w:hint="eastAsia"/>
                <w:color w:val="000000" w:themeColor="text1"/>
                <w:sz w:val="21"/>
                <w:szCs w:val="21"/>
              </w:rPr>
              <w:t>未铺路面前</w:t>
            </w:r>
          </w:p>
        </w:tc>
        <w:tc>
          <w:tcPr>
            <w:tcW w:w="1268"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0.58</w:t>
            </w:r>
          </w:p>
        </w:tc>
        <w:tc>
          <w:tcPr>
            <w:tcW w:w="652" w:type="pct"/>
            <w:vMerge/>
            <w:tcBorders>
              <w:top w:val="nil"/>
              <w:left w:val="single" w:sz="4" w:space="0" w:color="auto"/>
              <w:bottom w:val="single" w:sz="4" w:space="0" w:color="000000"/>
              <w:right w:val="single" w:sz="4" w:space="0" w:color="auto"/>
            </w:tcBorders>
            <w:vAlign w:val="center"/>
          </w:tcPr>
          <w:p w:rsidR="003A7044" w:rsidRDefault="003A7044">
            <w:pPr>
              <w:widowControl/>
              <w:tabs>
                <w:tab w:val="clear" w:pos="480"/>
              </w:tabs>
              <w:spacing w:line="240" w:lineRule="auto"/>
              <w:jc w:val="left"/>
              <w:rPr>
                <w:rFonts w:hAnsi="宋体" w:cs="宋体"/>
                <w:color w:val="000000" w:themeColor="text1"/>
                <w:sz w:val="21"/>
                <w:szCs w:val="21"/>
              </w:rPr>
            </w:pPr>
          </w:p>
        </w:tc>
      </w:tr>
      <w:tr w:rsidR="003A7044">
        <w:trPr>
          <w:trHeight w:val="402"/>
          <w:jc w:val="center"/>
        </w:trPr>
        <w:tc>
          <w:tcPr>
            <w:tcW w:w="652" w:type="pct"/>
            <w:vMerge/>
            <w:tcBorders>
              <w:left w:val="single" w:sz="4" w:space="0" w:color="auto"/>
              <w:right w:val="single" w:sz="4" w:space="0" w:color="auto"/>
            </w:tcBorders>
            <w:vAlign w:val="center"/>
          </w:tcPr>
          <w:p w:rsidR="003A7044" w:rsidRDefault="003A7044">
            <w:pPr>
              <w:spacing w:line="240" w:lineRule="auto"/>
              <w:jc w:val="center"/>
              <w:rPr>
                <w:rFonts w:ascii="Times New Roman"/>
                <w:color w:val="000000" w:themeColor="text1"/>
                <w:sz w:val="21"/>
                <w:szCs w:val="21"/>
              </w:rPr>
            </w:pPr>
          </w:p>
        </w:tc>
        <w:tc>
          <w:tcPr>
            <w:tcW w:w="652" w:type="pct"/>
            <w:vMerge/>
            <w:tcBorders>
              <w:left w:val="single" w:sz="4" w:space="0" w:color="auto"/>
              <w:right w:val="single" w:sz="4" w:space="0" w:color="auto"/>
            </w:tcBorders>
            <w:vAlign w:val="center"/>
          </w:tcPr>
          <w:p w:rsidR="003A7044" w:rsidRDefault="003A7044">
            <w:pPr>
              <w:spacing w:line="240" w:lineRule="auto"/>
              <w:jc w:val="center"/>
              <w:rPr>
                <w:rFonts w:ascii="Times New Roman"/>
                <w:color w:val="000000" w:themeColor="text1"/>
                <w:sz w:val="21"/>
                <w:szCs w:val="21"/>
              </w:rPr>
            </w:pPr>
          </w:p>
        </w:tc>
        <w:tc>
          <w:tcPr>
            <w:tcW w:w="652" w:type="pct"/>
            <w:vMerge/>
            <w:tcBorders>
              <w:top w:val="nil"/>
              <w:left w:val="single" w:sz="4" w:space="0" w:color="auto"/>
              <w:bottom w:val="single" w:sz="4" w:space="0" w:color="000000"/>
              <w:right w:val="single" w:sz="4" w:space="0" w:color="auto"/>
            </w:tcBorders>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1124"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hAnsi="宋体" w:hint="eastAsia"/>
                <w:color w:val="000000" w:themeColor="text1"/>
                <w:sz w:val="21"/>
                <w:szCs w:val="21"/>
              </w:rPr>
              <w:t>路面铺设时</w:t>
            </w:r>
          </w:p>
        </w:tc>
        <w:tc>
          <w:tcPr>
            <w:tcW w:w="1268"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2.7</w:t>
            </w:r>
            <w:r>
              <w:rPr>
                <w:rFonts w:hAnsi="宋体" w:hint="eastAsia"/>
                <w:color w:val="000000" w:themeColor="text1"/>
                <w:sz w:val="21"/>
                <w:szCs w:val="21"/>
              </w:rPr>
              <w:t>～</w:t>
            </w:r>
            <w:r>
              <w:rPr>
                <w:rFonts w:ascii="Times New Roman"/>
                <w:color w:val="000000" w:themeColor="text1"/>
                <w:sz w:val="21"/>
                <w:szCs w:val="21"/>
              </w:rPr>
              <w:t>3.5</w:t>
            </w:r>
          </w:p>
        </w:tc>
        <w:tc>
          <w:tcPr>
            <w:tcW w:w="652" w:type="pct"/>
            <w:vMerge/>
            <w:tcBorders>
              <w:top w:val="nil"/>
              <w:left w:val="single" w:sz="4" w:space="0" w:color="auto"/>
              <w:bottom w:val="single" w:sz="4" w:space="0" w:color="000000"/>
              <w:right w:val="single" w:sz="4" w:space="0" w:color="auto"/>
            </w:tcBorders>
            <w:vAlign w:val="center"/>
          </w:tcPr>
          <w:p w:rsidR="003A7044" w:rsidRDefault="003A7044">
            <w:pPr>
              <w:widowControl/>
              <w:tabs>
                <w:tab w:val="clear" w:pos="480"/>
              </w:tabs>
              <w:spacing w:line="240" w:lineRule="auto"/>
              <w:jc w:val="left"/>
              <w:rPr>
                <w:rFonts w:hAnsi="宋体" w:cs="宋体"/>
                <w:color w:val="000000" w:themeColor="text1"/>
                <w:sz w:val="21"/>
                <w:szCs w:val="21"/>
              </w:rPr>
            </w:pPr>
          </w:p>
        </w:tc>
      </w:tr>
      <w:tr w:rsidR="003A7044">
        <w:trPr>
          <w:trHeight w:val="402"/>
          <w:jc w:val="center"/>
        </w:trPr>
        <w:tc>
          <w:tcPr>
            <w:tcW w:w="652" w:type="pct"/>
            <w:vMerge/>
            <w:tcBorders>
              <w:left w:val="single" w:sz="4" w:space="0" w:color="auto"/>
              <w:right w:val="single" w:sz="4" w:space="0" w:color="auto"/>
            </w:tcBorders>
            <w:vAlign w:val="center"/>
          </w:tcPr>
          <w:p w:rsidR="003A7044" w:rsidRDefault="003A7044">
            <w:pPr>
              <w:spacing w:line="240" w:lineRule="auto"/>
              <w:jc w:val="center"/>
              <w:rPr>
                <w:rFonts w:ascii="Times New Roman"/>
                <w:color w:val="000000" w:themeColor="text1"/>
                <w:sz w:val="21"/>
                <w:szCs w:val="21"/>
              </w:rPr>
            </w:pPr>
          </w:p>
        </w:tc>
        <w:tc>
          <w:tcPr>
            <w:tcW w:w="652" w:type="pct"/>
            <w:vMerge/>
            <w:tcBorders>
              <w:left w:val="single" w:sz="4" w:space="0" w:color="auto"/>
              <w:right w:val="single" w:sz="4" w:space="0" w:color="auto"/>
            </w:tcBorders>
            <w:vAlign w:val="center"/>
          </w:tcPr>
          <w:p w:rsidR="003A7044" w:rsidRDefault="003A7044">
            <w:pPr>
              <w:spacing w:line="240" w:lineRule="auto"/>
              <w:jc w:val="center"/>
              <w:rPr>
                <w:rFonts w:ascii="Times New Roman"/>
                <w:color w:val="000000" w:themeColor="text1"/>
                <w:sz w:val="21"/>
                <w:szCs w:val="21"/>
              </w:rPr>
            </w:pPr>
          </w:p>
        </w:tc>
        <w:tc>
          <w:tcPr>
            <w:tcW w:w="652" w:type="pct"/>
            <w:vMerge/>
            <w:tcBorders>
              <w:top w:val="nil"/>
              <w:left w:val="single" w:sz="4" w:space="0" w:color="auto"/>
              <w:bottom w:val="single" w:sz="4" w:space="0" w:color="000000"/>
              <w:right w:val="single" w:sz="4" w:space="0" w:color="auto"/>
            </w:tcBorders>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1124"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hAnsi="宋体" w:hint="eastAsia"/>
                <w:color w:val="000000" w:themeColor="text1"/>
                <w:sz w:val="21"/>
                <w:szCs w:val="21"/>
              </w:rPr>
              <w:t>超标率</w:t>
            </w:r>
            <w:r>
              <w:rPr>
                <w:rFonts w:ascii="Times New Roman"/>
                <w:color w:val="000000" w:themeColor="text1"/>
                <w:sz w:val="21"/>
                <w:szCs w:val="21"/>
              </w:rPr>
              <w:t>%</w:t>
            </w:r>
          </w:p>
        </w:tc>
        <w:tc>
          <w:tcPr>
            <w:tcW w:w="1268"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0</w:t>
            </w:r>
          </w:p>
        </w:tc>
        <w:tc>
          <w:tcPr>
            <w:tcW w:w="652" w:type="pct"/>
            <w:vMerge/>
            <w:tcBorders>
              <w:top w:val="nil"/>
              <w:left w:val="single" w:sz="4" w:space="0" w:color="auto"/>
              <w:bottom w:val="single" w:sz="4" w:space="0" w:color="000000"/>
              <w:right w:val="single" w:sz="4" w:space="0" w:color="auto"/>
            </w:tcBorders>
            <w:vAlign w:val="center"/>
          </w:tcPr>
          <w:p w:rsidR="003A7044" w:rsidRDefault="003A7044">
            <w:pPr>
              <w:widowControl/>
              <w:tabs>
                <w:tab w:val="clear" w:pos="480"/>
              </w:tabs>
              <w:spacing w:line="240" w:lineRule="auto"/>
              <w:jc w:val="left"/>
              <w:rPr>
                <w:rFonts w:hAnsi="宋体" w:cs="宋体"/>
                <w:color w:val="000000" w:themeColor="text1"/>
                <w:sz w:val="21"/>
                <w:szCs w:val="21"/>
              </w:rPr>
            </w:pPr>
          </w:p>
        </w:tc>
      </w:tr>
      <w:tr w:rsidR="003A7044">
        <w:trPr>
          <w:trHeight w:val="402"/>
          <w:jc w:val="center"/>
        </w:trPr>
        <w:tc>
          <w:tcPr>
            <w:tcW w:w="652" w:type="pct"/>
            <w:vMerge/>
            <w:tcBorders>
              <w:left w:val="single" w:sz="4" w:space="0" w:color="auto"/>
              <w:right w:val="single" w:sz="4" w:space="0" w:color="auto"/>
            </w:tcBorders>
            <w:vAlign w:val="center"/>
          </w:tcPr>
          <w:p w:rsidR="003A7044" w:rsidRDefault="003A7044">
            <w:pPr>
              <w:spacing w:line="240" w:lineRule="auto"/>
              <w:jc w:val="center"/>
              <w:rPr>
                <w:rFonts w:ascii="Times New Roman"/>
                <w:color w:val="000000" w:themeColor="text1"/>
                <w:sz w:val="21"/>
                <w:szCs w:val="21"/>
              </w:rPr>
            </w:pPr>
          </w:p>
        </w:tc>
        <w:tc>
          <w:tcPr>
            <w:tcW w:w="652" w:type="pct"/>
            <w:vMerge/>
            <w:tcBorders>
              <w:left w:val="single" w:sz="4" w:space="0" w:color="auto"/>
              <w:right w:val="single" w:sz="4" w:space="0" w:color="auto"/>
            </w:tcBorders>
            <w:vAlign w:val="center"/>
          </w:tcPr>
          <w:p w:rsidR="003A7044" w:rsidRDefault="003A7044">
            <w:pPr>
              <w:spacing w:line="240" w:lineRule="auto"/>
              <w:jc w:val="center"/>
              <w:rPr>
                <w:rFonts w:ascii="Times New Roman"/>
                <w:color w:val="000000" w:themeColor="text1"/>
                <w:sz w:val="21"/>
                <w:szCs w:val="21"/>
              </w:rPr>
            </w:pPr>
          </w:p>
        </w:tc>
        <w:tc>
          <w:tcPr>
            <w:tcW w:w="652" w:type="pct"/>
            <w:vMerge w:val="restart"/>
            <w:tcBorders>
              <w:top w:val="nil"/>
              <w:left w:val="single" w:sz="4" w:space="0" w:color="auto"/>
              <w:bottom w:val="single" w:sz="4" w:space="0" w:color="000000"/>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K82</w:t>
            </w:r>
          </w:p>
        </w:tc>
        <w:tc>
          <w:tcPr>
            <w:tcW w:w="1124"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hAnsi="宋体" w:hint="eastAsia"/>
                <w:color w:val="000000" w:themeColor="text1"/>
                <w:sz w:val="21"/>
                <w:szCs w:val="21"/>
              </w:rPr>
              <w:t>未铺路面前</w:t>
            </w:r>
          </w:p>
        </w:tc>
        <w:tc>
          <w:tcPr>
            <w:tcW w:w="1268"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0.77</w:t>
            </w:r>
          </w:p>
        </w:tc>
        <w:tc>
          <w:tcPr>
            <w:tcW w:w="652" w:type="pct"/>
            <w:vMerge/>
            <w:tcBorders>
              <w:top w:val="nil"/>
              <w:left w:val="single" w:sz="4" w:space="0" w:color="auto"/>
              <w:bottom w:val="single" w:sz="4" w:space="0" w:color="000000"/>
              <w:right w:val="single" w:sz="4" w:space="0" w:color="auto"/>
            </w:tcBorders>
            <w:vAlign w:val="center"/>
          </w:tcPr>
          <w:p w:rsidR="003A7044" w:rsidRDefault="003A7044">
            <w:pPr>
              <w:widowControl/>
              <w:tabs>
                <w:tab w:val="clear" w:pos="480"/>
              </w:tabs>
              <w:spacing w:line="240" w:lineRule="auto"/>
              <w:jc w:val="left"/>
              <w:rPr>
                <w:rFonts w:hAnsi="宋体" w:cs="宋体"/>
                <w:color w:val="000000" w:themeColor="text1"/>
                <w:sz w:val="21"/>
                <w:szCs w:val="21"/>
              </w:rPr>
            </w:pPr>
          </w:p>
        </w:tc>
      </w:tr>
      <w:tr w:rsidR="003A7044">
        <w:trPr>
          <w:trHeight w:val="402"/>
          <w:jc w:val="center"/>
        </w:trPr>
        <w:tc>
          <w:tcPr>
            <w:tcW w:w="652" w:type="pct"/>
            <w:vMerge/>
            <w:tcBorders>
              <w:left w:val="single" w:sz="4" w:space="0" w:color="auto"/>
              <w:right w:val="single" w:sz="4" w:space="0" w:color="auto"/>
            </w:tcBorders>
            <w:vAlign w:val="center"/>
          </w:tcPr>
          <w:p w:rsidR="003A7044" w:rsidRDefault="003A7044">
            <w:pPr>
              <w:spacing w:line="240" w:lineRule="auto"/>
              <w:jc w:val="center"/>
              <w:rPr>
                <w:rFonts w:ascii="Times New Roman"/>
                <w:color w:val="000000" w:themeColor="text1"/>
                <w:sz w:val="21"/>
                <w:szCs w:val="21"/>
              </w:rPr>
            </w:pPr>
          </w:p>
        </w:tc>
        <w:tc>
          <w:tcPr>
            <w:tcW w:w="652" w:type="pct"/>
            <w:vMerge/>
            <w:tcBorders>
              <w:left w:val="single" w:sz="4" w:space="0" w:color="auto"/>
              <w:right w:val="single" w:sz="4" w:space="0" w:color="auto"/>
            </w:tcBorders>
            <w:vAlign w:val="center"/>
          </w:tcPr>
          <w:p w:rsidR="003A7044" w:rsidRDefault="003A7044">
            <w:pPr>
              <w:spacing w:line="240" w:lineRule="auto"/>
              <w:jc w:val="center"/>
              <w:rPr>
                <w:rFonts w:ascii="Times New Roman"/>
                <w:color w:val="000000" w:themeColor="text1"/>
                <w:sz w:val="21"/>
                <w:szCs w:val="21"/>
              </w:rPr>
            </w:pPr>
          </w:p>
        </w:tc>
        <w:tc>
          <w:tcPr>
            <w:tcW w:w="652" w:type="pct"/>
            <w:vMerge/>
            <w:tcBorders>
              <w:top w:val="nil"/>
              <w:left w:val="single" w:sz="4" w:space="0" w:color="auto"/>
              <w:bottom w:val="single" w:sz="4" w:space="0" w:color="000000"/>
              <w:right w:val="single" w:sz="4" w:space="0" w:color="auto"/>
            </w:tcBorders>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1124"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hAnsi="宋体" w:hint="eastAsia"/>
                <w:color w:val="000000" w:themeColor="text1"/>
                <w:sz w:val="21"/>
                <w:szCs w:val="21"/>
              </w:rPr>
              <w:t>路面铺设时</w:t>
            </w:r>
          </w:p>
        </w:tc>
        <w:tc>
          <w:tcPr>
            <w:tcW w:w="1268"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4.5</w:t>
            </w:r>
            <w:r>
              <w:rPr>
                <w:rFonts w:hAnsi="宋体" w:hint="eastAsia"/>
                <w:color w:val="000000" w:themeColor="text1"/>
                <w:sz w:val="21"/>
                <w:szCs w:val="21"/>
              </w:rPr>
              <w:t>～</w:t>
            </w:r>
            <w:r>
              <w:rPr>
                <w:rFonts w:ascii="Times New Roman"/>
                <w:color w:val="000000" w:themeColor="text1"/>
                <w:sz w:val="21"/>
                <w:szCs w:val="21"/>
              </w:rPr>
              <w:t>5.2</w:t>
            </w:r>
          </w:p>
        </w:tc>
        <w:tc>
          <w:tcPr>
            <w:tcW w:w="652" w:type="pct"/>
            <w:vMerge/>
            <w:tcBorders>
              <w:top w:val="nil"/>
              <w:left w:val="single" w:sz="4" w:space="0" w:color="auto"/>
              <w:bottom w:val="single" w:sz="4" w:space="0" w:color="000000"/>
              <w:right w:val="single" w:sz="4" w:space="0" w:color="auto"/>
            </w:tcBorders>
            <w:vAlign w:val="center"/>
          </w:tcPr>
          <w:p w:rsidR="003A7044" w:rsidRDefault="003A7044">
            <w:pPr>
              <w:widowControl/>
              <w:tabs>
                <w:tab w:val="clear" w:pos="480"/>
              </w:tabs>
              <w:spacing w:line="240" w:lineRule="auto"/>
              <w:jc w:val="left"/>
              <w:rPr>
                <w:rFonts w:hAnsi="宋体" w:cs="宋体"/>
                <w:color w:val="000000" w:themeColor="text1"/>
                <w:sz w:val="21"/>
                <w:szCs w:val="21"/>
              </w:rPr>
            </w:pPr>
          </w:p>
        </w:tc>
      </w:tr>
      <w:tr w:rsidR="003A7044">
        <w:trPr>
          <w:trHeight w:val="402"/>
          <w:jc w:val="center"/>
        </w:trPr>
        <w:tc>
          <w:tcPr>
            <w:tcW w:w="652" w:type="pct"/>
            <w:vMerge/>
            <w:tcBorders>
              <w:left w:val="single" w:sz="4" w:space="0" w:color="auto"/>
              <w:right w:val="single" w:sz="4" w:space="0" w:color="auto"/>
            </w:tcBorders>
            <w:vAlign w:val="center"/>
          </w:tcPr>
          <w:p w:rsidR="003A7044" w:rsidRDefault="003A7044">
            <w:pPr>
              <w:spacing w:line="240" w:lineRule="auto"/>
              <w:jc w:val="center"/>
              <w:rPr>
                <w:rFonts w:ascii="Times New Roman"/>
                <w:color w:val="000000" w:themeColor="text1"/>
                <w:sz w:val="21"/>
                <w:szCs w:val="21"/>
              </w:rPr>
            </w:pPr>
          </w:p>
        </w:tc>
        <w:tc>
          <w:tcPr>
            <w:tcW w:w="652" w:type="pct"/>
            <w:vMerge/>
            <w:tcBorders>
              <w:left w:val="single" w:sz="4" w:space="0" w:color="auto"/>
              <w:right w:val="single" w:sz="4" w:space="0" w:color="auto"/>
            </w:tcBorders>
            <w:vAlign w:val="center"/>
          </w:tcPr>
          <w:p w:rsidR="003A7044" w:rsidRDefault="003A7044">
            <w:pPr>
              <w:spacing w:line="240" w:lineRule="auto"/>
              <w:jc w:val="center"/>
              <w:rPr>
                <w:rFonts w:ascii="Times New Roman"/>
                <w:color w:val="000000" w:themeColor="text1"/>
                <w:sz w:val="21"/>
                <w:szCs w:val="21"/>
              </w:rPr>
            </w:pPr>
          </w:p>
        </w:tc>
        <w:tc>
          <w:tcPr>
            <w:tcW w:w="652" w:type="pct"/>
            <w:vMerge/>
            <w:tcBorders>
              <w:top w:val="nil"/>
              <w:left w:val="single" w:sz="4" w:space="0" w:color="auto"/>
              <w:bottom w:val="single" w:sz="4" w:space="0" w:color="000000"/>
              <w:right w:val="single" w:sz="4" w:space="0" w:color="auto"/>
            </w:tcBorders>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1124"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hAnsi="宋体" w:hint="eastAsia"/>
                <w:color w:val="000000" w:themeColor="text1"/>
                <w:sz w:val="21"/>
                <w:szCs w:val="21"/>
              </w:rPr>
              <w:t>超标率</w:t>
            </w:r>
            <w:r>
              <w:rPr>
                <w:rFonts w:ascii="Times New Roman"/>
                <w:color w:val="000000" w:themeColor="text1"/>
                <w:sz w:val="21"/>
                <w:szCs w:val="21"/>
              </w:rPr>
              <w:t>%</w:t>
            </w:r>
          </w:p>
        </w:tc>
        <w:tc>
          <w:tcPr>
            <w:tcW w:w="1268"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0</w:t>
            </w:r>
          </w:p>
        </w:tc>
        <w:tc>
          <w:tcPr>
            <w:tcW w:w="652" w:type="pct"/>
            <w:vMerge/>
            <w:tcBorders>
              <w:top w:val="nil"/>
              <w:left w:val="single" w:sz="4" w:space="0" w:color="auto"/>
              <w:bottom w:val="single" w:sz="4" w:space="0" w:color="000000"/>
              <w:right w:val="single" w:sz="4" w:space="0" w:color="auto"/>
            </w:tcBorders>
            <w:vAlign w:val="center"/>
          </w:tcPr>
          <w:p w:rsidR="003A7044" w:rsidRDefault="003A7044">
            <w:pPr>
              <w:widowControl/>
              <w:tabs>
                <w:tab w:val="clear" w:pos="480"/>
              </w:tabs>
              <w:spacing w:line="240" w:lineRule="auto"/>
              <w:jc w:val="left"/>
              <w:rPr>
                <w:rFonts w:hAnsi="宋体" w:cs="宋体"/>
                <w:color w:val="000000" w:themeColor="text1"/>
                <w:sz w:val="21"/>
                <w:szCs w:val="21"/>
              </w:rPr>
            </w:pPr>
          </w:p>
        </w:tc>
      </w:tr>
      <w:tr w:rsidR="003A7044">
        <w:trPr>
          <w:trHeight w:val="402"/>
          <w:jc w:val="center"/>
        </w:trPr>
        <w:tc>
          <w:tcPr>
            <w:tcW w:w="652" w:type="pct"/>
            <w:vMerge/>
            <w:tcBorders>
              <w:left w:val="single" w:sz="4" w:space="0" w:color="auto"/>
              <w:right w:val="single" w:sz="4" w:space="0" w:color="auto"/>
            </w:tcBorders>
            <w:vAlign w:val="center"/>
          </w:tcPr>
          <w:p w:rsidR="003A7044" w:rsidRDefault="003A7044">
            <w:pPr>
              <w:spacing w:line="240" w:lineRule="auto"/>
              <w:jc w:val="center"/>
              <w:rPr>
                <w:rFonts w:ascii="Times New Roman"/>
                <w:color w:val="000000" w:themeColor="text1"/>
                <w:sz w:val="21"/>
                <w:szCs w:val="21"/>
              </w:rPr>
            </w:pPr>
          </w:p>
        </w:tc>
        <w:tc>
          <w:tcPr>
            <w:tcW w:w="652" w:type="pct"/>
            <w:vMerge/>
            <w:tcBorders>
              <w:left w:val="single" w:sz="4" w:space="0" w:color="auto"/>
              <w:right w:val="single" w:sz="4" w:space="0" w:color="auto"/>
            </w:tcBorders>
            <w:vAlign w:val="center"/>
          </w:tcPr>
          <w:p w:rsidR="003A7044" w:rsidRDefault="003A7044">
            <w:pPr>
              <w:spacing w:line="240" w:lineRule="auto"/>
              <w:jc w:val="center"/>
              <w:rPr>
                <w:rFonts w:ascii="Times New Roman"/>
                <w:color w:val="000000" w:themeColor="text1"/>
                <w:sz w:val="21"/>
                <w:szCs w:val="21"/>
              </w:rPr>
            </w:pPr>
          </w:p>
        </w:tc>
        <w:tc>
          <w:tcPr>
            <w:tcW w:w="652" w:type="pct"/>
            <w:vMerge w:val="restart"/>
            <w:tcBorders>
              <w:top w:val="nil"/>
              <w:left w:val="single" w:sz="4" w:space="0" w:color="auto"/>
              <w:bottom w:val="single" w:sz="4" w:space="0" w:color="000000"/>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K114</w:t>
            </w:r>
          </w:p>
        </w:tc>
        <w:tc>
          <w:tcPr>
            <w:tcW w:w="1124"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hAnsi="宋体" w:hint="eastAsia"/>
                <w:color w:val="000000" w:themeColor="text1"/>
                <w:sz w:val="21"/>
                <w:szCs w:val="21"/>
              </w:rPr>
              <w:t>未铺路面前</w:t>
            </w:r>
          </w:p>
        </w:tc>
        <w:tc>
          <w:tcPr>
            <w:tcW w:w="1268"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0.33</w:t>
            </w:r>
          </w:p>
        </w:tc>
        <w:tc>
          <w:tcPr>
            <w:tcW w:w="652" w:type="pct"/>
            <w:vMerge/>
            <w:tcBorders>
              <w:top w:val="nil"/>
              <w:left w:val="single" w:sz="4" w:space="0" w:color="auto"/>
              <w:bottom w:val="single" w:sz="4" w:space="0" w:color="000000"/>
              <w:right w:val="single" w:sz="4" w:space="0" w:color="auto"/>
            </w:tcBorders>
            <w:vAlign w:val="center"/>
          </w:tcPr>
          <w:p w:rsidR="003A7044" w:rsidRDefault="003A7044">
            <w:pPr>
              <w:widowControl/>
              <w:tabs>
                <w:tab w:val="clear" w:pos="480"/>
              </w:tabs>
              <w:spacing w:line="240" w:lineRule="auto"/>
              <w:jc w:val="left"/>
              <w:rPr>
                <w:rFonts w:hAnsi="宋体" w:cs="宋体"/>
                <w:color w:val="000000" w:themeColor="text1"/>
                <w:sz w:val="21"/>
                <w:szCs w:val="21"/>
              </w:rPr>
            </w:pPr>
          </w:p>
        </w:tc>
      </w:tr>
      <w:tr w:rsidR="003A7044">
        <w:trPr>
          <w:trHeight w:val="402"/>
          <w:jc w:val="center"/>
        </w:trPr>
        <w:tc>
          <w:tcPr>
            <w:tcW w:w="652" w:type="pct"/>
            <w:vMerge/>
            <w:tcBorders>
              <w:left w:val="single" w:sz="4" w:space="0" w:color="auto"/>
              <w:right w:val="single" w:sz="4" w:space="0" w:color="auto"/>
            </w:tcBorders>
            <w:vAlign w:val="center"/>
          </w:tcPr>
          <w:p w:rsidR="003A7044" w:rsidRDefault="003A7044">
            <w:pPr>
              <w:spacing w:line="240" w:lineRule="auto"/>
              <w:jc w:val="center"/>
              <w:rPr>
                <w:rFonts w:ascii="Times New Roman"/>
                <w:color w:val="000000" w:themeColor="text1"/>
                <w:sz w:val="21"/>
                <w:szCs w:val="21"/>
              </w:rPr>
            </w:pPr>
          </w:p>
        </w:tc>
        <w:tc>
          <w:tcPr>
            <w:tcW w:w="652" w:type="pct"/>
            <w:vMerge/>
            <w:tcBorders>
              <w:left w:val="single" w:sz="4" w:space="0" w:color="auto"/>
              <w:right w:val="single" w:sz="4" w:space="0" w:color="auto"/>
            </w:tcBorders>
            <w:vAlign w:val="center"/>
          </w:tcPr>
          <w:p w:rsidR="003A7044" w:rsidRDefault="003A7044">
            <w:pPr>
              <w:spacing w:line="240" w:lineRule="auto"/>
              <w:jc w:val="center"/>
              <w:rPr>
                <w:rFonts w:ascii="Times New Roman"/>
                <w:color w:val="000000" w:themeColor="text1"/>
                <w:sz w:val="21"/>
                <w:szCs w:val="21"/>
              </w:rPr>
            </w:pPr>
          </w:p>
        </w:tc>
        <w:tc>
          <w:tcPr>
            <w:tcW w:w="652" w:type="pct"/>
            <w:vMerge/>
            <w:tcBorders>
              <w:top w:val="nil"/>
              <w:left w:val="single" w:sz="4" w:space="0" w:color="auto"/>
              <w:bottom w:val="single" w:sz="4" w:space="0" w:color="000000"/>
              <w:right w:val="single" w:sz="4" w:space="0" w:color="auto"/>
            </w:tcBorders>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1124"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hAnsi="宋体" w:hint="eastAsia"/>
                <w:color w:val="000000" w:themeColor="text1"/>
                <w:sz w:val="21"/>
                <w:szCs w:val="21"/>
              </w:rPr>
              <w:t>路面铺设时</w:t>
            </w:r>
          </w:p>
        </w:tc>
        <w:tc>
          <w:tcPr>
            <w:tcW w:w="1268"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2.5</w:t>
            </w:r>
            <w:r>
              <w:rPr>
                <w:rFonts w:hAnsi="宋体" w:hint="eastAsia"/>
                <w:color w:val="000000" w:themeColor="text1"/>
                <w:sz w:val="21"/>
                <w:szCs w:val="21"/>
              </w:rPr>
              <w:t>～</w:t>
            </w:r>
            <w:r>
              <w:rPr>
                <w:rFonts w:ascii="Times New Roman"/>
                <w:color w:val="000000" w:themeColor="text1"/>
                <w:sz w:val="21"/>
                <w:szCs w:val="21"/>
              </w:rPr>
              <w:t>3.3</w:t>
            </w:r>
          </w:p>
        </w:tc>
        <w:tc>
          <w:tcPr>
            <w:tcW w:w="652" w:type="pct"/>
            <w:vMerge/>
            <w:tcBorders>
              <w:top w:val="nil"/>
              <w:left w:val="single" w:sz="4" w:space="0" w:color="auto"/>
              <w:bottom w:val="single" w:sz="4" w:space="0" w:color="000000"/>
              <w:right w:val="single" w:sz="4" w:space="0" w:color="auto"/>
            </w:tcBorders>
            <w:vAlign w:val="center"/>
          </w:tcPr>
          <w:p w:rsidR="003A7044" w:rsidRDefault="003A7044">
            <w:pPr>
              <w:widowControl/>
              <w:tabs>
                <w:tab w:val="clear" w:pos="480"/>
              </w:tabs>
              <w:spacing w:line="240" w:lineRule="auto"/>
              <w:jc w:val="left"/>
              <w:rPr>
                <w:rFonts w:hAnsi="宋体" w:cs="宋体"/>
                <w:color w:val="000000" w:themeColor="text1"/>
                <w:sz w:val="21"/>
                <w:szCs w:val="21"/>
              </w:rPr>
            </w:pPr>
          </w:p>
        </w:tc>
      </w:tr>
      <w:tr w:rsidR="003A7044">
        <w:trPr>
          <w:trHeight w:val="402"/>
          <w:jc w:val="center"/>
        </w:trPr>
        <w:tc>
          <w:tcPr>
            <w:tcW w:w="652" w:type="pct"/>
            <w:vMerge/>
            <w:tcBorders>
              <w:left w:val="single" w:sz="4" w:space="0" w:color="auto"/>
              <w:right w:val="single" w:sz="4" w:space="0" w:color="auto"/>
            </w:tcBorders>
            <w:vAlign w:val="center"/>
          </w:tcPr>
          <w:p w:rsidR="003A7044" w:rsidRDefault="003A7044">
            <w:pPr>
              <w:spacing w:line="240" w:lineRule="auto"/>
              <w:jc w:val="center"/>
              <w:rPr>
                <w:rFonts w:ascii="Times New Roman"/>
                <w:color w:val="000000" w:themeColor="text1"/>
                <w:sz w:val="21"/>
                <w:szCs w:val="21"/>
              </w:rPr>
            </w:pPr>
          </w:p>
        </w:tc>
        <w:tc>
          <w:tcPr>
            <w:tcW w:w="652" w:type="pct"/>
            <w:vMerge/>
            <w:tcBorders>
              <w:left w:val="single" w:sz="4" w:space="0" w:color="auto"/>
              <w:right w:val="single" w:sz="4" w:space="0" w:color="auto"/>
            </w:tcBorders>
            <w:vAlign w:val="center"/>
          </w:tcPr>
          <w:p w:rsidR="003A7044" w:rsidRDefault="003A7044">
            <w:pPr>
              <w:spacing w:line="240" w:lineRule="auto"/>
              <w:jc w:val="center"/>
              <w:rPr>
                <w:rFonts w:ascii="Times New Roman"/>
                <w:color w:val="000000" w:themeColor="text1"/>
                <w:sz w:val="21"/>
                <w:szCs w:val="21"/>
              </w:rPr>
            </w:pPr>
          </w:p>
        </w:tc>
        <w:tc>
          <w:tcPr>
            <w:tcW w:w="652" w:type="pct"/>
            <w:vMerge/>
            <w:tcBorders>
              <w:top w:val="nil"/>
              <w:left w:val="single" w:sz="4" w:space="0" w:color="auto"/>
              <w:bottom w:val="single" w:sz="4" w:space="0" w:color="000000"/>
              <w:right w:val="single" w:sz="4" w:space="0" w:color="auto"/>
            </w:tcBorders>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1124"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hAnsi="宋体" w:hint="eastAsia"/>
                <w:color w:val="000000" w:themeColor="text1"/>
                <w:sz w:val="21"/>
                <w:szCs w:val="21"/>
              </w:rPr>
              <w:t>超标率</w:t>
            </w:r>
            <w:r>
              <w:rPr>
                <w:rFonts w:ascii="Times New Roman"/>
                <w:color w:val="000000" w:themeColor="text1"/>
                <w:sz w:val="21"/>
                <w:szCs w:val="21"/>
              </w:rPr>
              <w:t>%</w:t>
            </w:r>
          </w:p>
        </w:tc>
        <w:tc>
          <w:tcPr>
            <w:tcW w:w="1268"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0</w:t>
            </w:r>
          </w:p>
        </w:tc>
        <w:tc>
          <w:tcPr>
            <w:tcW w:w="652" w:type="pct"/>
            <w:vMerge/>
            <w:tcBorders>
              <w:top w:val="nil"/>
              <w:left w:val="single" w:sz="4" w:space="0" w:color="auto"/>
              <w:bottom w:val="single" w:sz="4" w:space="0" w:color="000000"/>
              <w:right w:val="single" w:sz="4" w:space="0" w:color="auto"/>
            </w:tcBorders>
            <w:vAlign w:val="center"/>
          </w:tcPr>
          <w:p w:rsidR="003A7044" w:rsidRDefault="003A7044">
            <w:pPr>
              <w:widowControl/>
              <w:tabs>
                <w:tab w:val="clear" w:pos="480"/>
              </w:tabs>
              <w:spacing w:line="240" w:lineRule="auto"/>
              <w:jc w:val="left"/>
              <w:rPr>
                <w:rFonts w:hAnsi="宋体" w:cs="宋体"/>
                <w:color w:val="000000" w:themeColor="text1"/>
                <w:sz w:val="21"/>
                <w:szCs w:val="21"/>
              </w:rPr>
            </w:pPr>
          </w:p>
        </w:tc>
      </w:tr>
      <w:tr w:rsidR="003A7044">
        <w:trPr>
          <w:trHeight w:val="402"/>
          <w:jc w:val="center"/>
        </w:trPr>
        <w:tc>
          <w:tcPr>
            <w:tcW w:w="652" w:type="pct"/>
            <w:vMerge/>
            <w:tcBorders>
              <w:left w:val="single" w:sz="4" w:space="0" w:color="auto"/>
              <w:right w:val="single" w:sz="4" w:space="0" w:color="auto"/>
            </w:tcBorders>
            <w:shd w:val="clear" w:color="auto" w:fill="auto"/>
            <w:noWrap/>
            <w:vAlign w:val="center"/>
          </w:tcPr>
          <w:p w:rsidR="003A7044" w:rsidRDefault="003A7044">
            <w:pPr>
              <w:spacing w:line="240" w:lineRule="auto"/>
              <w:jc w:val="center"/>
              <w:rPr>
                <w:rFonts w:ascii="Times New Roman"/>
                <w:color w:val="000000" w:themeColor="text1"/>
                <w:sz w:val="21"/>
                <w:szCs w:val="21"/>
              </w:rPr>
            </w:pPr>
          </w:p>
        </w:tc>
        <w:tc>
          <w:tcPr>
            <w:tcW w:w="652" w:type="pct"/>
            <w:vMerge/>
            <w:tcBorders>
              <w:left w:val="single" w:sz="4" w:space="0" w:color="auto"/>
              <w:right w:val="single" w:sz="4" w:space="0" w:color="auto"/>
            </w:tcBorders>
            <w:shd w:val="clear" w:color="auto" w:fill="auto"/>
            <w:noWrap/>
            <w:vAlign w:val="center"/>
          </w:tcPr>
          <w:p w:rsidR="003A7044" w:rsidRDefault="003A7044">
            <w:pPr>
              <w:spacing w:line="240" w:lineRule="auto"/>
              <w:jc w:val="center"/>
              <w:rPr>
                <w:rFonts w:ascii="Times New Roman"/>
                <w:color w:val="000000" w:themeColor="text1"/>
                <w:sz w:val="21"/>
                <w:szCs w:val="21"/>
              </w:rPr>
            </w:pPr>
          </w:p>
        </w:tc>
        <w:tc>
          <w:tcPr>
            <w:tcW w:w="652" w:type="pct"/>
            <w:vMerge w:val="restart"/>
            <w:tcBorders>
              <w:top w:val="nil"/>
              <w:left w:val="single" w:sz="4" w:space="0" w:color="auto"/>
              <w:bottom w:val="single" w:sz="4" w:space="0" w:color="000000"/>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K134</w:t>
            </w:r>
          </w:p>
        </w:tc>
        <w:tc>
          <w:tcPr>
            <w:tcW w:w="1124"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hAnsi="宋体" w:hint="eastAsia"/>
                <w:color w:val="000000" w:themeColor="text1"/>
                <w:sz w:val="21"/>
                <w:szCs w:val="21"/>
              </w:rPr>
              <w:t>未铺路面前</w:t>
            </w:r>
          </w:p>
        </w:tc>
        <w:tc>
          <w:tcPr>
            <w:tcW w:w="1268" w:type="pct"/>
            <w:tcBorders>
              <w:top w:val="nil"/>
              <w:left w:val="nil"/>
              <w:bottom w:val="single" w:sz="4" w:space="0" w:color="auto"/>
              <w:right w:val="single" w:sz="4" w:space="0" w:color="auto"/>
            </w:tcBorders>
            <w:shd w:val="clear" w:color="auto" w:fill="auto"/>
            <w:noWrap/>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0.56</w:t>
            </w:r>
          </w:p>
        </w:tc>
        <w:tc>
          <w:tcPr>
            <w:tcW w:w="652" w:type="pct"/>
            <w:vMerge/>
            <w:tcBorders>
              <w:top w:val="nil"/>
              <w:left w:val="single" w:sz="4" w:space="0" w:color="auto"/>
              <w:bottom w:val="single" w:sz="4" w:space="0" w:color="000000"/>
              <w:right w:val="single" w:sz="4" w:space="0" w:color="auto"/>
            </w:tcBorders>
            <w:vAlign w:val="center"/>
          </w:tcPr>
          <w:p w:rsidR="003A7044" w:rsidRDefault="003A7044">
            <w:pPr>
              <w:widowControl/>
              <w:tabs>
                <w:tab w:val="clear" w:pos="480"/>
              </w:tabs>
              <w:spacing w:line="240" w:lineRule="auto"/>
              <w:jc w:val="left"/>
              <w:rPr>
                <w:rFonts w:hAnsi="宋体" w:cs="宋体"/>
                <w:color w:val="000000" w:themeColor="text1"/>
                <w:sz w:val="21"/>
                <w:szCs w:val="21"/>
              </w:rPr>
            </w:pPr>
          </w:p>
        </w:tc>
      </w:tr>
      <w:tr w:rsidR="003A7044">
        <w:trPr>
          <w:trHeight w:val="402"/>
          <w:jc w:val="center"/>
        </w:trPr>
        <w:tc>
          <w:tcPr>
            <w:tcW w:w="652" w:type="pct"/>
            <w:vMerge/>
            <w:tcBorders>
              <w:left w:val="single" w:sz="4" w:space="0" w:color="auto"/>
              <w:right w:val="single" w:sz="4" w:space="0" w:color="auto"/>
            </w:tcBorders>
            <w:shd w:val="clear" w:color="auto" w:fill="auto"/>
            <w:noWrap/>
            <w:vAlign w:val="center"/>
          </w:tcPr>
          <w:p w:rsidR="003A7044" w:rsidRDefault="003A7044">
            <w:pPr>
              <w:spacing w:line="240" w:lineRule="auto"/>
              <w:jc w:val="center"/>
              <w:rPr>
                <w:rFonts w:ascii="Times New Roman"/>
                <w:color w:val="000000" w:themeColor="text1"/>
                <w:sz w:val="21"/>
                <w:szCs w:val="21"/>
              </w:rPr>
            </w:pPr>
          </w:p>
        </w:tc>
        <w:tc>
          <w:tcPr>
            <w:tcW w:w="652" w:type="pct"/>
            <w:vMerge/>
            <w:tcBorders>
              <w:left w:val="single" w:sz="4" w:space="0" w:color="auto"/>
              <w:right w:val="single" w:sz="4" w:space="0" w:color="auto"/>
            </w:tcBorders>
            <w:shd w:val="clear" w:color="auto" w:fill="auto"/>
            <w:noWrap/>
            <w:vAlign w:val="center"/>
          </w:tcPr>
          <w:p w:rsidR="003A7044" w:rsidRDefault="003A7044">
            <w:pPr>
              <w:spacing w:line="240" w:lineRule="auto"/>
              <w:jc w:val="center"/>
              <w:rPr>
                <w:rFonts w:ascii="Times New Roman"/>
                <w:color w:val="000000" w:themeColor="text1"/>
                <w:sz w:val="21"/>
                <w:szCs w:val="21"/>
              </w:rPr>
            </w:pPr>
          </w:p>
        </w:tc>
        <w:tc>
          <w:tcPr>
            <w:tcW w:w="652" w:type="pct"/>
            <w:vMerge/>
            <w:tcBorders>
              <w:top w:val="nil"/>
              <w:left w:val="single" w:sz="4" w:space="0" w:color="auto"/>
              <w:bottom w:val="single" w:sz="4" w:space="0" w:color="000000"/>
              <w:right w:val="single" w:sz="4" w:space="0" w:color="auto"/>
            </w:tcBorders>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1124"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hAnsi="宋体" w:hint="eastAsia"/>
                <w:color w:val="000000" w:themeColor="text1"/>
                <w:sz w:val="21"/>
                <w:szCs w:val="21"/>
              </w:rPr>
              <w:t>路面铺设时</w:t>
            </w:r>
          </w:p>
        </w:tc>
        <w:tc>
          <w:tcPr>
            <w:tcW w:w="1268" w:type="pct"/>
            <w:tcBorders>
              <w:top w:val="nil"/>
              <w:left w:val="nil"/>
              <w:bottom w:val="single" w:sz="4" w:space="0" w:color="auto"/>
              <w:right w:val="single" w:sz="4" w:space="0" w:color="auto"/>
            </w:tcBorders>
            <w:shd w:val="clear" w:color="auto" w:fill="auto"/>
            <w:noWrap/>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3.3</w:t>
            </w:r>
            <w:r>
              <w:rPr>
                <w:rFonts w:hAnsi="宋体" w:hint="eastAsia"/>
                <w:color w:val="000000" w:themeColor="text1"/>
                <w:sz w:val="21"/>
                <w:szCs w:val="21"/>
              </w:rPr>
              <w:t>～</w:t>
            </w:r>
            <w:r>
              <w:rPr>
                <w:rFonts w:ascii="Times New Roman"/>
                <w:color w:val="000000" w:themeColor="text1"/>
                <w:sz w:val="21"/>
                <w:szCs w:val="21"/>
              </w:rPr>
              <w:t>6.0</w:t>
            </w:r>
          </w:p>
        </w:tc>
        <w:tc>
          <w:tcPr>
            <w:tcW w:w="652" w:type="pct"/>
            <w:vMerge/>
            <w:tcBorders>
              <w:top w:val="nil"/>
              <w:left w:val="single" w:sz="4" w:space="0" w:color="auto"/>
              <w:bottom w:val="single" w:sz="4" w:space="0" w:color="000000"/>
              <w:right w:val="single" w:sz="4" w:space="0" w:color="auto"/>
            </w:tcBorders>
            <w:vAlign w:val="center"/>
          </w:tcPr>
          <w:p w:rsidR="003A7044" w:rsidRDefault="003A7044">
            <w:pPr>
              <w:widowControl/>
              <w:tabs>
                <w:tab w:val="clear" w:pos="480"/>
              </w:tabs>
              <w:spacing w:line="240" w:lineRule="auto"/>
              <w:jc w:val="left"/>
              <w:rPr>
                <w:rFonts w:hAnsi="宋体" w:cs="宋体"/>
                <w:color w:val="000000" w:themeColor="text1"/>
                <w:sz w:val="21"/>
                <w:szCs w:val="21"/>
              </w:rPr>
            </w:pPr>
          </w:p>
        </w:tc>
      </w:tr>
      <w:tr w:rsidR="003A7044">
        <w:trPr>
          <w:trHeight w:val="402"/>
          <w:jc w:val="center"/>
        </w:trPr>
        <w:tc>
          <w:tcPr>
            <w:tcW w:w="652" w:type="pct"/>
            <w:vMerge/>
            <w:tcBorders>
              <w:left w:val="single" w:sz="4" w:space="0" w:color="auto"/>
              <w:bottom w:val="single" w:sz="4" w:space="0" w:color="auto"/>
              <w:right w:val="single" w:sz="4" w:space="0" w:color="auto"/>
            </w:tcBorders>
            <w:shd w:val="clear" w:color="auto" w:fill="auto"/>
            <w:noWrap/>
            <w:vAlign w:val="center"/>
          </w:tcPr>
          <w:p w:rsidR="003A7044" w:rsidRDefault="003A7044">
            <w:pPr>
              <w:widowControl/>
              <w:tabs>
                <w:tab w:val="clear" w:pos="480"/>
              </w:tabs>
              <w:spacing w:line="240" w:lineRule="auto"/>
              <w:jc w:val="center"/>
              <w:rPr>
                <w:rFonts w:ascii="Times New Roman"/>
                <w:color w:val="000000" w:themeColor="text1"/>
                <w:sz w:val="21"/>
                <w:szCs w:val="21"/>
              </w:rPr>
            </w:pPr>
          </w:p>
        </w:tc>
        <w:tc>
          <w:tcPr>
            <w:tcW w:w="652" w:type="pct"/>
            <w:vMerge/>
            <w:tcBorders>
              <w:left w:val="single" w:sz="4" w:space="0" w:color="auto"/>
              <w:bottom w:val="single" w:sz="4" w:space="0" w:color="auto"/>
              <w:right w:val="single" w:sz="4" w:space="0" w:color="auto"/>
            </w:tcBorders>
            <w:shd w:val="clear" w:color="auto" w:fill="auto"/>
            <w:noWrap/>
            <w:vAlign w:val="center"/>
          </w:tcPr>
          <w:p w:rsidR="003A7044" w:rsidRDefault="003A7044">
            <w:pPr>
              <w:widowControl/>
              <w:tabs>
                <w:tab w:val="clear" w:pos="480"/>
              </w:tabs>
              <w:spacing w:line="240" w:lineRule="auto"/>
              <w:jc w:val="center"/>
              <w:rPr>
                <w:rFonts w:ascii="Times New Roman"/>
                <w:color w:val="000000" w:themeColor="text1"/>
                <w:sz w:val="21"/>
                <w:szCs w:val="21"/>
              </w:rPr>
            </w:pPr>
          </w:p>
        </w:tc>
        <w:tc>
          <w:tcPr>
            <w:tcW w:w="652" w:type="pct"/>
            <w:vMerge/>
            <w:tcBorders>
              <w:top w:val="nil"/>
              <w:left w:val="single" w:sz="4" w:space="0" w:color="auto"/>
              <w:bottom w:val="single" w:sz="4" w:space="0" w:color="000000"/>
              <w:right w:val="single" w:sz="4" w:space="0" w:color="auto"/>
            </w:tcBorders>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1124"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hAnsi="宋体" w:hint="eastAsia"/>
                <w:color w:val="000000" w:themeColor="text1"/>
                <w:sz w:val="21"/>
                <w:szCs w:val="21"/>
              </w:rPr>
              <w:t>超标率</w:t>
            </w:r>
            <w:r>
              <w:rPr>
                <w:rFonts w:ascii="Times New Roman"/>
                <w:color w:val="000000" w:themeColor="text1"/>
                <w:sz w:val="21"/>
                <w:szCs w:val="21"/>
              </w:rPr>
              <w:t>%</w:t>
            </w:r>
          </w:p>
        </w:tc>
        <w:tc>
          <w:tcPr>
            <w:tcW w:w="1268" w:type="pct"/>
            <w:tcBorders>
              <w:top w:val="nil"/>
              <w:left w:val="nil"/>
              <w:bottom w:val="single" w:sz="4" w:space="0" w:color="auto"/>
              <w:right w:val="single" w:sz="4" w:space="0" w:color="auto"/>
            </w:tcBorders>
            <w:shd w:val="clear" w:color="auto" w:fill="auto"/>
            <w:noWrap/>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0</w:t>
            </w:r>
          </w:p>
        </w:tc>
        <w:tc>
          <w:tcPr>
            <w:tcW w:w="652" w:type="pct"/>
            <w:vMerge/>
            <w:tcBorders>
              <w:top w:val="nil"/>
              <w:left w:val="single" w:sz="4" w:space="0" w:color="auto"/>
              <w:bottom w:val="single" w:sz="4" w:space="0" w:color="000000"/>
              <w:right w:val="single" w:sz="4" w:space="0" w:color="auto"/>
            </w:tcBorders>
            <w:vAlign w:val="center"/>
          </w:tcPr>
          <w:p w:rsidR="003A7044" w:rsidRDefault="003A7044">
            <w:pPr>
              <w:widowControl/>
              <w:tabs>
                <w:tab w:val="clear" w:pos="480"/>
              </w:tabs>
              <w:spacing w:line="240" w:lineRule="auto"/>
              <w:jc w:val="left"/>
              <w:rPr>
                <w:rFonts w:hAnsi="宋体" w:cs="宋体"/>
                <w:color w:val="000000" w:themeColor="text1"/>
                <w:sz w:val="21"/>
                <w:szCs w:val="21"/>
              </w:rPr>
            </w:pPr>
          </w:p>
        </w:tc>
      </w:tr>
      <w:tr w:rsidR="003A7044">
        <w:trPr>
          <w:trHeight w:val="402"/>
          <w:jc w:val="center"/>
        </w:trPr>
        <w:tc>
          <w:tcPr>
            <w:tcW w:w="308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hAnsi="宋体" w:hint="eastAsia"/>
                <w:color w:val="000000" w:themeColor="text1"/>
                <w:sz w:val="21"/>
                <w:szCs w:val="21"/>
              </w:rPr>
              <w:t>执行</w:t>
            </w:r>
            <w:r>
              <w:rPr>
                <w:rFonts w:ascii="Times New Roman"/>
                <w:color w:val="000000" w:themeColor="text1"/>
                <w:sz w:val="21"/>
                <w:szCs w:val="21"/>
              </w:rPr>
              <w:t xml:space="preserve">GB3095-2012 </w:t>
            </w:r>
            <w:r>
              <w:rPr>
                <w:rFonts w:hAnsi="宋体" w:hint="eastAsia"/>
                <w:color w:val="000000" w:themeColor="text1"/>
                <w:sz w:val="21"/>
                <w:szCs w:val="21"/>
              </w:rPr>
              <w:t>及其修改单二级标准</w:t>
            </w:r>
          </w:p>
        </w:tc>
        <w:tc>
          <w:tcPr>
            <w:tcW w:w="1268" w:type="pct"/>
            <w:tcBorders>
              <w:top w:val="nil"/>
              <w:left w:val="nil"/>
              <w:bottom w:val="single" w:sz="4" w:space="0" w:color="auto"/>
              <w:right w:val="single" w:sz="4" w:space="0" w:color="auto"/>
            </w:tcBorders>
            <w:shd w:val="clear" w:color="auto" w:fill="auto"/>
            <w:noWrap/>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0.0025μg/Nm3</w:t>
            </w:r>
          </w:p>
        </w:tc>
        <w:tc>
          <w:tcPr>
            <w:tcW w:w="652" w:type="pct"/>
            <w:tcBorders>
              <w:top w:val="nil"/>
              <w:left w:val="nil"/>
              <w:bottom w:val="single" w:sz="4" w:space="0" w:color="auto"/>
              <w:right w:val="single" w:sz="4" w:space="0" w:color="auto"/>
            </w:tcBorders>
            <w:shd w:val="clear" w:color="auto" w:fill="auto"/>
            <w:noWrap/>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w:t>
            </w:r>
          </w:p>
        </w:tc>
      </w:tr>
    </w:tbl>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1"/>
          <w:lang w:bidi="ar"/>
        </w:rPr>
      </w:pPr>
      <w:r>
        <w:rPr>
          <w:rFonts w:ascii="Times New Roman" w:eastAsiaTheme="minorEastAsia" w:hint="eastAsia"/>
          <w:color w:val="000000" w:themeColor="text1"/>
          <w:szCs w:val="21"/>
          <w:lang w:bidi="ar"/>
        </w:rPr>
        <w:t>由上表可知，路面铺设沥青期间道路沿线环境空气中</w:t>
      </w:r>
      <w:r>
        <w:rPr>
          <w:rFonts w:ascii="Times New Roman" w:eastAsiaTheme="minorEastAsia"/>
          <w:color w:val="000000" w:themeColor="text1"/>
          <w:szCs w:val="21"/>
          <w:lang w:bidi="ar"/>
        </w:rPr>
        <w:t>BaP</w:t>
      </w:r>
      <w:r>
        <w:rPr>
          <w:rFonts w:ascii="Times New Roman" w:eastAsiaTheme="minorEastAsia" w:hint="eastAsia"/>
          <w:color w:val="000000" w:themeColor="text1"/>
          <w:szCs w:val="21"/>
          <w:lang w:bidi="ar"/>
        </w:rPr>
        <w:t>日均浓度值均未超过《环境空气质量标准》（</w:t>
      </w:r>
      <w:r>
        <w:rPr>
          <w:rFonts w:ascii="Times New Roman" w:eastAsiaTheme="minorEastAsia"/>
          <w:color w:val="000000" w:themeColor="text1"/>
          <w:szCs w:val="21"/>
          <w:lang w:bidi="ar"/>
        </w:rPr>
        <w:t>GB3095-2012</w:t>
      </w:r>
      <w:r>
        <w:rPr>
          <w:rFonts w:ascii="Times New Roman" w:eastAsiaTheme="minorEastAsia" w:hint="eastAsia"/>
          <w:color w:val="000000" w:themeColor="text1"/>
          <w:szCs w:val="21"/>
          <w:lang w:bidi="ar"/>
        </w:rPr>
        <w:t>）及其修改单二级标准限值要求，但与未铺设路面前的背景值相比，道路沿线各测点环境空气中</w:t>
      </w:r>
      <w:r>
        <w:rPr>
          <w:rFonts w:ascii="Times New Roman" w:eastAsiaTheme="minorEastAsia"/>
          <w:color w:val="000000" w:themeColor="text1"/>
          <w:szCs w:val="21"/>
          <w:lang w:bidi="ar"/>
        </w:rPr>
        <w:t>BaP</w:t>
      </w:r>
      <w:r>
        <w:rPr>
          <w:rFonts w:ascii="Times New Roman" w:eastAsiaTheme="minorEastAsia" w:hint="eastAsia"/>
          <w:color w:val="000000" w:themeColor="text1"/>
          <w:szCs w:val="21"/>
          <w:lang w:bidi="ar"/>
        </w:rPr>
        <w:t>日均浓度均高于未铺设沥青前。</w:t>
      </w:r>
    </w:p>
    <w:p w:rsidR="003A7044" w:rsidRDefault="00143AFB">
      <w:pPr>
        <w:ind w:firstLineChars="200" w:firstLine="480"/>
        <w:rPr>
          <w:color w:val="000000" w:themeColor="text1"/>
          <w:lang w:bidi="ar"/>
        </w:rPr>
      </w:pPr>
      <w:r>
        <w:rPr>
          <w:rFonts w:ascii="Times New Roman" w:eastAsiaTheme="minorEastAsia"/>
          <w:color w:val="000000" w:themeColor="text1"/>
          <w:szCs w:val="21"/>
          <w:lang w:bidi="ar"/>
        </w:rPr>
        <w:t>本项目施工现场只有沥青冷却固化过程中挥发少量烟气，该部分烟气量相对于沥青熔融和搅拌过程要小的多，并且沥青摊铺采用全幅一次摊铺成型，摊铺工序具有流动性和短暂性，对周围环境的影响时间也比较短暂。施工单位在沥青路面铺设过程应严格注意控制沥青的温度，以免产生过多的有害气体。</w:t>
      </w:r>
    </w:p>
    <w:p w:rsidR="003A7044" w:rsidRDefault="00143AFB">
      <w:pPr>
        <w:pStyle w:val="4"/>
        <w:rPr>
          <w:color w:val="000000" w:themeColor="text1"/>
          <w:szCs w:val="24"/>
        </w:rPr>
      </w:pPr>
      <w:r>
        <w:rPr>
          <w:rFonts w:hint="eastAsia"/>
          <w:color w:val="000000" w:themeColor="text1"/>
          <w:szCs w:val="24"/>
        </w:rPr>
        <w:t>非道路</w:t>
      </w:r>
      <w:r>
        <w:rPr>
          <w:color w:val="000000" w:themeColor="text1"/>
          <w:szCs w:val="24"/>
        </w:rPr>
        <w:t>移动机械废气污染</w:t>
      </w:r>
    </w:p>
    <w:p w:rsidR="003A7044" w:rsidRDefault="00143AFB">
      <w:pPr>
        <w:pStyle w:val="Default"/>
        <w:ind w:firstLineChars="200" w:firstLine="480"/>
        <w:rPr>
          <w:rFonts w:ascii="Times New Roman" w:eastAsiaTheme="minorEastAsia" w:cs="Times New Roman"/>
          <w:color w:val="000000" w:themeColor="text1"/>
          <w:szCs w:val="21"/>
          <w:lang w:bidi="ar"/>
        </w:rPr>
      </w:pPr>
      <w:r>
        <w:rPr>
          <w:rFonts w:ascii="Times New Roman" w:eastAsiaTheme="minorEastAsia" w:cs="Times New Roman" w:hint="eastAsia"/>
          <w:color w:val="000000" w:themeColor="text1"/>
          <w:szCs w:val="21"/>
          <w:lang w:bidi="ar"/>
        </w:rPr>
        <w:t>非道路移动机械</w:t>
      </w:r>
      <w:proofErr w:type="gramStart"/>
      <w:r>
        <w:rPr>
          <w:rFonts w:ascii="Times New Roman" w:eastAsiaTheme="minorEastAsia" w:cs="Times New Roman" w:hint="eastAsia"/>
          <w:color w:val="000000" w:themeColor="text1"/>
          <w:szCs w:val="21"/>
          <w:lang w:bidi="ar"/>
        </w:rPr>
        <w:t>”</w:t>
      </w:r>
      <w:proofErr w:type="gramEnd"/>
      <w:r>
        <w:rPr>
          <w:rFonts w:ascii="Times New Roman" w:eastAsiaTheme="minorEastAsia" w:cs="Times New Roman" w:hint="eastAsia"/>
          <w:color w:val="000000" w:themeColor="text1"/>
          <w:szCs w:val="21"/>
          <w:lang w:bidi="ar"/>
        </w:rPr>
        <w:t>为工程机械、场（厂）内机械、港口作业机械、林业园林机械等机械，包括但不限于挖掘机、推土机、装载机、压路机、摊铺机、平地机、起重机械、桩工机械、开槽机械、混凝土搅拌机、叉车等。“高排放非道路移动机械”是装配有燃油发动机，且发动机在出厂设计时达不到国Ⅲ排放标准，或排放黑烟等可视污染物的非道路移动机械。其废气污染主要来自柴油发动机的燃烧废气。由于传统非道路移动机械的柴油发动机高耗能、高污染，因此需要针对非道路移动机械的废气进行管理。</w:t>
      </w:r>
    </w:p>
    <w:p w:rsidR="003A7044" w:rsidRDefault="00143AFB">
      <w:pPr>
        <w:pStyle w:val="Default"/>
        <w:ind w:firstLineChars="200" w:firstLine="480"/>
        <w:rPr>
          <w:rFonts w:ascii="Times New Roman" w:eastAsiaTheme="minorEastAsia" w:cs="Times New Roman"/>
          <w:color w:val="000000" w:themeColor="text1"/>
          <w:szCs w:val="21"/>
          <w:lang w:bidi="ar"/>
        </w:rPr>
      </w:pPr>
      <w:r>
        <w:rPr>
          <w:rFonts w:ascii="Times New Roman" w:eastAsiaTheme="minorEastAsia" w:cs="Times New Roman" w:hint="eastAsia"/>
          <w:color w:val="000000" w:themeColor="text1"/>
          <w:szCs w:val="21"/>
          <w:lang w:bidi="ar"/>
        </w:rPr>
        <w:lastRenderedPageBreak/>
        <w:t>根据</w:t>
      </w:r>
      <w:r>
        <w:rPr>
          <w:rFonts w:ascii="Times New Roman" w:eastAsiaTheme="minorEastAsia" w:cs="Times New Roman"/>
          <w:color w:val="000000" w:themeColor="text1"/>
          <w:szCs w:val="21"/>
          <w:lang w:bidi="ar"/>
        </w:rPr>
        <w:t>《</w:t>
      </w:r>
      <w:r>
        <w:rPr>
          <w:rFonts w:ascii="Times New Roman" w:eastAsiaTheme="minorEastAsia" w:cs="Times New Roman" w:hint="eastAsia"/>
          <w:color w:val="000000" w:themeColor="text1"/>
          <w:szCs w:val="21"/>
          <w:lang w:bidi="ar"/>
        </w:rPr>
        <w:t>江门市人民政府关于划定第一阶段禁止使用高排放非道路移动机械区域的通告</w:t>
      </w:r>
      <w:r>
        <w:rPr>
          <w:rFonts w:ascii="Times New Roman" w:eastAsiaTheme="minorEastAsia" w:cs="Times New Roman"/>
          <w:color w:val="000000" w:themeColor="text1"/>
          <w:szCs w:val="21"/>
          <w:lang w:bidi="ar"/>
        </w:rPr>
        <w:t>》</w:t>
      </w:r>
      <w:r>
        <w:rPr>
          <w:rFonts w:ascii="Times New Roman" w:eastAsiaTheme="minorEastAsia" w:cs="Times New Roman" w:hint="eastAsia"/>
          <w:color w:val="000000" w:themeColor="text1"/>
          <w:szCs w:val="21"/>
          <w:lang w:bidi="ar"/>
        </w:rPr>
        <w:t>（</w:t>
      </w:r>
      <w:proofErr w:type="gramStart"/>
      <w:r>
        <w:rPr>
          <w:rFonts w:ascii="Times New Roman" w:eastAsiaTheme="minorEastAsia" w:cs="Times New Roman" w:hint="eastAsia"/>
          <w:color w:val="000000" w:themeColor="text1"/>
          <w:szCs w:val="21"/>
          <w:lang w:bidi="ar"/>
        </w:rPr>
        <w:t>江府告〔</w:t>
      </w:r>
      <w:r>
        <w:rPr>
          <w:rFonts w:ascii="Times New Roman" w:eastAsiaTheme="minorEastAsia" w:cs="Times New Roman" w:hint="eastAsia"/>
          <w:color w:val="000000" w:themeColor="text1"/>
          <w:szCs w:val="21"/>
          <w:lang w:bidi="ar"/>
        </w:rPr>
        <w:t>2018</w:t>
      </w:r>
      <w:r>
        <w:rPr>
          <w:rFonts w:ascii="Times New Roman" w:eastAsiaTheme="minorEastAsia" w:cs="Times New Roman" w:hint="eastAsia"/>
          <w:color w:val="000000" w:themeColor="text1"/>
          <w:szCs w:val="21"/>
          <w:lang w:bidi="ar"/>
        </w:rPr>
        <w:t>〕</w:t>
      </w:r>
      <w:proofErr w:type="gramEnd"/>
      <w:r>
        <w:rPr>
          <w:rFonts w:ascii="Times New Roman" w:eastAsiaTheme="minorEastAsia" w:cs="Times New Roman" w:hint="eastAsia"/>
          <w:color w:val="000000" w:themeColor="text1"/>
          <w:szCs w:val="21"/>
          <w:lang w:bidi="ar"/>
        </w:rPr>
        <w:t>7</w:t>
      </w:r>
      <w:r>
        <w:rPr>
          <w:rFonts w:ascii="Times New Roman" w:eastAsiaTheme="minorEastAsia" w:cs="Times New Roman" w:hint="eastAsia"/>
          <w:color w:val="000000" w:themeColor="text1"/>
          <w:szCs w:val="21"/>
          <w:lang w:bidi="ar"/>
        </w:rPr>
        <w:t>号），禁止使用高排放非道路移动机械区域为：蓬江区的华盛路、江沙路、建设三路、江侨路、江门大道、龙</w:t>
      </w:r>
      <w:proofErr w:type="gramStart"/>
      <w:r>
        <w:rPr>
          <w:rFonts w:ascii="Times New Roman" w:eastAsiaTheme="minorEastAsia" w:cs="Times New Roman" w:hint="eastAsia"/>
          <w:color w:val="000000" w:themeColor="text1"/>
          <w:szCs w:val="21"/>
          <w:lang w:bidi="ar"/>
        </w:rPr>
        <w:t>湾路</w:t>
      </w:r>
      <w:proofErr w:type="gramEnd"/>
      <w:r>
        <w:rPr>
          <w:rFonts w:ascii="Times New Roman" w:eastAsiaTheme="minorEastAsia" w:cs="Times New Roman" w:hint="eastAsia"/>
          <w:color w:val="000000" w:themeColor="text1"/>
          <w:szCs w:val="21"/>
          <w:lang w:bidi="ar"/>
        </w:rPr>
        <w:t>，新会区的</w:t>
      </w:r>
      <w:proofErr w:type="gramStart"/>
      <w:r>
        <w:rPr>
          <w:rFonts w:ascii="Times New Roman" w:eastAsiaTheme="minorEastAsia" w:cs="Times New Roman" w:hint="eastAsia"/>
          <w:color w:val="000000" w:themeColor="text1"/>
          <w:szCs w:val="21"/>
          <w:lang w:bidi="ar"/>
        </w:rPr>
        <w:t>圭</w:t>
      </w:r>
      <w:proofErr w:type="gramEnd"/>
      <w:r>
        <w:rPr>
          <w:rFonts w:ascii="Times New Roman" w:eastAsiaTheme="minorEastAsia" w:cs="Times New Roman" w:hint="eastAsia"/>
          <w:color w:val="000000" w:themeColor="text1"/>
          <w:szCs w:val="21"/>
          <w:lang w:bidi="ar"/>
        </w:rPr>
        <w:t>峰路、龙山路、北园西路、紫霞路、紫云路、西门路、冈州大道西、新会大道西、南门路、南坦海沿岸至今洲路、三和大道南、</w:t>
      </w:r>
      <w:proofErr w:type="gramStart"/>
      <w:r>
        <w:rPr>
          <w:rFonts w:ascii="Times New Roman" w:eastAsiaTheme="minorEastAsia" w:cs="Times New Roman" w:hint="eastAsia"/>
          <w:color w:val="000000" w:themeColor="text1"/>
          <w:szCs w:val="21"/>
          <w:lang w:bidi="ar"/>
        </w:rPr>
        <w:t>银鹭大道</w:t>
      </w:r>
      <w:proofErr w:type="gramEnd"/>
      <w:r>
        <w:rPr>
          <w:rFonts w:ascii="Times New Roman" w:eastAsiaTheme="minorEastAsia" w:cs="Times New Roman" w:hint="eastAsia"/>
          <w:color w:val="000000" w:themeColor="text1"/>
          <w:szCs w:val="21"/>
          <w:lang w:bidi="ar"/>
        </w:rPr>
        <w:t>、</w:t>
      </w:r>
      <w:proofErr w:type="gramStart"/>
      <w:r>
        <w:rPr>
          <w:rFonts w:ascii="Times New Roman" w:eastAsiaTheme="minorEastAsia" w:cs="Times New Roman" w:hint="eastAsia"/>
          <w:color w:val="000000" w:themeColor="text1"/>
          <w:szCs w:val="21"/>
          <w:lang w:bidi="ar"/>
        </w:rPr>
        <w:t>银港大道</w:t>
      </w:r>
      <w:proofErr w:type="gramEnd"/>
      <w:r>
        <w:rPr>
          <w:rFonts w:ascii="Times New Roman" w:eastAsiaTheme="minorEastAsia" w:cs="Times New Roman" w:hint="eastAsia"/>
          <w:color w:val="000000" w:themeColor="text1"/>
          <w:szCs w:val="21"/>
          <w:lang w:bidi="ar"/>
        </w:rPr>
        <w:t>、同庆路、银海大道南、天禄新河、</w:t>
      </w:r>
      <w:proofErr w:type="gramStart"/>
      <w:r>
        <w:rPr>
          <w:rFonts w:ascii="Times New Roman" w:eastAsiaTheme="minorEastAsia" w:cs="Times New Roman" w:hint="eastAsia"/>
          <w:color w:val="000000" w:themeColor="text1"/>
          <w:szCs w:val="21"/>
          <w:lang w:bidi="ar"/>
        </w:rPr>
        <w:t>银港大道</w:t>
      </w:r>
      <w:proofErr w:type="gramEnd"/>
      <w:r>
        <w:rPr>
          <w:rFonts w:ascii="Times New Roman" w:eastAsiaTheme="minorEastAsia" w:cs="Times New Roman" w:hint="eastAsia"/>
          <w:color w:val="000000" w:themeColor="text1"/>
          <w:szCs w:val="21"/>
          <w:lang w:bidi="ar"/>
        </w:rPr>
        <w:t>、福惠路、银湖大道中、银湖大道西、三和大道南、</w:t>
      </w:r>
      <w:proofErr w:type="gramStart"/>
      <w:r>
        <w:rPr>
          <w:rFonts w:ascii="Times New Roman" w:eastAsiaTheme="minorEastAsia" w:cs="Times New Roman" w:hint="eastAsia"/>
          <w:color w:val="000000" w:themeColor="text1"/>
          <w:szCs w:val="21"/>
          <w:lang w:bidi="ar"/>
        </w:rPr>
        <w:t>今华路</w:t>
      </w:r>
      <w:proofErr w:type="gramEnd"/>
      <w:r>
        <w:rPr>
          <w:rFonts w:ascii="Times New Roman" w:eastAsiaTheme="minorEastAsia" w:cs="Times New Roman" w:hint="eastAsia"/>
          <w:color w:val="000000" w:themeColor="text1"/>
          <w:szCs w:val="21"/>
          <w:lang w:bidi="ar"/>
        </w:rPr>
        <w:t>、民和南路、</w:t>
      </w:r>
      <w:proofErr w:type="gramStart"/>
      <w:r>
        <w:rPr>
          <w:rFonts w:ascii="Times New Roman" w:eastAsiaTheme="minorEastAsia" w:cs="Times New Roman" w:hint="eastAsia"/>
          <w:color w:val="000000" w:themeColor="text1"/>
          <w:szCs w:val="21"/>
          <w:lang w:bidi="ar"/>
        </w:rPr>
        <w:t>今洲路</w:t>
      </w:r>
      <w:proofErr w:type="gramEnd"/>
      <w:r>
        <w:rPr>
          <w:rFonts w:ascii="Times New Roman" w:eastAsiaTheme="minorEastAsia" w:cs="Times New Roman" w:hint="eastAsia"/>
          <w:color w:val="000000" w:themeColor="text1"/>
          <w:szCs w:val="21"/>
          <w:lang w:bidi="ar"/>
        </w:rPr>
        <w:t>、启超大道、明德一路、文华路、新会大道东、冈州大道东，江海区的五</w:t>
      </w:r>
      <w:proofErr w:type="gramStart"/>
      <w:r>
        <w:rPr>
          <w:rFonts w:ascii="Times New Roman" w:eastAsiaTheme="minorEastAsia" w:cs="Times New Roman" w:hint="eastAsia"/>
          <w:color w:val="000000" w:themeColor="text1"/>
          <w:szCs w:val="21"/>
          <w:lang w:bidi="ar"/>
        </w:rPr>
        <w:t>邑</w:t>
      </w:r>
      <w:proofErr w:type="gramEnd"/>
      <w:r>
        <w:rPr>
          <w:rFonts w:ascii="Times New Roman" w:eastAsiaTheme="minorEastAsia" w:cs="Times New Roman" w:hint="eastAsia"/>
          <w:color w:val="000000" w:themeColor="text1"/>
          <w:szCs w:val="21"/>
          <w:lang w:bidi="ar"/>
        </w:rPr>
        <w:t>路、东海路、金瓯路（含）及西江沿岸形成的闭合区域，含沿线外围五</w:t>
      </w:r>
      <w:proofErr w:type="gramStart"/>
      <w:r>
        <w:rPr>
          <w:rFonts w:ascii="Times New Roman" w:eastAsiaTheme="minorEastAsia" w:cs="Times New Roman" w:hint="eastAsia"/>
          <w:color w:val="000000" w:themeColor="text1"/>
          <w:szCs w:val="21"/>
          <w:lang w:bidi="ar"/>
        </w:rPr>
        <w:t>邑</w:t>
      </w:r>
      <w:proofErr w:type="gramEnd"/>
      <w:r>
        <w:rPr>
          <w:rFonts w:ascii="Times New Roman" w:eastAsiaTheme="minorEastAsia" w:cs="Times New Roman" w:hint="eastAsia"/>
          <w:color w:val="000000" w:themeColor="text1"/>
          <w:szCs w:val="21"/>
          <w:lang w:bidi="ar"/>
        </w:rPr>
        <w:t>碧</w:t>
      </w:r>
      <w:proofErr w:type="gramStart"/>
      <w:r>
        <w:rPr>
          <w:rFonts w:ascii="Times New Roman" w:eastAsiaTheme="minorEastAsia" w:cs="Times New Roman" w:hint="eastAsia"/>
          <w:color w:val="000000" w:themeColor="text1"/>
          <w:szCs w:val="21"/>
          <w:lang w:bidi="ar"/>
        </w:rPr>
        <w:t>桂园</w:t>
      </w:r>
      <w:proofErr w:type="gramEnd"/>
      <w:r>
        <w:rPr>
          <w:rFonts w:ascii="Times New Roman" w:eastAsiaTheme="minorEastAsia" w:cs="Times New Roman" w:hint="eastAsia"/>
          <w:color w:val="000000" w:themeColor="text1"/>
          <w:szCs w:val="21"/>
          <w:lang w:bidi="ar"/>
        </w:rPr>
        <w:t>住宅小区、福泉新邨住宅小区、江门一中校区、新会人民医院片区；以及潮连街道连荷路、潮连大道、青年路、</w:t>
      </w:r>
      <w:r>
        <w:rPr>
          <w:rFonts w:ascii="Times New Roman" w:eastAsiaTheme="minorEastAsia" w:cs="Times New Roman" w:hint="eastAsia"/>
          <w:color w:val="000000" w:themeColor="text1"/>
          <w:szCs w:val="21"/>
          <w:lang w:bidi="ar"/>
        </w:rPr>
        <w:t>Y121</w:t>
      </w:r>
      <w:r>
        <w:rPr>
          <w:rFonts w:ascii="Times New Roman" w:eastAsiaTheme="minorEastAsia" w:cs="Times New Roman" w:hint="eastAsia"/>
          <w:color w:val="000000" w:themeColor="text1"/>
          <w:szCs w:val="21"/>
          <w:lang w:bidi="ar"/>
        </w:rPr>
        <w:t>乡道形成的闭合区域。</w:t>
      </w:r>
    </w:p>
    <w:p w:rsidR="003A7044" w:rsidRDefault="00143AFB">
      <w:pPr>
        <w:pStyle w:val="Default"/>
        <w:adjustRightInd/>
        <w:ind w:firstLineChars="200" w:firstLine="480"/>
        <w:rPr>
          <w:rFonts w:ascii="Times New Roman" w:eastAsiaTheme="minorEastAsia" w:cs="Times New Roman"/>
          <w:color w:val="000000" w:themeColor="text1"/>
          <w:szCs w:val="21"/>
          <w:lang w:bidi="ar"/>
        </w:rPr>
      </w:pPr>
      <w:r>
        <w:rPr>
          <w:rFonts w:ascii="Times New Roman" w:eastAsiaTheme="minorEastAsia" w:cs="Times New Roman" w:hint="eastAsia"/>
          <w:color w:val="000000" w:themeColor="text1"/>
          <w:szCs w:val="21"/>
          <w:lang w:bidi="ar"/>
        </w:rPr>
        <w:t>在按照上述条例进行管理的前提下，非道路移动机械的废气影响较小。</w:t>
      </w:r>
    </w:p>
    <w:p w:rsidR="003A7044" w:rsidRDefault="00143AFB">
      <w:pPr>
        <w:pStyle w:val="3"/>
      </w:pPr>
      <w:bookmarkStart w:id="191" w:name="_Toc2493"/>
      <w:bookmarkStart w:id="192" w:name="_Toc249412495"/>
      <w:bookmarkStart w:id="193" w:name="_Toc105574279"/>
      <w:bookmarkStart w:id="194" w:name="_Toc116612382"/>
      <w:bookmarkStart w:id="195" w:name="_Toc140036589"/>
      <w:bookmarkStart w:id="196" w:name="_Toc151795389"/>
      <w:bookmarkStart w:id="197" w:name="_Toc116612381"/>
      <w:bookmarkStart w:id="198" w:name="_Toc249412494"/>
      <w:bookmarkStart w:id="199" w:name="_Toc140036583"/>
      <w:bookmarkStart w:id="200" w:name="_Toc151795388"/>
      <w:bookmarkStart w:id="201" w:name="_Toc21184"/>
      <w:bookmarkStart w:id="202" w:name="_Toc105574278"/>
      <w:r>
        <w:t>水环境影响分析</w:t>
      </w:r>
      <w:bookmarkEnd w:id="191"/>
      <w:bookmarkEnd w:id="192"/>
      <w:bookmarkEnd w:id="193"/>
      <w:bookmarkEnd w:id="194"/>
      <w:bookmarkEnd w:id="195"/>
      <w:bookmarkEnd w:id="196"/>
    </w:p>
    <w:p w:rsidR="003A7044" w:rsidRDefault="00143AFB">
      <w:pPr>
        <w:pStyle w:val="aff1"/>
        <w:ind w:firstLine="480"/>
        <w:rPr>
          <w:color w:val="000000" w:themeColor="text1"/>
          <w:szCs w:val="24"/>
        </w:rPr>
      </w:pPr>
      <w:r>
        <w:rPr>
          <w:rFonts w:hint="eastAsia"/>
          <w:color w:val="000000" w:themeColor="text1"/>
          <w:szCs w:val="24"/>
        </w:rPr>
        <w:t>施工期水环境影响源主要是来自主体工程施工过程，主要分为：（</w:t>
      </w:r>
      <w:r>
        <w:rPr>
          <w:rFonts w:hint="eastAsia"/>
          <w:color w:val="000000" w:themeColor="text1"/>
          <w:szCs w:val="24"/>
        </w:rPr>
        <w:t>1</w:t>
      </w:r>
      <w:r>
        <w:rPr>
          <w:rFonts w:hint="eastAsia"/>
          <w:color w:val="000000" w:themeColor="text1"/>
          <w:szCs w:val="24"/>
        </w:rPr>
        <w:t>）施工生活污水；（</w:t>
      </w:r>
      <w:r>
        <w:rPr>
          <w:rFonts w:hint="eastAsia"/>
          <w:color w:val="000000" w:themeColor="text1"/>
          <w:szCs w:val="24"/>
        </w:rPr>
        <w:t>2</w:t>
      </w:r>
      <w:r>
        <w:rPr>
          <w:rFonts w:hint="eastAsia"/>
          <w:color w:val="000000" w:themeColor="text1"/>
          <w:szCs w:val="24"/>
        </w:rPr>
        <w:t>）施工产生的废水，主要包括：</w:t>
      </w:r>
      <w:r>
        <w:rPr>
          <w:color w:val="000000" w:themeColor="text1"/>
          <w:szCs w:val="24"/>
        </w:rPr>
        <w:fldChar w:fldCharType="begin"/>
      </w:r>
      <w:r>
        <w:rPr>
          <w:color w:val="000000" w:themeColor="text1"/>
          <w:szCs w:val="24"/>
        </w:rPr>
        <w:instrText xml:space="preserve"> </w:instrText>
      </w:r>
      <w:r>
        <w:rPr>
          <w:rFonts w:hint="eastAsia"/>
          <w:color w:val="000000" w:themeColor="text1"/>
          <w:szCs w:val="24"/>
        </w:rPr>
        <w:instrText>= 1 \* GB3</w:instrText>
      </w:r>
      <w:r>
        <w:rPr>
          <w:color w:val="000000" w:themeColor="text1"/>
          <w:szCs w:val="24"/>
        </w:rPr>
        <w:instrText xml:space="preserve"> </w:instrText>
      </w:r>
      <w:r>
        <w:rPr>
          <w:color w:val="000000" w:themeColor="text1"/>
          <w:szCs w:val="24"/>
        </w:rPr>
        <w:fldChar w:fldCharType="separate"/>
      </w:r>
      <w:r>
        <w:rPr>
          <w:rFonts w:hint="eastAsia"/>
          <w:color w:val="000000" w:themeColor="text1"/>
          <w:szCs w:val="24"/>
        </w:rPr>
        <w:t>①</w:t>
      </w:r>
      <w:r>
        <w:rPr>
          <w:color w:val="000000" w:themeColor="text1"/>
          <w:szCs w:val="24"/>
        </w:rPr>
        <w:fldChar w:fldCharType="end"/>
      </w:r>
      <w:r>
        <w:rPr>
          <w:rFonts w:hint="eastAsia"/>
          <w:color w:val="000000" w:themeColor="text1"/>
          <w:szCs w:val="24"/>
        </w:rPr>
        <w:t>桥梁工程跨河施工过程对水环境的影响，</w:t>
      </w:r>
      <w:r>
        <w:rPr>
          <w:color w:val="000000" w:themeColor="text1"/>
          <w:szCs w:val="24"/>
        </w:rPr>
        <w:fldChar w:fldCharType="begin"/>
      </w:r>
      <w:r>
        <w:rPr>
          <w:color w:val="000000" w:themeColor="text1"/>
          <w:szCs w:val="24"/>
        </w:rPr>
        <w:instrText xml:space="preserve"> </w:instrText>
      </w:r>
      <w:r>
        <w:rPr>
          <w:rFonts w:hint="eastAsia"/>
          <w:color w:val="000000" w:themeColor="text1"/>
          <w:szCs w:val="24"/>
        </w:rPr>
        <w:instrText>= 2 \* GB3</w:instrText>
      </w:r>
      <w:r>
        <w:rPr>
          <w:color w:val="000000" w:themeColor="text1"/>
          <w:szCs w:val="24"/>
        </w:rPr>
        <w:instrText xml:space="preserve"> </w:instrText>
      </w:r>
      <w:r>
        <w:rPr>
          <w:color w:val="000000" w:themeColor="text1"/>
          <w:szCs w:val="24"/>
        </w:rPr>
        <w:fldChar w:fldCharType="separate"/>
      </w:r>
      <w:r>
        <w:rPr>
          <w:rFonts w:hint="eastAsia"/>
          <w:color w:val="000000" w:themeColor="text1"/>
          <w:szCs w:val="24"/>
        </w:rPr>
        <w:t>②</w:t>
      </w:r>
      <w:r>
        <w:rPr>
          <w:color w:val="000000" w:themeColor="text1"/>
          <w:szCs w:val="24"/>
        </w:rPr>
        <w:fldChar w:fldCharType="end"/>
      </w:r>
      <w:r>
        <w:rPr>
          <w:rFonts w:hint="eastAsia"/>
          <w:color w:val="000000" w:themeColor="text1"/>
          <w:szCs w:val="24"/>
        </w:rPr>
        <w:t>临时场地，包括施工营地和混凝土拌合站等施工生产区的废水排放，</w:t>
      </w:r>
      <w:r>
        <w:rPr>
          <w:color w:val="000000" w:themeColor="text1"/>
          <w:szCs w:val="24"/>
        </w:rPr>
        <w:fldChar w:fldCharType="begin"/>
      </w:r>
      <w:r>
        <w:rPr>
          <w:color w:val="000000" w:themeColor="text1"/>
          <w:szCs w:val="24"/>
        </w:rPr>
        <w:instrText xml:space="preserve"> </w:instrText>
      </w:r>
      <w:r>
        <w:rPr>
          <w:rFonts w:hint="eastAsia"/>
          <w:color w:val="000000" w:themeColor="text1"/>
          <w:szCs w:val="24"/>
        </w:rPr>
        <w:instrText>= 3 \* GB3</w:instrText>
      </w:r>
      <w:r>
        <w:rPr>
          <w:color w:val="000000" w:themeColor="text1"/>
          <w:szCs w:val="24"/>
        </w:rPr>
        <w:instrText xml:space="preserve"> </w:instrText>
      </w:r>
      <w:r>
        <w:rPr>
          <w:color w:val="000000" w:themeColor="text1"/>
          <w:szCs w:val="24"/>
        </w:rPr>
        <w:fldChar w:fldCharType="separate"/>
      </w:r>
      <w:r>
        <w:rPr>
          <w:rFonts w:hint="eastAsia"/>
          <w:color w:val="000000" w:themeColor="text1"/>
          <w:szCs w:val="24"/>
        </w:rPr>
        <w:t>③</w:t>
      </w:r>
      <w:r>
        <w:rPr>
          <w:color w:val="000000" w:themeColor="text1"/>
          <w:szCs w:val="24"/>
        </w:rPr>
        <w:fldChar w:fldCharType="end"/>
      </w:r>
      <w:r>
        <w:rPr>
          <w:rFonts w:hint="eastAsia"/>
          <w:color w:val="000000" w:themeColor="text1"/>
          <w:szCs w:val="24"/>
        </w:rPr>
        <w:t>临时施工栈桥、施工船舶等对水环境的影响。</w:t>
      </w:r>
    </w:p>
    <w:p w:rsidR="003A7044" w:rsidRDefault="00143AFB">
      <w:pPr>
        <w:pStyle w:val="4"/>
        <w:rPr>
          <w:color w:val="000000" w:themeColor="text1"/>
          <w:szCs w:val="24"/>
        </w:rPr>
      </w:pPr>
      <w:bookmarkStart w:id="203" w:name="_Toc140036590"/>
      <w:r>
        <w:rPr>
          <w:color w:val="000000" w:themeColor="text1"/>
          <w:szCs w:val="24"/>
        </w:rPr>
        <w:t>施工</w:t>
      </w:r>
      <w:r>
        <w:rPr>
          <w:rFonts w:hint="eastAsia"/>
          <w:color w:val="000000" w:themeColor="text1"/>
          <w:szCs w:val="24"/>
        </w:rPr>
        <w:t>生活</w:t>
      </w:r>
      <w:r>
        <w:rPr>
          <w:color w:val="000000" w:themeColor="text1"/>
          <w:szCs w:val="24"/>
        </w:rPr>
        <w:t>污水</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本项目全线共设置</w:t>
      </w:r>
      <w:r>
        <w:rPr>
          <w:rFonts w:ascii="Times New Roman"/>
          <w:color w:val="000000" w:themeColor="text1"/>
          <w:szCs w:val="24"/>
        </w:rPr>
        <w:t>1</w:t>
      </w:r>
      <w:r>
        <w:rPr>
          <w:rFonts w:ascii="Times New Roman"/>
          <w:color w:val="000000" w:themeColor="text1"/>
          <w:szCs w:val="24"/>
        </w:rPr>
        <w:t>个项目驻地施工生活区，施工人员会在该施工生活区内进行</w:t>
      </w:r>
      <w:r>
        <w:rPr>
          <w:rFonts w:ascii="Times New Roman"/>
          <w:color w:val="000000" w:themeColor="text1"/>
          <w:szCs w:val="22"/>
        </w:rPr>
        <w:t>盥洗、上厕所、就餐，会产生生活污水</w:t>
      </w:r>
      <w:r>
        <w:rPr>
          <w:rFonts w:ascii="Times New Roman"/>
          <w:color w:val="000000" w:themeColor="text1"/>
          <w:szCs w:val="24"/>
        </w:rPr>
        <w:t>。施工高峰期施工生活区施工人员</w:t>
      </w:r>
      <w:r>
        <w:rPr>
          <w:rFonts w:ascii="Times New Roman"/>
          <w:color w:val="000000" w:themeColor="text1"/>
          <w:szCs w:val="24"/>
        </w:rPr>
        <w:t>150</w:t>
      </w:r>
      <w:r>
        <w:rPr>
          <w:rFonts w:ascii="Times New Roman"/>
          <w:color w:val="000000" w:themeColor="text1"/>
          <w:szCs w:val="24"/>
        </w:rPr>
        <w:t>人。</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2"/>
        </w:rPr>
        <w:t>根据《广东省用水定额第</w:t>
      </w:r>
      <w:r>
        <w:rPr>
          <w:rFonts w:ascii="Times New Roman"/>
          <w:color w:val="000000" w:themeColor="text1"/>
          <w:szCs w:val="22"/>
        </w:rPr>
        <w:t>3</w:t>
      </w:r>
      <w:r>
        <w:rPr>
          <w:rFonts w:ascii="Times New Roman"/>
          <w:color w:val="000000" w:themeColor="text1"/>
          <w:szCs w:val="22"/>
        </w:rPr>
        <w:t>部分：生活》（</w:t>
      </w:r>
      <w:r>
        <w:rPr>
          <w:rFonts w:ascii="Times New Roman"/>
          <w:color w:val="000000" w:themeColor="text1"/>
          <w:szCs w:val="22"/>
        </w:rPr>
        <w:t>DB44/T1461.3-2021</w:t>
      </w:r>
      <w:r>
        <w:rPr>
          <w:rFonts w:ascii="Times New Roman"/>
          <w:color w:val="000000" w:themeColor="text1"/>
          <w:szCs w:val="22"/>
        </w:rPr>
        <w:t>）中规定，施工人员生活用水量参照</w:t>
      </w:r>
      <w:r>
        <w:rPr>
          <w:rFonts w:ascii="Times New Roman"/>
          <w:color w:val="000000" w:themeColor="text1"/>
          <w:szCs w:val="22"/>
        </w:rPr>
        <w:t>“</w:t>
      </w:r>
      <w:r>
        <w:rPr>
          <w:rFonts w:ascii="Times New Roman"/>
          <w:color w:val="000000" w:themeColor="text1"/>
          <w:szCs w:val="22"/>
        </w:rPr>
        <w:t>有食堂和浴室</w:t>
      </w:r>
      <w:r>
        <w:rPr>
          <w:rFonts w:ascii="Times New Roman"/>
          <w:color w:val="000000" w:themeColor="text1"/>
          <w:szCs w:val="22"/>
        </w:rPr>
        <w:t>”</w:t>
      </w:r>
      <w:r>
        <w:rPr>
          <w:rFonts w:ascii="Times New Roman"/>
          <w:color w:val="000000" w:themeColor="text1"/>
          <w:szCs w:val="22"/>
        </w:rPr>
        <w:t>的先进值</w:t>
      </w:r>
      <w:r>
        <w:rPr>
          <w:rFonts w:ascii="Times New Roman"/>
          <w:color w:val="000000" w:themeColor="text1"/>
          <w:szCs w:val="22"/>
        </w:rPr>
        <w:t>15m</w:t>
      </w:r>
      <w:r>
        <w:rPr>
          <w:rFonts w:ascii="Times New Roman"/>
          <w:color w:val="000000" w:themeColor="text1"/>
          <w:szCs w:val="22"/>
          <w:vertAlign w:val="superscript"/>
        </w:rPr>
        <w:t>3</w:t>
      </w:r>
      <w:r>
        <w:rPr>
          <w:rFonts w:ascii="Times New Roman"/>
          <w:color w:val="000000" w:themeColor="text1"/>
          <w:szCs w:val="22"/>
        </w:rPr>
        <w:t>/(</w:t>
      </w:r>
      <w:r>
        <w:rPr>
          <w:rFonts w:ascii="Times New Roman"/>
          <w:color w:val="000000" w:themeColor="text1"/>
          <w:szCs w:val="22"/>
        </w:rPr>
        <w:t>人</w:t>
      </w:r>
      <w:r>
        <w:rPr>
          <w:rFonts w:ascii="Times New Roman"/>
          <w:color w:val="000000" w:themeColor="text1"/>
          <w:szCs w:val="22"/>
        </w:rPr>
        <w:t>•a)</w:t>
      </w:r>
      <w:r>
        <w:rPr>
          <w:rFonts w:ascii="Times New Roman"/>
          <w:color w:val="000000" w:themeColor="text1"/>
          <w:szCs w:val="24"/>
        </w:rPr>
        <w:t>，生活污水排放系数按用水量的</w:t>
      </w:r>
      <w:r>
        <w:rPr>
          <w:rFonts w:ascii="Times New Roman"/>
          <w:color w:val="000000" w:themeColor="text1"/>
          <w:szCs w:val="24"/>
        </w:rPr>
        <w:t>90%</w:t>
      </w:r>
      <w:r>
        <w:rPr>
          <w:rFonts w:ascii="Times New Roman"/>
          <w:color w:val="000000" w:themeColor="text1"/>
          <w:szCs w:val="24"/>
        </w:rPr>
        <w:t>计算，则本项目施工高峰期生活污水排放量为</w:t>
      </w:r>
      <w:r>
        <w:rPr>
          <w:rFonts w:ascii="Times New Roman"/>
          <w:color w:val="000000" w:themeColor="text1"/>
          <w:szCs w:val="24"/>
        </w:rPr>
        <w:t>5.548</w:t>
      </w:r>
      <w:r>
        <w:rPr>
          <w:rFonts w:ascii="Times New Roman"/>
          <w:color w:val="000000" w:themeColor="text1"/>
          <w:szCs w:val="22"/>
        </w:rPr>
        <w:t xml:space="preserve"> m</w:t>
      </w:r>
      <w:r>
        <w:rPr>
          <w:rFonts w:ascii="Times New Roman"/>
          <w:color w:val="000000" w:themeColor="text1"/>
          <w:szCs w:val="22"/>
          <w:vertAlign w:val="superscript"/>
        </w:rPr>
        <w:t>3</w:t>
      </w:r>
      <w:r>
        <w:rPr>
          <w:rFonts w:ascii="Times New Roman"/>
          <w:color w:val="000000" w:themeColor="text1"/>
          <w:szCs w:val="22"/>
        </w:rPr>
        <w:t>/d</w:t>
      </w:r>
      <w:r>
        <w:rPr>
          <w:rFonts w:ascii="Times New Roman"/>
          <w:color w:val="000000" w:themeColor="text1"/>
          <w:szCs w:val="24"/>
        </w:rPr>
        <w:t>、</w:t>
      </w:r>
      <w:r>
        <w:rPr>
          <w:rFonts w:ascii="Times New Roman"/>
          <w:color w:val="000000" w:themeColor="text1"/>
          <w:szCs w:val="22"/>
        </w:rPr>
        <w:t>2829.45m</w:t>
      </w:r>
      <w:r>
        <w:rPr>
          <w:rFonts w:ascii="Times New Roman"/>
          <w:color w:val="000000" w:themeColor="text1"/>
          <w:szCs w:val="22"/>
          <w:vertAlign w:val="superscript"/>
        </w:rPr>
        <w:t>3</w:t>
      </w:r>
      <w:r>
        <w:rPr>
          <w:rFonts w:ascii="Times New Roman"/>
          <w:color w:val="000000" w:themeColor="text1"/>
          <w:szCs w:val="22"/>
        </w:rPr>
        <w:t>/a</w:t>
      </w:r>
      <w:r>
        <w:rPr>
          <w:rFonts w:ascii="Times New Roman"/>
          <w:color w:val="000000" w:themeColor="text1"/>
          <w:szCs w:val="24"/>
        </w:rPr>
        <w:t>，</w:t>
      </w:r>
      <w:r>
        <w:rPr>
          <w:rFonts w:ascii="Times New Roman"/>
          <w:color w:val="000000" w:themeColor="text1"/>
          <w:szCs w:val="22"/>
        </w:rPr>
        <w:t>经地埋式一体化污水处理装置（</w:t>
      </w:r>
      <w:r>
        <w:rPr>
          <w:rFonts w:ascii="Times New Roman"/>
          <w:color w:val="000000" w:themeColor="text1"/>
          <w:szCs w:val="24"/>
        </w:rPr>
        <w:t>AO</w:t>
      </w:r>
      <w:r>
        <w:rPr>
          <w:rFonts w:ascii="Times New Roman"/>
          <w:color w:val="000000" w:themeColor="text1"/>
          <w:szCs w:val="24"/>
        </w:rPr>
        <w:t>一体化工艺</w:t>
      </w:r>
      <w:r>
        <w:rPr>
          <w:rFonts w:ascii="Times New Roman"/>
          <w:color w:val="000000" w:themeColor="text1"/>
          <w:szCs w:val="22"/>
        </w:rPr>
        <w:t>）处理达到《农田灌溉水质标准》（</w:t>
      </w:r>
      <w:r>
        <w:rPr>
          <w:rFonts w:ascii="Times New Roman"/>
          <w:color w:val="000000" w:themeColor="text1"/>
          <w:szCs w:val="22"/>
        </w:rPr>
        <w:t>GB 5084-2021</w:t>
      </w:r>
      <w:r>
        <w:rPr>
          <w:rFonts w:ascii="Times New Roman"/>
          <w:color w:val="000000" w:themeColor="text1"/>
          <w:szCs w:val="22"/>
        </w:rPr>
        <w:t>）中农田灌溉水作标准后，排入附近农灌沟渠用于农田灌溉。</w:t>
      </w:r>
    </w:p>
    <w:p w:rsidR="003A7044" w:rsidRDefault="00143AFB">
      <w:pPr>
        <w:pStyle w:val="HJ-"/>
        <w:ind w:firstLine="480"/>
        <w:jc w:val="both"/>
        <w:rPr>
          <w:color w:val="000000" w:themeColor="text1"/>
          <w:lang w:eastAsia="zh-CN"/>
        </w:rPr>
      </w:pPr>
      <w:r>
        <w:rPr>
          <w:color w:val="000000" w:themeColor="text1"/>
          <w:szCs w:val="22"/>
          <w:lang w:eastAsia="zh-CN"/>
        </w:rPr>
        <w:t>参考《给水排水常用数据手册》（第二版）典型生活污水水质，生活污水中污染物浓度取中指标为：</w:t>
      </w:r>
      <w:r>
        <w:rPr>
          <w:color w:val="000000" w:themeColor="text1"/>
          <w:szCs w:val="22"/>
          <w:lang w:eastAsia="zh-CN"/>
        </w:rPr>
        <w:t>CODcr</w:t>
      </w:r>
      <w:r>
        <w:rPr>
          <w:color w:val="000000" w:themeColor="text1"/>
          <w:szCs w:val="22"/>
          <w:lang w:eastAsia="zh-CN"/>
        </w:rPr>
        <w:t>：</w:t>
      </w:r>
      <w:r>
        <w:rPr>
          <w:color w:val="000000" w:themeColor="text1"/>
          <w:szCs w:val="22"/>
          <w:lang w:eastAsia="zh-CN"/>
        </w:rPr>
        <w:t>400mg/L</w:t>
      </w:r>
      <w:r>
        <w:rPr>
          <w:color w:val="000000" w:themeColor="text1"/>
          <w:szCs w:val="22"/>
          <w:lang w:eastAsia="zh-CN"/>
        </w:rPr>
        <w:t>、</w:t>
      </w:r>
      <w:r>
        <w:rPr>
          <w:color w:val="000000" w:themeColor="text1"/>
          <w:szCs w:val="22"/>
          <w:lang w:eastAsia="zh-CN"/>
        </w:rPr>
        <w:t>BOD</w:t>
      </w:r>
      <w:r>
        <w:rPr>
          <w:color w:val="000000" w:themeColor="text1"/>
          <w:szCs w:val="22"/>
          <w:vertAlign w:val="subscript"/>
          <w:lang w:eastAsia="zh-CN"/>
        </w:rPr>
        <w:t>5</w:t>
      </w:r>
      <w:r>
        <w:rPr>
          <w:color w:val="000000" w:themeColor="text1"/>
          <w:szCs w:val="22"/>
          <w:lang w:eastAsia="zh-CN"/>
        </w:rPr>
        <w:t>：</w:t>
      </w:r>
      <w:r>
        <w:rPr>
          <w:color w:val="000000" w:themeColor="text1"/>
          <w:szCs w:val="22"/>
          <w:lang w:eastAsia="zh-CN"/>
        </w:rPr>
        <w:t>220mg/L</w:t>
      </w:r>
      <w:r>
        <w:rPr>
          <w:color w:val="000000" w:themeColor="text1"/>
          <w:szCs w:val="22"/>
          <w:lang w:eastAsia="zh-CN"/>
        </w:rPr>
        <w:t>、</w:t>
      </w:r>
      <w:r>
        <w:rPr>
          <w:color w:val="000000" w:themeColor="text1"/>
          <w:szCs w:val="22"/>
          <w:lang w:eastAsia="zh-CN"/>
        </w:rPr>
        <w:t>SS</w:t>
      </w:r>
      <w:r>
        <w:rPr>
          <w:color w:val="000000" w:themeColor="text1"/>
          <w:szCs w:val="22"/>
          <w:lang w:eastAsia="zh-CN"/>
        </w:rPr>
        <w:t>：</w:t>
      </w:r>
      <w:r>
        <w:rPr>
          <w:color w:val="000000" w:themeColor="text1"/>
          <w:szCs w:val="22"/>
          <w:lang w:eastAsia="zh-CN"/>
        </w:rPr>
        <w:t>200mg/L</w:t>
      </w:r>
      <w:r>
        <w:rPr>
          <w:color w:val="000000" w:themeColor="text1"/>
          <w:szCs w:val="22"/>
          <w:lang w:eastAsia="zh-CN"/>
        </w:rPr>
        <w:t>、氨氮：</w:t>
      </w:r>
      <w:r>
        <w:rPr>
          <w:color w:val="000000" w:themeColor="text1"/>
          <w:szCs w:val="22"/>
          <w:lang w:eastAsia="zh-CN"/>
        </w:rPr>
        <w:t>40mg/L</w:t>
      </w:r>
      <w:r>
        <w:rPr>
          <w:color w:val="000000" w:themeColor="text1"/>
          <w:szCs w:val="22"/>
          <w:lang w:eastAsia="zh-CN"/>
        </w:rPr>
        <w:t>；</w:t>
      </w:r>
      <w:r>
        <w:rPr>
          <w:color w:val="000000" w:themeColor="text1"/>
          <w:lang w:eastAsia="zh-CN"/>
        </w:rPr>
        <w:t>参考环境保护部环境工程技术评估中心编制《环境影响评价（社会区域类）》，员工办公生活污水主要污染物为</w:t>
      </w:r>
      <w:r>
        <w:rPr>
          <w:color w:val="000000" w:themeColor="text1"/>
          <w:lang w:eastAsia="zh-CN"/>
        </w:rPr>
        <w:t>CODcr250mg/L</w:t>
      </w:r>
      <w:r>
        <w:rPr>
          <w:color w:val="000000" w:themeColor="text1"/>
          <w:lang w:eastAsia="zh-CN"/>
        </w:rPr>
        <w:t>、</w:t>
      </w:r>
      <w:r>
        <w:rPr>
          <w:color w:val="000000" w:themeColor="text1"/>
          <w:lang w:eastAsia="zh-CN"/>
        </w:rPr>
        <w:t>BOD</w:t>
      </w:r>
      <w:r>
        <w:rPr>
          <w:color w:val="000000" w:themeColor="text1"/>
          <w:vertAlign w:val="subscript"/>
          <w:lang w:eastAsia="zh-CN"/>
        </w:rPr>
        <w:t>5</w:t>
      </w:r>
      <w:r>
        <w:rPr>
          <w:color w:val="000000" w:themeColor="text1"/>
          <w:lang w:eastAsia="zh-CN"/>
        </w:rPr>
        <w:t>150mg/L</w:t>
      </w:r>
      <w:r>
        <w:rPr>
          <w:color w:val="000000" w:themeColor="text1"/>
          <w:lang w:eastAsia="zh-CN"/>
        </w:rPr>
        <w:t>、</w:t>
      </w:r>
      <w:r>
        <w:rPr>
          <w:color w:val="000000" w:themeColor="text1"/>
          <w:lang w:eastAsia="zh-CN"/>
        </w:rPr>
        <w:t>SS150mg/L</w:t>
      </w:r>
      <w:r>
        <w:rPr>
          <w:color w:val="000000" w:themeColor="text1"/>
          <w:lang w:eastAsia="zh-CN"/>
        </w:rPr>
        <w:t>、氨氮</w:t>
      </w:r>
      <w:r>
        <w:rPr>
          <w:color w:val="000000" w:themeColor="text1"/>
          <w:lang w:eastAsia="zh-CN"/>
        </w:rPr>
        <w:t>20mg/L</w:t>
      </w:r>
      <w:r>
        <w:rPr>
          <w:color w:val="000000" w:themeColor="text1"/>
          <w:lang w:eastAsia="zh-CN"/>
        </w:rPr>
        <w:t>。因本项目</w:t>
      </w:r>
      <w:r>
        <w:rPr>
          <w:color w:val="000000" w:themeColor="text1"/>
          <w:szCs w:val="24"/>
          <w:lang w:eastAsia="zh-CN"/>
        </w:rPr>
        <w:t>施工人员</w:t>
      </w:r>
      <w:r>
        <w:rPr>
          <w:color w:val="000000" w:themeColor="text1"/>
          <w:szCs w:val="22"/>
          <w:lang w:eastAsia="zh-CN"/>
        </w:rPr>
        <w:t>在施工生活区食宿，为典型生活污水，水质较简单，因此本项目施工</w:t>
      </w:r>
      <w:r>
        <w:rPr>
          <w:color w:val="000000" w:themeColor="text1"/>
          <w:szCs w:val="22"/>
          <w:lang w:eastAsia="zh-CN"/>
        </w:rPr>
        <w:lastRenderedPageBreak/>
        <w:t>期生活污水中污染物浓度取：</w:t>
      </w:r>
      <w:r>
        <w:rPr>
          <w:color w:val="000000" w:themeColor="text1"/>
          <w:lang w:eastAsia="zh-CN"/>
        </w:rPr>
        <w:t>CODcr400mg/L</w:t>
      </w:r>
      <w:r>
        <w:rPr>
          <w:color w:val="000000" w:themeColor="text1"/>
          <w:lang w:eastAsia="zh-CN"/>
        </w:rPr>
        <w:t>、</w:t>
      </w:r>
      <w:r>
        <w:rPr>
          <w:color w:val="000000" w:themeColor="text1"/>
          <w:lang w:eastAsia="zh-CN"/>
        </w:rPr>
        <w:t>BOD</w:t>
      </w:r>
      <w:r>
        <w:rPr>
          <w:color w:val="000000" w:themeColor="text1"/>
          <w:vertAlign w:val="subscript"/>
          <w:lang w:eastAsia="zh-CN"/>
        </w:rPr>
        <w:t>5</w:t>
      </w:r>
      <w:r>
        <w:rPr>
          <w:color w:val="000000" w:themeColor="text1"/>
          <w:lang w:eastAsia="zh-CN"/>
        </w:rPr>
        <w:t>220mg/L</w:t>
      </w:r>
      <w:r>
        <w:rPr>
          <w:color w:val="000000" w:themeColor="text1"/>
          <w:lang w:eastAsia="zh-CN"/>
        </w:rPr>
        <w:t>、</w:t>
      </w:r>
      <w:r>
        <w:rPr>
          <w:color w:val="000000" w:themeColor="text1"/>
          <w:lang w:eastAsia="zh-CN"/>
        </w:rPr>
        <w:t>SS200mg/L</w:t>
      </w:r>
      <w:r>
        <w:rPr>
          <w:color w:val="000000" w:themeColor="text1"/>
          <w:lang w:eastAsia="zh-CN"/>
        </w:rPr>
        <w:t>、氨氮</w:t>
      </w:r>
      <w:r>
        <w:rPr>
          <w:color w:val="000000" w:themeColor="text1"/>
          <w:lang w:eastAsia="zh-CN"/>
        </w:rPr>
        <w:t>40mg/L</w:t>
      </w:r>
      <w:r>
        <w:rPr>
          <w:color w:val="000000" w:themeColor="text1"/>
          <w:lang w:eastAsia="zh-CN"/>
        </w:rPr>
        <w:t>。</w:t>
      </w:r>
    </w:p>
    <w:p w:rsidR="003A7044" w:rsidRDefault="00143AFB">
      <w:pPr>
        <w:ind w:firstLineChars="200" w:firstLine="480"/>
        <w:rPr>
          <w:rFonts w:ascii="Times New Roman"/>
          <w:color w:val="000000" w:themeColor="text1"/>
          <w:szCs w:val="24"/>
        </w:rPr>
      </w:pPr>
      <w:r>
        <w:rPr>
          <w:rFonts w:ascii="Times New Roman"/>
          <w:color w:val="000000" w:themeColor="text1"/>
          <w:szCs w:val="24"/>
        </w:rPr>
        <w:t>根据《厌氧</w:t>
      </w:r>
      <w:r>
        <w:rPr>
          <w:rFonts w:ascii="Times New Roman" w:eastAsia="MS Mincho"/>
          <w:color w:val="000000" w:themeColor="text1"/>
          <w:szCs w:val="24"/>
        </w:rPr>
        <w:t>−</w:t>
      </w:r>
      <w:r>
        <w:rPr>
          <w:rFonts w:ascii="Times New Roman"/>
          <w:color w:val="000000" w:themeColor="text1"/>
          <w:szCs w:val="24"/>
        </w:rPr>
        <w:t>好氧活性污泥法</w:t>
      </w:r>
      <w:r>
        <w:rPr>
          <w:rFonts w:ascii="Times New Roman"/>
          <w:color w:val="000000" w:themeColor="text1"/>
          <w:szCs w:val="24"/>
        </w:rPr>
        <w:t>(A/O)</w:t>
      </w:r>
      <w:r>
        <w:rPr>
          <w:rFonts w:ascii="Times New Roman"/>
          <w:color w:val="000000" w:themeColor="text1"/>
          <w:szCs w:val="24"/>
        </w:rPr>
        <w:t>一体化装置处理生活污水的中试研究》（李瑾，柴立元，向仁军，成应向</w:t>
      </w:r>
      <w:r>
        <w:rPr>
          <w:rFonts w:ascii="Times New Roman"/>
          <w:color w:val="000000" w:themeColor="text1"/>
          <w:szCs w:val="24"/>
        </w:rPr>
        <w:t xml:space="preserve">. </w:t>
      </w:r>
      <w:r>
        <w:rPr>
          <w:rFonts w:ascii="Times New Roman"/>
          <w:color w:val="000000" w:themeColor="text1"/>
          <w:szCs w:val="24"/>
        </w:rPr>
        <w:t>中南大学学报</w:t>
      </w:r>
      <w:r>
        <w:rPr>
          <w:rFonts w:ascii="Times New Roman"/>
          <w:color w:val="000000" w:themeColor="text1"/>
          <w:szCs w:val="24"/>
        </w:rPr>
        <w:t>(</w:t>
      </w:r>
      <w:r>
        <w:rPr>
          <w:rFonts w:ascii="Times New Roman"/>
          <w:color w:val="000000" w:themeColor="text1"/>
          <w:szCs w:val="24"/>
        </w:rPr>
        <w:t>自然科学版</w:t>
      </w:r>
      <w:r>
        <w:rPr>
          <w:rFonts w:ascii="Times New Roman"/>
          <w:color w:val="000000" w:themeColor="text1"/>
          <w:szCs w:val="24"/>
        </w:rPr>
        <w:t>)</w:t>
      </w:r>
      <w:r>
        <w:rPr>
          <w:rFonts w:ascii="Times New Roman"/>
          <w:color w:val="000000" w:themeColor="text1"/>
          <w:szCs w:val="24"/>
        </w:rPr>
        <w:t>，</w:t>
      </w:r>
      <w:r>
        <w:rPr>
          <w:rFonts w:ascii="Times New Roman"/>
          <w:color w:val="000000" w:themeColor="text1"/>
          <w:szCs w:val="24"/>
        </w:rPr>
        <w:t>2011</w:t>
      </w:r>
      <w:r>
        <w:rPr>
          <w:rFonts w:ascii="Times New Roman"/>
          <w:color w:val="000000" w:themeColor="text1"/>
          <w:szCs w:val="24"/>
        </w:rPr>
        <w:t>）结论及表</w:t>
      </w:r>
      <w:r>
        <w:rPr>
          <w:rFonts w:ascii="Times New Roman"/>
          <w:color w:val="000000" w:themeColor="text1"/>
          <w:szCs w:val="24"/>
        </w:rPr>
        <w:t>2</w:t>
      </w:r>
      <w:r>
        <w:rPr>
          <w:rFonts w:ascii="Times New Roman"/>
          <w:color w:val="000000" w:themeColor="text1"/>
          <w:szCs w:val="24"/>
        </w:rPr>
        <w:t>，</w:t>
      </w:r>
      <w:r>
        <w:rPr>
          <w:rFonts w:ascii="Times New Roman"/>
          <w:color w:val="000000" w:themeColor="text1"/>
          <w:szCs w:val="24"/>
        </w:rPr>
        <w:t>AO</w:t>
      </w:r>
      <w:r>
        <w:rPr>
          <w:rFonts w:ascii="Times New Roman"/>
          <w:color w:val="000000" w:themeColor="text1"/>
          <w:szCs w:val="24"/>
        </w:rPr>
        <w:t>一体化工艺对</w:t>
      </w:r>
      <w:r>
        <w:rPr>
          <w:rFonts w:ascii="Times New Roman"/>
          <w:color w:val="000000" w:themeColor="text1"/>
          <w:szCs w:val="24"/>
        </w:rPr>
        <w:t>COD</w:t>
      </w:r>
      <w:r>
        <w:rPr>
          <w:rFonts w:ascii="Times New Roman"/>
          <w:color w:val="000000" w:themeColor="text1"/>
          <w:szCs w:val="24"/>
          <w:vertAlign w:val="subscript"/>
        </w:rPr>
        <w:t>cr</w:t>
      </w:r>
      <w:r>
        <w:rPr>
          <w:rFonts w:ascii="Times New Roman"/>
          <w:color w:val="000000" w:themeColor="text1"/>
          <w:szCs w:val="24"/>
        </w:rPr>
        <w:t>、</w:t>
      </w:r>
      <w:r>
        <w:rPr>
          <w:rFonts w:ascii="Times New Roman"/>
          <w:color w:val="000000" w:themeColor="text1"/>
          <w:szCs w:val="24"/>
        </w:rPr>
        <w:t>BOD</w:t>
      </w:r>
      <w:r>
        <w:rPr>
          <w:rFonts w:ascii="Times New Roman"/>
          <w:color w:val="000000" w:themeColor="text1"/>
          <w:szCs w:val="24"/>
          <w:vertAlign w:val="subscript"/>
        </w:rPr>
        <w:t>5</w:t>
      </w:r>
      <w:r>
        <w:rPr>
          <w:rFonts w:ascii="Times New Roman"/>
          <w:color w:val="000000" w:themeColor="text1"/>
          <w:szCs w:val="24"/>
        </w:rPr>
        <w:t>、氨氮的去除效率分别为</w:t>
      </w:r>
      <w:r>
        <w:rPr>
          <w:rFonts w:ascii="Times New Roman"/>
          <w:color w:val="000000" w:themeColor="text1"/>
          <w:szCs w:val="24"/>
        </w:rPr>
        <w:t>84.7%</w:t>
      </w:r>
      <w:r>
        <w:rPr>
          <w:rFonts w:ascii="Times New Roman"/>
          <w:color w:val="000000" w:themeColor="text1"/>
          <w:szCs w:val="24"/>
        </w:rPr>
        <w:t>、</w:t>
      </w:r>
      <w:r>
        <w:rPr>
          <w:rFonts w:ascii="Times New Roman"/>
          <w:color w:val="000000" w:themeColor="text1"/>
          <w:szCs w:val="24"/>
        </w:rPr>
        <w:t>87.9%</w:t>
      </w:r>
      <w:r>
        <w:rPr>
          <w:rFonts w:ascii="Times New Roman"/>
          <w:color w:val="000000" w:themeColor="text1"/>
          <w:szCs w:val="24"/>
        </w:rPr>
        <w:t>、</w:t>
      </w:r>
      <w:r>
        <w:rPr>
          <w:rFonts w:ascii="Times New Roman"/>
          <w:color w:val="000000" w:themeColor="text1"/>
          <w:szCs w:val="24"/>
        </w:rPr>
        <w:t>80.0%</w:t>
      </w:r>
      <w:r>
        <w:rPr>
          <w:rFonts w:ascii="Times New Roman"/>
          <w:color w:val="000000" w:themeColor="text1"/>
          <w:szCs w:val="24"/>
        </w:rPr>
        <w:t>。根据《</w:t>
      </w:r>
      <w:r>
        <w:rPr>
          <w:rFonts w:ascii="Times New Roman"/>
          <w:color w:val="000000" w:themeColor="text1"/>
          <w:szCs w:val="24"/>
        </w:rPr>
        <w:t>AO</w:t>
      </w:r>
      <w:r>
        <w:rPr>
          <w:rFonts w:ascii="Times New Roman"/>
          <w:color w:val="000000" w:themeColor="text1"/>
          <w:szCs w:val="24"/>
        </w:rPr>
        <w:t>一体化工艺处理农村生活污水效果分析研究》（金树权，周金波，李洋</w:t>
      </w:r>
      <w:r>
        <w:rPr>
          <w:rFonts w:ascii="Times New Roman"/>
          <w:color w:val="000000" w:themeColor="text1"/>
          <w:szCs w:val="24"/>
        </w:rPr>
        <w:t>.</w:t>
      </w:r>
      <w:r>
        <w:rPr>
          <w:rFonts w:ascii="Times New Roman"/>
          <w:color w:val="000000" w:themeColor="text1"/>
          <w:szCs w:val="24"/>
        </w:rPr>
        <w:t>宁波农业科技，</w:t>
      </w:r>
      <w:r>
        <w:rPr>
          <w:rFonts w:ascii="Times New Roman"/>
          <w:color w:val="000000" w:themeColor="text1"/>
          <w:szCs w:val="24"/>
        </w:rPr>
        <w:t>2016</w:t>
      </w:r>
      <w:r>
        <w:rPr>
          <w:rFonts w:ascii="Times New Roman"/>
          <w:color w:val="000000" w:themeColor="text1"/>
          <w:szCs w:val="24"/>
        </w:rPr>
        <w:t>），</w:t>
      </w:r>
      <w:r>
        <w:rPr>
          <w:rFonts w:ascii="Times New Roman"/>
          <w:color w:val="000000" w:themeColor="text1"/>
          <w:szCs w:val="24"/>
        </w:rPr>
        <w:t>AO</w:t>
      </w:r>
      <w:r>
        <w:rPr>
          <w:rFonts w:ascii="Times New Roman"/>
          <w:color w:val="000000" w:themeColor="text1"/>
          <w:szCs w:val="24"/>
        </w:rPr>
        <w:t>一体化工艺对</w:t>
      </w:r>
      <w:r>
        <w:rPr>
          <w:rFonts w:ascii="Times New Roman"/>
          <w:color w:val="000000" w:themeColor="text1"/>
          <w:szCs w:val="24"/>
        </w:rPr>
        <w:t>SS</w:t>
      </w:r>
      <w:r>
        <w:rPr>
          <w:rFonts w:ascii="Times New Roman"/>
          <w:color w:val="000000" w:themeColor="text1"/>
          <w:szCs w:val="24"/>
        </w:rPr>
        <w:t>的去除效率为</w:t>
      </w:r>
      <w:r>
        <w:rPr>
          <w:rFonts w:ascii="Times New Roman"/>
          <w:color w:val="000000" w:themeColor="text1"/>
          <w:szCs w:val="24"/>
        </w:rPr>
        <w:t>72.1%</w:t>
      </w:r>
      <w:r>
        <w:rPr>
          <w:rFonts w:ascii="Times New Roman"/>
          <w:color w:val="000000" w:themeColor="text1"/>
          <w:szCs w:val="24"/>
        </w:rPr>
        <w:t>。综上，本次</w:t>
      </w:r>
      <w:r>
        <w:rPr>
          <w:rFonts w:ascii="Times New Roman"/>
          <w:color w:val="000000" w:themeColor="text1"/>
          <w:szCs w:val="24"/>
        </w:rPr>
        <w:t>AO</w:t>
      </w:r>
      <w:r>
        <w:rPr>
          <w:rFonts w:ascii="Times New Roman"/>
          <w:color w:val="000000" w:themeColor="text1"/>
          <w:szCs w:val="24"/>
        </w:rPr>
        <w:t>一体化工艺对</w:t>
      </w:r>
      <w:r>
        <w:rPr>
          <w:rFonts w:ascii="Times New Roman"/>
          <w:color w:val="000000" w:themeColor="text1"/>
          <w:szCs w:val="24"/>
        </w:rPr>
        <w:t>COD</w:t>
      </w:r>
      <w:r>
        <w:rPr>
          <w:rFonts w:ascii="Times New Roman"/>
          <w:color w:val="000000" w:themeColor="text1"/>
          <w:szCs w:val="24"/>
          <w:vertAlign w:val="subscript"/>
        </w:rPr>
        <w:t>cr</w:t>
      </w:r>
      <w:r>
        <w:rPr>
          <w:rFonts w:ascii="Times New Roman"/>
          <w:color w:val="000000" w:themeColor="text1"/>
          <w:szCs w:val="24"/>
        </w:rPr>
        <w:t>、</w:t>
      </w:r>
      <w:r>
        <w:rPr>
          <w:rFonts w:ascii="Times New Roman"/>
          <w:color w:val="000000" w:themeColor="text1"/>
          <w:szCs w:val="24"/>
        </w:rPr>
        <w:t>BOD</w:t>
      </w:r>
      <w:r>
        <w:rPr>
          <w:rFonts w:ascii="Times New Roman"/>
          <w:color w:val="000000" w:themeColor="text1"/>
          <w:szCs w:val="24"/>
          <w:vertAlign w:val="subscript"/>
        </w:rPr>
        <w:t>5</w:t>
      </w:r>
      <w:r>
        <w:rPr>
          <w:rFonts w:ascii="Times New Roman"/>
          <w:color w:val="000000" w:themeColor="text1"/>
          <w:szCs w:val="24"/>
        </w:rPr>
        <w:t>、</w:t>
      </w:r>
      <w:r>
        <w:rPr>
          <w:rFonts w:ascii="Times New Roman"/>
          <w:color w:val="000000" w:themeColor="text1"/>
          <w:szCs w:val="24"/>
        </w:rPr>
        <w:t>SS</w:t>
      </w:r>
      <w:r>
        <w:rPr>
          <w:rFonts w:ascii="Times New Roman"/>
          <w:color w:val="000000" w:themeColor="text1"/>
          <w:szCs w:val="24"/>
        </w:rPr>
        <w:t>、氨氮的去除效率分别为</w:t>
      </w:r>
      <w:r>
        <w:rPr>
          <w:rFonts w:ascii="Times New Roman"/>
          <w:color w:val="000000" w:themeColor="text1"/>
          <w:szCs w:val="24"/>
        </w:rPr>
        <w:t>84.7%</w:t>
      </w:r>
      <w:r>
        <w:rPr>
          <w:rFonts w:ascii="Times New Roman"/>
          <w:color w:val="000000" w:themeColor="text1"/>
          <w:szCs w:val="24"/>
        </w:rPr>
        <w:t>、</w:t>
      </w:r>
      <w:r>
        <w:rPr>
          <w:rFonts w:ascii="Times New Roman"/>
          <w:color w:val="000000" w:themeColor="text1"/>
          <w:szCs w:val="24"/>
        </w:rPr>
        <w:t>87.9%</w:t>
      </w:r>
      <w:r>
        <w:rPr>
          <w:rFonts w:ascii="Times New Roman"/>
          <w:color w:val="000000" w:themeColor="text1"/>
          <w:szCs w:val="24"/>
        </w:rPr>
        <w:t>、</w:t>
      </w:r>
      <w:r>
        <w:rPr>
          <w:rFonts w:ascii="Times New Roman"/>
          <w:color w:val="000000" w:themeColor="text1"/>
          <w:szCs w:val="24"/>
        </w:rPr>
        <w:t>72.1%</w:t>
      </w:r>
      <w:r>
        <w:rPr>
          <w:rFonts w:ascii="Times New Roman"/>
          <w:color w:val="000000" w:themeColor="text1"/>
          <w:szCs w:val="24"/>
        </w:rPr>
        <w:t>、</w:t>
      </w:r>
      <w:r>
        <w:rPr>
          <w:rFonts w:ascii="Times New Roman"/>
          <w:color w:val="000000" w:themeColor="text1"/>
          <w:szCs w:val="24"/>
        </w:rPr>
        <w:t>80.0%</w:t>
      </w:r>
      <w:r>
        <w:rPr>
          <w:rFonts w:ascii="Times New Roman"/>
          <w:color w:val="000000" w:themeColor="text1"/>
          <w:szCs w:val="24"/>
        </w:rPr>
        <w:t>，见下表。</w:t>
      </w:r>
    </w:p>
    <w:p w:rsidR="003A7044" w:rsidRDefault="00143AFB">
      <w:pPr>
        <w:pStyle w:val="HJ-"/>
        <w:ind w:firstLineChars="0" w:firstLine="0"/>
        <w:jc w:val="center"/>
        <w:rPr>
          <w:b/>
          <w:color w:val="000000" w:themeColor="text1"/>
          <w:lang w:eastAsia="zh-CN"/>
        </w:rPr>
      </w:pPr>
      <w:r>
        <w:rPr>
          <w:rFonts w:hint="eastAsia"/>
          <w:b/>
          <w:color w:val="000000" w:themeColor="text1"/>
          <w:lang w:eastAsia="zh-CN"/>
        </w:rPr>
        <w:t>表</w:t>
      </w:r>
      <w:r>
        <w:rPr>
          <w:rFonts w:hint="eastAsia"/>
          <w:b/>
          <w:color w:val="000000" w:themeColor="text1"/>
          <w:lang w:eastAsia="zh-CN"/>
        </w:rPr>
        <w:t>5.1-2</w:t>
      </w:r>
      <w:r>
        <w:rPr>
          <w:rFonts w:hint="eastAsia"/>
          <w:b/>
          <w:color w:val="000000" w:themeColor="text1"/>
          <w:lang w:eastAsia="zh-CN"/>
        </w:rPr>
        <w:t>（</w:t>
      </w:r>
      <w:r>
        <w:rPr>
          <w:rFonts w:hint="eastAsia"/>
          <w:b/>
          <w:color w:val="000000" w:themeColor="text1"/>
          <w:lang w:eastAsia="zh-CN"/>
        </w:rPr>
        <w:t>a</w:t>
      </w:r>
      <w:r>
        <w:rPr>
          <w:rFonts w:hint="eastAsia"/>
          <w:b/>
          <w:color w:val="000000" w:themeColor="text1"/>
          <w:lang w:eastAsia="zh-CN"/>
        </w:rPr>
        <w:t>）</w:t>
      </w:r>
      <w:r>
        <w:rPr>
          <w:b/>
          <w:color w:val="000000" w:themeColor="text1"/>
          <w:lang w:eastAsia="zh-CN"/>
        </w:rPr>
        <w:t>AO</w:t>
      </w:r>
      <w:r>
        <w:rPr>
          <w:b/>
          <w:color w:val="000000" w:themeColor="text1"/>
          <w:lang w:eastAsia="zh-CN"/>
        </w:rPr>
        <w:t>一体化工艺处理</w:t>
      </w:r>
      <w:r>
        <w:rPr>
          <w:rFonts w:hint="eastAsia"/>
          <w:b/>
          <w:color w:val="000000" w:themeColor="text1"/>
          <w:lang w:eastAsia="zh-CN"/>
        </w:rPr>
        <w:t>生活</w:t>
      </w:r>
      <w:r>
        <w:rPr>
          <w:b/>
          <w:color w:val="000000" w:themeColor="text1"/>
          <w:lang w:eastAsia="zh-CN"/>
        </w:rPr>
        <w:t>污水</w:t>
      </w:r>
      <w:r>
        <w:rPr>
          <w:rFonts w:hint="eastAsia"/>
          <w:b/>
          <w:color w:val="000000" w:themeColor="text1"/>
          <w:lang w:eastAsia="zh-CN"/>
        </w:rPr>
        <w:t>去除</w:t>
      </w:r>
      <w:r>
        <w:rPr>
          <w:b/>
          <w:color w:val="000000" w:themeColor="text1"/>
          <w:lang w:eastAsia="zh-CN"/>
        </w:rPr>
        <w:t>效率一览</w:t>
      </w:r>
      <w:r>
        <w:rPr>
          <w:rFonts w:hint="eastAsia"/>
          <w:b/>
          <w:color w:val="000000" w:themeColor="text1"/>
          <w:lang w:eastAsia="zh-CN"/>
        </w:rPr>
        <w:t>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
        <w:gridCol w:w="2095"/>
        <w:gridCol w:w="6079"/>
      </w:tblGrid>
      <w:tr w:rsidR="003A7044">
        <w:trPr>
          <w:trHeight w:val="397"/>
        </w:trPr>
        <w:tc>
          <w:tcPr>
            <w:tcW w:w="489" w:type="pct"/>
            <w:shd w:val="clear" w:color="auto" w:fill="auto"/>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污染物</w:t>
            </w:r>
          </w:p>
        </w:tc>
        <w:tc>
          <w:tcPr>
            <w:tcW w:w="1156" w:type="pct"/>
            <w:shd w:val="clear" w:color="auto" w:fill="auto"/>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去除效率</w:t>
            </w:r>
          </w:p>
        </w:tc>
        <w:tc>
          <w:tcPr>
            <w:tcW w:w="3355" w:type="pct"/>
            <w:shd w:val="clear" w:color="auto" w:fill="auto"/>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来源</w:t>
            </w:r>
          </w:p>
        </w:tc>
      </w:tr>
      <w:tr w:rsidR="003A7044">
        <w:trPr>
          <w:trHeight w:val="397"/>
        </w:trPr>
        <w:tc>
          <w:tcPr>
            <w:tcW w:w="489" w:type="pct"/>
            <w:shd w:val="clear" w:color="auto" w:fill="auto"/>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CODcr</w:t>
            </w:r>
          </w:p>
        </w:tc>
        <w:tc>
          <w:tcPr>
            <w:tcW w:w="1156" w:type="pct"/>
            <w:shd w:val="clear" w:color="auto" w:fill="auto"/>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84.7%</w:t>
            </w:r>
          </w:p>
        </w:tc>
        <w:tc>
          <w:tcPr>
            <w:tcW w:w="3355" w:type="pct"/>
            <w:shd w:val="clear" w:color="auto" w:fill="auto"/>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《厌氧</w:t>
            </w:r>
            <w:r>
              <w:rPr>
                <w:rFonts w:ascii="Times New Roman" w:eastAsia="MS Mincho"/>
                <w:color w:val="000000" w:themeColor="text1"/>
                <w:sz w:val="21"/>
                <w:szCs w:val="21"/>
              </w:rPr>
              <w:t>−</w:t>
            </w:r>
            <w:r>
              <w:rPr>
                <w:rFonts w:ascii="Times New Roman"/>
                <w:color w:val="000000" w:themeColor="text1"/>
                <w:sz w:val="21"/>
                <w:szCs w:val="21"/>
              </w:rPr>
              <w:t>好氧活性污泥法</w:t>
            </w:r>
            <w:r>
              <w:rPr>
                <w:rFonts w:ascii="Times New Roman"/>
                <w:color w:val="000000" w:themeColor="text1"/>
                <w:sz w:val="21"/>
                <w:szCs w:val="21"/>
              </w:rPr>
              <w:t>(A/O)</w:t>
            </w:r>
            <w:r>
              <w:rPr>
                <w:rFonts w:ascii="Times New Roman"/>
                <w:color w:val="000000" w:themeColor="text1"/>
                <w:sz w:val="21"/>
                <w:szCs w:val="21"/>
              </w:rPr>
              <w:t>一体化装置处理生活污水的中试研究》（李瑾，柴立元，向仁军，成应向</w:t>
            </w:r>
            <w:r>
              <w:rPr>
                <w:rFonts w:ascii="Times New Roman"/>
                <w:color w:val="000000" w:themeColor="text1"/>
                <w:sz w:val="21"/>
                <w:szCs w:val="21"/>
              </w:rPr>
              <w:t xml:space="preserve">. </w:t>
            </w:r>
            <w:r>
              <w:rPr>
                <w:rFonts w:ascii="Times New Roman"/>
                <w:color w:val="000000" w:themeColor="text1"/>
                <w:sz w:val="21"/>
                <w:szCs w:val="21"/>
              </w:rPr>
              <w:t>中南大学学报</w:t>
            </w:r>
            <w:r>
              <w:rPr>
                <w:rFonts w:ascii="Times New Roman"/>
                <w:color w:val="000000" w:themeColor="text1"/>
                <w:sz w:val="21"/>
                <w:szCs w:val="21"/>
              </w:rPr>
              <w:t>(</w:t>
            </w:r>
            <w:r>
              <w:rPr>
                <w:rFonts w:ascii="Times New Roman"/>
                <w:color w:val="000000" w:themeColor="text1"/>
                <w:sz w:val="21"/>
                <w:szCs w:val="21"/>
              </w:rPr>
              <w:t>自然科学版</w:t>
            </w:r>
            <w:r>
              <w:rPr>
                <w:rFonts w:ascii="Times New Roman"/>
                <w:color w:val="000000" w:themeColor="text1"/>
                <w:sz w:val="21"/>
                <w:szCs w:val="21"/>
              </w:rPr>
              <w:t>)</w:t>
            </w:r>
            <w:r>
              <w:rPr>
                <w:rFonts w:ascii="Times New Roman"/>
                <w:color w:val="000000" w:themeColor="text1"/>
                <w:sz w:val="21"/>
                <w:szCs w:val="21"/>
              </w:rPr>
              <w:t>，</w:t>
            </w:r>
            <w:r>
              <w:rPr>
                <w:rFonts w:ascii="Times New Roman"/>
                <w:color w:val="000000" w:themeColor="text1"/>
                <w:sz w:val="21"/>
                <w:szCs w:val="21"/>
              </w:rPr>
              <w:t>2011</w:t>
            </w:r>
            <w:r>
              <w:rPr>
                <w:rFonts w:ascii="Times New Roman"/>
                <w:color w:val="000000" w:themeColor="text1"/>
                <w:sz w:val="21"/>
                <w:szCs w:val="21"/>
              </w:rPr>
              <w:t>）结论</w:t>
            </w:r>
          </w:p>
        </w:tc>
      </w:tr>
      <w:tr w:rsidR="003A7044">
        <w:trPr>
          <w:trHeight w:val="397"/>
        </w:trPr>
        <w:tc>
          <w:tcPr>
            <w:tcW w:w="489" w:type="pct"/>
            <w:shd w:val="clear" w:color="auto" w:fill="auto"/>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BOD</w:t>
            </w:r>
            <w:r>
              <w:rPr>
                <w:rFonts w:ascii="Times New Roman"/>
                <w:color w:val="000000" w:themeColor="text1"/>
                <w:sz w:val="21"/>
                <w:szCs w:val="21"/>
                <w:vertAlign w:val="subscript"/>
              </w:rPr>
              <w:t>5</w:t>
            </w:r>
          </w:p>
        </w:tc>
        <w:tc>
          <w:tcPr>
            <w:tcW w:w="1156" w:type="pct"/>
            <w:shd w:val="clear" w:color="auto" w:fill="auto"/>
            <w:noWrap/>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87.9%</w:t>
            </w:r>
          </w:p>
        </w:tc>
        <w:tc>
          <w:tcPr>
            <w:tcW w:w="3355" w:type="pct"/>
            <w:shd w:val="clear" w:color="auto" w:fill="auto"/>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《厌氧</w:t>
            </w:r>
            <w:r>
              <w:rPr>
                <w:rFonts w:ascii="Times New Roman" w:eastAsia="MS Mincho"/>
                <w:color w:val="000000" w:themeColor="text1"/>
                <w:sz w:val="21"/>
                <w:szCs w:val="21"/>
              </w:rPr>
              <w:t>−</w:t>
            </w:r>
            <w:r>
              <w:rPr>
                <w:rFonts w:ascii="Times New Roman"/>
                <w:color w:val="000000" w:themeColor="text1"/>
                <w:sz w:val="21"/>
                <w:szCs w:val="21"/>
              </w:rPr>
              <w:t>好氧活性污泥法</w:t>
            </w:r>
            <w:r>
              <w:rPr>
                <w:rFonts w:ascii="Times New Roman"/>
                <w:color w:val="000000" w:themeColor="text1"/>
                <w:sz w:val="21"/>
                <w:szCs w:val="21"/>
              </w:rPr>
              <w:t>(A/O)</w:t>
            </w:r>
            <w:r>
              <w:rPr>
                <w:rFonts w:ascii="Times New Roman"/>
                <w:color w:val="000000" w:themeColor="text1"/>
                <w:sz w:val="21"/>
                <w:szCs w:val="21"/>
              </w:rPr>
              <w:t>一体化装置处理生活污水的中试研究》（李瑾，柴立元，向仁军，成应向</w:t>
            </w:r>
            <w:r>
              <w:rPr>
                <w:rFonts w:ascii="Times New Roman"/>
                <w:color w:val="000000" w:themeColor="text1"/>
                <w:sz w:val="21"/>
                <w:szCs w:val="21"/>
              </w:rPr>
              <w:t xml:space="preserve">. </w:t>
            </w:r>
            <w:r>
              <w:rPr>
                <w:rFonts w:ascii="Times New Roman"/>
                <w:color w:val="000000" w:themeColor="text1"/>
                <w:sz w:val="21"/>
                <w:szCs w:val="21"/>
              </w:rPr>
              <w:t>中南大学学报</w:t>
            </w:r>
            <w:r>
              <w:rPr>
                <w:rFonts w:ascii="Times New Roman"/>
                <w:color w:val="000000" w:themeColor="text1"/>
                <w:sz w:val="21"/>
                <w:szCs w:val="21"/>
              </w:rPr>
              <w:t>(</w:t>
            </w:r>
            <w:r>
              <w:rPr>
                <w:rFonts w:ascii="Times New Roman"/>
                <w:color w:val="000000" w:themeColor="text1"/>
                <w:sz w:val="21"/>
                <w:szCs w:val="21"/>
              </w:rPr>
              <w:t>自然科学版</w:t>
            </w:r>
            <w:r>
              <w:rPr>
                <w:rFonts w:ascii="Times New Roman"/>
                <w:color w:val="000000" w:themeColor="text1"/>
                <w:sz w:val="21"/>
                <w:szCs w:val="21"/>
              </w:rPr>
              <w:t>)</w:t>
            </w:r>
            <w:r>
              <w:rPr>
                <w:rFonts w:ascii="Times New Roman"/>
                <w:color w:val="000000" w:themeColor="text1"/>
                <w:sz w:val="21"/>
                <w:szCs w:val="21"/>
              </w:rPr>
              <w:t>，</w:t>
            </w:r>
            <w:r>
              <w:rPr>
                <w:rFonts w:ascii="Times New Roman"/>
                <w:color w:val="000000" w:themeColor="text1"/>
                <w:sz w:val="21"/>
                <w:szCs w:val="21"/>
              </w:rPr>
              <w:t>2011</w:t>
            </w:r>
            <w:r>
              <w:rPr>
                <w:rFonts w:ascii="Times New Roman"/>
                <w:color w:val="000000" w:themeColor="text1"/>
                <w:sz w:val="21"/>
                <w:szCs w:val="21"/>
              </w:rPr>
              <w:t>）中表</w:t>
            </w:r>
            <w:r>
              <w:rPr>
                <w:rFonts w:ascii="Times New Roman"/>
                <w:color w:val="000000" w:themeColor="text1"/>
                <w:sz w:val="21"/>
                <w:szCs w:val="21"/>
              </w:rPr>
              <w:t>2</w:t>
            </w:r>
          </w:p>
        </w:tc>
      </w:tr>
      <w:tr w:rsidR="003A7044">
        <w:trPr>
          <w:trHeight w:val="397"/>
        </w:trPr>
        <w:tc>
          <w:tcPr>
            <w:tcW w:w="489" w:type="pct"/>
            <w:shd w:val="clear" w:color="auto" w:fill="auto"/>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SS</w:t>
            </w:r>
          </w:p>
        </w:tc>
        <w:tc>
          <w:tcPr>
            <w:tcW w:w="1156" w:type="pct"/>
            <w:shd w:val="clear" w:color="auto" w:fill="auto"/>
            <w:noWrap/>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72.1%</w:t>
            </w:r>
          </w:p>
        </w:tc>
        <w:tc>
          <w:tcPr>
            <w:tcW w:w="3355" w:type="pct"/>
            <w:shd w:val="clear" w:color="auto" w:fill="auto"/>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w:t>
            </w:r>
            <w:r>
              <w:rPr>
                <w:rFonts w:ascii="Times New Roman"/>
                <w:color w:val="000000" w:themeColor="text1"/>
                <w:sz w:val="21"/>
                <w:szCs w:val="21"/>
              </w:rPr>
              <w:t>AO</w:t>
            </w:r>
            <w:r>
              <w:rPr>
                <w:rFonts w:ascii="Times New Roman"/>
                <w:color w:val="000000" w:themeColor="text1"/>
                <w:sz w:val="21"/>
                <w:szCs w:val="21"/>
              </w:rPr>
              <w:t>一体化工艺处理农村生活污水效果分析研究》（金树权，周金波，李洋</w:t>
            </w:r>
            <w:r>
              <w:rPr>
                <w:rFonts w:ascii="Times New Roman"/>
                <w:color w:val="000000" w:themeColor="text1"/>
                <w:sz w:val="21"/>
                <w:szCs w:val="21"/>
              </w:rPr>
              <w:t>.</w:t>
            </w:r>
            <w:r>
              <w:rPr>
                <w:rFonts w:ascii="Times New Roman"/>
                <w:color w:val="000000" w:themeColor="text1"/>
                <w:sz w:val="21"/>
                <w:szCs w:val="21"/>
              </w:rPr>
              <w:t>宁波农业科技，</w:t>
            </w:r>
            <w:r>
              <w:rPr>
                <w:rFonts w:ascii="Times New Roman"/>
                <w:color w:val="000000" w:themeColor="text1"/>
                <w:sz w:val="21"/>
                <w:szCs w:val="21"/>
              </w:rPr>
              <w:t>2016</w:t>
            </w:r>
            <w:r>
              <w:rPr>
                <w:rFonts w:ascii="Times New Roman"/>
                <w:color w:val="000000" w:themeColor="text1"/>
                <w:sz w:val="21"/>
                <w:szCs w:val="21"/>
              </w:rPr>
              <w:t>）</w:t>
            </w:r>
          </w:p>
        </w:tc>
      </w:tr>
      <w:tr w:rsidR="003A7044">
        <w:trPr>
          <w:trHeight w:val="397"/>
        </w:trPr>
        <w:tc>
          <w:tcPr>
            <w:tcW w:w="489" w:type="pct"/>
            <w:shd w:val="clear" w:color="auto" w:fill="auto"/>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氨氮</w:t>
            </w:r>
          </w:p>
        </w:tc>
        <w:tc>
          <w:tcPr>
            <w:tcW w:w="1156" w:type="pct"/>
            <w:shd w:val="clear" w:color="auto" w:fill="auto"/>
            <w:noWrap/>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80.0%</w:t>
            </w:r>
          </w:p>
        </w:tc>
        <w:tc>
          <w:tcPr>
            <w:tcW w:w="3355" w:type="pct"/>
            <w:shd w:val="clear" w:color="auto" w:fill="auto"/>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《厌氧</w:t>
            </w:r>
            <w:r>
              <w:rPr>
                <w:rFonts w:ascii="Times New Roman" w:eastAsia="MS Mincho"/>
                <w:color w:val="000000" w:themeColor="text1"/>
                <w:sz w:val="21"/>
                <w:szCs w:val="21"/>
              </w:rPr>
              <w:t>−</w:t>
            </w:r>
            <w:r>
              <w:rPr>
                <w:rFonts w:ascii="Times New Roman"/>
                <w:color w:val="000000" w:themeColor="text1"/>
                <w:sz w:val="21"/>
                <w:szCs w:val="21"/>
              </w:rPr>
              <w:t>好氧活性污泥法</w:t>
            </w:r>
            <w:r>
              <w:rPr>
                <w:rFonts w:ascii="Times New Roman"/>
                <w:color w:val="000000" w:themeColor="text1"/>
                <w:sz w:val="21"/>
                <w:szCs w:val="21"/>
              </w:rPr>
              <w:t>(A/O)</w:t>
            </w:r>
            <w:r>
              <w:rPr>
                <w:rFonts w:ascii="Times New Roman"/>
                <w:color w:val="000000" w:themeColor="text1"/>
                <w:sz w:val="21"/>
                <w:szCs w:val="21"/>
              </w:rPr>
              <w:t>一体化装置处理生活污水的中试研究》（李瑾，柴立元，向仁军，成应向</w:t>
            </w:r>
            <w:r>
              <w:rPr>
                <w:rFonts w:ascii="Times New Roman"/>
                <w:color w:val="000000" w:themeColor="text1"/>
                <w:sz w:val="21"/>
                <w:szCs w:val="21"/>
              </w:rPr>
              <w:t xml:space="preserve">. </w:t>
            </w:r>
            <w:r>
              <w:rPr>
                <w:rFonts w:ascii="Times New Roman"/>
                <w:color w:val="000000" w:themeColor="text1"/>
                <w:sz w:val="21"/>
                <w:szCs w:val="21"/>
              </w:rPr>
              <w:t>中南大学学报</w:t>
            </w:r>
            <w:r>
              <w:rPr>
                <w:rFonts w:ascii="Times New Roman"/>
                <w:color w:val="000000" w:themeColor="text1"/>
                <w:sz w:val="21"/>
                <w:szCs w:val="21"/>
              </w:rPr>
              <w:t>(</w:t>
            </w:r>
            <w:r>
              <w:rPr>
                <w:rFonts w:ascii="Times New Roman"/>
                <w:color w:val="000000" w:themeColor="text1"/>
                <w:sz w:val="21"/>
                <w:szCs w:val="21"/>
              </w:rPr>
              <w:t>自然科学版</w:t>
            </w:r>
            <w:r>
              <w:rPr>
                <w:rFonts w:ascii="Times New Roman"/>
                <w:color w:val="000000" w:themeColor="text1"/>
                <w:sz w:val="21"/>
                <w:szCs w:val="21"/>
              </w:rPr>
              <w:t>)</w:t>
            </w:r>
            <w:r>
              <w:rPr>
                <w:rFonts w:ascii="Times New Roman"/>
                <w:color w:val="000000" w:themeColor="text1"/>
                <w:sz w:val="21"/>
                <w:szCs w:val="21"/>
              </w:rPr>
              <w:t>，</w:t>
            </w:r>
            <w:r>
              <w:rPr>
                <w:rFonts w:ascii="Times New Roman"/>
                <w:color w:val="000000" w:themeColor="text1"/>
                <w:sz w:val="21"/>
                <w:szCs w:val="21"/>
              </w:rPr>
              <w:t>2011</w:t>
            </w:r>
            <w:r>
              <w:rPr>
                <w:rFonts w:ascii="Times New Roman"/>
                <w:color w:val="000000" w:themeColor="text1"/>
                <w:sz w:val="21"/>
                <w:szCs w:val="21"/>
              </w:rPr>
              <w:t>）</w:t>
            </w:r>
          </w:p>
        </w:tc>
      </w:tr>
    </w:tbl>
    <w:p w:rsidR="003A7044" w:rsidRDefault="00143AFB">
      <w:pPr>
        <w:pStyle w:val="HJ-"/>
        <w:ind w:firstLine="480"/>
        <w:rPr>
          <w:color w:val="000000" w:themeColor="text1"/>
          <w:szCs w:val="24"/>
          <w:lang w:eastAsia="zh-CN"/>
        </w:rPr>
      </w:pPr>
      <w:r>
        <w:rPr>
          <w:color w:val="000000" w:themeColor="text1"/>
          <w:szCs w:val="24"/>
          <w:lang w:eastAsia="zh-CN"/>
        </w:rPr>
        <w:t>综上，</w:t>
      </w:r>
      <w:r>
        <w:rPr>
          <w:rFonts w:hint="eastAsia"/>
          <w:color w:val="000000" w:themeColor="text1"/>
          <w:szCs w:val="24"/>
          <w:lang w:eastAsia="zh-CN"/>
        </w:rPr>
        <w:t>本</w:t>
      </w:r>
      <w:r>
        <w:rPr>
          <w:color w:val="000000" w:themeColor="text1"/>
          <w:szCs w:val="24"/>
          <w:lang w:eastAsia="zh-CN"/>
        </w:rPr>
        <w:t>项目</w:t>
      </w:r>
      <w:r>
        <w:rPr>
          <w:rFonts w:hint="eastAsia"/>
          <w:color w:val="000000" w:themeColor="text1"/>
          <w:szCs w:val="24"/>
          <w:lang w:eastAsia="zh-CN"/>
        </w:rPr>
        <w:t>施工</w:t>
      </w:r>
      <w:r>
        <w:rPr>
          <w:color w:val="000000" w:themeColor="text1"/>
          <w:szCs w:val="24"/>
          <w:lang w:eastAsia="zh-CN"/>
        </w:rPr>
        <w:t>期</w:t>
      </w:r>
      <w:proofErr w:type="gramStart"/>
      <w:r>
        <w:rPr>
          <w:color w:val="000000" w:themeColor="text1"/>
          <w:szCs w:val="24"/>
          <w:lang w:eastAsia="zh-CN"/>
        </w:rPr>
        <w:t>生活污水产排情况</w:t>
      </w:r>
      <w:proofErr w:type="gramEnd"/>
      <w:r>
        <w:rPr>
          <w:color w:val="000000" w:themeColor="text1"/>
          <w:szCs w:val="24"/>
          <w:lang w:eastAsia="zh-CN"/>
        </w:rPr>
        <w:t>见</w:t>
      </w:r>
      <w:r>
        <w:rPr>
          <w:rFonts w:hint="eastAsia"/>
          <w:color w:val="000000" w:themeColor="text1"/>
          <w:szCs w:val="24"/>
          <w:lang w:eastAsia="zh-CN"/>
        </w:rPr>
        <w:t>下表</w:t>
      </w:r>
      <w:r>
        <w:rPr>
          <w:color w:val="000000" w:themeColor="text1"/>
          <w:szCs w:val="24"/>
          <w:lang w:eastAsia="zh-CN"/>
        </w:rPr>
        <w:t>。</w:t>
      </w:r>
    </w:p>
    <w:p w:rsidR="003A7044" w:rsidRDefault="00143AFB">
      <w:pPr>
        <w:pStyle w:val="HJ-"/>
        <w:ind w:firstLineChars="0" w:firstLine="0"/>
        <w:jc w:val="center"/>
        <w:rPr>
          <w:b/>
          <w:color w:val="000000" w:themeColor="text1"/>
          <w:lang w:eastAsia="zh-CN"/>
        </w:rPr>
      </w:pPr>
      <w:r>
        <w:rPr>
          <w:b/>
          <w:color w:val="000000" w:themeColor="text1"/>
          <w:lang w:eastAsia="zh-CN"/>
        </w:rPr>
        <w:t>表</w:t>
      </w:r>
      <w:r>
        <w:rPr>
          <w:b/>
          <w:color w:val="000000" w:themeColor="text1"/>
          <w:lang w:eastAsia="zh-CN"/>
        </w:rPr>
        <w:t>5.1-2</w:t>
      </w:r>
      <w:r>
        <w:rPr>
          <w:rFonts w:hint="eastAsia"/>
          <w:b/>
          <w:color w:val="000000" w:themeColor="text1"/>
          <w:lang w:eastAsia="zh-CN"/>
        </w:rPr>
        <w:t>（</w:t>
      </w:r>
      <w:r>
        <w:rPr>
          <w:rFonts w:hint="eastAsia"/>
          <w:b/>
          <w:color w:val="000000" w:themeColor="text1"/>
          <w:lang w:eastAsia="zh-CN"/>
        </w:rPr>
        <w:t>b</w:t>
      </w:r>
      <w:r>
        <w:rPr>
          <w:rFonts w:hint="eastAsia"/>
          <w:b/>
          <w:color w:val="000000" w:themeColor="text1"/>
          <w:lang w:eastAsia="zh-CN"/>
        </w:rPr>
        <w:t>）</w:t>
      </w:r>
      <w:r>
        <w:rPr>
          <w:b/>
          <w:color w:val="000000" w:themeColor="text1"/>
          <w:lang w:eastAsia="zh-CN"/>
        </w:rPr>
        <w:t>本项目</w:t>
      </w:r>
      <w:r>
        <w:rPr>
          <w:rFonts w:hint="eastAsia"/>
          <w:b/>
          <w:color w:val="000000" w:themeColor="text1"/>
          <w:lang w:eastAsia="zh-CN"/>
        </w:rPr>
        <w:t>施工期</w:t>
      </w:r>
      <w:proofErr w:type="gramStart"/>
      <w:r>
        <w:rPr>
          <w:b/>
          <w:color w:val="000000" w:themeColor="text1"/>
          <w:lang w:eastAsia="zh-CN"/>
        </w:rPr>
        <w:t>生活污水产排情况</w:t>
      </w:r>
      <w:proofErr w:type="gramEnd"/>
      <w:r>
        <w:rPr>
          <w:b/>
          <w:color w:val="000000" w:themeColor="text1"/>
          <w:lang w:eastAsia="zh-CN"/>
        </w:rPr>
        <w:t>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83"/>
        <w:gridCol w:w="1354"/>
        <w:gridCol w:w="1245"/>
        <w:gridCol w:w="525"/>
        <w:gridCol w:w="783"/>
        <w:gridCol w:w="756"/>
        <w:gridCol w:w="756"/>
        <w:gridCol w:w="756"/>
        <w:gridCol w:w="752"/>
        <w:gridCol w:w="750"/>
      </w:tblGrid>
      <w:tr w:rsidR="003A7044">
        <w:trPr>
          <w:trHeight w:val="397"/>
          <w:jc w:val="center"/>
        </w:trPr>
        <w:tc>
          <w:tcPr>
            <w:tcW w:w="763" w:type="pct"/>
            <w:vAlign w:val="center"/>
          </w:tcPr>
          <w:p w:rsidR="003A7044" w:rsidRDefault="00143AFB">
            <w:pPr>
              <w:pStyle w:val="aff7"/>
              <w:spacing w:line="240" w:lineRule="auto"/>
              <w:rPr>
                <w:color w:val="000000" w:themeColor="text1"/>
                <w:sz w:val="21"/>
                <w:szCs w:val="21"/>
              </w:rPr>
            </w:pPr>
            <w:r>
              <w:rPr>
                <w:color w:val="000000" w:themeColor="text1"/>
                <w:sz w:val="21"/>
                <w:szCs w:val="21"/>
              </w:rPr>
              <w:t>污水量</w:t>
            </w:r>
          </w:p>
        </w:tc>
        <w:tc>
          <w:tcPr>
            <w:tcW w:w="1434" w:type="pct"/>
            <w:gridSpan w:val="2"/>
            <w:vAlign w:val="center"/>
          </w:tcPr>
          <w:p w:rsidR="003A7044" w:rsidRDefault="00143AFB">
            <w:pPr>
              <w:pStyle w:val="aff7"/>
              <w:spacing w:line="240" w:lineRule="auto"/>
              <w:rPr>
                <w:color w:val="000000" w:themeColor="text1"/>
                <w:sz w:val="21"/>
                <w:szCs w:val="21"/>
              </w:rPr>
            </w:pPr>
            <w:r>
              <w:rPr>
                <w:color w:val="000000" w:themeColor="text1"/>
                <w:sz w:val="21"/>
                <w:szCs w:val="21"/>
              </w:rPr>
              <w:t>污染物</w:t>
            </w:r>
          </w:p>
        </w:tc>
        <w:tc>
          <w:tcPr>
            <w:tcW w:w="290" w:type="pct"/>
            <w:vAlign w:val="center"/>
          </w:tcPr>
          <w:p w:rsidR="003A7044" w:rsidRDefault="00143AFB">
            <w:pPr>
              <w:pStyle w:val="aff7"/>
              <w:spacing w:line="240" w:lineRule="auto"/>
              <w:rPr>
                <w:color w:val="000000" w:themeColor="text1"/>
                <w:sz w:val="21"/>
                <w:szCs w:val="21"/>
              </w:rPr>
            </w:pPr>
            <w:r>
              <w:rPr>
                <w:color w:val="000000" w:themeColor="text1"/>
                <w:sz w:val="21"/>
                <w:szCs w:val="21"/>
              </w:rPr>
              <w:t>pH</w:t>
            </w:r>
          </w:p>
        </w:tc>
        <w:tc>
          <w:tcPr>
            <w:tcW w:w="432" w:type="pct"/>
            <w:vAlign w:val="center"/>
          </w:tcPr>
          <w:p w:rsidR="003A7044" w:rsidRDefault="00143AFB">
            <w:pPr>
              <w:pStyle w:val="aff7"/>
              <w:spacing w:line="240" w:lineRule="auto"/>
              <w:rPr>
                <w:color w:val="000000" w:themeColor="text1"/>
                <w:sz w:val="21"/>
                <w:szCs w:val="21"/>
              </w:rPr>
            </w:pPr>
            <w:r>
              <w:rPr>
                <w:color w:val="000000" w:themeColor="text1"/>
                <w:sz w:val="21"/>
                <w:szCs w:val="21"/>
              </w:rPr>
              <w:t>CODcr</w:t>
            </w:r>
          </w:p>
        </w:tc>
        <w:tc>
          <w:tcPr>
            <w:tcW w:w="417" w:type="pct"/>
            <w:vAlign w:val="center"/>
          </w:tcPr>
          <w:p w:rsidR="003A7044" w:rsidRDefault="00143AFB">
            <w:pPr>
              <w:pStyle w:val="aff7"/>
              <w:spacing w:line="240" w:lineRule="auto"/>
              <w:rPr>
                <w:color w:val="000000" w:themeColor="text1"/>
                <w:sz w:val="21"/>
                <w:szCs w:val="21"/>
              </w:rPr>
            </w:pPr>
            <w:r>
              <w:rPr>
                <w:color w:val="000000" w:themeColor="text1"/>
                <w:sz w:val="21"/>
                <w:szCs w:val="21"/>
              </w:rPr>
              <w:t>BOD</w:t>
            </w:r>
            <w:r>
              <w:rPr>
                <w:color w:val="000000" w:themeColor="text1"/>
                <w:sz w:val="21"/>
                <w:szCs w:val="21"/>
                <w:vertAlign w:val="subscript"/>
              </w:rPr>
              <w:t>5</w:t>
            </w:r>
          </w:p>
        </w:tc>
        <w:tc>
          <w:tcPr>
            <w:tcW w:w="417" w:type="pct"/>
            <w:vAlign w:val="center"/>
          </w:tcPr>
          <w:p w:rsidR="003A7044" w:rsidRDefault="00143AFB">
            <w:pPr>
              <w:pStyle w:val="aff7"/>
              <w:spacing w:line="240" w:lineRule="auto"/>
              <w:rPr>
                <w:color w:val="000000" w:themeColor="text1"/>
                <w:sz w:val="21"/>
                <w:szCs w:val="21"/>
              </w:rPr>
            </w:pPr>
            <w:r>
              <w:rPr>
                <w:color w:val="000000" w:themeColor="text1"/>
                <w:sz w:val="21"/>
                <w:szCs w:val="21"/>
              </w:rPr>
              <w:t>SS</w:t>
            </w:r>
          </w:p>
        </w:tc>
        <w:tc>
          <w:tcPr>
            <w:tcW w:w="417" w:type="pct"/>
            <w:vAlign w:val="center"/>
          </w:tcPr>
          <w:p w:rsidR="003A7044" w:rsidRDefault="00143AFB">
            <w:pPr>
              <w:pStyle w:val="aff7"/>
              <w:spacing w:line="240" w:lineRule="auto"/>
              <w:rPr>
                <w:color w:val="000000" w:themeColor="text1"/>
                <w:sz w:val="21"/>
                <w:szCs w:val="21"/>
              </w:rPr>
            </w:pPr>
            <w:r>
              <w:rPr>
                <w:color w:val="000000" w:themeColor="text1"/>
                <w:sz w:val="21"/>
                <w:szCs w:val="21"/>
              </w:rPr>
              <w:t>氨氮</w:t>
            </w:r>
          </w:p>
        </w:tc>
        <w:tc>
          <w:tcPr>
            <w:tcW w:w="415" w:type="pct"/>
            <w:vAlign w:val="center"/>
          </w:tcPr>
          <w:p w:rsidR="003A7044" w:rsidRDefault="00143AFB">
            <w:pPr>
              <w:pStyle w:val="aff7"/>
              <w:spacing w:line="240" w:lineRule="auto"/>
              <w:rPr>
                <w:color w:val="000000" w:themeColor="text1"/>
                <w:sz w:val="21"/>
                <w:szCs w:val="21"/>
              </w:rPr>
            </w:pPr>
            <w:r>
              <w:rPr>
                <w:rFonts w:hint="eastAsia"/>
                <w:color w:val="000000" w:themeColor="text1"/>
                <w:sz w:val="21"/>
                <w:szCs w:val="21"/>
              </w:rPr>
              <w:t>动植物</w:t>
            </w:r>
            <w:r>
              <w:rPr>
                <w:color w:val="000000" w:themeColor="text1"/>
                <w:sz w:val="21"/>
                <w:szCs w:val="21"/>
              </w:rPr>
              <w:t>油</w:t>
            </w:r>
          </w:p>
        </w:tc>
        <w:tc>
          <w:tcPr>
            <w:tcW w:w="414" w:type="pct"/>
            <w:vAlign w:val="center"/>
          </w:tcPr>
          <w:p w:rsidR="003A7044" w:rsidRDefault="00143AFB">
            <w:pPr>
              <w:pStyle w:val="aff7"/>
              <w:spacing w:line="240" w:lineRule="auto"/>
              <w:rPr>
                <w:color w:val="000000" w:themeColor="text1"/>
                <w:sz w:val="21"/>
                <w:szCs w:val="21"/>
              </w:rPr>
            </w:pPr>
            <w:r>
              <w:rPr>
                <w:rFonts w:hint="eastAsia"/>
                <w:color w:val="000000" w:themeColor="text1"/>
                <w:sz w:val="21"/>
                <w:szCs w:val="21"/>
              </w:rPr>
              <w:t>LAS</w:t>
            </w:r>
          </w:p>
        </w:tc>
      </w:tr>
      <w:tr w:rsidR="003A7044">
        <w:trPr>
          <w:trHeight w:val="397"/>
          <w:jc w:val="center"/>
        </w:trPr>
        <w:tc>
          <w:tcPr>
            <w:tcW w:w="763" w:type="pct"/>
            <w:vMerge w:val="restart"/>
            <w:vAlign w:val="center"/>
          </w:tcPr>
          <w:p w:rsidR="003A7044" w:rsidRDefault="00143AFB">
            <w:pPr>
              <w:pStyle w:val="aff7"/>
              <w:spacing w:line="240" w:lineRule="auto"/>
              <w:rPr>
                <w:color w:val="000000" w:themeColor="text1"/>
                <w:sz w:val="21"/>
                <w:szCs w:val="21"/>
              </w:rPr>
            </w:pPr>
            <w:r>
              <w:rPr>
                <w:color w:val="000000" w:themeColor="text1"/>
                <w:sz w:val="21"/>
                <w:szCs w:val="21"/>
              </w:rPr>
              <w:t>生活污水</w:t>
            </w:r>
          </w:p>
          <w:p w:rsidR="003A7044" w:rsidRDefault="00143AFB">
            <w:pPr>
              <w:pStyle w:val="aff7"/>
              <w:spacing w:line="240" w:lineRule="auto"/>
              <w:rPr>
                <w:color w:val="000000" w:themeColor="text1"/>
                <w:sz w:val="21"/>
                <w:szCs w:val="21"/>
              </w:rPr>
            </w:pPr>
            <w:r>
              <w:rPr>
                <w:color w:val="000000" w:themeColor="text1"/>
                <w:sz w:val="21"/>
                <w:szCs w:val="21"/>
              </w:rPr>
              <w:t>2829.45m</w:t>
            </w:r>
            <w:r>
              <w:rPr>
                <w:color w:val="000000" w:themeColor="text1"/>
                <w:sz w:val="21"/>
                <w:szCs w:val="21"/>
                <w:vertAlign w:val="superscript"/>
              </w:rPr>
              <w:t>3</w:t>
            </w:r>
            <w:r>
              <w:rPr>
                <w:color w:val="000000" w:themeColor="text1"/>
                <w:sz w:val="21"/>
                <w:szCs w:val="21"/>
              </w:rPr>
              <w:t>/a</w:t>
            </w:r>
          </w:p>
        </w:tc>
        <w:tc>
          <w:tcPr>
            <w:tcW w:w="747" w:type="pct"/>
            <w:vMerge w:val="restart"/>
            <w:vAlign w:val="center"/>
          </w:tcPr>
          <w:p w:rsidR="003A7044" w:rsidRDefault="00143AFB">
            <w:pPr>
              <w:pStyle w:val="aff7"/>
              <w:spacing w:line="240" w:lineRule="auto"/>
              <w:rPr>
                <w:color w:val="000000" w:themeColor="text1"/>
                <w:sz w:val="21"/>
                <w:szCs w:val="21"/>
              </w:rPr>
            </w:pPr>
            <w:r>
              <w:rPr>
                <w:color w:val="000000" w:themeColor="text1"/>
                <w:sz w:val="21"/>
                <w:szCs w:val="21"/>
              </w:rPr>
              <w:t>产生情况</w:t>
            </w:r>
          </w:p>
        </w:tc>
        <w:tc>
          <w:tcPr>
            <w:tcW w:w="687" w:type="pct"/>
            <w:vAlign w:val="center"/>
          </w:tcPr>
          <w:p w:rsidR="003A7044" w:rsidRDefault="00143AFB">
            <w:pPr>
              <w:pStyle w:val="aff7"/>
              <w:spacing w:line="240" w:lineRule="auto"/>
              <w:rPr>
                <w:color w:val="000000" w:themeColor="text1"/>
                <w:sz w:val="21"/>
                <w:szCs w:val="21"/>
              </w:rPr>
            </w:pPr>
            <w:r>
              <w:rPr>
                <w:color w:val="000000" w:themeColor="text1"/>
                <w:sz w:val="21"/>
                <w:szCs w:val="21"/>
              </w:rPr>
              <w:t>产生浓度</w:t>
            </w:r>
          </w:p>
          <w:p w:rsidR="003A7044" w:rsidRDefault="00143AFB">
            <w:pPr>
              <w:pStyle w:val="aff7"/>
              <w:spacing w:line="240" w:lineRule="auto"/>
              <w:rPr>
                <w:color w:val="000000" w:themeColor="text1"/>
                <w:sz w:val="21"/>
                <w:szCs w:val="21"/>
              </w:rPr>
            </w:pPr>
            <w:r>
              <w:rPr>
                <w:color w:val="000000" w:themeColor="text1"/>
                <w:sz w:val="21"/>
                <w:szCs w:val="21"/>
              </w:rPr>
              <w:t>（</w:t>
            </w:r>
            <w:r>
              <w:rPr>
                <w:color w:val="000000" w:themeColor="text1"/>
                <w:sz w:val="21"/>
                <w:szCs w:val="21"/>
              </w:rPr>
              <w:t>mg/L</w:t>
            </w:r>
            <w:r>
              <w:rPr>
                <w:color w:val="000000" w:themeColor="text1"/>
                <w:sz w:val="21"/>
                <w:szCs w:val="21"/>
              </w:rPr>
              <w:t>）</w:t>
            </w:r>
          </w:p>
        </w:tc>
        <w:tc>
          <w:tcPr>
            <w:tcW w:w="290" w:type="pct"/>
            <w:vAlign w:val="center"/>
          </w:tcPr>
          <w:p w:rsidR="003A7044" w:rsidRDefault="00143AFB">
            <w:pPr>
              <w:pStyle w:val="aff7"/>
              <w:spacing w:line="240" w:lineRule="auto"/>
              <w:rPr>
                <w:color w:val="000000" w:themeColor="text1"/>
                <w:sz w:val="21"/>
                <w:szCs w:val="21"/>
              </w:rPr>
            </w:pPr>
            <w:r>
              <w:rPr>
                <w:color w:val="000000" w:themeColor="text1"/>
                <w:sz w:val="21"/>
                <w:szCs w:val="21"/>
              </w:rPr>
              <w:t>6~9</w:t>
            </w:r>
          </w:p>
        </w:tc>
        <w:tc>
          <w:tcPr>
            <w:tcW w:w="432" w:type="pct"/>
            <w:vAlign w:val="center"/>
          </w:tcPr>
          <w:p w:rsidR="003A7044" w:rsidRDefault="00143AFB">
            <w:pPr>
              <w:pStyle w:val="aff7"/>
              <w:spacing w:line="240" w:lineRule="auto"/>
              <w:rPr>
                <w:color w:val="000000" w:themeColor="text1"/>
                <w:sz w:val="21"/>
                <w:szCs w:val="21"/>
              </w:rPr>
            </w:pPr>
            <w:r>
              <w:rPr>
                <w:color w:val="000000" w:themeColor="text1"/>
                <w:sz w:val="21"/>
                <w:szCs w:val="21"/>
              </w:rPr>
              <w:t>300</w:t>
            </w:r>
          </w:p>
        </w:tc>
        <w:tc>
          <w:tcPr>
            <w:tcW w:w="417" w:type="pct"/>
            <w:vAlign w:val="center"/>
          </w:tcPr>
          <w:p w:rsidR="003A7044" w:rsidRDefault="00143AFB">
            <w:pPr>
              <w:pStyle w:val="aff7"/>
              <w:spacing w:line="240" w:lineRule="auto"/>
              <w:rPr>
                <w:color w:val="000000" w:themeColor="text1"/>
                <w:sz w:val="21"/>
                <w:szCs w:val="21"/>
              </w:rPr>
            </w:pPr>
            <w:r>
              <w:rPr>
                <w:color w:val="000000" w:themeColor="text1"/>
                <w:sz w:val="21"/>
                <w:szCs w:val="21"/>
              </w:rPr>
              <w:t>250</w:t>
            </w:r>
          </w:p>
        </w:tc>
        <w:tc>
          <w:tcPr>
            <w:tcW w:w="417" w:type="pct"/>
            <w:vAlign w:val="center"/>
          </w:tcPr>
          <w:p w:rsidR="003A7044" w:rsidRDefault="00143AFB">
            <w:pPr>
              <w:pStyle w:val="aff7"/>
              <w:spacing w:line="240" w:lineRule="auto"/>
              <w:rPr>
                <w:color w:val="000000" w:themeColor="text1"/>
                <w:sz w:val="21"/>
                <w:szCs w:val="21"/>
              </w:rPr>
            </w:pPr>
            <w:r>
              <w:rPr>
                <w:color w:val="000000" w:themeColor="text1"/>
                <w:sz w:val="21"/>
                <w:szCs w:val="21"/>
              </w:rPr>
              <w:t>200</w:t>
            </w:r>
          </w:p>
        </w:tc>
        <w:tc>
          <w:tcPr>
            <w:tcW w:w="417" w:type="pct"/>
            <w:vAlign w:val="center"/>
          </w:tcPr>
          <w:p w:rsidR="003A7044" w:rsidRDefault="00143AFB">
            <w:pPr>
              <w:pStyle w:val="aff7"/>
              <w:spacing w:line="240" w:lineRule="auto"/>
              <w:rPr>
                <w:color w:val="000000" w:themeColor="text1"/>
                <w:sz w:val="21"/>
                <w:szCs w:val="21"/>
              </w:rPr>
            </w:pPr>
            <w:r>
              <w:rPr>
                <w:color w:val="000000" w:themeColor="text1"/>
                <w:sz w:val="21"/>
                <w:szCs w:val="21"/>
              </w:rPr>
              <w:t>25</w:t>
            </w:r>
          </w:p>
        </w:tc>
        <w:tc>
          <w:tcPr>
            <w:tcW w:w="415" w:type="pct"/>
            <w:vAlign w:val="center"/>
          </w:tcPr>
          <w:p w:rsidR="003A7044" w:rsidRDefault="00143AFB">
            <w:pPr>
              <w:pStyle w:val="aff7"/>
              <w:spacing w:line="240" w:lineRule="auto"/>
              <w:rPr>
                <w:color w:val="000000" w:themeColor="text1"/>
                <w:sz w:val="21"/>
                <w:szCs w:val="21"/>
              </w:rPr>
            </w:pPr>
            <w:r>
              <w:rPr>
                <w:rFonts w:hint="eastAsia"/>
                <w:color w:val="000000" w:themeColor="text1"/>
                <w:sz w:val="21"/>
                <w:szCs w:val="21"/>
              </w:rPr>
              <w:t>30</w:t>
            </w:r>
          </w:p>
        </w:tc>
        <w:tc>
          <w:tcPr>
            <w:tcW w:w="414" w:type="pct"/>
            <w:vAlign w:val="center"/>
          </w:tcPr>
          <w:p w:rsidR="003A7044" w:rsidRDefault="00143AFB">
            <w:pPr>
              <w:pStyle w:val="aff7"/>
              <w:spacing w:line="240" w:lineRule="auto"/>
              <w:rPr>
                <w:color w:val="000000" w:themeColor="text1"/>
                <w:sz w:val="21"/>
                <w:szCs w:val="21"/>
              </w:rPr>
            </w:pPr>
            <w:r>
              <w:rPr>
                <w:rFonts w:hint="eastAsia"/>
                <w:color w:val="000000" w:themeColor="text1"/>
                <w:sz w:val="21"/>
                <w:szCs w:val="21"/>
              </w:rPr>
              <w:t>25</w:t>
            </w:r>
          </w:p>
        </w:tc>
      </w:tr>
      <w:tr w:rsidR="003A7044">
        <w:trPr>
          <w:trHeight w:val="397"/>
          <w:jc w:val="center"/>
        </w:trPr>
        <w:tc>
          <w:tcPr>
            <w:tcW w:w="763" w:type="pct"/>
            <w:vMerge/>
            <w:vAlign w:val="center"/>
          </w:tcPr>
          <w:p w:rsidR="003A7044" w:rsidRDefault="003A7044">
            <w:pPr>
              <w:pStyle w:val="aff7"/>
              <w:spacing w:line="240" w:lineRule="auto"/>
              <w:rPr>
                <w:color w:val="000000" w:themeColor="text1"/>
                <w:sz w:val="21"/>
                <w:szCs w:val="21"/>
              </w:rPr>
            </w:pPr>
          </w:p>
        </w:tc>
        <w:tc>
          <w:tcPr>
            <w:tcW w:w="747" w:type="pct"/>
            <w:vMerge/>
            <w:vAlign w:val="center"/>
          </w:tcPr>
          <w:p w:rsidR="003A7044" w:rsidRDefault="003A7044">
            <w:pPr>
              <w:pStyle w:val="aff7"/>
              <w:spacing w:line="240" w:lineRule="auto"/>
              <w:rPr>
                <w:color w:val="000000" w:themeColor="text1"/>
                <w:sz w:val="21"/>
                <w:szCs w:val="21"/>
              </w:rPr>
            </w:pPr>
          </w:p>
        </w:tc>
        <w:tc>
          <w:tcPr>
            <w:tcW w:w="687" w:type="pct"/>
            <w:vAlign w:val="center"/>
          </w:tcPr>
          <w:p w:rsidR="003A7044" w:rsidRDefault="00143AFB">
            <w:pPr>
              <w:pStyle w:val="aff7"/>
              <w:spacing w:line="240" w:lineRule="auto"/>
              <w:rPr>
                <w:color w:val="000000" w:themeColor="text1"/>
                <w:sz w:val="21"/>
                <w:szCs w:val="21"/>
              </w:rPr>
            </w:pPr>
            <w:r>
              <w:rPr>
                <w:color w:val="000000" w:themeColor="text1"/>
                <w:sz w:val="21"/>
                <w:szCs w:val="21"/>
              </w:rPr>
              <w:t>产生量</w:t>
            </w:r>
          </w:p>
          <w:p w:rsidR="003A7044" w:rsidRDefault="00143AFB">
            <w:pPr>
              <w:pStyle w:val="aff7"/>
              <w:spacing w:line="240" w:lineRule="auto"/>
              <w:rPr>
                <w:color w:val="000000" w:themeColor="text1"/>
                <w:sz w:val="21"/>
                <w:szCs w:val="21"/>
              </w:rPr>
            </w:pPr>
            <w:r>
              <w:rPr>
                <w:color w:val="000000" w:themeColor="text1"/>
                <w:sz w:val="21"/>
                <w:szCs w:val="21"/>
              </w:rPr>
              <w:t>（</w:t>
            </w:r>
            <w:r>
              <w:rPr>
                <w:color w:val="000000" w:themeColor="text1"/>
                <w:sz w:val="21"/>
                <w:szCs w:val="21"/>
              </w:rPr>
              <w:t>t/a</w:t>
            </w:r>
            <w:r>
              <w:rPr>
                <w:color w:val="000000" w:themeColor="text1"/>
                <w:sz w:val="21"/>
                <w:szCs w:val="21"/>
              </w:rPr>
              <w:t>）</w:t>
            </w:r>
          </w:p>
        </w:tc>
        <w:tc>
          <w:tcPr>
            <w:tcW w:w="290" w:type="pct"/>
            <w:vAlign w:val="center"/>
          </w:tcPr>
          <w:p w:rsidR="003A7044" w:rsidRDefault="00143AFB">
            <w:pPr>
              <w:pStyle w:val="aff7"/>
              <w:spacing w:line="240" w:lineRule="auto"/>
              <w:rPr>
                <w:color w:val="000000" w:themeColor="text1"/>
                <w:sz w:val="21"/>
                <w:szCs w:val="21"/>
              </w:rPr>
            </w:pPr>
            <w:r>
              <w:rPr>
                <w:color w:val="000000" w:themeColor="text1"/>
                <w:sz w:val="21"/>
                <w:szCs w:val="21"/>
              </w:rPr>
              <w:t>/</w:t>
            </w:r>
          </w:p>
        </w:tc>
        <w:tc>
          <w:tcPr>
            <w:tcW w:w="432"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0.8488</w:t>
            </w:r>
          </w:p>
        </w:tc>
        <w:tc>
          <w:tcPr>
            <w:tcW w:w="417"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0.7074</w:t>
            </w:r>
          </w:p>
        </w:tc>
        <w:tc>
          <w:tcPr>
            <w:tcW w:w="417"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0.5659</w:t>
            </w:r>
          </w:p>
        </w:tc>
        <w:tc>
          <w:tcPr>
            <w:tcW w:w="417"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0.0707</w:t>
            </w:r>
          </w:p>
        </w:tc>
        <w:tc>
          <w:tcPr>
            <w:tcW w:w="415"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0.0849</w:t>
            </w:r>
          </w:p>
        </w:tc>
        <w:tc>
          <w:tcPr>
            <w:tcW w:w="414"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0.0707</w:t>
            </w:r>
          </w:p>
        </w:tc>
      </w:tr>
      <w:tr w:rsidR="003A7044">
        <w:trPr>
          <w:trHeight w:val="397"/>
          <w:jc w:val="center"/>
        </w:trPr>
        <w:tc>
          <w:tcPr>
            <w:tcW w:w="763" w:type="pct"/>
            <w:vMerge/>
            <w:vAlign w:val="center"/>
          </w:tcPr>
          <w:p w:rsidR="003A7044" w:rsidRDefault="003A7044">
            <w:pPr>
              <w:pStyle w:val="aff7"/>
              <w:spacing w:line="240" w:lineRule="auto"/>
              <w:rPr>
                <w:color w:val="000000" w:themeColor="text1"/>
                <w:sz w:val="21"/>
                <w:szCs w:val="21"/>
              </w:rPr>
            </w:pPr>
          </w:p>
        </w:tc>
        <w:tc>
          <w:tcPr>
            <w:tcW w:w="747" w:type="pct"/>
            <w:vMerge w:val="restart"/>
            <w:vAlign w:val="center"/>
          </w:tcPr>
          <w:p w:rsidR="003A7044" w:rsidRDefault="00143AFB">
            <w:pPr>
              <w:pStyle w:val="aff7"/>
              <w:spacing w:line="240" w:lineRule="auto"/>
              <w:rPr>
                <w:color w:val="000000" w:themeColor="text1"/>
                <w:sz w:val="21"/>
                <w:szCs w:val="21"/>
              </w:rPr>
            </w:pPr>
            <w:r>
              <w:rPr>
                <w:color w:val="000000" w:themeColor="text1"/>
                <w:sz w:val="21"/>
                <w:szCs w:val="21"/>
              </w:rPr>
              <w:t>排放情况</w:t>
            </w:r>
          </w:p>
        </w:tc>
        <w:tc>
          <w:tcPr>
            <w:tcW w:w="687" w:type="pct"/>
            <w:vAlign w:val="center"/>
          </w:tcPr>
          <w:p w:rsidR="003A7044" w:rsidRDefault="00143AFB">
            <w:pPr>
              <w:pStyle w:val="aff7"/>
              <w:spacing w:line="240" w:lineRule="auto"/>
              <w:rPr>
                <w:color w:val="000000" w:themeColor="text1"/>
                <w:sz w:val="21"/>
                <w:szCs w:val="21"/>
              </w:rPr>
            </w:pPr>
            <w:r>
              <w:rPr>
                <w:color w:val="000000" w:themeColor="text1"/>
                <w:sz w:val="21"/>
                <w:szCs w:val="21"/>
              </w:rPr>
              <w:t>排放浓度</w:t>
            </w:r>
          </w:p>
          <w:p w:rsidR="003A7044" w:rsidRDefault="00143AFB">
            <w:pPr>
              <w:pStyle w:val="aff7"/>
              <w:spacing w:line="240" w:lineRule="auto"/>
              <w:rPr>
                <w:color w:val="000000" w:themeColor="text1"/>
                <w:sz w:val="21"/>
                <w:szCs w:val="21"/>
              </w:rPr>
            </w:pPr>
            <w:r>
              <w:rPr>
                <w:color w:val="000000" w:themeColor="text1"/>
                <w:sz w:val="21"/>
                <w:szCs w:val="21"/>
              </w:rPr>
              <w:t>（</w:t>
            </w:r>
            <w:r>
              <w:rPr>
                <w:color w:val="000000" w:themeColor="text1"/>
                <w:sz w:val="21"/>
                <w:szCs w:val="21"/>
              </w:rPr>
              <w:t>mg/L</w:t>
            </w:r>
            <w:r>
              <w:rPr>
                <w:color w:val="000000" w:themeColor="text1"/>
                <w:sz w:val="21"/>
                <w:szCs w:val="21"/>
              </w:rPr>
              <w:t>）</w:t>
            </w:r>
          </w:p>
        </w:tc>
        <w:tc>
          <w:tcPr>
            <w:tcW w:w="290" w:type="pct"/>
            <w:vAlign w:val="center"/>
          </w:tcPr>
          <w:p w:rsidR="003A7044" w:rsidRDefault="00143AFB">
            <w:pPr>
              <w:pStyle w:val="aff7"/>
              <w:spacing w:line="240" w:lineRule="auto"/>
              <w:rPr>
                <w:color w:val="000000" w:themeColor="text1"/>
                <w:sz w:val="21"/>
                <w:szCs w:val="21"/>
              </w:rPr>
            </w:pPr>
            <w:r>
              <w:rPr>
                <w:color w:val="000000" w:themeColor="text1"/>
                <w:sz w:val="21"/>
                <w:szCs w:val="21"/>
              </w:rPr>
              <w:t>6~9</w:t>
            </w:r>
          </w:p>
        </w:tc>
        <w:tc>
          <w:tcPr>
            <w:tcW w:w="432" w:type="pct"/>
            <w:vAlign w:val="center"/>
          </w:tcPr>
          <w:p w:rsidR="003A7044" w:rsidRDefault="00143AFB">
            <w:pPr>
              <w:pStyle w:val="aff7"/>
              <w:spacing w:line="240" w:lineRule="auto"/>
              <w:rPr>
                <w:color w:val="000000" w:themeColor="text1"/>
                <w:sz w:val="21"/>
                <w:szCs w:val="21"/>
              </w:rPr>
            </w:pPr>
            <w:r>
              <w:rPr>
                <w:color w:val="000000" w:themeColor="text1"/>
                <w:sz w:val="21"/>
                <w:szCs w:val="21"/>
              </w:rPr>
              <w:t>46</w:t>
            </w:r>
          </w:p>
        </w:tc>
        <w:tc>
          <w:tcPr>
            <w:tcW w:w="417" w:type="pct"/>
            <w:vAlign w:val="center"/>
          </w:tcPr>
          <w:p w:rsidR="003A7044" w:rsidRDefault="00143AFB">
            <w:pPr>
              <w:pStyle w:val="aff7"/>
              <w:spacing w:line="240" w:lineRule="auto"/>
              <w:rPr>
                <w:color w:val="000000" w:themeColor="text1"/>
                <w:sz w:val="21"/>
                <w:szCs w:val="21"/>
              </w:rPr>
            </w:pPr>
            <w:r>
              <w:rPr>
                <w:color w:val="000000" w:themeColor="text1"/>
                <w:sz w:val="21"/>
                <w:szCs w:val="21"/>
              </w:rPr>
              <w:t>30</w:t>
            </w:r>
          </w:p>
        </w:tc>
        <w:tc>
          <w:tcPr>
            <w:tcW w:w="417" w:type="pct"/>
            <w:vAlign w:val="center"/>
          </w:tcPr>
          <w:p w:rsidR="003A7044" w:rsidRDefault="00143AFB">
            <w:pPr>
              <w:pStyle w:val="aff7"/>
              <w:spacing w:line="240" w:lineRule="auto"/>
              <w:rPr>
                <w:color w:val="000000" w:themeColor="text1"/>
                <w:sz w:val="21"/>
                <w:szCs w:val="21"/>
              </w:rPr>
            </w:pPr>
            <w:r>
              <w:rPr>
                <w:color w:val="000000" w:themeColor="text1"/>
                <w:sz w:val="21"/>
                <w:szCs w:val="21"/>
              </w:rPr>
              <w:t>56</w:t>
            </w:r>
          </w:p>
        </w:tc>
        <w:tc>
          <w:tcPr>
            <w:tcW w:w="417" w:type="pct"/>
            <w:vAlign w:val="center"/>
          </w:tcPr>
          <w:p w:rsidR="003A7044" w:rsidRDefault="00143AFB">
            <w:pPr>
              <w:pStyle w:val="aff7"/>
              <w:spacing w:line="240" w:lineRule="auto"/>
              <w:rPr>
                <w:color w:val="000000" w:themeColor="text1"/>
                <w:sz w:val="21"/>
                <w:szCs w:val="21"/>
              </w:rPr>
            </w:pPr>
            <w:r>
              <w:rPr>
                <w:color w:val="000000" w:themeColor="text1"/>
                <w:sz w:val="21"/>
                <w:szCs w:val="21"/>
              </w:rPr>
              <w:t>5</w:t>
            </w:r>
          </w:p>
        </w:tc>
        <w:tc>
          <w:tcPr>
            <w:tcW w:w="415" w:type="pct"/>
            <w:vAlign w:val="center"/>
          </w:tcPr>
          <w:p w:rsidR="003A7044" w:rsidRDefault="00143AFB">
            <w:pPr>
              <w:pStyle w:val="aff7"/>
              <w:spacing w:line="240" w:lineRule="auto"/>
              <w:rPr>
                <w:color w:val="000000" w:themeColor="text1"/>
                <w:sz w:val="21"/>
                <w:szCs w:val="21"/>
              </w:rPr>
            </w:pPr>
            <w:r>
              <w:rPr>
                <w:color w:val="000000" w:themeColor="text1"/>
                <w:sz w:val="21"/>
                <w:szCs w:val="21"/>
              </w:rPr>
              <w:t>30</w:t>
            </w:r>
          </w:p>
        </w:tc>
        <w:tc>
          <w:tcPr>
            <w:tcW w:w="414" w:type="pct"/>
            <w:vAlign w:val="center"/>
          </w:tcPr>
          <w:p w:rsidR="003A7044" w:rsidRDefault="00143AFB">
            <w:pPr>
              <w:pStyle w:val="aff7"/>
              <w:spacing w:line="240" w:lineRule="auto"/>
              <w:rPr>
                <w:color w:val="000000" w:themeColor="text1"/>
                <w:sz w:val="21"/>
                <w:szCs w:val="21"/>
              </w:rPr>
            </w:pPr>
            <w:r>
              <w:rPr>
                <w:color w:val="000000" w:themeColor="text1"/>
                <w:sz w:val="21"/>
                <w:szCs w:val="21"/>
              </w:rPr>
              <w:t>25</w:t>
            </w:r>
          </w:p>
        </w:tc>
      </w:tr>
      <w:tr w:rsidR="003A7044">
        <w:trPr>
          <w:trHeight w:val="397"/>
          <w:jc w:val="center"/>
        </w:trPr>
        <w:tc>
          <w:tcPr>
            <w:tcW w:w="763" w:type="pct"/>
            <w:vMerge/>
            <w:vAlign w:val="center"/>
          </w:tcPr>
          <w:p w:rsidR="003A7044" w:rsidRDefault="003A7044">
            <w:pPr>
              <w:pStyle w:val="aff7"/>
              <w:spacing w:line="240" w:lineRule="auto"/>
              <w:rPr>
                <w:color w:val="000000" w:themeColor="text1"/>
                <w:sz w:val="21"/>
                <w:szCs w:val="21"/>
              </w:rPr>
            </w:pPr>
          </w:p>
        </w:tc>
        <w:tc>
          <w:tcPr>
            <w:tcW w:w="747" w:type="pct"/>
            <w:vMerge/>
            <w:vAlign w:val="center"/>
          </w:tcPr>
          <w:p w:rsidR="003A7044" w:rsidRDefault="003A7044">
            <w:pPr>
              <w:pStyle w:val="aff7"/>
              <w:spacing w:line="240" w:lineRule="auto"/>
              <w:rPr>
                <w:color w:val="000000" w:themeColor="text1"/>
                <w:sz w:val="21"/>
                <w:szCs w:val="21"/>
              </w:rPr>
            </w:pPr>
          </w:p>
        </w:tc>
        <w:tc>
          <w:tcPr>
            <w:tcW w:w="687" w:type="pct"/>
            <w:vAlign w:val="center"/>
          </w:tcPr>
          <w:p w:rsidR="003A7044" w:rsidRDefault="00143AFB">
            <w:pPr>
              <w:pStyle w:val="aff7"/>
              <w:spacing w:line="240" w:lineRule="auto"/>
              <w:rPr>
                <w:color w:val="000000" w:themeColor="text1"/>
                <w:sz w:val="21"/>
                <w:szCs w:val="21"/>
              </w:rPr>
            </w:pPr>
            <w:r>
              <w:rPr>
                <w:color w:val="000000" w:themeColor="text1"/>
                <w:sz w:val="21"/>
                <w:szCs w:val="21"/>
              </w:rPr>
              <w:t>排放量</w:t>
            </w:r>
          </w:p>
          <w:p w:rsidR="003A7044" w:rsidRDefault="00143AFB">
            <w:pPr>
              <w:pStyle w:val="aff7"/>
              <w:spacing w:line="240" w:lineRule="auto"/>
              <w:rPr>
                <w:color w:val="000000" w:themeColor="text1"/>
                <w:sz w:val="21"/>
                <w:szCs w:val="21"/>
              </w:rPr>
            </w:pPr>
            <w:r>
              <w:rPr>
                <w:color w:val="000000" w:themeColor="text1"/>
                <w:sz w:val="21"/>
                <w:szCs w:val="21"/>
              </w:rPr>
              <w:t>（</w:t>
            </w:r>
            <w:r>
              <w:rPr>
                <w:color w:val="000000" w:themeColor="text1"/>
                <w:sz w:val="21"/>
                <w:szCs w:val="21"/>
              </w:rPr>
              <w:t>t/a</w:t>
            </w:r>
            <w:r>
              <w:rPr>
                <w:color w:val="000000" w:themeColor="text1"/>
                <w:sz w:val="21"/>
                <w:szCs w:val="21"/>
              </w:rPr>
              <w:t>）</w:t>
            </w:r>
          </w:p>
        </w:tc>
        <w:tc>
          <w:tcPr>
            <w:tcW w:w="290" w:type="pct"/>
            <w:vAlign w:val="center"/>
          </w:tcPr>
          <w:p w:rsidR="003A7044" w:rsidRDefault="00143AFB">
            <w:pPr>
              <w:pStyle w:val="aff7"/>
              <w:spacing w:line="240" w:lineRule="auto"/>
              <w:rPr>
                <w:color w:val="000000" w:themeColor="text1"/>
                <w:sz w:val="21"/>
                <w:szCs w:val="21"/>
              </w:rPr>
            </w:pPr>
            <w:r>
              <w:rPr>
                <w:color w:val="000000" w:themeColor="text1"/>
                <w:sz w:val="21"/>
                <w:szCs w:val="21"/>
              </w:rPr>
              <w:t>/</w:t>
            </w:r>
          </w:p>
        </w:tc>
        <w:tc>
          <w:tcPr>
            <w:tcW w:w="432"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0.1299</w:t>
            </w:r>
          </w:p>
        </w:tc>
        <w:tc>
          <w:tcPr>
            <w:tcW w:w="417"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0.0856</w:t>
            </w:r>
          </w:p>
        </w:tc>
        <w:tc>
          <w:tcPr>
            <w:tcW w:w="417"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0.1579</w:t>
            </w:r>
          </w:p>
        </w:tc>
        <w:tc>
          <w:tcPr>
            <w:tcW w:w="417"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0.0141</w:t>
            </w:r>
          </w:p>
        </w:tc>
        <w:tc>
          <w:tcPr>
            <w:tcW w:w="415"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0.0849</w:t>
            </w:r>
          </w:p>
        </w:tc>
        <w:tc>
          <w:tcPr>
            <w:tcW w:w="414"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0.0707</w:t>
            </w:r>
          </w:p>
        </w:tc>
      </w:tr>
    </w:tbl>
    <w:p w:rsidR="003A7044" w:rsidRDefault="00143AFB">
      <w:pPr>
        <w:pStyle w:val="4"/>
        <w:rPr>
          <w:color w:val="000000" w:themeColor="text1"/>
          <w:szCs w:val="24"/>
        </w:rPr>
      </w:pPr>
      <w:r>
        <w:rPr>
          <w:rFonts w:hint="eastAsia"/>
          <w:color w:val="000000" w:themeColor="text1"/>
          <w:szCs w:val="24"/>
        </w:rPr>
        <w:t>施工</w:t>
      </w:r>
      <w:r>
        <w:rPr>
          <w:color w:val="000000" w:themeColor="text1"/>
          <w:szCs w:val="24"/>
        </w:rPr>
        <w:t>废水</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w:t>
      </w:r>
      <w:r>
        <w:rPr>
          <w:rFonts w:ascii="Times New Roman"/>
          <w:color w:val="000000" w:themeColor="text1"/>
          <w:szCs w:val="24"/>
        </w:rPr>
        <w:t>1</w:t>
      </w:r>
      <w:r>
        <w:rPr>
          <w:rFonts w:ascii="Times New Roman"/>
          <w:color w:val="000000" w:themeColor="text1"/>
          <w:szCs w:val="24"/>
        </w:rPr>
        <w:t>）桥梁工程</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本项目共跨越</w:t>
      </w:r>
      <w:r>
        <w:rPr>
          <w:rFonts w:ascii="Times New Roman"/>
          <w:color w:val="000000" w:themeColor="text1"/>
          <w:szCs w:val="24"/>
        </w:rPr>
        <w:t>3</w:t>
      </w:r>
      <w:r>
        <w:rPr>
          <w:rFonts w:ascii="Times New Roman"/>
          <w:color w:val="000000" w:themeColor="text1"/>
          <w:szCs w:val="24"/>
        </w:rPr>
        <w:t>处水体，其中在</w:t>
      </w:r>
      <w:r>
        <w:rPr>
          <w:rFonts w:ascii="Times New Roman"/>
          <w:color w:val="000000" w:themeColor="text1"/>
          <w:szCs w:val="24"/>
        </w:rPr>
        <w:t>2</w:t>
      </w:r>
      <w:r>
        <w:rPr>
          <w:rFonts w:ascii="Times New Roman"/>
          <w:color w:val="000000" w:themeColor="text1"/>
          <w:szCs w:val="24"/>
        </w:rPr>
        <w:t>处设有涉水桥墩共</w:t>
      </w:r>
      <w:r>
        <w:rPr>
          <w:rFonts w:ascii="Times New Roman"/>
          <w:color w:val="000000" w:themeColor="text1"/>
          <w:szCs w:val="24"/>
        </w:rPr>
        <w:t>4</w:t>
      </w:r>
      <w:r>
        <w:rPr>
          <w:rFonts w:ascii="Times New Roman"/>
          <w:color w:val="000000" w:themeColor="text1"/>
          <w:szCs w:val="24"/>
        </w:rPr>
        <w:t>组（即八柱）。主要为</w:t>
      </w:r>
      <w:r>
        <w:rPr>
          <w:rFonts w:ascii="Times New Roman"/>
          <w:color w:val="000000" w:themeColor="text1"/>
          <w:szCs w:val="24"/>
        </w:rPr>
        <w:t>K4+928.00</w:t>
      </w:r>
      <w:r>
        <w:rPr>
          <w:rFonts w:ascii="Times New Roman"/>
          <w:color w:val="000000" w:themeColor="text1"/>
          <w:szCs w:val="24"/>
        </w:rPr>
        <w:t>中桥（镇海渠支渠中桥）、</w:t>
      </w:r>
      <w:r>
        <w:rPr>
          <w:rFonts w:ascii="Times New Roman"/>
          <w:color w:val="000000" w:themeColor="text1"/>
          <w:szCs w:val="24"/>
        </w:rPr>
        <w:t>K5+985.43</w:t>
      </w:r>
      <w:r>
        <w:rPr>
          <w:rFonts w:ascii="Times New Roman"/>
          <w:color w:val="000000" w:themeColor="text1"/>
          <w:szCs w:val="24"/>
        </w:rPr>
        <w:t>中桥（镇海水干渠中桥）。</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由桥型布置、施工方案可知，中桥施工对水环境造成影响的环节主要来自以下几个方面</w:t>
      </w:r>
      <w:r>
        <w:rPr>
          <w:rFonts w:ascii="Times New Roman" w:cs="宋体" w:hint="eastAsia"/>
          <w:color w:val="000000" w:themeColor="text1"/>
          <w:szCs w:val="24"/>
        </w:rPr>
        <w:t>①</w:t>
      </w:r>
      <w:r>
        <w:rPr>
          <w:rFonts w:ascii="Times New Roman"/>
          <w:color w:val="000000" w:themeColor="text1"/>
          <w:szCs w:val="24"/>
        </w:rPr>
        <w:t>桥梁下部（桩基础等）施工产生以</w:t>
      </w:r>
      <w:r>
        <w:rPr>
          <w:rFonts w:ascii="Times New Roman"/>
          <w:color w:val="000000" w:themeColor="text1"/>
          <w:szCs w:val="24"/>
        </w:rPr>
        <w:t>SS</w:t>
      </w:r>
      <w:r>
        <w:rPr>
          <w:rFonts w:ascii="Times New Roman"/>
          <w:color w:val="000000" w:themeColor="text1"/>
          <w:szCs w:val="24"/>
        </w:rPr>
        <w:t>为主的污染物；</w:t>
      </w:r>
      <w:r>
        <w:rPr>
          <w:rFonts w:ascii="Times New Roman" w:cs="宋体" w:hint="eastAsia"/>
          <w:color w:val="000000" w:themeColor="text1"/>
          <w:szCs w:val="24"/>
        </w:rPr>
        <w:t>②</w:t>
      </w:r>
      <w:r>
        <w:rPr>
          <w:rFonts w:ascii="Times New Roman"/>
          <w:color w:val="000000" w:themeColor="text1"/>
          <w:szCs w:val="24"/>
        </w:rPr>
        <w:t>桥梁上部结构施工产生的</w:t>
      </w:r>
      <w:r>
        <w:rPr>
          <w:rFonts w:ascii="Times New Roman"/>
          <w:color w:val="000000" w:themeColor="text1"/>
          <w:szCs w:val="24"/>
        </w:rPr>
        <w:lastRenderedPageBreak/>
        <w:t>生产污水；</w:t>
      </w:r>
      <w:r>
        <w:rPr>
          <w:rFonts w:ascii="Times New Roman" w:cs="宋体" w:hint="eastAsia"/>
          <w:color w:val="000000" w:themeColor="text1"/>
          <w:szCs w:val="24"/>
        </w:rPr>
        <w:t>③</w:t>
      </w:r>
      <w:r>
        <w:rPr>
          <w:rFonts w:ascii="Times New Roman"/>
          <w:color w:val="000000" w:themeColor="text1"/>
          <w:szCs w:val="24"/>
        </w:rPr>
        <w:t>临时栈桥修筑及拆除带来的以</w:t>
      </w:r>
      <w:r>
        <w:rPr>
          <w:rFonts w:ascii="Times New Roman"/>
          <w:color w:val="000000" w:themeColor="text1"/>
          <w:szCs w:val="24"/>
        </w:rPr>
        <w:t>SS</w:t>
      </w:r>
      <w:r>
        <w:rPr>
          <w:rFonts w:ascii="Times New Roman"/>
          <w:color w:val="000000" w:themeColor="text1"/>
          <w:szCs w:val="24"/>
        </w:rPr>
        <w:t>为主的污染影响；</w:t>
      </w:r>
      <w:r>
        <w:rPr>
          <w:rFonts w:ascii="Times New Roman" w:cs="宋体" w:hint="eastAsia"/>
          <w:color w:val="000000" w:themeColor="text1"/>
          <w:szCs w:val="24"/>
        </w:rPr>
        <w:t>④</w:t>
      </w:r>
      <w:r>
        <w:rPr>
          <w:rFonts w:ascii="Times New Roman"/>
          <w:color w:val="000000" w:themeColor="text1"/>
          <w:szCs w:val="24"/>
        </w:rPr>
        <w:t>施工船舶产生的生产废水。</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s="宋体" w:hint="eastAsia"/>
          <w:color w:val="000000" w:themeColor="text1"/>
          <w:szCs w:val="24"/>
        </w:rPr>
        <w:t>①</w:t>
      </w:r>
      <w:r>
        <w:rPr>
          <w:rFonts w:ascii="Times New Roman"/>
          <w:color w:val="000000" w:themeColor="text1"/>
          <w:szCs w:val="24"/>
        </w:rPr>
        <w:t>桥梁下部结构施工对水质的影响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桥墩基础、墩身，临时支撑等水下工程的施工对水体水质产生影响，在作业场地周围将会局部的扰动河底，故而会使局部水体中泥沙等悬浮物增加。</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悬浮物增加的大小和影响范围与施工方法有着直接的联系。本项目涉水桥梁水下部分施工均采用围堰法，针对桥墩的施工过程，钻孔、清孔、灌注等工序均在围堰内进行，围堰将施工环境与水域内外分隔，做好施工管理和环境监理工作，则桥梁基础施工对水体水质的影响较小。通过类比其它工程资料可知，相对一般围堰施工，采用钢围堰施工工艺，其污染程度大大减小，如下表所示。</w:t>
      </w:r>
    </w:p>
    <w:p w:rsidR="003A7044" w:rsidRDefault="00143AFB">
      <w:pPr>
        <w:spacing w:line="240" w:lineRule="auto"/>
        <w:jc w:val="center"/>
        <w:rPr>
          <w:b/>
          <w:color w:val="000000" w:themeColor="text1"/>
        </w:rPr>
      </w:pPr>
      <w:r>
        <w:rPr>
          <w:rFonts w:cs="宋体" w:hint="eastAsia"/>
          <w:b/>
          <w:color w:val="000000" w:themeColor="text1"/>
          <w:szCs w:val="24"/>
        </w:rPr>
        <w:t>表</w:t>
      </w:r>
      <w:r>
        <w:rPr>
          <w:rFonts w:ascii="Times New Roman"/>
          <w:b/>
          <w:bCs/>
          <w:color w:val="000000" w:themeColor="text1"/>
          <w:szCs w:val="24"/>
        </w:rPr>
        <w:t>5.1-3</w:t>
      </w:r>
      <w:r>
        <w:rPr>
          <w:rFonts w:cs="宋体" w:hint="eastAsia"/>
          <w:b/>
          <w:color w:val="000000" w:themeColor="text1"/>
          <w:szCs w:val="24"/>
        </w:rPr>
        <w:t>桥墩施工期</w:t>
      </w:r>
      <w:r>
        <w:rPr>
          <w:rFonts w:ascii="Times New Roman"/>
          <w:b/>
          <w:bCs/>
          <w:color w:val="000000" w:themeColor="text1"/>
          <w:szCs w:val="24"/>
        </w:rPr>
        <w:t>SS</w:t>
      </w:r>
      <w:r>
        <w:rPr>
          <w:rFonts w:cs="宋体" w:hint="eastAsia"/>
          <w:b/>
          <w:color w:val="000000" w:themeColor="text1"/>
          <w:szCs w:val="24"/>
        </w:rPr>
        <w:t>排放浓度类比结果</w:t>
      </w:r>
    </w:p>
    <w:tbl>
      <w:tblPr>
        <w:tblW w:w="5000" w:type="pct"/>
        <w:jc w:val="center"/>
        <w:tblLook w:val="04A0" w:firstRow="1" w:lastRow="0" w:firstColumn="1" w:lastColumn="0" w:noHBand="0" w:noVBand="1"/>
      </w:tblPr>
      <w:tblGrid>
        <w:gridCol w:w="2997"/>
        <w:gridCol w:w="3064"/>
        <w:gridCol w:w="2999"/>
      </w:tblGrid>
      <w:tr w:rsidR="003A7044">
        <w:trPr>
          <w:trHeight w:val="397"/>
          <w:jc w:val="center"/>
        </w:trPr>
        <w:tc>
          <w:tcPr>
            <w:tcW w:w="165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主要施工工艺</w:t>
            </w:r>
          </w:p>
        </w:tc>
        <w:tc>
          <w:tcPr>
            <w:tcW w:w="3346" w:type="pct"/>
            <w:gridSpan w:val="2"/>
            <w:tcBorders>
              <w:top w:val="single" w:sz="4" w:space="0" w:color="auto"/>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SS</w:t>
            </w:r>
            <w:r>
              <w:rPr>
                <w:rFonts w:ascii="Times New Roman"/>
                <w:color w:val="000000" w:themeColor="text1"/>
                <w:sz w:val="21"/>
                <w:szCs w:val="21"/>
              </w:rPr>
              <w:t>排放速率或浓度</w:t>
            </w:r>
          </w:p>
        </w:tc>
      </w:tr>
      <w:tr w:rsidR="003A7044">
        <w:trPr>
          <w:trHeight w:val="397"/>
          <w:jc w:val="center"/>
        </w:trPr>
        <w:tc>
          <w:tcPr>
            <w:tcW w:w="1654" w:type="pct"/>
            <w:vMerge/>
            <w:tcBorders>
              <w:top w:val="single" w:sz="4" w:space="0" w:color="auto"/>
              <w:left w:val="single" w:sz="4" w:space="0" w:color="auto"/>
              <w:bottom w:val="single" w:sz="4" w:space="0" w:color="auto"/>
              <w:right w:val="single" w:sz="4" w:space="0" w:color="auto"/>
            </w:tcBorders>
            <w:vAlign w:val="center"/>
          </w:tcPr>
          <w:p w:rsidR="003A7044" w:rsidRDefault="003A7044">
            <w:pPr>
              <w:widowControl/>
              <w:tabs>
                <w:tab w:val="clear" w:pos="480"/>
              </w:tabs>
              <w:spacing w:line="240" w:lineRule="auto"/>
              <w:jc w:val="center"/>
              <w:rPr>
                <w:rFonts w:ascii="Times New Roman"/>
                <w:color w:val="000000" w:themeColor="text1"/>
                <w:sz w:val="21"/>
                <w:szCs w:val="21"/>
              </w:rPr>
            </w:pPr>
          </w:p>
        </w:tc>
        <w:tc>
          <w:tcPr>
            <w:tcW w:w="1691"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无防护措施（或一般围堰防护）</w:t>
            </w:r>
          </w:p>
        </w:tc>
        <w:tc>
          <w:tcPr>
            <w:tcW w:w="1655"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有防护措施（钢围堰防护）</w:t>
            </w:r>
          </w:p>
        </w:tc>
      </w:tr>
      <w:tr w:rsidR="003A7044">
        <w:trPr>
          <w:trHeight w:val="397"/>
          <w:jc w:val="center"/>
        </w:trPr>
        <w:tc>
          <w:tcPr>
            <w:tcW w:w="1654" w:type="pct"/>
            <w:tcBorders>
              <w:top w:val="nil"/>
              <w:left w:val="single" w:sz="4" w:space="0" w:color="auto"/>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水下开挖、压桩</w:t>
            </w:r>
          </w:p>
        </w:tc>
        <w:tc>
          <w:tcPr>
            <w:tcW w:w="1691"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1.33kg/s</w:t>
            </w:r>
          </w:p>
        </w:tc>
        <w:tc>
          <w:tcPr>
            <w:tcW w:w="1655"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0.4kg/s</w:t>
            </w:r>
          </w:p>
        </w:tc>
      </w:tr>
      <w:tr w:rsidR="003A7044">
        <w:trPr>
          <w:trHeight w:val="397"/>
          <w:jc w:val="center"/>
        </w:trPr>
        <w:tc>
          <w:tcPr>
            <w:tcW w:w="1654" w:type="pct"/>
            <w:tcBorders>
              <w:top w:val="nil"/>
              <w:left w:val="single" w:sz="4" w:space="0" w:color="auto"/>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钻孔</w:t>
            </w:r>
          </w:p>
        </w:tc>
        <w:tc>
          <w:tcPr>
            <w:tcW w:w="1691"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0.31kg/s</w:t>
            </w:r>
          </w:p>
        </w:tc>
        <w:tc>
          <w:tcPr>
            <w:tcW w:w="1655"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0.10kg/s</w:t>
            </w:r>
          </w:p>
        </w:tc>
      </w:tr>
      <w:tr w:rsidR="003A7044">
        <w:trPr>
          <w:trHeight w:val="397"/>
          <w:jc w:val="center"/>
        </w:trPr>
        <w:tc>
          <w:tcPr>
            <w:tcW w:w="1654" w:type="pct"/>
            <w:tcBorders>
              <w:top w:val="nil"/>
              <w:left w:val="single" w:sz="4" w:space="0" w:color="auto"/>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proofErr w:type="gramStart"/>
            <w:r>
              <w:rPr>
                <w:rFonts w:ascii="Times New Roman"/>
                <w:color w:val="000000" w:themeColor="text1"/>
                <w:sz w:val="21"/>
                <w:szCs w:val="21"/>
              </w:rPr>
              <w:t>钻渣沉淀池</w:t>
            </w:r>
            <w:proofErr w:type="gramEnd"/>
          </w:p>
        </w:tc>
        <w:tc>
          <w:tcPr>
            <w:tcW w:w="1691"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500</w:t>
            </w:r>
            <w:r>
              <w:rPr>
                <w:rFonts w:ascii="Times New Roman"/>
                <w:color w:val="000000" w:themeColor="text1"/>
                <w:sz w:val="21"/>
                <w:szCs w:val="21"/>
              </w:rPr>
              <w:t>～</w:t>
            </w:r>
            <w:r>
              <w:rPr>
                <w:rFonts w:ascii="Times New Roman"/>
                <w:color w:val="000000" w:themeColor="text1"/>
                <w:sz w:val="21"/>
                <w:szCs w:val="21"/>
              </w:rPr>
              <w:t>1000mg/L</w:t>
            </w:r>
          </w:p>
        </w:tc>
        <w:tc>
          <w:tcPr>
            <w:tcW w:w="1655"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≤60mg/L</w:t>
            </w:r>
          </w:p>
        </w:tc>
      </w:tr>
    </w:tbl>
    <w:p w:rsidR="003A7044" w:rsidRDefault="00143AFB">
      <w:pPr>
        <w:pStyle w:val="aff1"/>
        <w:ind w:firstLine="480"/>
        <w:rPr>
          <w:color w:val="000000" w:themeColor="text1"/>
          <w:szCs w:val="24"/>
        </w:rPr>
      </w:pPr>
      <w:r>
        <w:rPr>
          <w:rFonts w:hint="eastAsia"/>
          <w:color w:val="000000" w:themeColor="text1"/>
          <w:szCs w:val="24"/>
        </w:rPr>
        <w:t>由上表可知，采用钢围堰施工工艺，桥梁下部基础施工引起的</w:t>
      </w:r>
      <w:r>
        <w:rPr>
          <w:rFonts w:hint="eastAsia"/>
          <w:color w:val="000000" w:themeColor="text1"/>
          <w:szCs w:val="24"/>
        </w:rPr>
        <w:t>SS</w:t>
      </w:r>
      <w:r>
        <w:rPr>
          <w:rFonts w:hint="eastAsia"/>
          <w:color w:val="000000" w:themeColor="text1"/>
          <w:szCs w:val="24"/>
        </w:rPr>
        <w:t>排放速率或浓度远远小于无防护措施或一般围堰工艺。根据国内的环境影响评价和监测资料，围堰法施工时一般在水下构筑物周围约</w:t>
      </w:r>
      <w:r>
        <w:rPr>
          <w:rFonts w:hint="eastAsia"/>
          <w:color w:val="000000" w:themeColor="text1"/>
          <w:szCs w:val="24"/>
        </w:rPr>
        <w:t>50m</w:t>
      </w:r>
      <w:r>
        <w:rPr>
          <w:rFonts w:hint="eastAsia"/>
          <w:color w:val="000000" w:themeColor="text1"/>
          <w:szCs w:val="24"/>
        </w:rPr>
        <w:t>范围内的水体中悬浮物会有显著增加，一般在</w:t>
      </w:r>
      <w:r>
        <w:rPr>
          <w:rFonts w:hint="eastAsia"/>
          <w:color w:val="000000" w:themeColor="text1"/>
          <w:szCs w:val="24"/>
        </w:rPr>
        <w:t>2000mg/L</w:t>
      </w:r>
      <w:r>
        <w:rPr>
          <w:rFonts w:hint="eastAsia"/>
          <w:color w:val="000000" w:themeColor="text1"/>
          <w:szCs w:val="24"/>
        </w:rPr>
        <w:t>，随着距离增大，影响逐渐减小，一般在施工区下游</w:t>
      </w:r>
      <w:r>
        <w:rPr>
          <w:rFonts w:hint="eastAsia"/>
          <w:color w:val="000000" w:themeColor="text1"/>
          <w:szCs w:val="24"/>
        </w:rPr>
        <w:t>200m</w:t>
      </w:r>
      <w:r>
        <w:rPr>
          <w:rFonts w:hint="eastAsia"/>
          <w:color w:val="000000" w:themeColor="text1"/>
          <w:szCs w:val="24"/>
        </w:rPr>
        <w:t>左右可基本恢复到河流的本底水平，在有钢护筒围堰防护措施下，水下开挖、压桩和钻孔施工工序所产生的</w:t>
      </w:r>
      <w:r>
        <w:rPr>
          <w:rFonts w:hint="eastAsia"/>
          <w:color w:val="000000" w:themeColor="text1"/>
          <w:szCs w:val="24"/>
        </w:rPr>
        <w:t>SS</w:t>
      </w:r>
      <w:r>
        <w:rPr>
          <w:rFonts w:hint="eastAsia"/>
          <w:color w:val="000000" w:themeColor="text1"/>
          <w:szCs w:val="24"/>
        </w:rPr>
        <w:t>大大减少，对下游影响较轻，在下游</w:t>
      </w:r>
      <w:r>
        <w:rPr>
          <w:rFonts w:hint="eastAsia"/>
          <w:color w:val="000000" w:themeColor="text1"/>
          <w:szCs w:val="24"/>
        </w:rPr>
        <w:t>200m</w:t>
      </w:r>
      <w:r>
        <w:rPr>
          <w:rFonts w:hint="eastAsia"/>
          <w:color w:val="000000" w:themeColor="text1"/>
          <w:szCs w:val="24"/>
        </w:rPr>
        <w:t>左右时则远低于评价标准，基本恢复河流的本底水平，施工结束，影响消失。</w:t>
      </w:r>
    </w:p>
    <w:p w:rsidR="003A7044" w:rsidRDefault="00143AFB">
      <w:pPr>
        <w:pStyle w:val="aff1"/>
        <w:ind w:firstLine="480"/>
        <w:rPr>
          <w:color w:val="000000" w:themeColor="text1"/>
          <w:szCs w:val="24"/>
        </w:rPr>
      </w:pPr>
      <w:r>
        <w:rPr>
          <w:rFonts w:hint="eastAsia"/>
          <w:color w:val="000000" w:themeColor="text1"/>
          <w:szCs w:val="24"/>
        </w:rPr>
        <w:t>因此，施工期应加强施工管理，采用先进环保的围堰施工等方法，禁止将施工泥渣</w:t>
      </w:r>
      <w:proofErr w:type="gramStart"/>
      <w:r>
        <w:rPr>
          <w:rFonts w:hint="eastAsia"/>
          <w:color w:val="000000" w:themeColor="text1"/>
          <w:szCs w:val="24"/>
        </w:rPr>
        <w:t>随意弃入水体</w:t>
      </w:r>
      <w:proofErr w:type="gramEnd"/>
      <w:r>
        <w:rPr>
          <w:rFonts w:hint="eastAsia"/>
          <w:color w:val="000000" w:themeColor="text1"/>
          <w:szCs w:val="24"/>
        </w:rPr>
        <w:t>，则桥梁施工对水体水质的影响较小，而且这种影响将会随着施工期的结束而消失。</w:t>
      </w:r>
    </w:p>
    <w:p w:rsidR="003A7044" w:rsidRDefault="00143AFB">
      <w:pPr>
        <w:pStyle w:val="aff1"/>
        <w:ind w:firstLine="480"/>
        <w:rPr>
          <w:color w:val="000000" w:themeColor="text1"/>
          <w:szCs w:val="24"/>
        </w:rPr>
      </w:pPr>
      <w:r>
        <w:rPr>
          <w:rFonts w:hint="eastAsia"/>
          <w:color w:val="000000" w:themeColor="text1"/>
          <w:szCs w:val="24"/>
        </w:rPr>
        <w:t>此外，涉水桥墩施工过程中，施工抽排水体中含有大量的悬浮物和少量石油类，积水一般抽出在堤外设置的多级沉淀池处理后</w:t>
      </w:r>
      <w:proofErr w:type="gramStart"/>
      <w:r>
        <w:rPr>
          <w:rFonts w:hint="eastAsia"/>
          <w:color w:val="000000" w:themeColor="text1"/>
          <w:szCs w:val="24"/>
        </w:rPr>
        <w:t>达标回</w:t>
      </w:r>
      <w:proofErr w:type="gramEnd"/>
      <w:r>
        <w:rPr>
          <w:rFonts w:hint="eastAsia"/>
          <w:color w:val="000000" w:themeColor="text1"/>
          <w:szCs w:val="24"/>
        </w:rPr>
        <w:t>用；不得排入镇海渠支渠、镇海水干渠等水体内。这部分废水的产生量与管桩下压的深度、管桩体积和施工抽水工况等因素有关。根据河床底质类比分析，管桩下压管内水体稳定后，抽排出来的水体含</w:t>
      </w:r>
      <w:r>
        <w:rPr>
          <w:rFonts w:hint="eastAsia"/>
          <w:color w:val="000000" w:themeColor="text1"/>
          <w:szCs w:val="24"/>
        </w:rPr>
        <w:t>SS</w:t>
      </w:r>
      <w:r>
        <w:rPr>
          <w:rFonts w:hint="eastAsia"/>
          <w:color w:val="000000" w:themeColor="text1"/>
          <w:szCs w:val="24"/>
        </w:rPr>
        <w:t>发生</w:t>
      </w:r>
      <w:r>
        <w:rPr>
          <w:rFonts w:hint="eastAsia"/>
          <w:color w:val="000000" w:themeColor="text1"/>
          <w:szCs w:val="24"/>
        </w:rPr>
        <w:lastRenderedPageBreak/>
        <w:t>量详见下表。</w:t>
      </w:r>
    </w:p>
    <w:p w:rsidR="003A7044" w:rsidRDefault="00143AFB">
      <w:pPr>
        <w:spacing w:line="240" w:lineRule="auto"/>
        <w:jc w:val="center"/>
        <w:rPr>
          <w:rFonts w:cs="宋体"/>
          <w:b/>
          <w:color w:val="000000" w:themeColor="text1"/>
          <w:szCs w:val="24"/>
        </w:rPr>
      </w:pPr>
      <w:r>
        <w:rPr>
          <w:rFonts w:cs="宋体" w:hint="eastAsia"/>
          <w:b/>
          <w:color w:val="000000" w:themeColor="text1"/>
          <w:szCs w:val="24"/>
        </w:rPr>
        <w:t>表</w:t>
      </w:r>
      <w:r>
        <w:rPr>
          <w:rFonts w:cs="宋体"/>
          <w:b/>
          <w:color w:val="000000" w:themeColor="text1"/>
          <w:szCs w:val="24"/>
        </w:rPr>
        <w:t>5.1-4</w:t>
      </w:r>
      <w:r>
        <w:rPr>
          <w:rFonts w:cs="宋体" w:hint="eastAsia"/>
          <w:b/>
          <w:color w:val="000000" w:themeColor="text1"/>
          <w:szCs w:val="24"/>
        </w:rPr>
        <w:t>桥梁桩基施工</w:t>
      </w:r>
      <w:r>
        <w:rPr>
          <w:rFonts w:cs="宋体"/>
          <w:b/>
          <w:color w:val="000000" w:themeColor="text1"/>
          <w:szCs w:val="24"/>
        </w:rPr>
        <w:t>SS</w:t>
      </w:r>
      <w:r>
        <w:rPr>
          <w:rFonts w:cs="宋体" w:hint="eastAsia"/>
          <w:b/>
          <w:color w:val="000000" w:themeColor="text1"/>
          <w:szCs w:val="24"/>
        </w:rPr>
        <w:t>的排放量估算</w:t>
      </w:r>
    </w:p>
    <w:tbl>
      <w:tblPr>
        <w:tblW w:w="5000" w:type="pct"/>
        <w:tblLook w:val="04A0" w:firstRow="1" w:lastRow="0" w:firstColumn="1" w:lastColumn="0" w:noHBand="0" w:noVBand="1"/>
      </w:tblPr>
      <w:tblGrid>
        <w:gridCol w:w="1347"/>
        <w:gridCol w:w="1997"/>
        <w:gridCol w:w="1923"/>
        <w:gridCol w:w="3793"/>
      </w:tblGrid>
      <w:tr w:rsidR="003A7044">
        <w:trPr>
          <w:trHeight w:val="397"/>
        </w:trPr>
        <w:tc>
          <w:tcPr>
            <w:tcW w:w="74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主要施工工艺</w:t>
            </w:r>
          </w:p>
        </w:tc>
        <w:tc>
          <w:tcPr>
            <w:tcW w:w="2163" w:type="pct"/>
            <w:gridSpan w:val="2"/>
            <w:tcBorders>
              <w:top w:val="single" w:sz="4" w:space="0" w:color="auto"/>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 xml:space="preserve">SS </w:t>
            </w:r>
            <w:r>
              <w:rPr>
                <w:rFonts w:ascii="Times New Roman"/>
                <w:color w:val="000000" w:themeColor="text1"/>
                <w:sz w:val="21"/>
                <w:szCs w:val="21"/>
              </w:rPr>
              <w:t>排放速率或浓度</w:t>
            </w:r>
          </w:p>
        </w:tc>
        <w:tc>
          <w:tcPr>
            <w:tcW w:w="209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备注</w:t>
            </w:r>
          </w:p>
        </w:tc>
      </w:tr>
      <w:tr w:rsidR="003A7044">
        <w:trPr>
          <w:trHeight w:val="397"/>
        </w:trPr>
        <w:tc>
          <w:tcPr>
            <w:tcW w:w="743" w:type="pct"/>
            <w:vMerge/>
            <w:tcBorders>
              <w:top w:val="single" w:sz="4" w:space="0" w:color="auto"/>
              <w:left w:val="single" w:sz="4" w:space="0" w:color="auto"/>
              <w:bottom w:val="single" w:sz="4" w:space="0" w:color="auto"/>
              <w:right w:val="single" w:sz="4" w:space="0" w:color="auto"/>
            </w:tcBorders>
            <w:vAlign w:val="center"/>
          </w:tcPr>
          <w:p w:rsidR="003A7044" w:rsidRDefault="003A7044">
            <w:pPr>
              <w:widowControl/>
              <w:tabs>
                <w:tab w:val="clear" w:pos="480"/>
              </w:tabs>
              <w:spacing w:line="240" w:lineRule="auto"/>
              <w:jc w:val="center"/>
              <w:rPr>
                <w:rFonts w:ascii="Times New Roman"/>
                <w:color w:val="000000" w:themeColor="text1"/>
                <w:sz w:val="21"/>
                <w:szCs w:val="21"/>
              </w:rPr>
            </w:pPr>
          </w:p>
        </w:tc>
        <w:tc>
          <w:tcPr>
            <w:tcW w:w="1102"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无防护措施（或一般围堰防护）</w:t>
            </w:r>
          </w:p>
        </w:tc>
        <w:tc>
          <w:tcPr>
            <w:tcW w:w="1061"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有防护措施（钢围堰防护）</w:t>
            </w:r>
          </w:p>
        </w:tc>
        <w:tc>
          <w:tcPr>
            <w:tcW w:w="2093" w:type="pct"/>
            <w:vMerge/>
            <w:tcBorders>
              <w:top w:val="single" w:sz="4" w:space="0" w:color="auto"/>
              <w:left w:val="single" w:sz="4" w:space="0" w:color="auto"/>
              <w:bottom w:val="single" w:sz="4" w:space="0" w:color="auto"/>
              <w:right w:val="single" w:sz="4" w:space="0" w:color="auto"/>
            </w:tcBorders>
            <w:vAlign w:val="center"/>
          </w:tcPr>
          <w:p w:rsidR="003A7044" w:rsidRDefault="003A7044">
            <w:pPr>
              <w:widowControl/>
              <w:tabs>
                <w:tab w:val="clear" w:pos="480"/>
              </w:tabs>
              <w:spacing w:line="240" w:lineRule="auto"/>
              <w:jc w:val="center"/>
              <w:rPr>
                <w:rFonts w:ascii="Times New Roman"/>
                <w:color w:val="000000" w:themeColor="text1"/>
                <w:sz w:val="21"/>
                <w:szCs w:val="21"/>
              </w:rPr>
            </w:pPr>
          </w:p>
        </w:tc>
      </w:tr>
      <w:tr w:rsidR="003A7044">
        <w:trPr>
          <w:trHeight w:val="397"/>
        </w:trPr>
        <w:tc>
          <w:tcPr>
            <w:tcW w:w="743" w:type="pct"/>
            <w:tcBorders>
              <w:top w:val="nil"/>
              <w:left w:val="single" w:sz="4" w:space="0" w:color="auto"/>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水下开挖、压桩</w:t>
            </w:r>
          </w:p>
        </w:tc>
        <w:tc>
          <w:tcPr>
            <w:tcW w:w="1102"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1.33kg/s</w:t>
            </w:r>
          </w:p>
        </w:tc>
        <w:tc>
          <w:tcPr>
            <w:tcW w:w="1061"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0.4kg/s</w:t>
            </w:r>
          </w:p>
        </w:tc>
        <w:tc>
          <w:tcPr>
            <w:tcW w:w="2093"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最大排水量按</w:t>
            </w:r>
            <w:r>
              <w:rPr>
                <w:rFonts w:ascii="Times New Roman"/>
                <w:color w:val="000000" w:themeColor="text1"/>
                <w:sz w:val="21"/>
                <w:szCs w:val="21"/>
              </w:rPr>
              <w:t>100m</w:t>
            </w:r>
            <w:r>
              <w:rPr>
                <w:rFonts w:ascii="Times New Roman"/>
                <w:color w:val="000000" w:themeColor="text1"/>
                <w:sz w:val="21"/>
                <w:szCs w:val="21"/>
                <w:vertAlign w:val="superscript"/>
              </w:rPr>
              <w:t>3</w:t>
            </w:r>
            <w:r>
              <w:rPr>
                <w:rFonts w:ascii="Times New Roman"/>
                <w:color w:val="000000" w:themeColor="text1"/>
                <w:sz w:val="21"/>
                <w:szCs w:val="21"/>
              </w:rPr>
              <w:t>/h</w:t>
            </w:r>
            <w:r>
              <w:rPr>
                <w:rFonts w:ascii="Times New Roman"/>
                <w:color w:val="000000" w:themeColor="text1"/>
                <w:sz w:val="21"/>
                <w:szCs w:val="21"/>
              </w:rPr>
              <w:t>计，钢护筒防护</w:t>
            </w:r>
          </w:p>
        </w:tc>
      </w:tr>
      <w:tr w:rsidR="003A7044">
        <w:trPr>
          <w:trHeight w:val="397"/>
        </w:trPr>
        <w:tc>
          <w:tcPr>
            <w:tcW w:w="743" w:type="pct"/>
            <w:tcBorders>
              <w:top w:val="nil"/>
              <w:left w:val="single" w:sz="4" w:space="0" w:color="auto"/>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钻孔</w:t>
            </w:r>
          </w:p>
        </w:tc>
        <w:tc>
          <w:tcPr>
            <w:tcW w:w="1102"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0.31kg/s</w:t>
            </w:r>
          </w:p>
        </w:tc>
        <w:tc>
          <w:tcPr>
            <w:tcW w:w="1061"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0.10kg/s</w:t>
            </w:r>
          </w:p>
        </w:tc>
        <w:tc>
          <w:tcPr>
            <w:tcW w:w="2093"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钢护筒防护，及时运走钻孔产生的浮渣</w:t>
            </w:r>
          </w:p>
        </w:tc>
      </w:tr>
      <w:tr w:rsidR="003A7044">
        <w:trPr>
          <w:trHeight w:val="397"/>
        </w:trPr>
        <w:tc>
          <w:tcPr>
            <w:tcW w:w="743" w:type="pct"/>
            <w:tcBorders>
              <w:top w:val="nil"/>
              <w:left w:val="single" w:sz="4" w:space="0" w:color="auto"/>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proofErr w:type="gramStart"/>
            <w:r>
              <w:rPr>
                <w:rFonts w:ascii="Times New Roman"/>
                <w:color w:val="000000" w:themeColor="text1"/>
                <w:sz w:val="21"/>
                <w:szCs w:val="21"/>
              </w:rPr>
              <w:t>钻渣沉淀池</w:t>
            </w:r>
            <w:proofErr w:type="gramEnd"/>
          </w:p>
        </w:tc>
        <w:tc>
          <w:tcPr>
            <w:tcW w:w="1102"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500</w:t>
            </w:r>
            <w:r>
              <w:rPr>
                <w:rFonts w:ascii="Times New Roman"/>
                <w:color w:val="000000" w:themeColor="text1"/>
                <w:sz w:val="21"/>
                <w:szCs w:val="21"/>
              </w:rPr>
              <w:t>～</w:t>
            </w:r>
            <w:r>
              <w:rPr>
                <w:rFonts w:ascii="Times New Roman"/>
                <w:color w:val="000000" w:themeColor="text1"/>
                <w:sz w:val="21"/>
                <w:szCs w:val="21"/>
              </w:rPr>
              <w:t>1000 mg/L</w:t>
            </w:r>
          </w:p>
        </w:tc>
        <w:tc>
          <w:tcPr>
            <w:tcW w:w="1061"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≤60mg/L</w:t>
            </w:r>
          </w:p>
        </w:tc>
        <w:tc>
          <w:tcPr>
            <w:tcW w:w="2093"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防护措施为堤外渣场沉淀池或容器盛装</w:t>
            </w:r>
          </w:p>
        </w:tc>
      </w:tr>
    </w:tbl>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本项目涉水路段的钻孔作业使用反循环钻，由混凝土置换出来的泥浆经过施工平台上的泥浆净化器，将粒径大于</w:t>
      </w:r>
      <w:r>
        <w:rPr>
          <w:rFonts w:ascii="Times New Roman" w:cs="Times New Roman"/>
          <w:color w:val="000000" w:themeColor="text1"/>
        </w:rPr>
        <w:t>0.075mm</w:t>
      </w:r>
      <w:proofErr w:type="gramStart"/>
      <w:r>
        <w:rPr>
          <w:rFonts w:ascii="Times New Roman" w:cs="Times New Roman"/>
          <w:color w:val="000000" w:themeColor="text1"/>
        </w:rPr>
        <w:t>的钻渣截取</w:t>
      </w:r>
      <w:proofErr w:type="gramEnd"/>
      <w:r>
        <w:rPr>
          <w:rFonts w:ascii="Times New Roman" w:cs="Times New Roman"/>
          <w:color w:val="000000" w:themeColor="text1"/>
        </w:rPr>
        <w:t>，净化后的泥浆流入泥浆池循环使用。泥浆循环系统主要由循环池、存浆池、泥沙分离器</w:t>
      </w:r>
      <w:proofErr w:type="gramStart"/>
      <w:r>
        <w:rPr>
          <w:rFonts w:ascii="Times New Roman" w:cs="Times New Roman"/>
          <w:color w:val="000000" w:themeColor="text1"/>
        </w:rPr>
        <w:t>及钻渣</w:t>
      </w:r>
      <w:proofErr w:type="gramEnd"/>
      <w:r>
        <w:rPr>
          <w:rFonts w:ascii="Times New Roman" w:cs="Times New Roman"/>
          <w:color w:val="000000" w:themeColor="text1"/>
        </w:rPr>
        <w:t>箱（泥浆船）组成。单台钻机配备</w:t>
      </w:r>
      <w:r>
        <w:rPr>
          <w:rFonts w:ascii="Times New Roman" w:cs="Times New Roman"/>
          <w:color w:val="000000" w:themeColor="text1"/>
        </w:rPr>
        <w:t>1</w:t>
      </w:r>
      <w:r>
        <w:rPr>
          <w:rFonts w:ascii="Times New Roman" w:cs="Times New Roman"/>
          <w:color w:val="000000" w:themeColor="text1"/>
        </w:rPr>
        <w:t>个泥浆箱作为循环池，存浆池采用</w:t>
      </w:r>
      <w:proofErr w:type="gramStart"/>
      <w:r>
        <w:rPr>
          <w:rFonts w:ascii="Times New Roman" w:cs="Times New Roman"/>
          <w:color w:val="000000" w:themeColor="text1"/>
        </w:rPr>
        <w:t>附近钢</w:t>
      </w:r>
      <w:proofErr w:type="gramEnd"/>
      <w:r>
        <w:rPr>
          <w:rFonts w:ascii="Times New Roman" w:cs="Times New Roman"/>
          <w:color w:val="000000" w:themeColor="text1"/>
        </w:rPr>
        <w:t>护筒代替。泥浆经泥沙分离器使直径在</w:t>
      </w:r>
      <w:r>
        <w:rPr>
          <w:rFonts w:ascii="Times New Roman" w:cs="Times New Roman"/>
          <w:color w:val="000000" w:themeColor="text1"/>
        </w:rPr>
        <w:t>0.075mm</w:t>
      </w:r>
      <w:r>
        <w:rPr>
          <w:rFonts w:ascii="Times New Roman" w:cs="Times New Roman"/>
          <w:color w:val="000000" w:themeColor="text1"/>
        </w:rPr>
        <w:t>以上的土颗粒筛分离出来，处理后的泥浆通过泥浆管泵流入钢护筒内进行循环。</w:t>
      </w:r>
      <w:r>
        <w:rPr>
          <w:rFonts w:ascii="Times New Roman" w:cs="Times New Roman"/>
          <w:color w:val="000000" w:themeColor="text1"/>
        </w:rPr>
        <w:t xml:space="preserve"> </w:t>
      </w:r>
      <w:r>
        <w:rPr>
          <w:rFonts w:ascii="Times New Roman" w:cs="Times New Roman"/>
          <w:color w:val="000000" w:themeColor="text1"/>
        </w:rPr>
        <w:t>直径在</w:t>
      </w:r>
      <w:r>
        <w:rPr>
          <w:rFonts w:ascii="Times New Roman" w:cs="Times New Roman"/>
          <w:color w:val="000000" w:themeColor="text1"/>
        </w:rPr>
        <w:t>0.075mm</w:t>
      </w:r>
      <w:r>
        <w:rPr>
          <w:rFonts w:ascii="Times New Roman" w:cs="Times New Roman"/>
          <w:color w:val="000000" w:themeColor="text1"/>
        </w:rPr>
        <w:t>以上的土颗粒筛分后即</w:t>
      </w:r>
      <w:proofErr w:type="gramStart"/>
      <w:r>
        <w:rPr>
          <w:rFonts w:ascii="Times New Roman" w:cs="Times New Roman"/>
          <w:color w:val="000000" w:themeColor="text1"/>
        </w:rPr>
        <w:t>为钻渣</w:t>
      </w:r>
      <w:proofErr w:type="gramEnd"/>
      <w:r>
        <w:rPr>
          <w:rFonts w:ascii="Times New Roman" w:cs="Times New Roman"/>
          <w:color w:val="000000" w:themeColor="text1"/>
        </w:rPr>
        <w:t>，进入</w:t>
      </w:r>
      <w:proofErr w:type="gramStart"/>
      <w:r>
        <w:rPr>
          <w:rFonts w:ascii="Times New Roman" w:cs="Times New Roman"/>
          <w:color w:val="000000" w:themeColor="text1"/>
        </w:rPr>
        <w:t>钢制钻渣存放</w:t>
      </w:r>
      <w:proofErr w:type="gramEnd"/>
      <w:r>
        <w:rPr>
          <w:rFonts w:ascii="Times New Roman" w:cs="Times New Roman"/>
          <w:color w:val="000000" w:themeColor="text1"/>
        </w:rPr>
        <w:t>箱内，需要定期进行清理，运至指定的弃土场堆放或作为非敏感区的桥底绿化回填土利用。</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对于混凝土</w:t>
      </w:r>
      <w:proofErr w:type="gramStart"/>
      <w:r>
        <w:rPr>
          <w:rFonts w:ascii="Times New Roman" w:cs="Times New Roman"/>
          <w:color w:val="000000" w:themeColor="text1"/>
        </w:rPr>
        <w:t>浇至桩顶以上</w:t>
      </w:r>
      <w:proofErr w:type="gramEnd"/>
      <w:r>
        <w:rPr>
          <w:rFonts w:ascii="Times New Roman" w:cs="Times New Roman"/>
          <w:color w:val="000000" w:themeColor="text1"/>
        </w:rPr>
        <w:t>部分含有水泥浆的泥浆不能回收再利用，设置于涉水桥墩的</w:t>
      </w:r>
      <w:proofErr w:type="gramStart"/>
      <w:r>
        <w:rPr>
          <w:rFonts w:ascii="Times New Roman" w:cs="Times New Roman"/>
          <w:color w:val="000000" w:themeColor="text1"/>
        </w:rPr>
        <w:t>桥墩钻渣用砂石泵抽至</w:t>
      </w:r>
      <w:proofErr w:type="gramEnd"/>
      <w:r>
        <w:rPr>
          <w:rFonts w:ascii="Times New Roman" w:cs="Times New Roman"/>
          <w:color w:val="000000" w:themeColor="text1"/>
        </w:rPr>
        <w:t>桥墩施工平台的废浆池中进行沉淀。</w:t>
      </w:r>
      <w:r>
        <w:rPr>
          <w:rFonts w:ascii="Times New Roman" w:cs="Times New Roman"/>
          <w:color w:val="000000" w:themeColor="text1"/>
        </w:rPr>
        <w:t>K4+928.00</w:t>
      </w:r>
      <w:r>
        <w:rPr>
          <w:rFonts w:ascii="Times New Roman" w:cs="Times New Roman"/>
          <w:color w:val="000000" w:themeColor="text1"/>
        </w:rPr>
        <w:t>中桥（镇海渠支渠中桥）、</w:t>
      </w:r>
      <w:r>
        <w:rPr>
          <w:rFonts w:ascii="Times New Roman" w:cs="Times New Roman"/>
          <w:color w:val="000000" w:themeColor="text1"/>
        </w:rPr>
        <w:t>K5+985.43</w:t>
      </w:r>
      <w:r>
        <w:rPr>
          <w:rFonts w:ascii="Times New Roman" w:cs="Times New Roman"/>
          <w:color w:val="000000" w:themeColor="text1"/>
        </w:rPr>
        <w:t>中桥（镇海水干渠中桥）涉水桥墩的泥浆池和沉淀池可设置在专用的施工船舶上，泥浆</w:t>
      </w:r>
      <w:proofErr w:type="gramStart"/>
      <w:r>
        <w:rPr>
          <w:rFonts w:ascii="Times New Roman" w:cs="Times New Roman"/>
          <w:color w:val="000000" w:themeColor="text1"/>
        </w:rPr>
        <w:t>运输船辆需安装</w:t>
      </w:r>
      <w:proofErr w:type="gramEnd"/>
      <w:r>
        <w:rPr>
          <w:rFonts w:ascii="Times New Roman" w:cs="Times New Roman"/>
          <w:color w:val="000000" w:themeColor="text1"/>
        </w:rPr>
        <w:t>特制的泥浆密封措施，避免在运输过程外漏对水域造成污染。废弃泥浆均需专门收集后运往规定范围内堆放，将沉淀后的钻渣（泥浆）运至指定地点处置或用于工程其他填方路段利用，因此对周边水体的影响较小。</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本项目各中桥施工出渣量较小，但若随意排放将造成施工下游河道的淤塞及水质降低，因此必须严格按照有关规范规定，对钻渣、废弃泥浆进行处理处置，并采取一定的防护措施。运送存放过程必须有环保监理人员监督，不允许随意丢弃钻渣，以便最大限度地保护下游水体水质，防止</w:t>
      </w:r>
      <w:proofErr w:type="gramStart"/>
      <w:r>
        <w:rPr>
          <w:rFonts w:ascii="Times New Roman" w:cs="Times New Roman"/>
          <w:color w:val="000000" w:themeColor="text1"/>
        </w:rPr>
        <w:t>钻渣堆弃对</w:t>
      </w:r>
      <w:proofErr w:type="gramEnd"/>
      <w:r>
        <w:rPr>
          <w:rFonts w:ascii="Times New Roman" w:cs="Times New Roman"/>
          <w:color w:val="000000" w:themeColor="text1"/>
        </w:rPr>
        <w:t>防洪的不利影响。</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通过施工期加强施工管理，采用先进环保的施工工艺，提高施工进度和质量，严格禁止施工泥渣</w:t>
      </w:r>
      <w:proofErr w:type="gramStart"/>
      <w:r>
        <w:rPr>
          <w:rFonts w:ascii="Times New Roman" w:cs="Times New Roman"/>
          <w:color w:val="000000" w:themeColor="text1"/>
        </w:rPr>
        <w:t>随意弃入水体</w:t>
      </w:r>
      <w:proofErr w:type="gramEnd"/>
      <w:r>
        <w:rPr>
          <w:rFonts w:ascii="Times New Roman" w:cs="Times New Roman"/>
          <w:color w:val="000000" w:themeColor="text1"/>
        </w:rPr>
        <w:t>，则桥梁施工对水体的影响较小，而且这种影响将会随着施工期的结束而消失。</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综上，本项目</w:t>
      </w:r>
      <w:r>
        <w:rPr>
          <w:rFonts w:ascii="Times New Roman" w:cs="Times New Roman"/>
          <w:color w:val="000000" w:themeColor="text1"/>
        </w:rPr>
        <w:t>2</w:t>
      </w:r>
      <w:r>
        <w:rPr>
          <w:rFonts w:ascii="Times New Roman" w:cs="Times New Roman"/>
          <w:color w:val="000000" w:themeColor="text1"/>
        </w:rPr>
        <w:t>处涉水桥梁的桥梁桥墩施工采用钻孔灌注桩基础加钢围堰和钢套箱法工艺，可以有效减小对水体的水质影响。</w:t>
      </w:r>
    </w:p>
    <w:p w:rsidR="003A7044" w:rsidRDefault="00143AFB">
      <w:pPr>
        <w:pStyle w:val="Default"/>
        <w:ind w:firstLineChars="200" w:firstLine="480"/>
        <w:rPr>
          <w:rFonts w:ascii="Times New Roman" w:cs="Times New Roman"/>
          <w:color w:val="000000" w:themeColor="text1"/>
        </w:rPr>
      </w:pPr>
      <w:r>
        <w:rPr>
          <w:rFonts w:hAnsi="宋体" w:hint="eastAsia"/>
          <w:color w:val="000000" w:themeColor="text1"/>
        </w:rPr>
        <w:t>②</w:t>
      </w:r>
      <w:r>
        <w:rPr>
          <w:rFonts w:ascii="Times New Roman" w:cs="Times New Roman"/>
          <w:color w:val="000000" w:themeColor="text1"/>
        </w:rPr>
        <w:t>桥梁上部结构作业对水环境的影响</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lastRenderedPageBreak/>
        <w:t>涉水桥梁上部结构采用架桥机安装预制小箱梁，</w:t>
      </w:r>
      <w:proofErr w:type="gramStart"/>
      <w:r>
        <w:rPr>
          <w:rFonts w:ascii="Times New Roman" w:cs="Times New Roman"/>
          <w:color w:val="000000" w:themeColor="text1"/>
        </w:rPr>
        <w:t>此施工</w:t>
      </w:r>
      <w:proofErr w:type="gramEnd"/>
      <w:r>
        <w:rPr>
          <w:rFonts w:ascii="Times New Roman" w:cs="Times New Roman"/>
          <w:color w:val="000000" w:themeColor="text1"/>
        </w:rPr>
        <w:t>方法在水体上方施工过程中总体环境影响较小。但在小箱梁安装过程中，不可避免会有粉尘等掉入桥下水体，在路面施工过程中，也不可避免的会有少量水泥、石子等施工材料掉落水中，从而对水质产生局部的影响。因此需要采取一定的防护措施，对施工人员进行严格的管理，文明施工，严禁乱撒乱抛废弃物，桥面铺装垃圾要集中堆放并运送至指定地点，从而最大限度地减少对水体水质造成的影响。</w:t>
      </w:r>
    </w:p>
    <w:p w:rsidR="003A7044" w:rsidRDefault="00143AFB">
      <w:pPr>
        <w:pStyle w:val="Default"/>
        <w:ind w:firstLineChars="200" w:firstLine="480"/>
        <w:rPr>
          <w:rFonts w:ascii="Times New Roman" w:cs="Times New Roman"/>
          <w:color w:val="000000" w:themeColor="text1"/>
        </w:rPr>
      </w:pPr>
      <w:r>
        <w:rPr>
          <w:rFonts w:hAnsi="宋体" w:hint="eastAsia"/>
          <w:color w:val="000000" w:themeColor="text1"/>
        </w:rPr>
        <w:t>③</w:t>
      </w:r>
      <w:r>
        <w:rPr>
          <w:rFonts w:ascii="Times New Roman" w:cs="Times New Roman"/>
          <w:color w:val="000000" w:themeColor="text1"/>
        </w:rPr>
        <w:t>施工栈桥对水环境的影响</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本项目</w:t>
      </w:r>
      <w:r>
        <w:rPr>
          <w:rFonts w:ascii="Times New Roman" w:cs="Times New Roman"/>
          <w:color w:val="000000" w:themeColor="text1"/>
        </w:rPr>
        <w:t>2</w:t>
      </w:r>
      <w:r>
        <w:rPr>
          <w:rFonts w:ascii="Times New Roman" w:cs="Times New Roman"/>
          <w:color w:val="000000" w:themeColor="text1"/>
        </w:rPr>
        <w:t>处涉水桥梁施工过程中，其中</w:t>
      </w:r>
      <w:r>
        <w:rPr>
          <w:rFonts w:ascii="Times New Roman" w:cs="Times New Roman"/>
          <w:color w:val="000000" w:themeColor="text1"/>
        </w:rPr>
        <w:t>2</w:t>
      </w:r>
      <w:r>
        <w:rPr>
          <w:rFonts w:ascii="Times New Roman" w:cs="Times New Roman"/>
          <w:color w:val="000000" w:themeColor="text1"/>
        </w:rPr>
        <w:t>处需架设临时施工栈桥。项目将在镇海渠支渠、镇海水干渠等</w:t>
      </w:r>
      <w:r>
        <w:rPr>
          <w:rFonts w:ascii="Times New Roman" w:cs="Times New Roman"/>
          <w:color w:val="000000" w:themeColor="text1"/>
        </w:rPr>
        <w:t>2</w:t>
      </w:r>
      <w:r>
        <w:rPr>
          <w:rFonts w:ascii="Times New Roman" w:cs="Times New Roman"/>
          <w:color w:val="000000" w:themeColor="text1"/>
        </w:rPr>
        <w:t>条河上架设临时施工栈桥，以满足施工和所处河流通航的需要。临时施工栈桥在钢管桩振动</w:t>
      </w:r>
      <w:proofErr w:type="gramStart"/>
      <w:r>
        <w:rPr>
          <w:rFonts w:ascii="Times New Roman" w:cs="Times New Roman"/>
          <w:color w:val="000000" w:themeColor="text1"/>
        </w:rPr>
        <w:t>锤</w:t>
      </w:r>
      <w:proofErr w:type="gramEnd"/>
      <w:r>
        <w:rPr>
          <w:rFonts w:ascii="Times New Roman" w:cs="Times New Roman"/>
          <w:color w:val="000000" w:themeColor="text1"/>
        </w:rPr>
        <w:t>施打、架设，以及最终拆除过程中，都不可避免的对周边水体产生一定的扰动，从而造成局部水体</w:t>
      </w:r>
      <w:r>
        <w:rPr>
          <w:rFonts w:ascii="Times New Roman" w:cs="Times New Roman"/>
          <w:color w:val="000000" w:themeColor="text1"/>
        </w:rPr>
        <w:t>SS</w:t>
      </w:r>
      <w:r>
        <w:rPr>
          <w:rFonts w:ascii="Times New Roman" w:cs="Times New Roman"/>
          <w:color w:val="000000" w:themeColor="text1"/>
        </w:rPr>
        <w:t>升高等影响。镇海渠支渠、镇海水干渠实施临时施工栈桥打桩作业及拆除桩基时，应采用围堰法，减缓对水环境的影响。</w:t>
      </w:r>
    </w:p>
    <w:p w:rsidR="003A7044" w:rsidRDefault="00143AFB">
      <w:pPr>
        <w:pStyle w:val="Default"/>
        <w:ind w:firstLineChars="200" w:firstLine="480"/>
        <w:rPr>
          <w:rFonts w:ascii="Times New Roman" w:cs="Times New Roman"/>
          <w:color w:val="000000" w:themeColor="text1"/>
        </w:rPr>
      </w:pPr>
      <w:r>
        <w:rPr>
          <w:rFonts w:hAnsi="宋体" w:hint="eastAsia"/>
          <w:color w:val="000000" w:themeColor="text1"/>
        </w:rPr>
        <w:t>④</w:t>
      </w:r>
      <w:r>
        <w:rPr>
          <w:rFonts w:ascii="Times New Roman" w:cs="Times New Roman"/>
          <w:color w:val="000000" w:themeColor="text1"/>
        </w:rPr>
        <w:t>施工船舶废水对地表水的影响</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本项目施工过程中，材料运输、桥梁下部结构施工过程中，将使用施工船舶。这些施工船舶会产生一定的船舶废水，主要是洗舱</w:t>
      </w:r>
      <w:proofErr w:type="gramStart"/>
      <w:r>
        <w:rPr>
          <w:rFonts w:ascii="Times New Roman" w:cs="Times New Roman"/>
          <w:color w:val="000000" w:themeColor="text1"/>
        </w:rPr>
        <w:t>水和舱底水</w:t>
      </w:r>
      <w:proofErr w:type="gramEnd"/>
      <w:r>
        <w:rPr>
          <w:rFonts w:ascii="Times New Roman" w:cs="Times New Roman"/>
          <w:color w:val="000000" w:themeColor="text1"/>
        </w:rPr>
        <w:t>。洗舱水的主要成分是泥沙，兼有少量油和铁锈等，静置后会很快沉淀，不会对水体造成明显影响；舱底水是管路中漏出的水与机器运转中漏出的润滑油、燃料油等组成的混合油污水，其成分复杂。根据《船舶水污染物排放标准》</w:t>
      </w:r>
      <w:r>
        <w:rPr>
          <w:rFonts w:ascii="Times New Roman" w:cs="Times New Roman"/>
          <w:color w:val="000000" w:themeColor="text1"/>
        </w:rPr>
        <w:t>(GB3552-2018)</w:t>
      </w:r>
      <w:r>
        <w:rPr>
          <w:rFonts w:ascii="Times New Roman" w:cs="Times New Roman"/>
          <w:color w:val="000000" w:themeColor="text1"/>
        </w:rPr>
        <w:t>要求，。所有施工船舶含油污水均应集中收集，定期运至岸上集中处理，不能随意排放，建议船舶含油废水收集后交有处理能力的单位处理。</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综上所述，桥梁施工对水体水质的影响是短期的，可以通过工程措施和管理措施进行防治和缓解的。通过做好施工期环境管理、监理、监督计划，使工程施工产生的影响降至最低程度。</w:t>
      </w:r>
    </w:p>
    <w:p w:rsidR="003A7044" w:rsidRDefault="00143AFB">
      <w:pPr>
        <w:pStyle w:val="Default"/>
        <w:ind w:firstLineChars="200" w:firstLine="482"/>
        <w:rPr>
          <w:rFonts w:ascii="Times New Roman" w:eastAsiaTheme="minorEastAsia" w:cs="Times New Roman"/>
          <w:b/>
          <w:color w:val="000000" w:themeColor="text1"/>
        </w:rPr>
      </w:pPr>
      <w:r>
        <w:rPr>
          <w:rFonts w:ascii="Times New Roman" w:eastAsiaTheme="minorEastAsia" w:cs="Times New Roman"/>
          <w:b/>
          <w:color w:val="000000" w:themeColor="text1"/>
        </w:rPr>
        <w:t>（</w:t>
      </w:r>
      <w:r>
        <w:rPr>
          <w:rFonts w:ascii="Times New Roman" w:eastAsiaTheme="minorEastAsia" w:cs="Times New Roman"/>
          <w:b/>
          <w:color w:val="000000" w:themeColor="text1"/>
        </w:rPr>
        <w:t>2</w:t>
      </w:r>
      <w:r>
        <w:rPr>
          <w:rFonts w:ascii="Times New Roman" w:eastAsiaTheme="minorEastAsia" w:cs="Times New Roman"/>
          <w:b/>
          <w:color w:val="000000" w:themeColor="text1"/>
        </w:rPr>
        <w:t>）施工场地生产废水</w:t>
      </w:r>
    </w:p>
    <w:p w:rsidR="003A7044" w:rsidRDefault="00143AFB">
      <w:pPr>
        <w:pStyle w:val="Default"/>
        <w:ind w:firstLineChars="200" w:firstLine="480"/>
        <w:rPr>
          <w:rFonts w:ascii="Times New Roman" w:eastAsiaTheme="minorEastAsia" w:cs="Times New Roman"/>
          <w:color w:val="000000" w:themeColor="text1"/>
        </w:rPr>
      </w:pPr>
      <w:r>
        <w:rPr>
          <w:rFonts w:ascii="Times New Roman" w:eastAsiaTheme="minorEastAsia" w:cs="Times New Roman"/>
          <w:color w:val="000000" w:themeColor="text1"/>
        </w:rPr>
        <w:t>本项目沿线设置预制梁场、拌合站、小型构件加工场、钢筋加工场等施工场地，主要生产废水产生于混凝土搅拌、预制养护等工序，此外，机械设备的维修和清洗过程中，也会产生一些冲洗废水。施工期废水的主要污染物是</w:t>
      </w:r>
      <w:r>
        <w:rPr>
          <w:rFonts w:ascii="Times New Roman" w:eastAsiaTheme="minorEastAsia" w:cs="Times New Roman"/>
          <w:color w:val="000000" w:themeColor="text1"/>
        </w:rPr>
        <w:t>pH</w:t>
      </w:r>
      <w:r>
        <w:rPr>
          <w:rFonts w:ascii="Times New Roman" w:eastAsiaTheme="minorEastAsia" w:cs="Times New Roman"/>
          <w:color w:val="000000" w:themeColor="text1"/>
        </w:rPr>
        <w:t>、</w:t>
      </w:r>
      <w:r>
        <w:rPr>
          <w:rFonts w:ascii="Times New Roman" w:eastAsiaTheme="minorEastAsia" w:cs="Times New Roman"/>
          <w:color w:val="000000" w:themeColor="text1"/>
        </w:rPr>
        <w:t>SS</w:t>
      </w:r>
      <w:r>
        <w:rPr>
          <w:rFonts w:ascii="Times New Roman" w:eastAsiaTheme="minorEastAsia" w:cs="Times New Roman"/>
          <w:color w:val="000000" w:themeColor="text1"/>
        </w:rPr>
        <w:t>、</w:t>
      </w:r>
      <w:r>
        <w:rPr>
          <w:rFonts w:ascii="Times New Roman" w:eastAsiaTheme="minorEastAsia" w:cs="Times New Roman"/>
          <w:color w:val="000000" w:themeColor="text1"/>
        </w:rPr>
        <w:t>COD</w:t>
      </w:r>
      <w:r>
        <w:rPr>
          <w:rFonts w:ascii="Times New Roman" w:eastAsiaTheme="minorEastAsia" w:cs="Times New Roman"/>
          <w:color w:val="000000" w:themeColor="text1"/>
        </w:rPr>
        <w:t>、石油类。此类生产废水具有悬浮物浓度高、水量小、间歇集中产生等特点，根据相关资料，此类废水的</w:t>
      </w:r>
      <w:r>
        <w:rPr>
          <w:rFonts w:ascii="Times New Roman" w:eastAsiaTheme="minorEastAsia" w:cs="Times New Roman"/>
          <w:color w:val="000000" w:themeColor="text1"/>
        </w:rPr>
        <w:t>pH</w:t>
      </w:r>
      <w:r>
        <w:rPr>
          <w:rFonts w:ascii="Times New Roman" w:eastAsiaTheme="minorEastAsia" w:cs="Times New Roman"/>
          <w:color w:val="000000" w:themeColor="text1"/>
        </w:rPr>
        <w:t>在</w:t>
      </w:r>
      <w:r>
        <w:rPr>
          <w:rFonts w:ascii="Times New Roman" w:eastAsiaTheme="minorEastAsia" w:cs="Times New Roman"/>
          <w:color w:val="000000" w:themeColor="text1"/>
        </w:rPr>
        <w:t>12</w:t>
      </w:r>
      <w:r>
        <w:rPr>
          <w:rFonts w:ascii="Times New Roman" w:eastAsiaTheme="minorEastAsia" w:cs="Times New Roman"/>
          <w:color w:val="000000" w:themeColor="text1"/>
        </w:rPr>
        <w:t>左右，浓度约</w:t>
      </w:r>
      <w:r>
        <w:rPr>
          <w:rFonts w:ascii="Times New Roman" w:eastAsiaTheme="minorEastAsia" w:cs="Times New Roman"/>
          <w:color w:val="000000" w:themeColor="text1"/>
        </w:rPr>
        <w:t>500mg/L</w:t>
      </w:r>
      <w:r>
        <w:rPr>
          <w:rFonts w:ascii="Times New Roman" w:eastAsiaTheme="minorEastAsia" w:cs="Times New Roman"/>
          <w:color w:val="000000" w:themeColor="text1"/>
        </w:rPr>
        <w:t>，废水污染物浓度远超《污水综合排放标准》（</w:t>
      </w:r>
      <w:r>
        <w:rPr>
          <w:rFonts w:ascii="Times New Roman" w:eastAsiaTheme="minorEastAsia" w:cs="Times New Roman"/>
          <w:color w:val="000000" w:themeColor="text1"/>
        </w:rPr>
        <w:t>DB44/26-2001</w:t>
      </w:r>
      <w:r>
        <w:rPr>
          <w:rFonts w:ascii="Times New Roman" w:eastAsiaTheme="minorEastAsia" w:cs="Times New Roman"/>
          <w:color w:val="000000" w:themeColor="text1"/>
        </w:rPr>
        <w:t>）第二时段一级排放标准相应限值的要求。</w:t>
      </w:r>
    </w:p>
    <w:p w:rsidR="003A7044" w:rsidRDefault="00143AFB">
      <w:pPr>
        <w:pStyle w:val="Default"/>
        <w:ind w:firstLineChars="200" w:firstLine="480"/>
        <w:rPr>
          <w:rFonts w:ascii="Times New Roman" w:eastAsiaTheme="minorEastAsia" w:cs="Times New Roman"/>
          <w:color w:val="000000" w:themeColor="text1"/>
        </w:rPr>
      </w:pPr>
      <w:r>
        <w:rPr>
          <w:rFonts w:ascii="Times New Roman" w:eastAsiaTheme="minorEastAsia" w:cs="Times New Roman"/>
          <w:color w:val="000000" w:themeColor="text1"/>
        </w:rPr>
        <w:lastRenderedPageBreak/>
        <w:t>预制梁场、搅拌站、钢筋加工、构件加工场等施工临时场地平整后采用硬化措施，且在场地周边设置</w:t>
      </w:r>
      <w:proofErr w:type="gramStart"/>
      <w:r>
        <w:rPr>
          <w:rFonts w:ascii="Times New Roman" w:eastAsiaTheme="minorEastAsia" w:cs="Times New Roman"/>
          <w:color w:val="000000" w:themeColor="text1"/>
        </w:rPr>
        <w:t>截</w:t>
      </w:r>
      <w:proofErr w:type="gramEnd"/>
      <w:r>
        <w:rPr>
          <w:rFonts w:ascii="Times New Roman" w:eastAsiaTheme="minorEastAsia" w:cs="Times New Roman"/>
          <w:color w:val="000000" w:themeColor="text1"/>
        </w:rPr>
        <w:t>排水沟收集场地外地表径流，避免因降雨产生的地表径流冲刷对施工场地内的堆放物质、集水沟渠、沉淀池等造成不良影响。施工场地内临时存放物资根据其理化性质采取防水遮盖等措施，避免因降雨冲刷造成化学品溶于水进入场地内的排水系统。针对施工场地进出的洗车槽、施工设备冲洗产生的废水、搅拌站砂石冲洗产生的废水，通过集水沟收集后分别导引至隔油沉淀池、三级沉淀池内，处理后回用于洒水降尘、车辆冲洗等，不外排。对于隔油沉淀池、三级沉淀池内的沉积物，定期清掏清运，确保沉淀池的正常运行。沉渣运至指定的处理处置场所处置，不得随意丢弃。通过采取以上措施，加强施工期管理后，可有效避免施工场地生产废水对周边地表水产生污染。</w:t>
      </w:r>
    </w:p>
    <w:bookmarkEnd w:id="203"/>
    <w:p w:rsidR="003A7044" w:rsidRDefault="00143AFB">
      <w:pPr>
        <w:pStyle w:val="3"/>
      </w:pPr>
      <w:r>
        <w:t>噪声影响分析</w:t>
      </w:r>
      <w:bookmarkStart w:id="204" w:name="_Toc38915781"/>
      <w:bookmarkStart w:id="205" w:name="_Toc22979277"/>
      <w:bookmarkStart w:id="206" w:name="_Toc18119428"/>
      <w:bookmarkStart w:id="207" w:name="_Toc18119429"/>
      <w:bookmarkEnd w:id="197"/>
      <w:bookmarkEnd w:id="198"/>
      <w:bookmarkEnd w:id="199"/>
      <w:bookmarkEnd w:id="200"/>
      <w:bookmarkEnd w:id="201"/>
      <w:bookmarkEnd w:id="202"/>
    </w:p>
    <w:p w:rsidR="003A7044" w:rsidRDefault="00143AFB">
      <w:pPr>
        <w:pStyle w:val="4"/>
        <w:rPr>
          <w:color w:val="000000" w:themeColor="text1"/>
          <w:szCs w:val="24"/>
          <w:lang w:val="zh-CN"/>
        </w:rPr>
      </w:pPr>
      <w:bookmarkStart w:id="208" w:name="_Toc626_WPSOffice_Level3"/>
      <w:bookmarkStart w:id="209" w:name="_Toc13007_WPSOffice_Level3"/>
      <w:bookmarkStart w:id="210" w:name="_Toc22506"/>
      <w:bookmarkStart w:id="211" w:name="_Toc140036586"/>
      <w:r>
        <w:rPr>
          <w:color w:val="000000" w:themeColor="text1"/>
          <w:szCs w:val="24"/>
          <w:lang w:val="zh-CN"/>
        </w:rPr>
        <w:t>噪声</w:t>
      </w:r>
      <w:r>
        <w:rPr>
          <w:rFonts w:hint="eastAsia"/>
          <w:color w:val="000000" w:themeColor="text1"/>
          <w:szCs w:val="24"/>
          <w:lang w:val="zh-CN"/>
        </w:rPr>
        <w:t>污染源</w:t>
      </w:r>
      <w:bookmarkEnd w:id="208"/>
      <w:bookmarkEnd w:id="209"/>
      <w:bookmarkEnd w:id="210"/>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ascii="Times New Roman" w:eastAsiaTheme="minorEastAsia"/>
          <w:color w:val="000000" w:themeColor="text1"/>
          <w:szCs w:val="24"/>
        </w:rPr>
        <w:t>拟建公路建设工期为</w:t>
      </w:r>
      <w:r>
        <w:rPr>
          <w:rFonts w:ascii="Times New Roman" w:eastAsiaTheme="minorEastAsia"/>
          <w:color w:val="000000" w:themeColor="text1"/>
          <w:szCs w:val="24"/>
        </w:rPr>
        <w:t>29</w:t>
      </w:r>
      <w:r>
        <w:rPr>
          <w:rFonts w:ascii="Times New Roman" w:eastAsiaTheme="minorEastAsia"/>
          <w:color w:val="000000" w:themeColor="text1"/>
          <w:szCs w:val="24"/>
        </w:rPr>
        <w:t>个月，施工期将使用多种大中型设备进行机械化施工作业。公路施工机械噪声具有噪声值高、无规则的特点，会对施工生产生活区附近的村镇等声环境敏感点产生较大的影响。因此，拟建公路施工所产生的施工机械噪声必须十分重视。</w:t>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ascii="Times New Roman" w:eastAsiaTheme="minorEastAsia"/>
          <w:color w:val="000000" w:themeColor="text1"/>
          <w:szCs w:val="24"/>
        </w:rPr>
        <w:t>施工期声环境影响预测主要根据有关资料进行类比分析。公路施工经常使用的机械有运输车辆、筑路机、大型搅拌机等，其他施工机械如空压机、汽锤等均为短期使用。公路施工噪声有其自身的特点，主要表现为：</w:t>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hAnsi="宋体" w:cs="宋体" w:hint="eastAsia"/>
          <w:color w:val="000000" w:themeColor="text1"/>
          <w:szCs w:val="24"/>
        </w:rPr>
        <w:t>①</w:t>
      </w:r>
      <w:r>
        <w:rPr>
          <w:rFonts w:ascii="Times New Roman" w:eastAsiaTheme="minorEastAsia"/>
          <w:color w:val="000000" w:themeColor="text1"/>
          <w:szCs w:val="24"/>
        </w:rPr>
        <w:t>施工机械种类繁多，不同的施工阶段有不同的施工机械，同一施工阶段投入的施工机械也有多有少，导致了施工噪声的随意性和无规律性。</w:t>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hAnsi="宋体" w:cs="宋体" w:hint="eastAsia"/>
          <w:color w:val="000000" w:themeColor="text1"/>
          <w:szCs w:val="24"/>
        </w:rPr>
        <w:t>②</w:t>
      </w:r>
      <w:r>
        <w:rPr>
          <w:rFonts w:ascii="Times New Roman" w:eastAsiaTheme="minorEastAsia"/>
          <w:color w:val="000000" w:themeColor="text1"/>
          <w:szCs w:val="24"/>
        </w:rPr>
        <w:t>不同设备的噪声源特性不同，其中有些设备噪声呈振动式的、突发的及脉冲特性的，对人的影响较大；有些设备频率低沉，不易衰减，易使人感觉烦躁；施工机械的噪声均较大，但它们之间声级相差仍很大，有些设备的运行噪声可高达</w:t>
      </w:r>
      <w:r>
        <w:rPr>
          <w:rFonts w:ascii="Times New Roman" w:eastAsiaTheme="minorEastAsia"/>
          <w:color w:val="000000" w:themeColor="text1"/>
          <w:szCs w:val="24"/>
        </w:rPr>
        <w:t>90dB</w:t>
      </w:r>
      <w:r>
        <w:rPr>
          <w:rFonts w:ascii="Times New Roman" w:eastAsiaTheme="minorEastAsia"/>
          <w:color w:val="000000" w:themeColor="text1"/>
          <w:szCs w:val="24"/>
        </w:rPr>
        <w:t>（</w:t>
      </w:r>
      <w:r>
        <w:rPr>
          <w:rFonts w:ascii="Times New Roman" w:eastAsiaTheme="minorEastAsia"/>
          <w:color w:val="000000" w:themeColor="text1"/>
          <w:szCs w:val="24"/>
        </w:rPr>
        <w:t>A</w:t>
      </w:r>
      <w:r>
        <w:rPr>
          <w:rFonts w:ascii="Times New Roman" w:eastAsiaTheme="minorEastAsia"/>
          <w:color w:val="000000" w:themeColor="text1"/>
          <w:szCs w:val="24"/>
        </w:rPr>
        <w:t>）左右。</w:t>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hAnsi="宋体" w:cs="宋体" w:hint="eastAsia"/>
          <w:color w:val="000000" w:themeColor="text1"/>
          <w:szCs w:val="24"/>
        </w:rPr>
        <w:t>③</w:t>
      </w:r>
      <w:r>
        <w:rPr>
          <w:rFonts w:ascii="Times New Roman" w:eastAsiaTheme="minorEastAsia"/>
          <w:color w:val="000000" w:themeColor="text1"/>
          <w:szCs w:val="24"/>
        </w:rPr>
        <w:t>施工噪声源与一般的固定噪声源及流动噪声源有所不同，施工机械往往都是暴露在室外的，而且它们会在某段时间内在一定的小范围内移动，这与固定噪声源相比增加了这段时间内的噪声污染范围，但与流动噪声源相比施工噪声污染还是在局部范围内的。施工机械噪声可视为点声源。</w:t>
      </w:r>
    </w:p>
    <w:p w:rsidR="003A7044" w:rsidRDefault="00143AFB">
      <w:pPr>
        <w:pStyle w:val="4"/>
        <w:rPr>
          <w:color w:val="000000" w:themeColor="text1"/>
          <w:szCs w:val="24"/>
          <w:lang w:val="zh-CN"/>
        </w:rPr>
      </w:pPr>
      <w:bookmarkStart w:id="212" w:name="_Toc23223"/>
      <w:bookmarkStart w:id="213" w:name="_Toc1943_WPSOffice_Level3"/>
      <w:bookmarkStart w:id="214" w:name="_Toc7366_WPSOffice_Level3"/>
      <w:r>
        <w:rPr>
          <w:color w:val="000000" w:themeColor="text1"/>
          <w:szCs w:val="24"/>
          <w:lang w:val="zh-CN"/>
        </w:rPr>
        <w:t>噪声影响预测</w:t>
      </w:r>
      <w:r>
        <w:rPr>
          <w:rFonts w:hint="eastAsia"/>
          <w:color w:val="000000" w:themeColor="text1"/>
          <w:szCs w:val="24"/>
          <w:lang w:val="zh-CN"/>
        </w:rPr>
        <w:t>模式</w:t>
      </w:r>
      <w:bookmarkEnd w:id="212"/>
      <w:bookmarkEnd w:id="213"/>
      <w:bookmarkEnd w:id="214"/>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ascii="Times New Roman" w:eastAsiaTheme="minorEastAsia"/>
          <w:color w:val="000000" w:themeColor="text1"/>
          <w:szCs w:val="24"/>
        </w:rPr>
        <w:t>鉴于施工噪声的复杂性及其影响的区域性和阶段性，根据《建筑施工场界环境噪声限值》（</w:t>
      </w:r>
      <w:r>
        <w:rPr>
          <w:rFonts w:ascii="Times New Roman" w:eastAsiaTheme="minorEastAsia"/>
          <w:color w:val="000000" w:themeColor="text1"/>
          <w:szCs w:val="24"/>
        </w:rPr>
        <w:t>GB12523-2011</w:t>
      </w:r>
      <w:r>
        <w:rPr>
          <w:rFonts w:ascii="Times New Roman" w:eastAsiaTheme="minorEastAsia"/>
          <w:color w:val="000000" w:themeColor="text1"/>
          <w:szCs w:val="24"/>
        </w:rPr>
        <w:t>），针对不同施工阶段计算出不同施工设备的噪声影响范围，以</w:t>
      </w:r>
      <w:r>
        <w:rPr>
          <w:rFonts w:ascii="Times New Roman" w:eastAsiaTheme="minorEastAsia"/>
          <w:color w:val="000000" w:themeColor="text1"/>
          <w:szCs w:val="24"/>
        </w:rPr>
        <w:lastRenderedPageBreak/>
        <w:t>便施工单位在施工时结合实际情况采取适当的噪声污染防治措施。</w:t>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ascii="Times New Roman" w:eastAsiaTheme="minorEastAsia"/>
          <w:color w:val="000000" w:themeColor="text1"/>
          <w:szCs w:val="24"/>
        </w:rPr>
        <w:t>施工噪声可近似视为点声源处理，根据点声源噪声衰减模式，估算出离声源不同距离处的噪声值，预测模式如下：</w:t>
      </w:r>
    </w:p>
    <w:p w:rsidR="003A7044" w:rsidRDefault="00143AFB">
      <w:pPr>
        <w:jc w:val="center"/>
        <w:rPr>
          <w:rFonts w:ascii="Times New Roman" w:eastAsiaTheme="minorEastAsia"/>
          <w:color w:val="000000" w:themeColor="text1"/>
          <w:szCs w:val="24"/>
        </w:rPr>
      </w:pPr>
      <w:r>
        <w:rPr>
          <w:rFonts w:ascii="Times New Roman" w:eastAsiaTheme="minorEastAsia"/>
          <w:noProof/>
          <w:color w:val="000000" w:themeColor="text1"/>
          <w:szCs w:val="24"/>
        </w:rPr>
        <w:drawing>
          <wp:inline distT="0" distB="0" distL="0" distR="0">
            <wp:extent cx="2136775" cy="526415"/>
            <wp:effectExtent l="0" t="0" r="0" b="698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pic:cNvPicPr>
                  </pic:nvPicPr>
                  <pic:blipFill>
                    <a:blip r:embed="rId70"/>
                    <a:stretch>
                      <a:fillRect/>
                    </a:stretch>
                  </pic:blipFill>
                  <pic:spPr>
                    <a:xfrm>
                      <a:off x="0" y="0"/>
                      <a:ext cx="2184752" cy="538706"/>
                    </a:xfrm>
                    <a:prstGeom prst="rect">
                      <a:avLst/>
                    </a:prstGeom>
                  </pic:spPr>
                </pic:pic>
              </a:graphicData>
            </a:graphic>
          </wp:inline>
        </w:drawing>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ascii="Times New Roman" w:eastAsiaTheme="minorEastAsia"/>
          <w:color w:val="000000" w:themeColor="text1"/>
          <w:szCs w:val="24"/>
        </w:rPr>
        <w:t>式中：</w:t>
      </w:r>
      <w:r>
        <w:rPr>
          <w:rFonts w:ascii="Times New Roman" w:eastAsiaTheme="minorEastAsia"/>
          <w:color w:val="000000" w:themeColor="text1"/>
          <w:szCs w:val="24"/>
        </w:rPr>
        <w:t>Li——</w:t>
      </w:r>
      <w:r>
        <w:rPr>
          <w:rFonts w:ascii="Times New Roman" w:eastAsiaTheme="minorEastAsia"/>
          <w:color w:val="000000" w:themeColor="text1"/>
          <w:szCs w:val="24"/>
        </w:rPr>
        <w:t>距声源</w:t>
      </w:r>
      <w:r>
        <w:rPr>
          <w:rFonts w:ascii="Times New Roman" w:eastAsiaTheme="minorEastAsia"/>
          <w:color w:val="000000" w:themeColor="text1"/>
          <w:szCs w:val="24"/>
        </w:rPr>
        <w:t xml:space="preserve">Ri </w:t>
      </w:r>
      <w:r>
        <w:rPr>
          <w:rFonts w:ascii="Times New Roman" w:eastAsiaTheme="minorEastAsia"/>
          <w:color w:val="000000" w:themeColor="text1"/>
          <w:szCs w:val="24"/>
        </w:rPr>
        <w:t>米处的施工噪声预测值，</w:t>
      </w:r>
      <w:r>
        <w:rPr>
          <w:rFonts w:ascii="Times New Roman" w:eastAsiaTheme="minorEastAsia"/>
          <w:color w:val="000000" w:themeColor="text1"/>
          <w:szCs w:val="24"/>
        </w:rPr>
        <w:t>dB</w:t>
      </w:r>
      <w:r>
        <w:rPr>
          <w:rFonts w:ascii="Times New Roman" w:eastAsiaTheme="minorEastAsia"/>
          <w:color w:val="000000" w:themeColor="text1"/>
          <w:szCs w:val="24"/>
        </w:rPr>
        <w:t>（</w:t>
      </w:r>
      <w:r>
        <w:rPr>
          <w:rFonts w:ascii="Times New Roman" w:eastAsiaTheme="minorEastAsia"/>
          <w:color w:val="000000" w:themeColor="text1"/>
          <w:szCs w:val="24"/>
        </w:rPr>
        <w:t>A</w:t>
      </w:r>
      <w:r>
        <w:rPr>
          <w:rFonts w:ascii="Times New Roman" w:eastAsiaTheme="minorEastAsia"/>
          <w:color w:val="000000" w:themeColor="text1"/>
          <w:szCs w:val="24"/>
        </w:rPr>
        <w:t>）；</w:t>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ascii="Times New Roman" w:eastAsiaTheme="minorEastAsia"/>
          <w:color w:val="000000" w:themeColor="text1"/>
          <w:szCs w:val="24"/>
        </w:rPr>
        <w:t>L0——</w:t>
      </w:r>
      <w:r>
        <w:rPr>
          <w:rFonts w:ascii="Times New Roman" w:eastAsiaTheme="minorEastAsia"/>
          <w:color w:val="000000" w:themeColor="text1"/>
          <w:szCs w:val="24"/>
        </w:rPr>
        <w:t>距声源</w:t>
      </w:r>
      <w:r>
        <w:rPr>
          <w:rFonts w:ascii="Times New Roman" w:eastAsiaTheme="minorEastAsia"/>
          <w:color w:val="000000" w:themeColor="text1"/>
          <w:szCs w:val="24"/>
        </w:rPr>
        <w:t xml:space="preserve">R0 </w:t>
      </w:r>
      <w:r>
        <w:rPr>
          <w:rFonts w:ascii="Times New Roman" w:eastAsiaTheme="minorEastAsia"/>
          <w:color w:val="000000" w:themeColor="text1"/>
          <w:szCs w:val="24"/>
        </w:rPr>
        <w:t>米处的施工噪声级，</w:t>
      </w:r>
      <w:r>
        <w:rPr>
          <w:rFonts w:ascii="Times New Roman" w:eastAsiaTheme="minorEastAsia"/>
          <w:color w:val="000000" w:themeColor="text1"/>
          <w:szCs w:val="24"/>
        </w:rPr>
        <w:t>dB</w:t>
      </w:r>
      <w:r>
        <w:rPr>
          <w:rFonts w:ascii="Times New Roman" w:eastAsiaTheme="minorEastAsia"/>
          <w:color w:val="000000" w:themeColor="text1"/>
          <w:szCs w:val="24"/>
        </w:rPr>
        <w:t>（</w:t>
      </w:r>
      <w:r>
        <w:rPr>
          <w:rFonts w:ascii="Times New Roman" w:eastAsiaTheme="minorEastAsia"/>
          <w:color w:val="000000" w:themeColor="text1"/>
          <w:szCs w:val="24"/>
        </w:rPr>
        <w:t>A</w:t>
      </w:r>
      <w:r>
        <w:rPr>
          <w:rFonts w:ascii="Times New Roman" w:eastAsiaTheme="minorEastAsia"/>
          <w:color w:val="000000" w:themeColor="text1"/>
          <w:szCs w:val="24"/>
        </w:rPr>
        <w:t>）；</w:t>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ascii="Times New Roman" w:eastAsiaTheme="minorEastAsia"/>
          <w:color w:val="000000" w:themeColor="text1"/>
          <w:szCs w:val="24"/>
        </w:rPr>
        <w:t>ΔL——</w:t>
      </w:r>
      <w:r>
        <w:rPr>
          <w:rFonts w:ascii="Times New Roman" w:eastAsiaTheme="minorEastAsia"/>
          <w:color w:val="000000" w:themeColor="text1"/>
          <w:szCs w:val="24"/>
        </w:rPr>
        <w:t>障碍物、植被、空气等产生的附加衰减量。</w:t>
      </w:r>
    </w:p>
    <w:p w:rsidR="003A7044" w:rsidRDefault="00143AFB">
      <w:pPr>
        <w:pStyle w:val="Default"/>
        <w:ind w:firstLineChars="200" w:firstLine="480"/>
        <w:rPr>
          <w:rFonts w:ascii="Times New Roman" w:eastAsiaTheme="minorEastAsia" w:cs="Times New Roman"/>
          <w:color w:val="000000" w:themeColor="text1"/>
        </w:rPr>
      </w:pPr>
      <w:r>
        <w:rPr>
          <w:rFonts w:ascii="Times New Roman" w:eastAsiaTheme="minorEastAsia" w:cs="Times New Roman"/>
          <w:color w:val="000000" w:themeColor="text1"/>
        </w:rPr>
        <w:t>对于多台施工机械同时作业时对某个预测点的影响，按下式进行声级叠加：</w:t>
      </w:r>
    </w:p>
    <w:p w:rsidR="003A7044" w:rsidRDefault="00143AFB">
      <w:pPr>
        <w:pStyle w:val="Default"/>
        <w:jc w:val="center"/>
        <w:rPr>
          <w:rFonts w:ascii="Times New Roman" w:eastAsiaTheme="minorEastAsia" w:cs="Times New Roman"/>
          <w:color w:val="000000" w:themeColor="text1"/>
        </w:rPr>
      </w:pPr>
      <w:r>
        <w:rPr>
          <w:rFonts w:ascii="Times New Roman" w:eastAsiaTheme="minorEastAsia" w:cs="Times New Roman"/>
          <w:noProof/>
          <w:color w:val="000000" w:themeColor="text1"/>
        </w:rPr>
        <w:drawing>
          <wp:inline distT="0" distB="0" distL="0" distR="0">
            <wp:extent cx="2076450" cy="792480"/>
            <wp:effectExtent l="0" t="0" r="0" b="762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pic:cNvPicPr>
                  </pic:nvPicPr>
                  <pic:blipFill>
                    <a:blip r:embed="rId71"/>
                    <a:stretch>
                      <a:fillRect/>
                    </a:stretch>
                  </pic:blipFill>
                  <pic:spPr>
                    <a:xfrm>
                      <a:off x="0" y="0"/>
                      <a:ext cx="2082555" cy="794980"/>
                    </a:xfrm>
                    <a:prstGeom prst="rect">
                      <a:avLst/>
                    </a:prstGeom>
                  </pic:spPr>
                </pic:pic>
              </a:graphicData>
            </a:graphic>
          </wp:inline>
        </w:drawing>
      </w:r>
    </w:p>
    <w:p w:rsidR="003A7044" w:rsidRDefault="00143AFB">
      <w:pPr>
        <w:pStyle w:val="4"/>
        <w:rPr>
          <w:color w:val="000000" w:themeColor="text1"/>
          <w:szCs w:val="24"/>
          <w:lang w:val="zh-CN"/>
        </w:rPr>
      </w:pPr>
      <w:bookmarkStart w:id="215" w:name="_Toc22775_WPSOffice_Level3"/>
      <w:bookmarkStart w:id="216" w:name="_Toc28368_WPSOffice_Level3"/>
      <w:bookmarkStart w:id="217" w:name="_Toc12818"/>
      <w:r>
        <w:rPr>
          <w:color w:val="000000" w:themeColor="text1"/>
          <w:szCs w:val="24"/>
          <w:lang w:val="zh-CN"/>
        </w:rPr>
        <w:t>噪声</w:t>
      </w:r>
      <w:r>
        <w:rPr>
          <w:rFonts w:hint="eastAsia"/>
          <w:color w:val="000000" w:themeColor="text1"/>
          <w:szCs w:val="24"/>
          <w:lang w:val="zh-CN"/>
        </w:rPr>
        <w:t>影响</w:t>
      </w:r>
      <w:r>
        <w:rPr>
          <w:color w:val="000000" w:themeColor="text1"/>
          <w:szCs w:val="24"/>
          <w:lang w:val="zh-CN"/>
        </w:rPr>
        <w:t>预测结果</w:t>
      </w:r>
      <w:bookmarkEnd w:id="211"/>
      <w:bookmarkEnd w:id="215"/>
      <w:bookmarkEnd w:id="216"/>
      <w:bookmarkEnd w:id="217"/>
    </w:p>
    <w:p w:rsidR="003A7044" w:rsidRDefault="00143AFB">
      <w:pPr>
        <w:pStyle w:val="HJ-"/>
        <w:ind w:firstLine="482"/>
        <w:rPr>
          <w:b/>
          <w:color w:val="000000" w:themeColor="text1"/>
          <w:lang w:val="zh-CN" w:eastAsia="zh-CN"/>
        </w:rPr>
      </w:pPr>
      <w:r>
        <w:rPr>
          <w:b/>
          <w:color w:val="000000" w:themeColor="text1"/>
          <w:lang w:eastAsia="zh-CN"/>
        </w:rPr>
        <w:t>（</w:t>
      </w:r>
      <w:r>
        <w:rPr>
          <w:b/>
          <w:color w:val="000000" w:themeColor="text1"/>
          <w:lang w:eastAsia="zh-CN"/>
        </w:rPr>
        <w:t>1</w:t>
      </w:r>
      <w:r>
        <w:rPr>
          <w:b/>
          <w:color w:val="000000" w:themeColor="text1"/>
          <w:lang w:eastAsia="zh-CN"/>
        </w:rPr>
        <w:t>）</w:t>
      </w:r>
      <w:r>
        <w:rPr>
          <w:b/>
          <w:color w:val="000000" w:themeColor="text1"/>
          <w:lang w:val="zh-CN" w:eastAsia="zh-CN"/>
        </w:rPr>
        <w:t>施工噪声影响范围计算</w:t>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ascii="Times New Roman" w:eastAsiaTheme="minorEastAsia"/>
          <w:color w:val="000000" w:themeColor="text1"/>
          <w:szCs w:val="24"/>
        </w:rPr>
        <w:t>根据前述的预测方法和预测模式，对施工过程中各种设备噪声厂界达标距离进行预测，预测结果见下表。</w:t>
      </w:r>
    </w:p>
    <w:p w:rsidR="003A7044" w:rsidRDefault="00143AFB">
      <w:pPr>
        <w:pStyle w:val="Default"/>
        <w:spacing w:line="240" w:lineRule="auto"/>
        <w:jc w:val="center"/>
        <w:rPr>
          <w:rFonts w:ascii="Times New Roman" w:eastAsiaTheme="minorEastAsia" w:cs="Times New Roman"/>
          <w:b/>
          <w:color w:val="000000" w:themeColor="text1"/>
        </w:rPr>
      </w:pPr>
      <w:r>
        <w:rPr>
          <w:rFonts w:ascii="Times New Roman" w:eastAsiaTheme="minorEastAsia" w:cs="Times New Roman"/>
          <w:b/>
          <w:color w:val="000000" w:themeColor="text1"/>
        </w:rPr>
        <w:t>表</w:t>
      </w:r>
      <w:r>
        <w:rPr>
          <w:rFonts w:ascii="Times New Roman" w:eastAsiaTheme="minorEastAsia" w:cs="Times New Roman"/>
          <w:b/>
          <w:bCs/>
          <w:color w:val="000000" w:themeColor="text1"/>
        </w:rPr>
        <w:t>5.1-5</w:t>
      </w:r>
      <w:r>
        <w:rPr>
          <w:rFonts w:ascii="Times New Roman" w:eastAsiaTheme="minorEastAsia" w:cs="Times New Roman"/>
          <w:b/>
          <w:color w:val="000000" w:themeColor="text1"/>
        </w:rPr>
        <w:t>施工机械设备噪声厂界达标距离预测结果一览表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1402"/>
        <w:gridCol w:w="1292"/>
        <w:gridCol w:w="982"/>
        <w:gridCol w:w="982"/>
        <w:gridCol w:w="982"/>
        <w:gridCol w:w="982"/>
        <w:gridCol w:w="982"/>
      </w:tblGrid>
      <w:tr w:rsidR="003A7044" w:rsidTr="00F71F9B">
        <w:trPr>
          <w:trHeight w:val="397"/>
        </w:trPr>
        <w:tc>
          <w:tcPr>
            <w:tcW w:w="803" w:type="pct"/>
            <w:vMerge w:val="restart"/>
            <w:shd w:val="clear" w:color="auto" w:fill="auto"/>
            <w:vAlign w:val="center"/>
          </w:tcPr>
          <w:p w:rsidR="003A7044" w:rsidRDefault="00143AFB">
            <w:pPr>
              <w:widowControl/>
              <w:tabs>
                <w:tab w:val="clear" w:pos="480"/>
              </w:tabs>
              <w:spacing w:line="240" w:lineRule="auto"/>
              <w:jc w:val="center"/>
              <w:rPr>
                <w:rFonts w:ascii="Times New Roman" w:eastAsiaTheme="minorEastAsia"/>
                <w:bCs/>
                <w:color w:val="000000" w:themeColor="text1"/>
                <w:sz w:val="21"/>
                <w:szCs w:val="21"/>
              </w:rPr>
            </w:pPr>
            <w:r>
              <w:rPr>
                <w:rFonts w:ascii="Times New Roman" w:eastAsiaTheme="minorEastAsia"/>
                <w:bCs/>
                <w:color w:val="000000" w:themeColor="text1"/>
                <w:sz w:val="21"/>
                <w:szCs w:val="21"/>
              </w:rPr>
              <w:t>施工阶段</w:t>
            </w:r>
          </w:p>
        </w:tc>
        <w:tc>
          <w:tcPr>
            <w:tcW w:w="773" w:type="pct"/>
            <w:vMerge w:val="restart"/>
            <w:shd w:val="clear" w:color="auto" w:fill="auto"/>
            <w:vAlign w:val="center"/>
          </w:tcPr>
          <w:p w:rsidR="003A7044" w:rsidRDefault="00143AFB">
            <w:pPr>
              <w:widowControl/>
              <w:tabs>
                <w:tab w:val="clear" w:pos="480"/>
              </w:tabs>
              <w:spacing w:line="240" w:lineRule="auto"/>
              <w:jc w:val="center"/>
              <w:rPr>
                <w:rFonts w:ascii="Times New Roman" w:eastAsiaTheme="minorEastAsia"/>
                <w:bCs/>
                <w:color w:val="000000" w:themeColor="text1"/>
                <w:sz w:val="21"/>
                <w:szCs w:val="21"/>
              </w:rPr>
            </w:pPr>
            <w:r>
              <w:rPr>
                <w:rFonts w:ascii="Times New Roman" w:eastAsiaTheme="minorEastAsia"/>
                <w:bCs/>
                <w:color w:val="000000" w:themeColor="text1"/>
                <w:sz w:val="21"/>
                <w:szCs w:val="21"/>
              </w:rPr>
              <w:t>施工机械</w:t>
            </w:r>
          </w:p>
        </w:tc>
        <w:tc>
          <w:tcPr>
            <w:tcW w:w="1255" w:type="pct"/>
            <w:gridSpan w:val="2"/>
            <w:shd w:val="clear" w:color="auto" w:fill="auto"/>
            <w:vAlign w:val="center"/>
          </w:tcPr>
          <w:p w:rsidR="003A7044" w:rsidRDefault="00143AFB">
            <w:pPr>
              <w:widowControl/>
              <w:tabs>
                <w:tab w:val="clear" w:pos="480"/>
              </w:tabs>
              <w:spacing w:line="240" w:lineRule="auto"/>
              <w:jc w:val="center"/>
              <w:rPr>
                <w:rFonts w:ascii="Times New Roman" w:eastAsiaTheme="minorEastAsia"/>
                <w:bCs/>
                <w:color w:val="000000" w:themeColor="text1"/>
                <w:sz w:val="21"/>
                <w:szCs w:val="21"/>
              </w:rPr>
            </w:pPr>
            <w:r>
              <w:rPr>
                <w:rFonts w:ascii="Times New Roman" w:eastAsiaTheme="minorEastAsia"/>
                <w:bCs/>
                <w:color w:val="000000" w:themeColor="text1"/>
                <w:sz w:val="21"/>
                <w:szCs w:val="21"/>
              </w:rPr>
              <w:t>源强声级</w:t>
            </w:r>
          </w:p>
        </w:tc>
        <w:tc>
          <w:tcPr>
            <w:tcW w:w="1084" w:type="pct"/>
            <w:gridSpan w:val="2"/>
            <w:shd w:val="clear" w:color="auto" w:fill="auto"/>
            <w:vAlign w:val="center"/>
          </w:tcPr>
          <w:p w:rsidR="003A7044" w:rsidRDefault="00143AFB">
            <w:pPr>
              <w:widowControl/>
              <w:tabs>
                <w:tab w:val="clear" w:pos="480"/>
              </w:tabs>
              <w:spacing w:line="240" w:lineRule="auto"/>
              <w:jc w:val="center"/>
              <w:rPr>
                <w:rFonts w:ascii="Times New Roman" w:eastAsiaTheme="minorEastAsia"/>
                <w:bCs/>
                <w:color w:val="000000" w:themeColor="text1"/>
                <w:sz w:val="21"/>
                <w:szCs w:val="21"/>
              </w:rPr>
            </w:pPr>
            <w:r>
              <w:rPr>
                <w:rFonts w:ascii="Times New Roman" w:eastAsiaTheme="minorEastAsia"/>
                <w:bCs/>
                <w:color w:val="000000" w:themeColor="text1"/>
                <w:sz w:val="21"/>
                <w:szCs w:val="21"/>
              </w:rPr>
              <w:t>影响范围</w:t>
            </w:r>
            <w:r>
              <w:rPr>
                <w:rFonts w:ascii="Times New Roman" w:eastAsiaTheme="minorEastAsia"/>
                <w:bCs/>
                <w:color w:val="000000" w:themeColor="text1"/>
                <w:sz w:val="21"/>
                <w:szCs w:val="21"/>
              </w:rPr>
              <w:t>(m)</w:t>
            </w:r>
          </w:p>
        </w:tc>
        <w:tc>
          <w:tcPr>
            <w:tcW w:w="1084" w:type="pct"/>
            <w:gridSpan w:val="2"/>
            <w:shd w:val="clear" w:color="auto" w:fill="auto"/>
            <w:vAlign w:val="center"/>
          </w:tcPr>
          <w:p w:rsidR="003A7044" w:rsidRDefault="00143AFB">
            <w:pPr>
              <w:widowControl/>
              <w:tabs>
                <w:tab w:val="clear" w:pos="480"/>
              </w:tabs>
              <w:spacing w:line="240" w:lineRule="auto"/>
              <w:jc w:val="center"/>
              <w:rPr>
                <w:rFonts w:ascii="Times New Roman" w:eastAsiaTheme="minorEastAsia"/>
                <w:bCs/>
                <w:color w:val="000000" w:themeColor="text1"/>
                <w:sz w:val="21"/>
                <w:szCs w:val="21"/>
              </w:rPr>
            </w:pPr>
            <w:r>
              <w:rPr>
                <w:rFonts w:ascii="Times New Roman" w:eastAsiaTheme="minorEastAsia"/>
                <w:bCs/>
                <w:color w:val="000000" w:themeColor="text1"/>
                <w:sz w:val="21"/>
                <w:szCs w:val="21"/>
              </w:rPr>
              <w:t>标准限值</w:t>
            </w:r>
            <w:r>
              <w:rPr>
                <w:rFonts w:ascii="Times New Roman" w:eastAsiaTheme="minorEastAsia"/>
                <w:bCs/>
                <w:color w:val="000000" w:themeColor="text1"/>
                <w:sz w:val="21"/>
                <w:szCs w:val="21"/>
              </w:rPr>
              <w:t>(dB)</w:t>
            </w:r>
          </w:p>
        </w:tc>
      </w:tr>
      <w:tr w:rsidR="003A7044" w:rsidTr="00F71F9B">
        <w:trPr>
          <w:trHeight w:val="397"/>
        </w:trPr>
        <w:tc>
          <w:tcPr>
            <w:tcW w:w="803" w:type="pct"/>
            <w:vMerge/>
            <w:vAlign w:val="center"/>
          </w:tcPr>
          <w:p w:rsidR="003A7044" w:rsidRDefault="003A7044">
            <w:pPr>
              <w:widowControl/>
              <w:tabs>
                <w:tab w:val="clear" w:pos="480"/>
              </w:tabs>
              <w:spacing w:line="240" w:lineRule="auto"/>
              <w:jc w:val="left"/>
              <w:rPr>
                <w:rFonts w:ascii="Times New Roman" w:eastAsiaTheme="minorEastAsia"/>
                <w:bCs/>
                <w:color w:val="000000" w:themeColor="text1"/>
                <w:sz w:val="21"/>
                <w:szCs w:val="21"/>
              </w:rPr>
            </w:pPr>
          </w:p>
        </w:tc>
        <w:tc>
          <w:tcPr>
            <w:tcW w:w="773" w:type="pct"/>
            <w:vMerge/>
            <w:vAlign w:val="center"/>
          </w:tcPr>
          <w:p w:rsidR="003A7044" w:rsidRDefault="003A7044">
            <w:pPr>
              <w:widowControl/>
              <w:tabs>
                <w:tab w:val="clear" w:pos="480"/>
              </w:tabs>
              <w:spacing w:line="240" w:lineRule="auto"/>
              <w:jc w:val="left"/>
              <w:rPr>
                <w:rFonts w:ascii="Times New Roman" w:eastAsiaTheme="minorEastAsia"/>
                <w:bCs/>
                <w:color w:val="000000" w:themeColor="text1"/>
                <w:sz w:val="21"/>
                <w:szCs w:val="21"/>
              </w:rPr>
            </w:pPr>
          </w:p>
        </w:tc>
        <w:tc>
          <w:tcPr>
            <w:tcW w:w="713" w:type="pct"/>
            <w:shd w:val="clear" w:color="auto" w:fill="auto"/>
            <w:vAlign w:val="center"/>
          </w:tcPr>
          <w:p w:rsidR="003A7044" w:rsidRDefault="00143AFB">
            <w:pPr>
              <w:widowControl/>
              <w:tabs>
                <w:tab w:val="clear" w:pos="480"/>
              </w:tabs>
              <w:spacing w:line="240" w:lineRule="auto"/>
              <w:jc w:val="center"/>
              <w:rPr>
                <w:rFonts w:ascii="Times New Roman" w:eastAsiaTheme="minorEastAsia"/>
                <w:bCs/>
                <w:color w:val="000000" w:themeColor="text1"/>
                <w:sz w:val="21"/>
                <w:szCs w:val="21"/>
              </w:rPr>
            </w:pPr>
            <w:r>
              <w:rPr>
                <w:rFonts w:ascii="Times New Roman" w:eastAsiaTheme="minorEastAsia"/>
                <w:bCs/>
                <w:color w:val="000000" w:themeColor="text1"/>
                <w:sz w:val="21"/>
                <w:szCs w:val="21"/>
              </w:rPr>
              <w:t>测距</w:t>
            </w:r>
            <w:r>
              <w:rPr>
                <w:rFonts w:ascii="Times New Roman" w:eastAsiaTheme="minorEastAsia"/>
                <w:bCs/>
                <w:color w:val="000000" w:themeColor="text1"/>
                <w:sz w:val="21"/>
                <w:szCs w:val="21"/>
              </w:rPr>
              <w:t>(m)</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bCs/>
                <w:color w:val="000000" w:themeColor="text1"/>
                <w:sz w:val="21"/>
                <w:szCs w:val="21"/>
              </w:rPr>
            </w:pPr>
            <w:r>
              <w:rPr>
                <w:rFonts w:ascii="Times New Roman" w:eastAsiaTheme="minorEastAsia"/>
                <w:bCs/>
                <w:color w:val="000000" w:themeColor="text1"/>
                <w:sz w:val="21"/>
                <w:szCs w:val="21"/>
              </w:rPr>
              <w:t>声级</w:t>
            </w:r>
            <w:r>
              <w:rPr>
                <w:rFonts w:ascii="Times New Roman" w:eastAsiaTheme="minorEastAsia"/>
                <w:bCs/>
                <w:color w:val="000000" w:themeColor="text1"/>
                <w:sz w:val="21"/>
                <w:szCs w:val="21"/>
              </w:rPr>
              <w:t>(dB)</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bCs/>
                <w:color w:val="000000" w:themeColor="text1"/>
                <w:sz w:val="21"/>
                <w:szCs w:val="21"/>
              </w:rPr>
            </w:pPr>
            <w:r>
              <w:rPr>
                <w:rFonts w:ascii="Times New Roman" w:eastAsiaTheme="minorEastAsia"/>
                <w:bCs/>
                <w:color w:val="000000" w:themeColor="text1"/>
                <w:sz w:val="21"/>
                <w:szCs w:val="21"/>
              </w:rPr>
              <w:t>昼间</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bCs/>
                <w:color w:val="000000" w:themeColor="text1"/>
                <w:sz w:val="21"/>
                <w:szCs w:val="21"/>
              </w:rPr>
            </w:pPr>
            <w:r>
              <w:rPr>
                <w:rFonts w:ascii="Times New Roman" w:eastAsiaTheme="minorEastAsia"/>
                <w:bCs/>
                <w:color w:val="000000" w:themeColor="text1"/>
                <w:sz w:val="21"/>
                <w:szCs w:val="21"/>
              </w:rPr>
              <w:t>夜间</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bCs/>
                <w:color w:val="000000" w:themeColor="text1"/>
                <w:sz w:val="21"/>
                <w:szCs w:val="21"/>
              </w:rPr>
            </w:pPr>
            <w:r>
              <w:rPr>
                <w:rFonts w:ascii="Times New Roman" w:eastAsiaTheme="minorEastAsia"/>
                <w:bCs/>
                <w:color w:val="000000" w:themeColor="text1"/>
                <w:sz w:val="21"/>
                <w:szCs w:val="21"/>
              </w:rPr>
              <w:t>昼间</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bCs/>
                <w:color w:val="000000" w:themeColor="text1"/>
                <w:sz w:val="21"/>
                <w:szCs w:val="21"/>
              </w:rPr>
            </w:pPr>
            <w:r>
              <w:rPr>
                <w:rFonts w:ascii="Times New Roman" w:eastAsiaTheme="minorEastAsia"/>
                <w:bCs/>
                <w:color w:val="000000" w:themeColor="text1"/>
                <w:sz w:val="21"/>
                <w:szCs w:val="21"/>
              </w:rPr>
              <w:t>夜间</w:t>
            </w:r>
          </w:p>
        </w:tc>
      </w:tr>
      <w:tr w:rsidR="003A7044" w:rsidTr="00F71F9B">
        <w:trPr>
          <w:trHeight w:val="397"/>
        </w:trPr>
        <w:tc>
          <w:tcPr>
            <w:tcW w:w="803" w:type="pct"/>
            <w:vMerge w:val="restar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路基施工</w:t>
            </w:r>
          </w:p>
        </w:tc>
        <w:tc>
          <w:tcPr>
            <w:tcW w:w="77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轮式装载机</w:t>
            </w:r>
          </w:p>
        </w:tc>
        <w:tc>
          <w:tcPr>
            <w:tcW w:w="71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5</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90</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49</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259</w:t>
            </w:r>
          </w:p>
        </w:tc>
        <w:tc>
          <w:tcPr>
            <w:tcW w:w="542" w:type="pct"/>
            <w:vMerge w:val="restar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70</w:t>
            </w:r>
          </w:p>
        </w:tc>
        <w:tc>
          <w:tcPr>
            <w:tcW w:w="542" w:type="pct"/>
            <w:vMerge w:val="restar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55</w:t>
            </w:r>
          </w:p>
        </w:tc>
      </w:tr>
      <w:tr w:rsidR="003A7044" w:rsidTr="00F71F9B">
        <w:trPr>
          <w:trHeight w:val="397"/>
        </w:trPr>
        <w:tc>
          <w:tcPr>
            <w:tcW w:w="803"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c>
          <w:tcPr>
            <w:tcW w:w="77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平地机</w:t>
            </w:r>
          </w:p>
        </w:tc>
        <w:tc>
          <w:tcPr>
            <w:tcW w:w="71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5</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90</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49</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259</w:t>
            </w:r>
          </w:p>
        </w:tc>
        <w:tc>
          <w:tcPr>
            <w:tcW w:w="542"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c>
          <w:tcPr>
            <w:tcW w:w="542"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r>
      <w:tr w:rsidR="003A7044" w:rsidTr="00F71F9B">
        <w:trPr>
          <w:trHeight w:val="397"/>
        </w:trPr>
        <w:tc>
          <w:tcPr>
            <w:tcW w:w="803"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c>
          <w:tcPr>
            <w:tcW w:w="77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推土机</w:t>
            </w:r>
          </w:p>
        </w:tc>
        <w:tc>
          <w:tcPr>
            <w:tcW w:w="71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5</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86</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31</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168</w:t>
            </w:r>
          </w:p>
        </w:tc>
        <w:tc>
          <w:tcPr>
            <w:tcW w:w="542"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c>
          <w:tcPr>
            <w:tcW w:w="542"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r>
      <w:tr w:rsidR="003A7044" w:rsidTr="00F71F9B">
        <w:trPr>
          <w:trHeight w:val="397"/>
        </w:trPr>
        <w:tc>
          <w:tcPr>
            <w:tcW w:w="803"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c>
          <w:tcPr>
            <w:tcW w:w="77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轮胎式液压挖掘机</w:t>
            </w:r>
          </w:p>
        </w:tc>
        <w:tc>
          <w:tcPr>
            <w:tcW w:w="71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5</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84</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25</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135</w:t>
            </w:r>
          </w:p>
        </w:tc>
        <w:tc>
          <w:tcPr>
            <w:tcW w:w="542"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c>
          <w:tcPr>
            <w:tcW w:w="542"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r>
      <w:tr w:rsidR="003A7044" w:rsidTr="00F71F9B">
        <w:trPr>
          <w:trHeight w:val="397"/>
        </w:trPr>
        <w:tc>
          <w:tcPr>
            <w:tcW w:w="803"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c>
          <w:tcPr>
            <w:tcW w:w="77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冲击式钻井机</w:t>
            </w:r>
          </w:p>
        </w:tc>
        <w:tc>
          <w:tcPr>
            <w:tcW w:w="71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5</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73</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7</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39</w:t>
            </w:r>
          </w:p>
        </w:tc>
        <w:tc>
          <w:tcPr>
            <w:tcW w:w="542"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c>
          <w:tcPr>
            <w:tcW w:w="542"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r>
      <w:tr w:rsidR="003A7044" w:rsidTr="00F71F9B">
        <w:trPr>
          <w:trHeight w:val="397"/>
        </w:trPr>
        <w:tc>
          <w:tcPr>
            <w:tcW w:w="803" w:type="pct"/>
            <w:vMerge w:val="restar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路面施工</w:t>
            </w:r>
          </w:p>
        </w:tc>
        <w:tc>
          <w:tcPr>
            <w:tcW w:w="77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振动式压路机</w:t>
            </w:r>
          </w:p>
        </w:tc>
        <w:tc>
          <w:tcPr>
            <w:tcW w:w="71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5</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86</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31</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168</w:t>
            </w:r>
          </w:p>
        </w:tc>
        <w:tc>
          <w:tcPr>
            <w:tcW w:w="542" w:type="pct"/>
            <w:vMerge w:val="restar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70</w:t>
            </w:r>
          </w:p>
        </w:tc>
        <w:tc>
          <w:tcPr>
            <w:tcW w:w="542" w:type="pct"/>
            <w:vMerge w:val="restar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55</w:t>
            </w:r>
          </w:p>
        </w:tc>
      </w:tr>
      <w:tr w:rsidR="003A7044" w:rsidTr="00F71F9B">
        <w:trPr>
          <w:trHeight w:val="397"/>
        </w:trPr>
        <w:tc>
          <w:tcPr>
            <w:tcW w:w="803"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c>
          <w:tcPr>
            <w:tcW w:w="77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proofErr w:type="gramStart"/>
            <w:r>
              <w:rPr>
                <w:rFonts w:ascii="Times New Roman" w:eastAsiaTheme="minorEastAsia"/>
                <w:color w:val="000000" w:themeColor="text1"/>
                <w:sz w:val="21"/>
                <w:szCs w:val="21"/>
              </w:rPr>
              <w:t>双轮双振式</w:t>
            </w:r>
            <w:proofErr w:type="gramEnd"/>
            <w:r>
              <w:rPr>
                <w:rFonts w:ascii="Times New Roman" w:eastAsiaTheme="minorEastAsia"/>
                <w:color w:val="000000" w:themeColor="text1"/>
                <w:sz w:val="21"/>
                <w:szCs w:val="21"/>
              </w:rPr>
              <w:t>压路机</w:t>
            </w:r>
          </w:p>
        </w:tc>
        <w:tc>
          <w:tcPr>
            <w:tcW w:w="71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5</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81</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18</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97</w:t>
            </w:r>
          </w:p>
        </w:tc>
        <w:tc>
          <w:tcPr>
            <w:tcW w:w="542"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c>
          <w:tcPr>
            <w:tcW w:w="542"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r>
      <w:tr w:rsidR="003A7044" w:rsidTr="00F71F9B">
        <w:trPr>
          <w:trHeight w:val="397"/>
        </w:trPr>
        <w:tc>
          <w:tcPr>
            <w:tcW w:w="803"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c>
          <w:tcPr>
            <w:tcW w:w="77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三轮压路机</w:t>
            </w:r>
          </w:p>
        </w:tc>
        <w:tc>
          <w:tcPr>
            <w:tcW w:w="71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5</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81</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18</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97</w:t>
            </w:r>
          </w:p>
        </w:tc>
        <w:tc>
          <w:tcPr>
            <w:tcW w:w="542"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c>
          <w:tcPr>
            <w:tcW w:w="542"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r>
      <w:tr w:rsidR="003A7044" w:rsidTr="00F71F9B">
        <w:trPr>
          <w:trHeight w:val="397"/>
        </w:trPr>
        <w:tc>
          <w:tcPr>
            <w:tcW w:w="803"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c>
          <w:tcPr>
            <w:tcW w:w="77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轮胎压路机</w:t>
            </w:r>
          </w:p>
        </w:tc>
        <w:tc>
          <w:tcPr>
            <w:tcW w:w="71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5</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76</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10</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55</w:t>
            </w:r>
          </w:p>
        </w:tc>
        <w:tc>
          <w:tcPr>
            <w:tcW w:w="542"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c>
          <w:tcPr>
            <w:tcW w:w="542"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r>
      <w:tr w:rsidR="003A7044" w:rsidTr="00F71F9B">
        <w:trPr>
          <w:trHeight w:val="397"/>
        </w:trPr>
        <w:tc>
          <w:tcPr>
            <w:tcW w:w="803"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c>
          <w:tcPr>
            <w:tcW w:w="77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摊铺机</w:t>
            </w:r>
            <w:r>
              <w:rPr>
                <w:rFonts w:ascii="Times New Roman" w:eastAsiaTheme="minorEastAsia"/>
                <w:color w:val="000000" w:themeColor="text1"/>
                <w:sz w:val="21"/>
                <w:szCs w:val="21"/>
              </w:rPr>
              <w:t>(</w:t>
            </w:r>
            <w:r>
              <w:rPr>
                <w:rFonts w:ascii="Times New Roman" w:eastAsiaTheme="minorEastAsia"/>
                <w:color w:val="000000" w:themeColor="text1"/>
                <w:sz w:val="21"/>
                <w:szCs w:val="21"/>
              </w:rPr>
              <w:t>英国</w:t>
            </w:r>
            <w:r>
              <w:rPr>
                <w:rFonts w:ascii="Times New Roman" w:eastAsiaTheme="minorEastAsia"/>
                <w:color w:val="000000" w:themeColor="text1"/>
                <w:sz w:val="21"/>
                <w:szCs w:val="21"/>
              </w:rPr>
              <w:t>)</w:t>
            </w:r>
          </w:p>
        </w:tc>
        <w:tc>
          <w:tcPr>
            <w:tcW w:w="71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5</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82</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20</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108</w:t>
            </w:r>
          </w:p>
        </w:tc>
        <w:tc>
          <w:tcPr>
            <w:tcW w:w="542"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c>
          <w:tcPr>
            <w:tcW w:w="542"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r>
      <w:tr w:rsidR="003A7044" w:rsidTr="00F71F9B">
        <w:trPr>
          <w:trHeight w:val="397"/>
        </w:trPr>
        <w:tc>
          <w:tcPr>
            <w:tcW w:w="803" w:type="pct"/>
            <w:vMerge w:val="restar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lastRenderedPageBreak/>
              <w:t>桥梁施工</w:t>
            </w:r>
          </w:p>
        </w:tc>
        <w:tc>
          <w:tcPr>
            <w:tcW w:w="77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钻井机</w:t>
            </w:r>
          </w:p>
        </w:tc>
        <w:tc>
          <w:tcPr>
            <w:tcW w:w="71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5</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74</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8</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44</w:t>
            </w:r>
          </w:p>
        </w:tc>
        <w:tc>
          <w:tcPr>
            <w:tcW w:w="542" w:type="pct"/>
            <w:vMerge w:val="restar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70</w:t>
            </w:r>
          </w:p>
        </w:tc>
        <w:tc>
          <w:tcPr>
            <w:tcW w:w="542" w:type="pct"/>
            <w:vMerge w:val="restar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55</w:t>
            </w:r>
          </w:p>
        </w:tc>
      </w:tr>
      <w:tr w:rsidR="003A7044" w:rsidTr="00F71F9B">
        <w:trPr>
          <w:trHeight w:val="397"/>
        </w:trPr>
        <w:tc>
          <w:tcPr>
            <w:tcW w:w="803"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c>
          <w:tcPr>
            <w:tcW w:w="77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打桩机</w:t>
            </w:r>
          </w:p>
        </w:tc>
        <w:tc>
          <w:tcPr>
            <w:tcW w:w="71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5</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100</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151</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709</w:t>
            </w:r>
          </w:p>
        </w:tc>
        <w:tc>
          <w:tcPr>
            <w:tcW w:w="542"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c>
          <w:tcPr>
            <w:tcW w:w="542"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r>
      <w:tr w:rsidR="003A7044" w:rsidTr="00F71F9B">
        <w:trPr>
          <w:trHeight w:val="397"/>
        </w:trPr>
        <w:tc>
          <w:tcPr>
            <w:tcW w:w="803"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c>
          <w:tcPr>
            <w:tcW w:w="77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吊机</w:t>
            </w:r>
          </w:p>
        </w:tc>
        <w:tc>
          <w:tcPr>
            <w:tcW w:w="71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5</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74</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8</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44</w:t>
            </w:r>
          </w:p>
        </w:tc>
        <w:tc>
          <w:tcPr>
            <w:tcW w:w="542"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c>
          <w:tcPr>
            <w:tcW w:w="542"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r>
      <w:tr w:rsidR="003A7044" w:rsidTr="00F71F9B">
        <w:trPr>
          <w:trHeight w:val="397"/>
        </w:trPr>
        <w:tc>
          <w:tcPr>
            <w:tcW w:w="803" w:type="pct"/>
            <w:vMerge w:val="restar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拌合站、预制场</w:t>
            </w:r>
          </w:p>
        </w:tc>
        <w:tc>
          <w:tcPr>
            <w:tcW w:w="77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轮式装载机</w:t>
            </w:r>
          </w:p>
        </w:tc>
        <w:tc>
          <w:tcPr>
            <w:tcW w:w="71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5</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90</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49</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259</w:t>
            </w:r>
          </w:p>
        </w:tc>
        <w:tc>
          <w:tcPr>
            <w:tcW w:w="542" w:type="pct"/>
            <w:vMerge w:val="restar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70</w:t>
            </w:r>
          </w:p>
        </w:tc>
        <w:tc>
          <w:tcPr>
            <w:tcW w:w="542" w:type="pct"/>
            <w:vMerge w:val="restar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55</w:t>
            </w:r>
          </w:p>
        </w:tc>
      </w:tr>
      <w:tr w:rsidR="003A7044" w:rsidTr="00F71F9B">
        <w:trPr>
          <w:trHeight w:val="397"/>
        </w:trPr>
        <w:tc>
          <w:tcPr>
            <w:tcW w:w="803"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c>
          <w:tcPr>
            <w:tcW w:w="77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搅拌机</w:t>
            </w:r>
          </w:p>
        </w:tc>
        <w:tc>
          <w:tcPr>
            <w:tcW w:w="71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1</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79</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3</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16</w:t>
            </w:r>
          </w:p>
        </w:tc>
        <w:tc>
          <w:tcPr>
            <w:tcW w:w="542"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c>
          <w:tcPr>
            <w:tcW w:w="542"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r>
      <w:tr w:rsidR="003A7044" w:rsidTr="00F71F9B">
        <w:trPr>
          <w:trHeight w:val="397"/>
        </w:trPr>
        <w:tc>
          <w:tcPr>
            <w:tcW w:w="803" w:type="pct"/>
            <w:vMerge w:val="restar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取弃土场</w:t>
            </w:r>
          </w:p>
        </w:tc>
        <w:tc>
          <w:tcPr>
            <w:tcW w:w="77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推土机</w:t>
            </w:r>
          </w:p>
        </w:tc>
        <w:tc>
          <w:tcPr>
            <w:tcW w:w="71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5</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86</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31</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168</w:t>
            </w:r>
          </w:p>
        </w:tc>
        <w:tc>
          <w:tcPr>
            <w:tcW w:w="542" w:type="pct"/>
            <w:vMerge w:val="restar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70</w:t>
            </w:r>
          </w:p>
        </w:tc>
        <w:tc>
          <w:tcPr>
            <w:tcW w:w="542" w:type="pct"/>
            <w:vMerge w:val="restar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55</w:t>
            </w:r>
          </w:p>
        </w:tc>
      </w:tr>
      <w:tr w:rsidR="003A7044" w:rsidTr="00F71F9B">
        <w:trPr>
          <w:trHeight w:val="397"/>
        </w:trPr>
        <w:tc>
          <w:tcPr>
            <w:tcW w:w="803"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c>
          <w:tcPr>
            <w:tcW w:w="77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轮式装载机</w:t>
            </w:r>
          </w:p>
        </w:tc>
        <w:tc>
          <w:tcPr>
            <w:tcW w:w="71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5</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90</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49</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259</w:t>
            </w:r>
          </w:p>
        </w:tc>
        <w:tc>
          <w:tcPr>
            <w:tcW w:w="542"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c>
          <w:tcPr>
            <w:tcW w:w="542" w:type="pct"/>
            <w:vMerge/>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r>
      <w:tr w:rsidR="003A7044" w:rsidTr="00F71F9B">
        <w:trPr>
          <w:trHeight w:val="397"/>
        </w:trPr>
        <w:tc>
          <w:tcPr>
            <w:tcW w:w="80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其它</w:t>
            </w:r>
          </w:p>
        </w:tc>
        <w:tc>
          <w:tcPr>
            <w:tcW w:w="77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发电机组</w:t>
            </w:r>
            <w:r>
              <w:rPr>
                <w:rFonts w:ascii="Times New Roman" w:eastAsiaTheme="minorEastAsia" w:hint="eastAsia"/>
                <w:color w:val="000000" w:themeColor="text1"/>
                <w:sz w:val="21"/>
                <w:szCs w:val="21"/>
              </w:rPr>
              <w:t>（</w:t>
            </w:r>
            <w:r>
              <w:rPr>
                <w:rFonts w:ascii="Times New Roman" w:eastAsiaTheme="minorEastAsia"/>
                <w:color w:val="000000" w:themeColor="text1"/>
                <w:sz w:val="21"/>
                <w:szCs w:val="21"/>
              </w:rPr>
              <w:t>2</w:t>
            </w:r>
            <w:r>
              <w:rPr>
                <w:rFonts w:ascii="Times New Roman" w:eastAsiaTheme="minorEastAsia"/>
                <w:color w:val="000000" w:themeColor="text1"/>
                <w:sz w:val="21"/>
                <w:szCs w:val="21"/>
              </w:rPr>
              <w:t>台</w:t>
            </w:r>
            <w:r>
              <w:rPr>
                <w:rFonts w:ascii="Times New Roman" w:eastAsiaTheme="minorEastAsia" w:hint="eastAsia"/>
                <w:color w:val="000000" w:themeColor="text1"/>
                <w:sz w:val="21"/>
                <w:szCs w:val="21"/>
              </w:rPr>
              <w:t>）</w:t>
            </w:r>
          </w:p>
        </w:tc>
        <w:tc>
          <w:tcPr>
            <w:tcW w:w="713"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1</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98</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25</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135</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70</w:t>
            </w:r>
          </w:p>
        </w:tc>
        <w:tc>
          <w:tcPr>
            <w:tcW w:w="542"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55</w:t>
            </w:r>
          </w:p>
        </w:tc>
      </w:tr>
    </w:tbl>
    <w:p w:rsidR="003A7044" w:rsidRDefault="00143AFB">
      <w:pPr>
        <w:ind w:firstLineChars="200" w:firstLine="482"/>
        <w:rPr>
          <w:rFonts w:ascii="Times New Roman" w:eastAsiaTheme="minorEastAsia"/>
          <w:b/>
          <w:color w:val="000000" w:themeColor="text1"/>
          <w:szCs w:val="24"/>
        </w:rPr>
      </w:pPr>
      <w:r>
        <w:rPr>
          <w:rFonts w:ascii="Times New Roman"/>
          <w:b/>
          <w:color w:val="000000" w:themeColor="text1"/>
          <w:szCs w:val="24"/>
        </w:rPr>
        <w:t>（</w:t>
      </w:r>
      <w:r>
        <w:rPr>
          <w:rFonts w:ascii="Times New Roman"/>
          <w:b/>
          <w:color w:val="000000" w:themeColor="text1"/>
          <w:szCs w:val="24"/>
        </w:rPr>
        <w:t>2</w:t>
      </w:r>
      <w:r>
        <w:rPr>
          <w:rFonts w:ascii="Times New Roman"/>
          <w:b/>
          <w:color w:val="000000" w:themeColor="text1"/>
          <w:szCs w:val="24"/>
        </w:rPr>
        <w:t>）</w:t>
      </w:r>
      <w:r>
        <w:rPr>
          <w:rFonts w:ascii="Times New Roman" w:eastAsiaTheme="minorEastAsia"/>
          <w:b/>
          <w:color w:val="000000" w:themeColor="text1"/>
          <w:szCs w:val="24"/>
        </w:rPr>
        <w:t>施工期不同阶段的设备噪声预测值</w:t>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ascii="Times New Roman" w:eastAsiaTheme="minorEastAsia"/>
          <w:color w:val="000000" w:themeColor="text1"/>
          <w:szCs w:val="24"/>
        </w:rPr>
        <w:t>项目施工期主要分为路面施工、路基施工，本项目施工噪声计算结果见下表。</w:t>
      </w:r>
    </w:p>
    <w:p w:rsidR="003A7044" w:rsidRDefault="00143AFB">
      <w:pPr>
        <w:pStyle w:val="Default"/>
        <w:spacing w:line="240" w:lineRule="auto"/>
        <w:jc w:val="center"/>
        <w:rPr>
          <w:rFonts w:ascii="Times New Roman" w:eastAsiaTheme="minorEastAsia" w:cs="Times New Roman"/>
          <w:b/>
          <w:color w:val="000000" w:themeColor="text1"/>
        </w:rPr>
      </w:pPr>
      <w:r>
        <w:rPr>
          <w:rFonts w:ascii="Times New Roman" w:eastAsiaTheme="minorEastAsia" w:cs="Times New Roman"/>
          <w:b/>
          <w:color w:val="000000" w:themeColor="text1"/>
        </w:rPr>
        <w:t>表</w:t>
      </w:r>
      <w:r>
        <w:rPr>
          <w:rFonts w:ascii="Times New Roman" w:eastAsiaTheme="minorEastAsia" w:cs="Times New Roman"/>
          <w:b/>
          <w:bCs/>
          <w:color w:val="000000" w:themeColor="text1"/>
        </w:rPr>
        <w:t>5.1-6</w:t>
      </w:r>
      <w:r>
        <w:rPr>
          <w:rFonts w:ascii="Times New Roman" w:eastAsiaTheme="minorEastAsia" w:cs="Times New Roman"/>
          <w:b/>
          <w:color w:val="000000" w:themeColor="text1"/>
        </w:rPr>
        <w:t>施工期不同阶段的设备噪声预测值</w:t>
      </w:r>
      <w:r>
        <w:rPr>
          <w:rFonts w:ascii="Times New Roman" w:eastAsiaTheme="minorEastAsia" w:cs="Times New Roman"/>
          <w:b/>
          <w:color w:val="000000" w:themeColor="text1"/>
        </w:rPr>
        <w:t xml:space="preserve"> </w:t>
      </w:r>
      <w:r>
        <w:rPr>
          <w:rFonts w:ascii="Times New Roman" w:eastAsiaTheme="minorEastAsia" w:cs="Times New Roman"/>
          <w:b/>
          <w:color w:val="000000" w:themeColor="text1"/>
        </w:rPr>
        <w:t>单位：</w:t>
      </w:r>
      <w:r>
        <w:rPr>
          <w:rFonts w:ascii="Times New Roman" w:eastAsiaTheme="minorEastAsia" w:cs="Times New Roman"/>
          <w:b/>
          <w:bCs/>
          <w:color w:val="000000" w:themeColor="text1"/>
        </w:rPr>
        <w:t>dB</w:t>
      </w:r>
      <w:r>
        <w:rPr>
          <w:rFonts w:ascii="Times New Roman" w:eastAsiaTheme="minorEastAsia" w:cs="Times New Roman"/>
          <w:b/>
          <w:color w:val="000000" w:themeColor="text1"/>
        </w:rPr>
        <w:t>（</w:t>
      </w:r>
      <w:r>
        <w:rPr>
          <w:rFonts w:ascii="Times New Roman" w:eastAsiaTheme="minorEastAsia" w:cs="Times New Roman"/>
          <w:b/>
          <w:bCs/>
          <w:color w:val="000000" w:themeColor="text1"/>
        </w:rPr>
        <w:t>A</w:t>
      </w:r>
      <w:r>
        <w:rPr>
          <w:rFonts w:ascii="Times New Roman" w:eastAsiaTheme="minorEastAsia" w:cs="Times New Roman"/>
          <w:b/>
          <w:color w:val="000000" w:themeColor="text1"/>
        </w:rPr>
        <w:t>）</w:t>
      </w:r>
    </w:p>
    <w:tbl>
      <w:tblPr>
        <w:tblW w:w="5000" w:type="pct"/>
        <w:tblLook w:val="04A0" w:firstRow="1" w:lastRow="0" w:firstColumn="1" w:lastColumn="0" w:noHBand="0" w:noVBand="1"/>
      </w:tblPr>
      <w:tblGrid>
        <w:gridCol w:w="1099"/>
        <w:gridCol w:w="1015"/>
        <w:gridCol w:w="772"/>
        <w:gridCol w:w="772"/>
        <w:gridCol w:w="772"/>
        <w:gridCol w:w="772"/>
        <w:gridCol w:w="772"/>
        <w:gridCol w:w="772"/>
        <w:gridCol w:w="772"/>
        <w:gridCol w:w="772"/>
        <w:gridCol w:w="770"/>
      </w:tblGrid>
      <w:tr w:rsidR="003A7044">
        <w:trPr>
          <w:trHeight w:val="397"/>
        </w:trPr>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bCs/>
                <w:color w:val="000000" w:themeColor="text1"/>
                <w:sz w:val="21"/>
                <w:szCs w:val="21"/>
              </w:rPr>
            </w:pPr>
            <w:r>
              <w:rPr>
                <w:rFonts w:ascii="Times New Roman" w:eastAsiaTheme="minorEastAsia"/>
                <w:bCs/>
                <w:color w:val="000000" w:themeColor="text1"/>
                <w:sz w:val="21"/>
                <w:szCs w:val="21"/>
              </w:rPr>
              <w:t>距离（</w:t>
            </w:r>
            <w:r>
              <w:rPr>
                <w:rFonts w:ascii="Times New Roman" w:eastAsiaTheme="minorEastAsia"/>
                <w:bCs/>
                <w:color w:val="000000" w:themeColor="text1"/>
                <w:sz w:val="21"/>
                <w:szCs w:val="21"/>
              </w:rPr>
              <w:t>m</w:t>
            </w:r>
            <w:r>
              <w:rPr>
                <w:rFonts w:ascii="Times New Roman" w:eastAsiaTheme="minorEastAsia"/>
                <w:bCs/>
                <w:color w:val="000000" w:themeColor="text1"/>
                <w:sz w:val="21"/>
                <w:szCs w:val="21"/>
              </w:rPr>
              <w:t>）</w:t>
            </w:r>
          </w:p>
        </w:tc>
        <w:tc>
          <w:tcPr>
            <w:tcW w:w="560" w:type="pct"/>
            <w:tcBorders>
              <w:top w:val="single" w:sz="4" w:space="0" w:color="auto"/>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bCs/>
                <w:color w:val="000000" w:themeColor="text1"/>
                <w:sz w:val="21"/>
                <w:szCs w:val="21"/>
              </w:rPr>
            </w:pPr>
            <w:r>
              <w:rPr>
                <w:rFonts w:ascii="Times New Roman" w:eastAsiaTheme="minorEastAsia"/>
                <w:bCs/>
                <w:color w:val="000000" w:themeColor="text1"/>
                <w:sz w:val="21"/>
                <w:szCs w:val="21"/>
              </w:rPr>
              <w:t>5</w:t>
            </w:r>
          </w:p>
        </w:tc>
        <w:tc>
          <w:tcPr>
            <w:tcW w:w="426" w:type="pct"/>
            <w:tcBorders>
              <w:top w:val="single" w:sz="4" w:space="0" w:color="auto"/>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bCs/>
                <w:color w:val="000000" w:themeColor="text1"/>
                <w:sz w:val="21"/>
                <w:szCs w:val="21"/>
              </w:rPr>
            </w:pPr>
            <w:r>
              <w:rPr>
                <w:rFonts w:ascii="Times New Roman" w:eastAsiaTheme="minorEastAsia"/>
                <w:bCs/>
                <w:color w:val="000000" w:themeColor="text1"/>
                <w:sz w:val="21"/>
                <w:szCs w:val="21"/>
              </w:rPr>
              <w:t>20</w:t>
            </w:r>
          </w:p>
        </w:tc>
        <w:tc>
          <w:tcPr>
            <w:tcW w:w="426" w:type="pct"/>
            <w:tcBorders>
              <w:top w:val="single" w:sz="4" w:space="0" w:color="auto"/>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bCs/>
                <w:color w:val="000000" w:themeColor="text1"/>
                <w:sz w:val="21"/>
                <w:szCs w:val="21"/>
              </w:rPr>
            </w:pPr>
            <w:r>
              <w:rPr>
                <w:rFonts w:ascii="Times New Roman" w:eastAsiaTheme="minorEastAsia"/>
                <w:bCs/>
                <w:color w:val="000000" w:themeColor="text1"/>
                <w:sz w:val="21"/>
                <w:szCs w:val="21"/>
              </w:rPr>
              <w:t>40</w:t>
            </w:r>
          </w:p>
        </w:tc>
        <w:tc>
          <w:tcPr>
            <w:tcW w:w="426" w:type="pct"/>
            <w:tcBorders>
              <w:top w:val="single" w:sz="4" w:space="0" w:color="auto"/>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bCs/>
                <w:color w:val="000000" w:themeColor="text1"/>
                <w:sz w:val="21"/>
                <w:szCs w:val="21"/>
              </w:rPr>
            </w:pPr>
            <w:r>
              <w:rPr>
                <w:rFonts w:ascii="Times New Roman" w:eastAsiaTheme="minorEastAsia"/>
                <w:bCs/>
                <w:color w:val="000000" w:themeColor="text1"/>
                <w:sz w:val="21"/>
                <w:szCs w:val="21"/>
              </w:rPr>
              <w:t>60</w:t>
            </w:r>
          </w:p>
        </w:tc>
        <w:tc>
          <w:tcPr>
            <w:tcW w:w="426" w:type="pct"/>
            <w:tcBorders>
              <w:top w:val="single" w:sz="4" w:space="0" w:color="auto"/>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bCs/>
                <w:color w:val="000000" w:themeColor="text1"/>
                <w:sz w:val="21"/>
                <w:szCs w:val="21"/>
              </w:rPr>
            </w:pPr>
            <w:r>
              <w:rPr>
                <w:rFonts w:ascii="Times New Roman" w:eastAsiaTheme="minorEastAsia"/>
                <w:bCs/>
                <w:color w:val="000000" w:themeColor="text1"/>
                <w:sz w:val="21"/>
                <w:szCs w:val="21"/>
              </w:rPr>
              <w:t>80</w:t>
            </w:r>
          </w:p>
        </w:tc>
        <w:tc>
          <w:tcPr>
            <w:tcW w:w="426" w:type="pct"/>
            <w:tcBorders>
              <w:top w:val="single" w:sz="4" w:space="0" w:color="auto"/>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bCs/>
                <w:color w:val="000000" w:themeColor="text1"/>
                <w:sz w:val="21"/>
                <w:szCs w:val="21"/>
              </w:rPr>
            </w:pPr>
            <w:r>
              <w:rPr>
                <w:rFonts w:ascii="Times New Roman" w:eastAsiaTheme="minorEastAsia"/>
                <w:bCs/>
                <w:color w:val="000000" w:themeColor="text1"/>
                <w:sz w:val="21"/>
                <w:szCs w:val="21"/>
              </w:rPr>
              <w:t>120</w:t>
            </w:r>
          </w:p>
        </w:tc>
        <w:tc>
          <w:tcPr>
            <w:tcW w:w="426" w:type="pct"/>
            <w:tcBorders>
              <w:top w:val="single" w:sz="4" w:space="0" w:color="auto"/>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bCs/>
                <w:color w:val="000000" w:themeColor="text1"/>
                <w:sz w:val="21"/>
                <w:szCs w:val="21"/>
              </w:rPr>
            </w:pPr>
            <w:r>
              <w:rPr>
                <w:rFonts w:ascii="Times New Roman" w:eastAsiaTheme="minorEastAsia"/>
                <w:bCs/>
                <w:color w:val="000000" w:themeColor="text1"/>
                <w:sz w:val="21"/>
                <w:szCs w:val="21"/>
              </w:rPr>
              <w:t>140</w:t>
            </w:r>
          </w:p>
        </w:tc>
        <w:tc>
          <w:tcPr>
            <w:tcW w:w="426" w:type="pct"/>
            <w:tcBorders>
              <w:top w:val="single" w:sz="4" w:space="0" w:color="auto"/>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bCs/>
                <w:color w:val="000000" w:themeColor="text1"/>
                <w:sz w:val="21"/>
                <w:szCs w:val="21"/>
              </w:rPr>
            </w:pPr>
            <w:r>
              <w:rPr>
                <w:rFonts w:ascii="Times New Roman" w:eastAsiaTheme="minorEastAsia"/>
                <w:bCs/>
                <w:color w:val="000000" w:themeColor="text1"/>
                <w:sz w:val="21"/>
                <w:szCs w:val="21"/>
              </w:rPr>
              <w:t>160</w:t>
            </w:r>
          </w:p>
        </w:tc>
        <w:tc>
          <w:tcPr>
            <w:tcW w:w="426" w:type="pct"/>
            <w:tcBorders>
              <w:top w:val="single" w:sz="4" w:space="0" w:color="auto"/>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bCs/>
                <w:color w:val="000000" w:themeColor="text1"/>
                <w:sz w:val="21"/>
                <w:szCs w:val="21"/>
              </w:rPr>
            </w:pPr>
            <w:r>
              <w:rPr>
                <w:rFonts w:ascii="Times New Roman" w:eastAsiaTheme="minorEastAsia"/>
                <w:bCs/>
                <w:color w:val="000000" w:themeColor="text1"/>
                <w:sz w:val="21"/>
                <w:szCs w:val="21"/>
              </w:rPr>
              <w:t>180</w:t>
            </w:r>
          </w:p>
        </w:tc>
        <w:tc>
          <w:tcPr>
            <w:tcW w:w="425" w:type="pct"/>
            <w:tcBorders>
              <w:top w:val="single" w:sz="4" w:space="0" w:color="auto"/>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bCs/>
                <w:color w:val="000000" w:themeColor="text1"/>
                <w:sz w:val="21"/>
                <w:szCs w:val="21"/>
              </w:rPr>
            </w:pPr>
            <w:r>
              <w:rPr>
                <w:rFonts w:ascii="Times New Roman" w:eastAsiaTheme="minorEastAsia"/>
                <w:bCs/>
                <w:color w:val="000000" w:themeColor="text1"/>
                <w:sz w:val="21"/>
                <w:szCs w:val="21"/>
              </w:rPr>
              <w:t>200</w:t>
            </w:r>
          </w:p>
        </w:tc>
      </w:tr>
      <w:tr w:rsidR="003A7044">
        <w:trPr>
          <w:trHeight w:val="397"/>
        </w:trPr>
        <w:tc>
          <w:tcPr>
            <w:tcW w:w="607" w:type="pct"/>
            <w:tcBorders>
              <w:top w:val="nil"/>
              <w:left w:val="single" w:sz="4" w:space="0" w:color="auto"/>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路面施工</w:t>
            </w:r>
          </w:p>
        </w:tc>
        <w:tc>
          <w:tcPr>
            <w:tcW w:w="560"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94.3</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82.2</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76.1</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72.6</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70.0</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66.4</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65.0</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63.8</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62.7</w:t>
            </w:r>
          </w:p>
        </w:tc>
        <w:tc>
          <w:tcPr>
            <w:tcW w:w="425"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61.7</w:t>
            </w:r>
          </w:p>
        </w:tc>
      </w:tr>
      <w:tr w:rsidR="003A7044">
        <w:trPr>
          <w:trHeight w:val="397"/>
        </w:trPr>
        <w:tc>
          <w:tcPr>
            <w:tcW w:w="607" w:type="pct"/>
            <w:tcBorders>
              <w:top w:val="nil"/>
              <w:left w:val="single" w:sz="4" w:space="0" w:color="auto"/>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路基施工</w:t>
            </w:r>
          </w:p>
        </w:tc>
        <w:tc>
          <w:tcPr>
            <w:tcW w:w="560"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89.3</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77.2</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71.1</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67.6</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65.0</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61.4</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60.0</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58.8</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57.7</w:t>
            </w:r>
          </w:p>
        </w:tc>
        <w:tc>
          <w:tcPr>
            <w:tcW w:w="425"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56.7</w:t>
            </w:r>
          </w:p>
        </w:tc>
      </w:tr>
      <w:tr w:rsidR="003A7044">
        <w:trPr>
          <w:trHeight w:val="397"/>
        </w:trPr>
        <w:tc>
          <w:tcPr>
            <w:tcW w:w="607" w:type="pct"/>
            <w:tcBorders>
              <w:top w:val="nil"/>
              <w:left w:val="single" w:sz="4" w:space="0" w:color="auto"/>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桥梁施工</w:t>
            </w:r>
          </w:p>
        </w:tc>
        <w:tc>
          <w:tcPr>
            <w:tcW w:w="560"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100</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87.9</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81.8</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78.3</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75.7</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72.1</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70.7</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69.5</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68.4</w:t>
            </w:r>
          </w:p>
        </w:tc>
        <w:tc>
          <w:tcPr>
            <w:tcW w:w="425"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67.4</w:t>
            </w:r>
          </w:p>
        </w:tc>
      </w:tr>
      <w:tr w:rsidR="003A7044">
        <w:trPr>
          <w:trHeight w:val="397"/>
        </w:trPr>
        <w:tc>
          <w:tcPr>
            <w:tcW w:w="607" w:type="pct"/>
            <w:tcBorders>
              <w:top w:val="nil"/>
              <w:left w:val="single" w:sz="4" w:space="0" w:color="auto"/>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拌合站、预制场</w:t>
            </w:r>
          </w:p>
        </w:tc>
        <w:tc>
          <w:tcPr>
            <w:tcW w:w="560"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90.3</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78.2</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72.1</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68.6</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66.0</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62.4</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61.0</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59.8</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58.7</w:t>
            </w:r>
          </w:p>
        </w:tc>
        <w:tc>
          <w:tcPr>
            <w:tcW w:w="425"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57.7</w:t>
            </w:r>
          </w:p>
        </w:tc>
      </w:tr>
      <w:tr w:rsidR="003A7044">
        <w:trPr>
          <w:trHeight w:val="397"/>
        </w:trPr>
        <w:tc>
          <w:tcPr>
            <w:tcW w:w="607" w:type="pct"/>
            <w:tcBorders>
              <w:top w:val="nil"/>
              <w:left w:val="single" w:sz="4" w:space="0" w:color="auto"/>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取弃土场</w:t>
            </w:r>
          </w:p>
        </w:tc>
        <w:tc>
          <w:tcPr>
            <w:tcW w:w="560"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91.5</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79.4</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73.3</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69.8</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67.2</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63.6</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62.2</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61.0</w:t>
            </w:r>
          </w:p>
        </w:tc>
        <w:tc>
          <w:tcPr>
            <w:tcW w:w="42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59.9</w:t>
            </w:r>
          </w:p>
        </w:tc>
        <w:tc>
          <w:tcPr>
            <w:tcW w:w="425"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58.9</w:t>
            </w:r>
          </w:p>
        </w:tc>
      </w:tr>
    </w:tbl>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本项目在施工过程中会使用到挖掘机、推土机、平地机、运输车辆等，因此会产生较大的噪声影响。根据不同施工阶段施工设备同时施工的预测结果显示，各个施工阶段噪声影响均非常大，白天不同施工项目噪声影响主要出现在距离施工场地</w:t>
      </w:r>
      <w:r>
        <w:rPr>
          <w:rFonts w:ascii="Times New Roman"/>
          <w:color w:val="000000" w:themeColor="text1"/>
          <w:szCs w:val="24"/>
        </w:rPr>
        <w:t>100m</w:t>
      </w:r>
      <w:r>
        <w:rPr>
          <w:rFonts w:cs="宋体" w:hint="eastAsia"/>
          <w:color w:val="000000" w:themeColor="text1"/>
          <w:szCs w:val="24"/>
        </w:rPr>
        <w:t>以内。本项目施工周期约为</w:t>
      </w:r>
      <w:r w:rsidR="00067C01">
        <w:rPr>
          <w:rFonts w:ascii="Times New Roman"/>
          <w:color w:val="000000" w:themeColor="text1"/>
          <w:szCs w:val="24"/>
        </w:rPr>
        <w:t>29</w:t>
      </w:r>
      <w:r>
        <w:rPr>
          <w:rFonts w:cs="宋体" w:hint="eastAsia"/>
          <w:color w:val="000000" w:themeColor="text1"/>
          <w:szCs w:val="24"/>
        </w:rPr>
        <w:t>个月，随着工程竣工，施工噪声的影响将不再存在，施工噪声对环境的不利影响是暂时的、短期的行为。故在严格按照国家相关法律法规及采取必要的防护措施的前提下，才可进行施工作业。</w:t>
      </w:r>
    </w:p>
    <w:p w:rsidR="003A7044" w:rsidRDefault="00143AFB">
      <w:pPr>
        <w:pStyle w:val="4"/>
        <w:rPr>
          <w:color w:val="000000" w:themeColor="text1"/>
          <w:szCs w:val="24"/>
          <w:lang w:val="zh-CN"/>
        </w:rPr>
      </w:pPr>
      <w:r>
        <w:rPr>
          <w:rFonts w:hint="eastAsia"/>
          <w:color w:val="000000" w:themeColor="text1"/>
          <w:szCs w:val="24"/>
          <w:lang w:val="zh-CN"/>
        </w:rPr>
        <w:t>建议</w:t>
      </w:r>
      <w:r>
        <w:rPr>
          <w:color w:val="000000" w:themeColor="text1"/>
          <w:szCs w:val="24"/>
          <w:lang w:val="zh-CN"/>
        </w:rPr>
        <w:t>的</w:t>
      </w:r>
      <w:r>
        <w:rPr>
          <w:rFonts w:hint="eastAsia"/>
          <w:color w:val="000000" w:themeColor="text1"/>
          <w:szCs w:val="24"/>
          <w:lang w:val="zh-CN"/>
        </w:rPr>
        <w:t>降噪</w:t>
      </w:r>
      <w:r>
        <w:rPr>
          <w:color w:val="000000" w:themeColor="text1"/>
          <w:szCs w:val="24"/>
          <w:lang w:val="zh-CN"/>
        </w:rPr>
        <w:t>措施</w:t>
      </w:r>
    </w:p>
    <w:p w:rsidR="003A7044" w:rsidRDefault="00143AFB">
      <w:pPr>
        <w:ind w:firstLineChars="200" w:firstLine="480"/>
        <w:rPr>
          <w:rFonts w:ascii="Times New Roman"/>
          <w:color w:val="000000" w:themeColor="text1"/>
          <w:lang w:val="zh-CN"/>
        </w:rPr>
      </w:pPr>
      <w:proofErr w:type="gramStart"/>
      <w:r>
        <w:rPr>
          <w:rFonts w:ascii="Times New Roman"/>
          <w:color w:val="000000" w:themeColor="text1"/>
          <w:lang w:val="zh-CN"/>
        </w:rPr>
        <w:t>本环评建议</w:t>
      </w:r>
      <w:proofErr w:type="gramEnd"/>
      <w:r>
        <w:rPr>
          <w:rFonts w:ascii="Times New Roman"/>
          <w:color w:val="000000" w:themeColor="text1"/>
          <w:lang w:val="zh-CN"/>
        </w:rPr>
        <w:t>采取如下降</w:t>
      </w:r>
      <w:proofErr w:type="gramStart"/>
      <w:r>
        <w:rPr>
          <w:rFonts w:ascii="Times New Roman"/>
          <w:color w:val="000000" w:themeColor="text1"/>
          <w:lang w:val="zh-CN"/>
        </w:rPr>
        <w:t>噪</w:t>
      </w:r>
      <w:proofErr w:type="gramEnd"/>
      <w:r>
        <w:rPr>
          <w:rFonts w:ascii="Times New Roman"/>
          <w:color w:val="000000" w:themeColor="text1"/>
          <w:lang w:val="zh-CN"/>
        </w:rPr>
        <w:t>措施：</w:t>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hAnsi="宋体" w:cs="宋体" w:hint="eastAsia"/>
          <w:color w:val="000000" w:themeColor="text1"/>
          <w:szCs w:val="24"/>
        </w:rPr>
        <w:t>①</w:t>
      </w:r>
      <w:r>
        <w:rPr>
          <w:rFonts w:ascii="Times New Roman" w:eastAsiaTheme="minorEastAsia"/>
          <w:color w:val="000000" w:themeColor="text1"/>
          <w:szCs w:val="24"/>
        </w:rPr>
        <w:t>在建筑施工期间的不同施工阶段，严格按《建筑施工场界环境噪声排放标准》（</w:t>
      </w:r>
      <w:r>
        <w:rPr>
          <w:rFonts w:ascii="Times New Roman" w:eastAsiaTheme="minorEastAsia"/>
          <w:color w:val="000000" w:themeColor="text1"/>
          <w:szCs w:val="24"/>
        </w:rPr>
        <w:t>GB12523-2011</w:t>
      </w:r>
      <w:r>
        <w:rPr>
          <w:rFonts w:ascii="Times New Roman" w:eastAsiaTheme="minorEastAsia"/>
          <w:color w:val="000000" w:themeColor="text1"/>
          <w:szCs w:val="24"/>
        </w:rPr>
        <w:t>）对施工场界进行噪声控制；如因工程需要确需在夜间施工的，需向当地生态环境局提出夜间施工申请，在获得夜间施工许可后方可在规定时间及区域内开展夜间施工作业，并且在施工前向附近居民公告施工时间，并服从有关环保部门的监督。</w:t>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hAnsi="宋体" w:cs="宋体" w:hint="eastAsia"/>
          <w:color w:val="000000" w:themeColor="text1"/>
          <w:szCs w:val="24"/>
        </w:rPr>
        <w:t>②</w:t>
      </w:r>
      <w:r>
        <w:rPr>
          <w:rFonts w:ascii="Times New Roman" w:eastAsiaTheme="minorEastAsia"/>
          <w:color w:val="000000" w:themeColor="text1"/>
          <w:szCs w:val="24"/>
        </w:rPr>
        <w:t>在机关单位、居民住宅区等噪声敏感建筑物集中区域内，必须使用低噪声施工工艺、施工机械和其他辅助施工设备，禁止使用国家明令淘汰的产生噪声污染的落后施工</w:t>
      </w:r>
      <w:r>
        <w:rPr>
          <w:rFonts w:ascii="Times New Roman" w:eastAsiaTheme="minorEastAsia"/>
          <w:color w:val="000000" w:themeColor="text1"/>
          <w:szCs w:val="24"/>
        </w:rPr>
        <w:lastRenderedPageBreak/>
        <w:t>工艺和施工机械设备，产生噪声的设备尽可能安装在远离居民住宅的位置，减少施工噪声对居民正常生活的影响。</w:t>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hAnsi="宋体" w:cs="宋体" w:hint="eastAsia"/>
          <w:color w:val="000000" w:themeColor="text1"/>
          <w:szCs w:val="24"/>
        </w:rPr>
        <w:t>③</w:t>
      </w:r>
      <w:r>
        <w:rPr>
          <w:rFonts w:ascii="Times New Roman" w:eastAsiaTheme="minorEastAsia"/>
          <w:color w:val="000000" w:themeColor="text1"/>
          <w:szCs w:val="24"/>
        </w:rPr>
        <w:t>为减少施工过程中噪声对环境的影响，应加强管理，文明施工。</w:t>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hAnsi="宋体" w:cs="宋体" w:hint="eastAsia"/>
          <w:color w:val="000000" w:themeColor="text1"/>
          <w:szCs w:val="24"/>
        </w:rPr>
        <w:t>④</w:t>
      </w:r>
      <w:r>
        <w:rPr>
          <w:rFonts w:ascii="Times New Roman" w:eastAsiaTheme="minorEastAsia"/>
          <w:color w:val="000000" w:themeColor="text1"/>
          <w:szCs w:val="24"/>
        </w:rPr>
        <w:t>施工单位合理安排施工时间，高噪声设备不在作息时间（中午和夜间）作业，将噪声级大的工作尽量安排在白天，夜间严禁施工。对因生产工艺要求或其他特殊需要，确需在夜间进行超过噪声标准施工的，施工前建设单位应向有关部门提出申请并征得许可，同时事先通知附近居民，以取得谅解后方可进行夜间施工。</w:t>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hAnsi="宋体" w:cs="宋体" w:hint="eastAsia"/>
          <w:color w:val="000000" w:themeColor="text1"/>
          <w:szCs w:val="24"/>
        </w:rPr>
        <w:t>⑤</w:t>
      </w:r>
      <w:r>
        <w:rPr>
          <w:rFonts w:ascii="Times New Roman" w:eastAsiaTheme="minorEastAsia"/>
          <w:color w:val="000000" w:themeColor="text1"/>
          <w:szCs w:val="24"/>
        </w:rPr>
        <w:t>运输车辆进入施工现场，严禁鸣笛，装卸材料应做到轻拿轻放，尽量减少交通堵塞。</w:t>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hAnsi="宋体" w:cs="宋体" w:hint="eastAsia"/>
          <w:color w:val="000000" w:themeColor="text1"/>
          <w:szCs w:val="24"/>
        </w:rPr>
        <w:t>⑥</w:t>
      </w:r>
      <w:r>
        <w:rPr>
          <w:rFonts w:ascii="Times New Roman" w:eastAsiaTheme="minorEastAsia"/>
          <w:color w:val="000000" w:themeColor="text1"/>
          <w:szCs w:val="24"/>
        </w:rPr>
        <w:t>本项目工程部分施工营地和施工场地（拌合站、预制场）距离居民点较近，建议下阶段对施工营地和施工场地进行优化，应设置在尽可能远离周边居民的地方，施工厂界建议设置围挡，施工设备需采取适当减震措施。</w:t>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ascii="Times New Roman" w:eastAsiaTheme="minorEastAsia"/>
          <w:color w:val="000000" w:themeColor="text1"/>
          <w:szCs w:val="24"/>
        </w:rPr>
        <w:t>在采取上述噪声污染控制措施后，本项目的施工对</w:t>
      </w:r>
      <w:proofErr w:type="gramStart"/>
      <w:r>
        <w:rPr>
          <w:rFonts w:ascii="Times New Roman" w:eastAsiaTheme="minorEastAsia"/>
          <w:color w:val="000000" w:themeColor="text1"/>
          <w:szCs w:val="24"/>
        </w:rPr>
        <w:t>周围声</w:t>
      </w:r>
      <w:proofErr w:type="gramEnd"/>
      <w:r>
        <w:rPr>
          <w:rFonts w:ascii="Times New Roman" w:eastAsiaTheme="minorEastAsia"/>
          <w:color w:val="000000" w:themeColor="text1"/>
          <w:szCs w:val="24"/>
        </w:rPr>
        <w:t>环境质量的影响可降至最低水平。</w:t>
      </w:r>
    </w:p>
    <w:p w:rsidR="003A7044" w:rsidRDefault="00143AFB">
      <w:pPr>
        <w:pStyle w:val="4"/>
        <w:rPr>
          <w:color w:val="000000" w:themeColor="text1"/>
          <w:szCs w:val="24"/>
          <w:lang w:val="zh-CN"/>
        </w:rPr>
      </w:pPr>
      <w:r>
        <w:rPr>
          <w:rFonts w:hint="eastAsia"/>
          <w:color w:val="000000" w:themeColor="text1"/>
          <w:szCs w:val="24"/>
          <w:lang w:val="zh-CN"/>
        </w:rPr>
        <w:t>小结</w:t>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ascii="Times New Roman" w:eastAsiaTheme="minorEastAsia"/>
          <w:color w:val="000000" w:themeColor="text1"/>
          <w:szCs w:val="24"/>
        </w:rPr>
        <w:t>综上所述，本项目施工期将会对周围环境产生一定影响，因此建设期间，施工单位应严格执行国家和地方法律法规对噪声污染防治的要求，预计通过上述措施可减少施工噪声对敏感点的影响。随着施工期结束，施工噪声的影响也随之结束。</w:t>
      </w:r>
    </w:p>
    <w:p w:rsidR="003A7044" w:rsidRDefault="00143AFB">
      <w:pPr>
        <w:pStyle w:val="3"/>
      </w:pPr>
      <w:bookmarkStart w:id="218" w:name="_Toc151795390"/>
      <w:bookmarkStart w:id="219" w:name="_Toc105574280"/>
      <w:bookmarkStart w:id="220" w:name="_Toc7465"/>
      <w:bookmarkStart w:id="221" w:name="_Toc116612383"/>
      <w:bookmarkStart w:id="222" w:name="_Toc249412496"/>
      <w:bookmarkStart w:id="223" w:name="_Toc140036592"/>
      <w:bookmarkEnd w:id="204"/>
      <w:bookmarkEnd w:id="205"/>
      <w:bookmarkEnd w:id="206"/>
      <w:r>
        <w:t>固体废物影响分析</w:t>
      </w:r>
      <w:bookmarkEnd w:id="218"/>
      <w:bookmarkEnd w:id="219"/>
      <w:bookmarkEnd w:id="220"/>
      <w:bookmarkEnd w:id="221"/>
      <w:bookmarkEnd w:id="222"/>
      <w:bookmarkEnd w:id="223"/>
    </w:p>
    <w:bookmarkEnd w:id="207"/>
    <w:p w:rsidR="003A7044" w:rsidRDefault="00143AFB">
      <w:pPr>
        <w:ind w:firstLineChars="200" w:firstLine="480"/>
        <w:rPr>
          <w:rFonts w:ascii="Times New Roman"/>
          <w:color w:val="000000" w:themeColor="text1"/>
        </w:rPr>
      </w:pPr>
      <w:r>
        <w:rPr>
          <w:rFonts w:ascii="Times New Roman"/>
          <w:color w:val="000000" w:themeColor="text1"/>
        </w:rPr>
        <w:t>本项目属于一级公路项目，部分与现有道路相交或重合路段需要拆除原路面后进行翻修。施工期产生的固体废物主要包括：路面翻修开挖、管线施工的建筑废物、拆迁产生的建筑垃圾，以及施工人员生活垃圾等。</w:t>
      </w:r>
    </w:p>
    <w:p w:rsidR="003A7044" w:rsidRDefault="00143AFB">
      <w:pPr>
        <w:ind w:firstLineChars="200" w:firstLine="480"/>
        <w:rPr>
          <w:rFonts w:ascii="Times New Roman"/>
          <w:color w:val="000000" w:themeColor="text1"/>
        </w:rPr>
      </w:pPr>
      <w:r>
        <w:rPr>
          <w:rFonts w:ascii="Times New Roman"/>
          <w:color w:val="000000" w:themeColor="text1"/>
        </w:rPr>
        <w:t>对于本项目而言，路基路面翻</w:t>
      </w:r>
      <w:proofErr w:type="gramStart"/>
      <w:r>
        <w:rPr>
          <w:rFonts w:ascii="Times New Roman"/>
          <w:color w:val="000000" w:themeColor="text1"/>
        </w:rPr>
        <w:t>挖产生</w:t>
      </w:r>
      <w:proofErr w:type="gramEnd"/>
      <w:r>
        <w:rPr>
          <w:rFonts w:ascii="Times New Roman"/>
          <w:color w:val="000000" w:themeColor="text1"/>
        </w:rPr>
        <w:t>的建筑废物数量较多，包括水泥、渣土、混凝土废渣等。</w:t>
      </w:r>
    </w:p>
    <w:p w:rsidR="003A7044" w:rsidRDefault="00143AFB">
      <w:pPr>
        <w:ind w:firstLineChars="200" w:firstLine="480"/>
        <w:rPr>
          <w:rFonts w:ascii="Times New Roman"/>
          <w:color w:val="000000" w:themeColor="text1"/>
        </w:rPr>
      </w:pPr>
      <w:r>
        <w:rPr>
          <w:rFonts w:ascii="Times New Roman"/>
          <w:color w:val="000000" w:themeColor="text1"/>
        </w:rPr>
        <w:t>上述固体废物若得不到合理处理或及时清理，可能占用农田、乡村道路或堵塞河道，同时影响景观及污染附近水体和土壤。</w:t>
      </w:r>
    </w:p>
    <w:p w:rsidR="003A7044" w:rsidRDefault="00143AFB">
      <w:pPr>
        <w:ind w:firstLineChars="200" w:firstLine="480"/>
        <w:rPr>
          <w:rFonts w:ascii="Times New Roman"/>
          <w:color w:val="000000" w:themeColor="text1"/>
        </w:rPr>
      </w:pPr>
      <w:r>
        <w:rPr>
          <w:rFonts w:ascii="Times New Roman"/>
          <w:color w:val="000000" w:themeColor="text1"/>
        </w:rPr>
        <w:t>工程初步拟定的固废处置方案为：沿线路面、桥梁铣刨的沥青</w:t>
      </w:r>
      <w:proofErr w:type="gramStart"/>
      <w:r>
        <w:rPr>
          <w:rFonts w:ascii="Times New Roman"/>
          <w:color w:val="000000" w:themeColor="text1"/>
        </w:rPr>
        <w:t>砼</w:t>
      </w:r>
      <w:proofErr w:type="gramEnd"/>
      <w:r>
        <w:rPr>
          <w:rFonts w:ascii="Times New Roman"/>
          <w:color w:val="000000" w:themeColor="text1"/>
        </w:rPr>
        <w:t>旧料、石屑和水泥按一定的配合比（现场试验确定）拌合进行再生利用，作为匝道路面的底基层；无法利用的</w:t>
      </w:r>
      <w:proofErr w:type="gramStart"/>
      <w:r>
        <w:rPr>
          <w:rFonts w:ascii="Times New Roman"/>
          <w:color w:val="000000" w:themeColor="text1"/>
        </w:rPr>
        <w:t>工程废方就近</w:t>
      </w:r>
      <w:proofErr w:type="gramEnd"/>
      <w:r>
        <w:rPr>
          <w:rFonts w:ascii="Times New Roman"/>
          <w:color w:val="000000" w:themeColor="text1"/>
        </w:rPr>
        <w:t>堆放于取土场取土后的土坑内，再进行生态恢复，充分利用线路附近</w:t>
      </w:r>
      <w:r>
        <w:rPr>
          <w:rFonts w:ascii="Times New Roman"/>
          <w:color w:val="000000" w:themeColor="text1"/>
        </w:rPr>
        <w:lastRenderedPageBreak/>
        <w:t>的市政建筑垃圾消纳场作为弃土处置场地。在项目用地红线外设置多个临时堆土点，临时存放需要回填的开挖土方。本项目固体废物处理方案既合理处置了多余的建筑垃圾等固废，又减少了工程取土，设临时堆土点，作为回填土中转利用，可大大减少增设弃土场需要新增的占地。</w:t>
      </w:r>
    </w:p>
    <w:p w:rsidR="003A7044" w:rsidRDefault="00143AFB">
      <w:pPr>
        <w:ind w:firstLineChars="200" w:firstLine="480"/>
        <w:rPr>
          <w:rFonts w:ascii="Times New Roman"/>
          <w:color w:val="000000" w:themeColor="text1"/>
        </w:rPr>
      </w:pPr>
      <w:r>
        <w:rPr>
          <w:rFonts w:ascii="Times New Roman"/>
          <w:color w:val="000000" w:themeColor="text1"/>
        </w:rPr>
        <w:t>根据《中华人民共和国固体废物污染环境防治法》和《城市建筑垃圾管理规定》（中华人民共和国建设部令第</w:t>
      </w:r>
      <w:r>
        <w:rPr>
          <w:rFonts w:ascii="Times New Roman"/>
          <w:color w:val="000000" w:themeColor="text1"/>
        </w:rPr>
        <w:t>139</w:t>
      </w:r>
      <w:r>
        <w:rPr>
          <w:rFonts w:ascii="Times New Roman"/>
          <w:color w:val="000000" w:themeColor="text1"/>
        </w:rPr>
        <w:t>号），工程施工单位应当及时清运工程施工过程中产生的建筑垃圾等固体废物，并按照环境卫生主管部门的规定进行利用或者处置。工程施工单位不得擅自倾倒、抛撒或者堆放工程施工过程中产生的建筑垃圾。</w:t>
      </w:r>
    </w:p>
    <w:p w:rsidR="003A7044" w:rsidRDefault="00143AFB">
      <w:pPr>
        <w:ind w:firstLineChars="200" w:firstLine="480"/>
        <w:rPr>
          <w:color w:val="000000" w:themeColor="text1"/>
        </w:rPr>
      </w:pPr>
      <w:r>
        <w:rPr>
          <w:rFonts w:hint="eastAsia"/>
          <w:color w:val="000000" w:themeColor="text1"/>
        </w:rPr>
        <w:t>施工期产生的生活垃圾经收集后由江门环卫部门负责统一清运。</w:t>
      </w:r>
    </w:p>
    <w:p w:rsidR="003A7044" w:rsidRDefault="00143AFB">
      <w:pPr>
        <w:pStyle w:val="3"/>
      </w:pPr>
      <w:bookmarkStart w:id="224" w:name="_Toc249412497"/>
      <w:bookmarkStart w:id="225" w:name="_Toc24232"/>
      <w:bookmarkEnd w:id="177"/>
      <w:bookmarkEnd w:id="178"/>
      <w:bookmarkEnd w:id="179"/>
      <w:bookmarkEnd w:id="180"/>
      <w:r>
        <w:t>生态环境影响与评价</w:t>
      </w:r>
      <w:bookmarkEnd w:id="224"/>
      <w:bookmarkEnd w:id="225"/>
    </w:p>
    <w:p w:rsidR="003A7044" w:rsidRDefault="00143AFB">
      <w:pPr>
        <w:pStyle w:val="4"/>
        <w:rPr>
          <w:color w:val="000000" w:themeColor="text1"/>
          <w:szCs w:val="24"/>
        </w:rPr>
      </w:pPr>
      <w:bookmarkStart w:id="226" w:name="_Toc31923_WPSOffice_Level3"/>
      <w:bookmarkStart w:id="227" w:name="_Toc22125_WPSOffice_Level3"/>
      <w:bookmarkStart w:id="228" w:name="_Toc12919"/>
      <w:r>
        <w:rPr>
          <w:rFonts w:hint="eastAsia"/>
          <w:color w:val="000000" w:themeColor="text1"/>
          <w:szCs w:val="24"/>
        </w:rPr>
        <w:t>施工期</w:t>
      </w:r>
      <w:r>
        <w:rPr>
          <w:color w:val="000000" w:themeColor="text1"/>
          <w:szCs w:val="24"/>
        </w:rPr>
        <w:t>陆</w:t>
      </w:r>
      <w:proofErr w:type="gramStart"/>
      <w:r>
        <w:rPr>
          <w:color w:val="000000" w:themeColor="text1"/>
          <w:szCs w:val="24"/>
        </w:rPr>
        <w:t>生</w:t>
      </w:r>
      <w:r>
        <w:rPr>
          <w:rFonts w:hint="eastAsia"/>
          <w:color w:val="000000" w:themeColor="text1"/>
          <w:szCs w:val="24"/>
        </w:rPr>
        <w:t>植</w:t>
      </w:r>
      <w:proofErr w:type="gramEnd"/>
      <w:r>
        <w:rPr>
          <w:rFonts w:hint="eastAsia"/>
          <w:color w:val="000000" w:themeColor="text1"/>
          <w:szCs w:val="24"/>
        </w:rPr>
        <w:t>被</w:t>
      </w:r>
      <w:r>
        <w:rPr>
          <w:color w:val="000000" w:themeColor="text1"/>
          <w:szCs w:val="24"/>
        </w:rPr>
        <w:t>影响评价</w:t>
      </w:r>
      <w:bookmarkEnd w:id="226"/>
      <w:bookmarkEnd w:id="227"/>
      <w:bookmarkEnd w:id="228"/>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本项目</w:t>
      </w:r>
      <w:proofErr w:type="gramStart"/>
      <w:r>
        <w:rPr>
          <w:rFonts w:ascii="Times New Roman"/>
          <w:color w:val="000000" w:themeColor="text1"/>
          <w:szCs w:val="24"/>
        </w:rPr>
        <w:t>评价区</w:t>
      </w:r>
      <w:proofErr w:type="gramEnd"/>
      <w:r>
        <w:rPr>
          <w:rFonts w:ascii="Times New Roman"/>
          <w:color w:val="000000" w:themeColor="text1"/>
          <w:szCs w:val="24"/>
        </w:rPr>
        <w:t>主要为珠三角地区的低山丘陵区，区域内植物主要为次生林、人工林、经济林以及农业植被。公路建设对植物的影响主要体现在施工过程中，公路建设范围内的植物均被铲除，同时还会伤及近旁植物的根系。两侧施工带其它部位的植被，由于挖掘出的土石堆放、人员践踏、施工车辆和机具的碾压，会造成地上部分破坏甚至去除，但根系仍可保留。施工</w:t>
      </w:r>
      <w:proofErr w:type="gramStart"/>
      <w:r>
        <w:rPr>
          <w:rFonts w:ascii="Times New Roman"/>
          <w:color w:val="000000" w:themeColor="text1"/>
          <w:szCs w:val="24"/>
        </w:rPr>
        <w:t>带附近</w:t>
      </w:r>
      <w:proofErr w:type="gramEnd"/>
      <w:r>
        <w:rPr>
          <w:rFonts w:ascii="Times New Roman"/>
          <w:color w:val="000000" w:themeColor="text1"/>
          <w:szCs w:val="24"/>
        </w:rPr>
        <w:t>的植被还会由于施工人员采摘，砍伐等活动而受到不同程度的破坏。</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w:t>
      </w:r>
      <w:r>
        <w:rPr>
          <w:rFonts w:ascii="Times New Roman" w:eastAsia="TimesNewRomanPSMT"/>
          <w:color w:val="000000" w:themeColor="text1"/>
          <w:szCs w:val="24"/>
        </w:rPr>
        <w:t>1</w:t>
      </w:r>
      <w:r>
        <w:rPr>
          <w:rFonts w:ascii="Times New Roman"/>
          <w:color w:val="000000" w:themeColor="text1"/>
          <w:szCs w:val="24"/>
        </w:rPr>
        <w:t>）临时占地的影响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工程临时占地包括取、弃土场、施工区以及施工便道等，共计有临时占地</w:t>
      </w:r>
      <w:r w:rsidR="00883305">
        <w:rPr>
          <w:rFonts w:ascii="Times New Roman" w:eastAsia="TimesNewRomanPSMT"/>
          <w:color w:val="000000" w:themeColor="text1"/>
          <w:szCs w:val="24"/>
        </w:rPr>
        <w:t>219.83</w:t>
      </w:r>
      <w:r>
        <w:rPr>
          <w:rFonts w:ascii="Times New Roman"/>
          <w:color w:val="000000" w:themeColor="text1"/>
          <w:szCs w:val="24"/>
        </w:rPr>
        <w:t>亩。临时占地沿公路两侧布设，除农田外，主要会被占用的自然植被有桃金娘灌丛、</w:t>
      </w:r>
      <w:proofErr w:type="gramStart"/>
      <w:r>
        <w:rPr>
          <w:rFonts w:ascii="Times New Roman"/>
          <w:color w:val="000000" w:themeColor="text1"/>
          <w:szCs w:val="24"/>
        </w:rPr>
        <w:t>芒灌草丛</w:t>
      </w:r>
      <w:proofErr w:type="gramEnd"/>
      <w:r>
        <w:rPr>
          <w:rFonts w:ascii="Times New Roman"/>
          <w:color w:val="000000" w:themeColor="text1"/>
          <w:szCs w:val="24"/>
        </w:rPr>
        <w:t>、芒</w:t>
      </w:r>
      <w:proofErr w:type="gramStart"/>
      <w:r>
        <w:rPr>
          <w:rFonts w:ascii="Times New Roman"/>
          <w:color w:val="000000" w:themeColor="text1"/>
          <w:szCs w:val="24"/>
        </w:rPr>
        <w:t>萁</w:t>
      </w:r>
      <w:proofErr w:type="gramEnd"/>
      <w:r>
        <w:rPr>
          <w:rFonts w:ascii="Times New Roman"/>
          <w:color w:val="000000" w:themeColor="text1"/>
          <w:szCs w:val="24"/>
        </w:rPr>
        <w:t>灌草丛等评价区内常见的植被群落。这些施工临时占地将对植被产生直接的破坏作用，导致区域植物数量的相对减少，使群落的生物多样性降低，场地平整、土石方填挖等会破坏原有植被，造成生物量损失。临时占地对这些地表植被造成了一定破坏，根据水保方案：各类型临时占地均进行后期植被恢复或土地复耕，恢复其土地利用功能。施工结束后即对临时占地进行植被恢复，这种不利影响是暂时的，可恢复的。随着水保措施的落实，植被景观恢复预计将会有明显的效果，进一步</w:t>
      </w:r>
      <w:proofErr w:type="gramStart"/>
      <w:r>
        <w:rPr>
          <w:rFonts w:ascii="Times New Roman"/>
          <w:color w:val="000000" w:themeColor="text1"/>
          <w:szCs w:val="24"/>
        </w:rPr>
        <w:t>消弱</w:t>
      </w:r>
      <w:proofErr w:type="gramEnd"/>
      <w:r>
        <w:rPr>
          <w:rFonts w:ascii="Times New Roman"/>
          <w:color w:val="000000" w:themeColor="text1"/>
          <w:szCs w:val="24"/>
        </w:rPr>
        <w:t>临时占地对植被造成的不利影响。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施工临时占地所破坏的植被主要为人工植被和次生植被，其损失不会对沿线植物多样性产生较大影响。随着施工完成后，取土场、临时堆土场等绿化措施的实施，将导致</w:t>
      </w:r>
      <w:proofErr w:type="gramStart"/>
      <w:r>
        <w:rPr>
          <w:rFonts w:ascii="Times New Roman"/>
          <w:color w:val="000000" w:themeColor="text1"/>
          <w:szCs w:val="24"/>
        </w:rPr>
        <w:lastRenderedPageBreak/>
        <w:t>评价区</w:t>
      </w:r>
      <w:proofErr w:type="gramEnd"/>
      <w:r>
        <w:rPr>
          <w:rFonts w:ascii="Times New Roman"/>
          <w:color w:val="000000" w:themeColor="text1"/>
          <w:szCs w:val="24"/>
        </w:rPr>
        <w:t>的植被面积有所恢复。但在施工过程中，要注意将施工区的多余土方及时运输到临时堆土场内，防止对线路两侧植被的占用，同时做好水土保持工作。施工结束后，临时占用地的植被类型可依靠人工恢复还原到现有的质量水平。</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w:t>
      </w:r>
      <w:r>
        <w:rPr>
          <w:rFonts w:ascii="Times New Roman" w:eastAsia="TimesNewRomanPSMT"/>
          <w:color w:val="000000" w:themeColor="text1"/>
          <w:szCs w:val="24"/>
        </w:rPr>
        <w:t>2</w:t>
      </w:r>
      <w:r>
        <w:rPr>
          <w:rFonts w:ascii="Times New Roman"/>
          <w:color w:val="000000" w:themeColor="text1"/>
          <w:szCs w:val="24"/>
        </w:rPr>
        <w:t>）永久占地的影响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本工程永久占地约</w:t>
      </w:r>
      <w:r w:rsidR="00883305" w:rsidRPr="00883305">
        <w:rPr>
          <w:rFonts w:ascii="Times New Roman" w:eastAsia="TimesNewRomanPSMT"/>
          <w:color w:val="0000CC"/>
          <w:szCs w:val="24"/>
        </w:rPr>
        <w:t>664</w:t>
      </w:r>
      <w:r>
        <w:rPr>
          <w:rFonts w:ascii="Times New Roman"/>
          <w:color w:val="000000" w:themeColor="text1"/>
          <w:szCs w:val="24"/>
        </w:rPr>
        <w:t>亩，其中耕地面积</w:t>
      </w:r>
      <w:r w:rsidR="00883305">
        <w:rPr>
          <w:rFonts w:ascii="Times New Roman"/>
          <w:color w:val="000000" w:themeColor="text1"/>
          <w:szCs w:val="24"/>
        </w:rPr>
        <w:t>38.54</w:t>
      </w:r>
      <w:r>
        <w:rPr>
          <w:rFonts w:ascii="Times New Roman"/>
          <w:color w:val="000000" w:themeColor="text1"/>
          <w:szCs w:val="24"/>
        </w:rPr>
        <w:t>亩（</w:t>
      </w:r>
      <w:r>
        <w:rPr>
          <w:rFonts w:ascii="Times New Roman" w:hint="eastAsia"/>
          <w:color w:val="000000" w:themeColor="text1"/>
          <w:szCs w:val="24"/>
        </w:rPr>
        <w:t>不占用</w:t>
      </w:r>
      <w:r>
        <w:rPr>
          <w:rFonts w:ascii="Times New Roman"/>
          <w:color w:val="000000" w:themeColor="text1"/>
          <w:szCs w:val="24"/>
        </w:rPr>
        <w:t>基本农田），林地面积</w:t>
      </w:r>
      <w:r w:rsidR="00883305">
        <w:rPr>
          <w:rFonts w:ascii="Times New Roman" w:eastAsia="TimesNewRomanPSMT"/>
          <w:color w:val="000000" w:themeColor="text1"/>
          <w:szCs w:val="24"/>
        </w:rPr>
        <w:t>250.39</w:t>
      </w:r>
      <w:r>
        <w:rPr>
          <w:rFonts w:ascii="Times New Roman"/>
          <w:color w:val="000000" w:themeColor="text1"/>
          <w:szCs w:val="24"/>
        </w:rPr>
        <w:t>亩。工程占用的林地包括台湾相思林、簕竹林、毛竹林、马尾松林等，经济林主要为柑橘林、荔枝林、</w:t>
      </w:r>
      <w:proofErr w:type="gramStart"/>
      <w:r>
        <w:rPr>
          <w:rFonts w:ascii="Times New Roman"/>
          <w:color w:val="000000" w:themeColor="text1"/>
          <w:szCs w:val="24"/>
        </w:rPr>
        <w:t>龙眼林</w:t>
      </w:r>
      <w:proofErr w:type="gramEnd"/>
      <w:r>
        <w:rPr>
          <w:rFonts w:ascii="Times New Roman"/>
          <w:color w:val="000000" w:themeColor="text1"/>
          <w:szCs w:val="24"/>
        </w:rPr>
        <w:t>等，灌丛和灌草丛主要为桃金娘灌丛、岗松灌丛、</w:t>
      </w:r>
      <w:proofErr w:type="gramStart"/>
      <w:r>
        <w:rPr>
          <w:rFonts w:ascii="Times New Roman"/>
          <w:color w:val="000000" w:themeColor="text1"/>
          <w:szCs w:val="24"/>
        </w:rPr>
        <w:t>芒灌草丛</w:t>
      </w:r>
      <w:proofErr w:type="gramEnd"/>
      <w:r>
        <w:rPr>
          <w:rFonts w:ascii="Times New Roman"/>
          <w:color w:val="000000" w:themeColor="text1"/>
          <w:szCs w:val="24"/>
        </w:rPr>
        <w:t>、芒</w:t>
      </w:r>
      <w:proofErr w:type="gramStart"/>
      <w:r>
        <w:rPr>
          <w:rFonts w:ascii="Times New Roman"/>
          <w:color w:val="000000" w:themeColor="text1"/>
          <w:szCs w:val="24"/>
        </w:rPr>
        <w:t>萁</w:t>
      </w:r>
      <w:proofErr w:type="gramEnd"/>
      <w:r>
        <w:rPr>
          <w:rFonts w:ascii="Times New Roman"/>
          <w:color w:val="000000" w:themeColor="text1"/>
          <w:szCs w:val="24"/>
        </w:rPr>
        <w:t>灌草丛、鹧鸪草灌草丛、龙葵灌草丛、白花鬼针草灌草丛等，农作物主要有水稻、番薯、豆类等。可见，受工程建设影响的植被以人工植被和次生植被为主，占地区域未发现重点保护野生植物和珍稀植物，工程建设对植物多样性影响较小。工程建设造成的生物量损失较小，不会对</w:t>
      </w:r>
      <w:proofErr w:type="gramStart"/>
      <w:r>
        <w:rPr>
          <w:rFonts w:ascii="Times New Roman"/>
          <w:color w:val="000000" w:themeColor="text1"/>
          <w:szCs w:val="24"/>
        </w:rPr>
        <w:t>评价区</w:t>
      </w:r>
      <w:proofErr w:type="gramEnd"/>
      <w:r>
        <w:rPr>
          <w:rFonts w:ascii="Times New Roman"/>
          <w:color w:val="000000" w:themeColor="text1"/>
          <w:szCs w:val="24"/>
        </w:rPr>
        <w:t>植被稳定性造成较大影响。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w:t>
      </w:r>
      <w:r>
        <w:rPr>
          <w:rFonts w:ascii="Times New Roman" w:eastAsia="TimesNewRomanPSMT"/>
          <w:color w:val="000000" w:themeColor="text1"/>
          <w:szCs w:val="24"/>
        </w:rPr>
        <w:t>3</w:t>
      </w:r>
      <w:r>
        <w:rPr>
          <w:rFonts w:ascii="Times New Roman"/>
          <w:color w:val="000000" w:themeColor="text1"/>
          <w:szCs w:val="24"/>
        </w:rPr>
        <w:t>）施工活动</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一级公路施工期由于机械碾压、施工人员践踏等，施工作业周围的植被将遭到破坏。施工期机械运输、施工人员活动等产生大量的扬尘，这些大量的扬尘沉积在植物叶的表层，不但影响其外观，而且妨碍光合作用，进而影响其生长发育及正常的繁殖。临时用地是短期的、可恢复的，施工人员在施工结束后将撤出临时占地区域，应及时将对临时占地进行绿化，由于没有人为干扰以及植物本身的特性，区域植被能够恢复到施工前状态，因此，施工活动的影响是暂时的。</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w:t>
      </w:r>
      <w:r>
        <w:rPr>
          <w:rFonts w:ascii="Times New Roman" w:eastAsia="TimesNewRomanPSMT"/>
          <w:color w:val="000000" w:themeColor="text1"/>
          <w:szCs w:val="24"/>
        </w:rPr>
        <w:t>4</w:t>
      </w:r>
      <w:r>
        <w:rPr>
          <w:rFonts w:ascii="Times New Roman"/>
          <w:color w:val="000000" w:themeColor="text1"/>
          <w:szCs w:val="24"/>
        </w:rPr>
        <w:t>）水土流失</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本工程经过的区域主要是冲积平原和低缓丘陵，以人工植被为主，群落组成较为单一，因此受到雨水冲击容易造成水土流失，植物根系由于水土流失而被雨水冲刷，易造成植物死亡。</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但本项目在初设阶段充分考虑到了水土流失问题，只要切实落实水土保持方案，做到</w:t>
      </w:r>
      <w:r>
        <w:rPr>
          <w:rFonts w:ascii="Times New Roman"/>
          <w:color w:val="000000" w:themeColor="text1"/>
          <w:szCs w:val="24"/>
        </w:rPr>
        <w:t>“</w:t>
      </w:r>
      <w:r>
        <w:rPr>
          <w:rFonts w:ascii="Times New Roman"/>
          <w:color w:val="000000" w:themeColor="text1"/>
          <w:szCs w:val="24"/>
        </w:rPr>
        <w:t>开挖一块绿化一片，占用一块开发一片</w:t>
      </w:r>
      <w:r>
        <w:rPr>
          <w:rFonts w:ascii="Times New Roman"/>
          <w:color w:val="000000" w:themeColor="text1"/>
          <w:szCs w:val="24"/>
        </w:rPr>
        <w:t>”</w:t>
      </w:r>
      <w:r>
        <w:rPr>
          <w:rFonts w:ascii="Times New Roman"/>
          <w:color w:val="000000" w:themeColor="text1"/>
          <w:szCs w:val="24"/>
        </w:rPr>
        <w:t>，本项目在水土流失方面的影响将降至最低。</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w:t>
      </w:r>
      <w:r>
        <w:rPr>
          <w:rFonts w:ascii="Times New Roman" w:eastAsia="TimesNewRomanPSMT"/>
          <w:color w:val="000000" w:themeColor="text1"/>
          <w:szCs w:val="24"/>
        </w:rPr>
        <w:t>5</w:t>
      </w:r>
      <w:r>
        <w:rPr>
          <w:rFonts w:ascii="Times New Roman"/>
          <w:color w:val="000000" w:themeColor="text1"/>
          <w:szCs w:val="24"/>
        </w:rPr>
        <w:t>）外来物种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由于处于珠江三角洲北部丘陵平原区域，区内交通较发达，</w:t>
      </w:r>
      <w:proofErr w:type="gramStart"/>
      <w:r>
        <w:rPr>
          <w:rFonts w:ascii="Times New Roman"/>
          <w:color w:val="000000" w:themeColor="text1"/>
          <w:szCs w:val="24"/>
        </w:rPr>
        <w:t>评价区</w:t>
      </w:r>
      <w:proofErr w:type="gramEnd"/>
      <w:r>
        <w:rPr>
          <w:rFonts w:ascii="Times New Roman"/>
          <w:color w:val="000000" w:themeColor="text1"/>
          <w:szCs w:val="24"/>
        </w:rPr>
        <w:t>内外来物种较多，已有喜旱莲子草、微甘菊、凤眼蓝、马缨丹、加拿大飞蓬等多种外来入侵植物，原有土著物种的生存受到了一定的威胁。</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本工程为线性工程，南北跨度较大，施工期全线人流、车流量加大，人员出入及材料的运输等传播途径可能带来一些外来物种，外来物种在一定范围内若形成优势群落，</w:t>
      </w:r>
      <w:r>
        <w:rPr>
          <w:rFonts w:ascii="Times New Roman"/>
          <w:color w:val="000000" w:themeColor="text1"/>
          <w:szCs w:val="24"/>
        </w:rPr>
        <w:lastRenderedPageBreak/>
        <w:t>将对土著物种产生一定的排斥，使区域内植被类型受到一定的影响。</w:t>
      </w:r>
    </w:p>
    <w:p w:rsidR="003A7044" w:rsidRDefault="00143AFB">
      <w:pPr>
        <w:tabs>
          <w:tab w:val="clear" w:pos="480"/>
        </w:tabs>
        <w:autoSpaceDE w:val="0"/>
        <w:autoSpaceDN w:val="0"/>
        <w:adjustRightInd w:val="0"/>
        <w:ind w:firstLineChars="200" w:firstLine="480"/>
        <w:rPr>
          <w:rFonts w:ascii="Times New Roman"/>
          <w:color w:val="000000" w:themeColor="text1"/>
        </w:rPr>
      </w:pPr>
      <w:r>
        <w:rPr>
          <w:rFonts w:ascii="Times New Roman"/>
          <w:color w:val="000000" w:themeColor="text1"/>
          <w:szCs w:val="24"/>
        </w:rPr>
        <w:t>其次，本工程建设过程，将会对现有道路两旁的植被进行开挖和填埋，对于光荚含羞草、微甘菊、马缨丹、</w:t>
      </w:r>
      <w:proofErr w:type="gramStart"/>
      <w:r>
        <w:rPr>
          <w:rFonts w:ascii="Times New Roman"/>
          <w:color w:val="000000" w:themeColor="text1"/>
          <w:szCs w:val="24"/>
        </w:rPr>
        <w:t>钻叶紫菀</w:t>
      </w:r>
      <w:proofErr w:type="gramEnd"/>
      <w:r>
        <w:rPr>
          <w:rFonts w:ascii="Times New Roman"/>
          <w:color w:val="000000" w:themeColor="text1"/>
          <w:szCs w:val="24"/>
        </w:rPr>
        <w:t>等陆生的外来入侵植物，工程施工可将其完全铲除，减缓或中断其生长或繁殖，减少对本地物种的危害。</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w:t>
      </w:r>
      <w:r>
        <w:rPr>
          <w:rFonts w:ascii="Times New Roman" w:eastAsia="TimesNewRomanPSMT"/>
          <w:color w:val="000000" w:themeColor="text1"/>
          <w:szCs w:val="24"/>
        </w:rPr>
        <w:t>6</w:t>
      </w:r>
      <w:r>
        <w:rPr>
          <w:rFonts w:ascii="Times New Roman"/>
          <w:color w:val="000000" w:themeColor="text1"/>
          <w:szCs w:val="24"/>
        </w:rPr>
        <w:t>）其他因素</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工程施工期由于机械运输、施工人员活动等产生大量的扬尘，这些大量的扬尘沉积在植物叶的表层，不但影响其外观，而且妨碍光合作用，进而影响其生长发育及正常的繁殖。此外，在施工期，施工人员生活污水，施工车辆排放的含油废水和由于施工所造成的悬浮物增加都会对水域造成的污染，主要污染因子为</w:t>
      </w:r>
      <w:r>
        <w:rPr>
          <w:rFonts w:ascii="Times New Roman" w:eastAsia="TimesNewRomanPSMT"/>
          <w:color w:val="000000" w:themeColor="text1"/>
          <w:szCs w:val="24"/>
        </w:rPr>
        <w:t>COD</w:t>
      </w:r>
      <w:r>
        <w:rPr>
          <w:rFonts w:ascii="Times New Roman" w:eastAsia="TimesNewRomanPSMT"/>
          <w:color w:val="000000" w:themeColor="text1"/>
          <w:sz w:val="16"/>
          <w:szCs w:val="16"/>
        </w:rPr>
        <w:t>Cr</w:t>
      </w:r>
      <w:r>
        <w:rPr>
          <w:rFonts w:ascii="Times New Roman"/>
          <w:color w:val="000000" w:themeColor="text1"/>
          <w:szCs w:val="24"/>
        </w:rPr>
        <w:t>、石油类和</w:t>
      </w:r>
      <w:r>
        <w:rPr>
          <w:rFonts w:ascii="Times New Roman" w:eastAsia="TimesNewRomanPSMT"/>
          <w:color w:val="000000" w:themeColor="text1"/>
          <w:szCs w:val="24"/>
        </w:rPr>
        <w:t>SS</w:t>
      </w:r>
      <w:r>
        <w:rPr>
          <w:rFonts w:ascii="Times New Roman"/>
          <w:color w:val="000000" w:themeColor="text1"/>
          <w:szCs w:val="24"/>
        </w:rPr>
        <w:t>。水质污染将对水生植被产生一定的影响，如附着在植物体上影响其光合作用；其还可能渗入土壤，影响土壤中的元素组成，进而影响其正常的生长发育。</w:t>
      </w:r>
    </w:p>
    <w:p w:rsidR="003A7044" w:rsidRDefault="00143AFB">
      <w:pPr>
        <w:tabs>
          <w:tab w:val="clear" w:pos="480"/>
        </w:tabs>
        <w:autoSpaceDE w:val="0"/>
        <w:autoSpaceDN w:val="0"/>
        <w:adjustRightInd w:val="0"/>
        <w:ind w:firstLineChars="200" w:firstLine="480"/>
        <w:rPr>
          <w:rFonts w:ascii="Times New Roman"/>
          <w:color w:val="000000" w:themeColor="text1"/>
        </w:rPr>
      </w:pPr>
      <w:r>
        <w:rPr>
          <w:rFonts w:ascii="Times New Roman"/>
          <w:color w:val="000000" w:themeColor="text1"/>
          <w:szCs w:val="24"/>
        </w:rPr>
        <w:t>综上所述，受工程影响区域的植被以人工植被为主，且次生植被比例很大，天然植被类型极少，构成植被的植物成分较为贫乏。施工沿线具有多年形成的较稳定的农业生态系统和森林生态系统，工程影响范围内地表植被的损失将对现有生态系统产生一定的影响，但不会导致原</w:t>
      </w:r>
      <w:proofErr w:type="gramStart"/>
      <w:r>
        <w:rPr>
          <w:rFonts w:ascii="Times New Roman"/>
          <w:color w:val="000000" w:themeColor="text1"/>
          <w:szCs w:val="24"/>
        </w:rPr>
        <w:t>生植</w:t>
      </w:r>
      <w:proofErr w:type="gramEnd"/>
      <w:r>
        <w:rPr>
          <w:rFonts w:ascii="Times New Roman"/>
          <w:color w:val="000000" w:themeColor="text1"/>
          <w:szCs w:val="24"/>
        </w:rPr>
        <w:t>被的逆行演替。</w:t>
      </w:r>
    </w:p>
    <w:p w:rsidR="003A7044" w:rsidRDefault="00143AFB">
      <w:pPr>
        <w:pStyle w:val="4"/>
        <w:rPr>
          <w:color w:val="000000" w:themeColor="text1"/>
          <w:szCs w:val="24"/>
        </w:rPr>
      </w:pPr>
      <w:r>
        <w:rPr>
          <w:rFonts w:hint="eastAsia"/>
          <w:color w:val="000000" w:themeColor="text1"/>
          <w:szCs w:val="24"/>
        </w:rPr>
        <w:t>施工期</w:t>
      </w:r>
      <w:r>
        <w:rPr>
          <w:color w:val="000000" w:themeColor="text1"/>
          <w:szCs w:val="24"/>
        </w:rPr>
        <w:t>陆生动物影响</w:t>
      </w:r>
      <w:r>
        <w:rPr>
          <w:rFonts w:hint="eastAsia"/>
          <w:color w:val="000000" w:themeColor="text1"/>
          <w:szCs w:val="24"/>
        </w:rPr>
        <w:t>评价</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工程施工期对动物的影响主要包括：工程临时及永久占地占用动物生境；施工产生的各种噪声对动物栖息和繁殖的干扰；施工产生的震动对动物的干扰和驱赶；施工产生的扬尘污染动物的生境；施工产生的各种废水以及施工人员产生的生活污水对动物生境的污染；施工人员产生的生活垃圾对动物分布的影响；人类活动对动物的干扰等。</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eastAsia="TimesNewRomanPSMT"/>
          <w:color w:val="000000" w:themeColor="text1"/>
          <w:szCs w:val="24"/>
        </w:rPr>
        <w:t>1</w:t>
      </w:r>
      <w:r>
        <w:rPr>
          <w:rFonts w:ascii="Times New Roman"/>
          <w:color w:val="000000" w:themeColor="text1"/>
          <w:szCs w:val="24"/>
        </w:rPr>
        <w:t>、对两栖类的影响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两栖类的身体结构决定了其对水存在很大的依赖性。它们主要分布于工程两侧的水库、沿线的水田、其他水域及水域附近。工程施工期对两栖类的影响主要有：施工废水及生活污水对其生境的污染；施工占地对其生境的占用；人类活动对其的干扰，如施工噪声、振动、扬尘、生活垃圾对其产生的影响等。其中施工废水及生活污水、占地及人类活动的影响较为显著。</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施工期基础设施及中桥（如</w:t>
      </w:r>
      <w:r>
        <w:rPr>
          <w:rFonts w:cs="宋体" w:hint="eastAsia"/>
          <w:color w:val="000000" w:themeColor="text1"/>
          <w:szCs w:val="24"/>
        </w:rPr>
        <w:t>镇海渠支渠中桥、镇海水干渠中桥</w:t>
      </w:r>
      <w:r>
        <w:rPr>
          <w:rFonts w:ascii="Times New Roman"/>
          <w:color w:val="000000" w:themeColor="text1"/>
          <w:szCs w:val="24"/>
        </w:rPr>
        <w:t>）的建设将会导致水质、水体酸碱度的变化及水域附近的环境破坏，这些影响主要来源于施工废水、施工人员产生的生活污水。工程涉及桥梁数量较多，</w:t>
      </w:r>
      <w:proofErr w:type="gramStart"/>
      <w:r>
        <w:rPr>
          <w:rFonts w:ascii="Times New Roman"/>
          <w:color w:val="000000" w:themeColor="text1"/>
          <w:szCs w:val="24"/>
        </w:rPr>
        <w:t>若施工</w:t>
      </w:r>
      <w:proofErr w:type="gramEnd"/>
      <w:r>
        <w:rPr>
          <w:rFonts w:ascii="Times New Roman"/>
          <w:color w:val="000000" w:themeColor="text1"/>
          <w:szCs w:val="24"/>
        </w:rPr>
        <w:t>过程中管理不严格，废水和污水不经处理随意排放到附近水体中，会导致两栖类的生活环境恶化，破坏两栖类体表内外的</w:t>
      </w:r>
      <w:r>
        <w:rPr>
          <w:rFonts w:ascii="Times New Roman"/>
          <w:color w:val="000000" w:themeColor="text1"/>
          <w:szCs w:val="24"/>
        </w:rPr>
        <w:lastRenderedPageBreak/>
        <w:t>渗透压平衡、酸碱度平衡，影响其对外界环境的适应能力，导致栖息地缩小和种群及数量的减少。根据经验，一般在水下建筑物周围</w:t>
      </w:r>
      <w:r>
        <w:rPr>
          <w:rFonts w:ascii="Times New Roman" w:eastAsia="TimesNewRomanPSMT"/>
          <w:color w:val="000000" w:themeColor="text1"/>
          <w:szCs w:val="24"/>
        </w:rPr>
        <w:t>50m</w:t>
      </w:r>
      <w:r>
        <w:rPr>
          <w:rFonts w:ascii="Times New Roman"/>
          <w:color w:val="000000" w:themeColor="text1"/>
          <w:szCs w:val="24"/>
        </w:rPr>
        <w:t>范围内施工水体悬浮物浓度有较为明显的增加，从而导致两栖类生境的破坏，影响其种群数量。随着距离的增加，悬浮物浓度逐渐降低，对两栖类的影响减小；随着施工的结束，这种影响会逐渐消失。施工过程中，通过采取一定的保护措施可以减小施工对两栖类的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临时及永久占地将占用两栖类的生境，使其生境面积缩小，种群数量下降。评价范围内的陆栖型两栖动物包括黑</w:t>
      </w:r>
      <w:proofErr w:type="gramStart"/>
      <w:r>
        <w:rPr>
          <w:rFonts w:ascii="Times New Roman"/>
          <w:color w:val="000000" w:themeColor="text1"/>
          <w:szCs w:val="24"/>
        </w:rPr>
        <w:t>眶</w:t>
      </w:r>
      <w:proofErr w:type="gramEnd"/>
      <w:r>
        <w:rPr>
          <w:rFonts w:ascii="Times New Roman"/>
          <w:color w:val="000000" w:themeColor="text1"/>
          <w:szCs w:val="24"/>
        </w:rPr>
        <w:t>蟾蜍、</w:t>
      </w:r>
      <w:proofErr w:type="gramStart"/>
      <w:r>
        <w:rPr>
          <w:rFonts w:ascii="Times New Roman"/>
          <w:color w:val="000000" w:themeColor="text1"/>
          <w:szCs w:val="24"/>
        </w:rPr>
        <w:t>泽陆蛙</w:t>
      </w:r>
      <w:proofErr w:type="gramEnd"/>
      <w:r>
        <w:rPr>
          <w:rFonts w:ascii="Times New Roman"/>
          <w:color w:val="000000" w:themeColor="text1"/>
          <w:szCs w:val="24"/>
        </w:rPr>
        <w:t>、粗皮姬蛙、</w:t>
      </w:r>
      <w:proofErr w:type="gramStart"/>
      <w:r>
        <w:rPr>
          <w:rFonts w:ascii="Times New Roman"/>
          <w:color w:val="000000" w:themeColor="text1"/>
          <w:szCs w:val="24"/>
        </w:rPr>
        <w:t>花姬蛙</w:t>
      </w:r>
      <w:proofErr w:type="gramEnd"/>
      <w:r>
        <w:rPr>
          <w:rFonts w:ascii="Times New Roman"/>
          <w:color w:val="000000" w:themeColor="text1"/>
          <w:szCs w:val="24"/>
        </w:rPr>
        <w:t>、饰纹姬蛙；树栖型两栖动物包括</w:t>
      </w:r>
      <w:proofErr w:type="gramStart"/>
      <w:r>
        <w:rPr>
          <w:rFonts w:ascii="Times New Roman"/>
          <w:color w:val="000000" w:themeColor="text1"/>
          <w:szCs w:val="24"/>
        </w:rPr>
        <w:t>斑腿泛树蛙</w:t>
      </w:r>
      <w:proofErr w:type="gramEnd"/>
      <w:r>
        <w:rPr>
          <w:rFonts w:ascii="Times New Roman"/>
          <w:color w:val="000000" w:themeColor="text1"/>
          <w:szCs w:val="24"/>
        </w:rPr>
        <w:t>、大树蛙，它们主要在离水源不远的农田、溪流及附近的坡草丛、树林中活动。工程临时及永久占地将占用其部分生境，迫使其寻找替代生境生活。评价区内及其附近还存在大面积的相似生境，可供这些动物转移。施工活动结束后，随着水土保持工程的开展，植被的恢复，临时占地处的两栖类生存环境将会逐步得到恢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人类活动对两栖类的影响主要是人为捕杀，两栖类中一些种类肉味鲜美，有较高的经济价值，如</w:t>
      </w:r>
      <w:proofErr w:type="gramStart"/>
      <w:r>
        <w:rPr>
          <w:rFonts w:ascii="Times New Roman"/>
          <w:color w:val="000000" w:themeColor="text1"/>
          <w:szCs w:val="24"/>
        </w:rPr>
        <w:t>沼</w:t>
      </w:r>
      <w:proofErr w:type="gramEnd"/>
      <w:r>
        <w:rPr>
          <w:rFonts w:ascii="Times New Roman"/>
          <w:color w:val="000000" w:themeColor="text1"/>
          <w:szCs w:val="24"/>
        </w:rPr>
        <w:t>蛙、黑斑侧褶蛙等。</w:t>
      </w:r>
      <w:proofErr w:type="gramStart"/>
      <w:r>
        <w:rPr>
          <w:rFonts w:ascii="Times New Roman"/>
          <w:color w:val="000000" w:themeColor="text1"/>
          <w:szCs w:val="24"/>
        </w:rPr>
        <w:t>若施工</w:t>
      </w:r>
      <w:proofErr w:type="gramEnd"/>
      <w:r>
        <w:rPr>
          <w:rFonts w:ascii="Times New Roman"/>
          <w:color w:val="000000" w:themeColor="text1"/>
          <w:szCs w:val="24"/>
        </w:rPr>
        <w:t>人员对其进行捕杀将会造成部分个体死亡，但这种影响可通过宣传教育等措施加以避免。除此之外施工噪声、振动、扬尘和施工人员产生的生活垃圾等也会对两栖类造成一定不利影响，但其影响程度相对较小。</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eastAsia="TimesNewRomanPSMT"/>
          <w:color w:val="000000" w:themeColor="text1"/>
          <w:szCs w:val="24"/>
        </w:rPr>
        <w:t>2</w:t>
      </w:r>
      <w:r>
        <w:rPr>
          <w:rFonts w:ascii="Times New Roman"/>
          <w:color w:val="000000" w:themeColor="text1"/>
          <w:szCs w:val="24"/>
        </w:rPr>
        <w:t>、对爬行类的影响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爬行类对水也有一定依赖性，但其体表被鳞的生理特点决定了其对水的依赖性不如两栖类明显。其生存能力比两栖类要强，生存方式也较两栖类更为多样。主要包括生活于灌丛石隙下的灌丛石隙型、生活于水域附近潮湿的林间的林栖傍水型以及生活于人类居民点附近的住宅型等。工程施工期对爬行类的影响主要有：施工占地对其生境的占用；施工废水及生活污水对其生境的污染；生活垃圾对其觅食的影响；人类活动对其的干扰等。同时施工噪声、振动、扬尘对其也有一定影响。其中对其影响较明显的有占地、施工废水及生活污水、生活垃圾及人类活动。</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proofErr w:type="gramStart"/>
      <w:r>
        <w:rPr>
          <w:rFonts w:ascii="Times New Roman"/>
          <w:color w:val="000000" w:themeColor="text1"/>
          <w:szCs w:val="24"/>
        </w:rPr>
        <w:t>评价区</w:t>
      </w:r>
      <w:proofErr w:type="gramEnd"/>
      <w:r>
        <w:rPr>
          <w:rFonts w:ascii="Times New Roman"/>
          <w:color w:val="000000" w:themeColor="text1"/>
          <w:szCs w:val="24"/>
        </w:rPr>
        <w:t>中爬行类种类较和数量多的是林栖傍水型。主要有翠青蛇、王锦蛇、玉斑蛇、黑眉晨蛇、乌梢蛇、滑鼠蛇等，主要在拟建公路沿线靠近水域的林地、灌丛内活动，有时也活动到民宅附近。临时及永久占地将占用其生境，将其驱赶到附近替代生境中生活。由于工程影响区域附近相似生境较多，爬行类可以顺利迁移，</w:t>
      </w:r>
      <w:proofErr w:type="gramStart"/>
      <w:r>
        <w:rPr>
          <w:rFonts w:ascii="Times New Roman"/>
          <w:color w:val="000000" w:themeColor="text1"/>
          <w:szCs w:val="24"/>
        </w:rPr>
        <w:t>且临时</w:t>
      </w:r>
      <w:proofErr w:type="gramEnd"/>
      <w:r>
        <w:rPr>
          <w:rFonts w:ascii="Times New Roman"/>
          <w:color w:val="000000" w:themeColor="text1"/>
          <w:szCs w:val="24"/>
        </w:rPr>
        <w:t>占地植被恢复后，其可重新回到原来的栖息地生活。</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与两栖类类似，爬行类动物对水也有一定依赖性，因此，桥梁施工、施工废水和生活污水也会对其生境产生一定影响，但这种影响会随着施工的结束逐渐消失。</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lastRenderedPageBreak/>
        <w:t>施工过程中，施工人员的生活垃圾若随意丢弃，将对爬行类产生一定影响。生活垃圾的丢弃将吸引昆虫和鼠类的聚集，以昆虫和鼠类为食物的爬行类较多，会使这些爬行类聚集在这些区域，对其分布格局产生一定影响，同时可能会造成传染病的传播。这种影响可以通过对施工人员进行宣传教育、对生活垃圾及时处理等方式加以避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与两栖类类似，爬行类中也有一些种类经济价值较高（如黑眉晨蛇、乌梢蛇和银环蛇等），可能遭到施工人员的捕杀。因此在施工期间一定要加大对施工人员关于动物保护的宣传，并制定相应的处罚措施。</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eastAsia="TimesNewRomanPSMT"/>
          <w:color w:val="000000" w:themeColor="text1"/>
          <w:szCs w:val="24"/>
        </w:rPr>
        <w:t>3</w:t>
      </w:r>
      <w:r>
        <w:rPr>
          <w:rFonts w:ascii="Times New Roman"/>
          <w:color w:val="000000" w:themeColor="text1"/>
          <w:szCs w:val="24"/>
        </w:rPr>
        <w:t>、对鸟类的影响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鸟类善于飞翔，其特点是感官敏锐、迁移能力强，同时其生活类型也多种多样，有生活于沿海、水域中或水域附近的游禽及涉禽，生活于林中的猛禽、攀禽和鸣禽，生活于灌丛灌草丛或农田中的陆禽等。工程施工期对鸟类影响主要有：施工噪声、振动对其驱赶；扬尘对其生境的污染；施工废水及生活污水对其生境的污染；人类活动对其的影响；占地、生活垃圾对其影响等。</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鸟类的感官非常灵敏，对噪声和振动反应较为敏感。施工期间挖掘机、推土机和混凝土生产机等的机械噪声、装卸汽车、载重汽车在运输和装卸过程中产生的噪声、石方开挖的爆破噪声将对鸟类产生一定影响。其中施工机械和运输车辆产生的噪声持续时间较长，将使得声源附近栖息的鸟类迁移到影响范围以外生活；爆破产生的噪声持续时间短，但有突然性，且声源强，声级大，还伴随着强烈的振动，除对鸟类有驱赶作用以外，可能还会使处于繁殖期及迁徙期间的鸟类收到过度惊吓，从而影响其正常的生理状态（如影响其繁殖率等）。由于鸟类的迁移能力强，评价区内鸟类适宜生境较多，且噪声影响是暂时的，随着施工的结束而消失，因此，在做好科学合理的施工进度安排，采取适当的保护措施的前提下，</w:t>
      </w:r>
      <w:r>
        <w:rPr>
          <w:rFonts w:ascii="Times New Roman"/>
          <w:color w:val="000000" w:themeColor="text1"/>
          <w:sz w:val="20"/>
        </w:rPr>
        <w:t>_</w:t>
      </w:r>
      <w:r>
        <w:rPr>
          <w:rFonts w:ascii="Times New Roman"/>
          <w:color w:val="000000" w:themeColor="text1"/>
          <w:szCs w:val="24"/>
        </w:rPr>
        <w:t>噪声对鸟类的影响可以减小。</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proofErr w:type="gramStart"/>
      <w:r>
        <w:rPr>
          <w:rFonts w:ascii="Times New Roman" w:hint="eastAsia"/>
          <w:color w:val="000000" w:themeColor="text1"/>
          <w:szCs w:val="24"/>
        </w:rPr>
        <w:t>拌和站</w:t>
      </w:r>
      <w:r>
        <w:rPr>
          <w:rFonts w:ascii="Times New Roman"/>
          <w:color w:val="000000" w:themeColor="text1"/>
          <w:szCs w:val="24"/>
        </w:rPr>
        <w:t>产生</w:t>
      </w:r>
      <w:proofErr w:type="gramEnd"/>
      <w:r>
        <w:rPr>
          <w:rFonts w:ascii="Times New Roman"/>
          <w:color w:val="000000" w:themeColor="text1"/>
          <w:szCs w:val="24"/>
        </w:rPr>
        <w:t>的粉尘、运输车辆在运输过程中产生的扬尘、汽车尾气、水泥等运输产生的粉尘、土石方开挖产生的粉尘等将对工程影响区大气环境造成一定的污染，受污染地区将不适合鸟类生存，在此生存的鸟类会迁移他处。但这种影响是暂时的，可逆的，随着施工的结束而消失。</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鸟类的视觉极其敏锐，施工期由于进驻的施工人员人数较多，施工人员的活动将对鸟类造成一定驱赶作用，与噪声的影响类似。由于评价区内鸟类适宜生境较多，这种影响较小。且这种影响是暂时的，随着施工的结束而消失。另外，鸟类中部分种类经济价值较高，</w:t>
      </w:r>
      <w:proofErr w:type="gramStart"/>
      <w:r>
        <w:rPr>
          <w:rFonts w:ascii="Times New Roman"/>
          <w:color w:val="000000" w:themeColor="text1"/>
          <w:szCs w:val="24"/>
        </w:rPr>
        <w:t>如绿翅鸭</w:t>
      </w:r>
      <w:proofErr w:type="gramEnd"/>
      <w:r>
        <w:rPr>
          <w:rFonts w:ascii="Times New Roman"/>
          <w:color w:val="000000" w:themeColor="text1"/>
          <w:szCs w:val="24"/>
        </w:rPr>
        <w:t>、环颈雉、中华鹧鸪、山斑鸠、</w:t>
      </w:r>
      <w:proofErr w:type="gramStart"/>
      <w:r>
        <w:rPr>
          <w:rFonts w:ascii="Times New Roman"/>
          <w:color w:val="000000" w:themeColor="text1"/>
          <w:szCs w:val="24"/>
        </w:rPr>
        <w:t>珠颈斑鸠</w:t>
      </w:r>
      <w:proofErr w:type="gramEnd"/>
      <w:r>
        <w:rPr>
          <w:rFonts w:ascii="Times New Roman"/>
          <w:color w:val="000000" w:themeColor="text1"/>
          <w:szCs w:val="24"/>
        </w:rPr>
        <w:t>等，可能会遭到施工人员的</w:t>
      </w:r>
      <w:r>
        <w:rPr>
          <w:rFonts w:ascii="Times New Roman"/>
          <w:color w:val="000000" w:themeColor="text1"/>
          <w:szCs w:val="24"/>
        </w:rPr>
        <w:lastRenderedPageBreak/>
        <w:t>捕杀而导致个体死亡，因此，施工期间也要做好对施工人员的野生动物保护的宣传。</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施工期间工程占地将占用部分鸟类生境：占用</w:t>
      </w:r>
      <w:proofErr w:type="gramStart"/>
      <w:r>
        <w:rPr>
          <w:rFonts w:ascii="Times New Roman"/>
          <w:color w:val="000000" w:themeColor="text1"/>
          <w:szCs w:val="24"/>
        </w:rPr>
        <w:t>灌丛及灌草丛</w:t>
      </w:r>
      <w:proofErr w:type="gramEnd"/>
      <w:r>
        <w:rPr>
          <w:rFonts w:ascii="Times New Roman"/>
          <w:color w:val="000000" w:themeColor="text1"/>
          <w:szCs w:val="24"/>
        </w:rPr>
        <w:t>将占用部分鸣禽的生境；占用水域、滩涂及水田将占用游禽、涉禽和部分傍水型鸟类的生境；占用针叶林及阔叶林将占用部分鸣禽、攀禽和陆禽的生境。虽然拟建公路将占用鸣禽、攀禽、陆禽部分生境。虽然拟建公路将占用鸣禽、攀禽、陆禽部分生境，迫使其向占地区域以外迁移，但评价区域内在日常情况下，鸟类对此区域的利用较小，鸟类的多样性水平较低，多为常见物种，所以一级公路的建设对鸟类影响甚微，鸟类群落所受影响的物种和种数数量不会超过当地鸟类总量的</w:t>
      </w:r>
      <w:r>
        <w:rPr>
          <w:rFonts w:ascii="Times New Roman" w:eastAsia="TimesNewRomanPSMT"/>
          <w:color w:val="000000" w:themeColor="text1"/>
          <w:szCs w:val="24"/>
        </w:rPr>
        <w:t>1%</w:t>
      </w:r>
      <w:r>
        <w:rPr>
          <w:rFonts w:ascii="Times New Roman"/>
          <w:color w:val="000000" w:themeColor="text1"/>
          <w:szCs w:val="24"/>
        </w:rPr>
        <w:t>。所以影响是可接受的。且由于周边替代生境多，鸟类迁移能力强，这种影响较小。且对于临时占地处，随着工程的结束，临时占地处的植被恢复，受占地影响而迁移的这些鸟类可以重新回到原生境生活。此外，施工废水和施工人员的生活污水对鸟类也有一定影响，但影响较小。</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eastAsia="TimesNewRomanPSMT"/>
          <w:color w:val="000000" w:themeColor="text1"/>
          <w:szCs w:val="24"/>
        </w:rPr>
        <w:t>4</w:t>
      </w:r>
      <w:r>
        <w:rPr>
          <w:rFonts w:ascii="Times New Roman"/>
          <w:color w:val="000000" w:themeColor="text1"/>
          <w:szCs w:val="24"/>
        </w:rPr>
        <w:t>、对兽类的影响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兽类感官非常敏锐、迁移能力较强，对人类活动的敏感程度较鸟类更甚。由于建设项目沿线兽类种类和数量较少，附近区域多为小型的常见野生动物。因此，本项目的建设对兽类的影响是有限的。目前</w:t>
      </w:r>
      <w:proofErr w:type="gramStart"/>
      <w:r>
        <w:rPr>
          <w:rFonts w:ascii="Times New Roman"/>
          <w:color w:val="000000" w:themeColor="text1"/>
          <w:szCs w:val="24"/>
        </w:rPr>
        <w:t>评价区</w:t>
      </w:r>
      <w:proofErr w:type="gramEnd"/>
      <w:r>
        <w:rPr>
          <w:rFonts w:ascii="Times New Roman"/>
          <w:color w:val="000000" w:themeColor="text1"/>
          <w:szCs w:val="24"/>
        </w:rPr>
        <w:t>分布的兽类主要以半地下生活型为主，工程施工期对兽类的影响主要有：施工噪声、振动对其的驱赶；生活垃圾对其觅食和分布的影响；人类活动对其产生的影响；占地、扬尘、施工废水和生活污水对其影响等。其中施工噪声、振动、生活垃圾和人类活动的影响较为明显。</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施工过程中施工人员产生的生活垃圾若不经处理随意丢弃，将会招引鼠类及昆虫类。一方面，鼠类聚集，对兽类分布格局产生一定影响；另一方面，昆虫的增多会吸引其捕食者如蛙类等，从而使捕食蛙类的蛇类等也向生活垃圾丢弃处集中，蛇类同时也是鼠类的捕食者。这些因素综合起来会导致鼠类数量和分布格局的改变，同时鼠类的聚集也会导致传染病的传播，危害施工人员及当地居民健康。</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本工程施工期间占用部分林地，会使林地中生活的兽类生境有一定缩减。兽类繁殖一般在植被较好的山地中，施工活动对其活动、食物来源都有一定影响。但在工程沿线有许多兽类的替代生境，且兽类的活动能力较强，可以比较容易的在</w:t>
      </w:r>
      <w:proofErr w:type="gramStart"/>
      <w:r>
        <w:rPr>
          <w:rFonts w:ascii="Times New Roman"/>
          <w:color w:val="000000" w:themeColor="text1"/>
          <w:szCs w:val="24"/>
        </w:rPr>
        <w:t>评价区</w:t>
      </w:r>
      <w:proofErr w:type="gramEnd"/>
      <w:r>
        <w:rPr>
          <w:rFonts w:ascii="Times New Roman"/>
          <w:color w:val="000000" w:themeColor="text1"/>
          <w:szCs w:val="24"/>
        </w:rPr>
        <w:t>周围找到相似生境，施工活动不会对其产生较大的影响。另外扬尘、施工废水和施工人员的生活污水对兽类也有一定影响，但影响较小。</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综上所述，本项目的施工对沿线动物的影响较小。</w:t>
      </w:r>
    </w:p>
    <w:p w:rsidR="003A7044" w:rsidRDefault="00143AFB">
      <w:pPr>
        <w:pStyle w:val="4"/>
        <w:rPr>
          <w:color w:val="000000" w:themeColor="text1"/>
          <w:szCs w:val="24"/>
        </w:rPr>
      </w:pPr>
      <w:r>
        <w:rPr>
          <w:rFonts w:hint="eastAsia"/>
          <w:color w:val="000000" w:themeColor="text1"/>
          <w:szCs w:val="24"/>
        </w:rPr>
        <w:lastRenderedPageBreak/>
        <w:t>施工期水生</w:t>
      </w:r>
      <w:r>
        <w:rPr>
          <w:color w:val="000000" w:themeColor="text1"/>
          <w:szCs w:val="24"/>
        </w:rPr>
        <w:t>生物影响</w:t>
      </w:r>
      <w:r>
        <w:rPr>
          <w:rFonts w:hint="eastAsia"/>
          <w:color w:val="000000" w:themeColor="text1"/>
          <w:szCs w:val="24"/>
        </w:rPr>
        <w:t>评价</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一级公路水下施工一般在河流枯水期（</w:t>
      </w:r>
      <w:r>
        <w:rPr>
          <w:rFonts w:ascii="Times New Roman" w:eastAsia="TimesNewRomanPSMT"/>
          <w:color w:val="000000" w:themeColor="text1"/>
          <w:szCs w:val="24"/>
        </w:rPr>
        <w:t>11</w:t>
      </w:r>
      <w:r>
        <w:rPr>
          <w:rFonts w:ascii="Times New Roman"/>
          <w:color w:val="000000" w:themeColor="text1"/>
          <w:szCs w:val="24"/>
        </w:rPr>
        <w:t>月至次年</w:t>
      </w:r>
      <w:r>
        <w:rPr>
          <w:rFonts w:ascii="Times New Roman" w:eastAsia="TimesNewRomanPSMT"/>
          <w:color w:val="000000" w:themeColor="text1"/>
          <w:szCs w:val="24"/>
        </w:rPr>
        <w:t>3</w:t>
      </w:r>
      <w:r>
        <w:rPr>
          <w:rFonts w:ascii="Times New Roman"/>
          <w:color w:val="000000" w:themeColor="text1"/>
          <w:szCs w:val="24"/>
        </w:rPr>
        <w:t>月），水下施工对水生生物的影响主要有：水下桥墩的钢围堰施工方式，包括钢围堰的安装和拆卸；桥梁施工过程中，施工营地比较集中，施工周期长，污水易排入附近水体，施工将对施工区附近水体的水生生物产生不利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w:t>
      </w:r>
      <w:r>
        <w:rPr>
          <w:rFonts w:ascii="Times New Roman" w:eastAsia="TimesNewRomanPSMT"/>
          <w:color w:val="000000" w:themeColor="text1"/>
          <w:szCs w:val="24"/>
        </w:rPr>
        <w:t>1</w:t>
      </w:r>
      <w:r>
        <w:rPr>
          <w:rFonts w:ascii="Times New Roman"/>
          <w:color w:val="000000" w:themeColor="text1"/>
          <w:szCs w:val="24"/>
        </w:rPr>
        <w:t>）对水文情势的影响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本项目</w:t>
      </w:r>
      <w:r>
        <w:rPr>
          <w:rFonts w:cs="宋体" w:hint="eastAsia"/>
          <w:color w:val="000000" w:themeColor="text1"/>
          <w:szCs w:val="24"/>
        </w:rPr>
        <w:t>镇海渠支渠中桥、镇海水干渠中桥</w:t>
      </w:r>
      <w:r>
        <w:rPr>
          <w:rFonts w:ascii="Times New Roman"/>
          <w:color w:val="000000" w:themeColor="text1"/>
          <w:szCs w:val="24"/>
        </w:rPr>
        <w:t>等的桥墩施工建设会使河流断面在一定程度变窄，虽然会引起鱼类迁移通道断面面积减少，但不会完全阻隔造成河流断流，对鱼类栖息、活动以及繁殖迁移和短距离洄游产生轻微的影响。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w:t>
      </w:r>
      <w:r>
        <w:rPr>
          <w:rFonts w:ascii="Times New Roman" w:eastAsia="TimesNewRomanPSMT"/>
          <w:color w:val="000000" w:themeColor="text1"/>
          <w:szCs w:val="24"/>
        </w:rPr>
        <w:t>2</w:t>
      </w:r>
      <w:r>
        <w:rPr>
          <w:rFonts w:ascii="Times New Roman"/>
          <w:color w:val="000000" w:themeColor="text1"/>
          <w:szCs w:val="24"/>
        </w:rPr>
        <w:t>）对水质的影响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涉水桥梁施工时，用于工程的混凝土拌和与养护产生碱性的废水、施工机械车辆清洗保养产生的含油废水、施工期施工人员生活产生的生活污水等都将增加施工区域附近水体纳污量，对区域内水体水质造成污染。其中施工期砂石料系统排放的废水量最大，且施工产生的扬尘易吸附在水体表面，造成水体表层悬浮物浓度增高，引起水体水质变化。施工期带来的主要污染指标为悬浮物、</w:t>
      </w:r>
      <w:r>
        <w:rPr>
          <w:rFonts w:ascii="Times New Roman" w:eastAsia="TimesNewRomanPSMT"/>
          <w:color w:val="000000" w:themeColor="text1"/>
          <w:szCs w:val="24"/>
        </w:rPr>
        <w:t>BOD</w:t>
      </w:r>
      <w:r>
        <w:rPr>
          <w:rFonts w:ascii="Times New Roman"/>
          <w:color w:val="000000" w:themeColor="text1"/>
          <w:szCs w:val="24"/>
        </w:rPr>
        <w:t>、</w:t>
      </w:r>
      <w:r>
        <w:rPr>
          <w:rFonts w:ascii="Times New Roman" w:eastAsia="TimesNewRomanPSMT"/>
          <w:color w:val="000000" w:themeColor="text1"/>
          <w:szCs w:val="24"/>
        </w:rPr>
        <w:t>COD</w:t>
      </w:r>
      <w:r>
        <w:rPr>
          <w:rFonts w:ascii="Times New Roman"/>
          <w:color w:val="000000" w:themeColor="text1"/>
          <w:szCs w:val="24"/>
        </w:rPr>
        <w:t>和石油类等污染物。拟建的镇海渠支渠中桥、镇海水干渠中桥等涉水桥墩的基础作业将使</w:t>
      </w:r>
      <w:r>
        <w:rPr>
          <w:rFonts w:ascii="Times New Roman" w:hint="eastAsia"/>
          <w:color w:val="000000" w:themeColor="text1"/>
          <w:szCs w:val="24"/>
        </w:rPr>
        <w:t>镇海渠支渠、镇海水干渠</w:t>
      </w:r>
      <w:r>
        <w:rPr>
          <w:rFonts w:ascii="Times New Roman"/>
          <w:color w:val="000000" w:themeColor="text1"/>
          <w:szCs w:val="24"/>
        </w:rPr>
        <w:t>等水体悬浮物浓度增加，增加局部水体的浑浊度，降低透光率。</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w:t>
      </w:r>
      <w:r>
        <w:rPr>
          <w:rFonts w:ascii="Times New Roman" w:eastAsia="TimesNewRomanPSMT"/>
          <w:color w:val="000000" w:themeColor="text1"/>
          <w:szCs w:val="24"/>
        </w:rPr>
        <w:t>3</w:t>
      </w:r>
      <w:r>
        <w:rPr>
          <w:rFonts w:ascii="Times New Roman"/>
          <w:color w:val="000000" w:themeColor="text1"/>
          <w:szCs w:val="24"/>
        </w:rPr>
        <w:t>）对浮游生物的影响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浮游生物的时空分布、数量变化与水体透明度密切相关。水体中悬浮物质含量的增多、水体水质的改变，对整个水生生态食物链的影响是多环节的，最先受到影响的即为浮游生物。</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hAnsi="宋体" w:cs="宋体" w:hint="eastAsia"/>
          <w:color w:val="000000" w:themeColor="text1"/>
          <w:szCs w:val="24"/>
        </w:rPr>
        <w:t>①</w:t>
      </w:r>
      <w:r>
        <w:rPr>
          <w:rFonts w:ascii="Times New Roman"/>
          <w:color w:val="000000" w:themeColor="text1"/>
          <w:szCs w:val="24"/>
        </w:rPr>
        <w:t>施工产生的悬浮物对浮游生物的影响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拟建线路施工过程中导致水体悬浮物增加的主要工程为镇海渠支渠中桥、镇海水干渠中桥等桥梁桥墩基础施工。桥墩施工均采用钻孔灌注桩基础，桥墩施工时的挖掘、钻探、打桩等施工，承台施工过程中的沉底、抽水等施工均容易扰动局部底泥，瞬时产生大量底泥悬浮物，导致水体浑浊、透明度下降，阻碍浮游植物的光合作用，降低单位水体内浮游植物的数量，最终导致附近水域初级生产力水平的下降。项目桥墩施工采用枯水季节围堰钻孔灌注桩工艺，钻孔泥浆经滤出颗粒物后循环使用，该工艺除了在进行</w:t>
      </w:r>
      <w:proofErr w:type="gramStart"/>
      <w:r>
        <w:rPr>
          <w:rFonts w:ascii="Times New Roman"/>
          <w:color w:val="000000" w:themeColor="text1"/>
          <w:szCs w:val="24"/>
        </w:rPr>
        <w:t>围堪时对</w:t>
      </w:r>
      <w:proofErr w:type="gramEnd"/>
      <w:r>
        <w:rPr>
          <w:rFonts w:ascii="Times New Roman"/>
          <w:color w:val="000000" w:themeColor="text1"/>
          <w:szCs w:val="24"/>
        </w:rPr>
        <w:t>河床有扰动外，钻孔灌注工序均在围堰内进行。因此桥梁基础施工引起悬浮泥沙入水主要发生在承台浇注前的围堰和钻孔灌注时使用的泥浆产生泄漏。现场调查显示，</w:t>
      </w:r>
      <w:r>
        <w:rPr>
          <w:rFonts w:ascii="Times New Roman"/>
          <w:color w:val="000000" w:themeColor="text1"/>
          <w:szCs w:val="24"/>
        </w:rPr>
        <w:lastRenderedPageBreak/>
        <w:t>工程影响区的浮游生物均为常见物种，适应环境能力强，因此施工引起的水体悬浮物浓度升高对浮游生物的影响不大。随着工程的结束，水体自然净化一段时间后，浮游生物即可恢复到原有水平，因此拟建项目对</w:t>
      </w:r>
      <w:proofErr w:type="gramStart"/>
      <w:r>
        <w:rPr>
          <w:rFonts w:ascii="Times New Roman"/>
          <w:color w:val="000000" w:themeColor="text1"/>
          <w:szCs w:val="24"/>
        </w:rPr>
        <w:t>评价区</w:t>
      </w:r>
      <w:proofErr w:type="gramEnd"/>
      <w:r>
        <w:rPr>
          <w:rFonts w:ascii="Times New Roman"/>
          <w:color w:val="000000" w:themeColor="text1"/>
          <w:szCs w:val="24"/>
        </w:rPr>
        <w:t>浮游生物影响是暂时的。</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hAnsi="宋体" w:cs="宋体" w:hint="eastAsia"/>
          <w:color w:val="000000" w:themeColor="text1"/>
          <w:szCs w:val="24"/>
        </w:rPr>
        <w:t>②</w:t>
      </w:r>
      <w:r>
        <w:rPr>
          <w:rFonts w:ascii="Times New Roman"/>
          <w:color w:val="000000" w:themeColor="text1"/>
          <w:szCs w:val="24"/>
        </w:rPr>
        <w:t>施工污水对浮游生物的影响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施工过程中，施工人员的生活污水和生活垃圾、施工机械机修及工作时油污跑冒滴漏产生的含油污水等的排放必然会对</w:t>
      </w:r>
      <w:proofErr w:type="gramStart"/>
      <w:r>
        <w:rPr>
          <w:rFonts w:ascii="Times New Roman"/>
          <w:color w:val="000000" w:themeColor="text1"/>
          <w:szCs w:val="24"/>
        </w:rPr>
        <w:t>评价区</w:t>
      </w:r>
      <w:proofErr w:type="gramEnd"/>
      <w:r>
        <w:rPr>
          <w:rFonts w:ascii="Times New Roman"/>
          <w:color w:val="000000" w:themeColor="text1"/>
          <w:szCs w:val="24"/>
        </w:rPr>
        <w:t>的水体产生一定程度的污染，造成浮游生物种类、丰度和优势度的变化；施工材料若堆放在线路沿线水体附近，保管不善或受暴雨冲刷将会进入水体中；路基的施工会使沿线地表植被遭到破坏，造成道路两旁的水土流失，在雨水冲刷下形成路面径流，将水土流失物中营养物质氮、磷及有毒有害物质带入水体中；这些因素均可能导致</w:t>
      </w:r>
      <w:proofErr w:type="gramStart"/>
      <w:r>
        <w:rPr>
          <w:rFonts w:ascii="Times New Roman"/>
          <w:color w:val="000000" w:themeColor="text1"/>
          <w:szCs w:val="24"/>
        </w:rPr>
        <w:t>评价区</w:t>
      </w:r>
      <w:proofErr w:type="gramEnd"/>
      <w:r>
        <w:rPr>
          <w:rFonts w:ascii="Times New Roman"/>
          <w:color w:val="000000" w:themeColor="text1"/>
          <w:szCs w:val="24"/>
        </w:rPr>
        <w:t>水体浑浊，改变水的酸碱度，破坏浮游生物的生长环境。由于浮游生物具有普生性，水体具有一定自净能力，因此只要采取必要的环保措施，加强</w:t>
      </w:r>
      <w:proofErr w:type="gramStart"/>
      <w:r>
        <w:rPr>
          <w:rFonts w:ascii="Times New Roman"/>
          <w:color w:val="000000" w:themeColor="text1"/>
          <w:szCs w:val="24"/>
        </w:rPr>
        <w:t>评价区</w:t>
      </w:r>
      <w:proofErr w:type="gramEnd"/>
      <w:r>
        <w:rPr>
          <w:rFonts w:ascii="Times New Roman"/>
          <w:color w:val="000000" w:themeColor="text1"/>
          <w:szCs w:val="24"/>
        </w:rPr>
        <w:t>水体附近的建设点和施工营地的管理，对浮游生物多样性的影响将控制在更小范围内，施工结束后，浮游生物的数量将会逐步恢复，同时水流的流动，上游江段的浮游生物会随水流对施工河段进行补充。因此，工程施工对该江段的浮游生物的影响只是局部的、暂时的。</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hAnsi="宋体" w:cs="宋体" w:hint="eastAsia"/>
          <w:color w:val="000000" w:themeColor="text1"/>
          <w:szCs w:val="24"/>
        </w:rPr>
        <w:t>③</w:t>
      </w:r>
      <w:r>
        <w:rPr>
          <w:rFonts w:ascii="Times New Roman"/>
          <w:color w:val="000000" w:themeColor="text1"/>
          <w:szCs w:val="24"/>
        </w:rPr>
        <w:t>地表植被破坏对浮游生物的影响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由于工程不可避免地会使沿线地表植被遭到破坏，影响农业生态系统和森林生态系统的稳定性和完整性，造成水土流失。遇到暴雨季节或洪水，水土流失物中营养物质氮、磷及有毒有害物质会伴随泥沙进入水体，加剧对周围河流及其他水体水质的破坏，对浮游生物造成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w:t>
      </w:r>
      <w:r>
        <w:rPr>
          <w:rFonts w:ascii="Times New Roman" w:eastAsia="TimesNewRomanPSMT"/>
          <w:color w:val="000000" w:themeColor="text1"/>
          <w:szCs w:val="24"/>
        </w:rPr>
        <w:t>4</w:t>
      </w:r>
      <w:r>
        <w:rPr>
          <w:rFonts w:ascii="Times New Roman"/>
          <w:color w:val="000000" w:themeColor="text1"/>
          <w:szCs w:val="24"/>
        </w:rPr>
        <w:t>）对底栖生物的影响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底栖生物是水域水生生态系统中重要的水生生物类型之一，由于底栖生物活动能力低，其生存受环境变化影响比较明显。工程桥梁施工最直接的影响是桥墩基础占用了部分江底，导致底栖生物活动面积减少；其次是桥墩附近由于水文条件的改变导致局部的冲刷，减少了底栖生物活动面积减少。而镇海渠支渠中桥、镇海水干渠中桥等均在水体中设置桥墩，将对水域中底栖动物造成较大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在架设桥梁的过程中，桥基的开挖扰动河流浅水区或岸边底泥，引起部分底栖动物的伤亡或消失，造成底栖动物密度和生物量的下降，主要是底栖动物中的软体动物和环节动物，如河</w:t>
      </w:r>
      <w:proofErr w:type="gramStart"/>
      <w:r>
        <w:rPr>
          <w:rFonts w:ascii="Times New Roman"/>
          <w:color w:val="000000" w:themeColor="text1"/>
          <w:szCs w:val="24"/>
        </w:rPr>
        <w:t>蚬</w:t>
      </w:r>
      <w:proofErr w:type="gramEnd"/>
      <w:r>
        <w:rPr>
          <w:rFonts w:ascii="Times New Roman"/>
          <w:color w:val="000000" w:themeColor="text1"/>
          <w:szCs w:val="24"/>
        </w:rPr>
        <w:t>、霍普水丝</w:t>
      </w:r>
      <w:proofErr w:type="gramStart"/>
      <w:r>
        <w:rPr>
          <w:rFonts w:ascii="Times New Roman"/>
          <w:color w:val="000000" w:themeColor="text1"/>
          <w:szCs w:val="24"/>
        </w:rPr>
        <w:t>蚓</w:t>
      </w:r>
      <w:proofErr w:type="gramEnd"/>
      <w:r>
        <w:rPr>
          <w:rFonts w:ascii="Times New Roman"/>
          <w:color w:val="000000" w:themeColor="text1"/>
          <w:szCs w:val="24"/>
        </w:rPr>
        <w:t>等。工程施工产生的悬浮物将吸附在水体表层，也会对底栖动物生存造成不利影响。研究表明，施工所产生的悬浮物颗粒在一定直径范围内会吸</w:t>
      </w:r>
      <w:r>
        <w:rPr>
          <w:rFonts w:ascii="Times New Roman"/>
          <w:color w:val="000000" w:themeColor="text1"/>
          <w:szCs w:val="24"/>
        </w:rPr>
        <w:lastRenderedPageBreak/>
        <w:t>附在底栖动物体表，一定直径内的悬浮物会影响到附近水域底栖动物的呼吸、摄食等生命活动，严重时，悬浮物颗粒可能会致使水体中除游泳型、运动型底栖动物外的其他绝大部分底栖动物死亡。同时施工期间的废水排放，会对水质造成一定污染，进而对岸边浅水区生活的底栖动物造成一定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然而随着施工的结束，水体通过自身的自净能力可重新达到平衡，施工结束一段时间后，施工影响区的栖息地环境得到恢复和稳定，附近水体中的底栖生物群落即可迁入水体中进行繁衍、生活，</w:t>
      </w:r>
      <w:proofErr w:type="gramStart"/>
      <w:r>
        <w:rPr>
          <w:rFonts w:ascii="Times New Roman"/>
          <w:color w:val="000000" w:themeColor="text1"/>
          <w:szCs w:val="24"/>
        </w:rPr>
        <w:t>评价区</w:t>
      </w:r>
      <w:proofErr w:type="gramEnd"/>
      <w:r>
        <w:rPr>
          <w:rFonts w:ascii="Times New Roman"/>
          <w:color w:val="000000" w:themeColor="text1"/>
          <w:szCs w:val="24"/>
        </w:rPr>
        <w:t>的软体动物和环节动物即可得到恢复。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总体而言，工程施工会对</w:t>
      </w:r>
      <w:proofErr w:type="gramStart"/>
      <w:r>
        <w:rPr>
          <w:rFonts w:ascii="Times New Roman"/>
          <w:color w:val="000000" w:themeColor="text1"/>
          <w:szCs w:val="24"/>
        </w:rPr>
        <w:t>评价区</w:t>
      </w:r>
      <w:proofErr w:type="gramEnd"/>
      <w:r>
        <w:rPr>
          <w:rFonts w:ascii="Times New Roman"/>
          <w:color w:val="000000" w:themeColor="text1"/>
          <w:szCs w:val="24"/>
        </w:rPr>
        <w:t>底栖动物的种类、数量及生态功能产生影响，但由于施工作业带的范围比较窄，由于局部冲刷、废水排放、桥基开挖等产生的影响均是暂时性的，在施工结束后，随着江底底泥的逐渐稳定，即可逐渐恢复到施工前的水平，故工程施工期对底栖生物的影响较小。但桥墩基础占用部分江底的影响是永久性的，调查显示，底栖生物均为</w:t>
      </w:r>
      <w:proofErr w:type="gramStart"/>
      <w:r>
        <w:rPr>
          <w:rFonts w:ascii="Times New Roman"/>
          <w:color w:val="000000" w:themeColor="text1"/>
          <w:szCs w:val="24"/>
        </w:rPr>
        <w:t>评价区</w:t>
      </w:r>
      <w:proofErr w:type="gramEnd"/>
      <w:r>
        <w:rPr>
          <w:rFonts w:ascii="Times New Roman"/>
          <w:color w:val="000000" w:themeColor="text1"/>
          <w:szCs w:val="24"/>
        </w:rPr>
        <w:t>水体常见种，在附近其它地区相似的水体环境中亦有分布，并非本地区的特有种，因此从物种保护和物种多样性的角度看，工程的建设会暂时导致这些物种的数量和分布产生变化，但不会导致这些物种的消亡，施工结束一段时间后，周围的底栖生物会逐渐占据受损的生境，物种数量和生物量都会有一个缓慢回升的过程。</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w:t>
      </w:r>
      <w:r>
        <w:rPr>
          <w:rFonts w:ascii="Times New Roman" w:eastAsia="TimesNewRomanPSMT"/>
          <w:color w:val="000000" w:themeColor="text1"/>
          <w:szCs w:val="24"/>
        </w:rPr>
        <w:t>5</w:t>
      </w:r>
      <w:r>
        <w:rPr>
          <w:rFonts w:ascii="Times New Roman"/>
          <w:color w:val="000000" w:themeColor="text1"/>
          <w:szCs w:val="24"/>
        </w:rPr>
        <w:t>）对鱼类的影响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hint="eastAsia"/>
          <w:color w:val="000000" w:themeColor="text1"/>
          <w:szCs w:val="24"/>
        </w:rPr>
        <w:t>镇海渠支渠中桥、镇海水干渠中桥</w:t>
      </w:r>
      <w:r>
        <w:rPr>
          <w:rFonts w:ascii="Times New Roman"/>
          <w:color w:val="000000" w:themeColor="text1"/>
          <w:szCs w:val="24"/>
        </w:rPr>
        <w:t>等桥梁施工期间，由于施工造成的水环境改变、饵料生物量的减少、施工噪声等因素，改变了鱼类原有的生存、生长和繁衍条件，将对鱼类等水生生物带来不利影响。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hAnsi="宋体" w:cs="宋体" w:hint="eastAsia"/>
          <w:color w:val="000000" w:themeColor="text1"/>
          <w:szCs w:val="24"/>
        </w:rPr>
        <w:t>①</w:t>
      </w:r>
      <w:r>
        <w:rPr>
          <w:rFonts w:ascii="Times New Roman"/>
          <w:color w:val="000000" w:themeColor="text1"/>
          <w:szCs w:val="24"/>
        </w:rPr>
        <w:t>施工产生的悬浮物对鱼类的影响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中桥基础施工期间，由于局部悬浮物浓度增高，水体透明度下降，抑制浮游植物繁殖生长，从而导致水域初级生产力下降，进而影响以浮游植物为食的浮游动物的丰度，影响鱼类幼体的摄食率，最终影响其发育和变态。</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桥墩施工采用钻孔灌注桩基础，</w:t>
      </w:r>
      <w:proofErr w:type="gramStart"/>
      <w:r>
        <w:rPr>
          <w:rFonts w:ascii="Times New Roman"/>
          <w:color w:val="000000" w:themeColor="text1"/>
          <w:szCs w:val="24"/>
        </w:rPr>
        <w:t>一</w:t>
      </w:r>
      <w:proofErr w:type="gramEnd"/>
      <w:r>
        <w:rPr>
          <w:rFonts w:ascii="Times New Roman"/>
          <w:color w:val="000000" w:themeColor="text1"/>
          <w:szCs w:val="24"/>
        </w:rPr>
        <w:t>但发生渗漏，泥浆水进入江水中，可使江水中的有机物质、细菌等聚沉，致江水浑浊，透明度下降，影响了藻类的光合作用，最终令所处水体的初级生产降低，使鱼、蚌、螺等的饵料（包括有机碎屑）缺乏，且施工产生的悬浮泥沙会对仔</w:t>
      </w:r>
      <w:proofErr w:type="gramStart"/>
      <w:r>
        <w:rPr>
          <w:rFonts w:ascii="Times New Roman"/>
          <w:color w:val="000000" w:themeColor="text1"/>
          <w:szCs w:val="24"/>
        </w:rPr>
        <w:t>稚</w:t>
      </w:r>
      <w:proofErr w:type="gramEnd"/>
      <w:r>
        <w:rPr>
          <w:rFonts w:ascii="Times New Roman"/>
          <w:color w:val="000000" w:themeColor="text1"/>
          <w:szCs w:val="24"/>
        </w:rPr>
        <w:t>鱼造成伤害，主要表现为影响胚胎发育、堵塞生物的鳃</w:t>
      </w:r>
      <w:proofErr w:type="gramStart"/>
      <w:r>
        <w:rPr>
          <w:rFonts w:ascii="Times New Roman"/>
          <w:color w:val="000000" w:themeColor="text1"/>
          <w:szCs w:val="24"/>
        </w:rPr>
        <w:t>部造成</w:t>
      </w:r>
      <w:proofErr w:type="gramEnd"/>
      <w:r>
        <w:rPr>
          <w:rFonts w:ascii="Times New Roman"/>
          <w:color w:val="000000" w:themeColor="text1"/>
          <w:szCs w:val="24"/>
        </w:rPr>
        <w:t>窒息死亡，悬浮物沉积造成水体局部缺氧而导致死亡等，从而导致该水域鱼类数量的减少。由于施工期桥墩的建设通过围堰施工的形式控制悬浮物的产生，来降低施工对鱼类等水生生物的不利影响，且施工量和施工范围有限，因此这种影响只是局部的、暂时性的，待</w:t>
      </w:r>
      <w:r>
        <w:rPr>
          <w:rFonts w:ascii="Times New Roman"/>
          <w:color w:val="000000" w:themeColor="text1"/>
          <w:szCs w:val="24"/>
        </w:rPr>
        <w:lastRenderedPageBreak/>
        <w:t>工程结束后，影响会逐渐消失。</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hAnsi="宋体" w:cs="宋体" w:hint="eastAsia"/>
          <w:color w:val="000000" w:themeColor="text1"/>
          <w:szCs w:val="24"/>
        </w:rPr>
        <w:t>②</w:t>
      </w:r>
      <w:r>
        <w:rPr>
          <w:rFonts w:ascii="Times New Roman"/>
          <w:color w:val="000000" w:themeColor="text1"/>
          <w:szCs w:val="24"/>
        </w:rPr>
        <w:t>施工期水下声环境对鱼类等水生生物的影响分析</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水下施工产生的噪声，如施工开挖、钻孔、砂石料粉碎、混凝土浇筑等施工活动中的施工机械运行、车辆运输和机械加工修配等噪声和振动声，将会对鱼类产生一定的驱赶影响。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噪声对鱼类的影响主要是造成鱼类回避或对噪声的适应，可能会导致施工期施工河段鱼类的减少，但是不会对</w:t>
      </w:r>
      <w:proofErr w:type="gramStart"/>
      <w:r>
        <w:rPr>
          <w:rFonts w:ascii="Times New Roman"/>
          <w:color w:val="000000" w:themeColor="text1"/>
          <w:szCs w:val="24"/>
        </w:rPr>
        <w:t>评价区</w:t>
      </w:r>
      <w:proofErr w:type="gramEnd"/>
      <w:r>
        <w:rPr>
          <w:rFonts w:ascii="Times New Roman"/>
          <w:color w:val="000000" w:themeColor="text1"/>
          <w:szCs w:val="24"/>
        </w:rPr>
        <w:t>渔业资源产生较大的不利影响。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w:t>
      </w:r>
      <w:r>
        <w:rPr>
          <w:rFonts w:ascii="Times New Roman" w:eastAsia="TimesNewRomanPSMT"/>
          <w:color w:val="000000" w:themeColor="text1"/>
          <w:szCs w:val="24"/>
        </w:rPr>
        <w:t>6</w:t>
      </w:r>
      <w:r>
        <w:rPr>
          <w:rFonts w:ascii="Times New Roman"/>
          <w:color w:val="000000" w:themeColor="text1"/>
          <w:szCs w:val="24"/>
        </w:rPr>
        <w:t>）对水生高等植物的影响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水生维管束植物不仅提供鱼类栖息、避敌场所，同是也是部分鱼类良好的食料和产卵的介质。水生植物分布区域是鲤、鲫、黄</w:t>
      </w:r>
      <w:proofErr w:type="gramStart"/>
      <w:r>
        <w:rPr>
          <w:rFonts w:ascii="Times New Roman"/>
          <w:color w:val="000000" w:themeColor="text1"/>
          <w:szCs w:val="24"/>
        </w:rPr>
        <w:t>颡</w:t>
      </w:r>
      <w:proofErr w:type="gramEnd"/>
      <w:r>
        <w:rPr>
          <w:rFonts w:ascii="Times New Roman"/>
          <w:color w:val="000000" w:themeColor="text1"/>
          <w:szCs w:val="24"/>
        </w:rPr>
        <w:t>鱼、</w:t>
      </w:r>
      <w:proofErr w:type="gramStart"/>
      <w:r>
        <w:rPr>
          <w:rFonts w:ascii="Times New Roman"/>
          <w:color w:val="000000" w:themeColor="text1"/>
          <w:szCs w:val="24"/>
        </w:rPr>
        <w:t>鲇</w:t>
      </w:r>
      <w:proofErr w:type="gramEnd"/>
      <w:r>
        <w:rPr>
          <w:rFonts w:ascii="Times New Roman"/>
          <w:color w:val="000000" w:themeColor="text1"/>
          <w:szCs w:val="24"/>
        </w:rPr>
        <w:t>等产粘性卵鱼类的产卵场，这一类型产卵场一般分布在河流的沉水植物茂盛或被水淹没的草地浅水僻静地带，水深一般为</w:t>
      </w:r>
      <w:r>
        <w:rPr>
          <w:rFonts w:ascii="Times New Roman" w:eastAsia="TimesNewRomanPSMT"/>
          <w:color w:val="000000" w:themeColor="text1"/>
          <w:szCs w:val="24"/>
        </w:rPr>
        <w:t>30</w:t>
      </w:r>
      <w:r>
        <w:rPr>
          <w:rFonts w:ascii="Times New Roman"/>
          <w:color w:val="000000" w:themeColor="text1"/>
          <w:szCs w:val="24"/>
        </w:rPr>
        <w:t>～</w:t>
      </w:r>
      <w:r>
        <w:rPr>
          <w:rFonts w:ascii="Times New Roman" w:eastAsia="TimesNewRomanPSMT"/>
          <w:color w:val="000000" w:themeColor="text1"/>
          <w:szCs w:val="24"/>
        </w:rPr>
        <w:t>100 cm</w:t>
      </w:r>
      <w:r>
        <w:rPr>
          <w:rFonts w:ascii="Times New Roman"/>
          <w:color w:val="000000" w:themeColor="text1"/>
          <w:szCs w:val="24"/>
        </w:rPr>
        <w:t>，水有微弱的流动。涉水桥墩施工会直接破坏水体中眼子菜、</w:t>
      </w:r>
      <w:proofErr w:type="gramStart"/>
      <w:r>
        <w:rPr>
          <w:rFonts w:ascii="Times New Roman"/>
          <w:color w:val="000000" w:themeColor="text1"/>
          <w:szCs w:val="24"/>
        </w:rPr>
        <w:t>菹</w:t>
      </w:r>
      <w:proofErr w:type="gramEnd"/>
      <w:r>
        <w:rPr>
          <w:rFonts w:ascii="Times New Roman"/>
          <w:color w:val="000000" w:themeColor="text1"/>
          <w:szCs w:val="24"/>
        </w:rPr>
        <w:t>草等水生维管束植物。此外，涉水桥梁施工产生的大量泥沙和悬浮物会对附近和下游水体的水生维管束植物的生长产生影响。</w:t>
      </w:r>
    </w:p>
    <w:p w:rsidR="003A7044" w:rsidRDefault="00143AFB">
      <w:pPr>
        <w:tabs>
          <w:tab w:val="clear" w:pos="480"/>
        </w:tabs>
        <w:autoSpaceDE w:val="0"/>
        <w:autoSpaceDN w:val="0"/>
        <w:adjustRightInd w:val="0"/>
        <w:ind w:firstLineChars="200" w:firstLine="480"/>
        <w:rPr>
          <w:rFonts w:ascii="Times New Roman"/>
          <w:color w:val="000000" w:themeColor="text1"/>
        </w:rPr>
      </w:pPr>
      <w:r>
        <w:rPr>
          <w:rFonts w:ascii="Times New Roman"/>
          <w:color w:val="000000" w:themeColor="text1"/>
          <w:szCs w:val="24"/>
        </w:rPr>
        <w:t>但本工程涉水工程施工区域较小，对</w:t>
      </w:r>
      <w:proofErr w:type="gramStart"/>
      <w:r>
        <w:rPr>
          <w:rFonts w:ascii="Times New Roman"/>
          <w:color w:val="000000" w:themeColor="text1"/>
          <w:szCs w:val="24"/>
        </w:rPr>
        <w:t>评价区</w:t>
      </w:r>
      <w:proofErr w:type="gramEnd"/>
      <w:r>
        <w:rPr>
          <w:rFonts w:ascii="Times New Roman"/>
          <w:color w:val="000000" w:themeColor="text1"/>
          <w:szCs w:val="24"/>
        </w:rPr>
        <w:t>水生植物影响是局部的。部分临近水域的施工作业可能使近岸水域水质变差，对水生维管束植物特别是沉水植物的生长有一定影响。拟建公路施工将造成区域内水生维管束植物有一定损失，但这些植物均为</w:t>
      </w:r>
      <w:proofErr w:type="gramStart"/>
      <w:r>
        <w:rPr>
          <w:rFonts w:ascii="Times New Roman"/>
          <w:color w:val="000000" w:themeColor="text1"/>
          <w:szCs w:val="24"/>
        </w:rPr>
        <w:t>评价区</w:t>
      </w:r>
      <w:proofErr w:type="gramEnd"/>
      <w:r>
        <w:rPr>
          <w:rFonts w:ascii="Times New Roman"/>
          <w:color w:val="000000" w:themeColor="text1"/>
          <w:szCs w:val="24"/>
        </w:rPr>
        <w:t>的常见种，施工结束后，桥墩附近和下游水体的水生维管束植物即可自行得到恢复，故工程建设对</w:t>
      </w:r>
      <w:proofErr w:type="gramStart"/>
      <w:r>
        <w:rPr>
          <w:rFonts w:ascii="Times New Roman"/>
          <w:color w:val="000000" w:themeColor="text1"/>
          <w:szCs w:val="24"/>
        </w:rPr>
        <w:t>评价区</w:t>
      </w:r>
      <w:proofErr w:type="gramEnd"/>
      <w:r>
        <w:rPr>
          <w:rFonts w:ascii="Times New Roman"/>
          <w:color w:val="000000" w:themeColor="text1"/>
          <w:szCs w:val="24"/>
        </w:rPr>
        <w:t>水生维管束植物影响较小。</w:t>
      </w:r>
    </w:p>
    <w:p w:rsidR="003A7044" w:rsidRDefault="00143AFB">
      <w:pPr>
        <w:pStyle w:val="4"/>
        <w:rPr>
          <w:color w:val="000000" w:themeColor="text1"/>
          <w:szCs w:val="24"/>
        </w:rPr>
      </w:pPr>
      <w:r>
        <w:rPr>
          <w:rFonts w:hint="eastAsia"/>
          <w:color w:val="000000" w:themeColor="text1"/>
          <w:szCs w:val="24"/>
        </w:rPr>
        <w:t>施工期</w:t>
      </w:r>
      <w:r>
        <w:rPr>
          <w:color w:val="000000" w:themeColor="text1"/>
          <w:szCs w:val="24"/>
        </w:rPr>
        <w:t>对</w:t>
      </w:r>
      <w:r>
        <w:rPr>
          <w:rFonts w:hint="eastAsia"/>
          <w:color w:val="000000" w:themeColor="text1"/>
          <w:szCs w:val="24"/>
        </w:rPr>
        <w:t>广东</w:t>
      </w:r>
      <w:r>
        <w:rPr>
          <w:color w:val="000000" w:themeColor="text1"/>
          <w:szCs w:val="24"/>
        </w:rPr>
        <w:t>金山</w:t>
      </w:r>
      <w:r>
        <w:rPr>
          <w:rFonts w:hint="eastAsia"/>
          <w:color w:val="000000" w:themeColor="text1"/>
          <w:szCs w:val="24"/>
        </w:rPr>
        <w:t>森林</w:t>
      </w:r>
      <w:r>
        <w:rPr>
          <w:color w:val="000000" w:themeColor="text1"/>
          <w:szCs w:val="24"/>
        </w:rPr>
        <w:t>公园、梁金山</w:t>
      </w:r>
      <w:r>
        <w:rPr>
          <w:rFonts w:hint="eastAsia"/>
          <w:color w:val="000000" w:themeColor="text1"/>
          <w:szCs w:val="24"/>
        </w:rPr>
        <w:t>自然</w:t>
      </w:r>
      <w:r>
        <w:rPr>
          <w:color w:val="000000" w:themeColor="text1"/>
          <w:szCs w:val="24"/>
        </w:rPr>
        <w:t>保护区</w:t>
      </w:r>
      <w:r>
        <w:rPr>
          <w:rFonts w:hint="eastAsia"/>
          <w:color w:val="000000" w:themeColor="text1"/>
          <w:szCs w:val="24"/>
        </w:rPr>
        <w:t>的</w:t>
      </w:r>
      <w:r>
        <w:rPr>
          <w:color w:val="000000" w:themeColor="text1"/>
          <w:szCs w:val="24"/>
        </w:rPr>
        <w:t>影响</w:t>
      </w:r>
      <w:r>
        <w:rPr>
          <w:rFonts w:hint="eastAsia"/>
          <w:color w:val="000000" w:themeColor="text1"/>
          <w:szCs w:val="24"/>
        </w:rPr>
        <w:t>评价</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hint="eastAsia"/>
          <w:color w:val="000000" w:themeColor="text1"/>
          <w:szCs w:val="24"/>
        </w:rPr>
        <w:t>本项目评价范围</w:t>
      </w:r>
      <w:r>
        <w:rPr>
          <w:rFonts w:ascii="Times New Roman"/>
          <w:color w:val="000000" w:themeColor="text1"/>
          <w:szCs w:val="24"/>
        </w:rPr>
        <w:t>内</w:t>
      </w:r>
      <w:r>
        <w:rPr>
          <w:rFonts w:ascii="Times New Roman" w:hint="eastAsia"/>
          <w:color w:val="000000" w:themeColor="text1"/>
          <w:szCs w:val="24"/>
        </w:rPr>
        <w:t>不涉及</w:t>
      </w:r>
      <w:r>
        <w:rPr>
          <w:rFonts w:ascii="Times New Roman"/>
          <w:color w:val="000000" w:themeColor="text1"/>
          <w:szCs w:val="24"/>
        </w:rPr>
        <w:t>国家公园、自然保护区、</w:t>
      </w:r>
      <w:r>
        <w:rPr>
          <w:rFonts w:ascii="Times New Roman" w:hint="eastAsia"/>
          <w:color w:val="000000" w:themeColor="text1"/>
          <w:szCs w:val="24"/>
        </w:rPr>
        <w:t>世界</w:t>
      </w:r>
      <w:r>
        <w:rPr>
          <w:rFonts w:ascii="Times New Roman"/>
          <w:color w:val="000000" w:themeColor="text1"/>
          <w:szCs w:val="24"/>
        </w:rPr>
        <w:t>自然遗产、</w:t>
      </w:r>
      <w:r>
        <w:rPr>
          <w:rFonts w:ascii="Times New Roman" w:hint="eastAsia"/>
          <w:color w:val="000000" w:themeColor="text1"/>
          <w:szCs w:val="24"/>
        </w:rPr>
        <w:t>生态</w:t>
      </w:r>
      <w:r>
        <w:rPr>
          <w:rFonts w:ascii="Times New Roman"/>
          <w:color w:val="000000" w:themeColor="text1"/>
          <w:szCs w:val="24"/>
        </w:rPr>
        <w:t>保护红线</w:t>
      </w:r>
      <w:r>
        <w:rPr>
          <w:rFonts w:ascii="Times New Roman" w:hint="eastAsia"/>
          <w:color w:val="000000" w:themeColor="text1"/>
          <w:szCs w:val="24"/>
        </w:rPr>
        <w:t>、</w:t>
      </w:r>
      <w:r>
        <w:rPr>
          <w:rFonts w:ascii="Times New Roman"/>
          <w:color w:val="000000" w:themeColor="text1"/>
          <w:szCs w:val="24"/>
        </w:rPr>
        <w:t>公益林</w:t>
      </w:r>
      <w:r>
        <w:rPr>
          <w:rFonts w:ascii="Times New Roman" w:hint="eastAsia"/>
          <w:color w:val="000000" w:themeColor="text1"/>
          <w:szCs w:val="24"/>
        </w:rPr>
        <w:t>等特殊、重要生态敏感区，距离</w:t>
      </w:r>
      <w:r>
        <w:rPr>
          <w:rFonts w:ascii="Times New Roman"/>
          <w:color w:val="000000" w:themeColor="text1"/>
          <w:szCs w:val="24"/>
        </w:rPr>
        <w:t>最近的</w:t>
      </w:r>
      <w:r>
        <w:rPr>
          <w:rFonts w:ascii="Times New Roman" w:hint="eastAsia"/>
          <w:color w:val="000000" w:themeColor="text1"/>
          <w:szCs w:val="24"/>
        </w:rPr>
        <w:t>广东金山森林</w:t>
      </w:r>
      <w:r>
        <w:rPr>
          <w:rFonts w:ascii="Times New Roman"/>
          <w:color w:val="000000" w:themeColor="text1"/>
          <w:szCs w:val="24"/>
        </w:rPr>
        <w:t>公园</w:t>
      </w:r>
      <w:r>
        <w:rPr>
          <w:rFonts w:ascii="Times New Roman" w:hint="eastAsia"/>
          <w:color w:val="000000" w:themeColor="text1"/>
          <w:szCs w:val="24"/>
        </w:rPr>
        <w:t>、梁金山自然保护区分别</w:t>
      </w:r>
      <w:r>
        <w:rPr>
          <w:rFonts w:ascii="Times New Roman"/>
          <w:color w:val="000000" w:themeColor="text1"/>
          <w:szCs w:val="24"/>
        </w:rPr>
        <w:t>约</w:t>
      </w:r>
      <w:r>
        <w:rPr>
          <w:rFonts w:ascii="Times New Roman"/>
          <w:color w:val="000000" w:themeColor="text1"/>
          <w:szCs w:val="24"/>
        </w:rPr>
        <w:t>474</w:t>
      </w:r>
      <w:r>
        <w:rPr>
          <w:rFonts w:ascii="Times New Roman" w:hint="eastAsia"/>
          <w:color w:val="000000" w:themeColor="text1"/>
          <w:szCs w:val="24"/>
        </w:rPr>
        <w:t>米</w:t>
      </w:r>
      <w:r>
        <w:rPr>
          <w:rFonts w:ascii="Times New Roman"/>
          <w:color w:val="000000" w:themeColor="text1"/>
          <w:szCs w:val="24"/>
        </w:rPr>
        <w:t>、</w:t>
      </w:r>
      <w:r>
        <w:rPr>
          <w:rFonts w:ascii="Times New Roman" w:hint="eastAsia"/>
          <w:color w:val="000000" w:themeColor="text1"/>
          <w:szCs w:val="24"/>
        </w:rPr>
        <w:t>1600</w:t>
      </w:r>
      <w:r>
        <w:rPr>
          <w:rFonts w:ascii="Times New Roman"/>
          <w:color w:val="000000" w:themeColor="text1"/>
          <w:szCs w:val="24"/>
        </w:rPr>
        <w:t>米，</w:t>
      </w:r>
      <w:r>
        <w:rPr>
          <w:rFonts w:ascii="Times New Roman" w:hint="eastAsia"/>
          <w:color w:val="000000" w:themeColor="text1"/>
          <w:szCs w:val="24"/>
        </w:rPr>
        <w:t>本</w:t>
      </w:r>
      <w:r>
        <w:rPr>
          <w:rFonts w:ascii="Times New Roman"/>
          <w:color w:val="000000" w:themeColor="text1"/>
          <w:szCs w:val="24"/>
        </w:rPr>
        <w:t>项目</w:t>
      </w:r>
      <w:r>
        <w:rPr>
          <w:rFonts w:ascii="Times New Roman" w:hint="eastAsia"/>
          <w:color w:val="000000" w:themeColor="text1"/>
          <w:szCs w:val="24"/>
        </w:rPr>
        <w:t>对其植物、动物影响较小。</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本项目整体路线的建设主要破坏林地植被和水田养殖，不会对当地生物多样性产生大的影响。工程建设将会破坏地表植被，部分可直接恢复原有植被，林地需改种浅根植物。</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本工程建筑垃圾应及时收集和处理以免对野生动物造成伤害。项目用地开挖破坏土壤结构，影响土壤紧实度，造成土壤养分降低；道路施工作业一般限制在路线用地的条状范围内进行，不会对区域生态环境产生较大的影响。</w:t>
      </w:r>
    </w:p>
    <w:p w:rsidR="003A7044" w:rsidRDefault="00143AFB">
      <w:pPr>
        <w:tabs>
          <w:tab w:val="clear" w:pos="480"/>
        </w:tabs>
        <w:autoSpaceDE w:val="0"/>
        <w:autoSpaceDN w:val="0"/>
        <w:adjustRightInd w:val="0"/>
        <w:ind w:firstLineChars="200" w:firstLine="480"/>
        <w:rPr>
          <w:color w:val="000000" w:themeColor="text1"/>
        </w:rPr>
      </w:pPr>
      <w:r>
        <w:rPr>
          <w:rFonts w:cs="宋体" w:hint="eastAsia"/>
          <w:color w:val="000000" w:themeColor="text1"/>
          <w:szCs w:val="24"/>
        </w:rPr>
        <w:t>在采取优化施工方案等控制措施后，施工期对生态环境会新增局部区域的空气环境、</w:t>
      </w:r>
      <w:r>
        <w:rPr>
          <w:rFonts w:cs="宋体" w:hint="eastAsia"/>
          <w:color w:val="000000" w:themeColor="text1"/>
          <w:szCs w:val="24"/>
        </w:rPr>
        <w:lastRenderedPageBreak/>
        <w:t>声环境点状及带状污染，但影响区域较小，影响程度可控。</w:t>
      </w:r>
    </w:p>
    <w:p w:rsidR="003A7044" w:rsidRDefault="00143AFB">
      <w:pPr>
        <w:tabs>
          <w:tab w:val="clear" w:pos="480"/>
        </w:tabs>
        <w:autoSpaceDE w:val="0"/>
        <w:autoSpaceDN w:val="0"/>
        <w:adjustRightInd w:val="0"/>
        <w:ind w:firstLineChars="200" w:firstLine="480"/>
        <w:rPr>
          <w:color w:val="000000" w:themeColor="text1"/>
        </w:rPr>
      </w:pPr>
      <w:r>
        <w:rPr>
          <w:rFonts w:cs="宋体" w:hint="eastAsia"/>
          <w:color w:val="000000" w:themeColor="text1"/>
          <w:szCs w:val="24"/>
        </w:rPr>
        <w:t>本项目道路建设主要包括建设场地的平整、桥梁的建设、路面结构的铺筑、以及道路附属设施的修筑等。因此，在公路建设的时候将会使用施工机械、会破坏土地植被以及施工人员居住会产生生活垃圾、固体废弃物等。所以从噪声、污水、固体废弃物三个</w:t>
      </w:r>
      <w:r>
        <w:rPr>
          <w:rFonts w:hint="eastAsia"/>
          <w:color w:val="000000" w:themeColor="text1"/>
        </w:rPr>
        <w:t>方面因素阐述对鸟类的影响。</w:t>
      </w:r>
    </w:p>
    <w:p w:rsidR="003A7044" w:rsidRDefault="00143AFB">
      <w:pPr>
        <w:tabs>
          <w:tab w:val="clear" w:pos="480"/>
        </w:tabs>
        <w:autoSpaceDE w:val="0"/>
        <w:autoSpaceDN w:val="0"/>
        <w:adjustRightInd w:val="0"/>
        <w:ind w:firstLineChars="200" w:firstLine="482"/>
        <w:rPr>
          <w:rFonts w:ascii="Times New Roman"/>
          <w:b/>
          <w:color w:val="000000" w:themeColor="text1"/>
          <w:szCs w:val="24"/>
        </w:rPr>
      </w:pPr>
      <w:r>
        <w:rPr>
          <w:rFonts w:ascii="Times New Roman"/>
          <w:b/>
          <w:bCs/>
          <w:color w:val="000000" w:themeColor="text1"/>
          <w:szCs w:val="24"/>
        </w:rPr>
        <w:t>（</w:t>
      </w:r>
      <w:r>
        <w:rPr>
          <w:rFonts w:ascii="Times New Roman"/>
          <w:b/>
          <w:bCs/>
          <w:color w:val="000000" w:themeColor="text1"/>
          <w:szCs w:val="24"/>
        </w:rPr>
        <w:t>1</w:t>
      </w:r>
      <w:r>
        <w:rPr>
          <w:rFonts w:ascii="Times New Roman"/>
          <w:b/>
          <w:bCs/>
          <w:color w:val="000000" w:themeColor="text1"/>
          <w:szCs w:val="24"/>
        </w:rPr>
        <w:t>）</w:t>
      </w:r>
      <w:r>
        <w:rPr>
          <w:rFonts w:ascii="Times New Roman"/>
          <w:b/>
          <w:color w:val="000000" w:themeColor="text1"/>
          <w:szCs w:val="24"/>
        </w:rPr>
        <w:t>对鸟类的影响</w:t>
      </w:r>
    </w:p>
    <w:p w:rsidR="003A7044" w:rsidRDefault="00143AFB">
      <w:pPr>
        <w:tabs>
          <w:tab w:val="clear" w:pos="480"/>
        </w:tabs>
        <w:autoSpaceDE w:val="0"/>
        <w:autoSpaceDN w:val="0"/>
        <w:adjustRightInd w:val="0"/>
        <w:ind w:firstLineChars="200" w:firstLine="482"/>
        <w:rPr>
          <w:rFonts w:ascii="Times New Roman"/>
          <w:b/>
          <w:color w:val="000000" w:themeColor="text1"/>
          <w:szCs w:val="24"/>
        </w:rPr>
      </w:pPr>
      <w:r>
        <w:rPr>
          <w:rFonts w:ascii="Times New Roman"/>
          <w:b/>
          <w:color w:val="000000" w:themeColor="text1"/>
          <w:szCs w:val="24"/>
        </w:rPr>
        <w:t>1</w:t>
      </w:r>
      <w:r>
        <w:rPr>
          <w:rFonts w:ascii="Times New Roman"/>
          <w:b/>
          <w:color w:val="000000" w:themeColor="text1"/>
          <w:szCs w:val="24"/>
        </w:rPr>
        <w:t>）施工噪声对鸟类的影响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由表</w:t>
      </w:r>
      <w:r>
        <w:rPr>
          <w:rFonts w:ascii="Times New Roman"/>
          <w:color w:val="000000" w:themeColor="text1"/>
          <w:szCs w:val="24"/>
        </w:rPr>
        <w:t>5.1-5</w:t>
      </w:r>
      <w:r>
        <w:rPr>
          <w:rFonts w:ascii="Times New Roman"/>
          <w:color w:val="000000" w:themeColor="text1"/>
          <w:szCs w:val="24"/>
        </w:rPr>
        <w:t>可知，除装载机打桩机和平地机、</w:t>
      </w:r>
      <w:r>
        <w:rPr>
          <w:rFonts w:ascii="Times New Roman" w:eastAsiaTheme="minorEastAsia"/>
          <w:color w:val="000000" w:themeColor="text1"/>
          <w:szCs w:val="24"/>
        </w:rPr>
        <w:t>打桩机</w:t>
      </w:r>
      <w:r>
        <w:rPr>
          <w:rFonts w:ascii="Times New Roman"/>
          <w:color w:val="000000" w:themeColor="text1"/>
          <w:szCs w:val="24"/>
        </w:rPr>
        <w:t>外，其余施工机械的施工噪声夜间在</w:t>
      </w:r>
      <w:r>
        <w:rPr>
          <w:rFonts w:ascii="Times New Roman"/>
          <w:color w:val="000000" w:themeColor="text1"/>
          <w:szCs w:val="24"/>
        </w:rPr>
        <w:t>200m</w:t>
      </w:r>
      <w:r>
        <w:rPr>
          <w:rFonts w:ascii="Times New Roman"/>
          <w:color w:val="000000" w:themeColor="text1"/>
          <w:szCs w:val="24"/>
        </w:rPr>
        <w:t>处基本达到标准限值。在施工过程中，在施工场界安装</w:t>
      </w:r>
      <w:r>
        <w:rPr>
          <w:rFonts w:ascii="Times New Roman"/>
          <w:color w:val="000000" w:themeColor="text1"/>
          <w:szCs w:val="24"/>
        </w:rPr>
        <w:t>3m</w:t>
      </w:r>
      <w:r>
        <w:rPr>
          <w:rFonts w:ascii="Times New Roman"/>
          <w:color w:val="000000" w:themeColor="text1"/>
          <w:szCs w:val="24"/>
        </w:rPr>
        <w:t>高度的施工围挡，围挡可以起到声屏障的作用，降低噪声影响，另外通过采取低噪音设备，合理安排施工工序，避免设备同时施工等措施可进一步降低施工噪声影响。本项目施工噪声影响主要集中在夜间，夜间施工对</w:t>
      </w:r>
      <w:proofErr w:type="gramStart"/>
      <w:r>
        <w:rPr>
          <w:rFonts w:ascii="Times New Roman"/>
          <w:color w:val="000000" w:themeColor="text1"/>
          <w:szCs w:val="24"/>
        </w:rPr>
        <w:t>场界处声环境</w:t>
      </w:r>
      <w:proofErr w:type="gramEnd"/>
      <w:r>
        <w:rPr>
          <w:rFonts w:ascii="Times New Roman"/>
          <w:color w:val="000000" w:themeColor="text1"/>
          <w:szCs w:val="24"/>
        </w:rPr>
        <w:t>的影响显著，应避免夜间（</w:t>
      </w:r>
      <w:r>
        <w:rPr>
          <w:rFonts w:ascii="Times New Roman"/>
          <w:color w:val="000000" w:themeColor="text1"/>
          <w:szCs w:val="24"/>
        </w:rPr>
        <w:t>22:00~6:00</w:t>
      </w:r>
      <w:r>
        <w:rPr>
          <w:rFonts w:ascii="Times New Roman"/>
          <w:color w:val="000000" w:themeColor="text1"/>
          <w:szCs w:val="24"/>
        </w:rPr>
        <w:t>）施工。项目</w:t>
      </w:r>
      <w:r>
        <w:rPr>
          <w:rFonts w:ascii="Times New Roman"/>
          <w:color w:val="000000" w:themeColor="text1"/>
          <w:szCs w:val="24"/>
        </w:rPr>
        <w:t>500m</w:t>
      </w:r>
      <w:r>
        <w:rPr>
          <w:rFonts w:ascii="Times New Roman"/>
          <w:color w:val="000000" w:themeColor="text1"/>
          <w:szCs w:val="24"/>
        </w:rPr>
        <w:t>范围内的未有重要鸟类繁殖地，受影响的主要是常见的雀形目鸟类，多为单只或小群活动；项目距离最近的</w:t>
      </w:r>
      <w:r>
        <w:rPr>
          <w:rFonts w:ascii="Times New Roman" w:hint="eastAsia"/>
          <w:color w:val="000000" w:themeColor="text1"/>
          <w:szCs w:val="24"/>
        </w:rPr>
        <w:t>广东</w:t>
      </w:r>
      <w:r>
        <w:rPr>
          <w:rFonts w:ascii="Times New Roman"/>
          <w:color w:val="000000" w:themeColor="text1"/>
          <w:szCs w:val="24"/>
        </w:rPr>
        <w:t>金山</w:t>
      </w:r>
      <w:r>
        <w:rPr>
          <w:rFonts w:ascii="Times New Roman" w:hint="eastAsia"/>
          <w:color w:val="000000" w:themeColor="text1"/>
          <w:szCs w:val="24"/>
        </w:rPr>
        <w:t>森林公园</w:t>
      </w:r>
      <w:r>
        <w:rPr>
          <w:rFonts w:ascii="Times New Roman"/>
          <w:color w:val="000000" w:themeColor="text1"/>
          <w:szCs w:val="24"/>
        </w:rPr>
        <w:t>、</w:t>
      </w:r>
      <w:r>
        <w:rPr>
          <w:rFonts w:ascii="Times New Roman" w:hint="eastAsia"/>
          <w:color w:val="000000" w:themeColor="text1"/>
          <w:szCs w:val="24"/>
        </w:rPr>
        <w:t>梁金山</w:t>
      </w:r>
      <w:r>
        <w:rPr>
          <w:rFonts w:ascii="Times New Roman"/>
          <w:color w:val="000000" w:themeColor="text1"/>
          <w:szCs w:val="24"/>
        </w:rPr>
        <w:t>自然保护区分别约</w:t>
      </w:r>
      <w:r>
        <w:rPr>
          <w:rFonts w:ascii="Times New Roman"/>
          <w:color w:val="000000" w:themeColor="text1"/>
          <w:szCs w:val="24"/>
        </w:rPr>
        <w:t>474</w:t>
      </w:r>
      <w:r>
        <w:rPr>
          <w:rFonts w:ascii="Times New Roman"/>
          <w:color w:val="000000" w:themeColor="text1"/>
          <w:szCs w:val="24"/>
        </w:rPr>
        <w:t>米、</w:t>
      </w:r>
      <w:r>
        <w:rPr>
          <w:rFonts w:ascii="Times New Roman"/>
          <w:color w:val="000000" w:themeColor="text1"/>
          <w:szCs w:val="24"/>
        </w:rPr>
        <w:t>1600</w:t>
      </w:r>
      <w:r>
        <w:rPr>
          <w:rFonts w:ascii="Times New Roman"/>
          <w:color w:val="000000" w:themeColor="text1"/>
          <w:szCs w:val="24"/>
        </w:rPr>
        <w:t>米，因此本项目施工噪声不会影响到</w:t>
      </w:r>
      <w:r>
        <w:rPr>
          <w:rFonts w:ascii="Times New Roman" w:hint="eastAsia"/>
          <w:color w:val="000000" w:themeColor="text1"/>
          <w:szCs w:val="24"/>
        </w:rPr>
        <w:t>广东</w:t>
      </w:r>
      <w:r>
        <w:rPr>
          <w:rFonts w:ascii="Times New Roman"/>
          <w:color w:val="000000" w:themeColor="text1"/>
          <w:szCs w:val="24"/>
        </w:rPr>
        <w:t>金山森林公园、梁金山自然保护区，所以对其鸟类群落的影响有限。</w:t>
      </w:r>
    </w:p>
    <w:p w:rsidR="003A7044" w:rsidRDefault="00143AFB">
      <w:pPr>
        <w:tabs>
          <w:tab w:val="clear" w:pos="480"/>
        </w:tabs>
        <w:autoSpaceDE w:val="0"/>
        <w:autoSpaceDN w:val="0"/>
        <w:adjustRightInd w:val="0"/>
        <w:ind w:firstLineChars="200" w:firstLine="482"/>
        <w:rPr>
          <w:rFonts w:ascii="Times New Roman"/>
          <w:b/>
          <w:color w:val="000000" w:themeColor="text1"/>
          <w:szCs w:val="24"/>
        </w:rPr>
      </w:pPr>
      <w:r>
        <w:rPr>
          <w:rFonts w:ascii="Times New Roman"/>
          <w:b/>
          <w:color w:val="000000" w:themeColor="text1"/>
          <w:szCs w:val="24"/>
        </w:rPr>
        <w:t>2</w:t>
      </w:r>
      <w:r>
        <w:rPr>
          <w:rFonts w:ascii="Times New Roman"/>
          <w:b/>
          <w:color w:val="000000" w:themeColor="text1"/>
          <w:szCs w:val="24"/>
        </w:rPr>
        <w:t>）施工固体废物对鸟类的影响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施工过程中，固体废弃物主要为建筑垃圾，其对环境的影响主要是以下几个方面：</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fldChar w:fldCharType="begin"/>
      </w:r>
      <w:r>
        <w:rPr>
          <w:rFonts w:ascii="Times New Roman"/>
          <w:color w:val="000000" w:themeColor="text1"/>
          <w:szCs w:val="24"/>
        </w:rPr>
        <w:instrText xml:space="preserve"> = 1 \* GB3 </w:instrText>
      </w:r>
      <w:r>
        <w:rPr>
          <w:rFonts w:ascii="Times New Roman"/>
          <w:color w:val="000000" w:themeColor="text1"/>
          <w:szCs w:val="24"/>
        </w:rPr>
        <w:fldChar w:fldCharType="separate"/>
      </w:r>
      <w:r>
        <w:rPr>
          <w:rFonts w:hAnsi="宋体" w:cs="宋体" w:hint="eastAsia"/>
          <w:color w:val="000000" w:themeColor="text1"/>
          <w:szCs w:val="24"/>
        </w:rPr>
        <w:t>①</w:t>
      </w:r>
      <w:r>
        <w:rPr>
          <w:rFonts w:ascii="Times New Roman"/>
          <w:color w:val="000000" w:themeColor="text1"/>
          <w:szCs w:val="24"/>
        </w:rPr>
        <w:fldChar w:fldCharType="end"/>
      </w:r>
      <w:r>
        <w:rPr>
          <w:rFonts w:ascii="Times New Roman"/>
          <w:color w:val="000000" w:themeColor="text1"/>
          <w:szCs w:val="24"/>
        </w:rPr>
        <w:t>占用土地资源。固体废弃物堆放时占用部分土地，易造成土地资源的浪费和地表渗透条件的改变。</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fldChar w:fldCharType="begin"/>
      </w:r>
      <w:r>
        <w:rPr>
          <w:rFonts w:ascii="Times New Roman"/>
          <w:color w:val="000000" w:themeColor="text1"/>
          <w:szCs w:val="24"/>
        </w:rPr>
        <w:instrText xml:space="preserve"> = 2 \* GB3 </w:instrText>
      </w:r>
      <w:r>
        <w:rPr>
          <w:rFonts w:ascii="Times New Roman"/>
          <w:color w:val="000000" w:themeColor="text1"/>
          <w:szCs w:val="24"/>
        </w:rPr>
        <w:fldChar w:fldCharType="separate"/>
      </w:r>
      <w:r>
        <w:rPr>
          <w:rFonts w:hAnsi="宋体" w:cs="宋体" w:hint="eastAsia"/>
          <w:color w:val="000000" w:themeColor="text1"/>
          <w:szCs w:val="24"/>
        </w:rPr>
        <w:t>②</w:t>
      </w:r>
      <w:r>
        <w:rPr>
          <w:rFonts w:ascii="Times New Roman"/>
          <w:color w:val="000000" w:themeColor="text1"/>
          <w:szCs w:val="24"/>
        </w:rPr>
        <w:fldChar w:fldCharType="end"/>
      </w:r>
      <w:r>
        <w:rPr>
          <w:rFonts w:ascii="Times New Roman"/>
          <w:color w:val="000000" w:themeColor="text1"/>
          <w:szCs w:val="24"/>
        </w:rPr>
        <w:t>雨水冲刷固体废弃物，固体废弃物中的部分有毒有害物质随雨水进入地下水，污染水源破坏原地表水状况。</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及时清运固体废弃物到指定弃渣场，可防止二次污染</w:t>
      </w:r>
      <w:r>
        <w:rPr>
          <w:rFonts w:ascii="Times New Roman" w:hint="eastAsia"/>
          <w:color w:val="000000" w:themeColor="text1"/>
          <w:szCs w:val="24"/>
        </w:rPr>
        <w:t>广东</w:t>
      </w:r>
      <w:r>
        <w:rPr>
          <w:rFonts w:ascii="Times New Roman"/>
          <w:color w:val="000000" w:themeColor="text1"/>
          <w:szCs w:val="24"/>
        </w:rPr>
        <w:t>金山森林公园、梁金山自然保护区没有安置施工人员临时住房和建筑材料放置场地，不会造成因雨水的浸泡生活垃圾和建筑垃圾污染湿地鸟类的生境。</w:t>
      </w:r>
    </w:p>
    <w:p w:rsidR="003A7044" w:rsidRDefault="00143AFB">
      <w:pPr>
        <w:tabs>
          <w:tab w:val="clear" w:pos="480"/>
        </w:tabs>
        <w:autoSpaceDE w:val="0"/>
        <w:autoSpaceDN w:val="0"/>
        <w:adjustRightInd w:val="0"/>
        <w:ind w:firstLineChars="200" w:firstLine="482"/>
        <w:rPr>
          <w:rFonts w:ascii="Times New Roman"/>
          <w:b/>
          <w:color w:val="000000" w:themeColor="text1"/>
          <w:szCs w:val="24"/>
        </w:rPr>
      </w:pPr>
      <w:r>
        <w:rPr>
          <w:rFonts w:ascii="Times New Roman"/>
          <w:b/>
          <w:bCs/>
          <w:color w:val="000000" w:themeColor="text1"/>
          <w:szCs w:val="24"/>
        </w:rPr>
        <w:t>（</w:t>
      </w:r>
      <w:r>
        <w:rPr>
          <w:rFonts w:ascii="Times New Roman"/>
          <w:b/>
          <w:bCs/>
          <w:color w:val="000000" w:themeColor="text1"/>
          <w:szCs w:val="24"/>
        </w:rPr>
        <w:t>2</w:t>
      </w:r>
      <w:r>
        <w:rPr>
          <w:rFonts w:ascii="Times New Roman"/>
          <w:b/>
          <w:bCs/>
          <w:color w:val="000000" w:themeColor="text1"/>
          <w:szCs w:val="24"/>
        </w:rPr>
        <w:t>）</w:t>
      </w:r>
      <w:r>
        <w:rPr>
          <w:rFonts w:ascii="Times New Roman"/>
          <w:b/>
          <w:color w:val="000000" w:themeColor="text1"/>
          <w:szCs w:val="24"/>
        </w:rPr>
        <w:t>对迁徙鸟类的影响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项目施工期对候鸟的迁徙和留鸟的飞行影响主要是施工现场的人员施工、机械噪声、运输车辆等因素的影响。本项目在评价区内的施工，采用工程量逐步增加的方式，给与鸟类充足的适应时间，同时</w:t>
      </w:r>
      <w:r>
        <w:rPr>
          <w:rFonts w:ascii="Times New Roman"/>
          <w:color w:val="000000" w:themeColor="text1"/>
          <w:szCs w:val="24"/>
        </w:rPr>
        <w:t>“</w:t>
      </w:r>
      <w:r>
        <w:rPr>
          <w:rFonts w:ascii="Times New Roman"/>
          <w:color w:val="000000" w:themeColor="text1"/>
          <w:szCs w:val="24"/>
        </w:rPr>
        <w:t>友好</w:t>
      </w:r>
      <w:r>
        <w:rPr>
          <w:rFonts w:ascii="Times New Roman"/>
          <w:color w:val="000000" w:themeColor="text1"/>
          <w:szCs w:val="24"/>
        </w:rPr>
        <w:t>”</w:t>
      </w:r>
      <w:r>
        <w:rPr>
          <w:rFonts w:ascii="Times New Roman"/>
          <w:color w:val="000000" w:themeColor="text1"/>
          <w:szCs w:val="24"/>
        </w:rPr>
        <w:t>施工（人工投食、禁止惊扰、降低噪音，爱鸟宣传等）来规避鸟类的应激反应。</w:t>
      </w:r>
    </w:p>
    <w:p w:rsidR="003A7044" w:rsidRDefault="00143AFB">
      <w:pPr>
        <w:tabs>
          <w:tab w:val="clear" w:pos="480"/>
        </w:tabs>
        <w:autoSpaceDE w:val="0"/>
        <w:autoSpaceDN w:val="0"/>
        <w:adjustRightInd w:val="0"/>
        <w:ind w:firstLineChars="200" w:firstLine="482"/>
        <w:rPr>
          <w:rFonts w:ascii="Times New Roman"/>
          <w:b/>
          <w:color w:val="000000" w:themeColor="text1"/>
          <w:szCs w:val="24"/>
        </w:rPr>
      </w:pPr>
      <w:r>
        <w:rPr>
          <w:rFonts w:ascii="Times New Roman"/>
          <w:b/>
          <w:bCs/>
          <w:color w:val="000000" w:themeColor="text1"/>
          <w:szCs w:val="24"/>
        </w:rPr>
        <w:lastRenderedPageBreak/>
        <w:t>（</w:t>
      </w:r>
      <w:r>
        <w:rPr>
          <w:rFonts w:ascii="Times New Roman"/>
          <w:b/>
          <w:bCs/>
          <w:color w:val="000000" w:themeColor="text1"/>
          <w:szCs w:val="24"/>
        </w:rPr>
        <w:t>3</w:t>
      </w:r>
      <w:r>
        <w:rPr>
          <w:rFonts w:ascii="Times New Roman"/>
          <w:b/>
          <w:bCs/>
          <w:color w:val="000000" w:themeColor="text1"/>
          <w:szCs w:val="24"/>
        </w:rPr>
        <w:t>）</w:t>
      </w:r>
      <w:r>
        <w:rPr>
          <w:rFonts w:ascii="Times New Roman"/>
          <w:b/>
          <w:color w:val="000000" w:themeColor="text1"/>
          <w:szCs w:val="24"/>
        </w:rPr>
        <w:t>施工占地对鸟类栖息地的影响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道路建设的永久占地改变了该区域原有的利用功能。其建设过程中，因各种施工活动如开挖、填方等，使沿线两侧土壤遭到翻动、变形，改变了土体构型和土壤结构，在此范围内的土壤植被系统遭到破坏。同时，一级公路建设的临时用地，如施工便道、预制场、</w:t>
      </w:r>
      <w:proofErr w:type="gramStart"/>
      <w:r>
        <w:rPr>
          <w:rFonts w:ascii="Times New Roman"/>
          <w:color w:val="000000" w:themeColor="text1"/>
          <w:szCs w:val="24"/>
        </w:rPr>
        <w:t>搅拌场</w:t>
      </w:r>
      <w:proofErr w:type="gramEnd"/>
      <w:r>
        <w:rPr>
          <w:rFonts w:ascii="Times New Roman"/>
          <w:color w:val="000000" w:themeColor="text1"/>
          <w:szCs w:val="24"/>
        </w:rPr>
        <w:t>等都分布在公路沿线，同样会破坏原有鸟类栖息地。</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本</w:t>
      </w:r>
      <w:proofErr w:type="gramStart"/>
      <w:r>
        <w:rPr>
          <w:rFonts w:ascii="Times New Roman"/>
          <w:color w:val="000000" w:themeColor="text1"/>
          <w:szCs w:val="24"/>
        </w:rPr>
        <w:t>项目项目</w:t>
      </w:r>
      <w:proofErr w:type="gramEnd"/>
      <w:r>
        <w:rPr>
          <w:rFonts w:ascii="Times New Roman"/>
          <w:color w:val="000000" w:themeColor="text1"/>
          <w:szCs w:val="24"/>
        </w:rPr>
        <w:t>距离最近的</w:t>
      </w:r>
      <w:r>
        <w:rPr>
          <w:rFonts w:ascii="Times New Roman" w:hint="eastAsia"/>
          <w:color w:val="000000" w:themeColor="text1"/>
          <w:szCs w:val="24"/>
        </w:rPr>
        <w:t>广东</w:t>
      </w:r>
      <w:r>
        <w:rPr>
          <w:rFonts w:ascii="Times New Roman"/>
          <w:color w:val="000000" w:themeColor="text1"/>
          <w:szCs w:val="24"/>
        </w:rPr>
        <w:t>金山森林公园、梁金山自然保护区分别约</w:t>
      </w:r>
      <w:r>
        <w:rPr>
          <w:rFonts w:ascii="Times New Roman"/>
          <w:color w:val="000000" w:themeColor="text1"/>
          <w:szCs w:val="24"/>
        </w:rPr>
        <w:t>474</w:t>
      </w:r>
      <w:r>
        <w:rPr>
          <w:rFonts w:ascii="Times New Roman"/>
          <w:color w:val="000000" w:themeColor="text1"/>
          <w:szCs w:val="24"/>
        </w:rPr>
        <w:t>米、</w:t>
      </w:r>
      <w:r>
        <w:rPr>
          <w:rFonts w:ascii="Times New Roman"/>
          <w:color w:val="000000" w:themeColor="text1"/>
          <w:szCs w:val="24"/>
        </w:rPr>
        <w:t>1600</w:t>
      </w:r>
      <w:r>
        <w:rPr>
          <w:rFonts w:ascii="Times New Roman"/>
          <w:color w:val="000000" w:themeColor="text1"/>
          <w:szCs w:val="24"/>
        </w:rPr>
        <w:t>米，距离较远，不会对</w:t>
      </w:r>
      <w:r>
        <w:rPr>
          <w:rFonts w:ascii="Times New Roman" w:hint="eastAsia"/>
          <w:color w:val="000000" w:themeColor="text1"/>
          <w:szCs w:val="24"/>
        </w:rPr>
        <w:t>广东</w:t>
      </w:r>
      <w:r>
        <w:rPr>
          <w:rFonts w:ascii="Times New Roman"/>
          <w:color w:val="000000" w:themeColor="text1"/>
          <w:szCs w:val="24"/>
        </w:rPr>
        <w:t>金山森林公园、梁金山自然保护区鸟类栖息地造成影响。</w:t>
      </w:r>
    </w:p>
    <w:p w:rsidR="003A7044" w:rsidRDefault="00143AFB">
      <w:pPr>
        <w:tabs>
          <w:tab w:val="clear" w:pos="480"/>
        </w:tabs>
        <w:autoSpaceDE w:val="0"/>
        <w:autoSpaceDN w:val="0"/>
        <w:adjustRightInd w:val="0"/>
        <w:ind w:firstLineChars="200" w:firstLine="482"/>
        <w:rPr>
          <w:rFonts w:ascii="Times New Roman"/>
          <w:b/>
          <w:color w:val="000000" w:themeColor="text1"/>
          <w:szCs w:val="24"/>
        </w:rPr>
      </w:pPr>
      <w:r>
        <w:rPr>
          <w:rFonts w:ascii="Times New Roman"/>
          <w:b/>
          <w:bCs/>
          <w:color w:val="000000" w:themeColor="text1"/>
          <w:szCs w:val="24"/>
        </w:rPr>
        <w:t>（</w:t>
      </w:r>
      <w:r>
        <w:rPr>
          <w:rFonts w:ascii="Times New Roman"/>
          <w:b/>
          <w:bCs/>
          <w:color w:val="000000" w:themeColor="text1"/>
          <w:szCs w:val="24"/>
        </w:rPr>
        <w:t>4</w:t>
      </w:r>
      <w:r>
        <w:rPr>
          <w:rFonts w:ascii="Times New Roman"/>
          <w:b/>
          <w:bCs/>
          <w:color w:val="000000" w:themeColor="text1"/>
          <w:szCs w:val="24"/>
        </w:rPr>
        <w:t>）</w:t>
      </w:r>
      <w:r>
        <w:rPr>
          <w:rFonts w:ascii="Times New Roman"/>
          <w:b/>
          <w:color w:val="000000" w:themeColor="text1"/>
          <w:szCs w:val="24"/>
        </w:rPr>
        <w:t>施工对生态系统的影响</w:t>
      </w:r>
    </w:p>
    <w:p w:rsidR="003A7044" w:rsidRDefault="00143AFB">
      <w:pPr>
        <w:tabs>
          <w:tab w:val="clear" w:pos="480"/>
        </w:tabs>
        <w:autoSpaceDE w:val="0"/>
        <w:autoSpaceDN w:val="0"/>
        <w:adjustRightInd w:val="0"/>
        <w:ind w:firstLineChars="200" w:firstLine="480"/>
        <w:rPr>
          <w:rFonts w:ascii="Times New Roman"/>
          <w:color w:val="000000" w:themeColor="text1"/>
        </w:rPr>
      </w:pPr>
      <w:r>
        <w:rPr>
          <w:rFonts w:ascii="Times New Roman" w:hint="eastAsia"/>
          <w:color w:val="000000" w:themeColor="text1"/>
          <w:szCs w:val="24"/>
        </w:rPr>
        <w:t>在镇海</w:t>
      </w:r>
      <w:r>
        <w:rPr>
          <w:rFonts w:ascii="Times New Roman"/>
          <w:color w:val="000000" w:themeColor="text1"/>
          <w:szCs w:val="24"/>
        </w:rPr>
        <w:t>水干渠、镇海渠支</w:t>
      </w:r>
      <w:r>
        <w:rPr>
          <w:rFonts w:ascii="Times New Roman" w:hint="eastAsia"/>
          <w:color w:val="000000" w:themeColor="text1"/>
          <w:szCs w:val="24"/>
        </w:rPr>
        <w:t>渠</w:t>
      </w:r>
      <w:r>
        <w:rPr>
          <w:rFonts w:ascii="Times New Roman"/>
          <w:color w:val="000000" w:themeColor="text1"/>
          <w:szCs w:val="24"/>
        </w:rPr>
        <w:t>以桥梁方式穿越，对</w:t>
      </w:r>
      <w:r>
        <w:rPr>
          <w:rFonts w:ascii="Times New Roman" w:hint="eastAsia"/>
          <w:color w:val="000000" w:themeColor="text1"/>
          <w:szCs w:val="24"/>
        </w:rPr>
        <w:t>河流周边</w:t>
      </w:r>
      <w:r>
        <w:rPr>
          <w:rFonts w:ascii="Times New Roman"/>
          <w:color w:val="000000" w:themeColor="text1"/>
          <w:szCs w:val="24"/>
        </w:rPr>
        <w:t>的土壤影响仅局限在桥墩施工区域。施工加强施工管理，采取钻孔灌注桩基础加钢围堰和钢套箱法工艺，提高施工进度和质量，不将施工泥渣</w:t>
      </w:r>
      <w:proofErr w:type="gramStart"/>
      <w:r>
        <w:rPr>
          <w:rFonts w:ascii="Times New Roman"/>
          <w:color w:val="000000" w:themeColor="text1"/>
          <w:szCs w:val="24"/>
        </w:rPr>
        <w:t>随意弃入水体</w:t>
      </w:r>
      <w:proofErr w:type="gramEnd"/>
      <w:r>
        <w:rPr>
          <w:rFonts w:ascii="Times New Roman"/>
          <w:color w:val="000000" w:themeColor="text1"/>
          <w:szCs w:val="24"/>
        </w:rPr>
        <w:t>，从而使得桥梁桥墩的施工对水体的影响较小，而且这种影响将会随着施工期的结束而消失。因此，项目建设期对生态系统的土壤、</w:t>
      </w:r>
      <w:r>
        <w:rPr>
          <w:rFonts w:ascii="Times New Roman"/>
          <w:color w:val="000000" w:themeColor="text1"/>
        </w:rPr>
        <w:t>水温影响有限，随着施工期的结束生态系统可自我恢复。</w:t>
      </w:r>
    </w:p>
    <w:p w:rsidR="003A7044" w:rsidRDefault="00143AFB">
      <w:pPr>
        <w:pStyle w:val="2"/>
      </w:pPr>
      <w:bookmarkStart w:id="229" w:name="_Toc112665156"/>
      <w:bookmarkStart w:id="230" w:name="_Toc9592"/>
      <w:bookmarkStart w:id="231" w:name="_Toc249412499"/>
      <w:bookmarkStart w:id="232" w:name="_Toc28654"/>
      <w:r>
        <w:t>营运期环境影响分析</w:t>
      </w:r>
      <w:bookmarkEnd w:id="229"/>
    </w:p>
    <w:p w:rsidR="003A7044" w:rsidRDefault="00143AFB">
      <w:pPr>
        <w:pStyle w:val="3"/>
      </w:pPr>
      <w:r>
        <w:t>环境空气影响预测与评价</w:t>
      </w:r>
      <w:bookmarkEnd w:id="230"/>
    </w:p>
    <w:p w:rsidR="003A7044" w:rsidRDefault="00143AFB">
      <w:pPr>
        <w:pStyle w:val="4"/>
        <w:rPr>
          <w:color w:val="000000" w:themeColor="text1"/>
          <w:szCs w:val="24"/>
        </w:rPr>
      </w:pPr>
      <w:bookmarkStart w:id="233" w:name="_Toc10688"/>
      <w:r>
        <w:rPr>
          <w:color w:val="000000" w:themeColor="text1"/>
          <w:szCs w:val="24"/>
        </w:rPr>
        <w:t>基本气象数据</w:t>
      </w:r>
      <w:bookmarkEnd w:id="233"/>
    </w:p>
    <w:p w:rsidR="003A7044" w:rsidRDefault="00143AFB">
      <w:pPr>
        <w:pStyle w:val="aff2"/>
        <w:spacing w:line="360" w:lineRule="auto"/>
        <w:ind w:firstLineChars="200" w:firstLine="480"/>
        <w:jc w:val="both"/>
        <w:rPr>
          <w:rFonts w:eastAsiaTheme="minorEastAsia" w:cs="Times New Roman"/>
          <w:b w:val="0"/>
          <w:color w:val="000000" w:themeColor="text1"/>
        </w:rPr>
      </w:pPr>
      <w:r>
        <w:rPr>
          <w:rFonts w:eastAsiaTheme="minorEastAsia" w:cs="Times New Roman"/>
          <w:b w:val="0"/>
          <w:color w:val="000000" w:themeColor="text1"/>
        </w:rPr>
        <w:t>开平气象站（</w:t>
      </w:r>
      <w:r>
        <w:rPr>
          <w:rFonts w:eastAsiaTheme="minorEastAsia" w:cs="Times New Roman"/>
          <w:b w:val="0"/>
          <w:color w:val="000000" w:themeColor="text1"/>
        </w:rPr>
        <w:t>59475</w:t>
      </w:r>
      <w:r>
        <w:rPr>
          <w:rFonts w:eastAsiaTheme="minorEastAsia" w:cs="Times New Roman"/>
          <w:b w:val="0"/>
          <w:color w:val="000000" w:themeColor="text1"/>
        </w:rPr>
        <w:t>）位于广东省江门市，地理坐标为东经</w:t>
      </w:r>
      <w:r>
        <w:rPr>
          <w:rFonts w:eastAsiaTheme="minorEastAsia" w:cs="Times New Roman"/>
          <w:b w:val="0"/>
          <w:color w:val="000000" w:themeColor="text1"/>
        </w:rPr>
        <w:t xml:space="preserve">112.65 </w:t>
      </w:r>
      <w:r>
        <w:rPr>
          <w:rFonts w:eastAsiaTheme="minorEastAsia" w:cs="Times New Roman"/>
          <w:b w:val="0"/>
          <w:color w:val="000000" w:themeColor="text1"/>
        </w:rPr>
        <w:t>度，北纬</w:t>
      </w:r>
      <w:r>
        <w:rPr>
          <w:rFonts w:eastAsiaTheme="minorEastAsia" w:cs="Times New Roman"/>
          <w:b w:val="0"/>
          <w:color w:val="000000" w:themeColor="text1"/>
        </w:rPr>
        <w:t>22.40</w:t>
      </w:r>
      <w:r>
        <w:rPr>
          <w:rFonts w:eastAsiaTheme="minorEastAsia" w:cs="Times New Roman"/>
          <w:b w:val="0"/>
          <w:color w:val="000000" w:themeColor="text1"/>
        </w:rPr>
        <w:t>度，海拔高度</w:t>
      </w:r>
      <w:r>
        <w:rPr>
          <w:rFonts w:eastAsiaTheme="minorEastAsia" w:cs="Times New Roman"/>
          <w:b w:val="0"/>
          <w:color w:val="000000" w:themeColor="text1"/>
        </w:rPr>
        <w:t>29.00</w:t>
      </w:r>
      <w:r>
        <w:rPr>
          <w:rFonts w:eastAsiaTheme="minorEastAsia" w:cs="Times New Roman"/>
          <w:b w:val="0"/>
          <w:color w:val="000000" w:themeColor="text1"/>
        </w:rPr>
        <w:t>米。气象站始建于</w:t>
      </w:r>
      <w:r>
        <w:rPr>
          <w:rFonts w:eastAsiaTheme="minorEastAsia" w:cs="Times New Roman"/>
          <w:b w:val="0"/>
          <w:color w:val="000000" w:themeColor="text1"/>
        </w:rPr>
        <w:t>1959</w:t>
      </w:r>
      <w:r>
        <w:rPr>
          <w:rFonts w:eastAsiaTheme="minorEastAsia" w:cs="Times New Roman"/>
          <w:b w:val="0"/>
          <w:color w:val="000000" w:themeColor="text1"/>
        </w:rPr>
        <w:t>年，</w:t>
      </w:r>
      <w:r>
        <w:rPr>
          <w:rFonts w:eastAsiaTheme="minorEastAsia" w:cs="Times New Roman"/>
          <w:b w:val="0"/>
          <w:color w:val="000000" w:themeColor="text1"/>
        </w:rPr>
        <w:t>1959</w:t>
      </w:r>
      <w:r>
        <w:rPr>
          <w:rFonts w:eastAsiaTheme="minorEastAsia" w:cs="Times New Roman"/>
          <w:b w:val="0"/>
          <w:color w:val="000000" w:themeColor="text1"/>
        </w:rPr>
        <w:t>年正式进行气象观测。开平市气象站近</w:t>
      </w:r>
      <w:r>
        <w:rPr>
          <w:rFonts w:eastAsiaTheme="minorEastAsia" w:cs="Times New Roman"/>
          <w:b w:val="0"/>
          <w:color w:val="000000" w:themeColor="text1"/>
        </w:rPr>
        <w:t xml:space="preserve">20 </w:t>
      </w:r>
      <w:r>
        <w:rPr>
          <w:rFonts w:eastAsiaTheme="minorEastAsia" w:cs="Times New Roman"/>
          <w:b w:val="0"/>
          <w:color w:val="000000" w:themeColor="text1"/>
        </w:rPr>
        <w:t>年（</w:t>
      </w:r>
      <w:r>
        <w:rPr>
          <w:rFonts w:eastAsiaTheme="minorEastAsia" w:cs="Times New Roman"/>
          <w:b w:val="0"/>
          <w:color w:val="000000" w:themeColor="text1"/>
        </w:rPr>
        <w:t>2001</w:t>
      </w:r>
      <w:r>
        <w:rPr>
          <w:rFonts w:eastAsiaTheme="minorEastAsia" w:cs="Times New Roman"/>
          <w:b w:val="0"/>
          <w:color w:val="000000" w:themeColor="text1"/>
        </w:rPr>
        <w:t>年至</w:t>
      </w:r>
      <w:r>
        <w:rPr>
          <w:rFonts w:eastAsiaTheme="minorEastAsia" w:cs="Times New Roman"/>
          <w:b w:val="0"/>
          <w:color w:val="000000" w:themeColor="text1"/>
        </w:rPr>
        <w:t>2020</w:t>
      </w:r>
      <w:r>
        <w:rPr>
          <w:rFonts w:eastAsiaTheme="minorEastAsia" w:cs="Times New Roman"/>
          <w:b w:val="0"/>
          <w:color w:val="000000" w:themeColor="text1"/>
        </w:rPr>
        <w:t>年）常规气象资料统计见下表。</w:t>
      </w:r>
    </w:p>
    <w:p w:rsidR="003A7044" w:rsidRDefault="00143AFB">
      <w:pPr>
        <w:pStyle w:val="aff2"/>
        <w:rPr>
          <w:rFonts w:eastAsiaTheme="minorEastAsia" w:cs="Times New Roman"/>
          <w:color w:val="000000" w:themeColor="text1"/>
        </w:rPr>
      </w:pPr>
      <w:r>
        <w:rPr>
          <w:rFonts w:eastAsiaTheme="minorEastAsia" w:cs="Times New Roman"/>
          <w:color w:val="000000" w:themeColor="text1"/>
        </w:rPr>
        <w:t>表</w:t>
      </w:r>
      <w:r>
        <w:rPr>
          <w:rFonts w:eastAsiaTheme="minorEastAsia" w:cs="Times New Roman"/>
          <w:bCs/>
          <w:color w:val="000000" w:themeColor="text1"/>
        </w:rPr>
        <w:t>5.2-1</w:t>
      </w:r>
      <w:r>
        <w:rPr>
          <w:rFonts w:eastAsiaTheme="minorEastAsia" w:cs="Times New Roman"/>
          <w:color w:val="000000" w:themeColor="text1"/>
        </w:rPr>
        <w:t>开平市气象站常规气象项目统计（</w:t>
      </w:r>
      <w:r>
        <w:rPr>
          <w:rFonts w:eastAsiaTheme="minorEastAsia" w:cs="Times New Roman"/>
          <w:bCs/>
          <w:color w:val="000000" w:themeColor="text1"/>
        </w:rPr>
        <w:t>2000-2019</w:t>
      </w:r>
      <w:r>
        <w:rPr>
          <w:rFonts w:eastAsiaTheme="minorEastAsia" w:cs="Times New Roman"/>
          <w:color w:val="000000" w:themeColor="text1"/>
        </w:rPr>
        <w:t>）</w:t>
      </w:r>
    </w:p>
    <w:tbl>
      <w:tblPr>
        <w:tblW w:w="90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4658"/>
        <w:gridCol w:w="4418"/>
      </w:tblGrid>
      <w:tr w:rsidR="003A7044">
        <w:trPr>
          <w:trHeight w:val="397"/>
        </w:trPr>
        <w:tc>
          <w:tcPr>
            <w:tcW w:w="4658" w:type="dxa"/>
            <w:vAlign w:val="center"/>
          </w:tcPr>
          <w:p w:rsidR="003A7044" w:rsidRDefault="00143AFB">
            <w:pPr>
              <w:pStyle w:val="afa"/>
            </w:pPr>
            <w:r>
              <w:t>统计项目</w:t>
            </w:r>
          </w:p>
        </w:tc>
        <w:tc>
          <w:tcPr>
            <w:tcW w:w="4418" w:type="dxa"/>
            <w:vAlign w:val="center"/>
          </w:tcPr>
          <w:p w:rsidR="003A7044" w:rsidRDefault="00143AFB">
            <w:pPr>
              <w:pStyle w:val="afa"/>
            </w:pPr>
            <w:r>
              <w:rPr>
                <w:rFonts w:hint="eastAsia"/>
              </w:rPr>
              <w:t>数值</w:t>
            </w:r>
          </w:p>
        </w:tc>
      </w:tr>
      <w:tr w:rsidR="003A7044">
        <w:trPr>
          <w:trHeight w:val="397"/>
        </w:trPr>
        <w:tc>
          <w:tcPr>
            <w:tcW w:w="4658" w:type="dxa"/>
            <w:vAlign w:val="center"/>
          </w:tcPr>
          <w:p w:rsidR="003A7044" w:rsidRDefault="00143AFB">
            <w:pPr>
              <w:pStyle w:val="afa"/>
            </w:pPr>
            <w:r>
              <w:rPr>
                <w:rFonts w:hint="eastAsia"/>
              </w:rPr>
              <w:t>年</w:t>
            </w:r>
            <w:r>
              <w:t>平均风速（</w:t>
            </w:r>
            <w:r>
              <w:rPr>
                <w:rFonts w:hint="eastAsia"/>
              </w:rPr>
              <w:t>m</w:t>
            </w:r>
            <w:r>
              <w:t>/s</w:t>
            </w:r>
            <w:r>
              <w:t>）</w:t>
            </w:r>
          </w:p>
        </w:tc>
        <w:tc>
          <w:tcPr>
            <w:tcW w:w="4418" w:type="dxa"/>
            <w:vAlign w:val="center"/>
          </w:tcPr>
          <w:p w:rsidR="003A7044" w:rsidRDefault="00143AFB">
            <w:pPr>
              <w:pStyle w:val="afa"/>
            </w:pPr>
            <w:r>
              <w:t>2.0</w:t>
            </w:r>
          </w:p>
        </w:tc>
      </w:tr>
      <w:tr w:rsidR="003A7044">
        <w:trPr>
          <w:trHeight w:val="397"/>
        </w:trPr>
        <w:tc>
          <w:tcPr>
            <w:tcW w:w="4658" w:type="dxa"/>
            <w:vAlign w:val="center"/>
          </w:tcPr>
          <w:p w:rsidR="003A7044" w:rsidRDefault="00143AFB">
            <w:pPr>
              <w:pStyle w:val="afa"/>
            </w:pPr>
            <w:r>
              <w:rPr>
                <w:rFonts w:hint="eastAsia"/>
              </w:rPr>
              <w:t>最大</w:t>
            </w:r>
            <w:r>
              <w:t>风速（</w:t>
            </w:r>
            <w:r>
              <w:rPr>
                <w:rFonts w:hint="eastAsia"/>
              </w:rPr>
              <w:t>m</w:t>
            </w:r>
            <w:r>
              <w:t>/s</w:t>
            </w:r>
            <w:r>
              <w:t>）及出现的时间</w:t>
            </w:r>
          </w:p>
        </w:tc>
        <w:tc>
          <w:tcPr>
            <w:tcW w:w="4418" w:type="dxa"/>
            <w:vAlign w:val="center"/>
          </w:tcPr>
          <w:p w:rsidR="003A7044" w:rsidRDefault="00143AFB">
            <w:pPr>
              <w:pStyle w:val="afa"/>
            </w:pPr>
            <w:r>
              <w:rPr>
                <w:rFonts w:hint="eastAsia"/>
              </w:rPr>
              <w:t>最大风速：</w:t>
            </w:r>
            <w:r>
              <w:rPr>
                <w:rFonts w:hint="eastAsia"/>
              </w:rPr>
              <w:t>42.1</w:t>
            </w:r>
          </w:p>
          <w:p w:rsidR="003A7044" w:rsidRDefault="00143AFB">
            <w:pPr>
              <w:pStyle w:val="afa"/>
            </w:pPr>
            <w:r>
              <w:rPr>
                <w:rFonts w:hint="eastAsia"/>
              </w:rPr>
              <w:t>相应风向：</w:t>
            </w:r>
            <w:r>
              <w:rPr>
                <w:rFonts w:hint="eastAsia"/>
              </w:rPr>
              <w:t>NE</w:t>
            </w:r>
          </w:p>
          <w:p w:rsidR="003A7044" w:rsidRDefault="00143AFB">
            <w:pPr>
              <w:pStyle w:val="afa"/>
            </w:pPr>
            <w:r>
              <w:rPr>
                <w:rFonts w:hint="eastAsia"/>
              </w:rPr>
              <w:t>出现时间：</w:t>
            </w:r>
            <w:r>
              <w:rPr>
                <w:rFonts w:hint="eastAsia"/>
              </w:rPr>
              <w:t>2018</w:t>
            </w:r>
            <w:r>
              <w:rPr>
                <w:rFonts w:hint="eastAsia"/>
              </w:rPr>
              <w:t>年</w:t>
            </w:r>
            <w:r>
              <w:rPr>
                <w:rFonts w:hint="eastAsia"/>
              </w:rPr>
              <w:t>9</w:t>
            </w:r>
            <w:r>
              <w:rPr>
                <w:rFonts w:hint="eastAsia"/>
              </w:rPr>
              <w:t>月</w:t>
            </w:r>
            <w:r>
              <w:rPr>
                <w:rFonts w:hint="eastAsia"/>
              </w:rPr>
              <w:t>16</w:t>
            </w:r>
            <w:r>
              <w:rPr>
                <w:rFonts w:hint="eastAsia"/>
              </w:rPr>
              <w:t>日</w:t>
            </w:r>
          </w:p>
        </w:tc>
      </w:tr>
      <w:tr w:rsidR="003A7044">
        <w:trPr>
          <w:trHeight w:val="397"/>
        </w:trPr>
        <w:tc>
          <w:tcPr>
            <w:tcW w:w="4658" w:type="dxa"/>
            <w:vAlign w:val="center"/>
          </w:tcPr>
          <w:p w:rsidR="003A7044" w:rsidRDefault="00143AFB">
            <w:pPr>
              <w:pStyle w:val="afa"/>
            </w:pPr>
            <w:r>
              <w:t>多年平均气温（</w:t>
            </w:r>
            <w:r>
              <w:rPr>
                <w:rFonts w:ascii="宋体" w:hAnsi="宋体" w:cs="宋体" w:hint="eastAsia"/>
              </w:rPr>
              <w:t>℃</w:t>
            </w:r>
            <w:r>
              <w:t>）</w:t>
            </w:r>
          </w:p>
        </w:tc>
        <w:tc>
          <w:tcPr>
            <w:tcW w:w="4418" w:type="dxa"/>
            <w:vAlign w:val="center"/>
          </w:tcPr>
          <w:p w:rsidR="003A7044" w:rsidRDefault="00143AFB">
            <w:pPr>
              <w:pStyle w:val="afa"/>
            </w:pPr>
            <w:r>
              <w:t>23.0</w:t>
            </w:r>
          </w:p>
        </w:tc>
      </w:tr>
      <w:tr w:rsidR="003A7044">
        <w:trPr>
          <w:trHeight w:val="397"/>
        </w:trPr>
        <w:tc>
          <w:tcPr>
            <w:tcW w:w="4658" w:type="dxa"/>
            <w:vAlign w:val="center"/>
          </w:tcPr>
          <w:p w:rsidR="003A7044" w:rsidRDefault="00143AFB">
            <w:pPr>
              <w:pStyle w:val="afa"/>
            </w:pPr>
            <w:r>
              <w:t>极端最高气温（</w:t>
            </w:r>
            <w:r>
              <w:rPr>
                <w:rFonts w:ascii="宋体" w:hAnsi="宋体" w:cs="宋体" w:hint="eastAsia"/>
              </w:rPr>
              <w:t>℃</w:t>
            </w:r>
            <w:r>
              <w:t>）</w:t>
            </w:r>
            <w:r>
              <w:rPr>
                <w:rFonts w:hint="eastAsia"/>
              </w:rPr>
              <w:t>及</w:t>
            </w:r>
            <w:r>
              <w:t>出现的时间</w:t>
            </w:r>
          </w:p>
        </w:tc>
        <w:tc>
          <w:tcPr>
            <w:tcW w:w="4418" w:type="dxa"/>
            <w:vAlign w:val="center"/>
          </w:tcPr>
          <w:p w:rsidR="003A7044" w:rsidRDefault="00143AFB">
            <w:pPr>
              <w:pStyle w:val="afa"/>
            </w:pPr>
            <w:r>
              <w:rPr>
                <w:rFonts w:hint="eastAsia"/>
              </w:rPr>
              <w:t>极端最高气温：</w:t>
            </w:r>
            <w:r>
              <w:rPr>
                <w:rFonts w:hint="eastAsia"/>
              </w:rPr>
              <w:t>39.4</w:t>
            </w:r>
          </w:p>
          <w:p w:rsidR="003A7044" w:rsidRDefault="00143AFB">
            <w:pPr>
              <w:pStyle w:val="afa"/>
            </w:pPr>
            <w:r>
              <w:rPr>
                <w:rFonts w:hint="eastAsia"/>
              </w:rPr>
              <w:t>出现时间：</w:t>
            </w:r>
            <w:r>
              <w:rPr>
                <w:rFonts w:hint="eastAsia"/>
              </w:rPr>
              <w:t>2004</w:t>
            </w:r>
            <w:r>
              <w:rPr>
                <w:rFonts w:hint="eastAsia"/>
              </w:rPr>
              <w:t>年</w:t>
            </w:r>
            <w:r>
              <w:rPr>
                <w:rFonts w:hint="eastAsia"/>
              </w:rPr>
              <w:t>7</w:t>
            </w:r>
            <w:r>
              <w:rPr>
                <w:rFonts w:hint="eastAsia"/>
              </w:rPr>
              <w:t>月</w:t>
            </w:r>
            <w:r>
              <w:rPr>
                <w:rFonts w:hint="eastAsia"/>
              </w:rPr>
              <w:t>01</w:t>
            </w:r>
            <w:r>
              <w:rPr>
                <w:rFonts w:hint="eastAsia"/>
              </w:rPr>
              <w:t>日</w:t>
            </w:r>
          </w:p>
        </w:tc>
      </w:tr>
      <w:tr w:rsidR="003A7044">
        <w:trPr>
          <w:trHeight w:val="397"/>
        </w:trPr>
        <w:tc>
          <w:tcPr>
            <w:tcW w:w="4658" w:type="dxa"/>
            <w:vAlign w:val="center"/>
          </w:tcPr>
          <w:p w:rsidR="003A7044" w:rsidRDefault="00143AFB">
            <w:pPr>
              <w:pStyle w:val="afa"/>
            </w:pPr>
            <w:r>
              <w:t>极端</w:t>
            </w:r>
            <w:proofErr w:type="gramStart"/>
            <w:r>
              <w:rPr>
                <w:rFonts w:hint="eastAsia"/>
              </w:rPr>
              <w:t>最</w:t>
            </w:r>
            <w:proofErr w:type="gramEnd"/>
            <w:r>
              <w:rPr>
                <w:rFonts w:hint="eastAsia"/>
              </w:rPr>
              <w:t>低</w:t>
            </w:r>
            <w:r>
              <w:t>温（</w:t>
            </w:r>
            <w:r>
              <w:rPr>
                <w:rFonts w:ascii="宋体" w:hAnsi="宋体" w:cs="宋体" w:hint="eastAsia"/>
              </w:rPr>
              <w:t>℃</w:t>
            </w:r>
            <w:r>
              <w:t>）</w:t>
            </w:r>
            <w:r>
              <w:rPr>
                <w:rFonts w:hint="eastAsia"/>
              </w:rPr>
              <w:t>及</w:t>
            </w:r>
            <w:r>
              <w:t>出现的时间</w:t>
            </w:r>
          </w:p>
        </w:tc>
        <w:tc>
          <w:tcPr>
            <w:tcW w:w="4418" w:type="dxa"/>
            <w:vAlign w:val="center"/>
          </w:tcPr>
          <w:p w:rsidR="003A7044" w:rsidRDefault="00143AFB">
            <w:pPr>
              <w:pStyle w:val="afa"/>
            </w:pPr>
            <w:r>
              <w:rPr>
                <w:rFonts w:hint="eastAsia"/>
              </w:rPr>
              <w:t>极端最低气温：</w:t>
            </w:r>
            <w:r>
              <w:rPr>
                <w:rFonts w:hint="eastAsia"/>
              </w:rPr>
              <w:t>1.5</w:t>
            </w:r>
          </w:p>
          <w:p w:rsidR="003A7044" w:rsidRDefault="00143AFB">
            <w:pPr>
              <w:pStyle w:val="afa"/>
            </w:pPr>
            <w:r>
              <w:rPr>
                <w:rFonts w:hint="eastAsia"/>
              </w:rPr>
              <w:t>出现时间：</w:t>
            </w:r>
            <w:r>
              <w:rPr>
                <w:rFonts w:hint="eastAsia"/>
              </w:rPr>
              <w:t>2010</w:t>
            </w:r>
            <w:r>
              <w:rPr>
                <w:rFonts w:hint="eastAsia"/>
              </w:rPr>
              <w:t>年</w:t>
            </w:r>
            <w:r>
              <w:rPr>
                <w:rFonts w:hint="eastAsia"/>
              </w:rPr>
              <w:t>12</w:t>
            </w:r>
            <w:r>
              <w:rPr>
                <w:rFonts w:hint="eastAsia"/>
              </w:rPr>
              <w:t>月</w:t>
            </w:r>
            <w:r>
              <w:rPr>
                <w:rFonts w:hint="eastAsia"/>
              </w:rPr>
              <w:t>17</w:t>
            </w:r>
            <w:r>
              <w:rPr>
                <w:rFonts w:hint="eastAsia"/>
              </w:rPr>
              <w:t>日</w:t>
            </w:r>
          </w:p>
        </w:tc>
      </w:tr>
      <w:tr w:rsidR="003A7044">
        <w:trPr>
          <w:trHeight w:val="397"/>
        </w:trPr>
        <w:tc>
          <w:tcPr>
            <w:tcW w:w="4658" w:type="dxa"/>
            <w:vAlign w:val="center"/>
          </w:tcPr>
          <w:p w:rsidR="003A7044" w:rsidRDefault="00143AFB">
            <w:pPr>
              <w:pStyle w:val="afa"/>
            </w:pPr>
            <w:r>
              <w:t>年均相对湿度（</w:t>
            </w:r>
            <w:r>
              <w:t>%</w:t>
            </w:r>
            <w:r>
              <w:t>）</w:t>
            </w:r>
          </w:p>
        </w:tc>
        <w:tc>
          <w:tcPr>
            <w:tcW w:w="4418" w:type="dxa"/>
            <w:vAlign w:val="center"/>
          </w:tcPr>
          <w:p w:rsidR="003A7044" w:rsidRDefault="00143AFB">
            <w:pPr>
              <w:pStyle w:val="afa"/>
            </w:pPr>
            <w:r>
              <w:t>77.8</w:t>
            </w:r>
          </w:p>
        </w:tc>
      </w:tr>
      <w:tr w:rsidR="003A7044">
        <w:trPr>
          <w:trHeight w:val="397"/>
        </w:trPr>
        <w:tc>
          <w:tcPr>
            <w:tcW w:w="4658" w:type="dxa"/>
            <w:vAlign w:val="center"/>
          </w:tcPr>
          <w:p w:rsidR="003A7044" w:rsidRDefault="00143AFB">
            <w:pPr>
              <w:pStyle w:val="afa"/>
            </w:pPr>
            <w:r>
              <w:t>年均降雨量（</w:t>
            </w:r>
            <w:r>
              <w:t>mm</w:t>
            </w:r>
            <w:r>
              <w:t>）</w:t>
            </w:r>
          </w:p>
        </w:tc>
        <w:tc>
          <w:tcPr>
            <w:tcW w:w="4418" w:type="dxa"/>
            <w:vAlign w:val="center"/>
          </w:tcPr>
          <w:p w:rsidR="003A7044" w:rsidRDefault="00143AFB">
            <w:pPr>
              <w:pStyle w:val="afa"/>
            </w:pPr>
            <w:r>
              <w:t>1841</w:t>
            </w:r>
          </w:p>
        </w:tc>
      </w:tr>
      <w:tr w:rsidR="003A7044">
        <w:trPr>
          <w:trHeight w:val="397"/>
        </w:trPr>
        <w:tc>
          <w:tcPr>
            <w:tcW w:w="4658" w:type="dxa"/>
            <w:vAlign w:val="center"/>
          </w:tcPr>
          <w:p w:rsidR="003A7044" w:rsidRDefault="00143AFB">
            <w:pPr>
              <w:pStyle w:val="afa"/>
            </w:pPr>
            <w:r>
              <w:lastRenderedPageBreak/>
              <w:t>年</w:t>
            </w:r>
            <w:r>
              <w:rPr>
                <w:rFonts w:hint="eastAsia"/>
              </w:rPr>
              <w:t>最大</w:t>
            </w:r>
            <w:r>
              <w:t>降雨量（</w:t>
            </w:r>
            <w:r>
              <w:t>mm</w:t>
            </w:r>
            <w:r>
              <w:t>）</w:t>
            </w:r>
            <w:r>
              <w:rPr>
                <w:rFonts w:hint="eastAsia"/>
              </w:rPr>
              <w:t>及</w:t>
            </w:r>
            <w:r>
              <w:t>出现的时间</w:t>
            </w:r>
          </w:p>
        </w:tc>
        <w:tc>
          <w:tcPr>
            <w:tcW w:w="4418" w:type="dxa"/>
            <w:vAlign w:val="center"/>
          </w:tcPr>
          <w:p w:rsidR="003A7044" w:rsidRDefault="00143AFB">
            <w:pPr>
              <w:pStyle w:val="afa"/>
            </w:pPr>
            <w:r>
              <w:rPr>
                <w:rFonts w:hint="eastAsia"/>
              </w:rPr>
              <w:t>2579.6mm</w:t>
            </w:r>
          </w:p>
          <w:p w:rsidR="003A7044" w:rsidRDefault="00143AFB">
            <w:pPr>
              <w:pStyle w:val="afa"/>
            </w:pPr>
            <w:r>
              <w:t>出现时间：</w:t>
            </w:r>
            <w:r>
              <w:rPr>
                <w:rFonts w:hint="eastAsia"/>
              </w:rPr>
              <w:t>2</w:t>
            </w:r>
            <w:r>
              <w:t>001</w:t>
            </w:r>
            <w:r>
              <w:t>年</w:t>
            </w:r>
          </w:p>
        </w:tc>
      </w:tr>
      <w:tr w:rsidR="003A7044">
        <w:trPr>
          <w:trHeight w:val="397"/>
        </w:trPr>
        <w:tc>
          <w:tcPr>
            <w:tcW w:w="4658" w:type="dxa"/>
            <w:vAlign w:val="center"/>
          </w:tcPr>
          <w:p w:rsidR="003A7044" w:rsidRDefault="00143AFB">
            <w:pPr>
              <w:pStyle w:val="afa"/>
            </w:pPr>
            <w:r>
              <w:t>年</w:t>
            </w:r>
            <w:r>
              <w:rPr>
                <w:rFonts w:hint="eastAsia"/>
              </w:rPr>
              <w:t>最小</w:t>
            </w:r>
            <w:r>
              <w:t>降雨量（</w:t>
            </w:r>
            <w:r>
              <w:t>mm</w:t>
            </w:r>
            <w:r>
              <w:t>）</w:t>
            </w:r>
            <w:r>
              <w:rPr>
                <w:rFonts w:hint="eastAsia"/>
              </w:rPr>
              <w:t>及</w:t>
            </w:r>
            <w:r>
              <w:t>出现的时间</w:t>
            </w:r>
          </w:p>
        </w:tc>
        <w:tc>
          <w:tcPr>
            <w:tcW w:w="4418" w:type="dxa"/>
            <w:vAlign w:val="center"/>
          </w:tcPr>
          <w:p w:rsidR="003A7044" w:rsidRDefault="00143AFB">
            <w:pPr>
              <w:pStyle w:val="afa"/>
            </w:pPr>
            <w:r>
              <w:t>1091.9mm</w:t>
            </w:r>
          </w:p>
          <w:p w:rsidR="003A7044" w:rsidRDefault="00143AFB">
            <w:pPr>
              <w:pStyle w:val="afa"/>
            </w:pPr>
            <w:r>
              <w:t>出现时间：</w:t>
            </w:r>
            <w:r>
              <w:rPr>
                <w:rFonts w:hint="eastAsia"/>
              </w:rPr>
              <w:t>2</w:t>
            </w:r>
            <w:r>
              <w:t>007</w:t>
            </w:r>
            <w:r>
              <w:t>年</w:t>
            </w:r>
          </w:p>
        </w:tc>
      </w:tr>
      <w:tr w:rsidR="003A7044">
        <w:trPr>
          <w:trHeight w:val="397"/>
        </w:trPr>
        <w:tc>
          <w:tcPr>
            <w:tcW w:w="4658" w:type="dxa"/>
            <w:vAlign w:val="center"/>
          </w:tcPr>
          <w:p w:rsidR="003A7044" w:rsidRDefault="00143AFB">
            <w:pPr>
              <w:pStyle w:val="afa"/>
            </w:pPr>
            <w:r>
              <w:t>年平均日照时数（</w:t>
            </w:r>
            <w:r>
              <w:t>h</w:t>
            </w:r>
            <w:r>
              <w:t>）</w:t>
            </w:r>
          </w:p>
        </w:tc>
        <w:tc>
          <w:tcPr>
            <w:tcW w:w="4418" w:type="dxa"/>
            <w:vAlign w:val="center"/>
          </w:tcPr>
          <w:p w:rsidR="003A7044" w:rsidRDefault="00143AFB">
            <w:pPr>
              <w:pStyle w:val="afa"/>
            </w:pPr>
            <w:r>
              <w:t>1650</w:t>
            </w:r>
          </w:p>
        </w:tc>
      </w:tr>
    </w:tbl>
    <w:p w:rsidR="003A7044" w:rsidRDefault="00143AFB">
      <w:pPr>
        <w:pStyle w:val="5"/>
        <w:keepNext w:val="0"/>
        <w:keepLines w:val="0"/>
        <w:widowControl/>
        <w:numPr>
          <w:ilvl w:val="0"/>
          <w:numId w:val="14"/>
        </w:numPr>
        <w:tabs>
          <w:tab w:val="clear" w:pos="480"/>
        </w:tabs>
        <w:ind w:left="0" w:firstLineChars="200" w:firstLine="480"/>
        <w:rPr>
          <w:rFonts w:ascii="Times New Roman"/>
          <w:color w:val="000000" w:themeColor="text1"/>
        </w:rPr>
      </w:pPr>
      <w:r>
        <w:rPr>
          <w:rFonts w:ascii="Times New Roman"/>
          <w:color w:val="000000" w:themeColor="text1"/>
        </w:rPr>
        <w:t>月平均风速</w:t>
      </w:r>
    </w:p>
    <w:p w:rsidR="003A7044" w:rsidRDefault="00143AFB">
      <w:pPr>
        <w:pStyle w:val="HJ-"/>
        <w:ind w:firstLine="480"/>
        <w:rPr>
          <w:color w:val="000000" w:themeColor="text1"/>
          <w:lang w:eastAsia="zh-CN"/>
        </w:rPr>
      </w:pPr>
      <w:r>
        <w:rPr>
          <w:rFonts w:hint="eastAsia"/>
          <w:color w:val="000000" w:themeColor="text1"/>
          <w:lang w:eastAsia="zh-CN"/>
        </w:rPr>
        <w:t>开平气象站月平均风速见表</w:t>
      </w:r>
      <w:r>
        <w:rPr>
          <w:color w:val="000000" w:themeColor="text1"/>
          <w:lang w:eastAsia="zh-CN"/>
        </w:rPr>
        <w:t>5.2-</w:t>
      </w:r>
      <w:r>
        <w:rPr>
          <w:rFonts w:hint="eastAsia"/>
          <w:color w:val="000000" w:themeColor="text1"/>
          <w:lang w:eastAsia="zh-CN"/>
        </w:rPr>
        <w:t>2</w:t>
      </w:r>
      <w:r>
        <w:rPr>
          <w:rFonts w:hint="eastAsia"/>
          <w:color w:val="000000" w:themeColor="text1"/>
          <w:lang w:eastAsia="zh-CN"/>
        </w:rPr>
        <w:t>，</w:t>
      </w:r>
      <w:r>
        <w:rPr>
          <w:color w:val="000000" w:themeColor="text1"/>
          <w:lang w:eastAsia="zh-CN"/>
        </w:rPr>
        <w:t>7</w:t>
      </w:r>
      <w:r>
        <w:rPr>
          <w:rFonts w:hint="eastAsia"/>
          <w:color w:val="000000" w:themeColor="text1"/>
          <w:lang w:eastAsia="zh-CN"/>
        </w:rPr>
        <w:t>月平均风速最大为</w:t>
      </w:r>
      <w:r>
        <w:rPr>
          <w:color w:val="000000" w:themeColor="text1"/>
          <w:lang w:eastAsia="zh-CN"/>
        </w:rPr>
        <w:t>2.2</w:t>
      </w:r>
      <w:r>
        <w:rPr>
          <w:rFonts w:hint="eastAsia"/>
          <w:color w:val="000000" w:themeColor="text1"/>
          <w:lang w:eastAsia="zh-CN"/>
        </w:rPr>
        <w:t>m/s</w:t>
      </w:r>
      <w:r>
        <w:rPr>
          <w:color w:val="000000" w:themeColor="text1"/>
          <w:lang w:eastAsia="zh-CN"/>
        </w:rPr>
        <w:t>，</w:t>
      </w:r>
      <w:r>
        <w:rPr>
          <w:color w:val="000000" w:themeColor="text1"/>
          <w:lang w:eastAsia="zh-CN"/>
        </w:rPr>
        <w:t>3</w:t>
      </w:r>
      <w:r>
        <w:rPr>
          <w:rFonts w:hint="eastAsia"/>
          <w:color w:val="000000" w:themeColor="text1"/>
          <w:lang w:eastAsia="zh-CN"/>
        </w:rPr>
        <w:t>月平均风速最小为</w:t>
      </w:r>
      <w:r>
        <w:rPr>
          <w:color w:val="000000" w:themeColor="text1"/>
          <w:lang w:eastAsia="zh-CN"/>
        </w:rPr>
        <w:t>1.9</w:t>
      </w:r>
      <w:r>
        <w:rPr>
          <w:rFonts w:hint="eastAsia"/>
          <w:color w:val="000000" w:themeColor="text1"/>
          <w:lang w:eastAsia="zh-CN"/>
        </w:rPr>
        <w:t>m/s</w:t>
      </w:r>
      <w:r>
        <w:rPr>
          <w:rFonts w:hint="eastAsia"/>
          <w:color w:val="000000" w:themeColor="text1"/>
          <w:lang w:eastAsia="zh-CN"/>
        </w:rPr>
        <w:t>。</w:t>
      </w:r>
    </w:p>
    <w:p w:rsidR="003A7044" w:rsidRDefault="00143AFB">
      <w:pPr>
        <w:pStyle w:val="aff2"/>
        <w:rPr>
          <w:color w:val="000000" w:themeColor="text1"/>
        </w:rPr>
      </w:pPr>
      <w:r>
        <w:rPr>
          <w:color w:val="000000" w:themeColor="text1"/>
        </w:rPr>
        <w:t>表</w:t>
      </w:r>
      <w:r>
        <w:rPr>
          <w:rFonts w:hint="eastAsia"/>
          <w:color w:val="000000" w:themeColor="text1"/>
        </w:rPr>
        <w:t>5</w:t>
      </w:r>
      <w:r>
        <w:rPr>
          <w:color w:val="000000" w:themeColor="text1"/>
        </w:rPr>
        <w:t>.2-2</w:t>
      </w:r>
      <w:r>
        <w:rPr>
          <w:rFonts w:hint="eastAsia"/>
          <w:color w:val="000000" w:themeColor="text1"/>
        </w:rPr>
        <w:t>开平市近</w:t>
      </w:r>
      <w:r>
        <w:rPr>
          <w:rFonts w:hint="eastAsia"/>
          <w:color w:val="000000" w:themeColor="text1"/>
        </w:rPr>
        <w:t>20</w:t>
      </w:r>
      <w:r>
        <w:rPr>
          <w:rFonts w:hint="eastAsia"/>
          <w:color w:val="000000" w:themeColor="text1"/>
        </w:rPr>
        <w:t>年的各月平均风速（单位：</w:t>
      </w:r>
      <w:r>
        <w:rPr>
          <w:rFonts w:hint="eastAsia"/>
          <w:color w:val="000000" w:themeColor="text1"/>
        </w:rPr>
        <w:t>m/s</w:t>
      </w:r>
      <w:r>
        <w:rPr>
          <w:rFonts w:hint="eastAsia"/>
          <w:color w:val="000000" w:themeColor="text1"/>
        </w:rPr>
        <w:t>）</w:t>
      </w:r>
    </w:p>
    <w:tbl>
      <w:tblPr>
        <w:tblW w:w="928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198"/>
        <w:gridCol w:w="996"/>
        <w:gridCol w:w="1219"/>
        <w:gridCol w:w="1219"/>
        <w:gridCol w:w="1218"/>
        <w:gridCol w:w="1218"/>
        <w:gridCol w:w="1218"/>
      </w:tblGrid>
      <w:tr w:rsidR="003A7044">
        <w:trPr>
          <w:trHeight w:val="397"/>
        </w:trPr>
        <w:tc>
          <w:tcPr>
            <w:tcW w:w="2198" w:type="dxa"/>
            <w:vAlign w:val="center"/>
          </w:tcPr>
          <w:p w:rsidR="003A7044" w:rsidRDefault="00143AFB">
            <w:pPr>
              <w:pStyle w:val="afa"/>
            </w:pPr>
            <w:r>
              <w:t>月份</w:t>
            </w:r>
          </w:p>
        </w:tc>
        <w:tc>
          <w:tcPr>
            <w:tcW w:w="996" w:type="dxa"/>
            <w:vAlign w:val="center"/>
          </w:tcPr>
          <w:p w:rsidR="003A7044" w:rsidRDefault="00143AFB">
            <w:pPr>
              <w:pStyle w:val="afa"/>
            </w:pPr>
            <w:r>
              <w:t>1</w:t>
            </w:r>
          </w:p>
        </w:tc>
        <w:tc>
          <w:tcPr>
            <w:tcW w:w="1219" w:type="dxa"/>
            <w:vAlign w:val="center"/>
          </w:tcPr>
          <w:p w:rsidR="003A7044" w:rsidRDefault="00143AFB">
            <w:pPr>
              <w:pStyle w:val="afa"/>
            </w:pPr>
            <w:r>
              <w:t>2</w:t>
            </w:r>
          </w:p>
        </w:tc>
        <w:tc>
          <w:tcPr>
            <w:tcW w:w="1219" w:type="dxa"/>
            <w:vAlign w:val="center"/>
          </w:tcPr>
          <w:p w:rsidR="003A7044" w:rsidRDefault="00143AFB">
            <w:pPr>
              <w:pStyle w:val="afa"/>
            </w:pPr>
            <w:r>
              <w:t>3</w:t>
            </w:r>
          </w:p>
        </w:tc>
        <w:tc>
          <w:tcPr>
            <w:tcW w:w="1218" w:type="dxa"/>
            <w:vAlign w:val="center"/>
          </w:tcPr>
          <w:p w:rsidR="003A7044" w:rsidRDefault="00143AFB">
            <w:pPr>
              <w:pStyle w:val="afa"/>
            </w:pPr>
            <w:r>
              <w:t>4</w:t>
            </w:r>
          </w:p>
        </w:tc>
        <w:tc>
          <w:tcPr>
            <w:tcW w:w="1218" w:type="dxa"/>
            <w:vAlign w:val="center"/>
          </w:tcPr>
          <w:p w:rsidR="003A7044" w:rsidRDefault="00143AFB">
            <w:pPr>
              <w:pStyle w:val="afa"/>
            </w:pPr>
            <w:r>
              <w:t>5</w:t>
            </w:r>
          </w:p>
        </w:tc>
        <w:tc>
          <w:tcPr>
            <w:tcW w:w="1218" w:type="dxa"/>
            <w:vAlign w:val="center"/>
          </w:tcPr>
          <w:p w:rsidR="003A7044" w:rsidRDefault="00143AFB">
            <w:pPr>
              <w:pStyle w:val="afa"/>
            </w:pPr>
            <w:r>
              <w:t>6</w:t>
            </w:r>
          </w:p>
        </w:tc>
      </w:tr>
      <w:tr w:rsidR="003A7044">
        <w:trPr>
          <w:trHeight w:val="397"/>
        </w:trPr>
        <w:tc>
          <w:tcPr>
            <w:tcW w:w="2198" w:type="dxa"/>
            <w:vAlign w:val="center"/>
          </w:tcPr>
          <w:p w:rsidR="003A7044" w:rsidRDefault="00143AFB">
            <w:pPr>
              <w:pStyle w:val="afa"/>
            </w:pPr>
            <w:r>
              <w:t>平均风速</w:t>
            </w:r>
          </w:p>
        </w:tc>
        <w:tc>
          <w:tcPr>
            <w:tcW w:w="996" w:type="dxa"/>
            <w:vAlign w:val="center"/>
          </w:tcPr>
          <w:p w:rsidR="003A7044" w:rsidRDefault="00143AFB">
            <w:pPr>
              <w:pStyle w:val="afa"/>
            </w:pPr>
            <w:r>
              <w:t>2</w:t>
            </w:r>
          </w:p>
        </w:tc>
        <w:tc>
          <w:tcPr>
            <w:tcW w:w="1219" w:type="dxa"/>
            <w:vAlign w:val="center"/>
          </w:tcPr>
          <w:p w:rsidR="003A7044" w:rsidRDefault="00143AFB">
            <w:pPr>
              <w:pStyle w:val="afa"/>
            </w:pPr>
            <w:r>
              <w:t>2</w:t>
            </w:r>
          </w:p>
        </w:tc>
        <w:tc>
          <w:tcPr>
            <w:tcW w:w="1219" w:type="dxa"/>
            <w:vAlign w:val="center"/>
          </w:tcPr>
          <w:p w:rsidR="003A7044" w:rsidRDefault="00143AFB">
            <w:pPr>
              <w:pStyle w:val="afa"/>
            </w:pPr>
            <w:r>
              <w:t>1.9</w:t>
            </w:r>
          </w:p>
        </w:tc>
        <w:tc>
          <w:tcPr>
            <w:tcW w:w="1218" w:type="dxa"/>
            <w:vAlign w:val="center"/>
          </w:tcPr>
          <w:p w:rsidR="003A7044" w:rsidRDefault="00143AFB">
            <w:pPr>
              <w:pStyle w:val="afa"/>
            </w:pPr>
            <w:r>
              <w:t>2</w:t>
            </w:r>
          </w:p>
        </w:tc>
        <w:tc>
          <w:tcPr>
            <w:tcW w:w="1218" w:type="dxa"/>
            <w:vAlign w:val="center"/>
          </w:tcPr>
          <w:p w:rsidR="003A7044" w:rsidRDefault="00143AFB">
            <w:pPr>
              <w:pStyle w:val="afa"/>
            </w:pPr>
            <w:r>
              <w:t>2</w:t>
            </w:r>
          </w:p>
        </w:tc>
        <w:tc>
          <w:tcPr>
            <w:tcW w:w="1218" w:type="dxa"/>
            <w:vAlign w:val="center"/>
          </w:tcPr>
          <w:p w:rsidR="003A7044" w:rsidRDefault="00143AFB">
            <w:pPr>
              <w:pStyle w:val="afa"/>
            </w:pPr>
            <w:r>
              <w:t>2.1</w:t>
            </w:r>
          </w:p>
        </w:tc>
      </w:tr>
      <w:tr w:rsidR="003A7044">
        <w:trPr>
          <w:trHeight w:val="397"/>
        </w:trPr>
        <w:tc>
          <w:tcPr>
            <w:tcW w:w="2198" w:type="dxa"/>
            <w:vAlign w:val="center"/>
          </w:tcPr>
          <w:p w:rsidR="003A7044" w:rsidRDefault="00143AFB">
            <w:pPr>
              <w:pStyle w:val="afa"/>
            </w:pPr>
            <w:r>
              <w:t>月份</w:t>
            </w:r>
          </w:p>
        </w:tc>
        <w:tc>
          <w:tcPr>
            <w:tcW w:w="996" w:type="dxa"/>
            <w:vAlign w:val="center"/>
          </w:tcPr>
          <w:p w:rsidR="003A7044" w:rsidRDefault="00143AFB">
            <w:pPr>
              <w:pStyle w:val="afa"/>
            </w:pPr>
            <w:r>
              <w:t>7</w:t>
            </w:r>
          </w:p>
        </w:tc>
        <w:tc>
          <w:tcPr>
            <w:tcW w:w="1219" w:type="dxa"/>
            <w:vAlign w:val="center"/>
          </w:tcPr>
          <w:p w:rsidR="003A7044" w:rsidRDefault="00143AFB">
            <w:pPr>
              <w:pStyle w:val="afa"/>
            </w:pPr>
            <w:r>
              <w:t>8</w:t>
            </w:r>
          </w:p>
        </w:tc>
        <w:tc>
          <w:tcPr>
            <w:tcW w:w="1219" w:type="dxa"/>
            <w:vAlign w:val="center"/>
          </w:tcPr>
          <w:p w:rsidR="003A7044" w:rsidRDefault="00143AFB">
            <w:pPr>
              <w:pStyle w:val="afa"/>
            </w:pPr>
            <w:r>
              <w:t>9</w:t>
            </w:r>
          </w:p>
        </w:tc>
        <w:tc>
          <w:tcPr>
            <w:tcW w:w="1218" w:type="dxa"/>
            <w:vAlign w:val="center"/>
          </w:tcPr>
          <w:p w:rsidR="003A7044" w:rsidRDefault="00143AFB">
            <w:pPr>
              <w:pStyle w:val="afa"/>
            </w:pPr>
            <w:r>
              <w:t>10</w:t>
            </w:r>
          </w:p>
        </w:tc>
        <w:tc>
          <w:tcPr>
            <w:tcW w:w="1218" w:type="dxa"/>
            <w:vAlign w:val="center"/>
          </w:tcPr>
          <w:p w:rsidR="003A7044" w:rsidRDefault="00143AFB">
            <w:pPr>
              <w:pStyle w:val="afa"/>
            </w:pPr>
            <w:r>
              <w:t>11</w:t>
            </w:r>
          </w:p>
        </w:tc>
        <w:tc>
          <w:tcPr>
            <w:tcW w:w="1218" w:type="dxa"/>
            <w:vAlign w:val="center"/>
          </w:tcPr>
          <w:p w:rsidR="003A7044" w:rsidRDefault="00143AFB">
            <w:pPr>
              <w:pStyle w:val="afa"/>
            </w:pPr>
            <w:r>
              <w:t>12</w:t>
            </w:r>
          </w:p>
        </w:tc>
      </w:tr>
      <w:tr w:rsidR="003A7044">
        <w:trPr>
          <w:trHeight w:val="397"/>
        </w:trPr>
        <w:tc>
          <w:tcPr>
            <w:tcW w:w="2198" w:type="dxa"/>
            <w:vAlign w:val="center"/>
          </w:tcPr>
          <w:p w:rsidR="003A7044" w:rsidRDefault="00143AFB">
            <w:pPr>
              <w:pStyle w:val="afa"/>
            </w:pPr>
            <w:r>
              <w:t>平均风速</w:t>
            </w:r>
          </w:p>
        </w:tc>
        <w:tc>
          <w:tcPr>
            <w:tcW w:w="996" w:type="dxa"/>
            <w:vAlign w:val="center"/>
          </w:tcPr>
          <w:p w:rsidR="003A7044" w:rsidRDefault="00143AFB">
            <w:pPr>
              <w:pStyle w:val="afa"/>
            </w:pPr>
            <w:r>
              <w:t>2.2</w:t>
            </w:r>
          </w:p>
        </w:tc>
        <w:tc>
          <w:tcPr>
            <w:tcW w:w="1219" w:type="dxa"/>
            <w:vAlign w:val="center"/>
          </w:tcPr>
          <w:p w:rsidR="003A7044" w:rsidRDefault="00143AFB">
            <w:pPr>
              <w:pStyle w:val="afa"/>
            </w:pPr>
            <w:r>
              <w:t>2</w:t>
            </w:r>
          </w:p>
        </w:tc>
        <w:tc>
          <w:tcPr>
            <w:tcW w:w="1219" w:type="dxa"/>
            <w:vAlign w:val="center"/>
          </w:tcPr>
          <w:p w:rsidR="003A7044" w:rsidRDefault="00143AFB">
            <w:pPr>
              <w:pStyle w:val="afa"/>
            </w:pPr>
            <w:r>
              <w:t>2</w:t>
            </w:r>
          </w:p>
        </w:tc>
        <w:tc>
          <w:tcPr>
            <w:tcW w:w="1218" w:type="dxa"/>
            <w:vAlign w:val="center"/>
          </w:tcPr>
          <w:p w:rsidR="003A7044" w:rsidRDefault="00143AFB">
            <w:pPr>
              <w:pStyle w:val="afa"/>
            </w:pPr>
            <w:r>
              <w:t>2</w:t>
            </w:r>
          </w:p>
        </w:tc>
        <w:tc>
          <w:tcPr>
            <w:tcW w:w="1218" w:type="dxa"/>
            <w:vAlign w:val="center"/>
          </w:tcPr>
          <w:p w:rsidR="003A7044" w:rsidRDefault="00143AFB">
            <w:pPr>
              <w:pStyle w:val="afa"/>
            </w:pPr>
            <w:r>
              <w:t>2</w:t>
            </w:r>
          </w:p>
        </w:tc>
        <w:tc>
          <w:tcPr>
            <w:tcW w:w="1218" w:type="dxa"/>
            <w:vAlign w:val="center"/>
          </w:tcPr>
          <w:p w:rsidR="003A7044" w:rsidRDefault="00143AFB">
            <w:pPr>
              <w:pStyle w:val="afa"/>
            </w:pPr>
            <w:r>
              <w:t>2</w:t>
            </w:r>
          </w:p>
        </w:tc>
      </w:tr>
    </w:tbl>
    <w:p w:rsidR="003A7044" w:rsidRDefault="00143AFB">
      <w:pPr>
        <w:pStyle w:val="5"/>
        <w:keepNext w:val="0"/>
        <w:keepLines w:val="0"/>
        <w:widowControl/>
        <w:numPr>
          <w:ilvl w:val="0"/>
          <w:numId w:val="14"/>
        </w:numPr>
        <w:tabs>
          <w:tab w:val="clear" w:pos="480"/>
        </w:tabs>
        <w:ind w:left="0" w:firstLineChars="200" w:firstLine="480"/>
        <w:rPr>
          <w:rFonts w:ascii="Times New Roman"/>
          <w:color w:val="000000" w:themeColor="text1"/>
        </w:rPr>
      </w:pPr>
      <w:r>
        <w:rPr>
          <w:rFonts w:ascii="Times New Roman" w:hint="eastAsia"/>
          <w:color w:val="000000" w:themeColor="text1"/>
        </w:rPr>
        <w:t>风向特征</w:t>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ascii="Times New Roman" w:eastAsiaTheme="minorEastAsia"/>
          <w:color w:val="000000" w:themeColor="text1"/>
          <w:szCs w:val="24"/>
        </w:rPr>
        <w:t>近</w:t>
      </w:r>
      <w:r>
        <w:rPr>
          <w:rFonts w:ascii="Times New Roman" w:eastAsiaTheme="minorEastAsia"/>
          <w:color w:val="000000" w:themeColor="text1"/>
          <w:szCs w:val="24"/>
        </w:rPr>
        <w:t>20</w:t>
      </w:r>
      <w:r>
        <w:rPr>
          <w:rFonts w:ascii="Times New Roman" w:eastAsiaTheme="minorEastAsia"/>
          <w:color w:val="000000" w:themeColor="text1"/>
          <w:szCs w:val="24"/>
        </w:rPr>
        <w:t>年资料分析的风向玫瑰图如图</w:t>
      </w:r>
      <w:r>
        <w:rPr>
          <w:rFonts w:ascii="Times New Roman" w:eastAsiaTheme="minorEastAsia"/>
          <w:color w:val="000000" w:themeColor="text1"/>
          <w:szCs w:val="24"/>
        </w:rPr>
        <w:t>5.2-1</w:t>
      </w:r>
      <w:r>
        <w:rPr>
          <w:rFonts w:ascii="Times New Roman" w:eastAsiaTheme="minorEastAsia"/>
          <w:color w:val="000000" w:themeColor="text1"/>
          <w:szCs w:val="24"/>
        </w:rPr>
        <w:t>所示，</w:t>
      </w:r>
      <w:r>
        <w:rPr>
          <w:rFonts w:ascii="Times New Roman" w:eastAsiaTheme="minorEastAsia" w:hint="eastAsia"/>
          <w:color w:val="000000" w:themeColor="text1"/>
          <w:szCs w:val="24"/>
        </w:rPr>
        <w:t>开平气象站主要风向为</w:t>
      </w:r>
      <w:r>
        <w:rPr>
          <w:rFonts w:ascii="Times New Roman" w:eastAsiaTheme="minorEastAsia" w:hint="eastAsia"/>
          <w:color w:val="000000" w:themeColor="text1"/>
          <w:szCs w:val="24"/>
        </w:rPr>
        <w:t>C</w:t>
      </w:r>
      <w:r>
        <w:rPr>
          <w:rFonts w:ascii="Times New Roman" w:eastAsiaTheme="minorEastAsia" w:hint="eastAsia"/>
          <w:color w:val="000000" w:themeColor="text1"/>
          <w:szCs w:val="24"/>
        </w:rPr>
        <w:t>、</w:t>
      </w:r>
      <w:r>
        <w:rPr>
          <w:rFonts w:ascii="Times New Roman" w:eastAsiaTheme="minorEastAsia" w:hint="eastAsia"/>
          <w:color w:val="000000" w:themeColor="text1"/>
          <w:szCs w:val="24"/>
        </w:rPr>
        <w:t>N</w:t>
      </w:r>
      <w:r>
        <w:rPr>
          <w:rFonts w:ascii="Times New Roman" w:eastAsiaTheme="minorEastAsia" w:hint="eastAsia"/>
          <w:color w:val="000000" w:themeColor="text1"/>
          <w:szCs w:val="24"/>
        </w:rPr>
        <w:t>、</w:t>
      </w:r>
      <w:r>
        <w:rPr>
          <w:rFonts w:ascii="Times New Roman" w:eastAsiaTheme="minorEastAsia" w:hint="eastAsia"/>
          <w:color w:val="000000" w:themeColor="text1"/>
          <w:szCs w:val="24"/>
        </w:rPr>
        <w:t>NE</w:t>
      </w:r>
      <w:r>
        <w:rPr>
          <w:rFonts w:ascii="Times New Roman" w:eastAsiaTheme="minorEastAsia" w:hint="eastAsia"/>
          <w:color w:val="000000" w:themeColor="text1"/>
          <w:szCs w:val="24"/>
        </w:rPr>
        <w:t>、</w:t>
      </w:r>
      <w:r>
        <w:rPr>
          <w:rFonts w:ascii="Times New Roman" w:eastAsiaTheme="minorEastAsia" w:hint="eastAsia"/>
          <w:color w:val="000000" w:themeColor="text1"/>
          <w:szCs w:val="24"/>
        </w:rPr>
        <w:t>NNE</w:t>
      </w:r>
      <w:r>
        <w:rPr>
          <w:rFonts w:ascii="Times New Roman" w:eastAsiaTheme="minorEastAsia" w:hint="eastAsia"/>
          <w:color w:val="000000" w:themeColor="text1"/>
          <w:szCs w:val="24"/>
        </w:rPr>
        <w:t>，占</w:t>
      </w:r>
      <w:r>
        <w:rPr>
          <w:rFonts w:ascii="Times New Roman" w:eastAsiaTheme="minorEastAsia" w:hint="eastAsia"/>
          <w:color w:val="000000" w:themeColor="text1"/>
          <w:szCs w:val="24"/>
        </w:rPr>
        <w:t>43%</w:t>
      </w:r>
      <w:r>
        <w:rPr>
          <w:rFonts w:ascii="Times New Roman" w:eastAsiaTheme="minorEastAsia"/>
          <w:color w:val="000000" w:themeColor="text1"/>
          <w:szCs w:val="24"/>
        </w:rPr>
        <w:t>，其中以</w:t>
      </w:r>
      <w:r>
        <w:rPr>
          <w:rFonts w:ascii="Times New Roman" w:eastAsiaTheme="minorEastAsia"/>
          <w:color w:val="000000" w:themeColor="text1"/>
          <w:szCs w:val="24"/>
        </w:rPr>
        <w:t>NE</w:t>
      </w:r>
      <w:r>
        <w:rPr>
          <w:rFonts w:ascii="Times New Roman" w:eastAsiaTheme="minorEastAsia"/>
          <w:color w:val="000000" w:themeColor="text1"/>
          <w:szCs w:val="24"/>
        </w:rPr>
        <w:t>为主风向，占到全年</w:t>
      </w:r>
      <w:r>
        <w:rPr>
          <w:rFonts w:ascii="Times New Roman" w:eastAsiaTheme="minorEastAsia"/>
          <w:color w:val="000000" w:themeColor="text1"/>
          <w:szCs w:val="24"/>
        </w:rPr>
        <w:t>12.2 %</w:t>
      </w:r>
      <w:r>
        <w:rPr>
          <w:rFonts w:ascii="Times New Roman" w:eastAsiaTheme="minorEastAsia"/>
          <w:color w:val="000000" w:themeColor="text1"/>
          <w:szCs w:val="24"/>
        </w:rPr>
        <w:t>左右。</w:t>
      </w:r>
    </w:p>
    <w:p w:rsidR="003A7044" w:rsidRDefault="00143AFB">
      <w:pPr>
        <w:pStyle w:val="aff2"/>
        <w:rPr>
          <w:rFonts w:eastAsiaTheme="minorEastAsia" w:cs="Times New Roman"/>
          <w:color w:val="000000" w:themeColor="text1"/>
        </w:rPr>
      </w:pPr>
      <w:r>
        <w:rPr>
          <w:rFonts w:eastAsiaTheme="minorEastAsia" w:cs="Times New Roman"/>
          <w:color w:val="000000" w:themeColor="text1"/>
        </w:rPr>
        <w:t>表</w:t>
      </w:r>
      <w:r>
        <w:rPr>
          <w:rFonts w:eastAsiaTheme="minorEastAsia" w:cs="Times New Roman"/>
          <w:color w:val="000000" w:themeColor="text1"/>
        </w:rPr>
        <w:t>5.2-3</w:t>
      </w:r>
      <w:r>
        <w:rPr>
          <w:rFonts w:eastAsiaTheme="minorEastAsia" w:cs="Times New Roman"/>
          <w:color w:val="000000" w:themeColor="text1"/>
        </w:rPr>
        <w:t>开平气象站年风向频率统计（单位</w:t>
      </w:r>
      <w:r>
        <w:rPr>
          <w:rFonts w:eastAsiaTheme="minorEastAsia" w:cs="Times New Roman"/>
          <w:color w:val="000000" w:themeColor="text1"/>
        </w:rPr>
        <w:t>%</w:t>
      </w:r>
      <w:r>
        <w:rPr>
          <w:rFonts w:eastAsiaTheme="minorEastAsia" w:cs="Times New Roman"/>
          <w:color w:val="000000" w:themeColor="text1"/>
        </w:rPr>
        <w:t>）</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0"/>
        <w:gridCol w:w="787"/>
        <w:gridCol w:w="839"/>
        <w:gridCol w:w="890"/>
        <w:gridCol w:w="760"/>
        <w:gridCol w:w="930"/>
        <w:gridCol w:w="717"/>
        <w:gridCol w:w="873"/>
        <w:gridCol w:w="709"/>
        <w:gridCol w:w="1281"/>
      </w:tblGrid>
      <w:tr w:rsidR="003A7044">
        <w:trPr>
          <w:trHeight w:val="397"/>
          <w:jc w:val="center"/>
        </w:trPr>
        <w:tc>
          <w:tcPr>
            <w:tcW w:w="1500"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t>风向</w:t>
            </w:r>
          </w:p>
        </w:tc>
        <w:tc>
          <w:tcPr>
            <w:tcW w:w="787"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t>N</w:t>
            </w:r>
          </w:p>
        </w:tc>
        <w:tc>
          <w:tcPr>
            <w:tcW w:w="839"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t>NNE</w:t>
            </w:r>
          </w:p>
        </w:tc>
        <w:tc>
          <w:tcPr>
            <w:tcW w:w="890"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t>NE</w:t>
            </w:r>
          </w:p>
        </w:tc>
        <w:tc>
          <w:tcPr>
            <w:tcW w:w="760"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t>ENE</w:t>
            </w:r>
          </w:p>
        </w:tc>
        <w:tc>
          <w:tcPr>
            <w:tcW w:w="930"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t>E</w:t>
            </w:r>
          </w:p>
        </w:tc>
        <w:tc>
          <w:tcPr>
            <w:tcW w:w="717"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t>ESE</w:t>
            </w:r>
          </w:p>
        </w:tc>
        <w:tc>
          <w:tcPr>
            <w:tcW w:w="873"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t>SE</w:t>
            </w:r>
          </w:p>
        </w:tc>
        <w:tc>
          <w:tcPr>
            <w:tcW w:w="709"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t>SSE</w:t>
            </w:r>
          </w:p>
        </w:tc>
        <w:tc>
          <w:tcPr>
            <w:tcW w:w="1281"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t>S</w:t>
            </w:r>
          </w:p>
        </w:tc>
      </w:tr>
      <w:tr w:rsidR="003A7044">
        <w:trPr>
          <w:trHeight w:val="397"/>
          <w:jc w:val="center"/>
        </w:trPr>
        <w:tc>
          <w:tcPr>
            <w:tcW w:w="1500"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t>频率（</w:t>
            </w:r>
            <w:r>
              <w:t>%</w:t>
            </w:r>
            <w:r>
              <w:t>）</w:t>
            </w:r>
          </w:p>
        </w:tc>
        <w:tc>
          <w:tcPr>
            <w:tcW w:w="787"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rPr>
                <w:rFonts w:hint="eastAsia"/>
              </w:rPr>
              <w:t>11.31</w:t>
            </w:r>
          </w:p>
        </w:tc>
        <w:tc>
          <w:tcPr>
            <w:tcW w:w="839"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rPr>
                <w:rFonts w:hint="eastAsia"/>
              </w:rPr>
              <w:t>9.315</w:t>
            </w:r>
          </w:p>
        </w:tc>
        <w:tc>
          <w:tcPr>
            <w:tcW w:w="890"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rPr>
                <w:rFonts w:hint="eastAsia"/>
              </w:rPr>
              <w:t>12.2</w:t>
            </w:r>
          </w:p>
        </w:tc>
        <w:tc>
          <w:tcPr>
            <w:tcW w:w="760"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rPr>
                <w:rFonts w:hint="eastAsia"/>
              </w:rPr>
              <w:t>4.63</w:t>
            </w:r>
          </w:p>
        </w:tc>
        <w:tc>
          <w:tcPr>
            <w:tcW w:w="930"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rPr>
                <w:rFonts w:hint="eastAsia"/>
              </w:rPr>
              <w:t>4.72</w:t>
            </w:r>
          </w:p>
        </w:tc>
        <w:tc>
          <w:tcPr>
            <w:tcW w:w="717"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rPr>
                <w:rFonts w:hint="eastAsia"/>
              </w:rPr>
              <w:t>3.67</w:t>
            </w:r>
          </w:p>
        </w:tc>
        <w:tc>
          <w:tcPr>
            <w:tcW w:w="873"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rPr>
                <w:rFonts w:hint="eastAsia"/>
              </w:rPr>
              <w:t>5.5</w:t>
            </w:r>
          </w:p>
        </w:tc>
        <w:tc>
          <w:tcPr>
            <w:tcW w:w="709"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rPr>
                <w:rFonts w:hint="eastAsia"/>
              </w:rPr>
              <w:t>5.97</w:t>
            </w:r>
          </w:p>
        </w:tc>
        <w:tc>
          <w:tcPr>
            <w:tcW w:w="1281"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rPr>
                <w:rFonts w:hint="eastAsia"/>
              </w:rPr>
              <w:t>6.81</w:t>
            </w:r>
          </w:p>
        </w:tc>
      </w:tr>
      <w:tr w:rsidR="003A7044">
        <w:trPr>
          <w:trHeight w:val="397"/>
          <w:jc w:val="center"/>
        </w:trPr>
        <w:tc>
          <w:tcPr>
            <w:tcW w:w="1500"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t>风向</w:t>
            </w:r>
          </w:p>
        </w:tc>
        <w:tc>
          <w:tcPr>
            <w:tcW w:w="787"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t>SSW</w:t>
            </w:r>
          </w:p>
        </w:tc>
        <w:tc>
          <w:tcPr>
            <w:tcW w:w="839"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t>SW</w:t>
            </w:r>
          </w:p>
        </w:tc>
        <w:tc>
          <w:tcPr>
            <w:tcW w:w="890"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t>WSW</w:t>
            </w:r>
          </w:p>
        </w:tc>
        <w:tc>
          <w:tcPr>
            <w:tcW w:w="760"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t>W</w:t>
            </w:r>
          </w:p>
        </w:tc>
        <w:tc>
          <w:tcPr>
            <w:tcW w:w="930"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t>WNW</w:t>
            </w:r>
          </w:p>
        </w:tc>
        <w:tc>
          <w:tcPr>
            <w:tcW w:w="717"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t>NW</w:t>
            </w:r>
          </w:p>
        </w:tc>
        <w:tc>
          <w:tcPr>
            <w:tcW w:w="873"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t>NNW</w:t>
            </w:r>
          </w:p>
        </w:tc>
        <w:tc>
          <w:tcPr>
            <w:tcW w:w="709"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t>C</w:t>
            </w:r>
          </w:p>
        </w:tc>
        <w:tc>
          <w:tcPr>
            <w:tcW w:w="1281"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t>最多风向</w:t>
            </w:r>
          </w:p>
        </w:tc>
      </w:tr>
      <w:tr w:rsidR="003A7044">
        <w:trPr>
          <w:trHeight w:val="397"/>
          <w:jc w:val="center"/>
        </w:trPr>
        <w:tc>
          <w:tcPr>
            <w:tcW w:w="1500"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t>频率（</w:t>
            </w:r>
            <w:r>
              <w:t>%</w:t>
            </w:r>
            <w:r>
              <w:t>）</w:t>
            </w:r>
          </w:p>
        </w:tc>
        <w:tc>
          <w:tcPr>
            <w:tcW w:w="787"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rPr>
                <w:rFonts w:hint="eastAsia"/>
              </w:rPr>
              <w:t>4.33</w:t>
            </w:r>
          </w:p>
        </w:tc>
        <w:tc>
          <w:tcPr>
            <w:tcW w:w="839"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rPr>
                <w:rFonts w:hint="eastAsia"/>
              </w:rPr>
              <w:t>4.71</w:t>
            </w:r>
          </w:p>
        </w:tc>
        <w:tc>
          <w:tcPr>
            <w:tcW w:w="890"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rPr>
                <w:rFonts w:hint="eastAsia"/>
              </w:rPr>
              <w:t>2.34</w:t>
            </w:r>
          </w:p>
        </w:tc>
        <w:tc>
          <w:tcPr>
            <w:tcW w:w="760"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rPr>
                <w:rFonts w:hint="eastAsia"/>
              </w:rPr>
              <w:t>2.</w:t>
            </w:r>
            <w:r>
              <w:t>19</w:t>
            </w:r>
          </w:p>
        </w:tc>
        <w:tc>
          <w:tcPr>
            <w:tcW w:w="930"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rPr>
                <w:rFonts w:hint="eastAsia"/>
              </w:rPr>
              <w:t>1.88</w:t>
            </w:r>
          </w:p>
        </w:tc>
        <w:tc>
          <w:tcPr>
            <w:tcW w:w="717"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rPr>
                <w:rFonts w:hint="eastAsia"/>
              </w:rPr>
              <w:t>3.7</w:t>
            </w:r>
          </w:p>
        </w:tc>
        <w:tc>
          <w:tcPr>
            <w:tcW w:w="873"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rPr>
                <w:rFonts w:hint="eastAsia"/>
              </w:rPr>
              <w:t>6.18</w:t>
            </w:r>
          </w:p>
        </w:tc>
        <w:tc>
          <w:tcPr>
            <w:tcW w:w="709"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rPr>
                <w:rFonts w:hint="eastAsia"/>
              </w:rPr>
              <w:t>10.2</w:t>
            </w:r>
          </w:p>
        </w:tc>
        <w:tc>
          <w:tcPr>
            <w:tcW w:w="1281" w:type="dxa"/>
            <w:tcBorders>
              <w:top w:val="single" w:sz="2" w:space="0" w:color="auto"/>
              <w:left w:val="single" w:sz="2" w:space="0" w:color="auto"/>
              <w:bottom w:val="single" w:sz="2" w:space="0" w:color="auto"/>
              <w:right w:val="single" w:sz="2" w:space="0" w:color="auto"/>
            </w:tcBorders>
            <w:vAlign w:val="center"/>
          </w:tcPr>
          <w:p w:rsidR="003A7044" w:rsidRDefault="00143AFB">
            <w:pPr>
              <w:pStyle w:val="afa"/>
            </w:pPr>
            <w:r>
              <w:rPr>
                <w:rFonts w:hint="eastAsia"/>
              </w:rPr>
              <w:t>NE</w:t>
            </w:r>
          </w:p>
        </w:tc>
      </w:tr>
    </w:tbl>
    <w:p w:rsidR="003A7044" w:rsidRDefault="00143AFB">
      <w:pPr>
        <w:pStyle w:val="aff2"/>
        <w:spacing w:line="360" w:lineRule="auto"/>
        <w:rPr>
          <w:rFonts w:eastAsiaTheme="minorEastAsia" w:cs="Times New Roman"/>
          <w:color w:val="000000" w:themeColor="text1"/>
        </w:rPr>
      </w:pPr>
      <w:r>
        <w:rPr>
          <w:noProof/>
          <w:color w:val="000000" w:themeColor="text1"/>
        </w:rPr>
        <w:drawing>
          <wp:inline distT="0" distB="0" distL="0" distR="0">
            <wp:extent cx="2773680" cy="2393315"/>
            <wp:effectExtent l="0" t="0" r="7620" b="6985"/>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pic:cNvPicPr>
                  </pic:nvPicPr>
                  <pic:blipFill>
                    <a:blip r:embed="rId72"/>
                    <a:stretch>
                      <a:fillRect/>
                    </a:stretch>
                  </pic:blipFill>
                  <pic:spPr>
                    <a:xfrm>
                      <a:off x="0" y="0"/>
                      <a:ext cx="2780074" cy="2399078"/>
                    </a:xfrm>
                    <a:prstGeom prst="rect">
                      <a:avLst/>
                    </a:prstGeom>
                  </pic:spPr>
                </pic:pic>
              </a:graphicData>
            </a:graphic>
          </wp:inline>
        </w:drawing>
      </w:r>
    </w:p>
    <w:p w:rsidR="003A7044" w:rsidRDefault="00143AFB">
      <w:pPr>
        <w:pStyle w:val="aff2"/>
        <w:spacing w:line="360" w:lineRule="auto"/>
        <w:rPr>
          <w:rFonts w:eastAsiaTheme="minorEastAsia" w:cs="Times New Roman"/>
          <w:color w:val="000000" w:themeColor="text1"/>
        </w:rPr>
      </w:pPr>
      <w:r>
        <w:rPr>
          <w:rFonts w:eastAsiaTheme="minorEastAsia" w:cs="Times New Roman"/>
          <w:color w:val="000000" w:themeColor="text1"/>
        </w:rPr>
        <w:t>图</w:t>
      </w:r>
      <w:r>
        <w:rPr>
          <w:rFonts w:eastAsiaTheme="minorEastAsia" w:cs="Times New Roman"/>
          <w:color w:val="000000" w:themeColor="text1"/>
        </w:rPr>
        <w:t>5.2-1</w:t>
      </w:r>
      <w:r>
        <w:rPr>
          <w:rFonts w:eastAsiaTheme="minorEastAsia" w:cs="Times New Roman"/>
          <w:color w:val="000000" w:themeColor="text1"/>
        </w:rPr>
        <w:t>开平风向玫瑰图（静风频率</w:t>
      </w:r>
      <w:r>
        <w:rPr>
          <w:rFonts w:eastAsiaTheme="minorEastAsia" w:cs="Times New Roman"/>
          <w:color w:val="000000" w:themeColor="text1"/>
        </w:rPr>
        <w:t>9.98%</w:t>
      </w:r>
      <w:r>
        <w:rPr>
          <w:rFonts w:eastAsiaTheme="minorEastAsia" w:cs="Times New Roman"/>
          <w:color w:val="000000" w:themeColor="text1"/>
        </w:rPr>
        <w:t>）</w:t>
      </w:r>
    </w:p>
    <w:p w:rsidR="003A7044" w:rsidRDefault="00143AFB">
      <w:pPr>
        <w:pStyle w:val="4"/>
        <w:rPr>
          <w:color w:val="000000" w:themeColor="text1"/>
        </w:rPr>
      </w:pPr>
      <w:r>
        <w:rPr>
          <w:rFonts w:hint="eastAsia"/>
          <w:color w:val="000000" w:themeColor="text1"/>
        </w:rPr>
        <w:t>环境</w:t>
      </w:r>
      <w:r>
        <w:rPr>
          <w:color w:val="000000" w:themeColor="text1"/>
        </w:rPr>
        <w:t>空气影响</w:t>
      </w:r>
      <w:r>
        <w:rPr>
          <w:rFonts w:hint="eastAsia"/>
          <w:color w:val="000000" w:themeColor="text1"/>
        </w:rPr>
        <w:t>分析</w:t>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ascii="Times New Roman" w:eastAsiaTheme="minorEastAsia" w:hint="eastAsia"/>
          <w:color w:val="000000" w:themeColor="text1"/>
          <w:szCs w:val="24"/>
        </w:rPr>
        <w:t>本项目全线附属</w:t>
      </w:r>
      <w:r>
        <w:rPr>
          <w:rFonts w:ascii="Times New Roman" w:eastAsiaTheme="minorEastAsia"/>
          <w:color w:val="000000" w:themeColor="text1"/>
          <w:szCs w:val="24"/>
        </w:rPr>
        <w:t>工程</w:t>
      </w:r>
      <w:r>
        <w:rPr>
          <w:rFonts w:ascii="Times New Roman" w:eastAsiaTheme="minorEastAsia" w:hint="eastAsia"/>
          <w:color w:val="000000" w:themeColor="text1"/>
          <w:szCs w:val="24"/>
        </w:rPr>
        <w:t>仅设置</w:t>
      </w:r>
      <w:r>
        <w:rPr>
          <w:rFonts w:ascii="Times New Roman" w:eastAsiaTheme="minorEastAsia" w:hint="eastAsia"/>
          <w:color w:val="000000" w:themeColor="text1"/>
          <w:szCs w:val="24"/>
        </w:rPr>
        <w:t>12</w:t>
      </w:r>
      <w:r>
        <w:rPr>
          <w:rFonts w:ascii="Times New Roman" w:eastAsiaTheme="minorEastAsia" w:hint="eastAsia"/>
          <w:color w:val="000000" w:themeColor="text1"/>
          <w:szCs w:val="24"/>
        </w:rPr>
        <w:t>处</w:t>
      </w:r>
      <w:r>
        <w:rPr>
          <w:rFonts w:ascii="Times New Roman" w:eastAsiaTheme="minorEastAsia"/>
          <w:color w:val="000000" w:themeColor="text1"/>
          <w:szCs w:val="24"/>
        </w:rPr>
        <w:t>港湾式</w:t>
      </w:r>
      <w:r>
        <w:rPr>
          <w:rFonts w:ascii="Times New Roman" w:eastAsiaTheme="minorEastAsia" w:hint="eastAsia"/>
          <w:color w:val="000000" w:themeColor="text1"/>
          <w:szCs w:val="24"/>
        </w:rPr>
        <w:t>公交</w:t>
      </w:r>
      <w:r>
        <w:rPr>
          <w:rFonts w:ascii="Times New Roman" w:eastAsiaTheme="minorEastAsia"/>
          <w:color w:val="000000" w:themeColor="text1"/>
          <w:szCs w:val="24"/>
        </w:rPr>
        <w:t>停靠站</w:t>
      </w:r>
      <w:r>
        <w:rPr>
          <w:rFonts w:ascii="Times New Roman" w:eastAsiaTheme="minorEastAsia" w:hint="eastAsia"/>
          <w:color w:val="000000" w:themeColor="text1"/>
          <w:szCs w:val="24"/>
        </w:rPr>
        <w:t>，</w:t>
      </w:r>
      <w:r>
        <w:rPr>
          <w:rFonts w:ascii="Times New Roman" w:eastAsiaTheme="minorEastAsia"/>
          <w:color w:val="000000" w:themeColor="text1"/>
          <w:szCs w:val="24"/>
        </w:rPr>
        <w:t>不设置</w:t>
      </w:r>
      <w:r>
        <w:rPr>
          <w:rFonts w:ascii="Times New Roman" w:eastAsiaTheme="minorEastAsia" w:hint="eastAsia"/>
          <w:color w:val="000000" w:themeColor="text1"/>
          <w:szCs w:val="24"/>
        </w:rPr>
        <w:t>服务区、停车</w:t>
      </w:r>
      <w:r>
        <w:rPr>
          <w:rFonts w:ascii="Times New Roman" w:eastAsiaTheme="minorEastAsia"/>
          <w:color w:val="000000" w:themeColor="text1"/>
          <w:szCs w:val="24"/>
        </w:rPr>
        <w:t>区</w:t>
      </w:r>
      <w:r>
        <w:rPr>
          <w:rFonts w:ascii="Times New Roman" w:eastAsiaTheme="minorEastAsia" w:hint="eastAsia"/>
          <w:color w:val="000000" w:themeColor="text1"/>
          <w:szCs w:val="24"/>
        </w:rPr>
        <w:t>、管理中心、集中住宿区、收费站、养护工区等附属</w:t>
      </w:r>
      <w:r>
        <w:rPr>
          <w:rFonts w:ascii="Times New Roman" w:eastAsiaTheme="minorEastAsia"/>
          <w:color w:val="000000" w:themeColor="text1"/>
          <w:szCs w:val="24"/>
        </w:rPr>
        <w:t>工程</w:t>
      </w:r>
      <w:r>
        <w:rPr>
          <w:rFonts w:ascii="Times New Roman" w:eastAsiaTheme="minorEastAsia" w:hint="eastAsia"/>
          <w:color w:val="000000" w:themeColor="text1"/>
          <w:szCs w:val="24"/>
        </w:rPr>
        <w:t>，</w:t>
      </w:r>
      <w:r>
        <w:rPr>
          <w:rFonts w:ascii="Times New Roman" w:eastAsiaTheme="minorEastAsia"/>
          <w:color w:val="000000" w:themeColor="text1"/>
          <w:szCs w:val="24"/>
        </w:rPr>
        <w:t>工程营运</w:t>
      </w:r>
      <w:proofErr w:type="gramStart"/>
      <w:r>
        <w:rPr>
          <w:rFonts w:ascii="Times New Roman" w:eastAsiaTheme="minorEastAsia"/>
          <w:color w:val="000000" w:themeColor="text1"/>
          <w:szCs w:val="24"/>
        </w:rPr>
        <w:t>期环境</w:t>
      </w:r>
      <w:proofErr w:type="gramEnd"/>
      <w:r>
        <w:rPr>
          <w:rFonts w:ascii="Times New Roman" w:eastAsiaTheme="minorEastAsia"/>
          <w:color w:val="000000" w:themeColor="text1"/>
          <w:szCs w:val="24"/>
        </w:rPr>
        <w:t>空气影响主要是汽</w:t>
      </w:r>
      <w:r>
        <w:rPr>
          <w:rFonts w:ascii="Times New Roman" w:eastAsiaTheme="minorEastAsia"/>
          <w:color w:val="000000" w:themeColor="text1"/>
          <w:szCs w:val="24"/>
        </w:rPr>
        <w:lastRenderedPageBreak/>
        <w:t>车尾气排放。</w:t>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ascii="Times New Roman" w:eastAsiaTheme="minorEastAsia"/>
          <w:color w:val="000000" w:themeColor="text1"/>
          <w:szCs w:val="24"/>
        </w:rPr>
        <w:t>根据现阶段经验和实测数据，类比处于相同气候、地貌条件下具有相似车流量的其它高速公路的预测结果，在常规气象条件下（</w:t>
      </w:r>
      <w:r>
        <w:rPr>
          <w:rFonts w:ascii="Times New Roman" w:eastAsiaTheme="minorEastAsia"/>
          <w:color w:val="000000" w:themeColor="text1"/>
          <w:szCs w:val="24"/>
        </w:rPr>
        <w:t>D</w:t>
      </w:r>
      <w:r>
        <w:rPr>
          <w:rFonts w:ascii="Times New Roman" w:eastAsiaTheme="minorEastAsia"/>
          <w:color w:val="000000" w:themeColor="text1"/>
          <w:szCs w:val="24"/>
        </w:rPr>
        <w:t>类稳定度），拟建项目在营运近、中期在沿线</w:t>
      </w:r>
      <w:r>
        <w:rPr>
          <w:rFonts w:ascii="Times New Roman" w:eastAsiaTheme="minorEastAsia"/>
          <w:color w:val="000000" w:themeColor="text1"/>
          <w:szCs w:val="24"/>
        </w:rPr>
        <w:t xml:space="preserve">200 </w:t>
      </w:r>
      <w:proofErr w:type="gramStart"/>
      <w:r>
        <w:rPr>
          <w:rFonts w:ascii="Times New Roman" w:eastAsiaTheme="minorEastAsia"/>
          <w:color w:val="000000" w:themeColor="text1"/>
          <w:szCs w:val="24"/>
        </w:rPr>
        <w:t>米范围</w:t>
      </w:r>
      <w:proofErr w:type="gramEnd"/>
      <w:r>
        <w:rPr>
          <w:rFonts w:ascii="Times New Roman" w:eastAsiaTheme="minorEastAsia"/>
          <w:color w:val="000000" w:themeColor="text1"/>
          <w:szCs w:val="24"/>
        </w:rPr>
        <w:t>内</w:t>
      </w:r>
      <w:r>
        <w:rPr>
          <w:rFonts w:ascii="Times New Roman" w:eastAsiaTheme="minorEastAsia"/>
          <w:color w:val="000000" w:themeColor="text1"/>
          <w:szCs w:val="24"/>
        </w:rPr>
        <w:t>NO</w:t>
      </w:r>
      <w:r>
        <w:rPr>
          <w:rFonts w:ascii="Times New Roman" w:eastAsiaTheme="minorEastAsia"/>
          <w:color w:val="000000" w:themeColor="text1"/>
          <w:szCs w:val="24"/>
          <w:vertAlign w:val="subscript"/>
        </w:rPr>
        <w:t>2</w:t>
      </w:r>
      <w:r>
        <w:rPr>
          <w:rFonts w:ascii="Times New Roman" w:eastAsiaTheme="minorEastAsia"/>
          <w:color w:val="000000" w:themeColor="text1"/>
          <w:szCs w:val="24"/>
        </w:rPr>
        <w:t>和</w:t>
      </w:r>
      <w:r>
        <w:rPr>
          <w:rFonts w:ascii="Times New Roman" w:eastAsiaTheme="minorEastAsia"/>
          <w:color w:val="000000" w:themeColor="text1"/>
          <w:szCs w:val="24"/>
        </w:rPr>
        <w:t>CO</w:t>
      </w:r>
      <w:r>
        <w:rPr>
          <w:rFonts w:ascii="Times New Roman" w:eastAsiaTheme="minorEastAsia"/>
          <w:color w:val="000000" w:themeColor="text1"/>
          <w:szCs w:val="24"/>
        </w:rPr>
        <w:t>的小时平均浓度均能满足《环境空气质量标准》（</w:t>
      </w:r>
      <w:r>
        <w:rPr>
          <w:rFonts w:ascii="Times New Roman" w:eastAsiaTheme="minorEastAsia"/>
          <w:color w:val="000000" w:themeColor="text1"/>
          <w:szCs w:val="24"/>
        </w:rPr>
        <w:t>GB3095-2012</w:t>
      </w:r>
      <w:r>
        <w:rPr>
          <w:rFonts w:ascii="Times New Roman" w:eastAsiaTheme="minorEastAsia"/>
          <w:color w:val="000000" w:themeColor="text1"/>
          <w:szCs w:val="24"/>
        </w:rPr>
        <w:t>）及其修改单中二级标准的要求，而由于远期车流量的增大或处于静风、</w:t>
      </w:r>
      <w:r>
        <w:rPr>
          <w:rFonts w:ascii="Times New Roman" w:eastAsiaTheme="minorEastAsia"/>
          <w:color w:val="000000" w:themeColor="text1"/>
          <w:szCs w:val="24"/>
        </w:rPr>
        <w:t>E</w:t>
      </w:r>
      <w:proofErr w:type="gramStart"/>
      <w:r>
        <w:rPr>
          <w:rFonts w:ascii="Times New Roman" w:eastAsiaTheme="minorEastAsia"/>
          <w:color w:val="000000" w:themeColor="text1"/>
          <w:szCs w:val="24"/>
        </w:rPr>
        <w:t>类稳定</w:t>
      </w:r>
      <w:proofErr w:type="gramEnd"/>
      <w:r>
        <w:rPr>
          <w:rFonts w:ascii="Times New Roman" w:eastAsiaTheme="minorEastAsia"/>
          <w:color w:val="000000" w:themeColor="text1"/>
          <w:szCs w:val="24"/>
        </w:rPr>
        <w:t>大气层结等不利气象条件下，</w:t>
      </w:r>
      <w:proofErr w:type="gramStart"/>
      <w:r>
        <w:rPr>
          <w:rFonts w:ascii="Times New Roman" w:eastAsiaTheme="minorEastAsia"/>
          <w:color w:val="000000" w:themeColor="text1"/>
          <w:szCs w:val="24"/>
        </w:rPr>
        <w:t>在距路较近</w:t>
      </w:r>
      <w:proofErr w:type="gramEnd"/>
      <w:r>
        <w:rPr>
          <w:rFonts w:ascii="Times New Roman" w:eastAsiaTheme="minorEastAsia"/>
          <w:color w:val="000000" w:themeColor="text1"/>
          <w:szCs w:val="24"/>
        </w:rPr>
        <w:t>的区域</w:t>
      </w:r>
      <w:r>
        <w:rPr>
          <w:rFonts w:ascii="Times New Roman" w:eastAsiaTheme="minorEastAsia"/>
          <w:color w:val="000000" w:themeColor="text1"/>
          <w:szCs w:val="24"/>
        </w:rPr>
        <w:t>NO</w:t>
      </w:r>
      <w:r>
        <w:rPr>
          <w:rFonts w:ascii="Times New Roman" w:eastAsiaTheme="minorEastAsia"/>
          <w:color w:val="000000" w:themeColor="text1"/>
          <w:szCs w:val="24"/>
          <w:vertAlign w:val="subscript"/>
        </w:rPr>
        <w:t>2</w:t>
      </w:r>
      <w:r>
        <w:rPr>
          <w:rFonts w:ascii="Times New Roman" w:eastAsiaTheme="minorEastAsia"/>
          <w:color w:val="000000" w:themeColor="text1"/>
          <w:szCs w:val="24"/>
        </w:rPr>
        <w:t>将可能出现超标现象，</w:t>
      </w:r>
      <w:proofErr w:type="gramStart"/>
      <w:r>
        <w:rPr>
          <w:rFonts w:ascii="Times New Roman" w:eastAsiaTheme="minorEastAsia"/>
          <w:color w:val="000000" w:themeColor="text1"/>
          <w:szCs w:val="24"/>
        </w:rPr>
        <w:t>而距路较远</w:t>
      </w:r>
      <w:proofErr w:type="gramEnd"/>
      <w:r>
        <w:rPr>
          <w:rFonts w:ascii="Times New Roman" w:eastAsiaTheme="minorEastAsia"/>
          <w:color w:val="000000" w:themeColor="text1"/>
          <w:szCs w:val="24"/>
        </w:rPr>
        <w:t>区域基本仍可以满足二级标准的要求。</w:t>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ascii="Times New Roman" w:eastAsiaTheme="minorEastAsia"/>
          <w:color w:val="000000" w:themeColor="text1"/>
          <w:szCs w:val="24"/>
        </w:rPr>
        <w:t>以上结果主要根据现阶段汽车排放系数获得的，但根据国内的实际情况，中国目前的汽车排放污染物排放标准仅为西方发达国家的七十年代水平，此外，由于对环保的重视、技术的进步和清洁能源的广泛应用，中国将执行更加严格的汽车污染物排放标准，未来机动车辆单车污染物排放量将大大降低。</w:t>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ascii="Times New Roman" w:eastAsiaTheme="minorEastAsia"/>
          <w:color w:val="000000" w:themeColor="text1"/>
          <w:szCs w:val="24"/>
        </w:rPr>
        <w:t>为了进一步了解和分析公路营运</w:t>
      </w:r>
      <w:proofErr w:type="gramStart"/>
      <w:r>
        <w:rPr>
          <w:rFonts w:ascii="Times New Roman" w:eastAsiaTheme="minorEastAsia"/>
          <w:color w:val="000000" w:themeColor="text1"/>
          <w:szCs w:val="24"/>
        </w:rPr>
        <w:t>期汽车</w:t>
      </w:r>
      <w:proofErr w:type="gramEnd"/>
      <w:r>
        <w:rPr>
          <w:rFonts w:ascii="Times New Roman" w:eastAsiaTheme="minorEastAsia"/>
          <w:color w:val="000000" w:themeColor="text1"/>
          <w:szCs w:val="24"/>
        </w:rPr>
        <w:t>尾气对环境空气的影响，</w:t>
      </w:r>
      <w:proofErr w:type="gramStart"/>
      <w:r>
        <w:rPr>
          <w:rFonts w:ascii="Times New Roman" w:eastAsiaTheme="minorEastAsia"/>
          <w:color w:val="000000" w:themeColor="text1"/>
          <w:szCs w:val="24"/>
        </w:rPr>
        <w:t>本评价</w:t>
      </w:r>
      <w:proofErr w:type="gramEnd"/>
      <w:r>
        <w:rPr>
          <w:rFonts w:ascii="Times New Roman" w:eastAsiaTheme="minorEastAsia"/>
          <w:color w:val="000000" w:themeColor="text1"/>
          <w:szCs w:val="24"/>
        </w:rPr>
        <w:t>类比广东省高速潮州至惠州高速公路环</w:t>
      </w:r>
      <w:proofErr w:type="gramStart"/>
      <w:r>
        <w:rPr>
          <w:rFonts w:ascii="Times New Roman" w:eastAsiaTheme="minorEastAsia"/>
          <w:color w:val="000000" w:themeColor="text1"/>
          <w:szCs w:val="24"/>
        </w:rPr>
        <w:t>评期间</w:t>
      </w:r>
      <w:proofErr w:type="gramEnd"/>
      <w:r>
        <w:rPr>
          <w:rFonts w:ascii="Times New Roman" w:eastAsiaTheme="minorEastAsia"/>
          <w:color w:val="000000" w:themeColor="text1"/>
          <w:szCs w:val="24"/>
        </w:rPr>
        <w:t>和运营期间道路沿线</w:t>
      </w:r>
      <w:r>
        <w:rPr>
          <w:rFonts w:ascii="Times New Roman" w:eastAsiaTheme="minorEastAsia"/>
          <w:color w:val="000000" w:themeColor="text1"/>
          <w:szCs w:val="24"/>
        </w:rPr>
        <w:t>NO</w:t>
      </w:r>
      <w:r>
        <w:rPr>
          <w:rFonts w:ascii="Times New Roman" w:eastAsiaTheme="minorEastAsia"/>
          <w:color w:val="000000" w:themeColor="text1"/>
          <w:szCs w:val="24"/>
          <w:vertAlign w:val="subscript"/>
        </w:rPr>
        <w:t>2</w:t>
      </w:r>
      <w:r>
        <w:rPr>
          <w:rFonts w:ascii="Times New Roman" w:eastAsiaTheme="minorEastAsia"/>
          <w:color w:val="000000" w:themeColor="text1"/>
          <w:szCs w:val="24"/>
        </w:rPr>
        <w:t>的监测数据进行对比分析，详见表</w:t>
      </w:r>
      <w:r>
        <w:rPr>
          <w:rFonts w:ascii="Times New Roman" w:eastAsiaTheme="minorEastAsia"/>
          <w:color w:val="000000" w:themeColor="text1"/>
          <w:szCs w:val="24"/>
        </w:rPr>
        <w:t>5.2-4</w:t>
      </w:r>
      <w:r>
        <w:rPr>
          <w:rFonts w:ascii="Times New Roman" w:eastAsiaTheme="minorEastAsia"/>
          <w:color w:val="000000" w:themeColor="text1"/>
          <w:szCs w:val="24"/>
        </w:rPr>
        <w:t>。</w:t>
      </w:r>
    </w:p>
    <w:p w:rsidR="003A7044" w:rsidRDefault="00143AFB">
      <w:pPr>
        <w:pStyle w:val="Default"/>
        <w:spacing w:line="240" w:lineRule="auto"/>
        <w:jc w:val="center"/>
        <w:rPr>
          <w:rFonts w:ascii="Times New Roman" w:eastAsiaTheme="minorEastAsia" w:cs="Times New Roman"/>
          <w:b/>
          <w:color w:val="000000" w:themeColor="text1"/>
        </w:rPr>
      </w:pPr>
      <w:r>
        <w:rPr>
          <w:rFonts w:ascii="Times New Roman" w:eastAsiaTheme="minorEastAsia" w:cs="Times New Roman"/>
          <w:b/>
          <w:color w:val="000000" w:themeColor="text1"/>
        </w:rPr>
        <w:t>表</w:t>
      </w:r>
      <w:r>
        <w:rPr>
          <w:rFonts w:ascii="Times New Roman" w:eastAsiaTheme="minorEastAsia" w:cs="Times New Roman"/>
          <w:b/>
          <w:color w:val="000000" w:themeColor="text1"/>
        </w:rPr>
        <w:t>5.2-4</w:t>
      </w:r>
      <w:r>
        <w:rPr>
          <w:rFonts w:ascii="Times New Roman" w:eastAsiaTheme="minorEastAsia" w:cs="Times New Roman"/>
          <w:b/>
          <w:color w:val="000000" w:themeColor="text1"/>
        </w:rPr>
        <w:t>广东省潮州至惠州高速公路环评和营运期间</w:t>
      </w:r>
      <w:r>
        <w:rPr>
          <w:rFonts w:ascii="Times New Roman" w:eastAsiaTheme="minorEastAsia" w:cs="Times New Roman"/>
          <w:b/>
          <w:color w:val="000000" w:themeColor="text1"/>
        </w:rPr>
        <w:t>NO</w:t>
      </w:r>
      <w:r>
        <w:rPr>
          <w:rFonts w:ascii="Times New Roman" w:eastAsiaTheme="minorEastAsia" w:cs="Times New Roman"/>
          <w:b/>
          <w:color w:val="000000" w:themeColor="text1"/>
          <w:vertAlign w:val="subscript"/>
        </w:rPr>
        <w:t>2</w:t>
      </w:r>
      <w:r>
        <w:rPr>
          <w:rFonts w:ascii="Times New Roman" w:eastAsiaTheme="minorEastAsia" w:cs="Times New Roman"/>
          <w:b/>
          <w:color w:val="000000" w:themeColor="text1"/>
        </w:rPr>
        <w:t>监测结果一览表</w:t>
      </w:r>
    </w:p>
    <w:tbl>
      <w:tblPr>
        <w:tblW w:w="8840" w:type="dxa"/>
        <w:jc w:val="center"/>
        <w:tblLook w:val="04A0" w:firstRow="1" w:lastRow="0" w:firstColumn="1" w:lastColumn="0" w:noHBand="0" w:noVBand="1"/>
      </w:tblPr>
      <w:tblGrid>
        <w:gridCol w:w="2552"/>
        <w:gridCol w:w="1559"/>
        <w:gridCol w:w="2369"/>
        <w:gridCol w:w="2360"/>
      </w:tblGrid>
      <w:tr w:rsidR="003A7044">
        <w:trPr>
          <w:trHeight w:val="397"/>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监测路段</w:t>
            </w:r>
          </w:p>
        </w:tc>
        <w:tc>
          <w:tcPr>
            <w:tcW w:w="3928" w:type="dxa"/>
            <w:gridSpan w:val="2"/>
            <w:tcBorders>
              <w:top w:val="single" w:sz="4" w:space="0" w:color="auto"/>
              <w:left w:val="nil"/>
              <w:bottom w:val="single" w:sz="4" w:space="0" w:color="auto"/>
              <w:right w:val="single" w:sz="4" w:space="0" w:color="000000"/>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监测场地</w:t>
            </w:r>
          </w:p>
        </w:tc>
        <w:tc>
          <w:tcPr>
            <w:tcW w:w="2360" w:type="dxa"/>
            <w:tcBorders>
              <w:top w:val="single" w:sz="4" w:space="0" w:color="auto"/>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NO</w:t>
            </w:r>
            <w:r>
              <w:rPr>
                <w:rFonts w:ascii="Times New Roman" w:eastAsiaTheme="minorEastAsia"/>
                <w:color w:val="000000" w:themeColor="text1"/>
                <w:sz w:val="21"/>
                <w:szCs w:val="21"/>
                <w:vertAlign w:val="subscript"/>
              </w:rPr>
              <w:t>2</w:t>
            </w:r>
            <w:r>
              <w:rPr>
                <w:rFonts w:ascii="Times New Roman" w:eastAsiaTheme="minorEastAsia"/>
                <w:color w:val="000000" w:themeColor="text1"/>
                <w:sz w:val="21"/>
                <w:szCs w:val="21"/>
              </w:rPr>
              <w:t>日均浓度范围（</w:t>
            </w:r>
            <w:r>
              <w:rPr>
                <w:rFonts w:ascii="Times New Roman" w:eastAsiaTheme="minorEastAsia"/>
                <w:color w:val="000000" w:themeColor="text1"/>
                <w:sz w:val="21"/>
                <w:szCs w:val="21"/>
              </w:rPr>
              <w:t>mg/Nm3</w:t>
            </w:r>
            <w:r>
              <w:rPr>
                <w:rFonts w:ascii="Times New Roman" w:eastAsiaTheme="minorEastAsia"/>
                <w:color w:val="000000" w:themeColor="text1"/>
                <w:sz w:val="21"/>
                <w:szCs w:val="21"/>
              </w:rPr>
              <w:t>）</w:t>
            </w:r>
          </w:p>
        </w:tc>
      </w:tr>
      <w:tr w:rsidR="003A7044">
        <w:trPr>
          <w:trHeight w:val="397"/>
          <w:jc w:val="center"/>
        </w:trPr>
        <w:tc>
          <w:tcPr>
            <w:tcW w:w="2552" w:type="dxa"/>
            <w:vMerge w:val="restart"/>
            <w:tcBorders>
              <w:top w:val="nil"/>
              <w:left w:val="single" w:sz="4" w:space="0" w:color="auto"/>
              <w:bottom w:val="single" w:sz="4" w:space="0" w:color="000000"/>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广东省潮州至惠州高速公路</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村庄</w:t>
            </w:r>
          </w:p>
        </w:tc>
        <w:tc>
          <w:tcPr>
            <w:tcW w:w="2369" w:type="dxa"/>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环评时</w:t>
            </w:r>
          </w:p>
        </w:tc>
        <w:tc>
          <w:tcPr>
            <w:tcW w:w="2360" w:type="dxa"/>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0.009</w:t>
            </w:r>
          </w:p>
        </w:tc>
      </w:tr>
      <w:tr w:rsidR="003A7044">
        <w:trPr>
          <w:trHeight w:val="397"/>
          <w:jc w:val="center"/>
        </w:trPr>
        <w:tc>
          <w:tcPr>
            <w:tcW w:w="2552" w:type="dxa"/>
            <w:vMerge/>
            <w:tcBorders>
              <w:top w:val="nil"/>
              <w:left w:val="single" w:sz="4" w:space="0" w:color="auto"/>
              <w:bottom w:val="single" w:sz="4" w:space="0" w:color="000000"/>
              <w:right w:val="single" w:sz="4" w:space="0" w:color="auto"/>
            </w:tcBorders>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c>
          <w:tcPr>
            <w:tcW w:w="1559" w:type="dxa"/>
            <w:vMerge/>
            <w:tcBorders>
              <w:top w:val="nil"/>
              <w:left w:val="single" w:sz="4" w:space="0" w:color="auto"/>
              <w:bottom w:val="single" w:sz="4" w:space="0" w:color="000000"/>
              <w:right w:val="single" w:sz="4" w:space="0" w:color="auto"/>
            </w:tcBorders>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c>
          <w:tcPr>
            <w:tcW w:w="2369" w:type="dxa"/>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超标率</w:t>
            </w:r>
            <w:r>
              <w:rPr>
                <w:rFonts w:ascii="Times New Roman" w:eastAsiaTheme="minorEastAsia"/>
                <w:color w:val="000000" w:themeColor="text1"/>
                <w:sz w:val="21"/>
                <w:szCs w:val="21"/>
              </w:rPr>
              <w:t>%</w:t>
            </w:r>
          </w:p>
        </w:tc>
        <w:tc>
          <w:tcPr>
            <w:tcW w:w="2360" w:type="dxa"/>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0</w:t>
            </w:r>
          </w:p>
        </w:tc>
      </w:tr>
      <w:tr w:rsidR="003A7044">
        <w:trPr>
          <w:trHeight w:val="397"/>
          <w:jc w:val="center"/>
        </w:trPr>
        <w:tc>
          <w:tcPr>
            <w:tcW w:w="2552" w:type="dxa"/>
            <w:vMerge/>
            <w:tcBorders>
              <w:top w:val="nil"/>
              <w:left w:val="single" w:sz="4" w:space="0" w:color="auto"/>
              <w:bottom w:val="single" w:sz="4" w:space="0" w:color="000000"/>
              <w:right w:val="single" w:sz="4" w:space="0" w:color="auto"/>
            </w:tcBorders>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c>
          <w:tcPr>
            <w:tcW w:w="1559" w:type="dxa"/>
            <w:vMerge/>
            <w:tcBorders>
              <w:top w:val="nil"/>
              <w:left w:val="single" w:sz="4" w:space="0" w:color="auto"/>
              <w:bottom w:val="single" w:sz="4" w:space="0" w:color="000000"/>
              <w:right w:val="single" w:sz="4" w:space="0" w:color="auto"/>
            </w:tcBorders>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c>
          <w:tcPr>
            <w:tcW w:w="2369" w:type="dxa"/>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营运期</w:t>
            </w:r>
          </w:p>
        </w:tc>
        <w:tc>
          <w:tcPr>
            <w:tcW w:w="2360" w:type="dxa"/>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0.023</w:t>
            </w:r>
            <w:r>
              <w:rPr>
                <w:rFonts w:ascii="Times New Roman" w:eastAsiaTheme="minorEastAsia"/>
                <w:color w:val="000000" w:themeColor="text1"/>
                <w:sz w:val="21"/>
                <w:szCs w:val="21"/>
              </w:rPr>
              <w:t>～</w:t>
            </w:r>
            <w:r>
              <w:rPr>
                <w:rFonts w:ascii="Times New Roman" w:eastAsiaTheme="minorEastAsia"/>
                <w:color w:val="000000" w:themeColor="text1"/>
                <w:sz w:val="21"/>
                <w:szCs w:val="21"/>
              </w:rPr>
              <w:t>0.063</w:t>
            </w:r>
          </w:p>
        </w:tc>
      </w:tr>
      <w:tr w:rsidR="003A7044">
        <w:trPr>
          <w:trHeight w:val="397"/>
          <w:jc w:val="center"/>
        </w:trPr>
        <w:tc>
          <w:tcPr>
            <w:tcW w:w="2552" w:type="dxa"/>
            <w:vMerge/>
            <w:tcBorders>
              <w:top w:val="nil"/>
              <w:left w:val="single" w:sz="4" w:space="0" w:color="auto"/>
              <w:bottom w:val="single" w:sz="4" w:space="0" w:color="000000"/>
              <w:right w:val="single" w:sz="4" w:space="0" w:color="auto"/>
            </w:tcBorders>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c>
          <w:tcPr>
            <w:tcW w:w="1559" w:type="dxa"/>
            <w:vMerge/>
            <w:tcBorders>
              <w:top w:val="nil"/>
              <w:left w:val="single" w:sz="4" w:space="0" w:color="auto"/>
              <w:bottom w:val="single" w:sz="4" w:space="0" w:color="000000"/>
              <w:right w:val="single" w:sz="4" w:space="0" w:color="auto"/>
            </w:tcBorders>
            <w:vAlign w:val="center"/>
          </w:tcPr>
          <w:p w:rsidR="003A7044" w:rsidRDefault="003A7044">
            <w:pPr>
              <w:widowControl/>
              <w:tabs>
                <w:tab w:val="clear" w:pos="480"/>
              </w:tabs>
              <w:spacing w:line="240" w:lineRule="auto"/>
              <w:jc w:val="left"/>
              <w:rPr>
                <w:rFonts w:ascii="Times New Roman" w:eastAsiaTheme="minorEastAsia"/>
                <w:color w:val="000000" w:themeColor="text1"/>
                <w:sz w:val="21"/>
                <w:szCs w:val="21"/>
              </w:rPr>
            </w:pPr>
          </w:p>
        </w:tc>
        <w:tc>
          <w:tcPr>
            <w:tcW w:w="2369" w:type="dxa"/>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超标率</w:t>
            </w:r>
            <w:r>
              <w:rPr>
                <w:rFonts w:ascii="Times New Roman" w:eastAsiaTheme="minorEastAsia"/>
                <w:color w:val="000000" w:themeColor="text1"/>
                <w:sz w:val="21"/>
                <w:szCs w:val="21"/>
              </w:rPr>
              <w:t>%</w:t>
            </w:r>
          </w:p>
        </w:tc>
        <w:tc>
          <w:tcPr>
            <w:tcW w:w="2360" w:type="dxa"/>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0</w:t>
            </w:r>
          </w:p>
        </w:tc>
      </w:tr>
      <w:tr w:rsidR="003A7044">
        <w:trPr>
          <w:trHeight w:val="397"/>
          <w:jc w:val="center"/>
        </w:trPr>
        <w:tc>
          <w:tcPr>
            <w:tcW w:w="648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评价标准</w:t>
            </w:r>
          </w:p>
        </w:tc>
        <w:tc>
          <w:tcPr>
            <w:tcW w:w="2360" w:type="dxa"/>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0.08</w:t>
            </w:r>
          </w:p>
        </w:tc>
      </w:tr>
    </w:tbl>
    <w:p w:rsidR="003A7044" w:rsidRDefault="00143AFB">
      <w:pPr>
        <w:ind w:firstLineChars="200" w:firstLine="480"/>
        <w:rPr>
          <w:rFonts w:ascii="Times New Roman" w:eastAsiaTheme="minorEastAsia"/>
          <w:color w:val="000000" w:themeColor="text1"/>
          <w:szCs w:val="24"/>
        </w:rPr>
      </w:pPr>
      <w:r>
        <w:rPr>
          <w:rFonts w:ascii="Times New Roman" w:eastAsiaTheme="minorEastAsia"/>
          <w:color w:val="000000" w:themeColor="text1"/>
          <w:szCs w:val="24"/>
        </w:rPr>
        <w:t>对比广东省高速潮州至惠州高速公路环评时和营运</w:t>
      </w:r>
      <w:proofErr w:type="gramStart"/>
      <w:r>
        <w:rPr>
          <w:rFonts w:ascii="Times New Roman" w:eastAsiaTheme="minorEastAsia"/>
          <w:color w:val="000000" w:themeColor="text1"/>
          <w:szCs w:val="24"/>
        </w:rPr>
        <w:t>期公路</w:t>
      </w:r>
      <w:proofErr w:type="gramEnd"/>
      <w:r>
        <w:rPr>
          <w:rFonts w:ascii="Times New Roman" w:eastAsiaTheme="minorEastAsia"/>
          <w:color w:val="000000" w:themeColor="text1"/>
          <w:szCs w:val="24"/>
        </w:rPr>
        <w:t>沿线环境空气中</w:t>
      </w:r>
      <w:r>
        <w:rPr>
          <w:rFonts w:ascii="Times New Roman" w:eastAsiaTheme="minorEastAsia"/>
          <w:color w:val="000000" w:themeColor="text1"/>
          <w:szCs w:val="24"/>
        </w:rPr>
        <w:t>NO</w:t>
      </w:r>
      <w:r>
        <w:rPr>
          <w:rFonts w:ascii="Times New Roman" w:eastAsiaTheme="minorEastAsia"/>
          <w:color w:val="000000" w:themeColor="text1"/>
          <w:szCs w:val="24"/>
          <w:vertAlign w:val="subscript"/>
        </w:rPr>
        <w:t>2</w:t>
      </w:r>
      <w:r>
        <w:rPr>
          <w:rFonts w:ascii="Times New Roman" w:eastAsiaTheme="minorEastAsia"/>
          <w:color w:val="000000" w:themeColor="text1"/>
          <w:szCs w:val="24"/>
        </w:rPr>
        <w:t>监测数据可知，</w:t>
      </w:r>
      <w:r>
        <w:rPr>
          <w:rFonts w:ascii="Times New Roman" w:eastAsiaTheme="minorEastAsia"/>
          <w:color w:val="000000" w:themeColor="text1"/>
          <w:szCs w:val="24"/>
        </w:rPr>
        <w:t>NO</w:t>
      </w:r>
      <w:r>
        <w:rPr>
          <w:rFonts w:ascii="Times New Roman" w:eastAsiaTheme="minorEastAsia"/>
          <w:color w:val="000000" w:themeColor="text1"/>
          <w:szCs w:val="24"/>
          <w:vertAlign w:val="subscript"/>
        </w:rPr>
        <w:t>2</w:t>
      </w:r>
      <w:r>
        <w:rPr>
          <w:rFonts w:ascii="Times New Roman" w:eastAsiaTheme="minorEastAsia"/>
          <w:color w:val="000000" w:themeColor="text1"/>
          <w:szCs w:val="24"/>
        </w:rPr>
        <w:t>日均浓度均未超标，但营运期沿线环境空气中</w:t>
      </w:r>
      <w:r>
        <w:rPr>
          <w:rFonts w:ascii="Times New Roman" w:eastAsiaTheme="minorEastAsia"/>
          <w:color w:val="000000" w:themeColor="text1"/>
          <w:szCs w:val="24"/>
        </w:rPr>
        <w:t>NO</w:t>
      </w:r>
      <w:r>
        <w:rPr>
          <w:rFonts w:ascii="Times New Roman" w:eastAsiaTheme="minorEastAsia"/>
          <w:color w:val="000000" w:themeColor="text1"/>
          <w:szCs w:val="24"/>
          <w:vertAlign w:val="subscript"/>
        </w:rPr>
        <w:t>2</w:t>
      </w:r>
      <w:r>
        <w:rPr>
          <w:rFonts w:ascii="Times New Roman" w:eastAsiaTheme="minorEastAsia"/>
          <w:color w:val="000000" w:themeColor="text1"/>
          <w:szCs w:val="24"/>
        </w:rPr>
        <w:t>浓度比环评时稍有升高，说明高速公路营运期间汽车尾气对周围环境空气影响不大。</w:t>
      </w:r>
    </w:p>
    <w:p w:rsidR="003A7044" w:rsidRDefault="00143AFB">
      <w:pPr>
        <w:ind w:firstLineChars="200" w:firstLine="480"/>
        <w:rPr>
          <w:rFonts w:ascii="Times New Roman" w:eastAsiaTheme="minorEastAsia"/>
          <w:color w:val="000000" w:themeColor="text1"/>
          <w:szCs w:val="24"/>
        </w:rPr>
      </w:pPr>
      <w:r>
        <w:rPr>
          <w:rFonts w:ascii="Times New Roman" w:eastAsiaTheme="minorEastAsia"/>
          <w:color w:val="000000" w:themeColor="text1"/>
          <w:szCs w:val="24"/>
        </w:rPr>
        <w:t>综上所述，</w:t>
      </w:r>
      <w:proofErr w:type="gramStart"/>
      <w:r>
        <w:rPr>
          <w:rFonts w:ascii="Times New Roman" w:eastAsiaTheme="minorEastAsia"/>
          <w:color w:val="000000" w:themeColor="text1"/>
          <w:szCs w:val="24"/>
        </w:rPr>
        <w:t>潮惠高速</w:t>
      </w:r>
      <w:proofErr w:type="gramEnd"/>
      <w:r>
        <w:rPr>
          <w:rFonts w:ascii="Times New Roman" w:eastAsiaTheme="minorEastAsia"/>
          <w:color w:val="000000" w:themeColor="text1"/>
          <w:szCs w:val="24"/>
        </w:rPr>
        <w:t>监测时期正值我国</w:t>
      </w:r>
      <w:proofErr w:type="gramStart"/>
      <w:r>
        <w:rPr>
          <w:rFonts w:ascii="Times New Roman" w:eastAsiaTheme="minorEastAsia"/>
          <w:color w:val="000000" w:themeColor="text1"/>
          <w:szCs w:val="24"/>
        </w:rPr>
        <w:t>实行国</w:t>
      </w:r>
      <w:proofErr w:type="gramEnd"/>
      <w:r>
        <w:rPr>
          <w:rFonts w:hAnsi="宋体" w:cs="宋体" w:hint="eastAsia"/>
          <w:color w:val="000000" w:themeColor="text1"/>
          <w:szCs w:val="24"/>
        </w:rPr>
        <w:t>Ⅴ</w:t>
      </w:r>
      <w:r>
        <w:rPr>
          <w:rFonts w:ascii="Times New Roman" w:eastAsiaTheme="minorEastAsia"/>
          <w:color w:val="000000" w:themeColor="text1"/>
          <w:szCs w:val="24"/>
        </w:rPr>
        <w:t>排放标准时期，项目</w:t>
      </w:r>
      <w:r w:rsidR="00343423">
        <w:rPr>
          <w:rFonts w:ascii="Times New Roman" w:eastAsiaTheme="minorEastAsia"/>
          <w:color w:val="000000" w:themeColor="text1"/>
          <w:szCs w:val="24"/>
        </w:rPr>
        <w:t>2025</w:t>
      </w:r>
      <w:r>
        <w:rPr>
          <w:rFonts w:ascii="Times New Roman" w:eastAsiaTheme="minorEastAsia"/>
          <w:color w:val="000000" w:themeColor="text1"/>
          <w:szCs w:val="24"/>
        </w:rPr>
        <w:t>年投入运营</w:t>
      </w:r>
      <w:proofErr w:type="gramStart"/>
      <w:r>
        <w:rPr>
          <w:rFonts w:ascii="Times New Roman" w:eastAsiaTheme="minorEastAsia"/>
          <w:color w:val="000000" w:themeColor="text1"/>
          <w:szCs w:val="24"/>
        </w:rPr>
        <w:t>时期国</w:t>
      </w:r>
      <w:r>
        <w:rPr>
          <w:rFonts w:hAnsi="宋体" w:cs="宋体" w:hint="eastAsia"/>
          <w:color w:val="000000" w:themeColor="text1"/>
          <w:szCs w:val="24"/>
        </w:rPr>
        <w:t>Ⅵ</w:t>
      </w:r>
      <w:r>
        <w:rPr>
          <w:rFonts w:ascii="Times New Roman" w:eastAsiaTheme="minorEastAsia"/>
          <w:color w:val="000000" w:themeColor="text1"/>
          <w:szCs w:val="24"/>
        </w:rPr>
        <w:t>已经</w:t>
      </w:r>
      <w:proofErr w:type="gramEnd"/>
      <w:r>
        <w:rPr>
          <w:rFonts w:ascii="Times New Roman" w:eastAsiaTheme="minorEastAsia"/>
          <w:color w:val="000000" w:themeColor="text1"/>
          <w:szCs w:val="24"/>
        </w:rPr>
        <w:t>全面实施，因此尽管远期交通量不断加大，但本项目的汽车尾气污染源</w:t>
      </w:r>
      <w:proofErr w:type="gramStart"/>
      <w:r>
        <w:rPr>
          <w:rFonts w:ascii="Times New Roman" w:eastAsiaTheme="minorEastAsia"/>
          <w:color w:val="000000" w:themeColor="text1"/>
          <w:szCs w:val="24"/>
        </w:rPr>
        <w:t>强将较当前</w:t>
      </w:r>
      <w:proofErr w:type="gramEnd"/>
      <w:r>
        <w:rPr>
          <w:rFonts w:ascii="Times New Roman" w:eastAsiaTheme="minorEastAsia"/>
          <w:color w:val="000000" w:themeColor="text1"/>
          <w:szCs w:val="24"/>
        </w:rPr>
        <w:t>时期有较大的削减。同时汽车尾气可以通过加强项目沿线绿化、改进汽车设计和制造技术进步以及不断采用清洁能源加以缓解。总体而言，本项目运营</w:t>
      </w:r>
      <w:proofErr w:type="gramStart"/>
      <w:r>
        <w:rPr>
          <w:rFonts w:ascii="Times New Roman" w:eastAsiaTheme="minorEastAsia"/>
          <w:color w:val="000000" w:themeColor="text1"/>
          <w:szCs w:val="24"/>
        </w:rPr>
        <w:t>期汽车</w:t>
      </w:r>
      <w:proofErr w:type="gramEnd"/>
      <w:r>
        <w:rPr>
          <w:rFonts w:ascii="Times New Roman" w:eastAsiaTheme="minorEastAsia"/>
          <w:color w:val="000000" w:themeColor="text1"/>
          <w:szCs w:val="24"/>
        </w:rPr>
        <w:t>尾气对</w:t>
      </w:r>
      <w:r>
        <w:rPr>
          <w:rFonts w:ascii="Times New Roman" w:eastAsiaTheme="minorEastAsia" w:hint="eastAsia"/>
          <w:color w:val="000000" w:themeColor="text1"/>
          <w:szCs w:val="24"/>
        </w:rPr>
        <w:t>一级</w:t>
      </w:r>
      <w:r>
        <w:rPr>
          <w:rFonts w:ascii="Times New Roman" w:eastAsiaTheme="minorEastAsia"/>
          <w:color w:val="000000" w:themeColor="text1"/>
          <w:szCs w:val="24"/>
        </w:rPr>
        <w:t>公路沿线区域环境空气质量影响不大。</w:t>
      </w:r>
    </w:p>
    <w:p w:rsidR="003A7044" w:rsidRDefault="00143AFB">
      <w:pPr>
        <w:pStyle w:val="3"/>
      </w:pPr>
      <w:r>
        <w:lastRenderedPageBreak/>
        <w:t>地表水环境影响</w:t>
      </w:r>
      <w:bookmarkEnd w:id="231"/>
      <w:r>
        <w:t>分析</w:t>
      </w:r>
      <w:bookmarkEnd w:id="232"/>
    </w:p>
    <w:p w:rsidR="003A7044" w:rsidRDefault="00143AFB">
      <w:pPr>
        <w:tabs>
          <w:tab w:val="clear" w:pos="480"/>
        </w:tabs>
        <w:autoSpaceDE w:val="0"/>
        <w:autoSpaceDN w:val="0"/>
        <w:adjustRightInd w:val="0"/>
        <w:ind w:firstLineChars="200" w:firstLine="480"/>
        <w:rPr>
          <w:rFonts w:cs="宋体"/>
          <w:color w:val="000000" w:themeColor="text1"/>
          <w:szCs w:val="24"/>
        </w:rPr>
      </w:pPr>
      <w:bookmarkStart w:id="234" w:name="_Toc317929485"/>
      <w:bookmarkStart w:id="235" w:name="_Toc316394279"/>
      <w:bookmarkStart w:id="236" w:name="_Toc320093777"/>
      <w:bookmarkStart w:id="237" w:name="_Toc307656789"/>
      <w:bookmarkStart w:id="238" w:name="_Toc305914381"/>
      <w:r>
        <w:rPr>
          <w:rFonts w:ascii="Times New Roman" w:eastAsiaTheme="minorEastAsia" w:hint="eastAsia"/>
          <w:color w:val="000000" w:themeColor="text1"/>
          <w:szCs w:val="24"/>
        </w:rPr>
        <w:t>本项目全线附属</w:t>
      </w:r>
      <w:r>
        <w:rPr>
          <w:rFonts w:ascii="Times New Roman" w:eastAsiaTheme="minorEastAsia"/>
          <w:color w:val="000000" w:themeColor="text1"/>
          <w:szCs w:val="24"/>
        </w:rPr>
        <w:t>工程</w:t>
      </w:r>
      <w:r>
        <w:rPr>
          <w:rFonts w:ascii="Times New Roman" w:eastAsiaTheme="minorEastAsia" w:hint="eastAsia"/>
          <w:color w:val="000000" w:themeColor="text1"/>
          <w:szCs w:val="24"/>
        </w:rPr>
        <w:t>仅设置</w:t>
      </w:r>
      <w:r>
        <w:rPr>
          <w:rFonts w:ascii="Times New Roman" w:eastAsiaTheme="minorEastAsia" w:hint="eastAsia"/>
          <w:color w:val="000000" w:themeColor="text1"/>
          <w:szCs w:val="24"/>
        </w:rPr>
        <w:t>12</w:t>
      </w:r>
      <w:r>
        <w:rPr>
          <w:rFonts w:ascii="Times New Roman" w:eastAsiaTheme="minorEastAsia" w:hint="eastAsia"/>
          <w:color w:val="000000" w:themeColor="text1"/>
          <w:szCs w:val="24"/>
        </w:rPr>
        <w:t>处</w:t>
      </w:r>
      <w:r>
        <w:rPr>
          <w:rFonts w:ascii="Times New Roman" w:eastAsiaTheme="minorEastAsia"/>
          <w:color w:val="000000" w:themeColor="text1"/>
          <w:szCs w:val="24"/>
        </w:rPr>
        <w:t>港湾式</w:t>
      </w:r>
      <w:r>
        <w:rPr>
          <w:rFonts w:ascii="Times New Roman" w:eastAsiaTheme="minorEastAsia" w:hint="eastAsia"/>
          <w:color w:val="000000" w:themeColor="text1"/>
          <w:szCs w:val="24"/>
        </w:rPr>
        <w:t>公交</w:t>
      </w:r>
      <w:r>
        <w:rPr>
          <w:rFonts w:ascii="Times New Roman" w:eastAsiaTheme="minorEastAsia"/>
          <w:color w:val="000000" w:themeColor="text1"/>
          <w:szCs w:val="24"/>
        </w:rPr>
        <w:t>停靠站</w:t>
      </w:r>
      <w:r>
        <w:rPr>
          <w:rFonts w:ascii="Times New Roman" w:eastAsiaTheme="minorEastAsia" w:hint="eastAsia"/>
          <w:color w:val="000000" w:themeColor="text1"/>
          <w:szCs w:val="24"/>
        </w:rPr>
        <w:t>，</w:t>
      </w:r>
      <w:r>
        <w:rPr>
          <w:rFonts w:ascii="Times New Roman" w:eastAsiaTheme="minorEastAsia"/>
          <w:color w:val="000000" w:themeColor="text1"/>
          <w:szCs w:val="24"/>
        </w:rPr>
        <w:t>不设置</w:t>
      </w:r>
      <w:r>
        <w:rPr>
          <w:rFonts w:ascii="Times New Roman" w:eastAsiaTheme="minorEastAsia" w:hint="eastAsia"/>
          <w:color w:val="000000" w:themeColor="text1"/>
          <w:szCs w:val="24"/>
        </w:rPr>
        <w:t>处服务区、停车</w:t>
      </w:r>
      <w:r>
        <w:rPr>
          <w:rFonts w:ascii="Times New Roman" w:eastAsiaTheme="minorEastAsia"/>
          <w:color w:val="000000" w:themeColor="text1"/>
          <w:szCs w:val="24"/>
        </w:rPr>
        <w:t>区</w:t>
      </w:r>
      <w:r>
        <w:rPr>
          <w:rFonts w:ascii="Times New Roman" w:eastAsiaTheme="minorEastAsia" w:hint="eastAsia"/>
          <w:color w:val="000000" w:themeColor="text1"/>
          <w:szCs w:val="24"/>
        </w:rPr>
        <w:t>、管理中心、集中住宿区、收费站、养护工区等附属</w:t>
      </w:r>
      <w:r>
        <w:rPr>
          <w:rFonts w:ascii="Times New Roman" w:eastAsiaTheme="minorEastAsia"/>
          <w:color w:val="000000" w:themeColor="text1"/>
          <w:szCs w:val="24"/>
        </w:rPr>
        <w:t>工程</w:t>
      </w:r>
      <w:r>
        <w:rPr>
          <w:rFonts w:ascii="Times New Roman" w:eastAsiaTheme="minorEastAsia" w:hint="eastAsia"/>
          <w:color w:val="000000" w:themeColor="text1"/>
          <w:szCs w:val="24"/>
        </w:rPr>
        <w:t>。</w:t>
      </w:r>
      <w:r>
        <w:rPr>
          <w:rFonts w:cs="宋体" w:hint="eastAsia"/>
          <w:color w:val="000000" w:themeColor="text1"/>
          <w:szCs w:val="24"/>
        </w:rPr>
        <w:t>对于本项目而言，运营期对水环境的污染主要来自于路面径流冲刷进入沿线水域对水体造成的污染。</w:t>
      </w:r>
    </w:p>
    <w:p w:rsidR="003A7044" w:rsidRDefault="00143AFB">
      <w:pPr>
        <w:tabs>
          <w:tab w:val="clear" w:pos="480"/>
        </w:tabs>
        <w:autoSpaceDE w:val="0"/>
        <w:autoSpaceDN w:val="0"/>
        <w:adjustRightInd w:val="0"/>
        <w:ind w:firstLineChars="200" w:firstLine="480"/>
        <w:rPr>
          <w:rFonts w:ascii="Times New Roman"/>
          <w:color w:val="000000" w:themeColor="text1"/>
        </w:rPr>
      </w:pPr>
      <w:r>
        <w:rPr>
          <w:rFonts w:ascii="Times New Roman"/>
          <w:color w:val="000000" w:themeColor="text1"/>
          <w:szCs w:val="24"/>
        </w:rPr>
        <w:t>项目营运期废水主要是路面、桥面径流雨水，路面、桥面径流雨水中的主要污染物为</w:t>
      </w:r>
      <w:r>
        <w:rPr>
          <w:rFonts w:ascii="Times New Roman"/>
          <w:color w:val="000000" w:themeColor="text1"/>
          <w:szCs w:val="24"/>
        </w:rPr>
        <w:t>COD</w:t>
      </w:r>
      <w:r>
        <w:rPr>
          <w:rFonts w:ascii="Times New Roman"/>
          <w:color w:val="000000" w:themeColor="text1"/>
          <w:szCs w:val="24"/>
          <w:vertAlign w:val="subscript"/>
        </w:rPr>
        <w:t>Cr</w:t>
      </w:r>
      <w:r>
        <w:rPr>
          <w:rFonts w:ascii="Times New Roman"/>
          <w:color w:val="000000" w:themeColor="text1"/>
          <w:szCs w:val="24"/>
        </w:rPr>
        <w:t>、石油类和</w:t>
      </w:r>
      <w:r>
        <w:rPr>
          <w:rFonts w:ascii="Times New Roman"/>
          <w:color w:val="000000" w:themeColor="text1"/>
          <w:szCs w:val="24"/>
        </w:rPr>
        <w:t>SS</w:t>
      </w:r>
      <w:r>
        <w:rPr>
          <w:rFonts w:ascii="Times New Roman"/>
          <w:color w:val="000000" w:themeColor="text1"/>
          <w:szCs w:val="24"/>
        </w:rPr>
        <w:t>等，根据有关监测资料，降雨初期到形成路面径流的</w:t>
      </w:r>
      <w:r>
        <w:rPr>
          <w:rFonts w:ascii="Times New Roman"/>
          <w:color w:val="000000" w:themeColor="text1"/>
          <w:szCs w:val="24"/>
        </w:rPr>
        <w:t>20</w:t>
      </w:r>
      <w:r>
        <w:rPr>
          <w:rFonts w:ascii="Times New Roman"/>
          <w:color w:val="000000" w:themeColor="text1"/>
          <w:szCs w:val="24"/>
        </w:rPr>
        <w:t>分钟，雨水中的</w:t>
      </w:r>
      <w:r>
        <w:rPr>
          <w:rFonts w:ascii="Times New Roman"/>
          <w:color w:val="000000" w:themeColor="text1"/>
          <w:szCs w:val="24"/>
        </w:rPr>
        <w:t>SS</w:t>
      </w:r>
      <w:r>
        <w:rPr>
          <w:rFonts w:ascii="Times New Roman"/>
          <w:color w:val="000000" w:themeColor="text1"/>
          <w:szCs w:val="24"/>
        </w:rPr>
        <w:t>和油类物质浓度较高，</w:t>
      </w:r>
      <w:r>
        <w:rPr>
          <w:rFonts w:ascii="Times New Roman"/>
          <w:color w:val="000000" w:themeColor="text1"/>
          <w:szCs w:val="24"/>
        </w:rPr>
        <w:t>20</w:t>
      </w:r>
      <w:r>
        <w:rPr>
          <w:rFonts w:ascii="Times New Roman"/>
          <w:color w:val="000000" w:themeColor="text1"/>
          <w:szCs w:val="24"/>
        </w:rPr>
        <w:t>分钟后其浓度随降雨历时的延长下降较快；雨水中</w:t>
      </w:r>
      <w:r>
        <w:rPr>
          <w:rFonts w:ascii="Times New Roman"/>
          <w:color w:val="000000" w:themeColor="text1"/>
          <w:szCs w:val="24"/>
        </w:rPr>
        <w:t>BOD</w:t>
      </w:r>
      <w:r>
        <w:rPr>
          <w:rFonts w:ascii="Times New Roman"/>
          <w:color w:val="000000" w:themeColor="text1"/>
          <w:szCs w:val="24"/>
          <w:vertAlign w:val="subscript"/>
        </w:rPr>
        <w:t>5</w:t>
      </w:r>
      <w:r>
        <w:rPr>
          <w:rFonts w:ascii="Times New Roman"/>
          <w:color w:val="000000" w:themeColor="text1"/>
          <w:szCs w:val="24"/>
        </w:rPr>
        <w:t>随降雨历时的延长下降速度较前两者慢，</w:t>
      </w:r>
      <w:r>
        <w:rPr>
          <w:rFonts w:ascii="Times New Roman"/>
          <w:color w:val="000000" w:themeColor="text1"/>
          <w:szCs w:val="24"/>
        </w:rPr>
        <w:t>pH</w:t>
      </w:r>
      <w:r>
        <w:rPr>
          <w:rFonts w:ascii="Times New Roman"/>
          <w:color w:val="000000" w:themeColor="text1"/>
          <w:szCs w:val="24"/>
        </w:rPr>
        <w:t>值则相对较稳定；降雨历时</w:t>
      </w:r>
      <w:r>
        <w:rPr>
          <w:rFonts w:ascii="Times New Roman"/>
          <w:color w:val="000000" w:themeColor="text1"/>
          <w:szCs w:val="24"/>
        </w:rPr>
        <w:t>40</w:t>
      </w:r>
      <w:r>
        <w:rPr>
          <w:rFonts w:ascii="Times New Roman"/>
          <w:color w:val="000000" w:themeColor="text1"/>
          <w:szCs w:val="24"/>
        </w:rPr>
        <w:t>分钟后，路面基本被冲洗干净。路面径流污染物的浓度相对稳定在较低水平。在实际排水过程中，路面径流在通过路面横坡自然散排、漫流到排水沟或边沟中，或通过边坡急流槽集中排入排水沟的过程中伴随着降水稀释、泥沙对污染物的吸附、泥沙沉降等各种作用，路面径流中的污染物到达水体时浓度已大大降低，进入水体的地表径流中所含污染物一般也在河流可自然降解的范围内，不会对受纳水体造成污染。</w:t>
      </w:r>
      <w:bookmarkEnd w:id="234"/>
      <w:bookmarkEnd w:id="235"/>
      <w:bookmarkEnd w:id="236"/>
      <w:bookmarkEnd w:id="237"/>
      <w:bookmarkEnd w:id="238"/>
    </w:p>
    <w:p w:rsidR="003A7044" w:rsidRDefault="00143AFB">
      <w:pPr>
        <w:pStyle w:val="3"/>
      </w:pPr>
      <w:bookmarkStart w:id="239" w:name="_Toc5730"/>
      <w:bookmarkStart w:id="240" w:name="_Toc249412501"/>
      <w:r>
        <w:t>声环境影响预测与评价</w:t>
      </w:r>
      <w:bookmarkEnd w:id="239"/>
      <w:bookmarkEnd w:id="240"/>
    </w:p>
    <w:p w:rsidR="003A7044" w:rsidRDefault="00143AFB">
      <w:pPr>
        <w:pStyle w:val="4"/>
        <w:rPr>
          <w:color w:val="000000" w:themeColor="text1"/>
          <w:szCs w:val="24"/>
        </w:rPr>
      </w:pPr>
      <w:bookmarkStart w:id="241" w:name="_Toc32421_WPSOffice_Level3"/>
      <w:bookmarkStart w:id="242" w:name="_Toc6375_WPSOffice_Level3"/>
      <w:r>
        <w:rPr>
          <w:rFonts w:hint="eastAsia"/>
          <w:color w:val="000000" w:themeColor="text1"/>
          <w:szCs w:val="24"/>
        </w:rPr>
        <w:t>公路</w:t>
      </w:r>
      <w:r>
        <w:rPr>
          <w:color w:val="000000" w:themeColor="text1"/>
          <w:szCs w:val="24"/>
        </w:rPr>
        <w:t>交通噪声预测</w:t>
      </w:r>
      <w:bookmarkEnd w:id="241"/>
      <w:bookmarkEnd w:id="242"/>
      <w:r>
        <w:rPr>
          <w:rFonts w:hint="eastAsia"/>
          <w:color w:val="000000" w:themeColor="text1"/>
          <w:szCs w:val="24"/>
        </w:rPr>
        <w:t>模型</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本次预测采用《噪声环境影响评价系统（</w:t>
      </w:r>
      <w:r>
        <w:rPr>
          <w:rFonts w:ascii="Times New Roman" w:cs="Times New Roman"/>
          <w:color w:val="000000" w:themeColor="text1"/>
        </w:rPr>
        <w:t>NoiseSystem</w:t>
      </w:r>
      <w:r>
        <w:rPr>
          <w:rFonts w:ascii="Times New Roman" w:cs="Times New Roman"/>
          <w:color w:val="000000" w:themeColor="text1"/>
        </w:rPr>
        <w:t>）》预测软件进行计算。本</w:t>
      </w:r>
      <w:r>
        <w:rPr>
          <w:rFonts w:ascii="Times New Roman" w:cs="Times New Roman" w:hint="eastAsia"/>
          <w:color w:val="000000" w:themeColor="text1"/>
        </w:rPr>
        <w:t>项目</w:t>
      </w:r>
      <w:r>
        <w:rPr>
          <w:rFonts w:ascii="Times New Roman" w:cs="Times New Roman"/>
          <w:color w:val="000000" w:themeColor="text1"/>
        </w:rPr>
        <w:t>考虑噪声几何距离的衰减，同时考虑评价范围内所有建筑物的影响。采用《环境影响评价技术导则声环境》（</w:t>
      </w:r>
      <w:r>
        <w:rPr>
          <w:rFonts w:ascii="Times New Roman" w:cs="Times New Roman"/>
          <w:color w:val="000000" w:themeColor="text1"/>
        </w:rPr>
        <w:t>HJ2.4-2021</w:t>
      </w:r>
      <w:r>
        <w:rPr>
          <w:rFonts w:ascii="Times New Roman" w:cs="Times New Roman"/>
          <w:color w:val="000000" w:themeColor="text1"/>
        </w:rPr>
        <w:t>）中</w:t>
      </w:r>
      <w:r>
        <w:rPr>
          <w:rFonts w:ascii="Times New Roman" w:cs="Times New Roman"/>
          <w:color w:val="000000" w:themeColor="text1"/>
        </w:rPr>
        <w:t>“</w:t>
      </w:r>
      <w:r>
        <w:rPr>
          <w:rFonts w:ascii="Times New Roman" w:cs="Times New Roman"/>
          <w:color w:val="000000" w:themeColor="text1"/>
        </w:rPr>
        <w:t>公路（公路）交通运输噪声预测模式</w:t>
      </w:r>
      <w:r>
        <w:rPr>
          <w:rFonts w:ascii="Times New Roman" w:cs="Times New Roman"/>
          <w:color w:val="000000" w:themeColor="text1"/>
        </w:rPr>
        <w:t>”</w:t>
      </w:r>
      <w:r>
        <w:rPr>
          <w:rFonts w:ascii="Times New Roman" w:cs="Times New Roman"/>
          <w:color w:val="000000" w:themeColor="text1"/>
        </w:rPr>
        <w:t>进行预测。</w:t>
      </w:r>
    </w:p>
    <w:p w:rsidR="003A7044" w:rsidRDefault="00143AFB">
      <w:pPr>
        <w:ind w:firstLineChars="200" w:firstLine="482"/>
        <w:rPr>
          <w:rFonts w:ascii="Times New Roman"/>
          <w:b/>
          <w:color w:val="000000" w:themeColor="text1"/>
        </w:rPr>
      </w:pPr>
      <w:r>
        <w:rPr>
          <w:rFonts w:ascii="Times New Roman" w:hint="eastAsia"/>
          <w:b/>
          <w:color w:val="000000" w:themeColor="text1"/>
        </w:rPr>
        <w:t>1</w:t>
      </w:r>
      <w:r>
        <w:rPr>
          <w:rFonts w:ascii="Times New Roman" w:hint="eastAsia"/>
          <w:b/>
          <w:color w:val="000000" w:themeColor="text1"/>
        </w:rPr>
        <w:t>、</w:t>
      </w:r>
      <w:r>
        <w:rPr>
          <w:rFonts w:ascii="Times New Roman"/>
          <w:b/>
          <w:color w:val="000000" w:themeColor="text1"/>
        </w:rPr>
        <w:t>基本预测</w:t>
      </w:r>
      <w:r>
        <w:rPr>
          <w:rFonts w:ascii="Times New Roman" w:hint="eastAsia"/>
          <w:b/>
          <w:color w:val="000000" w:themeColor="text1"/>
        </w:rPr>
        <w:t>模型</w:t>
      </w:r>
    </w:p>
    <w:p w:rsidR="003A7044" w:rsidRDefault="00143AFB">
      <w:pPr>
        <w:ind w:firstLineChars="200" w:firstLine="482"/>
        <w:rPr>
          <w:rFonts w:ascii="Times New Roman"/>
          <w:b/>
          <w:color w:val="000000" w:themeColor="text1"/>
        </w:rPr>
      </w:pPr>
      <w:r>
        <w:rPr>
          <w:rFonts w:ascii="Times New Roman"/>
          <w:b/>
          <w:color w:val="000000" w:themeColor="text1"/>
        </w:rPr>
        <w:t>（</w:t>
      </w:r>
      <w:r>
        <w:rPr>
          <w:rFonts w:ascii="Times New Roman"/>
          <w:b/>
          <w:color w:val="000000" w:themeColor="text1"/>
        </w:rPr>
        <w:t>1</w:t>
      </w:r>
      <w:r>
        <w:rPr>
          <w:rFonts w:ascii="Times New Roman"/>
          <w:b/>
          <w:color w:val="000000" w:themeColor="text1"/>
        </w:rPr>
        <w:t>）第</w:t>
      </w:r>
      <w:r>
        <w:rPr>
          <w:rFonts w:ascii="Times New Roman"/>
          <w:b/>
          <w:color w:val="000000" w:themeColor="text1"/>
        </w:rPr>
        <w:t>i</w:t>
      </w:r>
      <w:r>
        <w:rPr>
          <w:rFonts w:ascii="Times New Roman"/>
          <w:b/>
          <w:color w:val="000000" w:themeColor="text1"/>
        </w:rPr>
        <w:t>类车等效声级的预测模式</w:t>
      </w:r>
    </w:p>
    <w:p w:rsidR="003A7044" w:rsidRDefault="00143AFB">
      <w:pPr>
        <w:ind w:firstLineChars="532" w:firstLine="1277"/>
        <w:jc w:val="center"/>
        <w:rPr>
          <w:rFonts w:ascii="Times New Roman"/>
          <w:color w:val="000000" w:themeColor="text1"/>
        </w:rPr>
      </w:pPr>
      <w:r>
        <w:rPr>
          <w:rFonts w:ascii="Times New Roman"/>
          <w:noProof/>
          <w:color w:val="000000" w:themeColor="text1"/>
          <w:szCs w:val="21"/>
        </w:rPr>
        <w:drawing>
          <wp:inline distT="0" distB="0" distL="0" distR="0">
            <wp:extent cx="4182110" cy="476885"/>
            <wp:effectExtent l="0" t="0" r="8890" b="0"/>
            <wp:docPr id="85" name="图片 85" descr="wpsFB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wpsFBA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4182110" cy="476885"/>
                    </a:xfrm>
                    <a:prstGeom prst="rect">
                      <a:avLst/>
                    </a:prstGeom>
                    <a:noFill/>
                    <a:ln>
                      <a:noFill/>
                    </a:ln>
                  </pic:spPr>
                </pic:pic>
              </a:graphicData>
            </a:graphic>
          </wp:inline>
        </w:drawing>
      </w:r>
    </w:p>
    <w:p w:rsidR="003A7044" w:rsidRDefault="00143AFB">
      <w:pPr>
        <w:widowControl/>
        <w:jc w:val="left"/>
        <w:rPr>
          <w:rFonts w:ascii="Times New Roman"/>
          <w:color w:val="000000" w:themeColor="text1"/>
        </w:rPr>
      </w:pPr>
      <w:r>
        <w:rPr>
          <w:rFonts w:ascii="Times New Roman"/>
          <w:color w:val="000000" w:themeColor="text1"/>
        </w:rPr>
        <w:t>式中：</w:t>
      </w:r>
      <w:r>
        <w:rPr>
          <w:rFonts w:ascii="Times New Roman"/>
          <w:color w:val="000000" w:themeColor="text1"/>
        </w:rPr>
        <w:t>L</w:t>
      </w:r>
      <w:r>
        <w:rPr>
          <w:rFonts w:ascii="Times New Roman"/>
          <w:color w:val="000000" w:themeColor="text1"/>
          <w:vertAlign w:val="subscript"/>
        </w:rPr>
        <w:t>eq</w:t>
      </w:r>
      <w:r>
        <w:rPr>
          <w:rFonts w:ascii="Times New Roman"/>
          <w:color w:val="000000" w:themeColor="text1"/>
        </w:rPr>
        <w:t xml:space="preserve"> (h)</w:t>
      </w:r>
      <w:r>
        <w:rPr>
          <w:rFonts w:ascii="Times New Roman"/>
          <w:color w:val="000000" w:themeColor="text1"/>
          <w:vertAlign w:val="subscript"/>
        </w:rPr>
        <w:t>i</w:t>
      </w:r>
      <w:r>
        <w:rPr>
          <w:rFonts w:ascii="Times New Roman"/>
          <w:color w:val="000000" w:themeColor="text1"/>
        </w:rPr>
        <w:t>—</w:t>
      </w:r>
      <w:r>
        <w:rPr>
          <w:rFonts w:ascii="Times New Roman"/>
          <w:color w:val="000000" w:themeColor="text1"/>
        </w:rPr>
        <w:t>第</w:t>
      </w:r>
      <w:r>
        <w:rPr>
          <w:rFonts w:ascii="Times New Roman"/>
          <w:color w:val="000000" w:themeColor="text1"/>
        </w:rPr>
        <w:t>i</w:t>
      </w:r>
      <w:r>
        <w:rPr>
          <w:rFonts w:ascii="Times New Roman"/>
          <w:color w:val="000000" w:themeColor="text1"/>
        </w:rPr>
        <w:t>类车的小时等效声级，</w:t>
      </w:r>
      <w:r>
        <w:rPr>
          <w:rFonts w:ascii="Times New Roman"/>
          <w:color w:val="000000" w:themeColor="text1"/>
        </w:rPr>
        <w:t>dB</w:t>
      </w:r>
      <w:r>
        <w:rPr>
          <w:rFonts w:ascii="Times New Roman"/>
          <w:color w:val="000000" w:themeColor="text1"/>
        </w:rPr>
        <w:t>（</w:t>
      </w:r>
      <w:r>
        <w:rPr>
          <w:rFonts w:ascii="Times New Roman"/>
          <w:color w:val="000000" w:themeColor="text1"/>
        </w:rPr>
        <w:t>A</w:t>
      </w:r>
      <w:r>
        <w:rPr>
          <w:rFonts w:ascii="Times New Roman"/>
          <w:color w:val="000000" w:themeColor="text1"/>
        </w:rPr>
        <w:t>）；</w:t>
      </w:r>
    </w:p>
    <w:p w:rsidR="003A7044" w:rsidRDefault="00143AFB">
      <w:pPr>
        <w:widowControl/>
        <w:ind w:firstLineChars="300" w:firstLine="720"/>
        <w:rPr>
          <w:rFonts w:ascii="Times New Roman"/>
          <w:color w:val="000000" w:themeColor="text1"/>
        </w:rPr>
      </w:pPr>
      <w:r>
        <w:rPr>
          <w:rFonts w:ascii="Times New Roman"/>
          <w:color w:val="000000" w:themeColor="text1"/>
          <w:position w:val="-12"/>
        </w:rPr>
        <w:object w:dxaOrig="617" w:dyaOrig="393">
          <v:shape id="_x0000_i1034" type="#_x0000_t75" style="width:30.75pt;height:19.5pt" o:ole="">
            <v:imagedata r:id="rId74" o:title=""/>
          </v:shape>
          <o:OLEObject Type="Embed" ProgID="Visio.Drawing.11" ShapeID="_x0000_i1034" DrawAspect="Content" ObjectID="_1723292899" r:id="rId75"/>
        </w:object>
      </w:r>
      <w:r>
        <w:rPr>
          <w:rFonts w:ascii="Times New Roman"/>
          <w:color w:val="000000" w:themeColor="text1"/>
        </w:rPr>
        <w:t>—</w:t>
      </w:r>
      <w:r>
        <w:rPr>
          <w:rFonts w:ascii="Times New Roman"/>
          <w:color w:val="000000" w:themeColor="text1"/>
        </w:rPr>
        <w:t>第</w:t>
      </w:r>
      <w:r>
        <w:rPr>
          <w:rFonts w:ascii="Times New Roman"/>
          <w:color w:val="000000" w:themeColor="text1"/>
        </w:rPr>
        <w:t>i</w:t>
      </w:r>
      <w:r>
        <w:rPr>
          <w:rFonts w:ascii="Times New Roman"/>
          <w:color w:val="000000" w:themeColor="text1"/>
        </w:rPr>
        <w:t>类车速度为</w:t>
      </w:r>
      <w:r>
        <w:rPr>
          <w:rFonts w:ascii="Times New Roman"/>
          <w:color w:val="000000" w:themeColor="text1"/>
        </w:rPr>
        <w:t>V</w:t>
      </w:r>
      <w:r>
        <w:rPr>
          <w:rFonts w:ascii="Times New Roman"/>
          <w:color w:val="000000" w:themeColor="text1"/>
          <w:vertAlign w:val="subscript"/>
        </w:rPr>
        <w:t>i</w:t>
      </w:r>
      <w:r>
        <w:rPr>
          <w:rFonts w:ascii="Times New Roman"/>
          <w:color w:val="000000" w:themeColor="text1"/>
        </w:rPr>
        <w:t>，</w:t>
      </w:r>
      <w:r>
        <w:rPr>
          <w:rFonts w:ascii="Times New Roman"/>
          <w:color w:val="000000" w:themeColor="text1"/>
        </w:rPr>
        <w:t>km/h</w:t>
      </w:r>
      <w:r>
        <w:rPr>
          <w:rFonts w:ascii="Times New Roman"/>
          <w:color w:val="000000" w:themeColor="text1"/>
        </w:rPr>
        <w:t>，水平距离为</w:t>
      </w:r>
      <w:r>
        <w:rPr>
          <w:rFonts w:ascii="Times New Roman"/>
          <w:color w:val="000000" w:themeColor="text1"/>
        </w:rPr>
        <w:t>7.5m</w:t>
      </w:r>
      <w:r>
        <w:rPr>
          <w:rFonts w:ascii="Times New Roman"/>
          <w:color w:val="000000" w:themeColor="text1"/>
        </w:rPr>
        <w:t>处的能量平均</w:t>
      </w:r>
      <w:r>
        <w:rPr>
          <w:rFonts w:ascii="Times New Roman"/>
          <w:color w:val="000000" w:themeColor="text1"/>
        </w:rPr>
        <w:t>A</w:t>
      </w:r>
      <w:r>
        <w:rPr>
          <w:rFonts w:ascii="Times New Roman"/>
          <w:color w:val="000000" w:themeColor="text1"/>
        </w:rPr>
        <w:t>声级，</w:t>
      </w:r>
      <w:r>
        <w:rPr>
          <w:rFonts w:ascii="Times New Roman"/>
          <w:color w:val="000000" w:themeColor="text1"/>
        </w:rPr>
        <w:t>dB(A)</w:t>
      </w:r>
      <w:r>
        <w:rPr>
          <w:rFonts w:ascii="Times New Roman"/>
          <w:color w:val="000000" w:themeColor="text1"/>
        </w:rPr>
        <w:t>；</w:t>
      </w:r>
    </w:p>
    <w:p w:rsidR="003A7044" w:rsidRDefault="00143AFB">
      <w:pPr>
        <w:widowControl/>
        <w:ind w:firstLine="57"/>
        <w:rPr>
          <w:rFonts w:ascii="Times New Roman"/>
          <w:color w:val="000000" w:themeColor="text1"/>
        </w:rPr>
      </w:pPr>
      <w:r>
        <w:rPr>
          <w:rFonts w:ascii="Times New Roman"/>
          <w:color w:val="000000" w:themeColor="text1"/>
        </w:rPr>
        <w:t xml:space="preserve">      N</w:t>
      </w:r>
      <w:r>
        <w:rPr>
          <w:rFonts w:ascii="Times New Roman"/>
          <w:color w:val="000000" w:themeColor="text1"/>
          <w:vertAlign w:val="subscript"/>
        </w:rPr>
        <w:t>i</w:t>
      </w:r>
      <w:r>
        <w:rPr>
          <w:rFonts w:ascii="Times New Roman"/>
          <w:color w:val="000000" w:themeColor="text1"/>
        </w:rPr>
        <w:t>—</w:t>
      </w:r>
      <w:r>
        <w:rPr>
          <w:rFonts w:ascii="Times New Roman"/>
          <w:color w:val="000000" w:themeColor="text1"/>
        </w:rPr>
        <w:t>昼间，夜间通过某个预测点的第</w:t>
      </w:r>
      <w:r>
        <w:rPr>
          <w:rFonts w:ascii="Times New Roman"/>
          <w:color w:val="000000" w:themeColor="text1"/>
        </w:rPr>
        <w:t>i</w:t>
      </w:r>
      <w:r>
        <w:rPr>
          <w:rFonts w:ascii="Times New Roman"/>
          <w:color w:val="000000" w:themeColor="text1"/>
        </w:rPr>
        <w:t>类车平均小时车流量，辆</w:t>
      </w:r>
      <w:r>
        <w:rPr>
          <w:rFonts w:ascii="Times New Roman"/>
          <w:color w:val="000000" w:themeColor="text1"/>
        </w:rPr>
        <w:t>/h</w:t>
      </w:r>
      <w:r>
        <w:rPr>
          <w:rFonts w:ascii="Times New Roman"/>
          <w:color w:val="000000" w:themeColor="text1"/>
        </w:rPr>
        <w:t>；</w:t>
      </w:r>
    </w:p>
    <w:p w:rsidR="003A7044" w:rsidRDefault="00143AFB">
      <w:pPr>
        <w:widowControl/>
        <w:ind w:firstLine="57"/>
        <w:rPr>
          <w:rFonts w:ascii="Times New Roman"/>
          <w:color w:val="000000" w:themeColor="text1"/>
        </w:rPr>
      </w:pPr>
      <w:r>
        <w:rPr>
          <w:rFonts w:ascii="Times New Roman"/>
          <w:color w:val="000000" w:themeColor="text1"/>
        </w:rPr>
        <w:t xml:space="preserve">      v</w:t>
      </w:r>
      <w:r>
        <w:rPr>
          <w:rFonts w:ascii="Times New Roman"/>
          <w:color w:val="000000" w:themeColor="text1"/>
          <w:vertAlign w:val="subscript"/>
        </w:rPr>
        <w:t>i</w:t>
      </w:r>
      <w:r>
        <w:rPr>
          <w:rFonts w:ascii="Times New Roman"/>
          <w:color w:val="000000" w:themeColor="text1"/>
        </w:rPr>
        <w:t>—</w:t>
      </w:r>
      <w:r>
        <w:rPr>
          <w:rFonts w:ascii="Times New Roman"/>
          <w:color w:val="000000" w:themeColor="text1"/>
        </w:rPr>
        <w:t>第</w:t>
      </w:r>
      <w:r>
        <w:rPr>
          <w:rFonts w:ascii="Times New Roman"/>
          <w:color w:val="000000" w:themeColor="text1"/>
        </w:rPr>
        <w:t>i</w:t>
      </w:r>
      <w:r>
        <w:rPr>
          <w:rFonts w:ascii="Times New Roman"/>
          <w:color w:val="000000" w:themeColor="text1"/>
        </w:rPr>
        <w:t>型车辆的平均行驶速度，</w:t>
      </w:r>
      <w:r>
        <w:rPr>
          <w:rFonts w:ascii="Times New Roman"/>
          <w:color w:val="000000" w:themeColor="text1"/>
        </w:rPr>
        <w:t>km/h</w:t>
      </w:r>
      <w:r>
        <w:rPr>
          <w:rFonts w:ascii="Times New Roman"/>
          <w:color w:val="000000" w:themeColor="text1"/>
        </w:rPr>
        <w:t>；</w:t>
      </w:r>
    </w:p>
    <w:p w:rsidR="003A7044" w:rsidRDefault="00143AFB">
      <w:pPr>
        <w:widowControl/>
        <w:ind w:firstLine="57"/>
        <w:rPr>
          <w:rFonts w:ascii="Times New Roman"/>
          <w:color w:val="000000" w:themeColor="text1"/>
        </w:rPr>
      </w:pPr>
      <w:r>
        <w:rPr>
          <w:rFonts w:ascii="Times New Roman"/>
          <w:color w:val="000000" w:themeColor="text1"/>
        </w:rPr>
        <w:t xml:space="preserve">      T</w:t>
      </w:r>
      <w:proofErr w:type="gramStart"/>
      <w:r>
        <w:rPr>
          <w:rFonts w:ascii="Times New Roman"/>
          <w:color w:val="000000" w:themeColor="text1"/>
        </w:rPr>
        <w:t>—</w:t>
      </w:r>
      <w:r>
        <w:rPr>
          <w:rFonts w:ascii="Times New Roman"/>
          <w:color w:val="000000" w:themeColor="text1"/>
        </w:rPr>
        <w:t>计算</w:t>
      </w:r>
      <w:proofErr w:type="gramEnd"/>
      <w:r>
        <w:rPr>
          <w:rFonts w:ascii="Times New Roman"/>
          <w:color w:val="000000" w:themeColor="text1"/>
        </w:rPr>
        <w:t>等效声级的时间，</w:t>
      </w:r>
      <w:r>
        <w:rPr>
          <w:rFonts w:ascii="Times New Roman"/>
          <w:color w:val="000000" w:themeColor="text1"/>
        </w:rPr>
        <w:t>1h</w:t>
      </w:r>
      <w:r>
        <w:rPr>
          <w:rFonts w:ascii="Times New Roman"/>
          <w:color w:val="000000" w:themeColor="text1"/>
        </w:rPr>
        <w:t>；</w:t>
      </w:r>
    </w:p>
    <w:p w:rsidR="003A7044" w:rsidRDefault="00143AFB">
      <w:pPr>
        <w:widowControl/>
        <w:ind w:firstLineChars="350" w:firstLine="840"/>
        <w:rPr>
          <w:rFonts w:ascii="Times New Roman"/>
          <w:color w:val="000000" w:themeColor="text1"/>
        </w:rPr>
      </w:pPr>
      <w:r>
        <w:rPr>
          <w:rFonts w:ascii="Times New Roman"/>
          <w:color w:val="000000" w:themeColor="text1"/>
        </w:rPr>
        <w:lastRenderedPageBreak/>
        <w:sym w:font="Symbol" w:char="F044"/>
      </w:r>
      <w:r>
        <w:rPr>
          <w:rFonts w:ascii="Times New Roman"/>
          <w:color w:val="000000" w:themeColor="text1"/>
        </w:rPr>
        <w:t>L</w:t>
      </w:r>
      <w:r>
        <w:rPr>
          <w:rFonts w:ascii="Times New Roman"/>
          <w:color w:val="000000" w:themeColor="text1"/>
          <w:sz w:val="28"/>
          <w:vertAlign w:val="subscript"/>
        </w:rPr>
        <w:t>距离</w:t>
      </w:r>
      <w:r>
        <w:rPr>
          <w:rFonts w:ascii="Times New Roman"/>
          <w:color w:val="000000" w:themeColor="text1"/>
        </w:rPr>
        <w:t>——</w:t>
      </w:r>
      <w:r>
        <w:rPr>
          <w:rFonts w:ascii="Times New Roman"/>
          <w:color w:val="000000" w:themeColor="text1"/>
        </w:rPr>
        <w:t>距离衰减量，</w:t>
      </w:r>
      <w:r>
        <w:rPr>
          <w:rFonts w:ascii="Times New Roman"/>
          <w:color w:val="000000" w:themeColor="text1"/>
        </w:rPr>
        <w:t>dB(A)</w:t>
      </w:r>
      <w:r>
        <w:rPr>
          <w:rFonts w:ascii="Times New Roman"/>
          <w:color w:val="000000" w:themeColor="text1"/>
        </w:rPr>
        <w:t>，小时车流量大于等于</w:t>
      </w:r>
      <w:r>
        <w:rPr>
          <w:rFonts w:ascii="Times New Roman"/>
          <w:color w:val="000000" w:themeColor="text1"/>
        </w:rPr>
        <w:t>300</w:t>
      </w:r>
      <w:r>
        <w:rPr>
          <w:rFonts w:ascii="Times New Roman"/>
          <w:color w:val="000000" w:themeColor="text1"/>
        </w:rPr>
        <w:t>辆</w:t>
      </w:r>
      <w:r>
        <w:rPr>
          <w:rFonts w:ascii="Times New Roman"/>
          <w:color w:val="000000" w:themeColor="text1"/>
        </w:rPr>
        <w:t>/</w:t>
      </w:r>
      <w:r>
        <w:rPr>
          <w:rFonts w:ascii="Times New Roman"/>
          <w:color w:val="000000" w:themeColor="text1"/>
        </w:rPr>
        <w:t>小时：</w:t>
      </w:r>
      <w:r>
        <w:rPr>
          <w:rFonts w:ascii="Times New Roman"/>
          <w:color w:val="000000" w:themeColor="text1"/>
        </w:rPr>
        <w:sym w:font="Symbol" w:char="F044"/>
      </w:r>
      <w:r>
        <w:rPr>
          <w:rFonts w:ascii="Times New Roman"/>
          <w:color w:val="000000" w:themeColor="text1"/>
        </w:rPr>
        <w:t>L</w:t>
      </w:r>
      <w:r>
        <w:rPr>
          <w:rFonts w:ascii="Times New Roman"/>
          <w:color w:val="000000" w:themeColor="text1"/>
          <w:sz w:val="28"/>
          <w:vertAlign w:val="subscript"/>
        </w:rPr>
        <w:t>距离</w:t>
      </w:r>
      <w:r>
        <w:rPr>
          <w:rFonts w:ascii="Times New Roman"/>
          <w:color w:val="000000" w:themeColor="text1"/>
        </w:rPr>
        <w:t>=10lg(7.5/r)</w:t>
      </w:r>
      <w:r>
        <w:rPr>
          <w:rFonts w:ascii="Times New Roman"/>
          <w:color w:val="000000" w:themeColor="text1"/>
        </w:rPr>
        <w:t>，小时车流量小于</w:t>
      </w:r>
      <w:r>
        <w:rPr>
          <w:rFonts w:ascii="Times New Roman"/>
          <w:color w:val="000000" w:themeColor="text1"/>
        </w:rPr>
        <w:t>300</w:t>
      </w:r>
      <w:r>
        <w:rPr>
          <w:rFonts w:ascii="Times New Roman"/>
          <w:color w:val="000000" w:themeColor="text1"/>
        </w:rPr>
        <w:t>辆</w:t>
      </w:r>
      <w:r>
        <w:rPr>
          <w:rFonts w:ascii="Times New Roman"/>
          <w:color w:val="000000" w:themeColor="text1"/>
        </w:rPr>
        <w:t>/</w:t>
      </w:r>
      <w:r>
        <w:rPr>
          <w:rFonts w:ascii="Times New Roman"/>
          <w:color w:val="000000" w:themeColor="text1"/>
        </w:rPr>
        <w:t>小时：</w:t>
      </w:r>
      <w:r>
        <w:rPr>
          <w:rFonts w:ascii="Times New Roman"/>
          <w:color w:val="000000" w:themeColor="text1"/>
        </w:rPr>
        <w:t>∆L</w:t>
      </w:r>
      <w:r>
        <w:rPr>
          <w:rFonts w:ascii="Times New Roman"/>
          <w:color w:val="000000" w:themeColor="text1"/>
        </w:rPr>
        <w:t>距离</w:t>
      </w:r>
      <w:r>
        <w:rPr>
          <w:rFonts w:ascii="Times New Roman"/>
          <w:color w:val="000000" w:themeColor="text1"/>
        </w:rPr>
        <w:t>=15lg(7.5/r)</w:t>
      </w:r>
      <w:r>
        <w:rPr>
          <w:rFonts w:ascii="Times New Roman"/>
          <w:color w:val="000000" w:themeColor="text1"/>
        </w:rPr>
        <w:t>；</w:t>
      </w:r>
    </w:p>
    <w:p w:rsidR="003A7044" w:rsidRDefault="00143AFB">
      <w:pPr>
        <w:widowControl/>
        <w:ind w:firstLineChars="350" w:firstLine="840"/>
        <w:rPr>
          <w:rFonts w:ascii="Times New Roman"/>
          <w:color w:val="000000" w:themeColor="text1"/>
        </w:rPr>
      </w:pPr>
      <w:r>
        <w:rPr>
          <w:rFonts w:ascii="Times New Roman"/>
          <w:color w:val="000000" w:themeColor="text1"/>
        </w:rPr>
        <w:t>r—</w:t>
      </w:r>
      <w:r>
        <w:rPr>
          <w:rFonts w:ascii="Times New Roman"/>
          <w:color w:val="000000" w:themeColor="text1"/>
        </w:rPr>
        <w:t>从车道中心线到预测点的距离，</w:t>
      </w:r>
      <w:r>
        <w:rPr>
          <w:rFonts w:ascii="Times New Roman"/>
          <w:color w:val="000000" w:themeColor="text1"/>
        </w:rPr>
        <w:t>m</w:t>
      </w:r>
      <w:r>
        <w:rPr>
          <w:rFonts w:ascii="Times New Roman"/>
          <w:color w:val="000000" w:themeColor="text1"/>
        </w:rPr>
        <w:t>；适用于</w:t>
      </w:r>
      <w:r>
        <w:rPr>
          <w:rFonts w:ascii="Times New Roman"/>
          <w:color w:val="000000" w:themeColor="text1"/>
        </w:rPr>
        <w:t>r&gt;7.5m</w:t>
      </w:r>
      <w:r>
        <w:rPr>
          <w:rFonts w:ascii="Times New Roman"/>
          <w:color w:val="000000" w:themeColor="text1"/>
        </w:rPr>
        <w:t>预测点的噪声预测；</w:t>
      </w:r>
    </w:p>
    <w:p w:rsidR="003A7044" w:rsidRDefault="00143AFB">
      <w:pPr>
        <w:ind w:firstLineChars="300" w:firstLine="720"/>
        <w:rPr>
          <w:rFonts w:ascii="Times New Roman"/>
          <w:color w:val="000000" w:themeColor="text1"/>
        </w:rPr>
      </w:pPr>
      <w:r>
        <w:rPr>
          <w:rFonts w:ascii="Times New Roman"/>
          <w:color w:val="000000" w:themeColor="text1"/>
        </w:rPr>
        <w:t>Ψ</w:t>
      </w:r>
      <w:r>
        <w:rPr>
          <w:rFonts w:ascii="Times New Roman"/>
          <w:color w:val="000000" w:themeColor="text1"/>
          <w:vertAlign w:val="subscript"/>
        </w:rPr>
        <w:t>1</w:t>
      </w:r>
      <w:r>
        <w:rPr>
          <w:rFonts w:ascii="Times New Roman"/>
          <w:color w:val="000000" w:themeColor="text1"/>
        </w:rPr>
        <w:t>、</w:t>
      </w:r>
      <w:r>
        <w:rPr>
          <w:rFonts w:ascii="Times New Roman"/>
          <w:color w:val="000000" w:themeColor="text1"/>
        </w:rPr>
        <w:t>Ψ</w:t>
      </w:r>
      <w:r>
        <w:rPr>
          <w:rFonts w:ascii="Times New Roman"/>
          <w:color w:val="000000" w:themeColor="text1"/>
          <w:vertAlign w:val="subscript"/>
        </w:rPr>
        <w:t>2</w:t>
      </w:r>
      <w:proofErr w:type="gramStart"/>
      <w:r>
        <w:rPr>
          <w:rFonts w:ascii="Times New Roman"/>
          <w:color w:val="000000" w:themeColor="text1"/>
        </w:rPr>
        <w:t>—</w:t>
      </w:r>
      <w:r>
        <w:rPr>
          <w:rFonts w:ascii="Times New Roman"/>
          <w:color w:val="000000" w:themeColor="text1"/>
        </w:rPr>
        <w:t>预测</w:t>
      </w:r>
      <w:proofErr w:type="gramEnd"/>
      <w:r>
        <w:rPr>
          <w:rFonts w:ascii="Times New Roman"/>
          <w:color w:val="000000" w:themeColor="text1"/>
        </w:rPr>
        <w:t>点到有限长路段两端的张角、弧度，如图</w:t>
      </w:r>
      <w:r>
        <w:rPr>
          <w:rFonts w:ascii="Times New Roman"/>
          <w:bCs/>
          <w:color w:val="000000" w:themeColor="text1"/>
        </w:rPr>
        <w:t>5.2-2</w:t>
      </w:r>
      <w:r>
        <w:rPr>
          <w:rFonts w:ascii="Times New Roman"/>
          <w:color w:val="000000" w:themeColor="text1"/>
        </w:rPr>
        <w:t>所示：</w:t>
      </w:r>
    </w:p>
    <w:p w:rsidR="003A7044" w:rsidRDefault="00143AFB">
      <w:pPr>
        <w:pStyle w:val="HJ-"/>
        <w:ind w:firstLineChars="0" w:firstLine="0"/>
        <w:jc w:val="both"/>
        <w:rPr>
          <w:color w:val="000000" w:themeColor="text1"/>
        </w:rPr>
      </w:pPr>
      <w:r>
        <w:rPr>
          <w:noProof/>
          <w:color w:val="000000" w:themeColor="text1"/>
          <w:lang w:eastAsia="zh-CN"/>
        </w:rPr>
        <w:drawing>
          <wp:inline distT="0" distB="0" distL="0" distR="0">
            <wp:extent cx="5693410" cy="1248410"/>
            <wp:effectExtent l="0" t="0" r="2540" b="8890"/>
            <wp:docPr id="84" name="图片 84" descr="wpsFB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wpsFBB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5693410" cy="1248410"/>
                    </a:xfrm>
                    <a:prstGeom prst="rect">
                      <a:avLst/>
                    </a:prstGeom>
                    <a:noFill/>
                    <a:ln>
                      <a:noFill/>
                    </a:ln>
                  </pic:spPr>
                </pic:pic>
              </a:graphicData>
            </a:graphic>
          </wp:inline>
        </w:drawing>
      </w:r>
    </w:p>
    <w:p w:rsidR="003A7044" w:rsidRDefault="00143AFB">
      <w:pPr>
        <w:adjustRightInd w:val="0"/>
        <w:snapToGrid w:val="0"/>
        <w:jc w:val="center"/>
        <w:rPr>
          <w:rFonts w:ascii="Times New Roman"/>
          <w:b/>
          <w:bCs/>
          <w:color w:val="000000" w:themeColor="text1"/>
          <w:szCs w:val="21"/>
        </w:rPr>
      </w:pPr>
      <w:r>
        <w:rPr>
          <w:rFonts w:ascii="Times New Roman"/>
          <w:b/>
          <w:bCs/>
          <w:color w:val="000000" w:themeColor="text1"/>
          <w:szCs w:val="21"/>
        </w:rPr>
        <w:t>图</w:t>
      </w:r>
      <w:r>
        <w:rPr>
          <w:rFonts w:ascii="Times New Roman"/>
          <w:b/>
          <w:bCs/>
          <w:color w:val="000000" w:themeColor="text1"/>
          <w:szCs w:val="21"/>
        </w:rPr>
        <w:t>5.2-2</w:t>
      </w:r>
      <w:r>
        <w:rPr>
          <w:rFonts w:ascii="Times New Roman"/>
          <w:b/>
          <w:bCs/>
          <w:color w:val="000000" w:themeColor="text1"/>
          <w:szCs w:val="21"/>
        </w:rPr>
        <w:t>有限路段的修正函数，</w:t>
      </w:r>
      <w:r>
        <w:rPr>
          <w:rFonts w:ascii="Times New Roman"/>
          <w:b/>
          <w:bCs/>
          <w:color w:val="000000" w:themeColor="text1"/>
          <w:szCs w:val="21"/>
        </w:rPr>
        <w:t>A-B</w:t>
      </w:r>
      <w:r>
        <w:rPr>
          <w:rFonts w:ascii="Times New Roman"/>
          <w:b/>
          <w:bCs/>
          <w:color w:val="000000" w:themeColor="text1"/>
          <w:szCs w:val="21"/>
        </w:rPr>
        <w:t>为路段，</w:t>
      </w:r>
      <w:r>
        <w:rPr>
          <w:rFonts w:ascii="Times New Roman"/>
          <w:b/>
          <w:bCs/>
          <w:color w:val="000000" w:themeColor="text1"/>
          <w:szCs w:val="21"/>
        </w:rPr>
        <w:t>P</w:t>
      </w:r>
      <w:r>
        <w:rPr>
          <w:rFonts w:ascii="Times New Roman"/>
          <w:b/>
          <w:bCs/>
          <w:color w:val="000000" w:themeColor="text1"/>
          <w:szCs w:val="21"/>
        </w:rPr>
        <w:t>为预测点</w:t>
      </w:r>
    </w:p>
    <w:p w:rsidR="003A7044" w:rsidRDefault="00143AFB">
      <w:pPr>
        <w:ind w:firstLineChars="432" w:firstLine="1037"/>
        <w:rPr>
          <w:rFonts w:ascii="Times New Roman"/>
          <w:color w:val="000000" w:themeColor="text1"/>
        </w:rPr>
      </w:pPr>
      <w:r>
        <w:rPr>
          <w:rFonts w:ascii="Cambria Math" w:hAnsi="Cambria Math" w:cs="Cambria Math"/>
          <w:color w:val="000000" w:themeColor="text1"/>
        </w:rPr>
        <w:t>△</w:t>
      </w:r>
      <w:r>
        <w:rPr>
          <w:rFonts w:ascii="Times New Roman"/>
          <w:color w:val="000000" w:themeColor="text1"/>
        </w:rPr>
        <w:t xml:space="preserve">L — </w:t>
      </w:r>
      <w:r>
        <w:rPr>
          <w:rFonts w:ascii="Times New Roman"/>
          <w:color w:val="000000" w:themeColor="text1"/>
        </w:rPr>
        <w:t>有其他因素引起的修正量，</w:t>
      </w:r>
      <w:r>
        <w:rPr>
          <w:rFonts w:ascii="Times New Roman"/>
          <w:color w:val="000000" w:themeColor="text1"/>
        </w:rPr>
        <w:t>dB(A)</w:t>
      </w:r>
      <w:r>
        <w:rPr>
          <w:rFonts w:ascii="Times New Roman"/>
          <w:color w:val="000000" w:themeColor="text1"/>
        </w:rPr>
        <w:t>，可按下式计算：</w:t>
      </w:r>
    </w:p>
    <w:p w:rsidR="003A7044" w:rsidRDefault="00143AFB">
      <w:pPr>
        <w:pStyle w:val="HJ-"/>
        <w:ind w:firstLine="480"/>
        <w:jc w:val="center"/>
        <w:rPr>
          <w:color w:val="000000" w:themeColor="text1"/>
        </w:rPr>
      </w:pPr>
      <w:r>
        <w:rPr>
          <w:noProof/>
          <w:color w:val="000000" w:themeColor="text1"/>
          <w:lang w:eastAsia="zh-CN"/>
        </w:rPr>
        <w:drawing>
          <wp:inline distT="0" distB="0" distL="0" distR="0">
            <wp:extent cx="2289810" cy="835025"/>
            <wp:effectExtent l="0" t="0" r="0" b="3175"/>
            <wp:docPr id="82" name="图片 82" descr="wpsFB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wpsFBC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2289810" cy="835025"/>
                    </a:xfrm>
                    <a:prstGeom prst="rect">
                      <a:avLst/>
                    </a:prstGeom>
                    <a:noFill/>
                    <a:ln>
                      <a:noFill/>
                    </a:ln>
                  </pic:spPr>
                </pic:pic>
              </a:graphicData>
            </a:graphic>
          </wp:inline>
        </w:drawing>
      </w:r>
    </w:p>
    <w:p w:rsidR="003A7044" w:rsidRDefault="00143AFB">
      <w:pPr>
        <w:ind w:firstLineChars="200" w:firstLine="480"/>
        <w:rPr>
          <w:rFonts w:ascii="Times New Roman"/>
          <w:color w:val="000000" w:themeColor="text1"/>
        </w:rPr>
      </w:pPr>
      <w:r>
        <w:rPr>
          <w:rFonts w:ascii="Times New Roman"/>
          <w:color w:val="000000" w:themeColor="text1"/>
        </w:rPr>
        <w:t>式中：</w:t>
      </w:r>
    </w:p>
    <w:p w:rsidR="003A7044" w:rsidRDefault="00143AFB">
      <w:pPr>
        <w:ind w:firstLineChars="432" w:firstLine="1037"/>
        <w:rPr>
          <w:rFonts w:ascii="Times New Roman"/>
          <w:color w:val="000000" w:themeColor="text1"/>
        </w:rPr>
      </w:pPr>
      <w:r>
        <w:rPr>
          <w:rFonts w:ascii="Cambria Math" w:hAnsi="Cambria Math" w:cs="Cambria Math"/>
          <w:color w:val="000000" w:themeColor="text1"/>
        </w:rPr>
        <w:t>△</w:t>
      </w:r>
      <w:r>
        <w:rPr>
          <w:rFonts w:ascii="Times New Roman"/>
          <w:i/>
          <w:color w:val="000000" w:themeColor="text1"/>
        </w:rPr>
        <w:t>L</w:t>
      </w:r>
      <w:r>
        <w:rPr>
          <w:rFonts w:ascii="Times New Roman"/>
          <w:i/>
          <w:color w:val="000000" w:themeColor="text1"/>
          <w:vertAlign w:val="subscript"/>
        </w:rPr>
        <w:t>1</w:t>
      </w:r>
      <w:r>
        <w:rPr>
          <w:rFonts w:ascii="Times New Roman"/>
          <w:color w:val="000000" w:themeColor="text1"/>
        </w:rPr>
        <w:t>—</w:t>
      </w:r>
      <w:r>
        <w:rPr>
          <w:rFonts w:ascii="Times New Roman" w:hint="eastAsia"/>
          <w:color w:val="000000" w:themeColor="text1"/>
        </w:rPr>
        <w:t>线路因素引起的修正量</w:t>
      </w:r>
      <w:r>
        <w:rPr>
          <w:rFonts w:ascii="Times New Roman"/>
          <w:color w:val="000000" w:themeColor="text1"/>
        </w:rPr>
        <w:t>，</w:t>
      </w:r>
      <w:r>
        <w:rPr>
          <w:rFonts w:ascii="Times New Roman"/>
          <w:color w:val="000000" w:themeColor="text1"/>
        </w:rPr>
        <w:t>dB(A)</w:t>
      </w:r>
      <w:r>
        <w:rPr>
          <w:rFonts w:ascii="Times New Roman"/>
          <w:color w:val="000000" w:themeColor="text1"/>
        </w:rPr>
        <w:t>；</w:t>
      </w:r>
    </w:p>
    <w:p w:rsidR="003A7044" w:rsidRDefault="00143AFB">
      <w:pPr>
        <w:ind w:firstLineChars="432" w:firstLine="1037"/>
        <w:rPr>
          <w:rFonts w:ascii="Times New Roman"/>
          <w:color w:val="000000" w:themeColor="text1"/>
        </w:rPr>
      </w:pPr>
      <w:r>
        <w:rPr>
          <w:rFonts w:ascii="Cambria Math" w:hAnsi="Cambria Math" w:cs="Cambria Math"/>
          <w:color w:val="000000" w:themeColor="text1"/>
        </w:rPr>
        <w:t>△</w:t>
      </w:r>
      <w:r>
        <w:rPr>
          <w:rFonts w:ascii="Times New Roman"/>
          <w:i/>
          <w:color w:val="000000" w:themeColor="text1"/>
        </w:rPr>
        <w:t>L</w:t>
      </w:r>
      <w:r>
        <w:rPr>
          <w:rFonts w:ascii="Times New Roman"/>
          <w:i/>
          <w:color w:val="000000" w:themeColor="text1"/>
          <w:vertAlign w:val="subscript"/>
        </w:rPr>
        <w:t>坡度</w:t>
      </w:r>
      <w:r>
        <w:rPr>
          <w:rFonts w:ascii="Times New Roman"/>
          <w:color w:val="000000" w:themeColor="text1"/>
        </w:rPr>
        <w:t>—</w:t>
      </w:r>
      <w:r>
        <w:rPr>
          <w:rFonts w:ascii="Times New Roman"/>
          <w:color w:val="000000" w:themeColor="text1"/>
        </w:rPr>
        <w:t>公路纵坡修正量，</w:t>
      </w:r>
      <w:r>
        <w:rPr>
          <w:rFonts w:ascii="Times New Roman"/>
          <w:color w:val="000000" w:themeColor="text1"/>
        </w:rPr>
        <w:t>dB(A)</w:t>
      </w:r>
      <w:r>
        <w:rPr>
          <w:rFonts w:ascii="Times New Roman"/>
          <w:color w:val="000000" w:themeColor="text1"/>
        </w:rPr>
        <w:t>；</w:t>
      </w:r>
    </w:p>
    <w:p w:rsidR="003A7044" w:rsidRDefault="00143AFB">
      <w:pPr>
        <w:ind w:firstLineChars="432" w:firstLine="1037"/>
        <w:rPr>
          <w:rFonts w:ascii="Times New Roman"/>
          <w:color w:val="000000" w:themeColor="text1"/>
        </w:rPr>
      </w:pPr>
      <w:r>
        <w:rPr>
          <w:rFonts w:ascii="Cambria Math" w:hAnsi="Cambria Math" w:cs="Cambria Math"/>
          <w:color w:val="000000" w:themeColor="text1"/>
        </w:rPr>
        <w:t>△</w:t>
      </w:r>
      <w:r>
        <w:rPr>
          <w:rFonts w:ascii="Times New Roman"/>
          <w:i/>
          <w:color w:val="000000" w:themeColor="text1"/>
        </w:rPr>
        <w:t>L</w:t>
      </w:r>
      <w:r>
        <w:rPr>
          <w:rFonts w:ascii="Times New Roman"/>
          <w:i/>
          <w:color w:val="000000" w:themeColor="text1"/>
          <w:vertAlign w:val="subscript"/>
        </w:rPr>
        <w:t>路面</w:t>
      </w:r>
      <w:r>
        <w:rPr>
          <w:rFonts w:ascii="Times New Roman"/>
          <w:color w:val="000000" w:themeColor="text1"/>
        </w:rPr>
        <w:t>—</w:t>
      </w:r>
      <w:r>
        <w:rPr>
          <w:rFonts w:ascii="Times New Roman"/>
          <w:color w:val="000000" w:themeColor="text1"/>
        </w:rPr>
        <w:t>公路路面引起的修正量，</w:t>
      </w:r>
      <w:r>
        <w:rPr>
          <w:rFonts w:ascii="Times New Roman"/>
          <w:color w:val="000000" w:themeColor="text1"/>
        </w:rPr>
        <w:t>dB(A)</w:t>
      </w:r>
      <w:r>
        <w:rPr>
          <w:rFonts w:ascii="Times New Roman"/>
          <w:color w:val="000000" w:themeColor="text1"/>
        </w:rPr>
        <w:t>；</w:t>
      </w:r>
    </w:p>
    <w:p w:rsidR="003A7044" w:rsidRDefault="00143AFB">
      <w:pPr>
        <w:ind w:firstLineChars="432" w:firstLine="1037"/>
        <w:rPr>
          <w:rFonts w:ascii="Times New Roman"/>
          <w:color w:val="000000" w:themeColor="text1"/>
        </w:rPr>
      </w:pPr>
      <w:r>
        <w:rPr>
          <w:rFonts w:ascii="Cambria Math" w:hAnsi="Cambria Math" w:cs="Cambria Math"/>
          <w:color w:val="000000" w:themeColor="text1"/>
        </w:rPr>
        <w:t>△</w:t>
      </w:r>
      <w:r>
        <w:rPr>
          <w:rFonts w:ascii="Times New Roman"/>
          <w:i/>
          <w:color w:val="000000" w:themeColor="text1"/>
        </w:rPr>
        <w:t>L</w:t>
      </w:r>
      <w:r>
        <w:rPr>
          <w:rFonts w:ascii="Times New Roman"/>
          <w:i/>
          <w:color w:val="000000" w:themeColor="text1"/>
          <w:vertAlign w:val="subscript"/>
        </w:rPr>
        <w:t>2</w:t>
      </w:r>
      <w:r>
        <w:rPr>
          <w:rFonts w:ascii="Times New Roman"/>
          <w:i/>
          <w:color w:val="000000" w:themeColor="text1"/>
        </w:rPr>
        <w:t xml:space="preserve"> </w:t>
      </w:r>
      <w:r>
        <w:rPr>
          <w:rFonts w:ascii="Times New Roman"/>
          <w:color w:val="000000" w:themeColor="text1"/>
        </w:rPr>
        <w:t>—</w:t>
      </w:r>
      <w:r>
        <w:rPr>
          <w:rFonts w:ascii="Times New Roman"/>
          <w:color w:val="000000" w:themeColor="text1"/>
        </w:rPr>
        <w:t>声波传播途径中引起的衰减量，</w:t>
      </w:r>
      <w:r>
        <w:rPr>
          <w:rFonts w:ascii="Times New Roman"/>
          <w:color w:val="000000" w:themeColor="text1"/>
        </w:rPr>
        <w:t>dB(A)</w:t>
      </w:r>
      <w:r>
        <w:rPr>
          <w:rFonts w:ascii="Times New Roman"/>
          <w:color w:val="000000" w:themeColor="text1"/>
        </w:rPr>
        <w:t>；</w:t>
      </w:r>
    </w:p>
    <w:p w:rsidR="003A7044" w:rsidRDefault="00143AFB">
      <w:pPr>
        <w:ind w:firstLineChars="432" w:firstLine="1037"/>
        <w:rPr>
          <w:rFonts w:ascii="Times New Roman"/>
          <w:color w:val="000000" w:themeColor="text1"/>
        </w:rPr>
      </w:pPr>
      <w:r>
        <w:rPr>
          <w:rFonts w:ascii="Cambria Math" w:hAnsi="Cambria Math" w:cs="Cambria Math"/>
          <w:color w:val="000000" w:themeColor="text1"/>
        </w:rPr>
        <w:t>△</w:t>
      </w:r>
      <w:r>
        <w:rPr>
          <w:rFonts w:ascii="Times New Roman"/>
          <w:i/>
          <w:color w:val="000000" w:themeColor="text1"/>
        </w:rPr>
        <w:t>L3</w:t>
      </w:r>
      <w:r>
        <w:rPr>
          <w:rFonts w:ascii="Times New Roman"/>
          <w:color w:val="000000" w:themeColor="text1"/>
        </w:rPr>
        <w:t xml:space="preserve"> —</w:t>
      </w:r>
      <w:r>
        <w:rPr>
          <w:rFonts w:ascii="Times New Roman"/>
          <w:color w:val="000000" w:themeColor="text1"/>
        </w:rPr>
        <w:t>由反射等引起的修正量，</w:t>
      </w:r>
      <w:r>
        <w:rPr>
          <w:rFonts w:ascii="Times New Roman"/>
          <w:color w:val="000000" w:themeColor="text1"/>
        </w:rPr>
        <w:t>dB(A)</w:t>
      </w:r>
      <w:r>
        <w:rPr>
          <w:rFonts w:ascii="Times New Roman"/>
          <w:color w:val="000000" w:themeColor="text1"/>
        </w:rPr>
        <w:t>；</w:t>
      </w:r>
    </w:p>
    <w:p w:rsidR="003A7044" w:rsidRDefault="00143AFB">
      <w:pPr>
        <w:ind w:firstLineChars="200" w:firstLine="482"/>
        <w:rPr>
          <w:rFonts w:ascii="Times New Roman"/>
          <w:b/>
          <w:color w:val="000000" w:themeColor="text1"/>
        </w:rPr>
      </w:pPr>
      <w:r>
        <w:rPr>
          <w:rFonts w:ascii="Times New Roman" w:hint="eastAsia"/>
          <w:b/>
          <w:color w:val="000000" w:themeColor="text1"/>
        </w:rPr>
        <w:t>（</w:t>
      </w:r>
      <w:r>
        <w:rPr>
          <w:rFonts w:ascii="Times New Roman" w:hint="eastAsia"/>
          <w:b/>
          <w:color w:val="000000" w:themeColor="text1"/>
        </w:rPr>
        <w:t>2</w:t>
      </w:r>
      <w:r>
        <w:rPr>
          <w:rFonts w:ascii="Times New Roman" w:hint="eastAsia"/>
          <w:b/>
          <w:color w:val="000000" w:themeColor="text1"/>
        </w:rPr>
        <w:t>）</w:t>
      </w:r>
      <w:r>
        <w:rPr>
          <w:rFonts w:ascii="Times New Roman"/>
          <w:b/>
          <w:color w:val="000000" w:themeColor="text1"/>
        </w:rPr>
        <w:t>总车流等效声级</w:t>
      </w:r>
    </w:p>
    <w:p w:rsidR="003A7044" w:rsidRDefault="00143AFB">
      <w:pPr>
        <w:ind w:firstLineChars="200" w:firstLine="480"/>
        <w:jc w:val="center"/>
        <w:rPr>
          <w:rFonts w:ascii="Times New Roman"/>
          <w:color w:val="000000" w:themeColor="text1"/>
        </w:rPr>
      </w:pPr>
      <w:r>
        <w:rPr>
          <w:rFonts w:ascii="Times New Roman"/>
          <w:color w:val="000000" w:themeColor="text1"/>
        </w:rPr>
        <w:t>Lep</w:t>
      </w:r>
      <w:r>
        <w:rPr>
          <w:rFonts w:ascii="Times New Roman"/>
          <w:color w:val="000000" w:themeColor="text1"/>
        </w:rPr>
        <w:t>（</w:t>
      </w:r>
      <w:r>
        <w:rPr>
          <w:rFonts w:ascii="Times New Roman"/>
          <w:i/>
          <w:color w:val="000000" w:themeColor="text1"/>
        </w:rPr>
        <w:t>T</w:t>
      </w:r>
      <w:r>
        <w:rPr>
          <w:rFonts w:ascii="Times New Roman"/>
          <w:color w:val="000000" w:themeColor="text1"/>
        </w:rPr>
        <w:t>）</w:t>
      </w:r>
      <w:r>
        <w:rPr>
          <w:rFonts w:ascii="Times New Roman"/>
          <w:color w:val="000000" w:themeColor="text1"/>
        </w:rPr>
        <w:t>=10lg</w:t>
      </w:r>
      <w:r>
        <w:rPr>
          <w:rFonts w:ascii="Times New Roman"/>
          <w:color w:val="000000" w:themeColor="text1"/>
        </w:rPr>
        <w:t>（</w:t>
      </w:r>
      <w:r>
        <w:rPr>
          <w:rFonts w:ascii="Times New Roman"/>
          <w:color w:val="000000" w:themeColor="text1"/>
        </w:rPr>
        <w:t>10</w:t>
      </w:r>
      <w:r>
        <w:rPr>
          <w:rFonts w:ascii="Times New Roman"/>
          <w:color w:val="000000" w:themeColor="text1"/>
          <w:vertAlign w:val="superscript"/>
        </w:rPr>
        <w:t>0.1Lep</w:t>
      </w:r>
      <w:r>
        <w:rPr>
          <w:rFonts w:ascii="Times New Roman"/>
          <w:color w:val="000000" w:themeColor="text1"/>
          <w:vertAlign w:val="superscript"/>
        </w:rPr>
        <w:t>（</w:t>
      </w:r>
      <w:r>
        <w:rPr>
          <w:rFonts w:ascii="Times New Roman"/>
          <w:color w:val="000000" w:themeColor="text1"/>
          <w:vertAlign w:val="superscript"/>
        </w:rPr>
        <w:t>h</w:t>
      </w:r>
      <w:r>
        <w:rPr>
          <w:rFonts w:ascii="Times New Roman"/>
          <w:color w:val="000000" w:themeColor="text1"/>
          <w:vertAlign w:val="superscript"/>
        </w:rPr>
        <w:t>）大</w:t>
      </w:r>
      <w:r>
        <w:rPr>
          <w:rFonts w:ascii="Times New Roman"/>
          <w:color w:val="000000" w:themeColor="text1"/>
        </w:rPr>
        <w:t>+10</w:t>
      </w:r>
      <w:r>
        <w:rPr>
          <w:rFonts w:ascii="Times New Roman"/>
          <w:color w:val="000000" w:themeColor="text1"/>
          <w:vertAlign w:val="superscript"/>
        </w:rPr>
        <w:t>0.1Lep</w:t>
      </w:r>
      <w:r>
        <w:rPr>
          <w:rFonts w:ascii="Times New Roman"/>
          <w:color w:val="000000" w:themeColor="text1"/>
          <w:vertAlign w:val="superscript"/>
        </w:rPr>
        <w:t>（</w:t>
      </w:r>
      <w:r>
        <w:rPr>
          <w:rFonts w:ascii="Times New Roman"/>
          <w:color w:val="000000" w:themeColor="text1"/>
          <w:vertAlign w:val="superscript"/>
        </w:rPr>
        <w:t>h</w:t>
      </w:r>
      <w:r>
        <w:rPr>
          <w:rFonts w:ascii="Times New Roman"/>
          <w:color w:val="000000" w:themeColor="text1"/>
          <w:vertAlign w:val="superscript"/>
        </w:rPr>
        <w:t>）中</w:t>
      </w:r>
      <w:r>
        <w:rPr>
          <w:rFonts w:ascii="Times New Roman"/>
          <w:color w:val="000000" w:themeColor="text1"/>
        </w:rPr>
        <w:t>+10</w:t>
      </w:r>
      <w:r>
        <w:rPr>
          <w:rFonts w:ascii="Times New Roman"/>
          <w:color w:val="000000" w:themeColor="text1"/>
          <w:vertAlign w:val="superscript"/>
        </w:rPr>
        <w:t>0.1Lep</w:t>
      </w:r>
      <w:r>
        <w:rPr>
          <w:rFonts w:ascii="Times New Roman"/>
          <w:color w:val="000000" w:themeColor="text1"/>
          <w:vertAlign w:val="superscript"/>
        </w:rPr>
        <w:t>（</w:t>
      </w:r>
      <w:r>
        <w:rPr>
          <w:rFonts w:ascii="Times New Roman"/>
          <w:color w:val="000000" w:themeColor="text1"/>
          <w:vertAlign w:val="superscript"/>
        </w:rPr>
        <w:t>h</w:t>
      </w:r>
      <w:r>
        <w:rPr>
          <w:rFonts w:ascii="Times New Roman"/>
          <w:color w:val="000000" w:themeColor="text1"/>
          <w:vertAlign w:val="superscript"/>
        </w:rPr>
        <w:t>）小</w:t>
      </w:r>
      <w:r>
        <w:rPr>
          <w:rFonts w:ascii="Times New Roman"/>
          <w:color w:val="000000" w:themeColor="text1"/>
        </w:rPr>
        <w:t>）</w:t>
      </w:r>
    </w:p>
    <w:p w:rsidR="003A7044" w:rsidRDefault="00143AFB">
      <w:pPr>
        <w:ind w:firstLineChars="200" w:firstLine="480"/>
        <w:rPr>
          <w:rFonts w:ascii="Times New Roman"/>
          <w:color w:val="000000" w:themeColor="text1"/>
        </w:rPr>
      </w:pPr>
      <w:r>
        <w:rPr>
          <w:rFonts w:ascii="Times New Roman"/>
          <w:color w:val="000000" w:themeColor="text1"/>
        </w:rPr>
        <w:t>式中</w:t>
      </w:r>
      <w:r>
        <w:rPr>
          <w:rFonts w:ascii="Times New Roman" w:hint="eastAsia"/>
          <w:color w:val="000000" w:themeColor="text1"/>
        </w:rPr>
        <w:t>：</w:t>
      </w:r>
      <w:r>
        <w:rPr>
          <w:rFonts w:ascii="Times New Roman"/>
          <w:color w:val="000000" w:themeColor="text1"/>
        </w:rPr>
        <w:t>Lep</w:t>
      </w:r>
      <w:r>
        <w:rPr>
          <w:rFonts w:ascii="Times New Roman"/>
          <w:color w:val="000000" w:themeColor="text1"/>
        </w:rPr>
        <w:t>（</w:t>
      </w:r>
      <w:r>
        <w:rPr>
          <w:rFonts w:ascii="Times New Roman"/>
          <w:i/>
          <w:color w:val="000000" w:themeColor="text1"/>
        </w:rPr>
        <w:t>T</w:t>
      </w:r>
      <w:r>
        <w:rPr>
          <w:rFonts w:ascii="Times New Roman"/>
          <w:color w:val="000000" w:themeColor="text1"/>
        </w:rPr>
        <w:t>）</w:t>
      </w:r>
      <w:r>
        <w:rPr>
          <w:rFonts w:ascii="Times New Roman"/>
          <w:color w:val="000000" w:themeColor="text1"/>
        </w:rPr>
        <w:t>——</w:t>
      </w:r>
      <w:proofErr w:type="gramStart"/>
      <w:r>
        <w:rPr>
          <w:rFonts w:ascii="Times New Roman"/>
          <w:color w:val="000000" w:themeColor="text1"/>
        </w:rPr>
        <w:t>—</w:t>
      </w:r>
      <w:proofErr w:type="gramEnd"/>
      <w:r>
        <w:rPr>
          <w:rFonts w:ascii="Times New Roman" w:hint="eastAsia"/>
          <w:color w:val="000000" w:themeColor="text1"/>
        </w:rPr>
        <w:t>总车流等效声级，</w:t>
      </w:r>
      <w:r>
        <w:rPr>
          <w:rFonts w:ascii="Times New Roman" w:hint="eastAsia"/>
          <w:color w:val="000000" w:themeColor="text1"/>
        </w:rPr>
        <w:t>dB(A)</w:t>
      </w:r>
      <w:r>
        <w:rPr>
          <w:rFonts w:ascii="Times New Roman" w:hint="eastAsia"/>
          <w:color w:val="000000" w:themeColor="text1"/>
        </w:rPr>
        <w:t>；</w:t>
      </w:r>
    </w:p>
    <w:p w:rsidR="003A7044" w:rsidRDefault="00143AFB">
      <w:pPr>
        <w:ind w:firstLineChars="200" w:firstLine="480"/>
        <w:rPr>
          <w:rFonts w:ascii="Times New Roman"/>
          <w:color w:val="000000" w:themeColor="text1"/>
        </w:rPr>
      </w:pPr>
      <w:r>
        <w:rPr>
          <w:rFonts w:ascii="Times New Roman"/>
          <w:i/>
          <w:iCs/>
          <w:color w:val="000000" w:themeColor="text1"/>
        </w:rPr>
        <w:t>L</w:t>
      </w:r>
      <w:r>
        <w:rPr>
          <w:rFonts w:ascii="Times New Roman"/>
          <w:i/>
          <w:iCs/>
          <w:color w:val="000000" w:themeColor="text1"/>
          <w:vertAlign w:val="subscript"/>
        </w:rPr>
        <w:t>eq</w:t>
      </w:r>
      <w:r>
        <w:rPr>
          <w:rFonts w:ascii="Times New Roman"/>
          <w:color w:val="000000" w:themeColor="text1"/>
        </w:rPr>
        <w:t>（</w:t>
      </w:r>
      <w:r>
        <w:rPr>
          <w:rFonts w:ascii="Times New Roman"/>
          <w:color w:val="000000" w:themeColor="text1"/>
        </w:rPr>
        <w:t>h</w:t>
      </w:r>
      <w:r>
        <w:rPr>
          <w:rFonts w:ascii="Times New Roman"/>
          <w:color w:val="000000" w:themeColor="text1"/>
        </w:rPr>
        <w:t>）大、</w:t>
      </w:r>
      <w:r>
        <w:rPr>
          <w:rFonts w:ascii="Times New Roman"/>
          <w:i/>
          <w:iCs/>
          <w:color w:val="000000" w:themeColor="text1"/>
        </w:rPr>
        <w:t>L</w:t>
      </w:r>
      <w:r>
        <w:rPr>
          <w:rFonts w:ascii="Times New Roman"/>
          <w:i/>
          <w:iCs/>
          <w:color w:val="000000" w:themeColor="text1"/>
          <w:vertAlign w:val="subscript"/>
        </w:rPr>
        <w:t>eq</w:t>
      </w:r>
      <w:r>
        <w:rPr>
          <w:rFonts w:ascii="Times New Roman"/>
          <w:color w:val="000000" w:themeColor="text1"/>
        </w:rPr>
        <w:t>（</w:t>
      </w:r>
      <w:r>
        <w:rPr>
          <w:rFonts w:ascii="Times New Roman"/>
          <w:color w:val="000000" w:themeColor="text1"/>
        </w:rPr>
        <w:t>h</w:t>
      </w:r>
      <w:r>
        <w:rPr>
          <w:rFonts w:ascii="Times New Roman"/>
          <w:color w:val="000000" w:themeColor="text1"/>
        </w:rPr>
        <w:t>）</w:t>
      </w:r>
      <w:r>
        <w:rPr>
          <w:rFonts w:ascii="Times New Roman" w:hint="eastAsia"/>
          <w:color w:val="000000" w:themeColor="text1"/>
        </w:rPr>
        <w:t>中</w:t>
      </w:r>
      <w:r>
        <w:rPr>
          <w:rFonts w:ascii="Times New Roman"/>
          <w:color w:val="000000" w:themeColor="text1"/>
        </w:rPr>
        <w:t>、</w:t>
      </w:r>
      <w:r>
        <w:rPr>
          <w:rFonts w:ascii="Times New Roman"/>
          <w:i/>
          <w:iCs/>
          <w:color w:val="000000" w:themeColor="text1"/>
        </w:rPr>
        <w:t>L</w:t>
      </w:r>
      <w:r>
        <w:rPr>
          <w:rFonts w:ascii="Times New Roman"/>
          <w:i/>
          <w:iCs/>
          <w:color w:val="000000" w:themeColor="text1"/>
          <w:vertAlign w:val="subscript"/>
        </w:rPr>
        <w:t>eq</w:t>
      </w:r>
      <w:r>
        <w:rPr>
          <w:rFonts w:ascii="Times New Roman"/>
          <w:color w:val="000000" w:themeColor="text1"/>
        </w:rPr>
        <w:t>（</w:t>
      </w:r>
      <w:r>
        <w:rPr>
          <w:rFonts w:ascii="Times New Roman"/>
          <w:color w:val="000000" w:themeColor="text1"/>
        </w:rPr>
        <w:t>h</w:t>
      </w:r>
      <w:r>
        <w:rPr>
          <w:rFonts w:ascii="Times New Roman"/>
          <w:color w:val="000000" w:themeColor="text1"/>
        </w:rPr>
        <w:t>）</w:t>
      </w:r>
      <w:r>
        <w:rPr>
          <w:rFonts w:ascii="Times New Roman" w:hint="eastAsia"/>
          <w:color w:val="000000" w:themeColor="text1"/>
        </w:rPr>
        <w:t>小</w:t>
      </w:r>
      <w:r>
        <w:rPr>
          <w:rFonts w:ascii="Times New Roman"/>
          <w:color w:val="000000" w:themeColor="text1"/>
        </w:rPr>
        <w:t>——</w:t>
      </w:r>
      <w:proofErr w:type="gramStart"/>
      <w:r>
        <w:rPr>
          <w:rFonts w:ascii="Times New Roman"/>
          <w:color w:val="000000" w:themeColor="text1"/>
        </w:rPr>
        <w:t>—</w:t>
      </w:r>
      <w:proofErr w:type="gramEnd"/>
      <w:r>
        <w:rPr>
          <w:rFonts w:ascii="Times New Roman" w:hint="eastAsia"/>
          <w:color w:val="000000" w:themeColor="text1"/>
        </w:rPr>
        <w:t>大、中、小型车的小时等效声级</w:t>
      </w:r>
      <w:r>
        <w:rPr>
          <w:rFonts w:ascii="Times New Roman"/>
          <w:color w:val="000000" w:themeColor="text1"/>
        </w:rPr>
        <w:t>，</w:t>
      </w:r>
      <w:r>
        <w:rPr>
          <w:rFonts w:ascii="Times New Roman"/>
          <w:color w:val="000000" w:themeColor="text1"/>
        </w:rPr>
        <w:t>dB</w:t>
      </w:r>
      <w:r>
        <w:rPr>
          <w:rFonts w:ascii="Times New Roman"/>
          <w:color w:val="000000" w:themeColor="text1"/>
        </w:rPr>
        <w:t>；</w:t>
      </w:r>
    </w:p>
    <w:p w:rsidR="003A7044" w:rsidRDefault="00143AFB">
      <w:pPr>
        <w:ind w:firstLineChars="200" w:firstLine="482"/>
        <w:rPr>
          <w:rFonts w:ascii="Times New Roman"/>
          <w:b/>
          <w:color w:val="000000" w:themeColor="text1"/>
        </w:rPr>
      </w:pPr>
      <w:r>
        <w:rPr>
          <w:rFonts w:ascii="Times New Roman"/>
          <w:b/>
          <w:color w:val="000000" w:themeColor="text1"/>
        </w:rPr>
        <w:t>3</w:t>
      </w:r>
      <w:r>
        <w:rPr>
          <w:rFonts w:ascii="Times New Roman"/>
          <w:b/>
          <w:color w:val="000000" w:themeColor="text1"/>
        </w:rPr>
        <w:t>、预测点的预测等效声级（</w:t>
      </w:r>
      <w:r>
        <w:rPr>
          <w:rFonts w:ascii="Times New Roman"/>
          <w:b/>
          <w:color w:val="000000" w:themeColor="text1"/>
        </w:rPr>
        <w:t>L</w:t>
      </w:r>
      <w:r>
        <w:rPr>
          <w:rFonts w:ascii="Times New Roman"/>
          <w:b/>
          <w:color w:val="000000" w:themeColor="text1"/>
          <w:vertAlign w:val="subscript"/>
        </w:rPr>
        <w:t>ep</w:t>
      </w:r>
      <w:r>
        <w:rPr>
          <w:rFonts w:ascii="Times New Roman"/>
          <w:b/>
          <w:color w:val="000000" w:themeColor="text1"/>
        </w:rPr>
        <w:t>）</w:t>
      </w:r>
    </w:p>
    <w:p w:rsidR="003A7044" w:rsidRDefault="00143AFB">
      <w:pPr>
        <w:ind w:firstLineChars="200" w:firstLine="480"/>
        <w:jc w:val="center"/>
        <w:rPr>
          <w:rFonts w:ascii="Times New Roman"/>
          <w:color w:val="000000" w:themeColor="text1"/>
        </w:rPr>
      </w:pPr>
      <w:r>
        <w:rPr>
          <w:rFonts w:ascii="Times New Roman"/>
          <w:color w:val="000000" w:themeColor="text1"/>
        </w:rPr>
        <w:t>L</w:t>
      </w:r>
      <w:r>
        <w:rPr>
          <w:rFonts w:ascii="Times New Roman"/>
          <w:color w:val="000000" w:themeColor="text1"/>
          <w:vertAlign w:val="subscript"/>
        </w:rPr>
        <w:t>ep</w:t>
      </w:r>
      <w:r>
        <w:rPr>
          <w:rFonts w:ascii="Times New Roman"/>
          <w:color w:val="000000" w:themeColor="text1"/>
        </w:rPr>
        <w:t xml:space="preserve"> =10lg</w:t>
      </w:r>
      <w:r>
        <w:rPr>
          <w:rFonts w:ascii="Times New Roman"/>
          <w:color w:val="000000" w:themeColor="text1"/>
        </w:rPr>
        <w:t>（</w:t>
      </w:r>
      <w:r>
        <w:rPr>
          <w:rFonts w:ascii="Times New Roman"/>
          <w:color w:val="000000" w:themeColor="text1"/>
        </w:rPr>
        <w:t>10</w:t>
      </w:r>
      <w:r>
        <w:rPr>
          <w:rFonts w:ascii="Times New Roman"/>
          <w:color w:val="000000" w:themeColor="text1"/>
          <w:vertAlign w:val="superscript"/>
        </w:rPr>
        <w:t>0.1Leqg</w:t>
      </w:r>
      <w:r>
        <w:rPr>
          <w:rFonts w:ascii="Times New Roman"/>
          <w:color w:val="000000" w:themeColor="text1"/>
        </w:rPr>
        <w:t>+10</w:t>
      </w:r>
      <w:r>
        <w:rPr>
          <w:rFonts w:ascii="Times New Roman"/>
          <w:color w:val="000000" w:themeColor="text1"/>
          <w:vertAlign w:val="superscript"/>
        </w:rPr>
        <w:t>0.1Leqb</w:t>
      </w:r>
      <w:r>
        <w:rPr>
          <w:rFonts w:ascii="Times New Roman"/>
          <w:color w:val="000000" w:themeColor="text1"/>
        </w:rPr>
        <w:t>）</w:t>
      </w:r>
    </w:p>
    <w:p w:rsidR="003A7044" w:rsidRDefault="00143AFB">
      <w:pPr>
        <w:ind w:firstLineChars="200" w:firstLine="480"/>
        <w:rPr>
          <w:rFonts w:ascii="Times New Roman"/>
          <w:color w:val="000000" w:themeColor="text1"/>
        </w:rPr>
      </w:pPr>
      <w:r>
        <w:rPr>
          <w:rFonts w:ascii="Times New Roman"/>
          <w:color w:val="000000" w:themeColor="text1"/>
        </w:rPr>
        <w:t>式中：</w:t>
      </w:r>
    </w:p>
    <w:p w:rsidR="003A7044" w:rsidRDefault="00143AFB">
      <w:pPr>
        <w:ind w:firstLineChars="450" w:firstLine="1080"/>
        <w:rPr>
          <w:rFonts w:ascii="Times New Roman"/>
          <w:color w:val="000000" w:themeColor="text1"/>
        </w:rPr>
      </w:pPr>
      <w:r>
        <w:rPr>
          <w:rFonts w:ascii="Times New Roman"/>
          <w:color w:val="000000" w:themeColor="text1"/>
        </w:rPr>
        <w:t>L</w:t>
      </w:r>
      <w:r>
        <w:rPr>
          <w:rFonts w:ascii="Times New Roman"/>
          <w:color w:val="000000" w:themeColor="text1"/>
          <w:vertAlign w:val="subscript"/>
        </w:rPr>
        <w:t>eqg</w:t>
      </w:r>
      <w:r>
        <w:rPr>
          <w:rFonts w:ascii="Times New Roman"/>
          <w:color w:val="000000" w:themeColor="text1"/>
        </w:rPr>
        <w:t>：建设项目声源在预测点的等效声级贡献值</w:t>
      </w:r>
      <w:r>
        <w:rPr>
          <w:rFonts w:ascii="Times New Roman"/>
          <w:color w:val="000000" w:themeColor="text1"/>
        </w:rPr>
        <w:t>dB</w:t>
      </w:r>
      <w:r>
        <w:rPr>
          <w:rFonts w:ascii="Times New Roman"/>
          <w:color w:val="000000" w:themeColor="text1"/>
        </w:rPr>
        <w:t>（</w:t>
      </w:r>
      <w:r>
        <w:rPr>
          <w:rFonts w:ascii="Times New Roman"/>
          <w:color w:val="000000" w:themeColor="text1"/>
        </w:rPr>
        <w:t>A</w:t>
      </w:r>
      <w:r>
        <w:rPr>
          <w:rFonts w:ascii="Times New Roman"/>
          <w:color w:val="000000" w:themeColor="text1"/>
        </w:rPr>
        <w:t>）；</w:t>
      </w:r>
    </w:p>
    <w:p w:rsidR="003A7044" w:rsidRDefault="00143AFB">
      <w:pPr>
        <w:ind w:firstLineChars="450" w:firstLine="1080"/>
        <w:rPr>
          <w:rFonts w:ascii="Times New Roman"/>
          <w:color w:val="000000" w:themeColor="text1"/>
        </w:rPr>
      </w:pPr>
      <w:r>
        <w:rPr>
          <w:rFonts w:ascii="Times New Roman"/>
          <w:color w:val="000000" w:themeColor="text1"/>
        </w:rPr>
        <w:t>L</w:t>
      </w:r>
      <w:r>
        <w:rPr>
          <w:rFonts w:ascii="Times New Roman"/>
          <w:color w:val="000000" w:themeColor="text1"/>
          <w:vertAlign w:val="subscript"/>
        </w:rPr>
        <w:t>eqb</w:t>
      </w:r>
      <w:r>
        <w:rPr>
          <w:rFonts w:ascii="Times New Roman"/>
          <w:color w:val="000000" w:themeColor="text1"/>
        </w:rPr>
        <w:t>：预测点的背景值，</w:t>
      </w:r>
      <w:r>
        <w:rPr>
          <w:rFonts w:ascii="Times New Roman"/>
          <w:color w:val="000000" w:themeColor="text1"/>
        </w:rPr>
        <w:t>dB</w:t>
      </w:r>
      <w:r>
        <w:rPr>
          <w:rFonts w:ascii="Times New Roman"/>
          <w:color w:val="000000" w:themeColor="text1"/>
        </w:rPr>
        <w:t>（</w:t>
      </w:r>
      <w:r>
        <w:rPr>
          <w:rFonts w:ascii="Times New Roman"/>
          <w:color w:val="000000" w:themeColor="text1"/>
        </w:rPr>
        <w:t>A</w:t>
      </w:r>
      <w:r>
        <w:rPr>
          <w:rFonts w:ascii="Times New Roman"/>
          <w:color w:val="000000" w:themeColor="text1"/>
        </w:rPr>
        <w:t>）。</w:t>
      </w:r>
    </w:p>
    <w:p w:rsidR="003A7044" w:rsidRDefault="00143AFB">
      <w:pPr>
        <w:ind w:firstLineChars="200" w:firstLine="480"/>
        <w:rPr>
          <w:rFonts w:ascii="Times New Roman"/>
          <w:color w:val="000000" w:themeColor="text1"/>
        </w:rPr>
      </w:pPr>
      <w:r>
        <w:rPr>
          <w:rFonts w:ascii="Times New Roman"/>
          <w:color w:val="000000" w:themeColor="text1"/>
        </w:rPr>
        <w:t>如某个预测点受多条线路交通噪声影响（如高架桥周边预测点受桥上和桥下多条车</w:t>
      </w:r>
    </w:p>
    <w:p w:rsidR="003A7044" w:rsidRDefault="00143AFB">
      <w:pPr>
        <w:ind w:firstLineChars="200" w:firstLine="480"/>
        <w:rPr>
          <w:rFonts w:ascii="Times New Roman"/>
          <w:color w:val="000000" w:themeColor="text1"/>
        </w:rPr>
      </w:pPr>
      <w:r>
        <w:rPr>
          <w:rFonts w:ascii="Times New Roman"/>
          <w:color w:val="000000" w:themeColor="text1"/>
        </w:rPr>
        <w:lastRenderedPageBreak/>
        <w:t>道的影响，路边高层建筑预测点受地面多条车道的影响），应分别计算每条道路对该预测点的声级后，经叠加后得到贡献值。</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2</w:t>
      </w:r>
      <w:r>
        <w:rPr>
          <w:rFonts w:ascii="Times New Roman" w:cs="Times New Roman"/>
          <w:color w:val="000000" w:themeColor="text1"/>
        </w:rPr>
        <w:t>、修正量和衰减量的计算</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w:t>
      </w:r>
      <w:r>
        <w:rPr>
          <w:rFonts w:ascii="Times New Roman" w:cs="Times New Roman" w:hint="eastAsia"/>
          <w:color w:val="000000" w:themeColor="text1"/>
        </w:rPr>
        <w:t>1</w:t>
      </w:r>
      <w:r>
        <w:rPr>
          <w:rFonts w:ascii="Times New Roman" w:cs="Times New Roman" w:hint="eastAsia"/>
          <w:color w:val="000000" w:themeColor="text1"/>
        </w:rPr>
        <w:t>）</w:t>
      </w:r>
      <w:r>
        <w:rPr>
          <w:rFonts w:ascii="Times New Roman" w:cs="Times New Roman"/>
          <w:color w:val="000000" w:themeColor="text1"/>
        </w:rPr>
        <w:t>路线因素引起的修正量</w:t>
      </w:r>
      <w:r>
        <w:rPr>
          <w:rFonts w:ascii="Times New Roman" w:cs="Times New Roman"/>
          <w:color w:val="000000" w:themeColor="text1"/>
        </w:rPr>
        <w:t>(Δ</w:t>
      </w:r>
      <w:r>
        <w:rPr>
          <w:rFonts w:ascii="Times New Roman" w:cs="Times New Roman"/>
          <w:i/>
          <w:color w:val="000000" w:themeColor="text1"/>
        </w:rPr>
        <w:t>L1</w:t>
      </w:r>
      <w:r>
        <w:rPr>
          <w:rFonts w:ascii="Times New Roman" w:cs="Times New Roman"/>
          <w:color w:val="000000" w:themeColor="text1"/>
        </w:rPr>
        <w:t>)</w:t>
      </w:r>
    </w:p>
    <w:p w:rsidR="003A7044" w:rsidRDefault="00143AFB">
      <w:pPr>
        <w:pStyle w:val="affa"/>
        <w:ind w:left="480" w:firstLine="0"/>
        <w:rPr>
          <w:rFonts w:ascii="Times New Roman" w:hAnsi="Times New Roman" w:cs="Times New Roman"/>
          <w:color w:val="000000" w:themeColor="text1"/>
        </w:rPr>
      </w:pPr>
      <w:r>
        <w:rPr>
          <w:rFonts w:ascii="Times New Roman" w:hAnsi="Times New Roman" w:cs="Times New Roman" w:hint="eastAsia"/>
          <w:color w:val="000000" w:themeColor="text1"/>
        </w:rPr>
        <w:t>①</w:t>
      </w:r>
      <w:r>
        <w:rPr>
          <w:rFonts w:ascii="Times New Roman" w:hAnsi="Times New Roman" w:cs="Times New Roman"/>
          <w:color w:val="000000" w:themeColor="text1"/>
        </w:rPr>
        <w:t>纵坡修正量</w:t>
      </w:r>
      <w:r>
        <w:rPr>
          <w:rFonts w:ascii="Times New Roman" w:hAnsi="Times New Roman" w:cs="Times New Roman"/>
          <w:color w:val="000000" w:themeColor="text1"/>
        </w:rPr>
        <w:t>(Δ</w:t>
      </w:r>
      <w:r>
        <w:rPr>
          <w:rFonts w:ascii="Times New Roman" w:hAnsi="Times New Roman" w:cs="Times New Roman"/>
          <w:i/>
          <w:color w:val="000000" w:themeColor="text1"/>
        </w:rPr>
        <w:t>L</w:t>
      </w:r>
      <w:r>
        <w:rPr>
          <w:rFonts w:ascii="Times New Roman" w:hAnsi="Times New Roman" w:cs="Times New Roman"/>
          <w:color w:val="000000" w:themeColor="text1"/>
          <w:vertAlign w:val="subscript"/>
        </w:rPr>
        <w:t>坡度</w:t>
      </w:r>
      <w:r>
        <w:rPr>
          <w:rFonts w:ascii="Times New Roman" w:hAnsi="Times New Roman" w:cs="Times New Roman"/>
          <w:color w:val="000000" w:themeColor="text1"/>
        </w:rPr>
        <w:t>)</w:t>
      </w:r>
    </w:p>
    <w:p w:rsidR="003A7044" w:rsidRDefault="00143AFB">
      <w:pPr>
        <w:ind w:firstLineChars="200" w:firstLine="480"/>
        <w:rPr>
          <w:rFonts w:ascii="Times New Roman"/>
          <w:color w:val="000000" w:themeColor="text1"/>
        </w:rPr>
      </w:pPr>
      <w:r>
        <w:rPr>
          <w:rFonts w:ascii="Times New Roman"/>
          <w:color w:val="000000" w:themeColor="text1"/>
        </w:rPr>
        <w:t>公路纵坡修正量</w:t>
      </w:r>
      <w:r>
        <w:rPr>
          <w:rFonts w:ascii="Times New Roman"/>
          <w:color w:val="000000" w:themeColor="text1"/>
        </w:rPr>
        <w:t>ΔL</w:t>
      </w:r>
      <w:r>
        <w:rPr>
          <w:rFonts w:ascii="Times New Roman"/>
          <w:color w:val="000000" w:themeColor="text1"/>
        </w:rPr>
        <w:t>坡度可按下式计算：</w:t>
      </w:r>
    </w:p>
    <w:p w:rsidR="003A7044" w:rsidRDefault="00143AFB">
      <w:pPr>
        <w:ind w:firstLineChars="200" w:firstLine="480"/>
        <w:rPr>
          <w:rFonts w:ascii="Times New Roman"/>
          <w:color w:val="000000" w:themeColor="text1"/>
        </w:rPr>
      </w:pPr>
      <w:r>
        <w:rPr>
          <w:rFonts w:ascii="Times New Roman"/>
          <w:color w:val="000000" w:themeColor="text1"/>
        </w:rPr>
        <w:t>大型车：</w:t>
      </w:r>
      <w:r>
        <w:rPr>
          <w:rFonts w:ascii="Times New Roman"/>
          <w:color w:val="000000" w:themeColor="text1"/>
        </w:rPr>
        <w:t>ΔL</w:t>
      </w:r>
      <w:r>
        <w:rPr>
          <w:rFonts w:ascii="Times New Roman"/>
          <w:color w:val="000000" w:themeColor="text1"/>
          <w:vertAlign w:val="subscript"/>
        </w:rPr>
        <w:t>坡度</w:t>
      </w:r>
      <w:r>
        <w:rPr>
          <w:rFonts w:ascii="Times New Roman"/>
          <w:color w:val="000000" w:themeColor="text1"/>
        </w:rPr>
        <w:t>=98×β</w:t>
      </w:r>
      <w:r>
        <w:rPr>
          <w:rFonts w:ascii="Times New Roman"/>
          <w:color w:val="000000" w:themeColor="text1"/>
        </w:rPr>
        <w:t>；</w:t>
      </w:r>
    </w:p>
    <w:p w:rsidR="003A7044" w:rsidRDefault="00143AFB">
      <w:pPr>
        <w:pStyle w:val="affa"/>
        <w:ind w:left="480" w:firstLine="0"/>
        <w:rPr>
          <w:rFonts w:ascii="Times New Roman" w:hAnsi="Times New Roman" w:cs="Times New Roman"/>
          <w:color w:val="000000" w:themeColor="text1"/>
        </w:rPr>
      </w:pPr>
      <w:r>
        <w:rPr>
          <w:rFonts w:ascii="Times New Roman" w:hAnsi="Times New Roman" w:cs="Times New Roman" w:hint="eastAsia"/>
          <w:color w:val="000000" w:themeColor="text1"/>
        </w:rPr>
        <w:t>中型车：</w:t>
      </w:r>
      <w:r>
        <w:rPr>
          <w:rFonts w:ascii="Times New Roman" w:hAnsi="Times New Roman" w:cs="Times New Roman"/>
          <w:color w:val="000000" w:themeColor="text1"/>
        </w:rPr>
        <w:t>Δ</w:t>
      </w:r>
      <w:r>
        <w:rPr>
          <w:rFonts w:ascii="Times New Roman" w:hAnsi="Times New Roman" w:cs="Times New Roman"/>
          <w:i/>
          <w:color w:val="000000" w:themeColor="text1"/>
        </w:rPr>
        <w:t>L</w:t>
      </w:r>
      <w:r>
        <w:rPr>
          <w:rFonts w:ascii="Times New Roman" w:hAnsi="Times New Roman" w:cs="Times New Roman"/>
          <w:color w:val="000000" w:themeColor="text1"/>
          <w:vertAlign w:val="subscript"/>
        </w:rPr>
        <w:t>坡度</w:t>
      </w:r>
      <w:r>
        <w:rPr>
          <w:rFonts w:ascii="Times New Roman" w:hAnsi="Times New Roman" w:cs="Times New Roman" w:hint="eastAsia"/>
          <w:color w:val="000000" w:themeColor="text1"/>
        </w:rPr>
        <w:t>=73</w:t>
      </w:r>
      <w:r>
        <w:rPr>
          <w:rFonts w:ascii="Times New Roman" w:hAnsi="Times New Roman" w:cs="Times New Roman"/>
          <w:color w:val="000000" w:themeColor="text1"/>
        </w:rPr>
        <w:t>×β</w:t>
      </w:r>
      <w:r>
        <w:rPr>
          <w:rFonts w:ascii="Times New Roman" w:hAnsi="Times New Roman" w:cs="Times New Roman" w:hint="eastAsia"/>
          <w:color w:val="000000" w:themeColor="text1"/>
        </w:rPr>
        <w:t>；</w:t>
      </w:r>
    </w:p>
    <w:p w:rsidR="003A7044" w:rsidRDefault="00143AFB">
      <w:pPr>
        <w:pStyle w:val="affa"/>
        <w:ind w:left="480" w:firstLine="0"/>
        <w:rPr>
          <w:rFonts w:ascii="Times New Roman" w:hAnsi="Times New Roman" w:cs="Times New Roman"/>
          <w:color w:val="000000" w:themeColor="text1"/>
        </w:rPr>
      </w:pPr>
      <w:r>
        <w:rPr>
          <w:rFonts w:ascii="Times New Roman" w:hAnsi="Times New Roman" w:cs="Times New Roman" w:hint="eastAsia"/>
          <w:color w:val="000000" w:themeColor="text1"/>
        </w:rPr>
        <w:t>小型车：</w:t>
      </w:r>
      <w:r>
        <w:rPr>
          <w:rFonts w:ascii="Times New Roman" w:hAnsi="Times New Roman" w:cs="Times New Roman"/>
          <w:color w:val="000000" w:themeColor="text1"/>
        </w:rPr>
        <w:t>Δ</w:t>
      </w:r>
      <w:r>
        <w:rPr>
          <w:rFonts w:ascii="Times New Roman" w:hAnsi="Times New Roman" w:cs="Times New Roman"/>
          <w:i/>
          <w:color w:val="000000" w:themeColor="text1"/>
        </w:rPr>
        <w:t>L</w:t>
      </w:r>
      <w:r>
        <w:rPr>
          <w:rFonts w:ascii="Times New Roman" w:hAnsi="Times New Roman" w:cs="Times New Roman"/>
          <w:color w:val="000000" w:themeColor="text1"/>
          <w:vertAlign w:val="subscript"/>
        </w:rPr>
        <w:t>坡度</w:t>
      </w:r>
      <w:r>
        <w:rPr>
          <w:rFonts w:ascii="Times New Roman" w:hAnsi="Times New Roman" w:cs="Times New Roman" w:hint="eastAsia"/>
          <w:color w:val="000000" w:themeColor="text1"/>
        </w:rPr>
        <w:t>=50</w:t>
      </w:r>
      <w:r>
        <w:rPr>
          <w:rFonts w:ascii="Times New Roman" w:hAnsi="Times New Roman" w:cs="Times New Roman"/>
          <w:color w:val="000000" w:themeColor="text1"/>
        </w:rPr>
        <w:t>×β</w:t>
      </w:r>
      <w:r>
        <w:rPr>
          <w:rFonts w:ascii="Times New Roman" w:hAnsi="Times New Roman" w:cs="Times New Roman" w:hint="eastAsia"/>
          <w:color w:val="000000" w:themeColor="text1"/>
        </w:rPr>
        <w:t>；</w:t>
      </w:r>
    </w:p>
    <w:p w:rsidR="003A7044" w:rsidRDefault="00143AFB">
      <w:pPr>
        <w:pStyle w:val="affa"/>
        <w:ind w:left="480" w:firstLine="0"/>
        <w:rPr>
          <w:rFonts w:ascii="Times New Roman" w:hAnsi="Times New Roman" w:cs="Times New Roman"/>
          <w:color w:val="000000" w:themeColor="text1"/>
        </w:rPr>
      </w:pPr>
      <w:r>
        <w:rPr>
          <w:rFonts w:ascii="Times New Roman" w:hAnsi="Times New Roman" w:cs="Times New Roman" w:hint="eastAsia"/>
          <w:color w:val="000000" w:themeColor="text1"/>
        </w:rPr>
        <w:t>式中：</w:t>
      </w:r>
      <w:r>
        <w:rPr>
          <w:rFonts w:ascii="Times New Roman" w:hAnsi="Times New Roman" w:cs="Times New Roman"/>
          <w:color w:val="000000" w:themeColor="text1"/>
        </w:rPr>
        <w:t>β</w:t>
      </w:r>
      <w:r>
        <w:rPr>
          <w:rFonts w:ascii="Times New Roman" w:hAnsi="Times New Roman" w:cs="Times New Roman" w:hint="eastAsia"/>
          <w:color w:val="000000" w:themeColor="text1"/>
        </w:rPr>
        <w:t>—公路纵坡坡度，</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w:t>
      </w:r>
    </w:p>
    <w:p w:rsidR="003A7044" w:rsidRDefault="00143AFB">
      <w:pPr>
        <w:ind w:firstLineChars="200" w:firstLine="480"/>
        <w:rPr>
          <w:rFonts w:ascii="Times New Roman"/>
          <w:color w:val="000000" w:themeColor="text1"/>
        </w:rPr>
      </w:pPr>
      <w:r>
        <w:rPr>
          <w:rFonts w:ascii="Times New Roman"/>
          <w:color w:val="000000" w:themeColor="text1"/>
        </w:rPr>
        <w:t>本项目开平大道最大纵坡为</w:t>
      </w:r>
      <w:r>
        <w:rPr>
          <w:rFonts w:ascii="Times New Roman"/>
          <w:color w:val="000000" w:themeColor="text1"/>
        </w:rPr>
        <w:t>-3.50%</w:t>
      </w:r>
      <w:r>
        <w:rPr>
          <w:rFonts w:ascii="Times New Roman"/>
          <w:color w:val="000000" w:themeColor="text1"/>
        </w:rPr>
        <w:t>，金章大道最大纵坡为</w:t>
      </w:r>
      <w:r>
        <w:rPr>
          <w:rFonts w:ascii="Times New Roman"/>
          <w:color w:val="000000" w:themeColor="text1"/>
        </w:rPr>
        <w:t>1.502%</w:t>
      </w:r>
      <w:r>
        <w:rPr>
          <w:rFonts w:ascii="Times New Roman" w:hint="eastAsia"/>
          <w:color w:val="000000" w:themeColor="text1"/>
        </w:rPr>
        <w:t>。</w:t>
      </w:r>
      <w:proofErr w:type="gramStart"/>
      <w:r>
        <w:rPr>
          <w:rFonts w:ascii="Times New Roman"/>
          <w:color w:val="000000" w:themeColor="text1"/>
        </w:rPr>
        <w:t>则道路</w:t>
      </w:r>
      <w:proofErr w:type="gramEnd"/>
      <w:r>
        <w:rPr>
          <w:rFonts w:ascii="Times New Roman"/>
          <w:color w:val="000000" w:themeColor="text1"/>
        </w:rPr>
        <w:t>纵坡引起的交通噪声修正量分别为（仅在计算位于纵坡路段的敏感点噪声时适用）</w:t>
      </w:r>
      <w:r>
        <w:rPr>
          <w:rFonts w:ascii="Times New Roman" w:hint="eastAsia"/>
          <w:color w:val="000000" w:themeColor="text1"/>
        </w:rPr>
        <w:t>金章</w:t>
      </w:r>
      <w:r>
        <w:rPr>
          <w:rFonts w:ascii="Times New Roman"/>
          <w:color w:val="000000" w:themeColor="text1"/>
        </w:rPr>
        <w:t>大道</w:t>
      </w:r>
      <w:r>
        <w:rPr>
          <w:rFonts w:ascii="Times New Roman" w:hint="eastAsia"/>
          <w:color w:val="000000" w:themeColor="text1"/>
        </w:rPr>
        <w:t>：</w:t>
      </w:r>
      <w:r>
        <w:rPr>
          <w:rFonts w:ascii="Times New Roman"/>
          <w:color w:val="000000" w:themeColor="text1"/>
        </w:rPr>
        <w:t>大车</w:t>
      </w:r>
      <w:r>
        <w:rPr>
          <w:rFonts w:ascii="Times New Roman"/>
          <w:color w:val="000000" w:themeColor="text1"/>
        </w:rPr>
        <w:t>1.47dB</w:t>
      </w:r>
      <w:r>
        <w:rPr>
          <w:rFonts w:ascii="Times New Roman"/>
          <w:color w:val="000000" w:themeColor="text1"/>
        </w:rPr>
        <w:t>（</w:t>
      </w:r>
      <w:r>
        <w:rPr>
          <w:rFonts w:ascii="Times New Roman"/>
          <w:color w:val="000000" w:themeColor="text1"/>
        </w:rPr>
        <w:t>A</w:t>
      </w:r>
      <w:r>
        <w:rPr>
          <w:rFonts w:ascii="Times New Roman"/>
          <w:color w:val="000000" w:themeColor="text1"/>
        </w:rPr>
        <w:t>）、中型车</w:t>
      </w:r>
      <w:r>
        <w:rPr>
          <w:rFonts w:ascii="Times New Roman"/>
          <w:color w:val="000000" w:themeColor="text1"/>
        </w:rPr>
        <w:t>1.10dB</w:t>
      </w:r>
      <w:r>
        <w:rPr>
          <w:rFonts w:ascii="Times New Roman"/>
          <w:color w:val="000000" w:themeColor="text1"/>
        </w:rPr>
        <w:t>（</w:t>
      </w:r>
      <w:r>
        <w:rPr>
          <w:rFonts w:ascii="Times New Roman"/>
          <w:color w:val="000000" w:themeColor="text1"/>
        </w:rPr>
        <w:t>A</w:t>
      </w:r>
      <w:r>
        <w:rPr>
          <w:rFonts w:ascii="Times New Roman"/>
          <w:color w:val="000000" w:themeColor="text1"/>
        </w:rPr>
        <w:t>）、小型车</w:t>
      </w:r>
      <w:r>
        <w:rPr>
          <w:rFonts w:ascii="Times New Roman"/>
          <w:color w:val="000000" w:themeColor="text1"/>
        </w:rPr>
        <w:t>0.75dB</w:t>
      </w:r>
      <w:r>
        <w:rPr>
          <w:rFonts w:ascii="Times New Roman"/>
          <w:color w:val="000000" w:themeColor="text1"/>
        </w:rPr>
        <w:t>（</w:t>
      </w:r>
      <w:r>
        <w:rPr>
          <w:rFonts w:ascii="Times New Roman"/>
          <w:color w:val="000000" w:themeColor="text1"/>
        </w:rPr>
        <w:t>A</w:t>
      </w:r>
      <w:r>
        <w:rPr>
          <w:rFonts w:ascii="Times New Roman"/>
          <w:color w:val="000000" w:themeColor="text1"/>
        </w:rPr>
        <w:t>）</w:t>
      </w:r>
      <w:r>
        <w:rPr>
          <w:rFonts w:ascii="Times New Roman" w:hint="eastAsia"/>
          <w:color w:val="000000" w:themeColor="text1"/>
        </w:rPr>
        <w:t>；开平</w:t>
      </w:r>
      <w:r>
        <w:rPr>
          <w:rFonts w:ascii="Times New Roman"/>
          <w:color w:val="000000" w:themeColor="text1"/>
        </w:rPr>
        <w:t>大道</w:t>
      </w:r>
      <w:r>
        <w:rPr>
          <w:rFonts w:ascii="Times New Roman" w:hint="eastAsia"/>
          <w:color w:val="000000" w:themeColor="text1"/>
        </w:rPr>
        <w:t>：</w:t>
      </w:r>
      <w:r>
        <w:rPr>
          <w:rFonts w:ascii="Times New Roman"/>
          <w:color w:val="000000" w:themeColor="text1"/>
        </w:rPr>
        <w:t>大车</w:t>
      </w:r>
      <w:r>
        <w:rPr>
          <w:rFonts w:ascii="Times New Roman" w:hint="eastAsia"/>
          <w:color w:val="000000" w:themeColor="text1"/>
        </w:rPr>
        <w:t>-</w:t>
      </w:r>
      <w:r>
        <w:rPr>
          <w:rFonts w:ascii="Times New Roman"/>
          <w:color w:val="000000" w:themeColor="text1"/>
        </w:rPr>
        <w:t>3.43dB</w:t>
      </w:r>
      <w:r>
        <w:rPr>
          <w:rFonts w:ascii="Times New Roman"/>
          <w:color w:val="000000" w:themeColor="text1"/>
        </w:rPr>
        <w:t>（</w:t>
      </w:r>
      <w:r>
        <w:rPr>
          <w:rFonts w:ascii="Times New Roman"/>
          <w:color w:val="000000" w:themeColor="text1"/>
        </w:rPr>
        <w:t>A</w:t>
      </w:r>
      <w:r>
        <w:rPr>
          <w:rFonts w:ascii="Times New Roman"/>
          <w:color w:val="000000" w:themeColor="text1"/>
        </w:rPr>
        <w:t>）、中型车</w:t>
      </w:r>
      <w:r>
        <w:rPr>
          <w:rFonts w:ascii="Times New Roman" w:hint="eastAsia"/>
          <w:color w:val="000000" w:themeColor="text1"/>
        </w:rPr>
        <w:t>-</w:t>
      </w:r>
      <w:r>
        <w:rPr>
          <w:rFonts w:ascii="Times New Roman"/>
          <w:color w:val="000000" w:themeColor="text1"/>
        </w:rPr>
        <w:t>2.56dB</w:t>
      </w:r>
      <w:r>
        <w:rPr>
          <w:rFonts w:ascii="Times New Roman"/>
          <w:color w:val="000000" w:themeColor="text1"/>
        </w:rPr>
        <w:t>（</w:t>
      </w:r>
      <w:r>
        <w:rPr>
          <w:rFonts w:ascii="Times New Roman"/>
          <w:color w:val="000000" w:themeColor="text1"/>
        </w:rPr>
        <w:t>A</w:t>
      </w:r>
      <w:r>
        <w:rPr>
          <w:rFonts w:ascii="Times New Roman"/>
          <w:color w:val="000000" w:themeColor="text1"/>
        </w:rPr>
        <w:t>）、小型车</w:t>
      </w:r>
      <w:r>
        <w:rPr>
          <w:rFonts w:ascii="Times New Roman" w:hint="eastAsia"/>
          <w:color w:val="000000" w:themeColor="text1"/>
        </w:rPr>
        <w:t>-</w:t>
      </w:r>
      <w:r>
        <w:rPr>
          <w:rFonts w:ascii="Times New Roman"/>
          <w:color w:val="000000" w:themeColor="text1"/>
        </w:rPr>
        <w:t>1.75dB</w:t>
      </w:r>
      <w:r>
        <w:rPr>
          <w:rFonts w:ascii="Times New Roman"/>
          <w:color w:val="000000" w:themeColor="text1"/>
        </w:rPr>
        <w:t>（</w:t>
      </w:r>
      <w:r>
        <w:rPr>
          <w:rFonts w:ascii="Times New Roman"/>
          <w:color w:val="000000" w:themeColor="text1"/>
        </w:rPr>
        <w:t>A</w:t>
      </w:r>
      <w:r>
        <w:rPr>
          <w:rFonts w:ascii="Times New Roman"/>
          <w:color w:val="000000" w:themeColor="text1"/>
        </w:rPr>
        <w:t>）</w:t>
      </w:r>
    </w:p>
    <w:p w:rsidR="003A7044" w:rsidRDefault="00143AFB">
      <w:pPr>
        <w:pStyle w:val="affa"/>
        <w:ind w:left="480" w:firstLine="0"/>
        <w:rPr>
          <w:rFonts w:ascii="Times New Roman" w:hAnsi="Times New Roman" w:cs="Times New Roman"/>
          <w:color w:val="000000" w:themeColor="text1"/>
          <w:lang w:val="en-US"/>
        </w:rPr>
      </w:pPr>
      <w:r>
        <w:rPr>
          <w:rFonts w:ascii="Times New Roman" w:hAnsi="Times New Roman" w:cs="Times New Roman" w:hint="eastAsia"/>
          <w:color w:val="000000" w:themeColor="text1"/>
          <w:lang w:val="en-US"/>
        </w:rPr>
        <w:t>②</w:t>
      </w:r>
      <w:r>
        <w:rPr>
          <w:rFonts w:ascii="Times New Roman" w:hAnsi="Times New Roman" w:cs="Times New Roman" w:hint="eastAsia"/>
          <w:color w:val="000000" w:themeColor="text1"/>
        </w:rPr>
        <w:t>路面修正量</w:t>
      </w:r>
      <w:r>
        <w:rPr>
          <w:rFonts w:ascii="Times New Roman" w:hAnsi="Times New Roman" w:cs="Times New Roman" w:hint="eastAsia"/>
          <w:color w:val="000000" w:themeColor="text1"/>
          <w:lang w:val="en-US"/>
        </w:rPr>
        <w:t>(</w:t>
      </w:r>
      <w:r>
        <w:rPr>
          <w:rFonts w:ascii="Times New Roman" w:hAnsi="Times New Roman" w:cs="Times New Roman" w:hint="eastAsia"/>
          <w:color w:val="000000" w:themeColor="text1"/>
        </w:rPr>
        <w:t>Δ</w:t>
      </w:r>
      <w:r>
        <w:rPr>
          <w:rFonts w:ascii="Times New Roman" w:hAnsi="Times New Roman" w:cs="Times New Roman" w:hint="eastAsia"/>
          <w:color w:val="000000" w:themeColor="text1"/>
          <w:lang w:val="en-US"/>
        </w:rPr>
        <w:t>L</w:t>
      </w:r>
      <w:r>
        <w:rPr>
          <w:rFonts w:ascii="Times New Roman" w:hAnsi="Times New Roman" w:cs="Times New Roman" w:hint="eastAsia"/>
          <w:color w:val="000000" w:themeColor="text1"/>
        </w:rPr>
        <w:t>路面</w:t>
      </w:r>
      <w:r>
        <w:rPr>
          <w:rFonts w:ascii="Times New Roman" w:hAnsi="Times New Roman" w:cs="Times New Roman" w:hint="eastAsia"/>
          <w:color w:val="000000" w:themeColor="text1"/>
          <w:lang w:val="en-US"/>
        </w:rPr>
        <w:t>)</w:t>
      </w:r>
    </w:p>
    <w:p w:rsidR="003A7044" w:rsidRDefault="00143AFB">
      <w:pPr>
        <w:pStyle w:val="affa"/>
        <w:ind w:left="480" w:firstLine="0"/>
        <w:rPr>
          <w:rFonts w:ascii="Times New Roman" w:hAnsi="Times New Roman" w:cs="Times New Roman"/>
          <w:color w:val="000000" w:themeColor="text1"/>
        </w:rPr>
      </w:pPr>
      <w:r>
        <w:rPr>
          <w:rFonts w:ascii="Times New Roman" w:hAnsi="Times New Roman" w:cs="Times New Roman" w:hint="eastAsia"/>
          <w:color w:val="000000" w:themeColor="text1"/>
        </w:rPr>
        <w:t>不同路面的噪声修正量见下表</w:t>
      </w:r>
      <w:r>
        <w:rPr>
          <w:rFonts w:ascii="Times New Roman" w:hAnsi="Times New Roman" w:cs="Times New Roman" w:hint="eastAsia"/>
          <w:color w:val="000000" w:themeColor="text1"/>
        </w:rPr>
        <w:t>5.2-5</w:t>
      </w:r>
      <w:r>
        <w:rPr>
          <w:rFonts w:ascii="Times New Roman" w:hAnsi="Times New Roman" w:cs="Times New Roman" w:hint="eastAsia"/>
          <w:color w:val="000000" w:themeColor="text1"/>
        </w:rPr>
        <w:t>。</w:t>
      </w:r>
    </w:p>
    <w:p w:rsidR="003A7044" w:rsidRDefault="00143AFB">
      <w:pPr>
        <w:pStyle w:val="afff1"/>
        <w:spacing w:line="240" w:lineRule="auto"/>
        <w:ind w:firstLine="482"/>
        <w:jc w:val="center"/>
        <w:rPr>
          <w:b/>
          <w:color w:val="000000" w:themeColor="text1"/>
        </w:rPr>
      </w:pPr>
      <w:r>
        <w:rPr>
          <w:rFonts w:hint="eastAsia"/>
          <w:b/>
          <w:color w:val="000000" w:themeColor="text1"/>
        </w:rPr>
        <w:t>表</w:t>
      </w:r>
      <w:r>
        <w:rPr>
          <w:rFonts w:hint="eastAsia"/>
          <w:b/>
          <w:color w:val="000000" w:themeColor="text1"/>
        </w:rPr>
        <w:t>5.2-5</w:t>
      </w:r>
      <w:r>
        <w:rPr>
          <w:rFonts w:hint="eastAsia"/>
          <w:b/>
          <w:color w:val="000000" w:themeColor="text1"/>
        </w:rPr>
        <w:t>常见路面噪声修正量</w:t>
      </w:r>
      <w:r>
        <w:rPr>
          <w:rFonts w:hint="eastAsia"/>
          <w:b/>
          <w:color w:val="000000" w:themeColor="text1"/>
        </w:rPr>
        <w:t xml:space="preserve">    </w:t>
      </w:r>
      <w:r>
        <w:rPr>
          <w:rFonts w:hint="eastAsia"/>
          <w:b/>
          <w:color w:val="000000" w:themeColor="text1"/>
        </w:rPr>
        <w:t>单位：</w:t>
      </w:r>
      <w:proofErr w:type="gramStart"/>
      <w:r>
        <w:rPr>
          <w:rFonts w:hint="eastAsia"/>
          <w:b/>
          <w:color w:val="000000" w:themeColor="text1"/>
        </w:rPr>
        <w:t>dB(</w:t>
      </w:r>
      <w:proofErr w:type="gramEnd"/>
      <w:r>
        <w:rPr>
          <w:rFonts w:hint="eastAsia"/>
          <w:b/>
          <w:color w:val="000000" w:themeColor="text1"/>
        </w:rPr>
        <w:t>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3"/>
        <w:gridCol w:w="2153"/>
        <w:gridCol w:w="2377"/>
        <w:gridCol w:w="2377"/>
      </w:tblGrid>
      <w:tr w:rsidR="003A7044">
        <w:trPr>
          <w:trHeight w:val="397"/>
          <w:jc w:val="center"/>
        </w:trPr>
        <w:tc>
          <w:tcPr>
            <w:tcW w:w="1188" w:type="pct"/>
            <w:vMerge w:val="restar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路面</w:t>
            </w:r>
            <w:r>
              <w:rPr>
                <w:rFonts w:ascii="Times New Roman" w:eastAsia="宋体" w:hAnsi="Times New Roman"/>
                <w:b w:val="0"/>
                <w:bCs/>
                <w:color w:val="000000" w:themeColor="text1"/>
                <w:sz w:val="21"/>
                <w:szCs w:val="21"/>
              </w:rPr>
              <w:t>类型</w:t>
            </w:r>
          </w:p>
        </w:tc>
        <w:tc>
          <w:tcPr>
            <w:tcW w:w="3812" w:type="pct"/>
            <w:gridSpan w:val="3"/>
            <w:shd w:val="clear" w:color="auto" w:fill="auto"/>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不提形式速度修正量</w:t>
            </w:r>
            <w:r>
              <w:rPr>
                <w:rFonts w:ascii="Times New Roman" w:eastAsia="宋体" w:hAnsi="Times New Roman" w:hint="eastAsia"/>
                <w:b w:val="0"/>
                <w:bCs/>
                <w:color w:val="000000" w:themeColor="text1"/>
                <w:sz w:val="21"/>
                <w:szCs w:val="21"/>
              </w:rPr>
              <w:t>km/h</w:t>
            </w:r>
          </w:p>
        </w:tc>
      </w:tr>
      <w:tr w:rsidR="003A7044">
        <w:trPr>
          <w:trHeight w:val="397"/>
          <w:jc w:val="center"/>
        </w:trPr>
        <w:tc>
          <w:tcPr>
            <w:tcW w:w="1188" w:type="pct"/>
            <w:vMerge/>
            <w:vAlign w:val="center"/>
          </w:tcPr>
          <w:p w:rsidR="003A7044" w:rsidRDefault="003A7044">
            <w:pPr>
              <w:pStyle w:val="afff2"/>
              <w:rPr>
                <w:rFonts w:ascii="Times New Roman" w:eastAsia="宋体" w:hAnsi="Times New Roman"/>
                <w:b w:val="0"/>
                <w:bCs/>
                <w:color w:val="000000" w:themeColor="text1"/>
                <w:sz w:val="21"/>
                <w:szCs w:val="21"/>
              </w:rPr>
            </w:pPr>
          </w:p>
        </w:tc>
        <w:tc>
          <w:tcPr>
            <w:tcW w:w="1188" w:type="pct"/>
            <w:shd w:val="clear" w:color="auto" w:fill="auto"/>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30</w:t>
            </w:r>
          </w:p>
        </w:tc>
        <w:tc>
          <w:tcPr>
            <w:tcW w:w="131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40</w:t>
            </w:r>
          </w:p>
        </w:tc>
        <w:tc>
          <w:tcPr>
            <w:tcW w:w="131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w:t>
            </w:r>
            <w:r>
              <w:rPr>
                <w:rFonts w:ascii="Times New Roman" w:eastAsia="宋体" w:hAnsi="Times New Roman" w:hint="eastAsia"/>
                <w:b w:val="0"/>
                <w:bCs/>
                <w:color w:val="000000" w:themeColor="text1"/>
                <w:sz w:val="21"/>
                <w:szCs w:val="21"/>
              </w:rPr>
              <w:t>50</w:t>
            </w:r>
          </w:p>
        </w:tc>
      </w:tr>
      <w:tr w:rsidR="003A7044">
        <w:trPr>
          <w:trHeight w:val="397"/>
          <w:jc w:val="center"/>
        </w:trPr>
        <w:tc>
          <w:tcPr>
            <w:tcW w:w="118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沥青混凝土</w:t>
            </w:r>
          </w:p>
        </w:tc>
        <w:tc>
          <w:tcPr>
            <w:tcW w:w="1188" w:type="pct"/>
            <w:shd w:val="clear" w:color="auto" w:fill="auto"/>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0</w:t>
            </w:r>
          </w:p>
        </w:tc>
        <w:tc>
          <w:tcPr>
            <w:tcW w:w="131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0</w:t>
            </w:r>
          </w:p>
        </w:tc>
        <w:tc>
          <w:tcPr>
            <w:tcW w:w="131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0</w:t>
            </w:r>
          </w:p>
        </w:tc>
      </w:tr>
      <w:tr w:rsidR="003A7044">
        <w:trPr>
          <w:trHeight w:val="397"/>
          <w:jc w:val="center"/>
        </w:trPr>
        <w:tc>
          <w:tcPr>
            <w:tcW w:w="118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水泥混凝土</w:t>
            </w:r>
          </w:p>
        </w:tc>
        <w:tc>
          <w:tcPr>
            <w:tcW w:w="1188" w:type="pct"/>
            <w:shd w:val="clear" w:color="auto" w:fill="auto"/>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1.0</w:t>
            </w:r>
          </w:p>
        </w:tc>
        <w:tc>
          <w:tcPr>
            <w:tcW w:w="131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1.5</w:t>
            </w:r>
          </w:p>
        </w:tc>
        <w:tc>
          <w:tcPr>
            <w:tcW w:w="131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2.0</w:t>
            </w:r>
          </w:p>
        </w:tc>
      </w:tr>
    </w:tbl>
    <w:p w:rsidR="003A7044" w:rsidRDefault="00143AFB">
      <w:pPr>
        <w:autoSpaceDE w:val="0"/>
        <w:autoSpaceDN w:val="0"/>
        <w:adjustRightInd w:val="0"/>
        <w:ind w:firstLineChars="200" w:firstLine="480"/>
        <w:rPr>
          <w:color w:val="000000" w:themeColor="text1"/>
        </w:rPr>
      </w:pPr>
      <w:r>
        <w:rPr>
          <w:rFonts w:hint="eastAsia"/>
          <w:color w:val="000000" w:themeColor="text1"/>
        </w:rPr>
        <w:t>本项目为沥青混凝土路面，设计车速为</w:t>
      </w:r>
      <w:r>
        <w:rPr>
          <w:color w:val="000000" w:themeColor="text1"/>
        </w:rPr>
        <w:t>80km/h</w:t>
      </w:r>
      <w:r>
        <w:rPr>
          <w:rFonts w:hint="eastAsia"/>
          <w:color w:val="000000" w:themeColor="text1"/>
        </w:rPr>
        <w:t>，路面修正量</w:t>
      </w:r>
      <w:r>
        <w:rPr>
          <w:i/>
          <w:iCs/>
          <w:color w:val="000000" w:themeColor="text1"/>
          <w:szCs w:val="21"/>
        </w:rPr>
        <w:t>Δ</w:t>
      </w:r>
      <w:r>
        <w:rPr>
          <w:i/>
          <w:iCs/>
          <w:color w:val="000000" w:themeColor="text1"/>
          <w:szCs w:val="21"/>
        </w:rPr>
        <w:t>L</w:t>
      </w:r>
      <w:r>
        <w:rPr>
          <w:i/>
          <w:iCs/>
          <w:color w:val="000000" w:themeColor="text1"/>
          <w:szCs w:val="21"/>
          <w:vertAlign w:val="subscript"/>
        </w:rPr>
        <w:t>路面</w:t>
      </w:r>
      <w:r>
        <w:rPr>
          <w:i/>
          <w:iCs/>
          <w:color w:val="000000" w:themeColor="text1"/>
          <w:szCs w:val="21"/>
        </w:rPr>
        <w:t>=</w:t>
      </w:r>
      <w:r>
        <w:rPr>
          <w:iCs/>
          <w:color w:val="000000" w:themeColor="text1"/>
        </w:rPr>
        <w:t>0</w:t>
      </w:r>
      <w:r>
        <w:rPr>
          <w:rFonts w:hint="eastAsia"/>
          <w:color w:val="000000" w:themeColor="text1"/>
        </w:rPr>
        <w:t>。</w:t>
      </w:r>
    </w:p>
    <w:p w:rsidR="003A7044" w:rsidRDefault="00143AFB">
      <w:pPr>
        <w:tabs>
          <w:tab w:val="clear" w:pos="480"/>
        </w:tabs>
        <w:ind w:firstLineChars="200" w:firstLine="480"/>
        <w:rPr>
          <w:rFonts w:ascii="Times New Roman"/>
          <w:color w:val="000000" w:themeColor="text1"/>
          <w:kern w:val="2"/>
          <w:szCs w:val="24"/>
        </w:rPr>
      </w:pPr>
      <w:r>
        <w:rPr>
          <w:rFonts w:ascii="Times New Roman" w:hint="eastAsia"/>
          <w:color w:val="000000" w:themeColor="text1"/>
          <w:kern w:val="2"/>
          <w:szCs w:val="24"/>
        </w:rPr>
        <w:t>（</w:t>
      </w:r>
      <w:r>
        <w:rPr>
          <w:rFonts w:ascii="Times New Roman" w:hint="eastAsia"/>
          <w:color w:val="000000" w:themeColor="text1"/>
          <w:kern w:val="2"/>
          <w:szCs w:val="24"/>
        </w:rPr>
        <w:t>2</w:t>
      </w:r>
      <w:r>
        <w:rPr>
          <w:rFonts w:ascii="Times New Roman" w:hint="eastAsia"/>
          <w:color w:val="000000" w:themeColor="text1"/>
          <w:kern w:val="2"/>
          <w:szCs w:val="24"/>
        </w:rPr>
        <w:t>）</w:t>
      </w:r>
      <w:r>
        <w:rPr>
          <w:rFonts w:ascii="Times New Roman"/>
          <w:color w:val="000000" w:themeColor="text1"/>
          <w:kern w:val="2"/>
          <w:szCs w:val="24"/>
        </w:rPr>
        <w:t>声波传播途径中引起的衰减量（</w:t>
      </w:r>
      <w:r>
        <w:rPr>
          <w:rFonts w:ascii="Cambria Math" w:hAnsi="Cambria Math" w:cs="Cambria Math"/>
          <w:color w:val="000000" w:themeColor="text1"/>
          <w:kern w:val="2"/>
          <w:szCs w:val="24"/>
        </w:rPr>
        <w:t>△</w:t>
      </w:r>
      <w:r>
        <w:rPr>
          <w:rFonts w:ascii="Times New Roman"/>
          <w:color w:val="000000" w:themeColor="text1"/>
          <w:kern w:val="2"/>
          <w:szCs w:val="24"/>
        </w:rPr>
        <w:t>L</w:t>
      </w:r>
      <w:r>
        <w:rPr>
          <w:rFonts w:ascii="Times New Roman"/>
          <w:color w:val="000000" w:themeColor="text1"/>
          <w:kern w:val="2"/>
          <w:szCs w:val="24"/>
          <w:vertAlign w:val="subscript"/>
        </w:rPr>
        <w:t>2</w:t>
      </w:r>
      <w:r>
        <w:rPr>
          <w:rFonts w:ascii="Times New Roman"/>
          <w:color w:val="000000" w:themeColor="text1"/>
          <w:kern w:val="2"/>
          <w:szCs w:val="24"/>
        </w:rPr>
        <w:t>）</w:t>
      </w:r>
    </w:p>
    <w:p w:rsidR="003A7044" w:rsidRDefault="00143AFB">
      <w:pPr>
        <w:widowControl/>
        <w:tabs>
          <w:tab w:val="clear" w:pos="480"/>
        </w:tabs>
        <w:ind w:firstLineChars="200" w:firstLine="480"/>
        <w:jc w:val="left"/>
        <w:rPr>
          <w:rFonts w:ascii="Times New Roman"/>
          <w:color w:val="000000" w:themeColor="text1"/>
          <w:szCs w:val="24"/>
        </w:rPr>
      </w:pPr>
      <w:r>
        <w:rPr>
          <w:rFonts w:ascii="Times New Roman" w:hint="eastAsia"/>
          <w:color w:val="000000" w:themeColor="text1"/>
          <w:szCs w:val="24"/>
        </w:rPr>
        <w:t>①</w:t>
      </w:r>
      <w:r>
        <w:rPr>
          <w:rFonts w:ascii="Times New Roman"/>
          <w:color w:val="000000" w:themeColor="text1"/>
          <w:szCs w:val="24"/>
        </w:rPr>
        <w:t>障碍物衰减量（</w:t>
      </w:r>
      <w:r>
        <w:rPr>
          <w:rFonts w:ascii="Times New Roman"/>
          <w:color w:val="000000" w:themeColor="text1"/>
          <w:kern w:val="2"/>
          <w:szCs w:val="24"/>
        </w:rPr>
        <w:t>A</w:t>
      </w:r>
      <w:r>
        <w:rPr>
          <w:rFonts w:ascii="Times New Roman"/>
          <w:color w:val="000000" w:themeColor="text1"/>
          <w:kern w:val="2"/>
          <w:szCs w:val="24"/>
          <w:vertAlign w:val="subscript"/>
        </w:rPr>
        <w:t>bar</w:t>
      </w:r>
      <w:r>
        <w:rPr>
          <w:rFonts w:ascii="Times New Roman"/>
          <w:color w:val="000000" w:themeColor="text1"/>
          <w:szCs w:val="24"/>
        </w:rPr>
        <w:t>）</w:t>
      </w:r>
    </w:p>
    <w:p w:rsidR="003A7044" w:rsidRDefault="00143AFB">
      <w:pPr>
        <w:widowControl/>
        <w:tabs>
          <w:tab w:val="clear" w:pos="480"/>
        </w:tabs>
        <w:ind w:firstLineChars="200" w:firstLine="480"/>
        <w:jc w:val="left"/>
        <w:rPr>
          <w:rFonts w:ascii="Times New Roman"/>
          <w:color w:val="000000" w:themeColor="text1"/>
          <w:szCs w:val="24"/>
        </w:rPr>
      </w:pPr>
      <w:r>
        <w:rPr>
          <w:rFonts w:ascii="Times New Roman"/>
          <w:color w:val="000000" w:themeColor="text1"/>
          <w:szCs w:val="24"/>
        </w:rPr>
        <w:t>位于声源和预测点之间的实体障碍物，如围墙、建筑物、土坡或地堑等起声屏障作用，从而引起声能量的较大衰减。在环境影响评价中，可将各种形式的屏障简化为具有一定高度的薄屏障。如图</w:t>
      </w:r>
      <w:r>
        <w:rPr>
          <w:rFonts w:ascii="Times New Roman"/>
          <w:color w:val="000000" w:themeColor="text1"/>
          <w:szCs w:val="24"/>
        </w:rPr>
        <w:t>A.5</w:t>
      </w:r>
      <w:r>
        <w:rPr>
          <w:rFonts w:ascii="Times New Roman"/>
          <w:color w:val="000000" w:themeColor="text1"/>
          <w:szCs w:val="24"/>
        </w:rPr>
        <w:t>所示，</w:t>
      </w:r>
      <w:r>
        <w:rPr>
          <w:rFonts w:ascii="Times New Roman"/>
          <w:color w:val="000000" w:themeColor="text1"/>
          <w:szCs w:val="24"/>
        </w:rPr>
        <w:t>S</w:t>
      </w:r>
      <w:r>
        <w:rPr>
          <w:rFonts w:ascii="Times New Roman"/>
          <w:color w:val="000000" w:themeColor="text1"/>
          <w:szCs w:val="24"/>
        </w:rPr>
        <w:t>、</w:t>
      </w:r>
      <w:r>
        <w:rPr>
          <w:rFonts w:ascii="Times New Roman"/>
          <w:color w:val="000000" w:themeColor="text1"/>
          <w:szCs w:val="24"/>
        </w:rPr>
        <w:t>O</w:t>
      </w:r>
      <w:r>
        <w:rPr>
          <w:rFonts w:ascii="Times New Roman"/>
          <w:color w:val="000000" w:themeColor="text1"/>
          <w:szCs w:val="24"/>
        </w:rPr>
        <w:t>、</w:t>
      </w:r>
      <w:r>
        <w:rPr>
          <w:rFonts w:ascii="Times New Roman"/>
          <w:color w:val="000000" w:themeColor="text1"/>
          <w:szCs w:val="24"/>
        </w:rPr>
        <w:t>P</w:t>
      </w:r>
      <w:r>
        <w:rPr>
          <w:rFonts w:ascii="Times New Roman"/>
          <w:color w:val="000000" w:themeColor="text1"/>
          <w:szCs w:val="24"/>
        </w:rPr>
        <w:t>三点在同一平面内且垂直于地面。</w:t>
      </w:r>
    </w:p>
    <w:p w:rsidR="003A7044" w:rsidRDefault="00143AFB">
      <w:pPr>
        <w:widowControl/>
        <w:tabs>
          <w:tab w:val="clear" w:pos="480"/>
        </w:tabs>
        <w:ind w:firstLineChars="200" w:firstLine="480"/>
        <w:jc w:val="left"/>
        <w:rPr>
          <w:rFonts w:ascii="Times New Roman"/>
          <w:color w:val="000000" w:themeColor="text1"/>
          <w:szCs w:val="24"/>
        </w:rPr>
      </w:pPr>
      <w:r>
        <w:rPr>
          <w:rFonts w:ascii="Times New Roman"/>
          <w:color w:val="000000" w:themeColor="text1"/>
          <w:szCs w:val="24"/>
        </w:rPr>
        <w:t>定义</w:t>
      </w:r>
      <w:r>
        <w:rPr>
          <w:rFonts w:ascii="Times New Roman"/>
          <w:color w:val="000000" w:themeColor="text1"/>
          <w:szCs w:val="24"/>
        </w:rPr>
        <w:t>δ</w:t>
      </w:r>
      <w:r>
        <w:rPr>
          <w:rFonts w:ascii="Times New Roman"/>
          <w:color w:val="000000" w:themeColor="text1"/>
          <w:szCs w:val="24"/>
        </w:rPr>
        <w:t>＝</w:t>
      </w:r>
      <w:r>
        <w:rPr>
          <w:rFonts w:ascii="Times New Roman"/>
          <w:color w:val="000000" w:themeColor="text1"/>
          <w:szCs w:val="24"/>
        </w:rPr>
        <w:t>SO</w:t>
      </w:r>
      <w:r>
        <w:rPr>
          <w:rFonts w:ascii="Times New Roman"/>
          <w:color w:val="000000" w:themeColor="text1"/>
          <w:szCs w:val="24"/>
        </w:rPr>
        <w:t>＋</w:t>
      </w:r>
      <w:r>
        <w:rPr>
          <w:rFonts w:ascii="Times New Roman"/>
          <w:color w:val="000000" w:themeColor="text1"/>
          <w:szCs w:val="24"/>
        </w:rPr>
        <w:t>OP</w:t>
      </w:r>
      <w:r>
        <w:rPr>
          <w:rFonts w:ascii="Times New Roman"/>
          <w:color w:val="000000" w:themeColor="text1"/>
          <w:szCs w:val="24"/>
        </w:rPr>
        <w:t>－</w:t>
      </w:r>
      <w:r>
        <w:rPr>
          <w:rFonts w:ascii="Times New Roman"/>
          <w:color w:val="000000" w:themeColor="text1"/>
          <w:szCs w:val="24"/>
        </w:rPr>
        <w:t>SP</w:t>
      </w:r>
      <w:r>
        <w:rPr>
          <w:rFonts w:ascii="Times New Roman"/>
          <w:color w:val="000000" w:themeColor="text1"/>
          <w:szCs w:val="24"/>
        </w:rPr>
        <w:t>为</w:t>
      </w:r>
      <w:proofErr w:type="gramStart"/>
      <w:r>
        <w:rPr>
          <w:rFonts w:ascii="Times New Roman"/>
          <w:color w:val="000000" w:themeColor="text1"/>
          <w:szCs w:val="24"/>
        </w:rPr>
        <w:t>声程差</w:t>
      </w:r>
      <w:proofErr w:type="gramEnd"/>
      <w:r>
        <w:rPr>
          <w:rFonts w:ascii="Times New Roman"/>
          <w:color w:val="000000" w:themeColor="text1"/>
          <w:szCs w:val="24"/>
        </w:rPr>
        <w:t>，</w:t>
      </w:r>
      <w:r>
        <w:rPr>
          <w:rFonts w:ascii="Times New Roman"/>
          <w:color w:val="000000" w:themeColor="text1"/>
          <w:szCs w:val="24"/>
        </w:rPr>
        <w:t>N</w:t>
      </w:r>
      <w:r>
        <w:rPr>
          <w:rFonts w:ascii="Times New Roman"/>
          <w:color w:val="000000" w:themeColor="text1"/>
          <w:szCs w:val="24"/>
        </w:rPr>
        <w:t>＝</w:t>
      </w:r>
      <w:r>
        <w:rPr>
          <w:rFonts w:ascii="Times New Roman"/>
          <w:color w:val="000000" w:themeColor="text1"/>
          <w:szCs w:val="24"/>
        </w:rPr>
        <w:t>2 δ/λ</w:t>
      </w:r>
      <w:r>
        <w:rPr>
          <w:rFonts w:ascii="Times New Roman"/>
          <w:color w:val="000000" w:themeColor="text1"/>
          <w:szCs w:val="24"/>
        </w:rPr>
        <w:t>为菲</w:t>
      </w:r>
      <w:proofErr w:type="gramStart"/>
      <w:r>
        <w:rPr>
          <w:rFonts w:ascii="Times New Roman"/>
          <w:color w:val="000000" w:themeColor="text1"/>
          <w:szCs w:val="24"/>
        </w:rPr>
        <w:t>涅</w:t>
      </w:r>
      <w:proofErr w:type="gramEnd"/>
      <w:r>
        <w:rPr>
          <w:rFonts w:ascii="Times New Roman"/>
          <w:color w:val="000000" w:themeColor="text1"/>
          <w:szCs w:val="24"/>
        </w:rPr>
        <w:t>尔数，其中</w:t>
      </w:r>
      <w:r>
        <w:rPr>
          <w:rFonts w:ascii="Times New Roman"/>
          <w:color w:val="000000" w:themeColor="text1"/>
          <w:szCs w:val="24"/>
        </w:rPr>
        <w:t>λ</w:t>
      </w:r>
      <w:r>
        <w:rPr>
          <w:rFonts w:ascii="Times New Roman"/>
          <w:color w:val="000000" w:themeColor="text1"/>
          <w:szCs w:val="24"/>
        </w:rPr>
        <w:t>为声波波长。</w:t>
      </w:r>
    </w:p>
    <w:p w:rsidR="003A7044" w:rsidRDefault="00143AFB">
      <w:pPr>
        <w:widowControl/>
        <w:tabs>
          <w:tab w:val="clear" w:pos="480"/>
        </w:tabs>
        <w:ind w:firstLineChars="200" w:firstLine="480"/>
        <w:jc w:val="left"/>
        <w:rPr>
          <w:rFonts w:ascii="Times New Roman"/>
          <w:color w:val="000000" w:themeColor="text1"/>
          <w:szCs w:val="24"/>
        </w:rPr>
      </w:pPr>
      <w:r>
        <w:rPr>
          <w:rFonts w:ascii="Times New Roman"/>
          <w:color w:val="000000" w:themeColor="text1"/>
          <w:szCs w:val="24"/>
        </w:rPr>
        <w:t>在噪声预测中，声屏障插入损失的计算方法需要根据实际情况作简化处理。</w:t>
      </w:r>
    </w:p>
    <w:p w:rsidR="003A7044" w:rsidRDefault="00143AFB">
      <w:pPr>
        <w:widowControl/>
        <w:tabs>
          <w:tab w:val="clear" w:pos="480"/>
        </w:tabs>
        <w:ind w:firstLineChars="200" w:firstLine="480"/>
        <w:jc w:val="left"/>
        <w:rPr>
          <w:rFonts w:ascii="Times New Roman"/>
          <w:color w:val="000000" w:themeColor="text1"/>
          <w:szCs w:val="24"/>
        </w:rPr>
      </w:pPr>
      <w:r>
        <w:rPr>
          <w:rFonts w:ascii="Times New Roman"/>
          <w:color w:val="000000" w:themeColor="text1"/>
          <w:szCs w:val="24"/>
        </w:rPr>
        <w:t>屏障衰减</w:t>
      </w:r>
      <w:r>
        <w:rPr>
          <w:rFonts w:ascii="Times New Roman"/>
          <w:color w:val="000000" w:themeColor="text1"/>
          <w:szCs w:val="24"/>
        </w:rPr>
        <w:t>Abar</w:t>
      </w:r>
      <w:r>
        <w:rPr>
          <w:rFonts w:ascii="Times New Roman"/>
          <w:color w:val="000000" w:themeColor="text1"/>
          <w:szCs w:val="24"/>
        </w:rPr>
        <w:t>在单绕射（即薄屏障）情况，衰减最大取</w:t>
      </w:r>
      <w:r>
        <w:rPr>
          <w:rFonts w:ascii="Times New Roman"/>
          <w:color w:val="000000" w:themeColor="text1"/>
          <w:szCs w:val="24"/>
        </w:rPr>
        <w:t>20 dB</w:t>
      </w:r>
      <w:r>
        <w:rPr>
          <w:rFonts w:ascii="Times New Roman"/>
          <w:color w:val="000000" w:themeColor="text1"/>
          <w:szCs w:val="24"/>
        </w:rPr>
        <w:t>；在双绕射（即厚屏障）情况，衰减最大取</w:t>
      </w:r>
      <w:r>
        <w:rPr>
          <w:rFonts w:ascii="Times New Roman"/>
          <w:color w:val="000000" w:themeColor="text1"/>
          <w:szCs w:val="24"/>
        </w:rPr>
        <w:t>25 dB</w:t>
      </w:r>
      <w:r>
        <w:rPr>
          <w:rFonts w:ascii="Times New Roman"/>
          <w:color w:val="000000" w:themeColor="text1"/>
          <w:szCs w:val="24"/>
        </w:rPr>
        <w:t>。</w:t>
      </w:r>
    </w:p>
    <w:p w:rsidR="003A7044" w:rsidRDefault="00143AFB">
      <w:pPr>
        <w:widowControl/>
        <w:tabs>
          <w:tab w:val="clear" w:pos="480"/>
        </w:tabs>
        <w:jc w:val="center"/>
        <w:rPr>
          <w:rFonts w:ascii="Times New Roman"/>
          <w:color w:val="000000" w:themeColor="text1"/>
          <w:szCs w:val="24"/>
        </w:rPr>
      </w:pPr>
      <w:r>
        <w:rPr>
          <w:noProof/>
          <w:color w:val="000000" w:themeColor="text1"/>
        </w:rPr>
        <w:lastRenderedPageBreak/>
        <w:drawing>
          <wp:inline distT="0" distB="0" distL="0" distR="0">
            <wp:extent cx="5759450" cy="2422525"/>
            <wp:effectExtent l="0" t="0" r="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pic:cNvPicPr>
                  </pic:nvPicPr>
                  <pic:blipFill>
                    <a:blip r:embed="rId78"/>
                    <a:stretch>
                      <a:fillRect/>
                    </a:stretch>
                  </pic:blipFill>
                  <pic:spPr>
                    <a:xfrm>
                      <a:off x="0" y="0"/>
                      <a:ext cx="5759450" cy="2422525"/>
                    </a:xfrm>
                    <a:prstGeom prst="rect">
                      <a:avLst/>
                    </a:prstGeom>
                  </pic:spPr>
                </pic:pic>
              </a:graphicData>
            </a:graphic>
          </wp:inline>
        </w:drawing>
      </w:r>
    </w:p>
    <w:p w:rsidR="003A7044" w:rsidRDefault="00143AFB">
      <w:pPr>
        <w:widowControl/>
        <w:tabs>
          <w:tab w:val="clear" w:pos="480"/>
        </w:tabs>
        <w:ind w:firstLineChars="200" w:firstLine="480"/>
        <w:jc w:val="left"/>
        <w:rPr>
          <w:rFonts w:ascii="Times New Roman"/>
          <w:color w:val="000000" w:themeColor="text1"/>
          <w:szCs w:val="24"/>
        </w:rPr>
      </w:pPr>
      <w:r>
        <w:rPr>
          <w:rFonts w:ascii="Times New Roman" w:hint="eastAsia"/>
          <w:color w:val="000000" w:themeColor="text1"/>
          <w:szCs w:val="24"/>
        </w:rPr>
        <w:t>A</w:t>
      </w:r>
      <w:r>
        <w:rPr>
          <w:rFonts w:ascii="Times New Roman" w:hint="eastAsia"/>
          <w:color w:val="000000" w:themeColor="text1"/>
          <w:szCs w:val="24"/>
        </w:rPr>
        <w:t>）有限长薄屏障在点声源声场中引起的衰减</w:t>
      </w:r>
    </w:p>
    <w:p w:rsidR="003A7044" w:rsidRDefault="00143AFB">
      <w:pPr>
        <w:widowControl/>
        <w:tabs>
          <w:tab w:val="clear" w:pos="480"/>
        </w:tabs>
        <w:ind w:firstLineChars="200" w:firstLine="480"/>
        <w:jc w:val="left"/>
        <w:rPr>
          <w:rFonts w:ascii="Times New Roman"/>
          <w:color w:val="000000" w:themeColor="text1"/>
          <w:szCs w:val="24"/>
        </w:rPr>
      </w:pPr>
      <w:r>
        <w:rPr>
          <w:rFonts w:ascii="Times New Roman"/>
          <w:color w:val="000000" w:themeColor="text1"/>
          <w:szCs w:val="24"/>
        </w:rPr>
        <w:t>a</w:t>
      </w:r>
      <w:r>
        <w:rPr>
          <w:rFonts w:ascii="Times New Roman"/>
          <w:color w:val="000000" w:themeColor="text1"/>
          <w:szCs w:val="24"/>
        </w:rPr>
        <w:t>）首先计算图</w:t>
      </w:r>
      <w:r>
        <w:rPr>
          <w:rFonts w:ascii="Times New Roman"/>
          <w:color w:val="000000" w:themeColor="text1"/>
          <w:szCs w:val="24"/>
        </w:rPr>
        <w:t>A.6</w:t>
      </w:r>
      <w:r>
        <w:rPr>
          <w:rFonts w:ascii="Times New Roman"/>
          <w:color w:val="000000" w:themeColor="text1"/>
          <w:szCs w:val="24"/>
        </w:rPr>
        <w:t>所示三个传播途径的</w:t>
      </w:r>
      <w:proofErr w:type="gramStart"/>
      <w:r>
        <w:rPr>
          <w:rFonts w:ascii="Times New Roman"/>
          <w:color w:val="000000" w:themeColor="text1"/>
          <w:szCs w:val="24"/>
        </w:rPr>
        <w:t>声程差</w:t>
      </w:r>
      <w:proofErr w:type="gramEnd"/>
      <w:r>
        <w:rPr>
          <w:rFonts w:ascii="Times New Roman"/>
          <w:color w:val="000000" w:themeColor="text1"/>
          <w:szCs w:val="24"/>
        </w:rPr>
        <w:t>δ1</w:t>
      </w:r>
      <w:r>
        <w:rPr>
          <w:rFonts w:ascii="Times New Roman"/>
          <w:color w:val="000000" w:themeColor="text1"/>
          <w:szCs w:val="24"/>
        </w:rPr>
        <w:t>，</w:t>
      </w:r>
      <w:r>
        <w:rPr>
          <w:rFonts w:ascii="Times New Roman"/>
          <w:color w:val="000000" w:themeColor="text1"/>
          <w:szCs w:val="24"/>
        </w:rPr>
        <w:t>δ2</w:t>
      </w:r>
      <w:r>
        <w:rPr>
          <w:rFonts w:ascii="Times New Roman"/>
          <w:color w:val="000000" w:themeColor="text1"/>
          <w:szCs w:val="24"/>
        </w:rPr>
        <w:t>，</w:t>
      </w:r>
      <w:r>
        <w:rPr>
          <w:rFonts w:ascii="Times New Roman"/>
          <w:color w:val="000000" w:themeColor="text1"/>
          <w:szCs w:val="24"/>
        </w:rPr>
        <w:t>δ3</w:t>
      </w:r>
      <w:r>
        <w:rPr>
          <w:rFonts w:ascii="Times New Roman"/>
          <w:color w:val="000000" w:themeColor="text1"/>
          <w:szCs w:val="24"/>
        </w:rPr>
        <w:t>和相应的菲</w:t>
      </w:r>
      <w:proofErr w:type="gramStart"/>
      <w:r>
        <w:rPr>
          <w:rFonts w:ascii="Times New Roman"/>
          <w:color w:val="000000" w:themeColor="text1"/>
          <w:szCs w:val="24"/>
        </w:rPr>
        <w:t>涅</w:t>
      </w:r>
      <w:proofErr w:type="gramEnd"/>
      <w:r>
        <w:rPr>
          <w:rFonts w:ascii="Times New Roman"/>
          <w:color w:val="000000" w:themeColor="text1"/>
          <w:szCs w:val="24"/>
        </w:rPr>
        <w:t>尔数</w:t>
      </w:r>
      <w:r>
        <w:rPr>
          <w:rFonts w:ascii="Times New Roman"/>
          <w:color w:val="000000" w:themeColor="text1"/>
          <w:szCs w:val="24"/>
        </w:rPr>
        <w:t>N1</w:t>
      </w:r>
      <w:r>
        <w:rPr>
          <w:rFonts w:ascii="Times New Roman"/>
          <w:color w:val="000000" w:themeColor="text1"/>
          <w:szCs w:val="24"/>
        </w:rPr>
        <w:t>、</w:t>
      </w:r>
      <w:r>
        <w:rPr>
          <w:rFonts w:ascii="Times New Roman"/>
          <w:color w:val="000000" w:themeColor="text1"/>
          <w:szCs w:val="24"/>
        </w:rPr>
        <w:t>N2</w:t>
      </w:r>
      <w:r>
        <w:rPr>
          <w:rFonts w:ascii="Times New Roman"/>
          <w:color w:val="000000" w:themeColor="text1"/>
          <w:szCs w:val="24"/>
        </w:rPr>
        <w:t>、</w:t>
      </w:r>
      <w:r>
        <w:rPr>
          <w:rFonts w:ascii="Times New Roman"/>
          <w:color w:val="000000" w:themeColor="text1"/>
          <w:szCs w:val="24"/>
        </w:rPr>
        <w:t>N3</w:t>
      </w:r>
      <w:r>
        <w:rPr>
          <w:rFonts w:ascii="Times New Roman"/>
          <w:color w:val="000000" w:themeColor="text1"/>
          <w:szCs w:val="24"/>
        </w:rPr>
        <w:t>。</w:t>
      </w:r>
    </w:p>
    <w:p w:rsidR="003A7044" w:rsidRDefault="00143AFB">
      <w:pPr>
        <w:widowControl/>
        <w:tabs>
          <w:tab w:val="clear" w:pos="480"/>
        </w:tabs>
        <w:ind w:firstLineChars="200" w:firstLine="480"/>
        <w:jc w:val="left"/>
        <w:rPr>
          <w:rFonts w:ascii="Times New Roman"/>
          <w:color w:val="000000" w:themeColor="text1"/>
          <w:szCs w:val="24"/>
        </w:rPr>
      </w:pPr>
      <w:r>
        <w:rPr>
          <w:rFonts w:ascii="Times New Roman" w:hint="eastAsia"/>
          <w:color w:val="000000" w:themeColor="text1"/>
          <w:szCs w:val="24"/>
        </w:rPr>
        <w:t>b</w:t>
      </w:r>
      <w:r>
        <w:rPr>
          <w:rFonts w:ascii="Times New Roman" w:hint="eastAsia"/>
          <w:color w:val="000000" w:themeColor="text1"/>
          <w:szCs w:val="24"/>
        </w:rPr>
        <w:t>）声屏障引起的衰减按下式计算：</w:t>
      </w:r>
    </w:p>
    <w:p w:rsidR="003A7044" w:rsidRDefault="00143AFB">
      <w:pPr>
        <w:widowControl/>
        <w:tabs>
          <w:tab w:val="clear" w:pos="480"/>
        </w:tabs>
        <w:ind w:firstLineChars="200" w:firstLine="480"/>
        <w:jc w:val="center"/>
        <w:rPr>
          <w:rFonts w:ascii="Times New Roman"/>
          <w:color w:val="000000" w:themeColor="text1"/>
          <w:szCs w:val="24"/>
        </w:rPr>
      </w:pPr>
      <w:r>
        <w:rPr>
          <w:noProof/>
          <w:color w:val="000000" w:themeColor="text1"/>
        </w:rPr>
        <w:drawing>
          <wp:inline distT="0" distB="0" distL="0" distR="0">
            <wp:extent cx="3285490" cy="656590"/>
            <wp:effectExtent l="0" t="0" r="0"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pic:cNvPicPr>
                  </pic:nvPicPr>
                  <pic:blipFill>
                    <a:blip r:embed="rId79"/>
                    <a:stretch>
                      <a:fillRect/>
                    </a:stretch>
                  </pic:blipFill>
                  <pic:spPr>
                    <a:xfrm>
                      <a:off x="0" y="0"/>
                      <a:ext cx="3285714" cy="657143"/>
                    </a:xfrm>
                    <a:prstGeom prst="rect">
                      <a:avLst/>
                    </a:prstGeom>
                  </pic:spPr>
                </pic:pic>
              </a:graphicData>
            </a:graphic>
          </wp:inline>
        </w:drawing>
      </w:r>
    </w:p>
    <w:p w:rsidR="003A7044" w:rsidRDefault="00143AFB">
      <w:pPr>
        <w:widowControl/>
        <w:tabs>
          <w:tab w:val="clear" w:pos="480"/>
        </w:tabs>
        <w:ind w:firstLineChars="200" w:firstLine="480"/>
        <w:jc w:val="left"/>
        <w:rPr>
          <w:rFonts w:ascii="Times New Roman"/>
          <w:color w:val="000000" w:themeColor="text1"/>
          <w:szCs w:val="24"/>
        </w:rPr>
      </w:pPr>
      <w:r>
        <w:rPr>
          <w:rFonts w:ascii="Times New Roman"/>
          <w:color w:val="000000" w:themeColor="text1"/>
          <w:szCs w:val="24"/>
        </w:rPr>
        <w:t>式中：</w:t>
      </w:r>
      <w:r>
        <w:rPr>
          <w:rFonts w:ascii="Times New Roman"/>
          <w:color w:val="000000" w:themeColor="text1"/>
          <w:szCs w:val="24"/>
        </w:rPr>
        <w:t>Abar——</w:t>
      </w:r>
      <w:r>
        <w:rPr>
          <w:rFonts w:ascii="Times New Roman"/>
          <w:color w:val="000000" w:themeColor="text1"/>
          <w:szCs w:val="24"/>
        </w:rPr>
        <w:t>障碍物屏蔽引起的衰减，</w:t>
      </w:r>
      <w:r>
        <w:rPr>
          <w:rFonts w:ascii="Times New Roman"/>
          <w:color w:val="000000" w:themeColor="text1"/>
          <w:szCs w:val="24"/>
        </w:rPr>
        <w:t>dB</w:t>
      </w:r>
      <w:r>
        <w:rPr>
          <w:rFonts w:ascii="Times New Roman"/>
          <w:color w:val="000000" w:themeColor="text1"/>
          <w:szCs w:val="24"/>
        </w:rPr>
        <w:t>；</w:t>
      </w:r>
    </w:p>
    <w:p w:rsidR="003A7044" w:rsidRDefault="00143AFB">
      <w:pPr>
        <w:widowControl/>
        <w:tabs>
          <w:tab w:val="clear" w:pos="480"/>
        </w:tabs>
        <w:ind w:firstLineChars="500" w:firstLine="1200"/>
        <w:jc w:val="left"/>
        <w:rPr>
          <w:rFonts w:ascii="Times New Roman"/>
          <w:color w:val="000000" w:themeColor="text1"/>
          <w:szCs w:val="24"/>
        </w:rPr>
      </w:pPr>
      <w:r>
        <w:rPr>
          <w:rFonts w:ascii="Times New Roman"/>
          <w:color w:val="000000" w:themeColor="text1"/>
          <w:szCs w:val="24"/>
        </w:rPr>
        <w:t>N1</w:t>
      </w:r>
      <w:r>
        <w:rPr>
          <w:rFonts w:ascii="Times New Roman"/>
          <w:color w:val="000000" w:themeColor="text1"/>
          <w:szCs w:val="24"/>
        </w:rPr>
        <w:t>、</w:t>
      </w:r>
      <w:r>
        <w:rPr>
          <w:rFonts w:ascii="Times New Roman"/>
          <w:color w:val="000000" w:themeColor="text1"/>
          <w:szCs w:val="24"/>
        </w:rPr>
        <w:t>N2</w:t>
      </w:r>
      <w:r>
        <w:rPr>
          <w:rFonts w:ascii="Times New Roman"/>
          <w:color w:val="000000" w:themeColor="text1"/>
          <w:szCs w:val="24"/>
        </w:rPr>
        <w:t>、</w:t>
      </w:r>
      <w:r>
        <w:rPr>
          <w:rFonts w:ascii="Times New Roman"/>
          <w:color w:val="000000" w:themeColor="text1"/>
          <w:szCs w:val="24"/>
        </w:rPr>
        <w:t>N3——</w:t>
      </w:r>
      <w:r>
        <w:rPr>
          <w:rFonts w:ascii="Times New Roman"/>
          <w:color w:val="000000" w:themeColor="text1"/>
          <w:szCs w:val="24"/>
        </w:rPr>
        <w:t>图</w:t>
      </w:r>
      <w:r>
        <w:rPr>
          <w:rFonts w:ascii="Times New Roman"/>
          <w:color w:val="000000" w:themeColor="text1"/>
          <w:szCs w:val="24"/>
        </w:rPr>
        <w:t>A.6</w:t>
      </w:r>
      <w:r>
        <w:rPr>
          <w:rFonts w:ascii="Times New Roman"/>
          <w:color w:val="000000" w:themeColor="text1"/>
          <w:szCs w:val="24"/>
        </w:rPr>
        <w:t>所示三个传播途径的</w:t>
      </w:r>
      <w:proofErr w:type="gramStart"/>
      <w:r>
        <w:rPr>
          <w:rFonts w:ascii="Times New Roman"/>
          <w:color w:val="000000" w:themeColor="text1"/>
          <w:szCs w:val="24"/>
        </w:rPr>
        <w:t>声程差</w:t>
      </w:r>
      <w:proofErr w:type="gramEnd"/>
      <w:r>
        <w:rPr>
          <w:rFonts w:ascii="Times New Roman"/>
          <w:color w:val="000000" w:themeColor="text1"/>
          <w:szCs w:val="24"/>
        </w:rPr>
        <w:t>δ1</w:t>
      </w:r>
      <w:r>
        <w:rPr>
          <w:rFonts w:ascii="Times New Roman"/>
          <w:color w:val="000000" w:themeColor="text1"/>
          <w:szCs w:val="24"/>
        </w:rPr>
        <w:t>，</w:t>
      </w:r>
      <w:r>
        <w:rPr>
          <w:rFonts w:ascii="Times New Roman"/>
          <w:color w:val="000000" w:themeColor="text1"/>
          <w:szCs w:val="24"/>
        </w:rPr>
        <w:t>δ2</w:t>
      </w:r>
      <w:r>
        <w:rPr>
          <w:rFonts w:ascii="Times New Roman"/>
          <w:color w:val="000000" w:themeColor="text1"/>
          <w:szCs w:val="24"/>
        </w:rPr>
        <w:t>，</w:t>
      </w:r>
      <w:r>
        <w:rPr>
          <w:rFonts w:ascii="Times New Roman"/>
          <w:color w:val="000000" w:themeColor="text1"/>
          <w:szCs w:val="24"/>
        </w:rPr>
        <w:t>δ3</w:t>
      </w:r>
      <w:r>
        <w:rPr>
          <w:rFonts w:ascii="Times New Roman"/>
          <w:color w:val="000000" w:themeColor="text1"/>
          <w:szCs w:val="24"/>
        </w:rPr>
        <w:t>相应的菲</w:t>
      </w:r>
      <w:proofErr w:type="gramStart"/>
      <w:r>
        <w:rPr>
          <w:rFonts w:ascii="Times New Roman"/>
          <w:color w:val="000000" w:themeColor="text1"/>
          <w:szCs w:val="24"/>
        </w:rPr>
        <w:t>涅</w:t>
      </w:r>
      <w:proofErr w:type="gramEnd"/>
      <w:r>
        <w:rPr>
          <w:rFonts w:ascii="Times New Roman"/>
          <w:color w:val="000000" w:themeColor="text1"/>
          <w:szCs w:val="24"/>
        </w:rPr>
        <w:t>尔数。</w:t>
      </w:r>
    </w:p>
    <w:p w:rsidR="003A7044" w:rsidRDefault="00143AFB">
      <w:pPr>
        <w:widowControl/>
        <w:tabs>
          <w:tab w:val="clear" w:pos="480"/>
        </w:tabs>
        <w:ind w:firstLineChars="200" w:firstLine="480"/>
        <w:jc w:val="left"/>
        <w:rPr>
          <w:rFonts w:ascii="Times New Roman"/>
          <w:color w:val="000000" w:themeColor="text1"/>
          <w:szCs w:val="24"/>
        </w:rPr>
      </w:pPr>
      <w:r>
        <w:rPr>
          <w:rFonts w:ascii="Times New Roman" w:hint="eastAsia"/>
          <w:color w:val="000000" w:themeColor="text1"/>
          <w:szCs w:val="24"/>
        </w:rPr>
        <w:t>当屏障很长（作无限长处理）时，仅可考虑顶端绕射衰减，按下式进行计算。</w:t>
      </w:r>
    </w:p>
    <w:p w:rsidR="003A7044" w:rsidRDefault="00143AFB">
      <w:pPr>
        <w:widowControl/>
        <w:tabs>
          <w:tab w:val="clear" w:pos="480"/>
        </w:tabs>
        <w:ind w:firstLineChars="200" w:firstLine="480"/>
        <w:jc w:val="center"/>
        <w:rPr>
          <w:rFonts w:ascii="Times New Roman"/>
          <w:color w:val="000000" w:themeColor="text1"/>
          <w:szCs w:val="24"/>
        </w:rPr>
      </w:pPr>
      <w:r>
        <w:rPr>
          <w:noProof/>
          <w:color w:val="000000" w:themeColor="text1"/>
        </w:rPr>
        <w:drawing>
          <wp:inline distT="0" distB="0" distL="0" distR="0">
            <wp:extent cx="1751965" cy="551815"/>
            <wp:effectExtent l="0" t="0" r="635" b="635"/>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pic:cNvPicPr>
                  </pic:nvPicPr>
                  <pic:blipFill>
                    <a:blip r:embed="rId80"/>
                    <a:stretch>
                      <a:fillRect/>
                    </a:stretch>
                  </pic:blipFill>
                  <pic:spPr>
                    <a:xfrm>
                      <a:off x="0" y="0"/>
                      <a:ext cx="1752381" cy="552381"/>
                    </a:xfrm>
                    <a:prstGeom prst="rect">
                      <a:avLst/>
                    </a:prstGeom>
                  </pic:spPr>
                </pic:pic>
              </a:graphicData>
            </a:graphic>
          </wp:inline>
        </w:drawing>
      </w:r>
    </w:p>
    <w:p w:rsidR="003A7044" w:rsidRDefault="00143AFB">
      <w:pPr>
        <w:widowControl/>
        <w:tabs>
          <w:tab w:val="clear" w:pos="480"/>
        </w:tabs>
        <w:ind w:firstLineChars="200" w:firstLine="480"/>
        <w:jc w:val="left"/>
        <w:rPr>
          <w:rFonts w:ascii="Times New Roman"/>
          <w:color w:val="000000" w:themeColor="text1"/>
          <w:szCs w:val="24"/>
        </w:rPr>
      </w:pPr>
      <w:r>
        <w:rPr>
          <w:rFonts w:ascii="Times New Roman" w:hint="eastAsia"/>
          <w:color w:val="000000" w:themeColor="text1"/>
          <w:szCs w:val="24"/>
        </w:rPr>
        <w:t>式中：</w:t>
      </w:r>
      <w:r>
        <w:rPr>
          <w:rFonts w:ascii="Times New Roman" w:hint="eastAsia"/>
          <w:color w:val="000000" w:themeColor="text1"/>
          <w:szCs w:val="24"/>
        </w:rPr>
        <w:t>Abar</w:t>
      </w:r>
      <w:r>
        <w:rPr>
          <w:rFonts w:ascii="Times New Roman" w:hint="eastAsia"/>
          <w:color w:val="000000" w:themeColor="text1"/>
          <w:szCs w:val="24"/>
        </w:rPr>
        <w:t>——障碍物屏蔽引起的衰减，</w:t>
      </w:r>
      <w:r>
        <w:rPr>
          <w:rFonts w:ascii="Times New Roman" w:hint="eastAsia"/>
          <w:color w:val="000000" w:themeColor="text1"/>
          <w:szCs w:val="24"/>
        </w:rPr>
        <w:t>dB</w:t>
      </w:r>
      <w:r>
        <w:rPr>
          <w:rFonts w:ascii="Times New Roman" w:hint="eastAsia"/>
          <w:color w:val="000000" w:themeColor="text1"/>
          <w:szCs w:val="24"/>
        </w:rPr>
        <w:t>；</w:t>
      </w:r>
    </w:p>
    <w:p w:rsidR="003A7044" w:rsidRDefault="00143AFB">
      <w:pPr>
        <w:widowControl/>
        <w:tabs>
          <w:tab w:val="clear" w:pos="480"/>
        </w:tabs>
        <w:ind w:firstLineChars="500" w:firstLine="1200"/>
        <w:jc w:val="left"/>
        <w:rPr>
          <w:rFonts w:ascii="Times New Roman"/>
          <w:color w:val="000000" w:themeColor="text1"/>
          <w:szCs w:val="24"/>
        </w:rPr>
      </w:pPr>
      <w:r>
        <w:rPr>
          <w:rFonts w:ascii="Times New Roman" w:hint="eastAsia"/>
          <w:color w:val="000000" w:themeColor="text1"/>
          <w:szCs w:val="24"/>
        </w:rPr>
        <w:t>N1</w:t>
      </w:r>
      <w:r>
        <w:rPr>
          <w:rFonts w:ascii="Times New Roman" w:hint="eastAsia"/>
          <w:color w:val="000000" w:themeColor="text1"/>
          <w:szCs w:val="24"/>
        </w:rPr>
        <w:t>——顶端绕射的</w:t>
      </w:r>
      <w:proofErr w:type="gramStart"/>
      <w:r>
        <w:rPr>
          <w:rFonts w:ascii="Times New Roman" w:hint="eastAsia"/>
          <w:color w:val="000000" w:themeColor="text1"/>
          <w:szCs w:val="24"/>
        </w:rPr>
        <w:t>声程差</w:t>
      </w:r>
      <w:proofErr w:type="gramEnd"/>
      <w:r>
        <w:rPr>
          <w:rFonts w:ascii="Times New Roman" w:hint="eastAsia"/>
          <w:color w:val="000000" w:themeColor="text1"/>
          <w:szCs w:val="24"/>
        </w:rPr>
        <w:t>δ</w:t>
      </w:r>
      <w:r>
        <w:rPr>
          <w:rFonts w:ascii="Times New Roman" w:hint="eastAsia"/>
          <w:color w:val="000000" w:themeColor="text1"/>
          <w:szCs w:val="24"/>
        </w:rPr>
        <w:t>1</w:t>
      </w:r>
      <w:r>
        <w:rPr>
          <w:rFonts w:ascii="Times New Roman" w:hint="eastAsia"/>
          <w:color w:val="000000" w:themeColor="text1"/>
          <w:szCs w:val="24"/>
        </w:rPr>
        <w:t>相应的菲</w:t>
      </w:r>
      <w:proofErr w:type="gramStart"/>
      <w:r>
        <w:rPr>
          <w:rFonts w:ascii="Times New Roman" w:hint="eastAsia"/>
          <w:color w:val="000000" w:themeColor="text1"/>
          <w:szCs w:val="24"/>
        </w:rPr>
        <w:t>涅</w:t>
      </w:r>
      <w:proofErr w:type="gramEnd"/>
      <w:r>
        <w:rPr>
          <w:rFonts w:ascii="Times New Roman" w:hint="eastAsia"/>
          <w:color w:val="000000" w:themeColor="text1"/>
          <w:szCs w:val="24"/>
        </w:rPr>
        <w:t>尔数。</w:t>
      </w:r>
    </w:p>
    <w:p w:rsidR="003A7044" w:rsidRDefault="00143AFB">
      <w:pPr>
        <w:widowControl/>
        <w:tabs>
          <w:tab w:val="clear" w:pos="480"/>
        </w:tabs>
        <w:ind w:firstLineChars="200" w:firstLine="480"/>
        <w:jc w:val="left"/>
        <w:rPr>
          <w:rFonts w:ascii="Times New Roman"/>
          <w:color w:val="000000" w:themeColor="text1"/>
          <w:szCs w:val="24"/>
        </w:rPr>
      </w:pPr>
      <w:r>
        <w:rPr>
          <w:rFonts w:ascii="Times New Roman" w:hint="eastAsia"/>
          <w:color w:val="000000" w:themeColor="text1"/>
          <w:szCs w:val="24"/>
        </w:rPr>
        <w:t>B</w:t>
      </w:r>
      <w:r>
        <w:rPr>
          <w:rFonts w:ascii="Times New Roman" w:hint="eastAsia"/>
          <w:color w:val="000000" w:themeColor="text1"/>
          <w:szCs w:val="24"/>
        </w:rPr>
        <w:t>）双绕射计算</w:t>
      </w:r>
    </w:p>
    <w:p w:rsidR="003A7044" w:rsidRDefault="00143AFB">
      <w:pPr>
        <w:widowControl/>
        <w:tabs>
          <w:tab w:val="clear" w:pos="480"/>
        </w:tabs>
        <w:ind w:firstLineChars="200" w:firstLine="480"/>
        <w:jc w:val="left"/>
        <w:rPr>
          <w:rFonts w:ascii="Times New Roman"/>
          <w:color w:val="000000" w:themeColor="text1"/>
          <w:szCs w:val="24"/>
        </w:rPr>
      </w:pPr>
      <w:r>
        <w:rPr>
          <w:rFonts w:ascii="Times New Roman" w:hint="eastAsia"/>
          <w:color w:val="000000" w:themeColor="text1"/>
          <w:szCs w:val="24"/>
        </w:rPr>
        <w:t>对于图</w:t>
      </w:r>
      <w:r>
        <w:rPr>
          <w:rFonts w:ascii="Times New Roman" w:hint="eastAsia"/>
          <w:color w:val="000000" w:themeColor="text1"/>
          <w:szCs w:val="24"/>
        </w:rPr>
        <w:t>A.7</w:t>
      </w:r>
      <w:r>
        <w:rPr>
          <w:rFonts w:ascii="Times New Roman" w:hint="eastAsia"/>
          <w:color w:val="000000" w:themeColor="text1"/>
          <w:szCs w:val="24"/>
        </w:rPr>
        <w:t>所示的双绕射情形，可由下式计算</w:t>
      </w:r>
      <w:proofErr w:type="gramStart"/>
      <w:r>
        <w:rPr>
          <w:rFonts w:ascii="Times New Roman" w:hint="eastAsia"/>
          <w:color w:val="000000" w:themeColor="text1"/>
          <w:szCs w:val="24"/>
        </w:rPr>
        <w:t>绕射声</w:t>
      </w:r>
      <w:proofErr w:type="gramEnd"/>
      <w:r>
        <w:rPr>
          <w:rFonts w:ascii="Times New Roman" w:hint="eastAsia"/>
          <w:color w:val="000000" w:themeColor="text1"/>
          <w:szCs w:val="24"/>
        </w:rPr>
        <w:t>与直达声之间的</w:t>
      </w:r>
      <w:proofErr w:type="gramStart"/>
      <w:r>
        <w:rPr>
          <w:rFonts w:ascii="Times New Roman" w:hint="eastAsia"/>
          <w:color w:val="000000" w:themeColor="text1"/>
          <w:szCs w:val="24"/>
        </w:rPr>
        <w:t>声程差</w:t>
      </w:r>
      <w:proofErr w:type="gramEnd"/>
      <w:r>
        <w:rPr>
          <w:rFonts w:ascii="Times New Roman" w:hint="eastAsia"/>
          <w:color w:val="000000" w:themeColor="text1"/>
          <w:szCs w:val="24"/>
        </w:rPr>
        <w:t>δ：</w:t>
      </w:r>
    </w:p>
    <w:p w:rsidR="003A7044" w:rsidRDefault="00143AFB">
      <w:pPr>
        <w:jc w:val="center"/>
        <w:rPr>
          <w:color w:val="000000" w:themeColor="text1"/>
        </w:rPr>
      </w:pPr>
      <w:r>
        <w:rPr>
          <w:noProof/>
          <w:color w:val="000000" w:themeColor="text1"/>
        </w:rPr>
        <w:drawing>
          <wp:inline distT="0" distB="0" distL="0" distR="0">
            <wp:extent cx="2647315" cy="675640"/>
            <wp:effectExtent l="0" t="0" r="635"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pic:cNvPicPr>
                  </pic:nvPicPr>
                  <pic:blipFill>
                    <a:blip r:embed="rId81"/>
                    <a:stretch>
                      <a:fillRect/>
                    </a:stretch>
                  </pic:blipFill>
                  <pic:spPr>
                    <a:xfrm>
                      <a:off x="0" y="0"/>
                      <a:ext cx="2647619" cy="676190"/>
                    </a:xfrm>
                    <a:prstGeom prst="rect">
                      <a:avLst/>
                    </a:prstGeom>
                  </pic:spPr>
                </pic:pic>
              </a:graphicData>
            </a:graphic>
          </wp:inline>
        </w:drawing>
      </w:r>
    </w:p>
    <w:p w:rsidR="003A7044" w:rsidRDefault="00143AFB">
      <w:pPr>
        <w:widowControl/>
        <w:tabs>
          <w:tab w:val="clear" w:pos="480"/>
        </w:tabs>
        <w:ind w:firstLineChars="200" w:firstLine="480"/>
        <w:jc w:val="left"/>
        <w:rPr>
          <w:rFonts w:ascii="Times New Roman"/>
          <w:color w:val="000000" w:themeColor="text1"/>
          <w:szCs w:val="24"/>
        </w:rPr>
      </w:pPr>
      <w:r>
        <w:rPr>
          <w:rFonts w:ascii="Times New Roman"/>
          <w:color w:val="000000" w:themeColor="text1"/>
          <w:szCs w:val="24"/>
        </w:rPr>
        <w:t>式中：</w:t>
      </w:r>
      <w:r>
        <w:rPr>
          <w:rFonts w:ascii="Times New Roman"/>
          <w:color w:val="000000" w:themeColor="text1"/>
          <w:szCs w:val="24"/>
        </w:rPr>
        <w:t>δ——</w:t>
      </w:r>
      <w:proofErr w:type="gramStart"/>
      <w:r>
        <w:rPr>
          <w:rFonts w:ascii="Times New Roman"/>
          <w:color w:val="000000" w:themeColor="text1"/>
          <w:szCs w:val="24"/>
        </w:rPr>
        <w:t>声程差</w:t>
      </w:r>
      <w:proofErr w:type="gramEnd"/>
      <w:r>
        <w:rPr>
          <w:rFonts w:ascii="Times New Roman"/>
          <w:color w:val="000000" w:themeColor="text1"/>
          <w:szCs w:val="24"/>
        </w:rPr>
        <w:t>，</w:t>
      </w:r>
      <w:r>
        <w:rPr>
          <w:rFonts w:ascii="Times New Roman"/>
          <w:color w:val="000000" w:themeColor="text1"/>
          <w:szCs w:val="24"/>
        </w:rPr>
        <w:t>m</w:t>
      </w:r>
      <w:r>
        <w:rPr>
          <w:rFonts w:ascii="Times New Roman"/>
          <w:color w:val="000000" w:themeColor="text1"/>
          <w:szCs w:val="24"/>
        </w:rPr>
        <w:t>；</w:t>
      </w:r>
    </w:p>
    <w:p w:rsidR="003A7044" w:rsidRDefault="00143AFB">
      <w:pPr>
        <w:widowControl/>
        <w:tabs>
          <w:tab w:val="clear" w:pos="480"/>
        </w:tabs>
        <w:ind w:firstLineChars="200" w:firstLine="480"/>
        <w:jc w:val="left"/>
        <w:rPr>
          <w:rFonts w:ascii="Times New Roman"/>
          <w:color w:val="000000" w:themeColor="text1"/>
          <w:szCs w:val="24"/>
        </w:rPr>
      </w:pPr>
      <w:r>
        <w:rPr>
          <w:rFonts w:ascii="Times New Roman" w:hint="eastAsia"/>
          <w:color w:val="000000" w:themeColor="text1"/>
          <w:szCs w:val="24"/>
        </w:rPr>
        <w:t>a</w:t>
      </w:r>
      <w:r>
        <w:rPr>
          <w:rFonts w:ascii="Times New Roman" w:hint="eastAsia"/>
          <w:color w:val="000000" w:themeColor="text1"/>
          <w:szCs w:val="24"/>
        </w:rPr>
        <w:t>——声源和接收点之间的距离在平行于屏障上边界的投影长度，</w:t>
      </w:r>
      <w:r>
        <w:rPr>
          <w:rFonts w:ascii="Times New Roman" w:hint="eastAsia"/>
          <w:color w:val="000000" w:themeColor="text1"/>
          <w:szCs w:val="24"/>
        </w:rPr>
        <w:t>m</w:t>
      </w:r>
      <w:r>
        <w:rPr>
          <w:rFonts w:ascii="Times New Roman" w:hint="eastAsia"/>
          <w:color w:val="000000" w:themeColor="text1"/>
          <w:szCs w:val="24"/>
        </w:rPr>
        <w:t>；</w:t>
      </w:r>
    </w:p>
    <w:p w:rsidR="003A7044" w:rsidRDefault="00143AFB">
      <w:pPr>
        <w:widowControl/>
        <w:tabs>
          <w:tab w:val="clear" w:pos="480"/>
        </w:tabs>
        <w:ind w:firstLineChars="200" w:firstLine="480"/>
        <w:jc w:val="left"/>
        <w:rPr>
          <w:rFonts w:ascii="Times New Roman"/>
          <w:color w:val="000000" w:themeColor="text1"/>
          <w:szCs w:val="24"/>
        </w:rPr>
      </w:pPr>
      <w:r>
        <w:rPr>
          <w:rFonts w:ascii="Times New Roman" w:hint="eastAsia"/>
          <w:color w:val="000000" w:themeColor="text1"/>
          <w:szCs w:val="24"/>
        </w:rPr>
        <w:lastRenderedPageBreak/>
        <w:t>dss</w:t>
      </w:r>
      <w:r>
        <w:rPr>
          <w:rFonts w:ascii="Times New Roman" w:hint="eastAsia"/>
          <w:color w:val="000000" w:themeColor="text1"/>
          <w:szCs w:val="24"/>
        </w:rPr>
        <w:t>——声源到第一</w:t>
      </w:r>
      <w:proofErr w:type="gramStart"/>
      <w:r>
        <w:rPr>
          <w:rFonts w:ascii="Times New Roman" w:hint="eastAsia"/>
          <w:color w:val="000000" w:themeColor="text1"/>
          <w:szCs w:val="24"/>
        </w:rPr>
        <w:t>绕射边</w:t>
      </w:r>
      <w:proofErr w:type="gramEnd"/>
      <w:r>
        <w:rPr>
          <w:rFonts w:ascii="Times New Roman" w:hint="eastAsia"/>
          <w:color w:val="000000" w:themeColor="text1"/>
          <w:szCs w:val="24"/>
        </w:rPr>
        <w:t>的距离，</w:t>
      </w:r>
      <w:r>
        <w:rPr>
          <w:rFonts w:ascii="Times New Roman" w:hint="eastAsia"/>
          <w:color w:val="000000" w:themeColor="text1"/>
          <w:szCs w:val="24"/>
        </w:rPr>
        <w:t>m</w:t>
      </w:r>
      <w:r>
        <w:rPr>
          <w:rFonts w:ascii="Times New Roman" w:hint="eastAsia"/>
          <w:color w:val="000000" w:themeColor="text1"/>
          <w:szCs w:val="24"/>
        </w:rPr>
        <w:t>；</w:t>
      </w:r>
    </w:p>
    <w:p w:rsidR="003A7044" w:rsidRDefault="00143AFB">
      <w:pPr>
        <w:widowControl/>
        <w:tabs>
          <w:tab w:val="clear" w:pos="480"/>
        </w:tabs>
        <w:ind w:firstLineChars="200" w:firstLine="480"/>
        <w:jc w:val="left"/>
        <w:rPr>
          <w:rFonts w:ascii="Times New Roman"/>
          <w:color w:val="000000" w:themeColor="text1"/>
          <w:szCs w:val="24"/>
        </w:rPr>
      </w:pPr>
      <w:r>
        <w:rPr>
          <w:rFonts w:ascii="Times New Roman" w:hint="eastAsia"/>
          <w:color w:val="000000" w:themeColor="text1"/>
          <w:szCs w:val="24"/>
        </w:rPr>
        <w:t>dsr</w:t>
      </w:r>
      <w:r>
        <w:rPr>
          <w:rFonts w:ascii="Times New Roman" w:hint="eastAsia"/>
          <w:color w:val="000000" w:themeColor="text1"/>
          <w:szCs w:val="24"/>
        </w:rPr>
        <w:t>——第二</w:t>
      </w:r>
      <w:proofErr w:type="gramStart"/>
      <w:r>
        <w:rPr>
          <w:rFonts w:ascii="Times New Roman" w:hint="eastAsia"/>
          <w:color w:val="000000" w:themeColor="text1"/>
          <w:szCs w:val="24"/>
        </w:rPr>
        <w:t>绕射边</w:t>
      </w:r>
      <w:proofErr w:type="gramEnd"/>
      <w:r>
        <w:rPr>
          <w:rFonts w:ascii="Times New Roman" w:hint="eastAsia"/>
          <w:color w:val="000000" w:themeColor="text1"/>
          <w:szCs w:val="24"/>
        </w:rPr>
        <w:t>到接收点的距离，</w:t>
      </w:r>
      <w:r>
        <w:rPr>
          <w:rFonts w:ascii="Times New Roman" w:hint="eastAsia"/>
          <w:color w:val="000000" w:themeColor="text1"/>
          <w:szCs w:val="24"/>
        </w:rPr>
        <w:t>m</w:t>
      </w:r>
      <w:r>
        <w:rPr>
          <w:rFonts w:ascii="Times New Roman" w:hint="eastAsia"/>
          <w:color w:val="000000" w:themeColor="text1"/>
          <w:szCs w:val="24"/>
        </w:rPr>
        <w:t>；</w:t>
      </w:r>
    </w:p>
    <w:p w:rsidR="003A7044" w:rsidRDefault="00143AFB">
      <w:pPr>
        <w:widowControl/>
        <w:tabs>
          <w:tab w:val="clear" w:pos="480"/>
        </w:tabs>
        <w:ind w:firstLineChars="200" w:firstLine="480"/>
        <w:jc w:val="left"/>
        <w:rPr>
          <w:rFonts w:ascii="Times New Roman"/>
          <w:color w:val="000000" w:themeColor="text1"/>
          <w:szCs w:val="24"/>
        </w:rPr>
      </w:pPr>
      <w:r>
        <w:rPr>
          <w:rFonts w:ascii="Times New Roman" w:hint="eastAsia"/>
          <w:color w:val="000000" w:themeColor="text1"/>
          <w:szCs w:val="24"/>
        </w:rPr>
        <w:t>e</w:t>
      </w:r>
      <w:r>
        <w:rPr>
          <w:rFonts w:ascii="Times New Roman" w:hint="eastAsia"/>
          <w:color w:val="000000" w:themeColor="text1"/>
          <w:szCs w:val="24"/>
        </w:rPr>
        <w:t>——在双绕射情况下两个绕射边界之间的距离，</w:t>
      </w:r>
      <w:r>
        <w:rPr>
          <w:rFonts w:ascii="Times New Roman" w:hint="eastAsia"/>
          <w:color w:val="000000" w:themeColor="text1"/>
          <w:szCs w:val="24"/>
        </w:rPr>
        <w:t>m</w:t>
      </w:r>
      <w:r>
        <w:rPr>
          <w:rFonts w:ascii="Times New Roman" w:hint="eastAsia"/>
          <w:color w:val="000000" w:themeColor="text1"/>
          <w:szCs w:val="24"/>
        </w:rPr>
        <w:t>；</w:t>
      </w:r>
    </w:p>
    <w:p w:rsidR="003A7044" w:rsidRDefault="00143AFB">
      <w:pPr>
        <w:widowControl/>
        <w:tabs>
          <w:tab w:val="clear" w:pos="480"/>
        </w:tabs>
        <w:ind w:firstLineChars="200" w:firstLine="480"/>
        <w:jc w:val="left"/>
        <w:rPr>
          <w:rFonts w:ascii="Times New Roman"/>
          <w:color w:val="000000" w:themeColor="text1"/>
          <w:szCs w:val="24"/>
        </w:rPr>
      </w:pPr>
      <w:r>
        <w:rPr>
          <w:rFonts w:ascii="Times New Roman" w:hint="eastAsia"/>
          <w:color w:val="000000" w:themeColor="text1"/>
          <w:szCs w:val="24"/>
        </w:rPr>
        <w:t>d</w:t>
      </w:r>
      <w:r>
        <w:rPr>
          <w:rFonts w:ascii="Times New Roman" w:hint="eastAsia"/>
          <w:color w:val="000000" w:themeColor="text1"/>
          <w:szCs w:val="24"/>
        </w:rPr>
        <w:t>——声源到接收点的直线距离，</w:t>
      </w:r>
      <w:r>
        <w:rPr>
          <w:rFonts w:ascii="Times New Roman" w:hint="eastAsia"/>
          <w:color w:val="000000" w:themeColor="text1"/>
          <w:szCs w:val="24"/>
        </w:rPr>
        <w:t>m</w:t>
      </w:r>
      <w:r>
        <w:rPr>
          <w:rFonts w:ascii="Times New Roman" w:hint="eastAsia"/>
          <w:color w:val="000000" w:themeColor="text1"/>
          <w:szCs w:val="24"/>
        </w:rPr>
        <w:t>。</w:t>
      </w:r>
    </w:p>
    <w:p w:rsidR="003A7044" w:rsidRDefault="00143AFB">
      <w:pPr>
        <w:widowControl/>
        <w:tabs>
          <w:tab w:val="clear" w:pos="480"/>
        </w:tabs>
        <w:ind w:firstLineChars="200" w:firstLine="480"/>
        <w:jc w:val="left"/>
        <w:rPr>
          <w:rFonts w:ascii="Times New Roman"/>
          <w:color w:val="000000" w:themeColor="text1"/>
          <w:szCs w:val="24"/>
        </w:rPr>
      </w:pPr>
      <w:r>
        <w:rPr>
          <w:rFonts w:ascii="Times New Roman" w:hint="eastAsia"/>
          <w:color w:val="000000" w:themeColor="text1"/>
          <w:szCs w:val="24"/>
        </w:rPr>
        <w:t>屏障衰减</w:t>
      </w:r>
      <w:r>
        <w:rPr>
          <w:rFonts w:ascii="Times New Roman" w:hint="eastAsia"/>
          <w:color w:val="000000" w:themeColor="text1"/>
          <w:szCs w:val="24"/>
        </w:rPr>
        <w:t>Abar</w:t>
      </w:r>
      <w:r>
        <w:rPr>
          <w:rFonts w:ascii="Times New Roman" w:hint="eastAsia"/>
          <w:color w:val="000000" w:themeColor="text1"/>
          <w:szCs w:val="24"/>
        </w:rPr>
        <w:t>参照</w:t>
      </w:r>
      <w:r>
        <w:rPr>
          <w:rFonts w:ascii="Times New Roman" w:hint="eastAsia"/>
          <w:color w:val="000000" w:themeColor="text1"/>
          <w:szCs w:val="24"/>
        </w:rPr>
        <w:t>GB/T 17247.2</w:t>
      </w:r>
      <w:r>
        <w:rPr>
          <w:rFonts w:ascii="Times New Roman" w:hint="eastAsia"/>
          <w:color w:val="000000" w:themeColor="text1"/>
          <w:szCs w:val="24"/>
        </w:rPr>
        <w:t>进行计算。计算屏障衰减后，不再考虑地面效应衰减。</w:t>
      </w:r>
    </w:p>
    <w:p w:rsidR="003A7044" w:rsidRDefault="00143AFB">
      <w:pPr>
        <w:widowControl/>
        <w:tabs>
          <w:tab w:val="clear" w:pos="480"/>
        </w:tabs>
        <w:jc w:val="center"/>
        <w:rPr>
          <w:rFonts w:ascii="Times New Roman"/>
          <w:color w:val="000000" w:themeColor="text1"/>
          <w:szCs w:val="24"/>
        </w:rPr>
      </w:pPr>
      <w:r>
        <w:rPr>
          <w:noProof/>
          <w:color w:val="000000" w:themeColor="text1"/>
        </w:rPr>
        <w:drawing>
          <wp:inline distT="0" distB="0" distL="0" distR="0">
            <wp:extent cx="4523740" cy="4733290"/>
            <wp:effectExtent l="0" t="0" r="0"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pic:cNvPicPr>
                      <a:picLocks noChangeAspect="1"/>
                    </pic:cNvPicPr>
                  </pic:nvPicPr>
                  <pic:blipFill>
                    <a:blip r:embed="rId82"/>
                    <a:stretch>
                      <a:fillRect/>
                    </a:stretch>
                  </pic:blipFill>
                  <pic:spPr>
                    <a:xfrm>
                      <a:off x="0" y="0"/>
                      <a:ext cx="4523809" cy="4733333"/>
                    </a:xfrm>
                    <a:prstGeom prst="rect">
                      <a:avLst/>
                    </a:prstGeom>
                  </pic:spPr>
                </pic:pic>
              </a:graphicData>
            </a:graphic>
          </wp:inline>
        </w:drawing>
      </w:r>
    </w:p>
    <w:p w:rsidR="003A7044" w:rsidRDefault="00143AFB">
      <w:pPr>
        <w:widowControl/>
        <w:tabs>
          <w:tab w:val="clear" w:pos="480"/>
        </w:tabs>
        <w:ind w:firstLineChars="200" w:firstLine="480"/>
        <w:jc w:val="left"/>
        <w:rPr>
          <w:rFonts w:ascii="Times New Roman"/>
          <w:color w:val="000000" w:themeColor="text1"/>
          <w:szCs w:val="24"/>
        </w:rPr>
      </w:pPr>
      <w:r>
        <w:rPr>
          <w:rFonts w:ascii="Times New Roman" w:hint="eastAsia"/>
          <w:color w:val="000000" w:themeColor="text1"/>
          <w:szCs w:val="24"/>
        </w:rPr>
        <w:t>C</w:t>
      </w:r>
      <w:r>
        <w:rPr>
          <w:rFonts w:ascii="Times New Roman" w:hint="eastAsia"/>
          <w:color w:val="000000" w:themeColor="text1"/>
          <w:szCs w:val="24"/>
        </w:rPr>
        <w:t>）屏障在线声源声场中引起的衰减</w:t>
      </w:r>
    </w:p>
    <w:p w:rsidR="003A7044" w:rsidRDefault="00143AFB">
      <w:pPr>
        <w:widowControl/>
        <w:tabs>
          <w:tab w:val="clear" w:pos="480"/>
        </w:tabs>
        <w:ind w:firstLineChars="200" w:firstLine="480"/>
        <w:jc w:val="left"/>
        <w:rPr>
          <w:rFonts w:ascii="Times New Roman"/>
          <w:color w:val="000000" w:themeColor="text1"/>
          <w:szCs w:val="24"/>
        </w:rPr>
      </w:pPr>
      <w:r>
        <w:rPr>
          <w:rFonts w:ascii="Times New Roman" w:hint="eastAsia"/>
          <w:color w:val="000000" w:themeColor="text1"/>
          <w:szCs w:val="24"/>
        </w:rPr>
        <w:t>无限长声屏障参照</w:t>
      </w:r>
      <w:r>
        <w:rPr>
          <w:rFonts w:ascii="Times New Roman" w:hint="eastAsia"/>
          <w:color w:val="000000" w:themeColor="text1"/>
          <w:szCs w:val="24"/>
        </w:rPr>
        <w:t>HJ/T 90</w:t>
      </w:r>
      <w:r>
        <w:rPr>
          <w:rFonts w:ascii="Times New Roman" w:hint="eastAsia"/>
          <w:color w:val="000000" w:themeColor="text1"/>
          <w:szCs w:val="24"/>
        </w:rPr>
        <w:t>中</w:t>
      </w:r>
      <w:r>
        <w:rPr>
          <w:rFonts w:ascii="Times New Roman" w:hint="eastAsia"/>
          <w:color w:val="000000" w:themeColor="text1"/>
          <w:szCs w:val="24"/>
        </w:rPr>
        <w:t>4.2.1.2</w:t>
      </w:r>
      <w:r>
        <w:rPr>
          <w:rFonts w:ascii="Times New Roman" w:hint="eastAsia"/>
          <w:color w:val="000000" w:themeColor="text1"/>
          <w:szCs w:val="24"/>
        </w:rPr>
        <w:t>规定的方法进行计算，计算公式为：</w:t>
      </w:r>
    </w:p>
    <w:p w:rsidR="003A7044" w:rsidRDefault="00143AFB">
      <w:pPr>
        <w:jc w:val="center"/>
        <w:rPr>
          <w:color w:val="000000" w:themeColor="text1"/>
        </w:rPr>
      </w:pPr>
      <w:r>
        <w:rPr>
          <w:noProof/>
          <w:color w:val="000000" w:themeColor="text1"/>
        </w:rPr>
        <w:drawing>
          <wp:inline distT="0" distB="0" distL="0" distR="0">
            <wp:extent cx="3352165" cy="1456690"/>
            <wp:effectExtent l="0" t="0" r="635"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pic:cNvPicPr>
                  </pic:nvPicPr>
                  <pic:blipFill>
                    <a:blip r:embed="rId83"/>
                    <a:stretch>
                      <a:fillRect/>
                    </a:stretch>
                  </pic:blipFill>
                  <pic:spPr>
                    <a:xfrm>
                      <a:off x="0" y="0"/>
                      <a:ext cx="3352381" cy="1457143"/>
                    </a:xfrm>
                    <a:prstGeom prst="rect">
                      <a:avLst/>
                    </a:prstGeom>
                  </pic:spPr>
                </pic:pic>
              </a:graphicData>
            </a:graphic>
          </wp:inline>
        </w:drawing>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lastRenderedPageBreak/>
        <w:t>式中：</w:t>
      </w:r>
      <w:r>
        <w:rPr>
          <w:rFonts w:ascii="Times New Roman" w:cs="Times New Roman"/>
          <w:color w:val="000000" w:themeColor="text1"/>
        </w:rPr>
        <w:t>Abar——</w:t>
      </w:r>
      <w:r>
        <w:rPr>
          <w:rFonts w:ascii="Times New Roman" w:cs="Times New Roman"/>
          <w:color w:val="000000" w:themeColor="text1"/>
        </w:rPr>
        <w:t>障碍物屏蔽引起的衰减，</w:t>
      </w:r>
      <w:r>
        <w:rPr>
          <w:rFonts w:ascii="Times New Roman" w:cs="Times New Roman"/>
          <w:color w:val="000000" w:themeColor="text1"/>
        </w:rPr>
        <w:t>dB</w:t>
      </w:r>
      <w:r>
        <w:rPr>
          <w:rFonts w:ascii="Times New Roman" w:cs="Times New Roman"/>
          <w:color w:val="000000" w:themeColor="text1"/>
        </w:rPr>
        <w:t>；</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f—</w:t>
      </w:r>
      <w:r>
        <w:rPr>
          <w:rFonts w:ascii="Times New Roman" w:cs="Times New Roman"/>
          <w:color w:val="000000" w:themeColor="text1"/>
        </w:rPr>
        <w:t>声波频率，</w:t>
      </w:r>
      <w:r>
        <w:rPr>
          <w:rFonts w:ascii="Times New Roman" w:cs="Times New Roman"/>
          <w:color w:val="000000" w:themeColor="text1"/>
        </w:rPr>
        <w:t>Hz</w:t>
      </w:r>
      <w:r>
        <w:rPr>
          <w:rFonts w:ascii="Times New Roman" w:cs="Times New Roman"/>
          <w:color w:val="000000" w:themeColor="text1"/>
        </w:rPr>
        <w:t>；</w:t>
      </w:r>
      <w:r>
        <w:rPr>
          <w:rFonts w:ascii="Times New Roman" w:cs="Times New Roman"/>
          <w:color w:val="000000" w:themeColor="text1"/>
        </w:rPr>
        <w:t>δ—</w:t>
      </w:r>
      <w:proofErr w:type="gramStart"/>
      <w:r>
        <w:rPr>
          <w:rFonts w:ascii="Times New Roman" w:cs="Times New Roman"/>
          <w:color w:val="000000" w:themeColor="text1"/>
        </w:rPr>
        <w:t>声程差</w:t>
      </w:r>
      <w:proofErr w:type="gramEnd"/>
      <w:r>
        <w:rPr>
          <w:rFonts w:ascii="Times New Roman" w:cs="Times New Roman"/>
          <w:color w:val="000000" w:themeColor="text1"/>
        </w:rPr>
        <w:t>，</w:t>
      </w:r>
      <w:r>
        <w:rPr>
          <w:rFonts w:ascii="Times New Roman" w:cs="Times New Roman"/>
          <w:color w:val="000000" w:themeColor="text1"/>
        </w:rPr>
        <w:t>m</w:t>
      </w:r>
      <w:r>
        <w:rPr>
          <w:rFonts w:ascii="Times New Roman" w:cs="Times New Roman"/>
          <w:color w:val="000000" w:themeColor="text1"/>
        </w:rPr>
        <w:t>；</w:t>
      </w:r>
      <w:r>
        <w:rPr>
          <w:rFonts w:ascii="Times New Roman" w:cs="Times New Roman"/>
          <w:color w:val="000000" w:themeColor="text1"/>
        </w:rPr>
        <w:t>c—</w:t>
      </w:r>
      <w:r>
        <w:rPr>
          <w:rFonts w:ascii="Times New Roman" w:cs="Times New Roman"/>
          <w:color w:val="000000" w:themeColor="text1"/>
        </w:rPr>
        <w:t>声速，</w:t>
      </w:r>
      <w:r>
        <w:rPr>
          <w:rFonts w:ascii="Times New Roman" w:cs="Times New Roman"/>
          <w:color w:val="000000" w:themeColor="text1"/>
        </w:rPr>
        <w:t>m/s</w:t>
      </w:r>
      <w:r>
        <w:rPr>
          <w:rFonts w:ascii="Times New Roman" w:cs="Times New Roman"/>
          <w:color w:val="000000" w:themeColor="text1"/>
        </w:rPr>
        <w:t>。</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在公路建设项目评价中可采用</w:t>
      </w:r>
      <w:r>
        <w:rPr>
          <w:rFonts w:ascii="Times New Roman" w:cs="Times New Roman"/>
          <w:color w:val="000000" w:themeColor="text1"/>
        </w:rPr>
        <w:t>500 Hz</w:t>
      </w:r>
      <w:r>
        <w:rPr>
          <w:rFonts w:ascii="Times New Roman" w:cs="Times New Roman"/>
          <w:color w:val="000000" w:themeColor="text1"/>
        </w:rPr>
        <w:t>频率的声波计算得到的屏障衰减量近似作为</w:t>
      </w:r>
      <w:r>
        <w:rPr>
          <w:rFonts w:ascii="Times New Roman" w:cs="Times New Roman"/>
          <w:color w:val="000000" w:themeColor="text1"/>
        </w:rPr>
        <w:t>A</w:t>
      </w:r>
      <w:r>
        <w:rPr>
          <w:rFonts w:ascii="Times New Roman" w:cs="Times New Roman"/>
          <w:color w:val="000000" w:themeColor="text1"/>
        </w:rPr>
        <w:t>声级的衰减量。</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在使用下式</w:t>
      </w:r>
      <w:proofErr w:type="gramStart"/>
      <w:r>
        <w:rPr>
          <w:rFonts w:ascii="Times New Roman" w:cs="Times New Roman"/>
          <w:color w:val="000000" w:themeColor="text1"/>
        </w:rPr>
        <w:t>计算声</w:t>
      </w:r>
      <w:proofErr w:type="gramEnd"/>
      <w:r>
        <w:rPr>
          <w:rFonts w:ascii="Times New Roman" w:cs="Times New Roman"/>
          <w:color w:val="000000" w:themeColor="text1"/>
        </w:rPr>
        <w:t>屏障衰减时，当菲涅尔数</w:t>
      </w:r>
      <w:r>
        <w:rPr>
          <w:rFonts w:ascii="Times New Roman" w:cs="Times New Roman"/>
          <w:color w:val="000000" w:themeColor="text1"/>
        </w:rPr>
        <w:t>0</w:t>
      </w:r>
      <w:r>
        <w:rPr>
          <w:rFonts w:ascii="Times New Roman" w:cs="Times New Roman"/>
          <w:color w:val="000000" w:themeColor="text1"/>
        </w:rPr>
        <w:t>＞</w:t>
      </w:r>
      <w:r>
        <w:rPr>
          <w:rFonts w:ascii="Times New Roman" w:cs="Times New Roman"/>
          <w:color w:val="000000" w:themeColor="text1"/>
        </w:rPr>
        <w:t>N</w:t>
      </w:r>
      <w:r>
        <w:rPr>
          <w:rFonts w:ascii="Times New Roman" w:cs="Times New Roman"/>
          <w:color w:val="000000" w:themeColor="text1"/>
        </w:rPr>
        <w:t>＞</w:t>
      </w:r>
      <w:r>
        <w:rPr>
          <w:rFonts w:ascii="Times New Roman" w:cs="Times New Roman"/>
          <w:color w:val="000000" w:themeColor="text1"/>
        </w:rPr>
        <w:t>-0.2</w:t>
      </w:r>
      <w:r>
        <w:rPr>
          <w:rFonts w:ascii="Times New Roman" w:cs="Times New Roman"/>
          <w:color w:val="000000" w:themeColor="text1"/>
        </w:rPr>
        <w:t>时也应计算衰减量，同时保证衰减量为正值，负值时舍弃。</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有限长声屏障的衰减量（</w:t>
      </w:r>
      <w:r>
        <w:rPr>
          <w:rFonts w:ascii="Times New Roman" w:cs="Times New Roman"/>
          <w:color w:val="000000" w:themeColor="text1"/>
        </w:rPr>
        <w:t>Abar</w:t>
      </w:r>
      <w:r>
        <w:rPr>
          <w:rFonts w:ascii="Times New Roman" w:cs="Times New Roman"/>
          <w:color w:val="000000" w:themeColor="text1"/>
        </w:rPr>
        <w:t>）可按下式近似计算：</w:t>
      </w:r>
    </w:p>
    <w:p w:rsidR="003A7044" w:rsidRDefault="00143AFB">
      <w:pPr>
        <w:widowControl/>
        <w:tabs>
          <w:tab w:val="clear" w:pos="480"/>
        </w:tabs>
        <w:ind w:firstLineChars="200" w:firstLine="480"/>
        <w:jc w:val="center"/>
        <w:rPr>
          <w:rFonts w:ascii="Times New Roman"/>
          <w:color w:val="000000" w:themeColor="text1"/>
          <w:szCs w:val="24"/>
        </w:rPr>
      </w:pPr>
      <w:r>
        <w:rPr>
          <w:noProof/>
          <w:color w:val="000000" w:themeColor="text1"/>
        </w:rPr>
        <w:drawing>
          <wp:inline distT="0" distB="0" distL="0" distR="0">
            <wp:extent cx="2571115" cy="723265"/>
            <wp:effectExtent l="0" t="0" r="635" b="635"/>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pic:cNvPicPr>
                      <a:picLocks noChangeAspect="1"/>
                    </pic:cNvPicPr>
                  </pic:nvPicPr>
                  <pic:blipFill>
                    <a:blip r:embed="rId84"/>
                    <a:stretch>
                      <a:fillRect/>
                    </a:stretch>
                  </pic:blipFill>
                  <pic:spPr>
                    <a:xfrm>
                      <a:off x="0" y="0"/>
                      <a:ext cx="2571429" cy="723810"/>
                    </a:xfrm>
                    <a:prstGeom prst="rect">
                      <a:avLst/>
                    </a:prstGeom>
                  </pic:spPr>
                </pic:pic>
              </a:graphicData>
            </a:graphic>
          </wp:inline>
        </w:drawing>
      </w:r>
    </w:p>
    <w:p w:rsidR="003A7044" w:rsidRDefault="00143AFB">
      <w:pPr>
        <w:widowControl/>
        <w:tabs>
          <w:tab w:val="clear" w:pos="480"/>
        </w:tabs>
        <w:ind w:firstLineChars="200" w:firstLine="480"/>
        <w:jc w:val="left"/>
        <w:rPr>
          <w:rFonts w:ascii="Times New Roman"/>
          <w:color w:val="000000" w:themeColor="text1"/>
          <w:szCs w:val="24"/>
        </w:rPr>
      </w:pPr>
      <w:r>
        <w:rPr>
          <w:rFonts w:ascii="Times New Roman"/>
          <w:color w:val="000000" w:themeColor="text1"/>
          <w:szCs w:val="24"/>
        </w:rPr>
        <w:t>式中：</w:t>
      </w:r>
    </w:p>
    <w:p w:rsidR="003A7044" w:rsidRDefault="00143AFB">
      <w:pPr>
        <w:widowControl/>
        <w:tabs>
          <w:tab w:val="clear" w:pos="480"/>
        </w:tabs>
        <w:ind w:firstLineChars="450" w:firstLine="1080"/>
        <w:jc w:val="left"/>
        <w:rPr>
          <w:rFonts w:ascii="Times New Roman"/>
          <w:color w:val="000000" w:themeColor="text1"/>
          <w:szCs w:val="24"/>
        </w:rPr>
      </w:pPr>
      <w:r>
        <w:rPr>
          <w:rFonts w:ascii="Times New Roman"/>
          <w:color w:val="000000" w:themeColor="text1"/>
          <w:szCs w:val="24"/>
        </w:rPr>
        <w:t>Abar——</w:t>
      </w:r>
      <w:r>
        <w:rPr>
          <w:rFonts w:ascii="Times New Roman"/>
          <w:color w:val="000000" w:themeColor="text1"/>
          <w:szCs w:val="24"/>
        </w:rPr>
        <w:t>有限长声屏障引起的衰减，</w:t>
      </w:r>
      <w:r>
        <w:rPr>
          <w:rFonts w:ascii="Times New Roman"/>
          <w:color w:val="000000" w:themeColor="text1"/>
          <w:szCs w:val="24"/>
        </w:rPr>
        <w:t>dB</w:t>
      </w:r>
      <w:r>
        <w:rPr>
          <w:rFonts w:ascii="Times New Roman"/>
          <w:color w:val="000000" w:themeColor="text1"/>
          <w:szCs w:val="24"/>
        </w:rPr>
        <w:t>；</w:t>
      </w:r>
    </w:p>
    <w:p w:rsidR="003A7044" w:rsidRDefault="00143AFB">
      <w:pPr>
        <w:widowControl/>
        <w:tabs>
          <w:tab w:val="clear" w:pos="480"/>
        </w:tabs>
        <w:ind w:firstLineChars="450" w:firstLine="1080"/>
        <w:jc w:val="left"/>
        <w:rPr>
          <w:rFonts w:ascii="Times New Roman"/>
          <w:color w:val="000000" w:themeColor="text1"/>
          <w:szCs w:val="24"/>
        </w:rPr>
      </w:pPr>
      <w:r>
        <w:rPr>
          <w:rFonts w:ascii="Times New Roman"/>
          <w:color w:val="000000" w:themeColor="text1"/>
          <w:szCs w:val="24"/>
        </w:rPr>
        <w:t>β——</w:t>
      </w:r>
      <w:proofErr w:type="gramStart"/>
      <w:r>
        <w:rPr>
          <w:rFonts w:ascii="Times New Roman"/>
          <w:color w:val="000000" w:themeColor="text1"/>
          <w:szCs w:val="24"/>
        </w:rPr>
        <w:t>受声点</w:t>
      </w:r>
      <w:proofErr w:type="gramEnd"/>
      <w:r>
        <w:rPr>
          <w:rFonts w:ascii="Times New Roman"/>
          <w:color w:val="000000" w:themeColor="text1"/>
          <w:szCs w:val="24"/>
        </w:rPr>
        <w:t>与声屏障两端连接线的夹角，（</w:t>
      </w:r>
      <w:r>
        <w:rPr>
          <w:rFonts w:ascii="Times New Roman"/>
          <w:color w:val="000000" w:themeColor="text1"/>
          <w:szCs w:val="24"/>
        </w:rPr>
        <w:t>°</w:t>
      </w:r>
      <w:r>
        <w:rPr>
          <w:rFonts w:ascii="Times New Roman"/>
          <w:color w:val="000000" w:themeColor="text1"/>
          <w:szCs w:val="24"/>
        </w:rPr>
        <w:t>）；</w:t>
      </w:r>
    </w:p>
    <w:p w:rsidR="003A7044" w:rsidRDefault="00143AFB">
      <w:pPr>
        <w:widowControl/>
        <w:tabs>
          <w:tab w:val="clear" w:pos="480"/>
        </w:tabs>
        <w:ind w:firstLineChars="450" w:firstLine="1080"/>
        <w:jc w:val="left"/>
        <w:rPr>
          <w:rFonts w:ascii="Times New Roman"/>
          <w:color w:val="000000" w:themeColor="text1"/>
          <w:szCs w:val="24"/>
        </w:rPr>
      </w:pPr>
      <w:r>
        <w:rPr>
          <w:rFonts w:ascii="Times New Roman"/>
          <w:color w:val="000000" w:themeColor="text1"/>
          <w:szCs w:val="24"/>
        </w:rPr>
        <w:t>θ——</w:t>
      </w:r>
      <w:proofErr w:type="gramStart"/>
      <w:r>
        <w:rPr>
          <w:rFonts w:ascii="Times New Roman"/>
          <w:color w:val="000000" w:themeColor="text1"/>
          <w:szCs w:val="24"/>
        </w:rPr>
        <w:t>受声点</w:t>
      </w:r>
      <w:proofErr w:type="gramEnd"/>
      <w:r>
        <w:rPr>
          <w:rFonts w:ascii="Times New Roman"/>
          <w:color w:val="000000" w:themeColor="text1"/>
          <w:szCs w:val="24"/>
        </w:rPr>
        <w:t>与线源两端连接的夹角，（</w:t>
      </w:r>
      <w:r>
        <w:rPr>
          <w:rFonts w:ascii="Times New Roman"/>
          <w:color w:val="000000" w:themeColor="text1"/>
          <w:szCs w:val="24"/>
        </w:rPr>
        <w:t>°</w:t>
      </w:r>
      <w:r>
        <w:rPr>
          <w:rFonts w:ascii="Times New Roman"/>
          <w:color w:val="000000" w:themeColor="text1"/>
          <w:szCs w:val="24"/>
        </w:rPr>
        <w:t>）；</w:t>
      </w:r>
    </w:p>
    <w:p w:rsidR="003A7044" w:rsidRDefault="00143AFB">
      <w:pPr>
        <w:widowControl/>
        <w:tabs>
          <w:tab w:val="clear" w:pos="480"/>
        </w:tabs>
        <w:ind w:firstLineChars="450" w:firstLine="1080"/>
        <w:jc w:val="left"/>
        <w:rPr>
          <w:rFonts w:ascii="Times New Roman"/>
          <w:color w:val="000000" w:themeColor="text1"/>
          <w:szCs w:val="24"/>
        </w:rPr>
      </w:pPr>
      <w:r>
        <w:rPr>
          <w:rFonts w:ascii="Times New Roman"/>
          <w:color w:val="000000" w:themeColor="text1"/>
          <w:szCs w:val="24"/>
        </w:rPr>
        <w:t>Abar——</w:t>
      </w:r>
      <w:r>
        <w:rPr>
          <w:rFonts w:ascii="Times New Roman"/>
          <w:color w:val="000000" w:themeColor="text1"/>
          <w:szCs w:val="24"/>
        </w:rPr>
        <w:t>无限长声屏障的衰减量，</w:t>
      </w:r>
      <w:r>
        <w:rPr>
          <w:rFonts w:ascii="Times New Roman"/>
          <w:color w:val="000000" w:themeColor="text1"/>
          <w:szCs w:val="24"/>
        </w:rPr>
        <w:t>dB</w:t>
      </w:r>
      <w:r>
        <w:rPr>
          <w:rFonts w:ascii="Times New Roman"/>
          <w:color w:val="000000" w:themeColor="text1"/>
          <w:szCs w:val="24"/>
        </w:rPr>
        <w:t>，可按无限长声屏障的计算公式。</w:t>
      </w:r>
    </w:p>
    <w:p w:rsidR="003A7044" w:rsidRDefault="00143AFB">
      <w:pPr>
        <w:widowControl/>
        <w:tabs>
          <w:tab w:val="clear" w:pos="480"/>
        </w:tabs>
        <w:ind w:firstLineChars="200" w:firstLine="480"/>
        <w:rPr>
          <w:rFonts w:ascii="Times New Roman"/>
          <w:color w:val="000000" w:themeColor="text1"/>
          <w:szCs w:val="24"/>
        </w:rPr>
      </w:pPr>
      <w:r>
        <w:rPr>
          <w:rFonts w:ascii="Times New Roman" w:hint="eastAsia"/>
          <w:color w:val="000000" w:themeColor="text1"/>
          <w:szCs w:val="24"/>
        </w:rPr>
        <w:t>②其他方面效应引起的衰减（</w:t>
      </w:r>
      <w:r>
        <w:rPr>
          <w:rFonts w:ascii="Times New Roman" w:hint="eastAsia"/>
          <w:color w:val="000000" w:themeColor="text1"/>
          <w:szCs w:val="24"/>
        </w:rPr>
        <w:t>Amisc</w:t>
      </w:r>
      <w:r>
        <w:rPr>
          <w:rFonts w:ascii="Times New Roman" w:hint="eastAsia"/>
          <w:color w:val="000000" w:themeColor="text1"/>
          <w:szCs w:val="24"/>
        </w:rPr>
        <w:t>）</w:t>
      </w:r>
    </w:p>
    <w:p w:rsidR="003A7044" w:rsidRDefault="00143AFB">
      <w:pPr>
        <w:widowControl/>
        <w:tabs>
          <w:tab w:val="clear" w:pos="480"/>
        </w:tabs>
        <w:ind w:firstLineChars="200" w:firstLine="480"/>
        <w:rPr>
          <w:rFonts w:ascii="Times New Roman"/>
          <w:color w:val="000000" w:themeColor="text1"/>
          <w:szCs w:val="24"/>
        </w:rPr>
      </w:pPr>
      <w:r>
        <w:rPr>
          <w:rFonts w:ascii="Times New Roman" w:hint="eastAsia"/>
          <w:color w:val="000000" w:themeColor="text1"/>
          <w:szCs w:val="24"/>
        </w:rPr>
        <w:t>其他衰减包括通过工业场所的衰减；通过建筑群的衰减等。在声环境影响评价中，一般情况下，不考虑自然条件（如风、温度梯度、雾）变化引起的附加修正。</w:t>
      </w:r>
    </w:p>
    <w:p w:rsidR="003A7044" w:rsidRDefault="00143AFB">
      <w:pPr>
        <w:widowControl/>
        <w:tabs>
          <w:tab w:val="clear" w:pos="480"/>
        </w:tabs>
        <w:ind w:firstLineChars="200" w:firstLine="480"/>
        <w:rPr>
          <w:rFonts w:ascii="Times New Roman"/>
          <w:color w:val="000000" w:themeColor="text1"/>
          <w:szCs w:val="24"/>
        </w:rPr>
      </w:pPr>
      <w:r>
        <w:rPr>
          <w:rFonts w:ascii="Times New Roman" w:hint="eastAsia"/>
          <w:color w:val="000000" w:themeColor="text1"/>
          <w:szCs w:val="24"/>
        </w:rPr>
        <w:t>③空气吸收引起的衰减</w:t>
      </w:r>
      <w:r>
        <w:rPr>
          <w:rFonts w:ascii="Times New Roman" w:hint="eastAsia"/>
          <w:color w:val="000000" w:themeColor="text1"/>
          <w:szCs w:val="24"/>
        </w:rPr>
        <w:t>(Aatm)</w:t>
      </w:r>
    </w:p>
    <w:p w:rsidR="003A7044" w:rsidRDefault="00143AFB">
      <w:pPr>
        <w:jc w:val="center"/>
        <w:rPr>
          <w:color w:val="000000" w:themeColor="text1"/>
        </w:rPr>
      </w:pPr>
      <w:r>
        <w:rPr>
          <w:noProof/>
          <w:color w:val="000000" w:themeColor="text1"/>
        </w:rPr>
        <w:drawing>
          <wp:inline distT="0" distB="0" distL="0" distR="0">
            <wp:extent cx="1647190" cy="570865"/>
            <wp:effectExtent l="0" t="0" r="0" b="635"/>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pic:cNvPicPr>
                      <a:picLocks noChangeAspect="1"/>
                    </pic:cNvPicPr>
                  </pic:nvPicPr>
                  <pic:blipFill>
                    <a:blip r:embed="rId85"/>
                    <a:stretch>
                      <a:fillRect/>
                    </a:stretch>
                  </pic:blipFill>
                  <pic:spPr>
                    <a:xfrm>
                      <a:off x="0" y="0"/>
                      <a:ext cx="1647619" cy="571429"/>
                    </a:xfrm>
                    <a:prstGeom prst="rect">
                      <a:avLst/>
                    </a:prstGeom>
                  </pic:spPr>
                </pic:pic>
              </a:graphicData>
            </a:graphic>
          </wp:inline>
        </w:drawing>
      </w:r>
    </w:p>
    <w:p w:rsidR="003A7044" w:rsidRDefault="00143AFB">
      <w:pPr>
        <w:widowControl/>
        <w:tabs>
          <w:tab w:val="clear" w:pos="480"/>
        </w:tabs>
        <w:ind w:firstLineChars="200" w:firstLine="480"/>
        <w:jc w:val="left"/>
        <w:rPr>
          <w:rFonts w:ascii="Times New Roman"/>
          <w:color w:val="000000" w:themeColor="text1"/>
          <w:szCs w:val="24"/>
        </w:rPr>
      </w:pPr>
      <w:r>
        <w:rPr>
          <w:rFonts w:ascii="Times New Roman"/>
          <w:color w:val="000000" w:themeColor="text1"/>
          <w:szCs w:val="24"/>
        </w:rPr>
        <w:t>式中：</w:t>
      </w:r>
      <w:r>
        <w:rPr>
          <w:rFonts w:ascii="Times New Roman"/>
          <w:color w:val="000000" w:themeColor="text1"/>
          <w:szCs w:val="24"/>
        </w:rPr>
        <w:t>Aatm——</w:t>
      </w:r>
      <w:r>
        <w:rPr>
          <w:rFonts w:ascii="Times New Roman"/>
          <w:color w:val="000000" w:themeColor="text1"/>
          <w:szCs w:val="24"/>
        </w:rPr>
        <w:t>大气吸收引起的衰减，</w:t>
      </w:r>
      <w:r>
        <w:rPr>
          <w:rFonts w:ascii="Times New Roman"/>
          <w:color w:val="000000" w:themeColor="text1"/>
          <w:szCs w:val="24"/>
        </w:rPr>
        <w:t>dB</w:t>
      </w:r>
      <w:r>
        <w:rPr>
          <w:rFonts w:ascii="Times New Roman"/>
          <w:color w:val="000000" w:themeColor="text1"/>
          <w:szCs w:val="24"/>
        </w:rPr>
        <w:t>；</w:t>
      </w:r>
    </w:p>
    <w:p w:rsidR="003A7044" w:rsidRDefault="00143AFB">
      <w:pPr>
        <w:widowControl/>
        <w:tabs>
          <w:tab w:val="clear" w:pos="480"/>
        </w:tabs>
        <w:ind w:firstLineChars="500" w:firstLine="1200"/>
        <w:jc w:val="left"/>
        <w:rPr>
          <w:rFonts w:ascii="Times New Roman"/>
          <w:color w:val="000000" w:themeColor="text1"/>
          <w:szCs w:val="24"/>
        </w:rPr>
      </w:pPr>
      <w:r>
        <w:rPr>
          <w:rFonts w:ascii="Times New Roman"/>
          <w:color w:val="000000" w:themeColor="text1"/>
          <w:szCs w:val="24"/>
        </w:rPr>
        <w:t>α——</w:t>
      </w:r>
      <w:r>
        <w:rPr>
          <w:rFonts w:ascii="Times New Roman"/>
          <w:color w:val="000000" w:themeColor="text1"/>
          <w:szCs w:val="24"/>
        </w:rPr>
        <w:t>与温度、湿度和声波频率有关的大气吸收衰减系数，预测计算中一般根据建设项目所处区域常年平均气温和湿度选择相应的大气吸收衰减系数，见表</w:t>
      </w:r>
      <w:r>
        <w:rPr>
          <w:rFonts w:ascii="Times New Roman"/>
          <w:color w:val="000000" w:themeColor="text1"/>
          <w:szCs w:val="24"/>
        </w:rPr>
        <w:t>5.2-6</w:t>
      </w:r>
      <w:r>
        <w:rPr>
          <w:rFonts w:ascii="Times New Roman"/>
          <w:color w:val="000000" w:themeColor="text1"/>
          <w:szCs w:val="24"/>
        </w:rPr>
        <w:t>；</w:t>
      </w:r>
    </w:p>
    <w:p w:rsidR="003A7044" w:rsidRDefault="00143AFB">
      <w:pPr>
        <w:widowControl/>
        <w:tabs>
          <w:tab w:val="clear" w:pos="480"/>
        </w:tabs>
        <w:ind w:firstLineChars="500" w:firstLine="1200"/>
        <w:jc w:val="left"/>
        <w:rPr>
          <w:rFonts w:ascii="Times New Roman"/>
          <w:color w:val="000000" w:themeColor="text1"/>
          <w:szCs w:val="24"/>
        </w:rPr>
      </w:pPr>
      <w:r>
        <w:rPr>
          <w:rFonts w:ascii="Times New Roman"/>
          <w:color w:val="000000" w:themeColor="text1"/>
          <w:szCs w:val="24"/>
        </w:rPr>
        <w:t>r——</w:t>
      </w:r>
      <w:r>
        <w:rPr>
          <w:rFonts w:ascii="Times New Roman"/>
          <w:color w:val="000000" w:themeColor="text1"/>
          <w:szCs w:val="24"/>
        </w:rPr>
        <w:t>预测点距声源的距离；</w:t>
      </w:r>
    </w:p>
    <w:p w:rsidR="003A7044" w:rsidRDefault="00143AFB">
      <w:pPr>
        <w:widowControl/>
        <w:tabs>
          <w:tab w:val="clear" w:pos="480"/>
        </w:tabs>
        <w:ind w:firstLineChars="500" w:firstLine="1200"/>
        <w:jc w:val="left"/>
        <w:rPr>
          <w:rFonts w:ascii="Times New Roman"/>
          <w:color w:val="000000" w:themeColor="text1"/>
          <w:szCs w:val="24"/>
        </w:rPr>
      </w:pPr>
      <w:r>
        <w:rPr>
          <w:rFonts w:ascii="Times New Roman"/>
          <w:color w:val="000000" w:themeColor="text1"/>
          <w:szCs w:val="24"/>
        </w:rPr>
        <w:t>r0——</w:t>
      </w:r>
      <w:r>
        <w:rPr>
          <w:rFonts w:ascii="Times New Roman"/>
          <w:color w:val="000000" w:themeColor="text1"/>
          <w:szCs w:val="24"/>
        </w:rPr>
        <w:t>参考位置距声源的距离。</w:t>
      </w:r>
    </w:p>
    <w:p w:rsidR="003A7044" w:rsidRDefault="00143AFB">
      <w:pPr>
        <w:pStyle w:val="afff1"/>
        <w:spacing w:line="240" w:lineRule="auto"/>
        <w:ind w:firstLine="482"/>
        <w:jc w:val="center"/>
        <w:rPr>
          <w:b/>
          <w:color w:val="000000" w:themeColor="text1"/>
        </w:rPr>
      </w:pPr>
      <w:r>
        <w:rPr>
          <w:rFonts w:hint="eastAsia"/>
          <w:b/>
          <w:color w:val="000000" w:themeColor="text1"/>
        </w:rPr>
        <w:t>表</w:t>
      </w:r>
      <w:r>
        <w:rPr>
          <w:rFonts w:hint="eastAsia"/>
          <w:b/>
          <w:color w:val="000000" w:themeColor="text1"/>
        </w:rPr>
        <w:t>5.2-6</w:t>
      </w:r>
      <w:r>
        <w:rPr>
          <w:rFonts w:hint="eastAsia"/>
          <w:b/>
          <w:color w:val="000000" w:themeColor="text1"/>
        </w:rPr>
        <w:t>倍频带噪声的大气传播的衰减系数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1664"/>
        <w:gridCol w:w="642"/>
        <w:gridCol w:w="709"/>
        <w:gridCol w:w="708"/>
        <w:gridCol w:w="708"/>
        <w:gridCol w:w="853"/>
        <w:gridCol w:w="853"/>
        <w:gridCol w:w="853"/>
        <w:gridCol w:w="926"/>
      </w:tblGrid>
      <w:tr w:rsidR="003A7044">
        <w:trPr>
          <w:trHeight w:val="397"/>
          <w:jc w:val="center"/>
        </w:trPr>
        <w:tc>
          <w:tcPr>
            <w:tcW w:w="631" w:type="pct"/>
            <w:vMerge w:val="restar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温度℃</w:t>
            </w:r>
          </w:p>
        </w:tc>
        <w:tc>
          <w:tcPr>
            <w:tcW w:w="918" w:type="pct"/>
            <w:vMerge w:val="restar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相对</w:t>
            </w:r>
            <w:r>
              <w:rPr>
                <w:rFonts w:ascii="Times New Roman" w:eastAsia="宋体" w:hAnsi="Times New Roman"/>
                <w:b w:val="0"/>
                <w:bCs/>
                <w:color w:val="000000" w:themeColor="text1"/>
                <w:sz w:val="21"/>
                <w:szCs w:val="21"/>
              </w:rPr>
              <w:t>湿度</w:t>
            </w:r>
            <w:r>
              <w:rPr>
                <w:rFonts w:ascii="Times New Roman" w:eastAsia="宋体" w:hAnsi="Times New Roman"/>
                <w:b w:val="0"/>
                <w:bCs/>
                <w:color w:val="000000" w:themeColor="text1"/>
                <w:sz w:val="21"/>
                <w:szCs w:val="21"/>
              </w:rPr>
              <w:t>%</w:t>
            </w:r>
          </w:p>
        </w:tc>
        <w:tc>
          <w:tcPr>
            <w:tcW w:w="3451" w:type="pct"/>
            <w:gridSpan w:val="8"/>
            <w:shd w:val="clear" w:color="auto" w:fill="auto"/>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气吸收衰减系数</w:t>
            </w:r>
            <w:r>
              <w:rPr>
                <w:rFonts w:ascii="Times New Roman" w:eastAsia="宋体" w:hAnsi="Times New Roman" w:hint="eastAsia"/>
                <w:b w:val="0"/>
                <w:bCs/>
                <w:color w:val="000000" w:themeColor="text1"/>
                <w:sz w:val="21"/>
                <w:szCs w:val="21"/>
              </w:rPr>
              <w:t>a</w:t>
            </w:r>
            <w:r>
              <w:rPr>
                <w:rFonts w:ascii="Times New Roman" w:eastAsia="宋体" w:hAnsi="Times New Roman" w:hint="eastAsia"/>
                <w:b w:val="0"/>
                <w:bCs/>
                <w:color w:val="000000" w:themeColor="text1"/>
                <w:sz w:val="21"/>
                <w:szCs w:val="21"/>
              </w:rPr>
              <w:t>，</w:t>
            </w:r>
            <w:r>
              <w:rPr>
                <w:rFonts w:ascii="Times New Roman" w:eastAsia="宋体" w:hAnsi="Times New Roman" w:hint="eastAsia"/>
                <w:b w:val="0"/>
                <w:bCs/>
                <w:color w:val="000000" w:themeColor="text1"/>
                <w:sz w:val="21"/>
                <w:szCs w:val="21"/>
              </w:rPr>
              <w:t>dB/km</w:t>
            </w:r>
          </w:p>
        </w:tc>
      </w:tr>
      <w:tr w:rsidR="003A7044">
        <w:trPr>
          <w:trHeight w:val="397"/>
          <w:jc w:val="center"/>
        </w:trPr>
        <w:tc>
          <w:tcPr>
            <w:tcW w:w="631" w:type="pct"/>
            <w:vMerge/>
            <w:vAlign w:val="center"/>
          </w:tcPr>
          <w:p w:rsidR="003A7044" w:rsidRDefault="003A7044">
            <w:pPr>
              <w:pStyle w:val="afff2"/>
              <w:rPr>
                <w:rFonts w:ascii="Times New Roman" w:eastAsia="宋体" w:hAnsi="Times New Roman"/>
                <w:b w:val="0"/>
                <w:bCs/>
                <w:color w:val="000000" w:themeColor="text1"/>
                <w:sz w:val="21"/>
                <w:szCs w:val="21"/>
              </w:rPr>
            </w:pPr>
          </w:p>
        </w:tc>
        <w:tc>
          <w:tcPr>
            <w:tcW w:w="918" w:type="pct"/>
            <w:vMerge/>
            <w:vAlign w:val="center"/>
          </w:tcPr>
          <w:p w:rsidR="003A7044" w:rsidRDefault="003A7044">
            <w:pPr>
              <w:pStyle w:val="afff2"/>
              <w:rPr>
                <w:rFonts w:ascii="Times New Roman" w:eastAsia="宋体" w:hAnsi="Times New Roman"/>
                <w:b w:val="0"/>
                <w:bCs/>
                <w:color w:val="000000" w:themeColor="text1"/>
                <w:sz w:val="21"/>
                <w:szCs w:val="21"/>
              </w:rPr>
            </w:pPr>
          </w:p>
        </w:tc>
        <w:tc>
          <w:tcPr>
            <w:tcW w:w="3451" w:type="pct"/>
            <w:gridSpan w:val="8"/>
            <w:shd w:val="clear" w:color="auto" w:fill="auto"/>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倍频</w:t>
            </w:r>
            <w:proofErr w:type="gramStart"/>
            <w:r>
              <w:rPr>
                <w:rFonts w:ascii="Times New Roman" w:eastAsia="宋体" w:hAnsi="Times New Roman" w:hint="eastAsia"/>
                <w:b w:val="0"/>
                <w:bCs/>
                <w:color w:val="000000" w:themeColor="text1"/>
                <w:sz w:val="21"/>
                <w:szCs w:val="21"/>
              </w:rPr>
              <w:t>带中心</w:t>
            </w:r>
            <w:proofErr w:type="gramEnd"/>
            <w:r>
              <w:rPr>
                <w:rFonts w:ascii="Times New Roman" w:eastAsia="宋体" w:hAnsi="Times New Roman" w:hint="eastAsia"/>
                <w:b w:val="0"/>
                <w:bCs/>
                <w:color w:val="000000" w:themeColor="text1"/>
                <w:sz w:val="21"/>
                <w:szCs w:val="21"/>
              </w:rPr>
              <w:t>频率</w:t>
            </w:r>
            <w:r>
              <w:rPr>
                <w:rFonts w:ascii="Times New Roman" w:eastAsia="宋体" w:hAnsi="Times New Roman" w:hint="eastAsia"/>
                <w:b w:val="0"/>
                <w:bCs/>
                <w:color w:val="000000" w:themeColor="text1"/>
                <w:sz w:val="21"/>
                <w:szCs w:val="21"/>
              </w:rPr>
              <w:t>Hz</w:t>
            </w:r>
          </w:p>
        </w:tc>
      </w:tr>
      <w:tr w:rsidR="003A7044">
        <w:trPr>
          <w:trHeight w:val="397"/>
          <w:jc w:val="center"/>
        </w:trPr>
        <w:tc>
          <w:tcPr>
            <w:tcW w:w="631" w:type="pct"/>
            <w:vMerge/>
            <w:vAlign w:val="center"/>
          </w:tcPr>
          <w:p w:rsidR="003A7044" w:rsidRDefault="003A7044">
            <w:pPr>
              <w:pStyle w:val="afff2"/>
              <w:rPr>
                <w:rFonts w:ascii="Times New Roman" w:eastAsia="宋体" w:hAnsi="Times New Roman"/>
                <w:b w:val="0"/>
                <w:bCs/>
                <w:color w:val="000000" w:themeColor="text1"/>
                <w:sz w:val="21"/>
                <w:szCs w:val="21"/>
              </w:rPr>
            </w:pPr>
          </w:p>
        </w:tc>
        <w:tc>
          <w:tcPr>
            <w:tcW w:w="918" w:type="pct"/>
            <w:vMerge/>
            <w:vAlign w:val="center"/>
          </w:tcPr>
          <w:p w:rsidR="003A7044" w:rsidRDefault="003A7044">
            <w:pPr>
              <w:pStyle w:val="afff2"/>
              <w:rPr>
                <w:rFonts w:ascii="Times New Roman" w:eastAsia="宋体" w:hAnsi="Times New Roman"/>
                <w:b w:val="0"/>
                <w:bCs/>
                <w:color w:val="000000" w:themeColor="text1"/>
                <w:sz w:val="21"/>
                <w:szCs w:val="21"/>
              </w:rPr>
            </w:pPr>
          </w:p>
        </w:tc>
        <w:tc>
          <w:tcPr>
            <w:tcW w:w="354" w:type="pct"/>
            <w:shd w:val="clear" w:color="auto" w:fill="auto"/>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63</w:t>
            </w:r>
          </w:p>
        </w:tc>
        <w:tc>
          <w:tcPr>
            <w:tcW w:w="39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125</w:t>
            </w:r>
          </w:p>
        </w:tc>
        <w:tc>
          <w:tcPr>
            <w:tcW w:w="39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250</w:t>
            </w:r>
          </w:p>
        </w:tc>
        <w:tc>
          <w:tcPr>
            <w:tcW w:w="39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b w:val="0"/>
                <w:bCs/>
                <w:color w:val="000000" w:themeColor="text1"/>
                <w:sz w:val="21"/>
                <w:szCs w:val="21"/>
              </w:rPr>
              <w:t>500</w:t>
            </w:r>
          </w:p>
        </w:tc>
        <w:tc>
          <w:tcPr>
            <w:tcW w:w="47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1000</w:t>
            </w:r>
          </w:p>
        </w:tc>
        <w:tc>
          <w:tcPr>
            <w:tcW w:w="47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2000</w:t>
            </w:r>
          </w:p>
        </w:tc>
        <w:tc>
          <w:tcPr>
            <w:tcW w:w="47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4000</w:t>
            </w:r>
          </w:p>
        </w:tc>
        <w:tc>
          <w:tcPr>
            <w:tcW w:w="51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8000</w:t>
            </w:r>
          </w:p>
        </w:tc>
      </w:tr>
      <w:tr w:rsidR="003A7044">
        <w:trPr>
          <w:trHeight w:val="397"/>
          <w:jc w:val="center"/>
        </w:trPr>
        <w:tc>
          <w:tcPr>
            <w:tcW w:w="63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10</w:t>
            </w:r>
          </w:p>
        </w:tc>
        <w:tc>
          <w:tcPr>
            <w:tcW w:w="91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70</w:t>
            </w:r>
          </w:p>
        </w:tc>
        <w:tc>
          <w:tcPr>
            <w:tcW w:w="354" w:type="pct"/>
            <w:shd w:val="clear" w:color="auto" w:fill="auto"/>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0.1</w:t>
            </w:r>
          </w:p>
        </w:tc>
        <w:tc>
          <w:tcPr>
            <w:tcW w:w="39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0.4</w:t>
            </w:r>
          </w:p>
        </w:tc>
        <w:tc>
          <w:tcPr>
            <w:tcW w:w="39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1.0</w:t>
            </w:r>
          </w:p>
        </w:tc>
        <w:tc>
          <w:tcPr>
            <w:tcW w:w="39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1.9</w:t>
            </w:r>
          </w:p>
        </w:tc>
        <w:tc>
          <w:tcPr>
            <w:tcW w:w="47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3.7</w:t>
            </w:r>
          </w:p>
        </w:tc>
        <w:tc>
          <w:tcPr>
            <w:tcW w:w="47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9.8</w:t>
            </w:r>
          </w:p>
        </w:tc>
        <w:tc>
          <w:tcPr>
            <w:tcW w:w="47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32.8</w:t>
            </w:r>
          </w:p>
        </w:tc>
        <w:tc>
          <w:tcPr>
            <w:tcW w:w="51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117.0</w:t>
            </w:r>
          </w:p>
        </w:tc>
      </w:tr>
      <w:tr w:rsidR="003A7044">
        <w:trPr>
          <w:trHeight w:val="397"/>
          <w:jc w:val="center"/>
        </w:trPr>
        <w:tc>
          <w:tcPr>
            <w:tcW w:w="63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20</w:t>
            </w:r>
          </w:p>
        </w:tc>
        <w:tc>
          <w:tcPr>
            <w:tcW w:w="91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70</w:t>
            </w:r>
          </w:p>
        </w:tc>
        <w:tc>
          <w:tcPr>
            <w:tcW w:w="354" w:type="pct"/>
            <w:shd w:val="clear" w:color="auto" w:fill="auto"/>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0.1</w:t>
            </w:r>
          </w:p>
        </w:tc>
        <w:tc>
          <w:tcPr>
            <w:tcW w:w="39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0.3</w:t>
            </w:r>
          </w:p>
        </w:tc>
        <w:tc>
          <w:tcPr>
            <w:tcW w:w="39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1.1</w:t>
            </w:r>
          </w:p>
        </w:tc>
        <w:tc>
          <w:tcPr>
            <w:tcW w:w="39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2.8</w:t>
            </w:r>
          </w:p>
        </w:tc>
        <w:tc>
          <w:tcPr>
            <w:tcW w:w="47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5.0</w:t>
            </w:r>
          </w:p>
        </w:tc>
        <w:tc>
          <w:tcPr>
            <w:tcW w:w="47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9.0</w:t>
            </w:r>
          </w:p>
        </w:tc>
        <w:tc>
          <w:tcPr>
            <w:tcW w:w="47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22.9</w:t>
            </w:r>
          </w:p>
        </w:tc>
        <w:tc>
          <w:tcPr>
            <w:tcW w:w="51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76.6</w:t>
            </w:r>
          </w:p>
        </w:tc>
      </w:tr>
      <w:tr w:rsidR="003A7044">
        <w:trPr>
          <w:trHeight w:val="397"/>
          <w:jc w:val="center"/>
        </w:trPr>
        <w:tc>
          <w:tcPr>
            <w:tcW w:w="63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30</w:t>
            </w:r>
          </w:p>
        </w:tc>
        <w:tc>
          <w:tcPr>
            <w:tcW w:w="91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70</w:t>
            </w:r>
          </w:p>
        </w:tc>
        <w:tc>
          <w:tcPr>
            <w:tcW w:w="354" w:type="pct"/>
            <w:shd w:val="clear" w:color="auto" w:fill="auto"/>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0.1</w:t>
            </w:r>
          </w:p>
        </w:tc>
        <w:tc>
          <w:tcPr>
            <w:tcW w:w="39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0.3</w:t>
            </w:r>
          </w:p>
        </w:tc>
        <w:tc>
          <w:tcPr>
            <w:tcW w:w="39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1.0</w:t>
            </w:r>
          </w:p>
        </w:tc>
        <w:tc>
          <w:tcPr>
            <w:tcW w:w="39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3.1</w:t>
            </w:r>
          </w:p>
        </w:tc>
        <w:tc>
          <w:tcPr>
            <w:tcW w:w="47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7.4</w:t>
            </w:r>
          </w:p>
        </w:tc>
        <w:tc>
          <w:tcPr>
            <w:tcW w:w="47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12.7</w:t>
            </w:r>
          </w:p>
        </w:tc>
        <w:tc>
          <w:tcPr>
            <w:tcW w:w="47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23.1</w:t>
            </w:r>
          </w:p>
        </w:tc>
        <w:tc>
          <w:tcPr>
            <w:tcW w:w="51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59.3</w:t>
            </w:r>
          </w:p>
        </w:tc>
      </w:tr>
      <w:tr w:rsidR="003A7044">
        <w:trPr>
          <w:trHeight w:val="397"/>
          <w:jc w:val="center"/>
        </w:trPr>
        <w:tc>
          <w:tcPr>
            <w:tcW w:w="63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15</w:t>
            </w:r>
          </w:p>
        </w:tc>
        <w:tc>
          <w:tcPr>
            <w:tcW w:w="91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20</w:t>
            </w:r>
          </w:p>
        </w:tc>
        <w:tc>
          <w:tcPr>
            <w:tcW w:w="354" w:type="pct"/>
            <w:shd w:val="clear" w:color="auto" w:fill="auto"/>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0.3</w:t>
            </w:r>
          </w:p>
        </w:tc>
        <w:tc>
          <w:tcPr>
            <w:tcW w:w="39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0.6</w:t>
            </w:r>
          </w:p>
        </w:tc>
        <w:tc>
          <w:tcPr>
            <w:tcW w:w="39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1.2</w:t>
            </w:r>
          </w:p>
        </w:tc>
        <w:tc>
          <w:tcPr>
            <w:tcW w:w="39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2.7</w:t>
            </w:r>
          </w:p>
        </w:tc>
        <w:tc>
          <w:tcPr>
            <w:tcW w:w="47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8.2</w:t>
            </w:r>
          </w:p>
        </w:tc>
        <w:tc>
          <w:tcPr>
            <w:tcW w:w="47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28.2</w:t>
            </w:r>
          </w:p>
        </w:tc>
        <w:tc>
          <w:tcPr>
            <w:tcW w:w="47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28.8</w:t>
            </w:r>
          </w:p>
        </w:tc>
        <w:tc>
          <w:tcPr>
            <w:tcW w:w="51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202.0</w:t>
            </w:r>
          </w:p>
        </w:tc>
      </w:tr>
      <w:tr w:rsidR="003A7044">
        <w:trPr>
          <w:trHeight w:val="397"/>
          <w:jc w:val="center"/>
        </w:trPr>
        <w:tc>
          <w:tcPr>
            <w:tcW w:w="63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15</w:t>
            </w:r>
          </w:p>
        </w:tc>
        <w:tc>
          <w:tcPr>
            <w:tcW w:w="91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50</w:t>
            </w:r>
          </w:p>
        </w:tc>
        <w:tc>
          <w:tcPr>
            <w:tcW w:w="354" w:type="pct"/>
            <w:shd w:val="clear" w:color="auto" w:fill="auto"/>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0.1</w:t>
            </w:r>
          </w:p>
        </w:tc>
        <w:tc>
          <w:tcPr>
            <w:tcW w:w="39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0.5</w:t>
            </w:r>
          </w:p>
        </w:tc>
        <w:tc>
          <w:tcPr>
            <w:tcW w:w="39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1.2</w:t>
            </w:r>
          </w:p>
        </w:tc>
        <w:tc>
          <w:tcPr>
            <w:tcW w:w="39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2.2</w:t>
            </w:r>
          </w:p>
        </w:tc>
        <w:tc>
          <w:tcPr>
            <w:tcW w:w="47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4.2</w:t>
            </w:r>
          </w:p>
        </w:tc>
        <w:tc>
          <w:tcPr>
            <w:tcW w:w="47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10.8</w:t>
            </w:r>
          </w:p>
        </w:tc>
        <w:tc>
          <w:tcPr>
            <w:tcW w:w="47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36.2</w:t>
            </w:r>
          </w:p>
        </w:tc>
        <w:tc>
          <w:tcPr>
            <w:tcW w:w="51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129.0</w:t>
            </w:r>
          </w:p>
        </w:tc>
      </w:tr>
      <w:tr w:rsidR="003A7044">
        <w:trPr>
          <w:trHeight w:val="397"/>
          <w:jc w:val="center"/>
        </w:trPr>
        <w:tc>
          <w:tcPr>
            <w:tcW w:w="63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15</w:t>
            </w:r>
          </w:p>
        </w:tc>
        <w:tc>
          <w:tcPr>
            <w:tcW w:w="918"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80</w:t>
            </w:r>
          </w:p>
        </w:tc>
        <w:tc>
          <w:tcPr>
            <w:tcW w:w="354" w:type="pct"/>
            <w:shd w:val="clear" w:color="auto" w:fill="auto"/>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0.1</w:t>
            </w:r>
          </w:p>
        </w:tc>
        <w:tc>
          <w:tcPr>
            <w:tcW w:w="39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0.3</w:t>
            </w:r>
          </w:p>
        </w:tc>
        <w:tc>
          <w:tcPr>
            <w:tcW w:w="39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1.1</w:t>
            </w:r>
          </w:p>
        </w:tc>
        <w:tc>
          <w:tcPr>
            <w:tcW w:w="39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2.4</w:t>
            </w:r>
          </w:p>
        </w:tc>
        <w:tc>
          <w:tcPr>
            <w:tcW w:w="47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4.1</w:t>
            </w:r>
          </w:p>
        </w:tc>
        <w:tc>
          <w:tcPr>
            <w:tcW w:w="47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8.3</w:t>
            </w:r>
          </w:p>
        </w:tc>
        <w:tc>
          <w:tcPr>
            <w:tcW w:w="471"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23.7</w:t>
            </w:r>
          </w:p>
        </w:tc>
        <w:tc>
          <w:tcPr>
            <w:tcW w:w="512" w:type="pct"/>
            <w:vAlign w:val="center"/>
          </w:tcPr>
          <w:p w:rsidR="003A7044" w:rsidRDefault="00143AFB">
            <w:pPr>
              <w:pStyle w:val="afff2"/>
              <w:rPr>
                <w:rFonts w:ascii="Times New Roman" w:eastAsia="宋体" w:hAnsi="Times New Roman"/>
                <w:b w:val="0"/>
                <w:bCs/>
                <w:color w:val="000000" w:themeColor="text1"/>
                <w:sz w:val="21"/>
                <w:szCs w:val="21"/>
              </w:rPr>
            </w:pPr>
            <w:r>
              <w:rPr>
                <w:rFonts w:ascii="Times New Roman" w:eastAsia="宋体" w:hAnsi="Times New Roman" w:hint="eastAsia"/>
                <w:b w:val="0"/>
                <w:bCs/>
                <w:color w:val="000000" w:themeColor="text1"/>
                <w:sz w:val="21"/>
                <w:szCs w:val="21"/>
              </w:rPr>
              <w:t>82.8</w:t>
            </w:r>
          </w:p>
        </w:tc>
      </w:tr>
    </w:tbl>
    <w:p w:rsidR="003A7044" w:rsidRDefault="00143AFB">
      <w:pPr>
        <w:pStyle w:val="Default"/>
        <w:ind w:firstLineChars="200" w:firstLine="480"/>
        <w:rPr>
          <w:rFonts w:ascii="Times New Roman" w:cs="Times New Roman"/>
          <w:color w:val="000000" w:themeColor="text1"/>
        </w:rPr>
      </w:pPr>
      <w:r>
        <w:rPr>
          <w:rFonts w:hAnsi="宋体" w:hint="eastAsia"/>
          <w:color w:val="000000" w:themeColor="text1"/>
        </w:rPr>
        <w:t>④</w:t>
      </w:r>
      <w:r>
        <w:rPr>
          <w:rFonts w:ascii="Times New Roman" w:cs="Times New Roman"/>
          <w:color w:val="000000" w:themeColor="text1"/>
        </w:rPr>
        <w:t>地面效应引起的衰减</w:t>
      </w:r>
      <w:r>
        <w:rPr>
          <w:rFonts w:ascii="Times New Roman" w:cs="Times New Roman"/>
          <w:color w:val="000000" w:themeColor="text1"/>
        </w:rPr>
        <w:t>(Agr)</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地面类型可分为：</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a</w:t>
      </w:r>
      <w:r>
        <w:rPr>
          <w:rFonts w:ascii="Times New Roman" w:cs="Times New Roman"/>
          <w:color w:val="000000" w:themeColor="text1"/>
        </w:rPr>
        <w:t>坚实地面，包括铺筑过的路面、水面、冰面以及夯实地面。</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b</w:t>
      </w:r>
      <w:r>
        <w:rPr>
          <w:rFonts w:ascii="Times New Roman" w:cs="Times New Roman"/>
          <w:color w:val="000000" w:themeColor="text1"/>
        </w:rPr>
        <w:t>疏松地面，包括被草或其他植物覆盖的地面，以及农田等适合于植物生长的地面。</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c</w:t>
      </w:r>
      <w:r>
        <w:rPr>
          <w:rFonts w:ascii="Times New Roman" w:cs="Times New Roman"/>
          <w:color w:val="000000" w:themeColor="text1"/>
        </w:rPr>
        <w:t>混合地面，由坚实地面和疏松地面组成。</w:t>
      </w:r>
    </w:p>
    <w:p w:rsidR="003A7044" w:rsidRDefault="00143AFB">
      <w:pPr>
        <w:pStyle w:val="Default"/>
        <w:ind w:firstLineChars="200" w:firstLine="480"/>
        <w:rPr>
          <w:color w:val="000000" w:themeColor="text1"/>
        </w:rPr>
      </w:pPr>
      <w:r>
        <w:rPr>
          <w:rFonts w:hint="eastAsia"/>
          <w:color w:val="000000" w:themeColor="text1"/>
        </w:rPr>
        <w:t>声波越过疏松地面传播时，或大部分为疏松地面的混合地面，在预测点仅计算A声级前提下，地面效应引起的倍频带衰减可用下式计算。</w:t>
      </w:r>
    </w:p>
    <w:p w:rsidR="003A7044" w:rsidRDefault="00143AFB">
      <w:pPr>
        <w:jc w:val="center"/>
        <w:rPr>
          <w:color w:val="000000" w:themeColor="text1"/>
        </w:rPr>
      </w:pPr>
      <w:r>
        <w:rPr>
          <w:noProof/>
          <w:color w:val="000000" w:themeColor="text1"/>
          <w:szCs w:val="21"/>
        </w:rPr>
        <w:drawing>
          <wp:inline distT="0" distB="0" distL="0" distR="0">
            <wp:extent cx="2466975" cy="553085"/>
            <wp:effectExtent l="0" t="0" r="9525" b="0"/>
            <wp:docPr id="98" name="图片 98" descr="wpsFB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wpsFBD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a:off x="0" y="0"/>
                      <a:ext cx="2466975" cy="553085"/>
                    </a:xfrm>
                    <a:prstGeom prst="rect">
                      <a:avLst/>
                    </a:prstGeom>
                    <a:noFill/>
                    <a:ln>
                      <a:noFill/>
                    </a:ln>
                  </pic:spPr>
                </pic:pic>
              </a:graphicData>
            </a:graphic>
          </wp:inline>
        </w:drawing>
      </w:r>
    </w:p>
    <w:p w:rsidR="003A7044" w:rsidRDefault="00143AFB">
      <w:pPr>
        <w:ind w:firstLineChars="200" w:firstLine="480"/>
        <w:rPr>
          <w:color w:val="000000" w:themeColor="text1"/>
        </w:rPr>
      </w:pPr>
      <w:r>
        <w:rPr>
          <w:color w:val="000000" w:themeColor="text1"/>
        </w:rPr>
        <w:t>式中：</w:t>
      </w:r>
    </w:p>
    <w:p w:rsidR="003A7044" w:rsidRDefault="00143AFB">
      <w:pPr>
        <w:autoSpaceDE w:val="0"/>
        <w:autoSpaceDN w:val="0"/>
        <w:ind w:firstLineChars="400" w:firstLine="960"/>
        <w:rPr>
          <w:rFonts w:ascii="Times New Roman"/>
          <w:color w:val="000000" w:themeColor="text1"/>
        </w:rPr>
      </w:pPr>
      <w:r>
        <w:rPr>
          <w:rFonts w:ascii="Times New Roman"/>
          <w:color w:val="000000" w:themeColor="text1"/>
        </w:rPr>
        <w:t>Agr——</w:t>
      </w:r>
      <w:r>
        <w:rPr>
          <w:rFonts w:ascii="Times New Roman"/>
          <w:color w:val="000000" w:themeColor="text1"/>
        </w:rPr>
        <w:t>地面效应引起的衰减，</w:t>
      </w:r>
      <w:r>
        <w:rPr>
          <w:rFonts w:ascii="Times New Roman"/>
          <w:color w:val="000000" w:themeColor="text1"/>
        </w:rPr>
        <w:t>dB</w:t>
      </w:r>
      <w:r>
        <w:rPr>
          <w:rFonts w:ascii="Times New Roman"/>
          <w:color w:val="000000" w:themeColor="text1"/>
        </w:rPr>
        <w:t>；</w:t>
      </w:r>
      <w:r>
        <w:rPr>
          <w:rFonts w:ascii="Times New Roman"/>
          <w:color w:val="000000" w:themeColor="text1"/>
        </w:rPr>
        <w:t>r——</w:t>
      </w:r>
      <w:r>
        <w:rPr>
          <w:rFonts w:ascii="Times New Roman"/>
          <w:color w:val="000000" w:themeColor="text1"/>
        </w:rPr>
        <w:t>预测点距声源的距离，</w:t>
      </w:r>
      <w:r>
        <w:rPr>
          <w:rFonts w:ascii="Times New Roman"/>
          <w:color w:val="000000" w:themeColor="text1"/>
        </w:rPr>
        <w:t>m</w:t>
      </w:r>
      <w:r>
        <w:rPr>
          <w:rFonts w:ascii="Times New Roman"/>
          <w:color w:val="000000" w:themeColor="text1"/>
        </w:rPr>
        <w:t>；</w:t>
      </w:r>
    </w:p>
    <w:p w:rsidR="003A7044" w:rsidRDefault="00143AFB">
      <w:pPr>
        <w:autoSpaceDE w:val="0"/>
        <w:autoSpaceDN w:val="0"/>
        <w:ind w:firstLineChars="400" w:firstLine="960"/>
        <w:rPr>
          <w:rFonts w:ascii="Times New Roman"/>
          <w:color w:val="000000" w:themeColor="text1"/>
        </w:rPr>
      </w:pPr>
      <w:r>
        <w:rPr>
          <w:rFonts w:ascii="Times New Roman"/>
          <w:color w:val="000000" w:themeColor="text1"/>
        </w:rPr>
        <w:t>hm——</w:t>
      </w:r>
      <w:r>
        <w:rPr>
          <w:rFonts w:ascii="Times New Roman"/>
          <w:color w:val="000000" w:themeColor="text1"/>
        </w:rPr>
        <w:t>传播路径的平均离地高度，</w:t>
      </w:r>
      <w:r>
        <w:rPr>
          <w:rFonts w:ascii="Times New Roman"/>
          <w:color w:val="000000" w:themeColor="text1"/>
        </w:rPr>
        <w:t>m</w:t>
      </w:r>
      <w:r>
        <w:rPr>
          <w:rFonts w:ascii="Times New Roman"/>
          <w:color w:val="000000" w:themeColor="text1"/>
        </w:rPr>
        <w:t>；可按图</w:t>
      </w:r>
      <w:r>
        <w:rPr>
          <w:rFonts w:ascii="Times New Roman"/>
          <w:color w:val="000000" w:themeColor="text1"/>
        </w:rPr>
        <w:t>5.2-3</w:t>
      </w:r>
      <w:r>
        <w:rPr>
          <w:rFonts w:ascii="Times New Roman"/>
          <w:color w:val="000000" w:themeColor="text1"/>
        </w:rPr>
        <w:t>进行计算，</w:t>
      </w:r>
      <w:r>
        <w:rPr>
          <w:rFonts w:ascii="Times New Roman"/>
          <w:color w:val="000000" w:themeColor="text1"/>
        </w:rPr>
        <w:t>hm=F/r</w:t>
      </w:r>
      <w:r>
        <w:rPr>
          <w:rFonts w:ascii="Times New Roman"/>
          <w:color w:val="000000" w:themeColor="text1"/>
        </w:rPr>
        <w:t>；</w:t>
      </w:r>
      <w:r>
        <w:rPr>
          <w:rFonts w:ascii="Times New Roman"/>
          <w:color w:val="000000" w:themeColor="text1"/>
        </w:rPr>
        <w:t>F</w:t>
      </w:r>
      <w:r>
        <w:rPr>
          <w:rFonts w:ascii="Times New Roman"/>
          <w:color w:val="000000" w:themeColor="text1"/>
        </w:rPr>
        <w:t>：面积，</w:t>
      </w:r>
      <w:r>
        <w:rPr>
          <w:rFonts w:ascii="Times New Roman"/>
          <w:color w:val="000000" w:themeColor="text1"/>
        </w:rPr>
        <w:t>m</w:t>
      </w:r>
      <w:r>
        <w:rPr>
          <w:rFonts w:ascii="Times New Roman"/>
          <w:color w:val="000000" w:themeColor="text1"/>
          <w:vertAlign w:val="superscript"/>
        </w:rPr>
        <w:t>2</w:t>
      </w:r>
      <w:r>
        <w:rPr>
          <w:rFonts w:ascii="Times New Roman"/>
          <w:color w:val="000000" w:themeColor="text1"/>
        </w:rPr>
        <w:t>；若</w:t>
      </w:r>
      <w:r>
        <w:rPr>
          <w:rFonts w:ascii="Times New Roman"/>
          <w:color w:val="000000" w:themeColor="text1"/>
        </w:rPr>
        <w:t>Agr</w:t>
      </w:r>
      <w:r>
        <w:rPr>
          <w:rFonts w:ascii="Times New Roman"/>
          <w:color w:val="000000" w:themeColor="text1"/>
        </w:rPr>
        <w:t>计算出负值，则</w:t>
      </w:r>
      <w:r>
        <w:rPr>
          <w:rFonts w:ascii="Times New Roman"/>
          <w:color w:val="000000" w:themeColor="text1"/>
        </w:rPr>
        <w:t>Agr</w:t>
      </w:r>
      <w:r>
        <w:rPr>
          <w:rFonts w:ascii="Times New Roman"/>
          <w:color w:val="000000" w:themeColor="text1"/>
        </w:rPr>
        <w:t>可用</w:t>
      </w:r>
      <w:r>
        <w:rPr>
          <w:rFonts w:ascii="Times New Roman"/>
          <w:color w:val="000000" w:themeColor="text1"/>
        </w:rPr>
        <w:t>“0”</w:t>
      </w:r>
      <w:r>
        <w:rPr>
          <w:rFonts w:ascii="Times New Roman"/>
          <w:color w:val="000000" w:themeColor="text1"/>
        </w:rPr>
        <w:t>代替。</w:t>
      </w:r>
    </w:p>
    <w:p w:rsidR="003A7044" w:rsidRDefault="00143AFB">
      <w:pPr>
        <w:jc w:val="center"/>
        <w:rPr>
          <w:color w:val="000000" w:themeColor="text1"/>
          <w:szCs w:val="21"/>
        </w:rPr>
      </w:pPr>
      <w:r>
        <w:rPr>
          <w:noProof/>
          <w:color w:val="000000" w:themeColor="text1"/>
          <w:szCs w:val="21"/>
        </w:rPr>
        <w:drawing>
          <wp:inline distT="0" distB="0" distL="0" distR="0">
            <wp:extent cx="5880100" cy="1456690"/>
            <wp:effectExtent l="0" t="0" r="6350" b="0"/>
            <wp:docPr id="99" name="图片 99" descr="wpsFB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descr="wpsFBE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a:off x="0" y="0"/>
                      <a:ext cx="5880100" cy="1456690"/>
                    </a:xfrm>
                    <a:prstGeom prst="rect">
                      <a:avLst/>
                    </a:prstGeom>
                    <a:noFill/>
                    <a:ln>
                      <a:noFill/>
                    </a:ln>
                  </pic:spPr>
                </pic:pic>
              </a:graphicData>
            </a:graphic>
          </wp:inline>
        </w:drawing>
      </w:r>
    </w:p>
    <w:p w:rsidR="003A7044" w:rsidRDefault="00143AFB">
      <w:pPr>
        <w:jc w:val="center"/>
        <w:rPr>
          <w:rFonts w:ascii="Times New Roman"/>
          <w:b/>
          <w:bCs/>
          <w:color w:val="000000" w:themeColor="text1"/>
          <w:szCs w:val="21"/>
        </w:rPr>
      </w:pPr>
      <w:r>
        <w:rPr>
          <w:rFonts w:ascii="Times New Roman"/>
          <w:b/>
          <w:bCs/>
          <w:color w:val="000000" w:themeColor="text1"/>
          <w:szCs w:val="21"/>
        </w:rPr>
        <w:t>图</w:t>
      </w:r>
      <w:r>
        <w:rPr>
          <w:rFonts w:ascii="Times New Roman"/>
          <w:b/>
          <w:bCs/>
          <w:color w:val="000000" w:themeColor="text1"/>
          <w:szCs w:val="21"/>
        </w:rPr>
        <w:t>5.2-3</w:t>
      </w:r>
      <w:r>
        <w:rPr>
          <w:rFonts w:ascii="Times New Roman"/>
          <w:b/>
          <w:bCs/>
          <w:color w:val="000000" w:themeColor="text1"/>
          <w:szCs w:val="21"/>
        </w:rPr>
        <w:t>估计平均高度</w:t>
      </w:r>
      <w:r>
        <w:rPr>
          <w:rFonts w:ascii="Times New Roman"/>
          <w:b/>
          <w:bCs/>
          <w:color w:val="000000" w:themeColor="text1"/>
          <w:szCs w:val="21"/>
        </w:rPr>
        <w:t>h</w:t>
      </w:r>
      <w:r>
        <w:rPr>
          <w:rFonts w:ascii="Times New Roman"/>
          <w:b/>
          <w:bCs/>
          <w:color w:val="000000" w:themeColor="text1"/>
          <w:szCs w:val="21"/>
          <w:vertAlign w:val="subscript"/>
        </w:rPr>
        <w:t>m</w:t>
      </w:r>
      <w:r>
        <w:rPr>
          <w:rFonts w:ascii="Times New Roman"/>
          <w:b/>
          <w:bCs/>
          <w:color w:val="000000" w:themeColor="text1"/>
          <w:szCs w:val="21"/>
        </w:rPr>
        <w:t>的方法</w:t>
      </w:r>
    </w:p>
    <w:p w:rsidR="003A7044" w:rsidRDefault="00143AFB">
      <w:pPr>
        <w:ind w:firstLineChars="200" w:firstLine="480"/>
        <w:rPr>
          <w:rFonts w:ascii="Times New Roman"/>
          <w:color w:val="000000" w:themeColor="text1"/>
        </w:rPr>
      </w:pPr>
      <w:r>
        <w:rPr>
          <w:rFonts w:ascii="Times New Roman"/>
          <w:color w:val="000000" w:themeColor="text1"/>
        </w:rPr>
        <w:t>（</w:t>
      </w:r>
      <w:r>
        <w:rPr>
          <w:rFonts w:ascii="Times New Roman"/>
          <w:color w:val="000000" w:themeColor="text1"/>
        </w:rPr>
        <w:t>3</w:t>
      </w:r>
      <w:r>
        <w:rPr>
          <w:rFonts w:ascii="Times New Roman"/>
          <w:color w:val="000000" w:themeColor="text1"/>
        </w:rPr>
        <w:t>）两侧建筑物的反射声修正量</w:t>
      </w:r>
      <w:r>
        <w:rPr>
          <w:rFonts w:ascii="Times New Roman"/>
          <w:color w:val="000000" w:themeColor="text1"/>
        </w:rPr>
        <w:t>(ΔL3)</w:t>
      </w:r>
    </w:p>
    <w:p w:rsidR="003A7044" w:rsidRDefault="00143AFB">
      <w:pPr>
        <w:widowControl/>
        <w:tabs>
          <w:tab w:val="clear" w:pos="480"/>
        </w:tabs>
        <w:ind w:firstLineChars="200" w:firstLine="480"/>
        <w:rPr>
          <w:rFonts w:ascii="Times New Roman"/>
          <w:color w:val="000000" w:themeColor="text1"/>
          <w:szCs w:val="24"/>
        </w:rPr>
      </w:pPr>
      <w:r>
        <w:rPr>
          <w:rFonts w:ascii="Times New Roman" w:hint="eastAsia"/>
          <w:color w:val="000000" w:themeColor="text1"/>
          <w:szCs w:val="24"/>
        </w:rPr>
        <w:t>公路（道路）两侧建筑物反射影响因素的修正。当线路两侧建筑物间距小于总计算高度</w:t>
      </w:r>
      <w:r>
        <w:rPr>
          <w:rFonts w:ascii="Times New Roman" w:hint="eastAsia"/>
          <w:color w:val="000000" w:themeColor="text1"/>
          <w:szCs w:val="24"/>
        </w:rPr>
        <w:t>30%</w:t>
      </w:r>
      <w:r>
        <w:rPr>
          <w:rFonts w:ascii="Times New Roman" w:hint="eastAsia"/>
          <w:color w:val="000000" w:themeColor="text1"/>
          <w:szCs w:val="24"/>
        </w:rPr>
        <w:t>时，其反射声修正量为：</w:t>
      </w:r>
    </w:p>
    <w:p w:rsidR="003A7044" w:rsidRDefault="00143AFB">
      <w:pPr>
        <w:widowControl/>
        <w:tabs>
          <w:tab w:val="clear" w:pos="480"/>
        </w:tabs>
        <w:ind w:firstLineChars="200" w:firstLine="480"/>
        <w:rPr>
          <w:rFonts w:ascii="Times New Roman"/>
          <w:color w:val="000000" w:themeColor="text1"/>
          <w:szCs w:val="24"/>
        </w:rPr>
      </w:pPr>
      <w:r>
        <w:rPr>
          <w:rFonts w:ascii="Times New Roman" w:hint="eastAsia"/>
          <w:color w:val="000000" w:themeColor="text1"/>
          <w:szCs w:val="24"/>
        </w:rPr>
        <w:lastRenderedPageBreak/>
        <w:t>两侧建筑物是反射面时：</w:t>
      </w:r>
      <w:r>
        <w:rPr>
          <w:noProof/>
          <w:color w:val="000000" w:themeColor="text1"/>
        </w:rPr>
        <w:drawing>
          <wp:inline distT="0" distB="0" distL="0" distR="0">
            <wp:extent cx="1837690" cy="389890"/>
            <wp:effectExtent l="0" t="0" r="0" b="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pic:cNvPicPr>
                      <a:picLocks noChangeAspect="1"/>
                    </pic:cNvPicPr>
                  </pic:nvPicPr>
                  <pic:blipFill>
                    <a:blip r:embed="rId88"/>
                    <a:stretch>
                      <a:fillRect/>
                    </a:stretch>
                  </pic:blipFill>
                  <pic:spPr>
                    <a:xfrm>
                      <a:off x="0" y="0"/>
                      <a:ext cx="1838095" cy="390476"/>
                    </a:xfrm>
                    <a:prstGeom prst="rect">
                      <a:avLst/>
                    </a:prstGeom>
                  </pic:spPr>
                </pic:pic>
              </a:graphicData>
            </a:graphic>
          </wp:inline>
        </w:drawing>
      </w:r>
    </w:p>
    <w:p w:rsidR="003A7044" w:rsidRDefault="00143AFB">
      <w:pPr>
        <w:widowControl/>
        <w:tabs>
          <w:tab w:val="clear" w:pos="480"/>
        </w:tabs>
        <w:ind w:firstLineChars="200" w:firstLine="480"/>
        <w:rPr>
          <w:rFonts w:ascii="Times New Roman"/>
          <w:color w:val="000000" w:themeColor="text1"/>
          <w:szCs w:val="24"/>
        </w:rPr>
      </w:pPr>
      <w:r>
        <w:rPr>
          <w:rFonts w:ascii="Times New Roman" w:hint="eastAsia"/>
          <w:color w:val="000000" w:themeColor="text1"/>
          <w:szCs w:val="24"/>
        </w:rPr>
        <w:t>两侧建筑物是一般吸收性表面时：</w:t>
      </w:r>
      <w:r>
        <w:rPr>
          <w:noProof/>
          <w:color w:val="000000" w:themeColor="text1"/>
        </w:rPr>
        <w:drawing>
          <wp:inline distT="0" distB="0" distL="0" distR="0">
            <wp:extent cx="1913890" cy="389890"/>
            <wp:effectExtent l="0" t="0" r="0" b="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a:picLocks noChangeAspect="1"/>
                    </pic:cNvPicPr>
                  </pic:nvPicPr>
                  <pic:blipFill>
                    <a:blip r:embed="rId89"/>
                    <a:stretch>
                      <a:fillRect/>
                    </a:stretch>
                  </pic:blipFill>
                  <pic:spPr>
                    <a:xfrm>
                      <a:off x="0" y="0"/>
                      <a:ext cx="1914286" cy="390476"/>
                    </a:xfrm>
                    <a:prstGeom prst="rect">
                      <a:avLst/>
                    </a:prstGeom>
                  </pic:spPr>
                </pic:pic>
              </a:graphicData>
            </a:graphic>
          </wp:inline>
        </w:drawing>
      </w:r>
    </w:p>
    <w:p w:rsidR="003A7044" w:rsidRDefault="00143AFB">
      <w:pPr>
        <w:widowControl/>
        <w:tabs>
          <w:tab w:val="clear" w:pos="480"/>
        </w:tabs>
        <w:ind w:firstLineChars="200" w:firstLine="480"/>
        <w:rPr>
          <w:rFonts w:ascii="Times New Roman"/>
          <w:color w:val="000000" w:themeColor="text1"/>
          <w:szCs w:val="24"/>
        </w:rPr>
      </w:pPr>
      <w:r>
        <w:rPr>
          <w:rFonts w:ascii="Times New Roman" w:hint="eastAsia"/>
          <w:color w:val="000000" w:themeColor="text1"/>
          <w:szCs w:val="24"/>
        </w:rPr>
        <w:t>两侧建筑物为全吸收性表面：</w:t>
      </w:r>
      <w:r>
        <w:rPr>
          <w:noProof/>
          <w:color w:val="000000" w:themeColor="text1"/>
        </w:rPr>
        <w:drawing>
          <wp:inline distT="0" distB="0" distL="0" distR="0">
            <wp:extent cx="1170940" cy="370840"/>
            <wp:effectExtent l="0" t="0" r="0" b="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pic:cNvPicPr>
                      <a:picLocks noChangeAspect="1"/>
                    </pic:cNvPicPr>
                  </pic:nvPicPr>
                  <pic:blipFill>
                    <a:blip r:embed="rId90"/>
                    <a:stretch>
                      <a:fillRect/>
                    </a:stretch>
                  </pic:blipFill>
                  <pic:spPr>
                    <a:xfrm>
                      <a:off x="0" y="0"/>
                      <a:ext cx="1171429" cy="371429"/>
                    </a:xfrm>
                    <a:prstGeom prst="rect">
                      <a:avLst/>
                    </a:prstGeom>
                  </pic:spPr>
                </pic:pic>
              </a:graphicData>
            </a:graphic>
          </wp:inline>
        </w:drawing>
      </w:r>
    </w:p>
    <w:p w:rsidR="003A7044" w:rsidRDefault="00143AFB">
      <w:pPr>
        <w:widowControl/>
        <w:tabs>
          <w:tab w:val="clear" w:pos="480"/>
        </w:tabs>
        <w:ind w:firstLineChars="200" w:firstLine="480"/>
        <w:rPr>
          <w:rFonts w:ascii="Times New Roman"/>
          <w:color w:val="000000" w:themeColor="text1"/>
          <w:szCs w:val="24"/>
        </w:rPr>
      </w:pPr>
      <w:r>
        <w:rPr>
          <w:rFonts w:ascii="Times New Roman" w:hint="eastAsia"/>
          <w:color w:val="000000" w:themeColor="text1"/>
          <w:szCs w:val="24"/>
        </w:rPr>
        <w:t>中：Δ</w:t>
      </w:r>
      <w:r>
        <w:rPr>
          <w:rFonts w:ascii="Times New Roman" w:hint="eastAsia"/>
          <w:color w:val="000000" w:themeColor="text1"/>
          <w:szCs w:val="24"/>
        </w:rPr>
        <w:t>L3</w:t>
      </w:r>
      <w:r>
        <w:rPr>
          <w:rFonts w:ascii="Times New Roman" w:hint="eastAsia"/>
          <w:color w:val="000000" w:themeColor="text1"/>
          <w:szCs w:val="24"/>
        </w:rPr>
        <w:t>——两侧建筑物的反射声修正量，</w:t>
      </w:r>
      <w:r>
        <w:rPr>
          <w:rFonts w:ascii="Times New Roman" w:hint="eastAsia"/>
          <w:color w:val="000000" w:themeColor="text1"/>
          <w:szCs w:val="24"/>
        </w:rPr>
        <w:t>dB</w:t>
      </w:r>
      <w:r>
        <w:rPr>
          <w:rFonts w:ascii="Times New Roman" w:hint="eastAsia"/>
          <w:color w:val="000000" w:themeColor="text1"/>
          <w:szCs w:val="24"/>
        </w:rPr>
        <w:t>；</w:t>
      </w:r>
    </w:p>
    <w:p w:rsidR="003A7044" w:rsidRDefault="00143AFB">
      <w:pPr>
        <w:widowControl/>
        <w:tabs>
          <w:tab w:val="clear" w:pos="480"/>
        </w:tabs>
        <w:ind w:firstLineChars="200" w:firstLine="480"/>
        <w:rPr>
          <w:rFonts w:ascii="Times New Roman"/>
          <w:color w:val="000000" w:themeColor="text1"/>
          <w:szCs w:val="24"/>
        </w:rPr>
      </w:pPr>
      <w:r>
        <w:rPr>
          <w:rFonts w:ascii="Times New Roman" w:hint="eastAsia"/>
          <w:color w:val="000000" w:themeColor="text1"/>
          <w:szCs w:val="24"/>
        </w:rPr>
        <w:t>w</w:t>
      </w:r>
      <w:r>
        <w:rPr>
          <w:rFonts w:ascii="Times New Roman" w:hint="eastAsia"/>
          <w:color w:val="000000" w:themeColor="text1"/>
          <w:szCs w:val="24"/>
        </w:rPr>
        <w:t>——线路两侧建筑物反射面的间距，</w:t>
      </w:r>
      <w:r>
        <w:rPr>
          <w:rFonts w:ascii="Times New Roman" w:hint="eastAsia"/>
          <w:color w:val="000000" w:themeColor="text1"/>
          <w:szCs w:val="24"/>
        </w:rPr>
        <w:t>m</w:t>
      </w:r>
      <w:r>
        <w:rPr>
          <w:rFonts w:ascii="Times New Roman" w:hint="eastAsia"/>
          <w:color w:val="000000" w:themeColor="text1"/>
          <w:szCs w:val="24"/>
        </w:rPr>
        <w:t>；</w:t>
      </w:r>
    </w:p>
    <w:p w:rsidR="003A7044" w:rsidRDefault="00143AFB">
      <w:pPr>
        <w:widowControl/>
        <w:tabs>
          <w:tab w:val="clear" w:pos="480"/>
        </w:tabs>
        <w:ind w:firstLineChars="200" w:firstLine="480"/>
        <w:rPr>
          <w:rFonts w:ascii="Times New Roman"/>
          <w:color w:val="000000" w:themeColor="text1"/>
          <w:szCs w:val="24"/>
        </w:rPr>
      </w:pPr>
      <w:r>
        <w:rPr>
          <w:rFonts w:ascii="Times New Roman" w:hint="eastAsia"/>
          <w:color w:val="000000" w:themeColor="text1"/>
          <w:szCs w:val="24"/>
        </w:rPr>
        <w:t>Hb</w:t>
      </w:r>
      <w:r>
        <w:rPr>
          <w:rFonts w:ascii="Times New Roman" w:hint="eastAsia"/>
          <w:color w:val="000000" w:themeColor="text1"/>
          <w:szCs w:val="24"/>
        </w:rPr>
        <w:t>——建筑物的平均高度，取线路两侧较低一侧高度平均值代入计算，</w:t>
      </w:r>
      <w:r>
        <w:rPr>
          <w:rFonts w:ascii="Times New Roman" w:hint="eastAsia"/>
          <w:color w:val="000000" w:themeColor="text1"/>
          <w:szCs w:val="24"/>
        </w:rPr>
        <w:t>m</w:t>
      </w:r>
      <w:r>
        <w:rPr>
          <w:rFonts w:ascii="Times New Roman" w:hint="eastAsia"/>
          <w:color w:val="000000" w:themeColor="text1"/>
          <w:szCs w:val="24"/>
        </w:rPr>
        <w:t>。</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3</w:t>
      </w:r>
      <w:r>
        <w:rPr>
          <w:rFonts w:ascii="Times New Roman" w:cs="Times New Roman"/>
          <w:color w:val="000000" w:themeColor="text1"/>
        </w:rPr>
        <w:t>、本项目的修正量及衰减量选择</w:t>
      </w:r>
    </w:p>
    <w:p w:rsidR="003A7044" w:rsidRDefault="00143AFB">
      <w:pPr>
        <w:widowControl/>
        <w:tabs>
          <w:tab w:val="clear" w:pos="480"/>
        </w:tabs>
        <w:ind w:firstLineChars="200" w:firstLine="480"/>
        <w:rPr>
          <w:rFonts w:ascii="Times New Roman"/>
          <w:color w:val="000000" w:themeColor="text1"/>
          <w:szCs w:val="24"/>
        </w:rPr>
      </w:pPr>
      <w:r>
        <w:rPr>
          <w:rFonts w:ascii="Times New Roman" w:hint="eastAsia"/>
          <w:color w:val="000000" w:themeColor="text1"/>
          <w:szCs w:val="24"/>
        </w:rPr>
        <w:t>根据上述内容的分析，本项目中参数的具体选取情况见汇总表</w:t>
      </w:r>
      <w:r>
        <w:rPr>
          <w:rFonts w:ascii="Times New Roman" w:hint="eastAsia"/>
          <w:color w:val="000000" w:themeColor="text1"/>
          <w:szCs w:val="24"/>
        </w:rPr>
        <w:t>5.2-</w:t>
      </w:r>
      <w:r>
        <w:rPr>
          <w:rFonts w:ascii="Times New Roman"/>
          <w:color w:val="000000" w:themeColor="text1"/>
          <w:szCs w:val="24"/>
        </w:rPr>
        <w:t>7</w:t>
      </w:r>
      <w:r>
        <w:rPr>
          <w:rFonts w:ascii="Times New Roman" w:hint="eastAsia"/>
          <w:color w:val="000000" w:themeColor="text1"/>
          <w:szCs w:val="24"/>
        </w:rPr>
        <w:t>。</w:t>
      </w:r>
    </w:p>
    <w:p w:rsidR="003A7044" w:rsidRDefault="00143AFB">
      <w:pPr>
        <w:pStyle w:val="afff1"/>
        <w:spacing w:line="240" w:lineRule="auto"/>
        <w:ind w:firstLine="482"/>
        <w:jc w:val="center"/>
        <w:rPr>
          <w:b/>
          <w:color w:val="000000" w:themeColor="text1"/>
        </w:rPr>
      </w:pPr>
      <w:r>
        <w:rPr>
          <w:rFonts w:hint="eastAsia"/>
          <w:b/>
          <w:color w:val="000000" w:themeColor="text1"/>
        </w:rPr>
        <w:t>表</w:t>
      </w:r>
      <w:r>
        <w:rPr>
          <w:rFonts w:hint="eastAsia"/>
          <w:b/>
          <w:color w:val="000000" w:themeColor="text1"/>
        </w:rPr>
        <w:t>5.2-7</w:t>
      </w:r>
      <w:r>
        <w:rPr>
          <w:rFonts w:hint="eastAsia"/>
          <w:b/>
          <w:color w:val="000000" w:themeColor="text1"/>
        </w:rPr>
        <w:t>噪声预测参数汇总表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
        <w:gridCol w:w="1352"/>
        <w:gridCol w:w="1792"/>
        <w:gridCol w:w="2241"/>
        <w:gridCol w:w="2543"/>
      </w:tblGrid>
      <w:tr w:rsidR="003A7044" w:rsidTr="00F71F9B">
        <w:trPr>
          <w:cantSplit/>
          <w:trHeight w:val="340"/>
          <w:jc w:val="center"/>
        </w:trPr>
        <w:tc>
          <w:tcPr>
            <w:tcW w:w="625" w:type="pct"/>
            <w:vAlign w:val="center"/>
          </w:tcPr>
          <w:p w:rsidR="003A7044" w:rsidRDefault="00143AFB">
            <w:pPr>
              <w:spacing w:line="240" w:lineRule="auto"/>
              <w:jc w:val="center"/>
              <w:rPr>
                <w:rFonts w:ascii="Times New Roman"/>
                <w:color w:val="000000" w:themeColor="text1"/>
                <w:position w:val="-12"/>
                <w:sz w:val="21"/>
                <w:szCs w:val="21"/>
              </w:rPr>
            </w:pPr>
            <w:r>
              <w:rPr>
                <w:rFonts w:ascii="Times New Roman"/>
                <w:color w:val="000000" w:themeColor="text1"/>
                <w:position w:val="-12"/>
                <w:sz w:val="21"/>
                <w:szCs w:val="21"/>
              </w:rPr>
              <w:t>序号</w:t>
            </w:r>
          </w:p>
        </w:tc>
        <w:tc>
          <w:tcPr>
            <w:tcW w:w="746"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参数</w:t>
            </w:r>
          </w:p>
        </w:tc>
        <w:tc>
          <w:tcPr>
            <w:tcW w:w="989"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参数意义</w:t>
            </w:r>
          </w:p>
        </w:tc>
        <w:tc>
          <w:tcPr>
            <w:tcW w:w="1237" w:type="pct"/>
            <w:vAlign w:val="center"/>
          </w:tcPr>
          <w:p w:rsidR="003A7044" w:rsidRDefault="00143AFB">
            <w:pPr>
              <w:spacing w:line="240" w:lineRule="auto"/>
              <w:jc w:val="center"/>
              <w:rPr>
                <w:rFonts w:ascii="Times New Roman"/>
                <w:color w:val="000000" w:themeColor="text1"/>
                <w:sz w:val="21"/>
                <w:szCs w:val="21"/>
              </w:rPr>
            </w:pPr>
            <w:proofErr w:type="gramStart"/>
            <w:r>
              <w:rPr>
                <w:rFonts w:ascii="Times New Roman"/>
                <w:color w:val="000000" w:themeColor="text1"/>
                <w:sz w:val="21"/>
                <w:szCs w:val="21"/>
              </w:rPr>
              <w:t>选取值</w:t>
            </w:r>
            <w:proofErr w:type="gramEnd"/>
          </w:p>
        </w:tc>
        <w:tc>
          <w:tcPr>
            <w:tcW w:w="1403" w:type="pct"/>
            <w:vAlign w:val="center"/>
          </w:tcPr>
          <w:p w:rsidR="003A7044" w:rsidRDefault="00143AFB">
            <w:pPr>
              <w:spacing w:line="240" w:lineRule="auto"/>
              <w:jc w:val="center"/>
              <w:rPr>
                <w:rFonts w:ascii="Times New Roman"/>
                <w:color w:val="000000" w:themeColor="text1"/>
                <w:sz w:val="21"/>
                <w:szCs w:val="21"/>
              </w:rPr>
            </w:pPr>
            <w:r>
              <w:rPr>
                <w:rFonts w:ascii="Times New Roman"/>
                <w:b/>
                <w:color w:val="000000" w:themeColor="text1"/>
                <w:sz w:val="21"/>
                <w:szCs w:val="21"/>
              </w:rPr>
              <w:t>说明</w:t>
            </w:r>
          </w:p>
        </w:tc>
      </w:tr>
      <w:tr w:rsidR="003A7044" w:rsidTr="00F71F9B">
        <w:trPr>
          <w:cantSplit/>
          <w:trHeight w:val="340"/>
          <w:jc w:val="center"/>
        </w:trPr>
        <w:tc>
          <w:tcPr>
            <w:tcW w:w="625" w:type="pct"/>
            <w:vAlign w:val="center"/>
          </w:tcPr>
          <w:p w:rsidR="003A7044" w:rsidRDefault="00143AFB">
            <w:pPr>
              <w:spacing w:line="240" w:lineRule="auto"/>
              <w:jc w:val="center"/>
              <w:rPr>
                <w:rFonts w:ascii="Times New Roman"/>
                <w:color w:val="000000" w:themeColor="text1"/>
                <w:position w:val="-12"/>
                <w:sz w:val="21"/>
                <w:szCs w:val="21"/>
              </w:rPr>
            </w:pPr>
            <w:r>
              <w:rPr>
                <w:rFonts w:ascii="Times New Roman"/>
                <w:color w:val="000000" w:themeColor="text1"/>
                <w:position w:val="-12"/>
                <w:sz w:val="21"/>
                <w:szCs w:val="21"/>
              </w:rPr>
              <w:t>1</w:t>
            </w:r>
          </w:p>
        </w:tc>
        <w:tc>
          <w:tcPr>
            <w:tcW w:w="746" w:type="pct"/>
            <w:vAlign w:val="center"/>
          </w:tcPr>
          <w:p w:rsidR="003A7044" w:rsidRDefault="00143AFB">
            <w:pPr>
              <w:spacing w:line="240" w:lineRule="auto"/>
              <w:jc w:val="center"/>
              <w:rPr>
                <w:rFonts w:ascii="Times New Roman"/>
                <w:color w:val="000000" w:themeColor="text1"/>
                <w:position w:val="-12"/>
                <w:sz w:val="21"/>
                <w:szCs w:val="21"/>
              </w:rPr>
            </w:pPr>
            <w:r>
              <w:rPr>
                <w:rFonts w:ascii="Times New Roman"/>
                <w:color w:val="000000" w:themeColor="text1"/>
                <w:position w:val="-12"/>
                <w:sz w:val="21"/>
                <w:szCs w:val="21"/>
              </w:rPr>
              <w:t>Loi</w:t>
            </w:r>
          </w:p>
        </w:tc>
        <w:tc>
          <w:tcPr>
            <w:tcW w:w="989"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第</w:t>
            </w:r>
            <w:r>
              <w:rPr>
                <w:rFonts w:ascii="Times New Roman"/>
                <w:color w:val="000000" w:themeColor="text1"/>
                <w:sz w:val="21"/>
                <w:szCs w:val="21"/>
              </w:rPr>
              <w:t>i</w:t>
            </w:r>
            <w:r>
              <w:rPr>
                <w:rFonts w:ascii="Times New Roman"/>
                <w:color w:val="000000" w:themeColor="text1"/>
                <w:sz w:val="21"/>
                <w:szCs w:val="21"/>
              </w:rPr>
              <w:t>类车的参考能量平均辐射声级</w:t>
            </w:r>
            <w:r>
              <w:rPr>
                <w:rFonts w:ascii="Times New Roman"/>
                <w:color w:val="000000" w:themeColor="text1"/>
                <w:sz w:val="21"/>
                <w:szCs w:val="21"/>
              </w:rPr>
              <w:t>dB(A)</w:t>
            </w:r>
          </w:p>
        </w:tc>
        <w:tc>
          <w:tcPr>
            <w:tcW w:w="1237"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见表</w:t>
            </w:r>
            <w:r>
              <w:rPr>
                <w:rFonts w:ascii="Times New Roman"/>
                <w:color w:val="000000" w:themeColor="text1"/>
                <w:sz w:val="21"/>
                <w:szCs w:val="21"/>
              </w:rPr>
              <w:t>3.6-5</w:t>
            </w:r>
          </w:p>
        </w:tc>
        <w:tc>
          <w:tcPr>
            <w:tcW w:w="1403"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《公路建设项目环境影响评价规范》（</w:t>
            </w:r>
            <w:r>
              <w:rPr>
                <w:rFonts w:ascii="Times New Roman"/>
                <w:color w:val="000000" w:themeColor="text1"/>
                <w:sz w:val="21"/>
                <w:szCs w:val="21"/>
              </w:rPr>
              <w:t>JTG B03-2006</w:t>
            </w:r>
            <w:r>
              <w:rPr>
                <w:rFonts w:ascii="Times New Roman"/>
                <w:color w:val="000000" w:themeColor="text1"/>
                <w:sz w:val="21"/>
                <w:szCs w:val="21"/>
              </w:rPr>
              <w:t>）附录</w:t>
            </w:r>
            <w:r>
              <w:rPr>
                <w:rFonts w:ascii="Times New Roman"/>
                <w:color w:val="000000" w:themeColor="text1"/>
                <w:sz w:val="21"/>
                <w:szCs w:val="21"/>
              </w:rPr>
              <w:t>C</w:t>
            </w:r>
          </w:p>
        </w:tc>
      </w:tr>
      <w:tr w:rsidR="003A7044" w:rsidTr="00F71F9B">
        <w:trPr>
          <w:cantSplit/>
          <w:trHeight w:val="340"/>
          <w:jc w:val="center"/>
        </w:trPr>
        <w:tc>
          <w:tcPr>
            <w:tcW w:w="625" w:type="pct"/>
            <w:vAlign w:val="center"/>
          </w:tcPr>
          <w:p w:rsidR="003A7044" w:rsidRDefault="00143AFB">
            <w:pPr>
              <w:spacing w:line="240" w:lineRule="auto"/>
              <w:jc w:val="center"/>
              <w:rPr>
                <w:rFonts w:ascii="Times New Roman"/>
                <w:color w:val="000000" w:themeColor="text1"/>
                <w:position w:val="-12"/>
                <w:sz w:val="21"/>
                <w:szCs w:val="21"/>
              </w:rPr>
            </w:pPr>
            <w:r>
              <w:rPr>
                <w:rFonts w:ascii="Times New Roman"/>
                <w:color w:val="000000" w:themeColor="text1"/>
                <w:position w:val="-12"/>
                <w:sz w:val="21"/>
                <w:szCs w:val="21"/>
              </w:rPr>
              <w:t>2</w:t>
            </w:r>
          </w:p>
        </w:tc>
        <w:tc>
          <w:tcPr>
            <w:tcW w:w="746" w:type="pct"/>
            <w:vAlign w:val="center"/>
          </w:tcPr>
          <w:p w:rsidR="003A7044" w:rsidRDefault="00143AFB">
            <w:pPr>
              <w:spacing w:line="240" w:lineRule="auto"/>
              <w:jc w:val="center"/>
              <w:rPr>
                <w:rFonts w:ascii="Times New Roman"/>
                <w:color w:val="000000" w:themeColor="text1"/>
                <w:sz w:val="21"/>
                <w:szCs w:val="21"/>
              </w:rPr>
            </w:pPr>
            <w:r>
              <w:rPr>
                <w:rFonts w:ascii="Times New Roman"/>
                <w:noProof/>
                <w:color w:val="000000" w:themeColor="text1"/>
                <w:position w:val="-12"/>
                <w:sz w:val="21"/>
                <w:szCs w:val="21"/>
              </w:rPr>
              <w:drawing>
                <wp:inline distT="0" distB="0" distL="0" distR="0">
                  <wp:extent cx="191135" cy="233680"/>
                  <wp:effectExtent l="0" t="0" r="0" b="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noChangeArrowheads="1"/>
                          </pic:cNvPicPr>
                        </pic:nvPicPr>
                        <pic:blipFill>
                          <a:blip r:embed="rId91" cstate="print"/>
                          <a:srcRect/>
                          <a:stretch>
                            <a:fillRect/>
                          </a:stretch>
                        </pic:blipFill>
                        <pic:spPr>
                          <a:xfrm>
                            <a:off x="0" y="0"/>
                            <a:ext cx="191135" cy="233680"/>
                          </a:xfrm>
                          <a:prstGeom prst="rect">
                            <a:avLst/>
                          </a:prstGeom>
                          <a:noFill/>
                          <a:ln w="9525">
                            <a:noFill/>
                            <a:miter lim="800000"/>
                            <a:headEnd/>
                            <a:tailEnd/>
                          </a:ln>
                        </pic:spPr>
                      </pic:pic>
                    </a:graphicData>
                  </a:graphic>
                </wp:inline>
              </w:drawing>
            </w:r>
          </w:p>
        </w:tc>
        <w:tc>
          <w:tcPr>
            <w:tcW w:w="989"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指定的时间</w:t>
            </w:r>
            <w:r>
              <w:rPr>
                <w:rFonts w:ascii="Times New Roman"/>
                <w:color w:val="000000" w:themeColor="text1"/>
                <w:sz w:val="21"/>
                <w:szCs w:val="21"/>
              </w:rPr>
              <w:t>T</w:t>
            </w:r>
            <w:r>
              <w:rPr>
                <w:rFonts w:ascii="Times New Roman"/>
                <w:color w:val="000000" w:themeColor="text1"/>
                <w:sz w:val="21"/>
                <w:szCs w:val="21"/>
              </w:rPr>
              <w:t>内通过</w:t>
            </w:r>
            <w:proofErr w:type="gramStart"/>
            <w:r>
              <w:rPr>
                <w:rFonts w:ascii="Times New Roman"/>
                <w:color w:val="000000" w:themeColor="text1"/>
                <w:sz w:val="21"/>
                <w:szCs w:val="21"/>
              </w:rPr>
              <w:t>某预测点</w:t>
            </w:r>
            <w:proofErr w:type="gramEnd"/>
            <w:r>
              <w:rPr>
                <w:rFonts w:ascii="Times New Roman"/>
                <w:color w:val="000000" w:themeColor="text1"/>
                <w:sz w:val="21"/>
                <w:szCs w:val="21"/>
              </w:rPr>
              <w:t>的第</w:t>
            </w:r>
            <w:r>
              <w:rPr>
                <w:rFonts w:ascii="Times New Roman"/>
                <w:color w:val="000000" w:themeColor="text1"/>
                <w:sz w:val="21"/>
                <w:szCs w:val="21"/>
              </w:rPr>
              <w:t>i</w:t>
            </w:r>
            <w:r>
              <w:rPr>
                <w:rFonts w:ascii="Times New Roman"/>
                <w:color w:val="000000" w:themeColor="text1"/>
                <w:sz w:val="21"/>
                <w:szCs w:val="21"/>
              </w:rPr>
              <w:t>类车流量，辆</w:t>
            </w:r>
            <w:r>
              <w:rPr>
                <w:rFonts w:ascii="Times New Roman"/>
                <w:color w:val="000000" w:themeColor="text1"/>
                <w:sz w:val="21"/>
                <w:szCs w:val="21"/>
              </w:rPr>
              <w:t>/</w:t>
            </w:r>
            <w:r>
              <w:rPr>
                <w:rFonts w:ascii="Times New Roman"/>
                <w:color w:val="000000" w:themeColor="text1"/>
                <w:sz w:val="21"/>
                <w:szCs w:val="21"/>
              </w:rPr>
              <w:t>小时</w:t>
            </w:r>
          </w:p>
        </w:tc>
        <w:tc>
          <w:tcPr>
            <w:tcW w:w="1237"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见表</w:t>
            </w:r>
            <w:r>
              <w:rPr>
                <w:rFonts w:ascii="Times New Roman"/>
                <w:color w:val="000000" w:themeColor="text1"/>
                <w:sz w:val="21"/>
                <w:szCs w:val="21"/>
              </w:rPr>
              <w:t>3.3-6</w:t>
            </w:r>
          </w:p>
        </w:tc>
        <w:tc>
          <w:tcPr>
            <w:tcW w:w="1403"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结合可</w:t>
            </w:r>
            <w:proofErr w:type="gramStart"/>
            <w:r>
              <w:rPr>
                <w:rFonts w:ascii="Times New Roman"/>
                <w:color w:val="000000" w:themeColor="text1"/>
                <w:sz w:val="21"/>
                <w:szCs w:val="21"/>
              </w:rPr>
              <w:t>研</w:t>
            </w:r>
            <w:proofErr w:type="gramEnd"/>
            <w:r>
              <w:rPr>
                <w:rFonts w:ascii="Times New Roman"/>
                <w:color w:val="000000" w:themeColor="text1"/>
                <w:sz w:val="21"/>
                <w:szCs w:val="21"/>
              </w:rPr>
              <w:t>，道路网情况和未来车流量情况进行预测</w:t>
            </w:r>
          </w:p>
        </w:tc>
      </w:tr>
      <w:tr w:rsidR="003A7044" w:rsidTr="00F71F9B">
        <w:trPr>
          <w:cantSplit/>
          <w:trHeight w:val="340"/>
          <w:jc w:val="center"/>
        </w:trPr>
        <w:tc>
          <w:tcPr>
            <w:tcW w:w="625"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3</w:t>
            </w:r>
          </w:p>
        </w:tc>
        <w:tc>
          <w:tcPr>
            <w:tcW w:w="746"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V</w:t>
            </w:r>
            <w:r>
              <w:rPr>
                <w:rFonts w:ascii="Times New Roman"/>
                <w:color w:val="000000" w:themeColor="text1"/>
                <w:sz w:val="21"/>
                <w:szCs w:val="21"/>
                <w:vertAlign w:val="subscript"/>
              </w:rPr>
              <w:t>i</w:t>
            </w:r>
          </w:p>
        </w:tc>
        <w:tc>
          <w:tcPr>
            <w:tcW w:w="989"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第</w:t>
            </w:r>
            <w:r>
              <w:rPr>
                <w:rFonts w:ascii="Times New Roman"/>
                <w:color w:val="000000" w:themeColor="text1"/>
                <w:sz w:val="21"/>
                <w:szCs w:val="21"/>
              </w:rPr>
              <w:t>i</w:t>
            </w:r>
            <w:r>
              <w:rPr>
                <w:rFonts w:ascii="Times New Roman"/>
                <w:color w:val="000000" w:themeColor="text1"/>
                <w:sz w:val="21"/>
                <w:szCs w:val="21"/>
              </w:rPr>
              <w:t>类车的平均车速</w:t>
            </w:r>
            <w:r>
              <w:rPr>
                <w:rFonts w:ascii="Times New Roman"/>
                <w:color w:val="000000" w:themeColor="text1"/>
                <w:sz w:val="21"/>
                <w:szCs w:val="21"/>
              </w:rPr>
              <w:t>km/h</w:t>
            </w:r>
          </w:p>
        </w:tc>
        <w:tc>
          <w:tcPr>
            <w:tcW w:w="1237"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见表</w:t>
            </w:r>
            <w:r>
              <w:rPr>
                <w:rFonts w:ascii="Times New Roman"/>
                <w:color w:val="000000" w:themeColor="text1"/>
                <w:sz w:val="21"/>
                <w:szCs w:val="21"/>
              </w:rPr>
              <w:t>3.6-5</w:t>
            </w:r>
          </w:p>
        </w:tc>
        <w:tc>
          <w:tcPr>
            <w:tcW w:w="1403" w:type="pc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采用设计车速</w:t>
            </w:r>
          </w:p>
        </w:tc>
      </w:tr>
      <w:tr w:rsidR="003A7044" w:rsidTr="00F71F9B">
        <w:trPr>
          <w:cantSplit/>
          <w:trHeight w:val="340"/>
          <w:jc w:val="center"/>
        </w:trPr>
        <w:tc>
          <w:tcPr>
            <w:tcW w:w="625" w:type="pct"/>
            <w:vAlign w:val="center"/>
          </w:tcPr>
          <w:p w:rsidR="003A7044" w:rsidRDefault="00143AFB">
            <w:pPr>
              <w:spacing w:line="240" w:lineRule="auto"/>
              <w:jc w:val="center"/>
              <w:rPr>
                <w:rFonts w:ascii="Times New Roman"/>
                <w:color w:val="000000" w:themeColor="text1"/>
                <w:sz w:val="21"/>
                <w:szCs w:val="21"/>
              </w:rPr>
            </w:pPr>
            <w:r>
              <w:rPr>
                <w:rFonts w:ascii="Times New Roman" w:hint="eastAsia"/>
                <w:color w:val="000000" w:themeColor="text1"/>
                <w:sz w:val="21"/>
                <w:szCs w:val="21"/>
              </w:rPr>
              <w:t>4</w:t>
            </w:r>
          </w:p>
        </w:tc>
        <w:tc>
          <w:tcPr>
            <w:tcW w:w="746" w:type="pct"/>
            <w:vAlign w:val="center"/>
          </w:tcPr>
          <w:p w:rsidR="003A7044" w:rsidRDefault="00143AFB">
            <w:pPr>
              <w:spacing w:line="240" w:lineRule="auto"/>
              <w:jc w:val="center"/>
              <w:rPr>
                <w:rFonts w:ascii="Times New Roman"/>
                <w:color w:val="000000" w:themeColor="text1"/>
                <w:sz w:val="21"/>
                <w:szCs w:val="21"/>
              </w:rPr>
            </w:pPr>
            <w:r>
              <w:rPr>
                <w:rFonts w:ascii="Cambria Math" w:hAnsi="Cambria Math" w:cs="Cambria Math"/>
                <w:color w:val="000000" w:themeColor="text1"/>
                <w:sz w:val="21"/>
                <w:szCs w:val="21"/>
              </w:rPr>
              <w:t>△</w:t>
            </w:r>
            <w:r>
              <w:rPr>
                <w:rFonts w:ascii="Times New Roman"/>
                <w:i/>
                <w:color w:val="000000" w:themeColor="text1"/>
                <w:sz w:val="21"/>
                <w:szCs w:val="21"/>
              </w:rPr>
              <w:t>L</w:t>
            </w:r>
            <w:r>
              <w:rPr>
                <w:rFonts w:ascii="Times New Roman"/>
                <w:i/>
                <w:color w:val="000000" w:themeColor="text1"/>
                <w:sz w:val="21"/>
                <w:szCs w:val="21"/>
                <w:vertAlign w:val="subscript"/>
              </w:rPr>
              <w:t>路面</w:t>
            </w:r>
          </w:p>
        </w:tc>
        <w:tc>
          <w:tcPr>
            <w:tcW w:w="989" w:type="pct"/>
            <w:vAlign w:val="center"/>
          </w:tcPr>
          <w:p w:rsidR="003A7044" w:rsidRDefault="00143AFB">
            <w:pPr>
              <w:spacing w:line="240" w:lineRule="auto"/>
              <w:jc w:val="center"/>
              <w:rPr>
                <w:rFonts w:ascii="Times New Roman"/>
                <w:color w:val="000000" w:themeColor="text1"/>
                <w:sz w:val="21"/>
                <w:szCs w:val="21"/>
              </w:rPr>
            </w:pPr>
            <w:r>
              <w:rPr>
                <w:rFonts w:ascii="Times New Roman" w:hint="eastAsia"/>
                <w:color w:val="000000" w:themeColor="text1"/>
                <w:sz w:val="21"/>
                <w:szCs w:val="21"/>
              </w:rPr>
              <w:t>疏松路面的地面吸收</w:t>
            </w:r>
          </w:p>
        </w:tc>
        <w:tc>
          <w:tcPr>
            <w:tcW w:w="1237" w:type="pct"/>
            <w:vAlign w:val="center"/>
          </w:tcPr>
          <w:p w:rsidR="003A7044" w:rsidRDefault="00143AFB">
            <w:pPr>
              <w:spacing w:line="240" w:lineRule="auto"/>
              <w:jc w:val="center"/>
              <w:rPr>
                <w:rFonts w:ascii="Times New Roman"/>
                <w:color w:val="000000" w:themeColor="text1"/>
                <w:sz w:val="21"/>
                <w:szCs w:val="21"/>
              </w:rPr>
            </w:pPr>
            <w:r>
              <w:rPr>
                <w:rFonts w:ascii="Times New Roman" w:hint="eastAsia"/>
                <w:color w:val="000000" w:themeColor="text1"/>
                <w:sz w:val="21"/>
                <w:szCs w:val="21"/>
              </w:rPr>
              <w:t>经计算</w:t>
            </w:r>
            <w:r>
              <w:rPr>
                <w:rFonts w:ascii="Times New Roman"/>
                <w:color w:val="000000" w:themeColor="text1"/>
                <w:sz w:val="21"/>
                <w:szCs w:val="21"/>
              </w:rPr>
              <w:t>为</w:t>
            </w:r>
            <w:r>
              <w:rPr>
                <w:rFonts w:ascii="Times New Roman" w:hint="eastAsia"/>
                <w:color w:val="000000" w:themeColor="text1"/>
                <w:sz w:val="21"/>
                <w:szCs w:val="21"/>
              </w:rPr>
              <w:t>负</w:t>
            </w:r>
            <w:r>
              <w:rPr>
                <w:rFonts w:ascii="Times New Roman"/>
                <w:color w:val="000000" w:themeColor="text1"/>
                <w:sz w:val="21"/>
                <w:szCs w:val="21"/>
              </w:rPr>
              <w:t>值，</w:t>
            </w:r>
            <w:r>
              <w:rPr>
                <w:rFonts w:ascii="Times New Roman" w:hint="eastAsia"/>
                <w:color w:val="000000" w:themeColor="text1"/>
                <w:sz w:val="21"/>
                <w:szCs w:val="21"/>
              </w:rPr>
              <w:t>0</w:t>
            </w:r>
          </w:p>
        </w:tc>
        <w:tc>
          <w:tcPr>
            <w:tcW w:w="1403" w:type="pct"/>
            <w:vAlign w:val="center"/>
          </w:tcPr>
          <w:p w:rsidR="003A7044" w:rsidRDefault="00143AFB">
            <w:pPr>
              <w:spacing w:line="240" w:lineRule="auto"/>
              <w:jc w:val="center"/>
              <w:rPr>
                <w:rFonts w:ascii="Times New Roman"/>
                <w:color w:val="000000" w:themeColor="text1"/>
                <w:sz w:val="21"/>
                <w:szCs w:val="21"/>
              </w:rPr>
            </w:pPr>
            <w:r>
              <w:rPr>
                <w:noProof/>
                <w:color w:val="000000" w:themeColor="text1"/>
                <w:sz w:val="21"/>
                <w:szCs w:val="21"/>
              </w:rPr>
              <w:drawing>
                <wp:inline distT="0" distB="0" distL="0" distR="0">
                  <wp:extent cx="1477645" cy="330835"/>
                  <wp:effectExtent l="0" t="0" r="0" b="0"/>
                  <wp:docPr id="106" name="图片 106" descr="wpsFB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wpsFBD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a:off x="0" y="0"/>
                            <a:ext cx="1490586" cy="334183"/>
                          </a:xfrm>
                          <a:prstGeom prst="rect">
                            <a:avLst/>
                          </a:prstGeom>
                          <a:noFill/>
                          <a:ln>
                            <a:noFill/>
                          </a:ln>
                        </pic:spPr>
                      </pic:pic>
                    </a:graphicData>
                  </a:graphic>
                </wp:inline>
              </w:drawing>
            </w:r>
          </w:p>
        </w:tc>
      </w:tr>
      <w:tr w:rsidR="003A7044" w:rsidTr="00F71F9B">
        <w:trPr>
          <w:cantSplit/>
          <w:trHeight w:val="612"/>
          <w:jc w:val="center"/>
        </w:trPr>
        <w:tc>
          <w:tcPr>
            <w:tcW w:w="625" w:type="pct"/>
            <w:vAlign w:val="center"/>
          </w:tcPr>
          <w:p w:rsidR="003A7044" w:rsidRDefault="00143AFB">
            <w:pPr>
              <w:spacing w:line="240" w:lineRule="auto"/>
              <w:jc w:val="center"/>
              <w:rPr>
                <w:rFonts w:ascii="Times New Roman"/>
                <w:color w:val="000000" w:themeColor="text1"/>
                <w:sz w:val="21"/>
                <w:szCs w:val="21"/>
              </w:rPr>
            </w:pPr>
            <w:r>
              <w:rPr>
                <w:rFonts w:ascii="Times New Roman" w:hint="eastAsia"/>
                <w:color w:val="000000" w:themeColor="text1"/>
                <w:sz w:val="21"/>
                <w:szCs w:val="21"/>
              </w:rPr>
              <w:t>5</w:t>
            </w:r>
          </w:p>
        </w:tc>
        <w:tc>
          <w:tcPr>
            <w:tcW w:w="746" w:type="pct"/>
            <w:vAlign w:val="center"/>
          </w:tcPr>
          <w:p w:rsidR="003A7044" w:rsidRDefault="00143AFB">
            <w:pPr>
              <w:spacing w:line="240" w:lineRule="auto"/>
              <w:jc w:val="center"/>
              <w:rPr>
                <w:rFonts w:ascii="Cambria Math" w:hAnsi="Cambria Math" w:cs="Cambria Math" w:hint="eastAsia"/>
                <w:color w:val="000000" w:themeColor="text1"/>
                <w:sz w:val="21"/>
                <w:szCs w:val="21"/>
              </w:rPr>
            </w:pPr>
            <w:r>
              <w:rPr>
                <w:rFonts w:ascii="Times New Roman" w:hint="eastAsia"/>
                <w:color w:val="000000" w:themeColor="text1"/>
                <w:sz w:val="21"/>
                <w:szCs w:val="21"/>
              </w:rPr>
              <w:t>Aat</w:t>
            </w:r>
            <w:r>
              <w:rPr>
                <w:rFonts w:ascii="Times New Roman"/>
                <w:color w:val="000000" w:themeColor="text1"/>
                <w:sz w:val="21"/>
                <w:szCs w:val="21"/>
              </w:rPr>
              <w:t>m</w:t>
            </w:r>
          </w:p>
        </w:tc>
        <w:tc>
          <w:tcPr>
            <w:tcW w:w="989" w:type="pct"/>
            <w:vAlign w:val="center"/>
          </w:tcPr>
          <w:p w:rsidR="003A7044" w:rsidRDefault="00143AFB">
            <w:pPr>
              <w:spacing w:line="240" w:lineRule="auto"/>
              <w:jc w:val="center"/>
              <w:rPr>
                <w:rFonts w:ascii="Times New Roman"/>
                <w:color w:val="000000" w:themeColor="text1"/>
                <w:sz w:val="21"/>
                <w:szCs w:val="21"/>
              </w:rPr>
            </w:pPr>
            <w:r>
              <w:rPr>
                <w:color w:val="000000" w:themeColor="text1"/>
                <w:sz w:val="21"/>
                <w:szCs w:val="21"/>
              </w:rPr>
              <w:t>空气吸收引起的衰减</w:t>
            </w:r>
          </w:p>
        </w:tc>
        <w:tc>
          <w:tcPr>
            <w:tcW w:w="1237" w:type="pct"/>
            <w:vAlign w:val="center"/>
          </w:tcPr>
          <w:p w:rsidR="003A7044" w:rsidRDefault="00143AFB">
            <w:pPr>
              <w:spacing w:line="240" w:lineRule="auto"/>
              <w:jc w:val="center"/>
              <w:rPr>
                <w:rFonts w:ascii="Times New Roman"/>
                <w:color w:val="000000" w:themeColor="text1"/>
                <w:sz w:val="21"/>
                <w:szCs w:val="21"/>
              </w:rPr>
            </w:pPr>
            <w:r>
              <w:rPr>
                <w:rFonts w:ascii="Times New Roman" w:hint="eastAsia"/>
                <w:color w:val="000000" w:themeColor="text1"/>
                <w:sz w:val="21"/>
                <w:szCs w:val="21"/>
              </w:rPr>
              <w:t>见</w:t>
            </w:r>
            <w:r>
              <w:rPr>
                <w:rFonts w:ascii="Times New Roman"/>
                <w:color w:val="000000" w:themeColor="text1"/>
                <w:sz w:val="21"/>
                <w:szCs w:val="21"/>
              </w:rPr>
              <w:t>公式</w:t>
            </w:r>
          </w:p>
        </w:tc>
        <w:tc>
          <w:tcPr>
            <w:tcW w:w="1403" w:type="pct"/>
            <w:vAlign w:val="center"/>
          </w:tcPr>
          <w:p w:rsidR="003A7044" w:rsidRDefault="00143AFB">
            <w:pPr>
              <w:spacing w:line="240" w:lineRule="auto"/>
              <w:jc w:val="center"/>
              <w:rPr>
                <w:color w:val="000000" w:themeColor="text1"/>
                <w:sz w:val="21"/>
                <w:szCs w:val="21"/>
              </w:rPr>
            </w:pPr>
            <w:r>
              <w:rPr>
                <w:noProof/>
                <w:color w:val="000000" w:themeColor="text1"/>
                <w:sz w:val="21"/>
                <w:szCs w:val="21"/>
              </w:rPr>
              <w:drawing>
                <wp:inline distT="0" distB="0" distL="0" distR="0">
                  <wp:extent cx="1188720" cy="412115"/>
                  <wp:effectExtent l="0" t="0" r="0" b="6985"/>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pic:cNvPicPr>
                            <a:picLocks noChangeAspect="1"/>
                          </pic:cNvPicPr>
                        </pic:nvPicPr>
                        <pic:blipFill>
                          <a:blip r:embed="rId85"/>
                          <a:stretch>
                            <a:fillRect/>
                          </a:stretch>
                        </pic:blipFill>
                        <pic:spPr>
                          <a:xfrm>
                            <a:off x="0" y="0"/>
                            <a:ext cx="1195805" cy="414730"/>
                          </a:xfrm>
                          <a:prstGeom prst="rect">
                            <a:avLst/>
                          </a:prstGeom>
                        </pic:spPr>
                      </pic:pic>
                    </a:graphicData>
                  </a:graphic>
                </wp:inline>
              </w:drawing>
            </w:r>
            <w:r>
              <w:rPr>
                <w:rFonts w:ascii="Times New Roman"/>
                <w:color w:val="000000" w:themeColor="text1"/>
                <w:sz w:val="21"/>
                <w:szCs w:val="21"/>
              </w:rPr>
              <w:t>（</w:t>
            </w:r>
            <w:r>
              <w:rPr>
                <w:rFonts w:ascii="Times New Roman"/>
                <w:color w:val="000000" w:themeColor="text1"/>
                <w:sz w:val="21"/>
                <w:szCs w:val="21"/>
              </w:rPr>
              <w:t>a=2.8</w:t>
            </w:r>
            <w:r>
              <w:rPr>
                <w:rFonts w:ascii="Times New Roman"/>
                <w:color w:val="000000" w:themeColor="text1"/>
                <w:sz w:val="21"/>
                <w:szCs w:val="21"/>
              </w:rPr>
              <w:t>）</w:t>
            </w:r>
          </w:p>
        </w:tc>
      </w:tr>
      <w:tr w:rsidR="003A7044" w:rsidTr="00F71F9B">
        <w:trPr>
          <w:cantSplit/>
          <w:trHeight w:val="340"/>
          <w:jc w:val="center"/>
        </w:trPr>
        <w:tc>
          <w:tcPr>
            <w:tcW w:w="625" w:type="pct"/>
            <w:vMerge w:val="restart"/>
            <w:vAlign w:val="center"/>
          </w:tcPr>
          <w:p w:rsidR="003A7044" w:rsidRDefault="00143AFB">
            <w:pPr>
              <w:spacing w:line="240" w:lineRule="auto"/>
              <w:jc w:val="center"/>
              <w:rPr>
                <w:rFonts w:ascii="Times New Roman"/>
                <w:color w:val="000000" w:themeColor="text1"/>
                <w:sz w:val="21"/>
                <w:szCs w:val="21"/>
              </w:rPr>
            </w:pPr>
            <w:r>
              <w:rPr>
                <w:rFonts w:ascii="Times New Roman"/>
                <w:color w:val="000000" w:themeColor="text1"/>
                <w:sz w:val="21"/>
                <w:szCs w:val="21"/>
              </w:rPr>
              <w:t>6</w:t>
            </w:r>
          </w:p>
        </w:tc>
        <w:tc>
          <w:tcPr>
            <w:tcW w:w="746" w:type="pct"/>
            <w:vAlign w:val="center"/>
          </w:tcPr>
          <w:p w:rsidR="003A7044" w:rsidRDefault="00143AFB">
            <w:pPr>
              <w:spacing w:line="240" w:lineRule="auto"/>
              <w:jc w:val="center"/>
              <w:rPr>
                <w:rFonts w:ascii="Cambria Math" w:hAnsi="Cambria Math" w:cs="Cambria Math" w:hint="eastAsia"/>
                <w:color w:val="000000" w:themeColor="text1"/>
                <w:sz w:val="21"/>
                <w:szCs w:val="21"/>
              </w:rPr>
            </w:pPr>
            <w:r>
              <w:rPr>
                <w:rFonts w:ascii="Cambria Math" w:hAnsi="Cambria Math" w:cs="Cambria Math"/>
                <w:color w:val="000000" w:themeColor="text1"/>
                <w:sz w:val="21"/>
                <w:szCs w:val="21"/>
              </w:rPr>
              <w:t>△</w:t>
            </w:r>
            <w:r>
              <w:rPr>
                <w:color w:val="000000" w:themeColor="text1"/>
                <w:sz w:val="21"/>
                <w:szCs w:val="21"/>
              </w:rPr>
              <w:t>L</w:t>
            </w:r>
            <w:r>
              <w:rPr>
                <w:color w:val="000000" w:themeColor="text1"/>
                <w:sz w:val="21"/>
                <w:szCs w:val="21"/>
                <w:vertAlign w:val="subscript"/>
              </w:rPr>
              <w:t>纵坡</w:t>
            </w:r>
          </w:p>
        </w:tc>
        <w:tc>
          <w:tcPr>
            <w:tcW w:w="989" w:type="pct"/>
            <w:vAlign w:val="center"/>
          </w:tcPr>
          <w:p w:rsidR="003A7044" w:rsidRDefault="00143AFB">
            <w:pPr>
              <w:spacing w:line="240" w:lineRule="auto"/>
              <w:jc w:val="center"/>
              <w:rPr>
                <w:rFonts w:ascii="Times New Roman"/>
                <w:color w:val="000000" w:themeColor="text1"/>
                <w:sz w:val="21"/>
                <w:szCs w:val="21"/>
              </w:rPr>
            </w:pPr>
            <w:r>
              <w:rPr>
                <w:rFonts w:ascii="Cambria Math" w:hAnsi="Cambria Math" w:cs="Cambria Math" w:hint="eastAsia"/>
                <w:color w:val="000000" w:themeColor="text1"/>
                <w:sz w:val="21"/>
                <w:szCs w:val="21"/>
              </w:rPr>
              <w:t>纵坡修正量</w:t>
            </w:r>
          </w:p>
        </w:tc>
        <w:tc>
          <w:tcPr>
            <w:tcW w:w="1237" w:type="pct"/>
            <w:vAlign w:val="center"/>
          </w:tcPr>
          <w:p w:rsidR="003A7044" w:rsidRDefault="00143AFB">
            <w:pPr>
              <w:rPr>
                <w:rFonts w:ascii="Times New Roman"/>
                <w:color w:val="000000" w:themeColor="text1"/>
                <w:sz w:val="21"/>
                <w:szCs w:val="21"/>
              </w:rPr>
            </w:pPr>
            <w:r>
              <w:rPr>
                <w:rFonts w:ascii="Times New Roman" w:hint="eastAsia"/>
                <w:color w:val="000000" w:themeColor="text1"/>
                <w:sz w:val="21"/>
                <w:szCs w:val="21"/>
              </w:rPr>
              <w:t>金章</w:t>
            </w:r>
            <w:r>
              <w:rPr>
                <w:rFonts w:ascii="Times New Roman"/>
                <w:color w:val="000000" w:themeColor="text1"/>
                <w:sz w:val="21"/>
                <w:szCs w:val="21"/>
              </w:rPr>
              <w:t>大道</w:t>
            </w:r>
            <w:r>
              <w:rPr>
                <w:rFonts w:ascii="Times New Roman" w:hint="eastAsia"/>
                <w:color w:val="000000" w:themeColor="text1"/>
                <w:sz w:val="21"/>
                <w:szCs w:val="21"/>
              </w:rPr>
              <w:t>：</w:t>
            </w:r>
            <w:r>
              <w:rPr>
                <w:rFonts w:ascii="Times New Roman"/>
                <w:color w:val="000000" w:themeColor="text1"/>
                <w:sz w:val="21"/>
                <w:szCs w:val="21"/>
              </w:rPr>
              <w:t>大车</w:t>
            </w:r>
            <w:r>
              <w:rPr>
                <w:rFonts w:ascii="Times New Roman"/>
                <w:color w:val="000000" w:themeColor="text1"/>
                <w:sz w:val="21"/>
                <w:szCs w:val="21"/>
              </w:rPr>
              <w:t>1.47dB</w:t>
            </w:r>
            <w:r>
              <w:rPr>
                <w:rFonts w:ascii="Times New Roman"/>
                <w:color w:val="000000" w:themeColor="text1"/>
                <w:sz w:val="21"/>
                <w:szCs w:val="21"/>
              </w:rPr>
              <w:t>（</w:t>
            </w:r>
            <w:r>
              <w:rPr>
                <w:rFonts w:ascii="Times New Roman"/>
                <w:color w:val="000000" w:themeColor="text1"/>
                <w:sz w:val="21"/>
                <w:szCs w:val="21"/>
              </w:rPr>
              <w:t>A</w:t>
            </w:r>
            <w:r>
              <w:rPr>
                <w:rFonts w:ascii="Times New Roman"/>
                <w:color w:val="000000" w:themeColor="text1"/>
                <w:sz w:val="21"/>
                <w:szCs w:val="21"/>
              </w:rPr>
              <w:t>）、中型车</w:t>
            </w:r>
            <w:r>
              <w:rPr>
                <w:rFonts w:ascii="Times New Roman"/>
                <w:color w:val="000000" w:themeColor="text1"/>
                <w:sz w:val="21"/>
                <w:szCs w:val="21"/>
              </w:rPr>
              <w:t>1.10dB</w:t>
            </w:r>
            <w:r>
              <w:rPr>
                <w:rFonts w:ascii="Times New Roman"/>
                <w:color w:val="000000" w:themeColor="text1"/>
                <w:sz w:val="21"/>
                <w:szCs w:val="21"/>
              </w:rPr>
              <w:t>（</w:t>
            </w:r>
            <w:r>
              <w:rPr>
                <w:rFonts w:ascii="Times New Roman"/>
                <w:color w:val="000000" w:themeColor="text1"/>
                <w:sz w:val="21"/>
                <w:szCs w:val="21"/>
              </w:rPr>
              <w:t>A</w:t>
            </w:r>
            <w:r>
              <w:rPr>
                <w:rFonts w:ascii="Times New Roman"/>
                <w:color w:val="000000" w:themeColor="text1"/>
                <w:sz w:val="21"/>
                <w:szCs w:val="21"/>
              </w:rPr>
              <w:t>）、小型车</w:t>
            </w:r>
            <w:r>
              <w:rPr>
                <w:rFonts w:ascii="Times New Roman"/>
                <w:color w:val="000000" w:themeColor="text1"/>
                <w:sz w:val="21"/>
                <w:szCs w:val="21"/>
              </w:rPr>
              <w:t>0.75dB</w:t>
            </w:r>
            <w:r>
              <w:rPr>
                <w:rFonts w:ascii="Times New Roman"/>
                <w:color w:val="000000" w:themeColor="text1"/>
                <w:sz w:val="21"/>
                <w:szCs w:val="21"/>
              </w:rPr>
              <w:t>（</w:t>
            </w:r>
            <w:r>
              <w:rPr>
                <w:rFonts w:ascii="Times New Roman"/>
                <w:color w:val="000000" w:themeColor="text1"/>
                <w:sz w:val="21"/>
                <w:szCs w:val="21"/>
              </w:rPr>
              <w:t>A</w:t>
            </w:r>
            <w:r>
              <w:rPr>
                <w:rFonts w:ascii="Times New Roman"/>
                <w:color w:val="000000" w:themeColor="text1"/>
                <w:sz w:val="21"/>
                <w:szCs w:val="21"/>
              </w:rPr>
              <w:t>）</w:t>
            </w:r>
            <w:r>
              <w:rPr>
                <w:rFonts w:ascii="Times New Roman" w:hint="eastAsia"/>
                <w:color w:val="000000" w:themeColor="text1"/>
                <w:sz w:val="21"/>
                <w:szCs w:val="21"/>
              </w:rPr>
              <w:t>；开平</w:t>
            </w:r>
            <w:r>
              <w:rPr>
                <w:rFonts w:ascii="Times New Roman"/>
                <w:color w:val="000000" w:themeColor="text1"/>
                <w:sz w:val="21"/>
                <w:szCs w:val="21"/>
              </w:rPr>
              <w:t>大道</w:t>
            </w:r>
            <w:r>
              <w:rPr>
                <w:rFonts w:ascii="Times New Roman" w:hint="eastAsia"/>
                <w:color w:val="000000" w:themeColor="text1"/>
                <w:sz w:val="21"/>
                <w:szCs w:val="21"/>
              </w:rPr>
              <w:t>：</w:t>
            </w:r>
            <w:r>
              <w:rPr>
                <w:rFonts w:ascii="Times New Roman"/>
                <w:color w:val="000000" w:themeColor="text1"/>
                <w:sz w:val="21"/>
                <w:szCs w:val="21"/>
              </w:rPr>
              <w:t>大车</w:t>
            </w:r>
            <w:r>
              <w:rPr>
                <w:rFonts w:ascii="Times New Roman" w:hint="eastAsia"/>
                <w:color w:val="000000" w:themeColor="text1"/>
                <w:sz w:val="21"/>
                <w:szCs w:val="21"/>
              </w:rPr>
              <w:t>-</w:t>
            </w:r>
            <w:r>
              <w:rPr>
                <w:rFonts w:ascii="Times New Roman"/>
                <w:color w:val="000000" w:themeColor="text1"/>
                <w:sz w:val="21"/>
                <w:szCs w:val="21"/>
              </w:rPr>
              <w:t>3.43dB</w:t>
            </w:r>
            <w:r>
              <w:rPr>
                <w:rFonts w:ascii="Times New Roman"/>
                <w:color w:val="000000" w:themeColor="text1"/>
                <w:sz w:val="21"/>
                <w:szCs w:val="21"/>
              </w:rPr>
              <w:t>（</w:t>
            </w:r>
            <w:r>
              <w:rPr>
                <w:rFonts w:ascii="Times New Roman"/>
                <w:color w:val="000000" w:themeColor="text1"/>
                <w:sz w:val="21"/>
                <w:szCs w:val="21"/>
              </w:rPr>
              <w:t>A</w:t>
            </w:r>
            <w:r>
              <w:rPr>
                <w:rFonts w:ascii="Times New Roman"/>
                <w:color w:val="000000" w:themeColor="text1"/>
                <w:sz w:val="21"/>
                <w:szCs w:val="21"/>
              </w:rPr>
              <w:t>）、中型车</w:t>
            </w:r>
            <w:r>
              <w:rPr>
                <w:rFonts w:ascii="Times New Roman" w:hint="eastAsia"/>
                <w:color w:val="000000" w:themeColor="text1"/>
                <w:sz w:val="21"/>
                <w:szCs w:val="21"/>
              </w:rPr>
              <w:t>-</w:t>
            </w:r>
            <w:r>
              <w:rPr>
                <w:rFonts w:ascii="Times New Roman"/>
                <w:color w:val="000000" w:themeColor="text1"/>
                <w:sz w:val="21"/>
                <w:szCs w:val="21"/>
              </w:rPr>
              <w:t>2.56dB</w:t>
            </w:r>
            <w:r>
              <w:rPr>
                <w:rFonts w:ascii="Times New Roman"/>
                <w:color w:val="000000" w:themeColor="text1"/>
                <w:sz w:val="21"/>
                <w:szCs w:val="21"/>
              </w:rPr>
              <w:t>（</w:t>
            </w:r>
            <w:r>
              <w:rPr>
                <w:rFonts w:ascii="Times New Roman"/>
                <w:color w:val="000000" w:themeColor="text1"/>
                <w:sz w:val="21"/>
                <w:szCs w:val="21"/>
              </w:rPr>
              <w:t>A</w:t>
            </w:r>
            <w:r>
              <w:rPr>
                <w:rFonts w:ascii="Times New Roman"/>
                <w:color w:val="000000" w:themeColor="text1"/>
                <w:sz w:val="21"/>
                <w:szCs w:val="21"/>
              </w:rPr>
              <w:t>）、小型车</w:t>
            </w:r>
            <w:r>
              <w:rPr>
                <w:rFonts w:ascii="Times New Roman" w:hint="eastAsia"/>
                <w:color w:val="000000" w:themeColor="text1"/>
                <w:sz w:val="21"/>
                <w:szCs w:val="21"/>
              </w:rPr>
              <w:t>-</w:t>
            </w:r>
            <w:r>
              <w:rPr>
                <w:rFonts w:ascii="Times New Roman"/>
                <w:color w:val="000000" w:themeColor="text1"/>
                <w:sz w:val="21"/>
                <w:szCs w:val="21"/>
              </w:rPr>
              <w:t>1.75dB</w:t>
            </w:r>
            <w:r>
              <w:rPr>
                <w:rFonts w:ascii="Times New Roman"/>
                <w:color w:val="000000" w:themeColor="text1"/>
                <w:sz w:val="21"/>
                <w:szCs w:val="21"/>
              </w:rPr>
              <w:t>（</w:t>
            </w:r>
            <w:r>
              <w:rPr>
                <w:rFonts w:ascii="Times New Roman"/>
                <w:color w:val="000000" w:themeColor="text1"/>
                <w:sz w:val="21"/>
                <w:szCs w:val="21"/>
              </w:rPr>
              <w:t>A</w:t>
            </w:r>
            <w:r>
              <w:rPr>
                <w:rFonts w:ascii="Times New Roman"/>
                <w:color w:val="000000" w:themeColor="text1"/>
                <w:sz w:val="21"/>
                <w:szCs w:val="21"/>
              </w:rPr>
              <w:t>）</w:t>
            </w:r>
          </w:p>
        </w:tc>
        <w:tc>
          <w:tcPr>
            <w:tcW w:w="1403" w:type="pct"/>
            <w:vAlign w:val="center"/>
          </w:tcPr>
          <w:p w:rsidR="003A7044" w:rsidRDefault="00143AFB">
            <w:pPr>
              <w:rPr>
                <w:rFonts w:ascii="Times New Roman"/>
                <w:color w:val="000000" w:themeColor="text1"/>
                <w:sz w:val="21"/>
                <w:szCs w:val="21"/>
              </w:rPr>
            </w:pPr>
            <w:r>
              <w:rPr>
                <w:rFonts w:ascii="Times New Roman"/>
                <w:color w:val="000000" w:themeColor="text1"/>
                <w:sz w:val="21"/>
                <w:szCs w:val="21"/>
              </w:rPr>
              <w:t>大型车：</w:t>
            </w:r>
            <w:r>
              <w:rPr>
                <w:rFonts w:ascii="Times New Roman"/>
                <w:color w:val="000000" w:themeColor="text1"/>
                <w:sz w:val="21"/>
                <w:szCs w:val="21"/>
              </w:rPr>
              <w:t>ΔL</w:t>
            </w:r>
            <w:r>
              <w:rPr>
                <w:rFonts w:ascii="Times New Roman"/>
                <w:color w:val="000000" w:themeColor="text1"/>
                <w:sz w:val="21"/>
                <w:szCs w:val="21"/>
                <w:vertAlign w:val="subscript"/>
              </w:rPr>
              <w:t>坡度</w:t>
            </w:r>
            <w:r>
              <w:rPr>
                <w:rFonts w:ascii="Times New Roman"/>
                <w:color w:val="000000" w:themeColor="text1"/>
                <w:sz w:val="21"/>
                <w:szCs w:val="21"/>
              </w:rPr>
              <w:t>=98×β</w:t>
            </w:r>
            <w:r>
              <w:rPr>
                <w:rFonts w:ascii="Times New Roman"/>
                <w:color w:val="000000" w:themeColor="text1"/>
                <w:sz w:val="21"/>
                <w:szCs w:val="21"/>
              </w:rPr>
              <w:t>；</w:t>
            </w:r>
          </w:p>
          <w:p w:rsidR="003A7044" w:rsidRDefault="00143AFB">
            <w:pPr>
              <w:rPr>
                <w:rFonts w:ascii="Times New Roman"/>
                <w:color w:val="000000" w:themeColor="text1"/>
                <w:sz w:val="21"/>
                <w:szCs w:val="21"/>
              </w:rPr>
            </w:pPr>
            <w:r>
              <w:rPr>
                <w:rFonts w:ascii="Times New Roman" w:hint="eastAsia"/>
                <w:color w:val="000000" w:themeColor="text1"/>
                <w:sz w:val="21"/>
                <w:szCs w:val="21"/>
              </w:rPr>
              <w:t>中型车：</w:t>
            </w:r>
            <w:r>
              <w:rPr>
                <w:rFonts w:ascii="Times New Roman"/>
                <w:color w:val="000000" w:themeColor="text1"/>
                <w:sz w:val="21"/>
                <w:szCs w:val="21"/>
              </w:rPr>
              <w:t>Δ</w:t>
            </w:r>
            <w:r>
              <w:rPr>
                <w:rFonts w:ascii="Times New Roman"/>
                <w:i/>
                <w:color w:val="000000" w:themeColor="text1"/>
                <w:sz w:val="21"/>
                <w:szCs w:val="21"/>
              </w:rPr>
              <w:t>L</w:t>
            </w:r>
            <w:r>
              <w:rPr>
                <w:rFonts w:ascii="Times New Roman"/>
                <w:color w:val="000000" w:themeColor="text1"/>
                <w:sz w:val="21"/>
                <w:szCs w:val="21"/>
                <w:vertAlign w:val="subscript"/>
              </w:rPr>
              <w:t>坡度</w:t>
            </w:r>
            <w:r>
              <w:rPr>
                <w:rFonts w:ascii="Times New Roman" w:hint="eastAsia"/>
                <w:color w:val="000000" w:themeColor="text1"/>
                <w:sz w:val="21"/>
                <w:szCs w:val="21"/>
              </w:rPr>
              <w:t>=73</w:t>
            </w:r>
            <w:r>
              <w:rPr>
                <w:rFonts w:ascii="Times New Roman"/>
                <w:color w:val="000000" w:themeColor="text1"/>
                <w:sz w:val="21"/>
                <w:szCs w:val="21"/>
              </w:rPr>
              <w:t>×β</w:t>
            </w:r>
            <w:r>
              <w:rPr>
                <w:rFonts w:ascii="Times New Roman" w:hint="eastAsia"/>
                <w:color w:val="000000" w:themeColor="text1"/>
                <w:sz w:val="21"/>
                <w:szCs w:val="21"/>
              </w:rPr>
              <w:t>；</w:t>
            </w:r>
          </w:p>
          <w:p w:rsidR="003A7044" w:rsidRDefault="00143AFB">
            <w:pPr>
              <w:rPr>
                <w:rFonts w:ascii="Times New Roman"/>
                <w:color w:val="000000" w:themeColor="text1"/>
                <w:sz w:val="21"/>
                <w:szCs w:val="21"/>
              </w:rPr>
            </w:pPr>
            <w:r>
              <w:rPr>
                <w:rFonts w:ascii="Times New Roman" w:hint="eastAsia"/>
                <w:color w:val="000000" w:themeColor="text1"/>
                <w:sz w:val="21"/>
                <w:szCs w:val="21"/>
              </w:rPr>
              <w:t>小型车：</w:t>
            </w:r>
            <w:r>
              <w:rPr>
                <w:rFonts w:ascii="Times New Roman"/>
                <w:color w:val="000000" w:themeColor="text1"/>
                <w:sz w:val="21"/>
                <w:szCs w:val="21"/>
              </w:rPr>
              <w:t>Δ</w:t>
            </w:r>
            <w:r>
              <w:rPr>
                <w:rFonts w:ascii="Times New Roman"/>
                <w:i/>
                <w:color w:val="000000" w:themeColor="text1"/>
                <w:sz w:val="21"/>
                <w:szCs w:val="21"/>
              </w:rPr>
              <w:t>L</w:t>
            </w:r>
            <w:r>
              <w:rPr>
                <w:rFonts w:ascii="Times New Roman"/>
                <w:color w:val="000000" w:themeColor="text1"/>
                <w:sz w:val="21"/>
                <w:szCs w:val="21"/>
                <w:vertAlign w:val="subscript"/>
              </w:rPr>
              <w:t>坡度</w:t>
            </w:r>
            <w:r>
              <w:rPr>
                <w:rFonts w:ascii="Times New Roman" w:hint="eastAsia"/>
                <w:color w:val="000000" w:themeColor="text1"/>
                <w:sz w:val="21"/>
                <w:szCs w:val="21"/>
              </w:rPr>
              <w:t>=50</w:t>
            </w:r>
            <w:r>
              <w:rPr>
                <w:rFonts w:ascii="Times New Roman"/>
                <w:color w:val="000000" w:themeColor="text1"/>
                <w:sz w:val="21"/>
                <w:szCs w:val="21"/>
              </w:rPr>
              <w:t>×β</w:t>
            </w:r>
            <w:r>
              <w:rPr>
                <w:rFonts w:ascii="Times New Roman" w:hint="eastAsia"/>
                <w:color w:val="000000" w:themeColor="text1"/>
                <w:sz w:val="21"/>
                <w:szCs w:val="21"/>
              </w:rPr>
              <w:t>；</w:t>
            </w:r>
          </w:p>
        </w:tc>
      </w:tr>
      <w:tr w:rsidR="003A7044" w:rsidTr="00F71F9B">
        <w:trPr>
          <w:cantSplit/>
          <w:trHeight w:val="340"/>
          <w:jc w:val="center"/>
        </w:trPr>
        <w:tc>
          <w:tcPr>
            <w:tcW w:w="625" w:type="pct"/>
            <w:vMerge/>
            <w:vAlign w:val="center"/>
          </w:tcPr>
          <w:p w:rsidR="003A7044" w:rsidRDefault="003A7044">
            <w:pPr>
              <w:spacing w:line="240" w:lineRule="auto"/>
              <w:jc w:val="center"/>
              <w:rPr>
                <w:rFonts w:ascii="Times New Roman"/>
                <w:color w:val="000000" w:themeColor="text1"/>
                <w:sz w:val="21"/>
                <w:szCs w:val="21"/>
              </w:rPr>
            </w:pPr>
          </w:p>
        </w:tc>
        <w:tc>
          <w:tcPr>
            <w:tcW w:w="746" w:type="pct"/>
            <w:vAlign w:val="center"/>
          </w:tcPr>
          <w:p w:rsidR="003A7044" w:rsidRDefault="00143AFB">
            <w:pPr>
              <w:spacing w:line="240" w:lineRule="auto"/>
              <w:jc w:val="center"/>
              <w:rPr>
                <w:rFonts w:ascii="Cambria Math" w:hAnsi="Cambria Math" w:cs="Cambria Math" w:hint="eastAsia"/>
                <w:color w:val="000000" w:themeColor="text1"/>
                <w:sz w:val="21"/>
                <w:szCs w:val="21"/>
              </w:rPr>
            </w:pPr>
            <w:r>
              <w:rPr>
                <w:rFonts w:ascii="Cambria Math" w:hAnsi="Cambria Math" w:cs="Cambria Math"/>
                <w:color w:val="000000" w:themeColor="text1"/>
                <w:sz w:val="21"/>
                <w:szCs w:val="21"/>
              </w:rPr>
              <w:t>△</w:t>
            </w:r>
            <w:r>
              <w:rPr>
                <w:color w:val="000000" w:themeColor="text1"/>
                <w:sz w:val="21"/>
                <w:szCs w:val="21"/>
              </w:rPr>
              <w:t>L</w:t>
            </w:r>
            <w:r>
              <w:rPr>
                <w:color w:val="000000" w:themeColor="text1"/>
                <w:sz w:val="21"/>
                <w:szCs w:val="21"/>
                <w:vertAlign w:val="subscript"/>
              </w:rPr>
              <w:t>路面</w:t>
            </w:r>
          </w:p>
        </w:tc>
        <w:tc>
          <w:tcPr>
            <w:tcW w:w="989" w:type="pct"/>
            <w:vAlign w:val="center"/>
          </w:tcPr>
          <w:p w:rsidR="003A7044" w:rsidRDefault="00143AFB">
            <w:pPr>
              <w:spacing w:line="240" w:lineRule="auto"/>
              <w:jc w:val="center"/>
              <w:rPr>
                <w:rFonts w:ascii="Times New Roman"/>
                <w:color w:val="000000" w:themeColor="text1"/>
                <w:sz w:val="21"/>
                <w:szCs w:val="21"/>
              </w:rPr>
            </w:pPr>
            <w:r>
              <w:rPr>
                <w:color w:val="000000" w:themeColor="text1"/>
                <w:sz w:val="21"/>
                <w:szCs w:val="21"/>
              </w:rPr>
              <w:t>路面修正量</w:t>
            </w:r>
          </w:p>
        </w:tc>
        <w:tc>
          <w:tcPr>
            <w:tcW w:w="1237" w:type="pct"/>
            <w:vAlign w:val="center"/>
          </w:tcPr>
          <w:p w:rsidR="003A7044" w:rsidRDefault="00143AFB">
            <w:pPr>
              <w:spacing w:line="240" w:lineRule="auto"/>
              <w:jc w:val="center"/>
              <w:rPr>
                <w:rFonts w:ascii="Times New Roman"/>
                <w:color w:val="000000" w:themeColor="text1"/>
                <w:sz w:val="21"/>
                <w:szCs w:val="21"/>
              </w:rPr>
            </w:pPr>
            <w:r>
              <w:rPr>
                <w:rFonts w:ascii="Times New Roman" w:hint="eastAsia"/>
                <w:color w:val="000000" w:themeColor="text1"/>
                <w:sz w:val="21"/>
                <w:szCs w:val="21"/>
              </w:rPr>
              <w:t>见表</w:t>
            </w:r>
            <w:r>
              <w:rPr>
                <w:rFonts w:ascii="Times New Roman"/>
                <w:color w:val="000000" w:themeColor="text1"/>
                <w:sz w:val="21"/>
                <w:szCs w:val="21"/>
              </w:rPr>
              <w:t>5.2-5</w:t>
            </w:r>
          </w:p>
        </w:tc>
        <w:tc>
          <w:tcPr>
            <w:tcW w:w="1403" w:type="pct"/>
            <w:vAlign w:val="center"/>
          </w:tcPr>
          <w:p w:rsidR="003A7044" w:rsidRDefault="00143AFB">
            <w:pPr>
              <w:spacing w:line="240" w:lineRule="auto"/>
              <w:jc w:val="center"/>
              <w:rPr>
                <w:color w:val="000000" w:themeColor="text1"/>
                <w:sz w:val="21"/>
                <w:szCs w:val="21"/>
              </w:rPr>
            </w:pPr>
            <w:r>
              <w:rPr>
                <w:rFonts w:ascii="Times New Roman"/>
                <w:color w:val="000000" w:themeColor="text1"/>
                <w:sz w:val="21"/>
                <w:szCs w:val="21"/>
              </w:rPr>
              <w:t>本项目为沥青混凝土路面，车速</w:t>
            </w:r>
            <w:r>
              <w:rPr>
                <w:rFonts w:ascii="Times New Roman"/>
                <w:color w:val="000000" w:themeColor="text1"/>
                <w:sz w:val="21"/>
                <w:szCs w:val="21"/>
              </w:rPr>
              <w:t>80km/h</w:t>
            </w:r>
            <w:r>
              <w:rPr>
                <w:rFonts w:ascii="Times New Roman"/>
                <w:color w:val="000000" w:themeColor="text1"/>
                <w:sz w:val="21"/>
                <w:szCs w:val="21"/>
              </w:rPr>
              <w:t>，</w:t>
            </w:r>
          </w:p>
        </w:tc>
      </w:tr>
    </w:tbl>
    <w:p w:rsidR="003A7044" w:rsidRDefault="00143AFB">
      <w:pPr>
        <w:pStyle w:val="4"/>
        <w:rPr>
          <w:color w:val="000000" w:themeColor="text1"/>
          <w:szCs w:val="24"/>
          <w:lang w:val="zh-CN"/>
        </w:rPr>
      </w:pPr>
      <w:bookmarkStart w:id="243" w:name="_Toc25052_WPSOffice_Level3"/>
      <w:bookmarkStart w:id="244" w:name="_Toc20146"/>
      <w:bookmarkStart w:id="245" w:name="_Toc2565_WPSOffice_Level3"/>
      <w:r>
        <w:rPr>
          <w:color w:val="000000" w:themeColor="text1"/>
          <w:szCs w:val="24"/>
          <w:lang w:val="zh-CN"/>
        </w:rPr>
        <w:t>噪声环境影响预测</w:t>
      </w:r>
      <w:bookmarkEnd w:id="243"/>
      <w:bookmarkEnd w:id="244"/>
      <w:bookmarkEnd w:id="245"/>
      <w:r>
        <w:rPr>
          <w:color w:val="000000" w:themeColor="text1"/>
          <w:szCs w:val="24"/>
          <w:lang w:val="zh-CN"/>
        </w:rPr>
        <w:t>分析</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根据上述预测方法、预测模式和参数，对拟建公路营运期交通噪声进行预测计算。</w:t>
      </w:r>
      <w:r>
        <w:rPr>
          <w:rFonts w:ascii="Times New Roman"/>
          <w:color w:val="000000" w:themeColor="text1"/>
          <w:szCs w:val="24"/>
        </w:rPr>
        <w:lastRenderedPageBreak/>
        <w:t>预测内容包括：交通噪声在不同营运期、不同时间段、距路边不同距离的贡献值，以及沿线敏感点处环境噪声预测值。</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w:t>
      </w:r>
      <w:r>
        <w:rPr>
          <w:rFonts w:ascii="Times New Roman"/>
          <w:color w:val="000000" w:themeColor="text1"/>
          <w:szCs w:val="24"/>
        </w:rPr>
        <w:t>1</w:t>
      </w:r>
      <w:r>
        <w:rPr>
          <w:rFonts w:ascii="Times New Roman"/>
          <w:color w:val="000000" w:themeColor="text1"/>
          <w:szCs w:val="24"/>
        </w:rPr>
        <w:t>）不同路段、不同运营时段、</w:t>
      </w:r>
      <w:proofErr w:type="gramStart"/>
      <w:r>
        <w:rPr>
          <w:rFonts w:ascii="Times New Roman"/>
          <w:color w:val="000000" w:themeColor="text1"/>
          <w:szCs w:val="24"/>
        </w:rPr>
        <w:t>距路中心</w:t>
      </w:r>
      <w:proofErr w:type="gramEnd"/>
      <w:r>
        <w:rPr>
          <w:rFonts w:ascii="Times New Roman"/>
          <w:color w:val="000000" w:themeColor="text1"/>
          <w:szCs w:val="24"/>
        </w:rPr>
        <w:t>不同距离的交通噪声贡献值</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由于拟建公路路面与预测点地面之间的高差不断变化，出于预测的可行性考虑，预测基于每个路段零路基高度（较为不利的情况），且不考虑沿线地形地貌及构筑物的影响，预测点高度取距地面</w:t>
      </w:r>
      <w:r>
        <w:rPr>
          <w:rFonts w:ascii="Times New Roman"/>
          <w:color w:val="000000" w:themeColor="text1"/>
          <w:szCs w:val="24"/>
        </w:rPr>
        <w:t>0.9m</w:t>
      </w:r>
      <w:r>
        <w:rPr>
          <w:rFonts w:ascii="Times New Roman"/>
          <w:color w:val="000000" w:themeColor="text1"/>
          <w:szCs w:val="24"/>
        </w:rPr>
        <w:t>。预测结果见表</w:t>
      </w:r>
      <w:r>
        <w:rPr>
          <w:rFonts w:ascii="Times New Roman"/>
          <w:color w:val="000000" w:themeColor="text1"/>
          <w:szCs w:val="24"/>
        </w:rPr>
        <w:t>5.2-8</w:t>
      </w:r>
      <w:r>
        <w:rPr>
          <w:rFonts w:ascii="Times New Roman"/>
          <w:color w:val="000000" w:themeColor="text1"/>
          <w:szCs w:val="24"/>
        </w:rPr>
        <w:t>及图</w:t>
      </w:r>
      <w:r>
        <w:rPr>
          <w:rFonts w:ascii="Times New Roman"/>
          <w:color w:val="000000" w:themeColor="text1"/>
          <w:szCs w:val="24"/>
        </w:rPr>
        <w:t>5.2-4</w:t>
      </w:r>
      <w:r>
        <w:rPr>
          <w:rFonts w:ascii="Times New Roman"/>
          <w:color w:val="000000" w:themeColor="text1"/>
          <w:szCs w:val="24"/>
        </w:rPr>
        <w:t>。</w:t>
      </w:r>
    </w:p>
    <w:p w:rsidR="003A7044" w:rsidRDefault="00143AFB">
      <w:pPr>
        <w:pStyle w:val="Default"/>
        <w:rPr>
          <w:color w:val="000000" w:themeColor="text1"/>
        </w:rPr>
      </w:pPr>
      <w:r>
        <w:rPr>
          <w:noProof/>
          <w:color w:val="000000" w:themeColor="text1"/>
        </w:rPr>
        <w:drawing>
          <wp:inline distT="0" distB="0" distL="0" distR="0">
            <wp:extent cx="5759450" cy="2727325"/>
            <wp:effectExtent l="0" t="0" r="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92"/>
                    <a:stretch>
                      <a:fillRect/>
                    </a:stretch>
                  </pic:blipFill>
                  <pic:spPr>
                    <a:xfrm>
                      <a:off x="0" y="0"/>
                      <a:ext cx="5759450" cy="2727325"/>
                    </a:xfrm>
                    <a:prstGeom prst="rect">
                      <a:avLst/>
                    </a:prstGeom>
                  </pic:spPr>
                </pic:pic>
              </a:graphicData>
            </a:graphic>
          </wp:inline>
        </w:drawing>
      </w:r>
    </w:p>
    <w:p w:rsidR="003A7044" w:rsidRDefault="00143AFB">
      <w:pPr>
        <w:jc w:val="center"/>
        <w:rPr>
          <w:rFonts w:ascii="Times New Roman"/>
          <w:b/>
          <w:bCs/>
          <w:color w:val="000000" w:themeColor="text1"/>
          <w:szCs w:val="21"/>
        </w:rPr>
      </w:pPr>
      <w:r>
        <w:rPr>
          <w:rFonts w:ascii="Times New Roman"/>
          <w:b/>
          <w:bCs/>
          <w:color w:val="000000" w:themeColor="text1"/>
          <w:szCs w:val="21"/>
        </w:rPr>
        <w:t>图</w:t>
      </w:r>
      <w:r>
        <w:rPr>
          <w:rFonts w:ascii="Times New Roman"/>
          <w:b/>
          <w:bCs/>
          <w:color w:val="000000" w:themeColor="text1"/>
          <w:szCs w:val="21"/>
        </w:rPr>
        <w:t>5.2-4</w:t>
      </w:r>
      <w:r>
        <w:rPr>
          <w:rFonts w:hint="eastAsia"/>
          <w:b/>
          <w:color w:val="000000" w:themeColor="text1"/>
        </w:rPr>
        <w:t>参数</w:t>
      </w:r>
      <w:r>
        <w:rPr>
          <w:b/>
          <w:color w:val="000000" w:themeColor="text1"/>
        </w:rPr>
        <w:t>截图</w:t>
      </w:r>
    </w:p>
    <w:p w:rsidR="003A7044" w:rsidRDefault="003A7044">
      <w:pPr>
        <w:tabs>
          <w:tab w:val="clear" w:pos="480"/>
        </w:tabs>
        <w:autoSpaceDE w:val="0"/>
        <w:autoSpaceDN w:val="0"/>
        <w:adjustRightInd w:val="0"/>
        <w:ind w:firstLineChars="200" w:firstLine="480"/>
        <w:rPr>
          <w:rFonts w:ascii="Times New Roman"/>
          <w:color w:val="000000" w:themeColor="text1"/>
          <w:szCs w:val="24"/>
        </w:rPr>
        <w:sectPr w:rsidR="003A7044">
          <w:pgSz w:w="11906" w:h="16838"/>
          <w:pgMar w:top="1418" w:right="1418" w:bottom="1418" w:left="1418" w:header="992" w:footer="992" w:gutter="0"/>
          <w:cols w:space="720"/>
          <w:docGrid w:linePitch="312"/>
        </w:sectPr>
      </w:pPr>
    </w:p>
    <w:p w:rsidR="003A7044" w:rsidRDefault="00143AFB">
      <w:pPr>
        <w:pStyle w:val="aff2"/>
        <w:rPr>
          <w:rFonts w:cs="Times New Roman"/>
          <w:color w:val="000000" w:themeColor="text1"/>
        </w:rPr>
      </w:pPr>
      <w:r>
        <w:rPr>
          <w:rFonts w:cs="Times New Roman"/>
          <w:color w:val="000000" w:themeColor="text1"/>
        </w:rPr>
        <w:lastRenderedPageBreak/>
        <w:t>表</w:t>
      </w:r>
      <w:r>
        <w:rPr>
          <w:rFonts w:cs="Times New Roman"/>
          <w:color w:val="000000" w:themeColor="text1"/>
        </w:rPr>
        <w:t>5.2-8</w:t>
      </w:r>
      <w:r>
        <w:rPr>
          <w:rFonts w:cs="Times New Roman" w:hint="eastAsia"/>
          <w:color w:val="000000" w:themeColor="text1"/>
        </w:rPr>
        <w:t>（</w:t>
      </w:r>
      <w:r>
        <w:rPr>
          <w:rFonts w:cs="Times New Roman" w:hint="eastAsia"/>
          <w:color w:val="000000" w:themeColor="text1"/>
        </w:rPr>
        <w:t>a</w:t>
      </w:r>
      <w:r>
        <w:rPr>
          <w:rFonts w:cs="Times New Roman" w:hint="eastAsia"/>
          <w:color w:val="000000" w:themeColor="text1"/>
        </w:rPr>
        <w:t>）营运期各路段交通噪声最大贡献</w:t>
      </w:r>
      <w:proofErr w:type="gramStart"/>
      <w:r>
        <w:rPr>
          <w:rFonts w:cs="Times New Roman" w:hint="eastAsia"/>
          <w:color w:val="000000" w:themeColor="text1"/>
        </w:rPr>
        <w:t>值预测</w:t>
      </w:r>
      <w:proofErr w:type="gramEnd"/>
      <w:r>
        <w:rPr>
          <w:rFonts w:cs="Times New Roman" w:hint="eastAsia"/>
          <w:color w:val="000000" w:themeColor="text1"/>
        </w:rPr>
        <w:t>结果一览表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5"/>
        <w:gridCol w:w="1584"/>
        <w:gridCol w:w="1128"/>
        <w:gridCol w:w="845"/>
        <w:gridCol w:w="859"/>
        <w:gridCol w:w="845"/>
        <w:gridCol w:w="845"/>
        <w:gridCol w:w="842"/>
        <w:gridCol w:w="837"/>
        <w:gridCol w:w="837"/>
        <w:gridCol w:w="837"/>
        <w:gridCol w:w="834"/>
        <w:gridCol w:w="834"/>
      </w:tblGrid>
      <w:tr w:rsidR="003A7044">
        <w:trPr>
          <w:trHeight w:val="397"/>
          <w:jc w:val="center"/>
        </w:trPr>
        <w:tc>
          <w:tcPr>
            <w:tcW w:w="1024" w:type="pct"/>
            <w:vMerge w:val="restart"/>
            <w:vAlign w:val="center"/>
          </w:tcPr>
          <w:p w:rsidR="003A7044" w:rsidRDefault="00143AFB">
            <w:pPr>
              <w:pStyle w:val="afa"/>
              <w:rPr>
                <w:b/>
              </w:rPr>
            </w:pPr>
            <w:r>
              <w:rPr>
                <w:rFonts w:hint="eastAsia"/>
                <w:b/>
              </w:rPr>
              <w:t>路段</w:t>
            </w:r>
          </w:p>
        </w:tc>
        <w:tc>
          <w:tcPr>
            <w:tcW w:w="969" w:type="pct"/>
            <w:gridSpan w:val="2"/>
            <w:vMerge w:val="restart"/>
            <w:vAlign w:val="center"/>
          </w:tcPr>
          <w:p w:rsidR="003A7044" w:rsidRDefault="00143AFB">
            <w:pPr>
              <w:pStyle w:val="afa"/>
              <w:rPr>
                <w:b/>
              </w:rPr>
            </w:pPr>
            <w:r>
              <w:rPr>
                <w:rFonts w:hint="eastAsia"/>
                <w:b/>
              </w:rPr>
              <w:t>时段</w:t>
            </w:r>
          </w:p>
        </w:tc>
        <w:tc>
          <w:tcPr>
            <w:tcW w:w="3007" w:type="pct"/>
            <w:gridSpan w:val="10"/>
            <w:vAlign w:val="center"/>
          </w:tcPr>
          <w:p w:rsidR="003A7044" w:rsidRDefault="00143AFB">
            <w:pPr>
              <w:pStyle w:val="afa"/>
              <w:rPr>
                <w:b/>
              </w:rPr>
            </w:pPr>
            <w:r>
              <w:rPr>
                <w:rFonts w:hint="eastAsia"/>
                <w:b/>
              </w:rPr>
              <w:t>与道路中心线距离（</w:t>
            </w:r>
            <w:r>
              <w:rPr>
                <w:rFonts w:hint="eastAsia"/>
                <w:b/>
              </w:rPr>
              <w:t>m</w:t>
            </w:r>
            <w:r>
              <w:rPr>
                <w:rFonts w:hint="eastAsia"/>
                <w:b/>
              </w:rPr>
              <w:t>）</w:t>
            </w:r>
          </w:p>
        </w:tc>
      </w:tr>
      <w:tr w:rsidR="003A7044">
        <w:trPr>
          <w:trHeight w:val="397"/>
          <w:jc w:val="center"/>
        </w:trPr>
        <w:tc>
          <w:tcPr>
            <w:tcW w:w="1024" w:type="pct"/>
            <w:vMerge/>
            <w:vAlign w:val="center"/>
          </w:tcPr>
          <w:p w:rsidR="003A7044" w:rsidRDefault="003A7044">
            <w:pPr>
              <w:pStyle w:val="afa"/>
              <w:rPr>
                <w:b/>
              </w:rPr>
            </w:pPr>
          </w:p>
        </w:tc>
        <w:tc>
          <w:tcPr>
            <w:tcW w:w="969" w:type="pct"/>
            <w:gridSpan w:val="2"/>
            <w:vMerge/>
            <w:vAlign w:val="center"/>
          </w:tcPr>
          <w:p w:rsidR="003A7044" w:rsidRDefault="003A7044">
            <w:pPr>
              <w:pStyle w:val="afa"/>
              <w:rPr>
                <w:b/>
              </w:rPr>
            </w:pPr>
          </w:p>
        </w:tc>
        <w:tc>
          <w:tcPr>
            <w:tcW w:w="302" w:type="pct"/>
            <w:vAlign w:val="center"/>
          </w:tcPr>
          <w:p w:rsidR="003A7044" w:rsidRDefault="00143AFB">
            <w:pPr>
              <w:pStyle w:val="afa"/>
              <w:rPr>
                <w:b/>
              </w:rPr>
            </w:pPr>
            <w:r>
              <w:rPr>
                <w:rFonts w:hint="eastAsia"/>
                <w:b/>
              </w:rPr>
              <w:t>2</w:t>
            </w:r>
            <w:r>
              <w:rPr>
                <w:b/>
              </w:rPr>
              <w:t>0m</w:t>
            </w:r>
          </w:p>
        </w:tc>
        <w:tc>
          <w:tcPr>
            <w:tcW w:w="307" w:type="pct"/>
            <w:vAlign w:val="center"/>
          </w:tcPr>
          <w:p w:rsidR="003A7044" w:rsidRDefault="00143AFB">
            <w:pPr>
              <w:pStyle w:val="afa"/>
              <w:rPr>
                <w:b/>
              </w:rPr>
            </w:pPr>
            <w:r>
              <w:rPr>
                <w:rFonts w:hint="eastAsia"/>
                <w:b/>
              </w:rPr>
              <w:t>4</w:t>
            </w:r>
            <w:r>
              <w:rPr>
                <w:b/>
              </w:rPr>
              <w:t>0m</w:t>
            </w:r>
          </w:p>
        </w:tc>
        <w:tc>
          <w:tcPr>
            <w:tcW w:w="302" w:type="pct"/>
            <w:vAlign w:val="center"/>
          </w:tcPr>
          <w:p w:rsidR="003A7044" w:rsidRDefault="00143AFB">
            <w:pPr>
              <w:pStyle w:val="afa"/>
              <w:rPr>
                <w:b/>
              </w:rPr>
            </w:pPr>
            <w:r>
              <w:rPr>
                <w:rFonts w:hint="eastAsia"/>
                <w:b/>
              </w:rPr>
              <w:t>6</w:t>
            </w:r>
            <w:r>
              <w:rPr>
                <w:b/>
              </w:rPr>
              <w:t>0m</w:t>
            </w:r>
          </w:p>
        </w:tc>
        <w:tc>
          <w:tcPr>
            <w:tcW w:w="302" w:type="pct"/>
            <w:vAlign w:val="center"/>
          </w:tcPr>
          <w:p w:rsidR="003A7044" w:rsidRDefault="00143AFB">
            <w:pPr>
              <w:pStyle w:val="afa"/>
              <w:rPr>
                <w:b/>
              </w:rPr>
            </w:pPr>
            <w:r>
              <w:rPr>
                <w:rFonts w:hint="eastAsia"/>
                <w:b/>
              </w:rPr>
              <w:t>8</w:t>
            </w:r>
            <w:r>
              <w:rPr>
                <w:b/>
              </w:rPr>
              <w:t>0m</w:t>
            </w:r>
          </w:p>
        </w:tc>
        <w:tc>
          <w:tcPr>
            <w:tcW w:w="301" w:type="pct"/>
            <w:vAlign w:val="center"/>
          </w:tcPr>
          <w:p w:rsidR="003A7044" w:rsidRDefault="00143AFB">
            <w:pPr>
              <w:pStyle w:val="afa"/>
              <w:rPr>
                <w:b/>
              </w:rPr>
            </w:pPr>
            <w:r>
              <w:rPr>
                <w:rFonts w:hint="eastAsia"/>
                <w:b/>
              </w:rPr>
              <w:t>10</w:t>
            </w:r>
            <w:r>
              <w:rPr>
                <w:b/>
              </w:rPr>
              <w:t>0m</w:t>
            </w:r>
          </w:p>
        </w:tc>
        <w:tc>
          <w:tcPr>
            <w:tcW w:w="299" w:type="pct"/>
            <w:vAlign w:val="center"/>
          </w:tcPr>
          <w:p w:rsidR="003A7044" w:rsidRDefault="00143AFB">
            <w:pPr>
              <w:pStyle w:val="afa"/>
              <w:rPr>
                <w:b/>
              </w:rPr>
            </w:pPr>
            <w:r>
              <w:rPr>
                <w:b/>
              </w:rPr>
              <w:t>120m</w:t>
            </w:r>
          </w:p>
        </w:tc>
        <w:tc>
          <w:tcPr>
            <w:tcW w:w="299" w:type="pct"/>
            <w:vAlign w:val="center"/>
          </w:tcPr>
          <w:p w:rsidR="003A7044" w:rsidRDefault="00143AFB">
            <w:pPr>
              <w:pStyle w:val="afa"/>
              <w:rPr>
                <w:b/>
              </w:rPr>
            </w:pPr>
            <w:r>
              <w:rPr>
                <w:b/>
              </w:rPr>
              <w:t>140m</w:t>
            </w:r>
          </w:p>
        </w:tc>
        <w:tc>
          <w:tcPr>
            <w:tcW w:w="299" w:type="pct"/>
            <w:vAlign w:val="center"/>
          </w:tcPr>
          <w:p w:rsidR="003A7044" w:rsidRDefault="00143AFB">
            <w:pPr>
              <w:pStyle w:val="afa"/>
              <w:rPr>
                <w:b/>
              </w:rPr>
            </w:pPr>
            <w:r>
              <w:rPr>
                <w:b/>
              </w:rPr>
              <w:t>160m</w:t>
            </w:r>
          </w:p>
        </w:tc>
        <w:tc>
          <w:tcPr>
            <w:tcW w:w="298" w:type="pct"/>
            <w:vAlign w:val="center"/>
          </w:tcPr>
          <w:p w:rsidR="003A7044" w:rsidRDefault="00143AFB">
            <w:pPr>
              <w:pStyle w:val="afa"/>
              <w:rPr>
                <w:b/>
              </w:rPr>
            </w:pPr>
            <w:r>
              <w:rPr>
                <w:b/>
              </w:rPr>
              <w:t>180m</w:t>
            </w:r>
          </w:p>
        </w:tc>
        <w:tc>
          <w:tcPr>
            <w:tcW w:w="298" w:type="pct"/>
            <w:vAlign w:val="center"/>
          </w:tcPr>
          <w:p w:rsidR="003A7044" w:rsidRDefault="00143AFB">
            <w:pPr>
              <w:pStyle w:val="afa"/>
              <w:rPr>
                <w:b/>
              </w:rPr>
            </w:pPr>
            <w:r>
              <w:rPr>
                <w:b/>
              </w:rPr>
              <w:t>200m</w:t>
            </w:r>
          </w:p>
        </w:tc>
      </w:tr>
      <w:tr w:rsidR="003A7044">
        <w:trPr>
          <w:trHeight w:val="397"/>
          <w:jc w:val="center"/>
        </w:trPr>
        <w:tc>
          <w:tcPr>
            <w:tcW w:w="1024" w:type="pct"/>
            <w:vMerge w:val="restart"/>
            <w:vAlign w:val="center"/>
          </w:tcPr>
          <w:p w:rsidR="003A7044" w:rsidRDefault="00143AFB">
            <w:pPr>
              <w:pStyle w:val="afa"/>
            </w:pPr>
            <w:r>
              <w:rPr>
                <w:rFonts w:hint="eastAsia"/>
              </w:rPr>
              <w:t>金章</w:t>
            </w:r>
            <w:r>
              <w:t>大道（</w:t>
            </w:r>
            <w:r>
              <w:t>K3+250~-K4+037.666</w:t>
            </w:r>
            <w:r>
              <w:t>）</w:t>
            </w:r>
          </w:p>
        </w:tc>
        <w:tc>
          <w:tcPr>
            <w:tcW w:w="566" w:type="pct"/>
            <w:vMerge w:val="restart"/>
            <w:vAlign w:val="center"/>
          </w:tcPr>
          <w:p w:rsidR="003A7044" w:rsidRDefault="00143AFB">
            <w:pPr>
              <w:pStyle w:val="afa"/>
            </w:pPr>
            <w:r>
              <w:rPr>
                <w:rFonts w:hint="eastAsia"/>
              </w:rPr>
              <w:t>近期</w:t>
            </w:r>
          </w:p>
        </w:tc>
        <w:tc>
          <w:tcPr>
            <w:tcW w:w="403" w:type="pct"/>
            <w:vAlign w:val="center"/>
          </w:tcPr>
          <w:p w:rsidR="003A7044" w:rsidRDefault="00143AFB">
            <w:pPr>
              <w:pStyle w:val="afa"/>
            </w:pPr>
            <w:r>
              <w:rPr>
                <w:rFonts w:hint="eastAsia"/>
              </w:rPr>
              <w:t>昼间</w:t>
            </w:r>
          </w:p>
        </w:tc>
        <w:tc>
          <w:tcPr>
            <w:tcW w:w="302" w:type="pct"/>
            <w:vAlign w:val="center"/>
          </w:tcPr>
          <w:p w:rsidR="003A7044" w:rsidRDefault="00143AFB">
            <w:pPr>
              <w:pStyle w:val="afa"/>
            </w:pPr>
            <w:r>
              <w:t>73.2</w:t>
            </w:r>
          </w:p>
        </w:tc>
        <w:tc>
          <w:tcPr>
            <w:tcW w:w="307" w:type="pct"/>
            <w:vAlign w:val="center"/>
          </w:tcPr>
          <w:p w:rsidR="003A7044" w:rsidRDefault="00143AFB">
            <w:pPr>
              <w:pStyle w:val="afa"/>
            </w:pPr>
            <w:r>
              <w:t>65.1</w:t>
            </w:r>
          </w:p>
        </w:tc>
        <w:tc>
          <w:tcPr>
            <w:tcW w:w="302" w:type="pct"/>
            <w:vAlign w:val="center"/>
          </w:tcPr>
          <w:p w:rsidR="003A7044" w:rsidRDefault="00143AFB">
            <w:pPr>
              <w:pStyle w:val="afa"/>
            </w:pPr>
            <w:r>
              <w:t>60.2</w:t>
            </w:r>
          </w:p>
        </w:tc>
        <w:tc>
          <w:tcPr>
            <w:tcW w:w="302" w:type="pct"/>
            <w:vAlign w:val="center"/>
          </w:tcPr>
          <w:p w:rsidR="003A7044" w:rsidRDefault="00143AFB">
            <w:pPr>
              <w:pStyle w:val="afa"/>
            </w:pPr>
            <w:r>
              <w:t>56.2</w:t>
            </w:r>
          </w:p>
        </w:tc>
        <w:tc>
          <w:tcPr>
            <w:tcW w:w="301" w:type="pct"/>
            <w:vAlign w:val="center"/>
          </w:tcPr>
          <w:p w:rsidR="003A7044" w:rsidRDefault="00143AFB">
            <w:pPr>
              <w:pStyle w:val="afa"/>
            </w:pPr>
            <w:r>
              <w:t>52.6</w:t>
            </w:r>
          </w:p>
        </w:tc>
        <w:tc>
          <w:tcPr>
            <w:tcW w:w="299" w:type="pct"/>
            <w:vAlign w:val="center"/>
          </w:tcPr>
          <w:p w:rsidR="003A7044" w:rsidRDefault="00143AFB">
            <w:pPr>
              <w:pStyle w:val="afa"/>
            </w:pPr>
            <w:r>
              <w:t>49.3</w:t>
            </w:r>
          </w:p>
        </w:tc>
        <w:tc>
          <w:tcPr>
            <w:tcW w:w="299" w:type="pct"/>
            <w:vAlign w:val="center"/>
          </w:tcPr>
          <w:p w:rsidR="003A7044" w:rsidRDefault="00143AFB">
            <w:pPr>
              <w:pStyle w:val="afa"/>
            </w:pPr>
            <w:r>
              <w:t>46.1</w:t>
            </w:r>
          </w:p>
        </w:tc>
        <w:tc>
          <w:tcPr>
            <w:tcW w:w="299" w:type="pct"/>
            <w:vAlign w:val="center"/>
          </w:tcPr>
          <w:p w:rsidR="003A7044" w:rsidRDefault="00143AFB">
            <w:pPr>
              <w:pStyle w:val="afa"/>
            </w:pPr>
            <w:r>
              <w:t>43.1</w:t>
            </w:r>
          </w:p>
        </w:tc>
        <w:tc>
          <w:tcPr>
            <w:tcW w:w="298" w:type="pct"/>
            <w:vAlign w:val="center"/>
          </w:tcPr>
          <w:p w:rsidR="003A7044" w:rsidRDefault="00143AFB">
            <w:pPr>
              <w:pStyle w:val="afa"/>
            </w:pPr>
            <w:r>
              <w:t>40.1</w:t>
            </w:r>
          </w:p>
        </w:tc>
        <w:tc>
          <w:tcPr>
            <w:tcW w:w="298" w:type="pct"/>
            <w:vAlign w:val="center"/>
          </w:tcPr>
          <w:p w:rsidR="003A7044" w:rsidRDefault="00143AFB">
            <w:pPr>
              <w:pStyle w:val="afa"/>
            </w:pPr>
            <w:r>
              <w:t>37.3</w:t>
            </w:r>
          </w:p>
        </w:tc>
      </w:tr>
      <w:tr w:rsidR="003A7044">
        <w:trPr>
          <w:trHeight w:val="397"/>
          <w:jc w:val="center"/>
        </w:trPr>
        <w:tc>
          <w:tcPr>
            <w:tcW w:w="1024" w:type="pct"/>
            <w:vMerge/>
            <w:vAlign w:val="center"/>
          </w:tcPr>
          <w:p w:rsidR="003A7044" w:rsidRDefault="003A7044">
            <w:pPr>
              <w:pStyle w:val="afa"/>
            </w:pPr>
          </w:p>
        </w:tc>
        <w:tc>
          <w:tcPr>
            <w:tcW w:w="566" w:type="pct"/>
            <w:vMerge/>
            <w:vAlign w:val="center"/>
          </w:tcPr>
          <w:p w:rsidR="003A7044" w:rsidRDefault="003A7044">
            <w:pPr>
              <w:pStyle w:val="afa"/>
            </w:pPr>
          </w:p>
        </w:tc>
        <w:tc>
          <w:tcPr>
            <w:tcW w:w="403" w:type="pct"/>
            <w:vAlign w:val="center"/>
          </w:tcPr>
          <w:p w:rsidR="003A7044" w:rsidRDefault="00143AFB">
            <w:pPr>
              <w:pStyle w:val="afa"/>
            </w:pPr>
            <w:r>
              <w:rPr>
                <w:rFonts w:hint="eastAsia"/>
              </w:rPr>
              <w:t>夜间</w:t>
            </w:r>
          </w:p>
        </w:tc>
        <w:tc>
          <w:tcPr>
            <w:tcW w:w="302" w:type="pct"/>
            <w:vAlign w:val="center"/>
          </w:tcPr>
          <w:p w:rsidR="003A7044" w:rsidRDefault="00143AFB">
            <w:pPr>
              <w:pStyle w:val="afa"/>
            </w:pPr>
            <w:r>
              <w:t>65.4</w:t>
            </w:r>
          </w:p>
        </w:tc>
        <w:tc>
          <w:tcPr>
            <w:tcW w:w="307" w:type="pct"/>
            <w:vAlign w:val="center"/>
          </w:tcPr>
          <w:p w:rsidR="003A7044" w:rsidRDefault="00143AFB">
            <w:pPr>
              <w:pStyle w:val="afa"/>
            </w:pPr>
            <w:r>
              <w:t>56.3</w:t>
            </w:r>
          </w:p>
        </w:tc>
        <w:tc>
          <w:tcPr>
            <w:tcW w:w="302" w:type="pct"/>
            <w:vAlign w:val="center"/>
          </w:tcPr>
          <w:p w:rsidR="003A7044" w:rsidRDefault="00143AFB">
            <w:pPr>
              <w:pStyle w:val="afa"/>
            </w:pPr>
            <w:r>
              <w:t>50.7</w:t>
            </w:r>
          </w:p>
        </w:tc>
        <w:tc>
          <w:tcPr>
            <w:tcW w:w="302" w:type="pct"/>
            <w:vAlign w:val="center"/>
          </w:tcPr>
          <w:p w:rsidR="003A7044" w:rsidRDefault="00143AFB">
            <w:pPr>
              <w:pStyle w:val="afa"/>
            </w:pPr>
            <w:r>
              <w:t>46.2</w:t>
            </w:r>
          </w:p>
        </w:tc>
        <w:tc>
          <w:tcPr>
            <w:tcW w:w="301" w:type="pct"/>
            <w:vAlign w:val="center"/>
          </w:tcPr>
          <w:p w:rsidR="003A7044" w:rsidRDefault="00143AFB">
            <w:pPr>
              <w:pStyle w:val="afa"/>
            </w:pPr>
            <w:r>
              <w:t>42.3</w:t>
            </w:r>
          </w:p>
        </w:tc>
        <w:tc>
          <w:tcPr>
            <w:tcW w:w="299" w:type="pct"/>
            <w:vAlign w:val="center"/>
          </w:tcPr>
          <w:p w:rsidR="003A7044" w:rsidRDefault="00143AFB">
            <w:pPr>
              <w:pStyle w:val="afa"/>
            </w:pPr>
            <w:r>
              <w:t>38.6</w:t>
            </w:r>
          </w:p>
        </w:tc>
        <w:tc>
          <w:tcPr>
            <w:tcW w:w="299" w:type="pct"/>
            <w:vAlign w:val="center"/>
          </w:tcPr>
          <w:p w:rsidR="003A7044" w:rsidRDefault="00143AFB">
            <w:pPr>
              <w:pStyle w:val="afa"/>
            </w:pPr>
            <w:r>
              <w:t>35.2</w:t>
            </w:r>
          </w:p>
        </w:tc>
        <w:tc>
          <w:tcPr>
            <w:tcW w:w="299" w:type="pct"/>
            <w:vAlign w:val="center"/>
          </w:tcPr>
          <w:p w:rsidR="003A7044" w:rsidRDefault="00143AFB">
            <w:pPr>
              <w:pStyle w:val="afa"/>
            </w:pPr>
            <w:r>
              <w:t>31.9</w:t>
            </w:r>
          </w:p>
        </w:tc>
        <w:tc>
          <w:tcPr>
            <w:tcW w:w="298" w:type="pct"/>
            <w:vAlign w:val="center"/>
          </w:tcPr>
          <w:p w:rsidR="003A7044" w:rsidRDefault="00143AFB">
            <w:pPr>
              <w:pStyle w:val="afa"/>
            </w:pPr>
            <w:r>
              <w:t>28.7</w:t>
            </w:r>
          </w:p>
        </w:tc>
        <w:tc>
          <w:tcPr>
            <w:tcW w:w="298" w:type="pct"/>
            <w:vAlign w:val="center"/>
          </w:tcPr>
          <w:p w:rsidR="003A7044" w:rsidRDefault="00143AFB">
            <w:pPr>
              <w:pStyle w:val="afa"/>
            </w:pPr>
            <w:r>
              <w:t>25.7</w:t>
            </w:r>
          </w:p>
        </w:tc>
      </w:tr>
      <w:tr w:rsidR="003A7044">
        <w:trPr>
          <w:trHeight w:val="397"/>
          <w:jc w:val="center"/>
        </w:trPr>
        <w:tc>
          <w:tcPr>
            <w:tcW w:w="1024" w:type="pct"/>
            <w:vMerge/>
            <w:vAlign w:val="center"/>
          </w:tcPr>
          <w:p w:rsidR="003A7044" w:rsidRDefault="003A7044">
            <w:pPr>
              <w:pStyle w:val="afa"/>
            </w:pPr>
          </w:p>
        </w:tc>
        <w:tc>
          <w:tcPr>
            <w:tcW w:w="566" w:type="pct"/>
            <w:vMerge w:val="restart"/>
            <w:vAlign w:val="center"/>
          </w:tcPr>
          <w:p w:rsidR="003A7044" w:rsidRDefault="00143AFB">
            <w:pPr>
              <w:pStyle w:val="afa"/>
            </w:pPr>
            <w:r>
              <w:rPr>
                <w:rFonts w:hint="eastAsia"/>
              </w:rPr>
              <w:t>中期</w:t>
            </w:r>
          </w:p>
        </w:tc>
        <w:tc>
          <w:tcPr>
            <w:tcW w:w="403" w:type="pct"/>
            <w:vAlign w:val="center"/>
          </w:tcPr>
          <w:p w:rsidR="003A7044" w:rsidRDefault="00143AFB">
            <w:pPr>
              <w:pStyle w:val="afa"/>
            </w:pPr>
            <w:r>
              <w:rPr>
                <w:rFonts w:hint="eastAsia"/>
              </w:rPr>
              <w:t>昼间</w:t>
            </w:r>
          </w:p>
        </w:tc>
        <w:tc>
          <w:tcPr>
            <w:tcW w:w="302" w:type="pct"/>
            <w:vAlign w:val="center"/>
          </w:tcPr>
          <w:p w:rsidR="003A7044" w:rsidRDefault="00143AFB">
            <w:pPr>
              <w:pStyle w:val="afa"/>
            </w:pPr>
            <w:r>
              <w:t>72.6</w:t>
            </w:r>
          </w:p>
        </w:tc>
        <w:tc>
          <w:tcPr>
            <w:tcW w:w="307" w:type="pct"/>
            <w:vAlign w:val="center"/>
          </w:tcPr>
          <w:p w:rsidR="003A7044" w:rsidRDefault="00143AFB">
            <w:pPr>
              <w:pStyle w:val="afa"/>
            </w:pPr>
            <w:r>
              <w:t>64.7</w:t>
            </w:r>
          </w:p>
        </w:tc>
        <w:tc>
          <w:tcPr>
            <w:tcW w:w="302" w:type="pct"/>
            <w:vAlign w:val="center"/>
          </w:tcPr>
          <w:p w:rsidR="003A7044" w:rsidRDefault="00143AFB">
            <w:pPr>
              <w:pStyle w:val="afa"/>
            </w:pPr>
            <w:r>
              <w:t>59.9</w:t>
            </w:r>
          </w:p>
        </w:tc>
        <w:tc>
          <w:tcPr>
            <w:tcW w:w="302" w:type="pct"/>
            <w:vAlign w:val="center"/>
          </w:tcPr>
          <w:p w:rsidR="003A7044" w:rsidRDefault="00143AFB">
            <w:pPr>
              <w:pStyle w:val="afa"/>
            </w:pPr>
            <w:r>
              <w:t>55.9</w:t>
            </w:r>
          </w:p>
        </w:tc>
        <w:tc>
          <w:tcPr>
            <w:tcW w:w="301" w:type="pct"/>
            <w:vAlign w:val="center"/>
          </w:tcPr>
          <w:p w:rsidR="003A7044" w:rsidRDefault="00143AFB">
            <w:pPr>
              <w:pStyle w:val="afa"/>
            </w:pPr>
            <w:r>
              <w:t>52.3</w:t>
            </w:r>
          </w:p>
        </w:tc>
        <w:tc>
          <w:tcPr>
            <w:tcW w:w="299" w:type="pct"/>
            <w:vAlign w:val="center"/>
          </w:tcPr>
          <w:p w:rsidR="003A7044" w:rsidRDefault="00143AFB">
            <w:pPr>
              <w:pStyle w:val="afa"/>
            </w:pPr>
            <w:r>
              <w:t>49.0</w:t>
            </w:r>
          </w:p>
        </w:tc>
        <w:tc>
          <w:tcPr>
            <w:tcW w:w="299" w:type="pct"/>
            <w:vAlign w:val="center"/>
          </w:tcPr>
          <w:p w:rsidR="003A7044" w:rsidRDefault="00143AFB">
            <w:pPr>
              <w:pStyle w:val="afa"/>
            </w:pPr>
            <w:r>
              <w:t>45.8</w:t>
            </w:r>
          </w:p>
        </w:tc>
        <w:tc>
          <w:tcPr>
            <w:tcW w:w="299" w:type="pct"/>
            <w:vAlign w:val="center"/>
          </w:tcPr>
          <w:p w:rsidR="003A7044" w:rsidRDefault="00143AFB">
            <w:pPr>
              <w:pStyle w:val="afa"/>
            </w:pPr>
            <w:r>
              <w:t>42.8</w:t>
            </w:r>
          </w:p>
        </w:tc>
        <w:tc>
          <w:tcPr>
            <w:tcW w:w="298" w:type="pct"/>
            <w:vAlign w:val="center"/>
          </w:tcPr>
          <w:p w:rsidR="003A7044" w:rsidRDefault="00143AFB">
            <w:pPr>
              <w:pStyle w:val="afa"/>
            </w:pPr>
            <w:r>
              <w:t>39.9</w:t>
            </w:r>
          </w:p>
        </w:tc>
        <w:tc>
          <w:tcPr>
            <w:tcW w:w="298" w:type="pct"/>
            <w:vAlign w:val="center"/>
          </w:tcPr>
          <w:p w:rsidR="003A7044" w:rsidRDefault="00143AFB">
            <w:pPr>
              <w:pStyle w:val="afa"/>
            </w:pPr>
            <w:r>
              <w:t>37.1</w:t>
            </w:r>
          </w:p>
        </w:tc>
      </w:tr>
      <w:tr w:rsidR="003A7044">
        <w:trPr>
          <w:trHeight w:val="397"/>
          <w:jc w:val="center"/>
        </w:trPr>
        <w:tc>
          <w:tcPr>
            <w:tcW w:w="1024" w:type="pct"/>
            <w:vMerge/>
            <w:vAlign w:val="center"/>
          </w:tcPr>
          <w:p w:rsidR="003A7044" w:rsidRDefault="003A7044">
            <w:pPr>
              <w:pStyle w:val="afa"/>
            </w:pPr>
          </w:p>
        </w:tc>
        <w:tc>
          <w:tcPr>
            <w:tcW w:w="566" w:type="pct"/>
            <w:vMerge/>
            <w:vAlign w:val="center"/>
          </w:tcPr>
          <w:p w:rsidR="003A7044" w:rsidRDefault="003A7044">
            <w:pPr>
              <w:pStyle w:val="afa"/>
            </w:pPr>
          </w:p>
        </w:tc>
        <w:tc>
          <w:tcPr>
            <w:tcW w:w="403" w:type="pct"/>
            <w:vAlign w:val="center"/>
          </w:tcPr>
          <w:p w:rsidR="003A7044" w:rsidRDefault="00143AFB">
            <w:pPr>
              <w:pStyle w:val="afa"/>
            </w:pPr>
            <w:r>
              <w:rPr>
                <w:rFonts w:hint="eastAsia"/>
              </w:rPr>
              <w:t>夜间</w:t>
            </w:r>
          </w:p>
        </w:tc>
        <w:tc>
          <w:tcPr>
            <w:tcW w:w="302" w:type="pct"/>
            <w:vAlign w:val="center"/>
          </w:tcPr>
          <w:p w:rsidR="003A7044" w:rsidRDefault="00143AFB">
            <w:pPr>
              <w:pStyle w:val="afa"/>
            </w:pPr>
            <w:r>
              <w:t>66.1</w:t>
            </w:r>
          </w:p>
        </w:tc>
        <w:tc>
          <w:tcPr>
            <w:tcW w:w="307" w:type="pct"/>
            <w:vAlign w:val="center"/>
          </w:tcPr>
          <w:p w:rsidR="003A7044" w:rsidRDefault="00143AFB">
            <w:pPr>
              <w:pStyle w:val="afa"/>
            </w:pPr>
            <w:r>
              <w:t>58.2</w:t>
            </w:r>
          </w:p>
        </w:tc>
        <w:tc>
          <w:tcPr>
            <w:tcW w:w="302" w:type="pct"/>
            <w:vAlign w:val="center"/>
          </w:tcPr>
          <w:p w:rsidR="003A7044" w:rsidRDefault="00143AFB">
            <w:pPr>
              <w:pStyle w:val="afa"/>
            </w:pPr>
            <w:r>
              <w:t>53.3</w:t>
            </w:r>
          </w:p>
        </w:tc>
        <w:tc>
          <w:tcPr>
            <w:tcW w:w="302" w:type="pct"/>
            <w:vAlign w:val="center"/>
          </w:tcPr>
          <w:p w:rsidR="003A7044" w:rsidRDefault="00143AFB">
            <w:pPr>
              <w:pStyle w:val="afa"/>
            </w:pPr>
            <w:r>
              <w:t>49.3</w:t>
            </w:r>
          </w:p>
        </w:tc>
        <w:tc>
          <w:tcPr>
            <w:tcW w:w="301" w:type="pct"/>
            <w:vAlign w:val="center"/>
          </w:tcPr>
          <w:p w:rsidR="003A7044" w:rsidRDefault="00143AFB">
            <w:pPr>
              <w:pStyle w:val="afa"/>
            </w:pPr>
            <w:r>
              <w:t>45.8</w:t>
            </w:r>
          </w:p>
        </w:tc>
        <w:tc>
          <w:tcPr>
            <w:tcW w:w="299" w:type="pct"/>
            <w:vAlign w:val="center"/>
          </w:tcPr>
          <w:p w:rsidR="003A7044" w:rsidRDefault="00143AFB">
            <w:pPr>
              <w:pStyle w:val="afa"/>
            </w:pPr>
            <w:r>
              <w:t>42.5</w:t>
            </w:r>
          </w:p>
        </w:tc>
        <w:tc>
          <w:tcPr>
            <w:tcW w:w="299" w:type="pct"/>
            <w:vAlign w:val="center"/>
          </w:tcPr>
          <w:p w:rsidR="003A7044" w:rsidRDefault="00143AFB">
            <w:pPr>
              <w:pStyle w:val="afa"/>
            </w:pPr>
            <w:r>
              <w:t>39.3</w:t>
            </w:r>
          </w:p>
        </w:tc>
        <w:tc>
          <w:tcPr>
            <w:tcW w:w="299" w:type="pct"/>
            <w:vAlign w:val="center"/>
          </w:tcPr>
          <w:p w:rsidR="003A7044" w:rsidRDefault="00143AFB">
            <w:pPr>
              <w:pStyle w:val="afa"/>
            </w:pPr>
            <w:r>
              <w:t>36.3</w:t>
            </w:r>
          </w:p>
        </w:tc>
        <w:tc>
          <w:tcPr>
            <w:tcW w:w="298" w:type="pct"/>
            <w:vAlign w:val="center"/>
          </w:tcPr>
          <w:p w:rsidR="003A7044" w:rsidRDefault="00143AFB">
            <w:pPr>
              <w:pStyle w:val="afa"/>
            </w:pPr>
            <w:r>
              <w:t>33.4</w:t>
            </w:r>
          </w:p>
        </w:tc>
        <w:tc>
          <w:tcPr>
            <w:tcW w:w="298" w:type="pct"/>
            <w:vAlign w:val="center"/>
          </w:tcPr>
          <w:p w:rsidR="003A7044" w:rsidRDefault="00143AFB">
            <w:pPr>
              <w:pStyle w:val="afa"/>
            </w:pPr>
            <w:r>
              <w:t>30.5</w:t>
            </w:r>
          </w:p>
        </w:tc>
      </w:tr>
      <w:tr w:rsidR="003A7044">
        <w:trPr>
          <w:trHeight w:val="397"/>
          <w:jc w:val="center"/>
        </w:trPr>
        <w:tc>
          <w:tcPr>
            <w:tcW w:w="1024" w:type="pct"/>
            <w:vMerge/>
            <w:vAlign w:val="center"/>
          </w:tcPr>
          <w:p w:rsidR="003A7044" w:rsidRDefault="003A7044">
            <w:pPr>
              <w:pStyle w:val="afa"/>
            </w:pPr>
          </w:p>
        </w:tc>
        <w:tc>
          <w:tcPr>
            <w:tcW w:w="566" w:type="pct"/>
            <w:vMerge w:val="restart"/>
            <w:vAlign w:val="center"/>
          </w:tcPr>
          <w:p w:rsidR="003A7044" w:rsidRDefault="00143AFB">
            <w:pPr>
              <w:pStyle w:val="afa"/>
            </w:pPr>
            <w:r>
              <w:rPr>
                <w:rFonts w:hint="eastAsia"/>
              </w:rPr>
              <w:t>远期</w:t>
            </w:r>
          </w:p>
        </w:tc>
        <w:tc>
          <w:tcPr>
            <w:tcW w:w="403" w:type="pct"/>
            <w:vAlign w:val="center"/>
          </w:tcPr>
          <w:p w:rsidR="003A7044" w:rsidRDefault="00143AFB">
            <w:pPr>
              <w:pStyle w:val="afa"/>
            </w:pPr>
            <w:r>
              <w:rPr>
                <w:rFonts w:hint="eastAsia"/>
              </w:rPr>
              <w:t>昼间</w:t>
            </w:r>
          </w:p>
        </w:tc>
        <w:tc>
          <w:tcPr>
            <w:tcW w:w="302" w:type="pct"/>
            <w:vAlign w:val="center"/>
          </w:tcPr>
          <w:p w:rsidR="003A7044" w:rsidRDefault="00143AFB">
            <w:pPr>
              <w:pStyle w:val="afa"/>
            </w:pPr>
            <w:r>
              <w:t>72.6</w:t>
            </w:r>
          </w:p>
        </w:tc>
        <w:tc>
          <w:tcPr>
            <w:tcW w:w="307" w:type="pct"/>
            <w:vAlign w:val="center"/>
          </w:tcPr>
          <w:p w:rsidR="003A7044" w:rsidRDefault="00143AFB">
            <w:pPr>
              <w:pStyle w:val="afa"/>
            </w:pPr>
            <w:r>
              <w:t>64.7</w:t>
            </w:r>
          </w:p>
        </w:tc>
        <w:tc>
          <w:tcPr>
            <w:tcW w:w="302" w:type="pct"/>
            <w:vAlign w:val="center"/>
          </w:tcPr>
          <w:p w:rsidR="003A7044" w:rsidRDefault="00143AFB">
            <w:pPr>
              <w:pStyle w:val="afa"/>
            </w:pPr>
            <w:r>
              <w:t>59.9</w:t>
            </w:r>
          </w:p>
        </w:tc>
        <w:tc>
          <w:tcPr>
            <w:tcW w:w="302" w:type="pct"/>
            <w:vAlign w:val="center"/>
          </w:tcPr>
          <w:p w:rsidR="003A7044" w:rsidRDefault="00143AFB">
            <w:pPr>
              <w:pStyle w:val="afa"/>
            </w:pPr>
            <w:r>
              <w:t>55.9</w:t>
            </w:r>
          </w:p>
        </w:tc>
        <w:tc>
          <w:tcPr>
            <w:tcW w:w="301" w:type="pct"/>
            <w:vAlign w:val="center"/>
          </w:tcPr>
          <w:p w:rsidR="003A7044" w:rsidRDefault="00143AFB">
            <w:pPr>
              <w:pStyle w:val="afa"/>
            </w:pPr>
            <w:r>
              <w:t>52.3</w:t>
            </w:r>
          </w:p>
        </w:tc>
        <w:tc>
          <w:tcPr>
            <w:tcW w:w="299" w:type="pct"/>
            <w:vAlign w:val="center"/>
          </w:tcPr>
          <w:p w:rsidR="003A7044" w:rsidRDefault="00143AFB">
            <w:pPr>
              <w:pStyle w:val="afa"/>
            </w:pPr>
            <w:r>
              <w:t>49.0</w:t>
            </w:r>
          </w:p>
        </w:tc>
        <w:tc>
          <w:tcPr>
            <w:tcW w:w="299" w:type="pct"/>
            <w:vAlign w:val="center"/>
          </w:tcPr>
          <w:p w:rsidR="003A7044" w:rsidRDefault="00143AFB">
            <w:pPr>
              <w:pStyle w:val="afa"/>
            </w:pPr>
            <w:r>
              <w:t>45.8</w:t>
            </w:r>
          </w:p>
        </w:tc>
        <w:tc>
          <w:tcPr>
            <w:tcW w:w="299" w:type="pct"/>
            <w:vAlign w:val="center"/>
          </w:tcPr>
          <w:p w:rsidR="003A7044" w:rsidRDefault="00143AFB">
            <w:pPr>
              <w:pStyle w:val="afa"/>
            </w:pPr>
            <w:r>
              <w:t>42.8</w:t>
            </w:r>
          </w:p>
        </w:tc>
        <w:tc>
          <w:tcPr>
            <w:tcW w:w="298" w:type="pct"/>
            <w:vAlign w:val="center"/>
          </w:tcPr>
          <w:p w:rsidR="003A7044" w:rsidRDefault="00143AFB">
            <w:pPr>
              <w:pStyle w:val="afa"/>
            </w:pPr>
            <w:r>
              <w:t>39.9</w:t>
            </w:r>
          </w:p>
        </w:tc>
        <w:tc>
          <w:tcPr>
            <w:tcW w:w="298" w:type="pct"/>
            <w:vAlign w:val="center"/>
          </w:tcPr>
          <w:p w:rsidR="003A7044" w:rsidRDefault="00143AFB">
            <w:pPr>
              <w:pStyle w:val="afa"/>
            </w:pPr>
            <w:r>
              <w:t>37.1</w:t>
            </w:r>
          </w:p>
        </w:tc>
      </w:tr>
      <w:tr w:rsidR="003A7044">
        <w:trPr>
          <w:trHeight w:val="397"/>
          <w:jc w:val="center"/>
        </w:trPr>
        <w:tc>
          <w:tcPr>
            <w:tcW w:w="1024" w:type="pct"/>
            <w:vMerge/>
            <w:vAlign w:val="center"/>
          </w:tcPr>
          <w:p w:rsidR="003A7044" w:rsidRDefault="003A7044">
            <w:pPr>
              <w:pStyle w:val="afa"/>
            </w:pPr>
          </w:p>
        </w:tc>
        <w:tc>
          <w:tcPr>
            <w:tcW w:w="566" w:type="pct"/>
            <w:vMerge/>
            <w:vAlign w:val="center"/>
          </w:tcPr>
          <w:p w:rsidR="003A7044" w:rsidRDefault="003A7044">
            <w:pPr>
              <w:pStyle w:val="afa"/>
            </w:pPr>
          </w:p>
        </w:tc>
        <w:tc>
          <w:tcPr>
            <w:tcW w:w="403" w:type="pct"/>
            <w:vAlign w:val="center"/>
          </w:tcPr>
          <w:p w:rsidR="003A7044" w:rsidRDefault="00143AFB">
            <w:pPr>
              <w:pStyle w:val="afa"/>
            </w:pPr>
            <w:r>
              <w:rPr>
                <w:rFonts w:hint="eastAsia"/>
              </w:rPr>
              <w:t>夜间</w:t>
            </w:r>
          </w:p>
        </w:tc>
        <w:tc>
          <w:tcPr>
            <w:tcW w:w="302" w:type="pct"/>
            <w:vAlign w:val="center"/>
          </w:tcPr>
          <w:p w:rsidR="003A7044" w:rsidRDefault="00143AFB">
            <w:pPr>
              <w:pStyle w:val="afa"/>
            </w:pPr>
            <w:r>
              <w:t>66.1</w:t>
            </w:r>
          </w:p>
        </w:tc>
        <w:tc>
          <w:tcPr>
            <w:tcW w:w="307" w:type="pct"/>
            <w:vAlign w:val="center"/>
          </w:tcPr>
          <w:p w:rsidR="003A7044" w:rsidRDefault="00143AFB">
            <w:pPr>
              <w:pStyle w:val="afa"/>
            </w:pPr>
            <w:r>
              <w:t>58.2</w:t>
            </w:r>
          </w:p>
        </w:tc>
        <w:tc>
          <w:tcPr>
            <w:tcW w:w="302" w:type="pct"/>
            <w:vAlign w:val="center"/>
          </w:tcPr>
          <w:p w:rsidR="003A7044" w:rsidRDefault="00143AFB">
            <w:pPr>
              <w:pStyle w:val="afa"/>
            </w:pPr>
            <w:r>
              <w:t>53.3</w:t>
            </w:r>
          </w:p>
        </w:tc>
        <w:tc>
          <w:tcPr>
            <w:tcW w:w="302" w:type="pct"/>
            <w:vAlign w:val="center"/>
          </w:tcPr>
          <w:p w:rsidR="003A7044" w:rsidRDefault="00143AFB">
            <w:pPr>
              <w:pStyle w:val="afa"/>
            </w:pPr>
            <w:r>
              <w:t>49.3</w:t>
            </w:r>
          </w:p>
        </w:tc>
        <w:tc>
          <w:tcPr>
            <w:tcW w:w="301" w:type="pct"/>
            <w:vAlign w:val="center"/>
          </w:tcPr>
          <w:p w:rsidR="003A7044" w:rsidRDefault="00143AFB">
            <w:pPr>
              <w:pStyle w:val="afa"/>
            </w:pPr>
            <w:r>
              <w:t>45.8</w:t>
            </w:r>
          </w:p>
        </w:tc>
        <w:tc>
          <w:tcPr>
            <w:tcW w:w="299" w:type="pct"/>
            <w:vAlign w:val="center"/>
          </w:tcPr>
          <w:p w:rsidR="003A7044" w:rsidRDefault="00143AFB">
            <w:pPr>
              <w:pStyle w:val="afa"/>
            </w:pPr>
            <w:r>
              <w:t>42.5</w:t>
            </w:r>
          </w:p>
        </w:tc>
        <w:tc>
          <w:tcPr>
            <w:tcW w:w="299" w:type="pct"/>
            <w:vAlign w:val="center"/>
          </w:tcPr>
          <w:p w:rsidR="003A7044" w:rsidRDefault="00143AFB">
            <w:pPr>
              <w:pStyle w:val="afa"/>
            </w:pPr>
            <w:r>
              <w:t>39.3</w:t>
            </w:r>
          </w:p>
        </w:tc>
        <w:tc>
          <w:tcPr>
            <w:tcW w:w="299" w:type="pct"/>
            <w:vAlign w:val="center"/>
          </w:tcPr>
          <w:p w:rsidR="003A7044" w:rsidRDefault="00143AFB">
            <w:pPr>
              <w:pStyle w:val="afa"/>
            </w:pPr>
            <w:r>
              <w:t>36.3</w:t>
            </w:r>
          </w:p>
        </w:tc>
        <w:tc>
          <w:tcPr>
            <w:tcW w:w="298" w:type="pct"/>
            <w:vAlign w:val="center"/>
          </w:tcPr>
          <w:p w:rsidR="003A7044" w:rsidRDefault="00143AFB">
            <w:pPr>
              <w:pStyle w:val="afa"/>
            </w:pPr>
            <w:r>
              <w:t>33.4</w:t>
            </w:r>
          </w:p>
        </w:tc>
        <w:tc>
          <w:tcPr>
            <w:tcW w:w="298" w:type="pct"/>
            <w:vAlign w:val="center"/>
          </w:tcPr>
          <w:p w:rsidR="003A7044" w:rsidRDefault="00143AFB">
            <w:pPr>
              <w:pStyle w:val="afa"/>
            </w:pPr>
            <w:r>
              <w:t>30.5</w:t>
            </w:r>
          </w:p>
        </w:tc>
      </w:tr>
      <w:tr w:rsidR="003A7044">
        <w:trPr>
          <w:trHeight w:val="397"/>
          <w:jc w:val="center"/>
        </w:trPr>
        <w:tc>
          <w:tcPr>
            <w:tcW w:w="1024" w:type="pct"/>
            <w:vMerge w:val="restart"/>
            <w:vAlign w:val="center"/>
          </w:tcPr>
          <w:p w:rsidR="003A7044" w:rsidRDefault="00143AFB">
            <w:pPr>
              <w:pStyle w:val="afa"/>
            </w:pPr>
            <w:r>
              <w:rPr>
                <w:rFonts w:hint="eastAsia"/>
              </w:rPr>
              <w:t>金章大道</w:t>
            </w:r>
            <w:r>
              <w:t>（</w:t>
            </w:r>
            <w:r>
              <w:t>K4+037.666~K8+429.912</w:t>
            </w:r>
            <w:r>
              <w:t>）</w:t>
            </w:r>
          </w:p>
        </w:tc>
        <w:tc>
          <w:tcPr>
            <w:tcW w:w="566" w:type="pct"/>
            <w:vMerge w:val="restart"/>
            <w:vAlign w:val="center"/>
          </w:tcPr>
          <w:p w:rsidR="003A7044" w:rsidRDefault="00143AFB">
            <w:pPr>
              <w:pStyle w:val="afa"/>
            </w:pPr>
            <w:r>
              <w:rPr>
                <w:rFonts w:hint="eastAsia"/>
              </w:rPr>
              <w:t>近期</w:t>
            </w:r>
          </w:p>
        </w:tc>
        <w:tc>
          <w:tcPr>
            <w:tcW w:w="403" w:type="pct"/>
            <w:vAlign w:val="center"/>
          </w:tcPr>
          <w:p w:rsidR="003A7044" w:rsidRDefault="00143AFB">
            <w:pPr>
              <w:pStyle w:val="afa"/>
            </w:pPr>
            <w:r>
              <w:rPr>
                <w:rFonts w:hint="eastAsia"/>
              </w:rPr>
              <w:t>昼间</w:t>
            </w:r>
          </w:p>
        </w:tc>
        <w:tc>
          <w:tcPr>
            <w:tcW w:w="302" w:type="pct"/>
            <w:vAlign w:val="center"/>
          </w:tcPr>
          <w:p w:rsidR="003A7044" w:rsidRDefault="00143AFB">
            <w:pPr>
              <w:pStyle w:val="afa"/>
            </w:pPr>
            <w:r>
              <w:t>73.1</w:t>
            </w:r>
          </w:p>
        </w:tc>
        <w:tc>
          <w:tcPr>
            <w:tcW w:w="307" w:type="pct"/>
            <w:vAlign w:val="center"/>
          </w:tcPr>
          <w:p w:rsidR="003A7044" w:rsidRDefault="00143AFB">
            <w:pPr>
              <w:pStyle w:val="afa"/>
            </w:pPr>
            <w:r>
              <w:t>65.1</w:t>
            </w:r>
          </w:p>
        </w:tc>
        <w:tc>
          <w:tcPr>
            <w:tcW w:w="302" w:type="pct"/>
            <w:vAlign w:val="center"/>
          </w:tcPr>
          <w:p w:rsidR="003A7044" w:rsidRDefault="00143AFB">
            <w:pPr>
              <w:pStyle w:val="afa"/>
            </w:pPr>
            <w:r>
              <w:t>60.1</w:t>
            </w:r>
          </w:p>
        </w:tc>
        <w:tc>
          <w:tcPr>
            <w:tcW w:w="302" w:type="pct"/>
            <w:vAlign w:val="center"/>
          </w:tcPr>
          <w:p w:rsidR="003A7044" w:rsidRDefault="00143AFB">
            <w:pPr>
              <w:pStyle w:val="afa"/>
            </w:pPr>
            <w:r>
              <w:t>56.1</w:t>
            </w:r>
          </w:p>
        </w:tc>
        <w:tc>
          <w:tcPr>
            <w:tcW w:w="301" w:type="pct"/>
            <w:vAlign w:val="center"/>
          </w:tcPr>
          <w:p w:rsidR="003A7044" w:rsidRDefault="00143AFB">
            <w:pPr>
              <w:pStyle w:val="afa"/>
            </w:pPr>
            <w:r>
              <w:t>52.5</w:t>
            </w:r>
          </w:p>
        </w:tc>
        <w:tc>
          <w:tcPr>
            <w:tcW w:w="299" w:type="pct"/>
            <w:vAlign w:val="center"/>
          </w:tcPr>
          <w:p w:rsidR="003A7044" w:rsidRDefault="00143AFB">
            <w:pPr>
              <w:pStyle w:val="afa"/>
            </w:pPr>
            <w:r>
              <w:t>49.1</w:t>
            </w:r>
          </w:p>
        </w:tc>
        <w:tc>
          <w:tcPr>
            <w:tcW w:w="299" w:type="pct"/>
            <w:vAlign w:val="center"/>
          </w:tcPr>
          <w:p w:rsidR="003A7044" w:rsidRDefault="00143AFB">
            <w:pPr>
              <w:pStyle w:val="afa"/>
            </w:pPr>
            <w:r>
              <w:t>45.9</w:t>
            </w:r>
          </w:p>
        </w:tc>
        <w:tc>
          <w:tcPr>
            <w:tcW w:w="299" w:type="pct"/>
            <w:vAlign w:val="center"/>
          </w:tcPr>
          <w:p w:rsidR="003A7044" w:rsidRDefault="00143AFB">
            <w:pPr>
              <w:pStyle w:val="afa"/>
            </w:pPr>
            <w:r>
              <w:t>42.9</w:t>
            </w:r>
          </w:p>
        </w:tc>
        <w:tc>
          <w:tcPr>
            <w:tcW w:w="298" w:type="pct"/>
            <w:vAlign w:val="center"/>
          </w:tcPr>
          <w:p w:rsidR="003A7044" w:rsidRDefault="00143AFB">
            <w:pPr>
              <w:pStyle w:val="afa"/>
            </w:pPr>
            <w:r>
              <w:t>40.0</w:t>
            </w:r>
          </w:p>
        </w:tc>
        <w:tc>
          <w:tcPr>
            <w:tcW w:w="298" w:type="pct"/>
            <w:vAlign w:val="center"/>
          </w:tcPr>
          <w:p w:rsidR="003A7044" w:rsidRDefault="00143AFB">
            <w:pPr>
              <w:pStyle w:val="afa"/>
            </w:pPr>
            <w:r>
              <w:t>37.1</w:t>
            </w:r>
          </w:p>
        </w:tc>
      </w:tr>
      <w:tr w:rsidR="003A7044">
        <w:trPr>
          <w:trHeight w:val="397"/>
          <w:jc w:val="center"/>
        </w:trPr>
        <w:tc>
          <w:tcPr>
            <w:tcW w:w="1024" w:type="pct"/>
            <w:vMerge/>
            <w:vAlign w:val="center"/>
          </w:tcPr>
          <w:p w:rsidR="003A7044" w:rsidRDefault="003A7044">
            <w:pPr>
              <w:pStyle w:val="afa"/>
            </w:pPr>
          </w:p>
        </w:tc>
        <w:tc>
          <w:tcPr>
            <w:tcW w:w="566" w:type="pct"/>
            <w:vMerge/>
            <w:vAlign w:val="center"/>
          </w:tcPr>
          <w:p w:rsidR="003A7044" w:rsidRDefault="003A7044">
            <w:pPr>
              <w:pStyle w:val="afa"/>
            </w:pPr>
          </w:p>
        </w:tc>
        <w:tc>
          <w:tcPr>
            <w:tcW w:w="403" w:type="pct"/>
            <w:vAlign w:val="center"/>
          </w:tcPr>
          <w:p w:rsidR="003A7044" w:rsidRDefault="00143AFB">
            <w:pPr>
              <w:pStyle w:val="afa"/>
            </w:pPr>
            <w:r>
              <w:rPr>
                <w:rFonts w:hint="eastAsia"/>
              </w:rPr>
              <w:t>夜间</w:t>
            </w:r>
          </w:p>
        </w:tc>
        <w:tc>
          <w:tcPr>
            <w:tcW w:w="302" w:type="pct"/>
            <w:vAlign w:val="center"/>
          </w:tcPr>
          <w:p w:rsidR="003A7044" w:rsidRDefault="00143AFB">
            <w:pPr>
              <w:pStyle w:val="afa"/>
            </w:pPr>
            <w:r>
              <w:t>65.4</w:t>
            </w:r>
          </w:p>
        </w:tc>
        <w:tc>
          <w:tcPr>
            <w:tcW w:w="307" w:type="pct"/>
            <w:vAlign w:val="center"/>
          </w:tcPr>
          <w:p w:rsidR="003A7044" w:rsidRDefault="00143AFB">
            <w:pPr>
              <w:pStyle w:val="afa"/>
            </w:pPr>
            <w:r>
              <w:t>56.3</w:t>
            </w:r>
          </w:p>
        </w:tc>
        <w:tc>
          <w:tcPr>
            <w:tcW w:w="302" w:type="pct"/>
            <w:vAlign w:val="center"/>
          </w:tcPr>
          <w:p w:rsidR="003A7044" w:rsidRDefault="00143AFB">
            <w:pPr>
              <w:pStyle w:val="afa"/>
            </w:pPr>
            <w:r>
              <w:t>50.7</w:t>
            </w:r>
          </w:p>
        </w:tc>
        <w:tc>
          <w:tcPr>
            <w:tcW w:w="302" w:type="pct"/>
            <w:vAlign w:val="center"/>
          </w:tcPr>
          <w:p w:rsidR="003A7044" w:rsidRDefault="00143AFB">
            <w:pPr>
              <w:pStyle w:val="afa"/>
            </w:pPr>
            <w:r>
              <w:t>46.1</w:t>
            </w:r>
          </w:p>
        </w:tc>
        <w:tc>
          <w:tcPr>
            <w:tcW w:w="301" w:type="pct"/>
            <w:vAlign w:val="center"/>
          </w:tcPr>
          <w:p w:rsidR="003A7044" w:rsidRDefault="00143AFB">
            <w:pPr>
              <w:pStyle w:val="afa"/>
            </w:pPr>
            <w:r>
              <w:t>42.1</w:t>
            </w:r>
          </w:p>
        </w:tc>
        <w:tc>
          <w:tcPr>
            <w:tcW w:w="299" w:type="pct"/>
            <w:vAlign w:val="center"/>
          </w:tcPr>
          <w:p w:rsidR="003A7044" w:rsidRDefault="00143AFB">
            <w:pPr>
              <w:pStyle w:val="afa"/>
            </w:pPr>
            <w:r>
              <w:t>38.5</w:t>
            </w:r>
          </w:p>
        </w:tc>
        <w:tc>
          <w:tcPr>
            <w:tcW w:w="299" w:type="pct"/>
            <w:vAlign w:val="center"/>
          </w:tcPr>
          <w:p w:rsidR="003A7044" w:rsidRDefault="00143AFB">
            <w:pPr>
              <w:pStyle w:val="afa"/>
            </w:pPr>
            <w:r>
              <w:t>35.0</w:t>
            </w:r>
          </w:p>
        </w:tc>
        <w:tc>
          <w:tcPr>
            <w:tcW w:w="299" w:type="pct"/>
            <w:vAlign w:val="center"/>
          </w:tcPr>
          <w:p w:rsidR="003A7044" w:rsidRDefault="00143AFB">
            <w:pPr>
              <w:pStyle w:val="afa"/>
            </w:pPr>
            <w:r>
              <w:t>31.7</w:t>
            </w:r>
          </w:p>
        </w:tc>
        <w:tc>
          <w:tcPr>
            <w:tcW w:w="298" w:type="pct"/>
            <w:vAlign w:val="center"/>
          </w:tcPr>
          <w:p w:rsidR="003A7044" w:rsidRDefault="00143AFB">
            <w:pPr>
              <w:pStyle w:val="afa"/>
            </w:pPr>
            <w:r>
              <w:t>28.6</w:t>
            </w:r>
          </w:p>
        </w:tc>
        <w:tc>
          <w:tcPr>
            <w:tcW w:w="298" w:type="pct"/>
            <w:vAlign w:val="center"/>
          </w:tcPr>
          <w:p w:rsidR="003A7044" w:rsidRDefault="00143AFB">
            <w:pPr>
              <w:pStyle w:val="afa"/>
            </w:pPr>
            <w:r>
              <w:t>25.5</w:t>
            </w:r>
          </w:p>
        </w:tc>
      </w:tr>
      <w:tr w:rsidR="003A7044">
        <w:trPr>
          <w:trHeight w:val="397"/>
          <w:jc w:val="center"/>
        </w:trPr>
        <w:tc>
          <w:tcPr>
            <w:tcW w:w="1024" w:type="pct"/>
            <w:vMerge/>
            <w:vAlign w:val="center"/>
          </w:tcPr>
          <w:p w:rsidR="003A7044" w:rsidRDefault="003A7044">
            <w:pPr>
              <w:pStyle w:val="afa"/>
            </w:pPr>
          </w:p>
        </w:tc>
        <w:tc>
          <w:tcPr>
            <w:tcW w:w="566" w:type="pct"/>
            <w:vMerge w:val="restart"/>
            <w:vAlign w:val="center"/>
          </w:tcPr>
          <w:p w:rsidR="003A7044" w:rsidRDefault="00143AFB">
            <w:pPr>
              <w:pStyle w:val="afa"/>
            </w:pPr>
            <w:r>
              <w:rPr>
                <w:rFonts w:hint="eastAsia"/>
              </w:rPr>
              <w:t>中期</w:t>
            </w:r>
          </w:p>
        </w:tc>
        <w:tc>
          <w:tcPr>
            <w:tcW w:w="403" w:type="pct"/>
            <w:vAlign w:val="center"/>
          </w:tcPr>
          <w:p w:rsidR="003A7044" w:rsidRDefault="00143AFB">
            <w:pPr>
              <w:pStyle w:val="afa"/>
            </w:pPr>
            <w:r>
              <w:rPr>
                <w:rFonts w:hint="eastAsia"/>
              </w:rPr>
              <w:t>昼间</w:t>
            </w:r>
          </w:p>
        </w:tc>
        <w:tc>
          <w:tcPr>
            <w:tcW w:w="302" w:type="pct"/>
            <w:vAlign w:val="center"/>
          </w:tcPr>
          <w:p w:rsidR="003A7044" w:rsidRDefault="00143AFB">
            <w:pPr>
              <w:pStyle w:val="afa"/>
            </w:pPr>
            <w:r>
              <w:t>72.6</w:t>
            </w:r>
          </w:p>
        </w:tc>
        <w:tc>
          <w:tcPr>
            <w:tcW w:w="307" w:type="pct"/>
            <w:vAlign w:val="center"/>
          </w:tcPr>
          <w:p w:rsidR="003A7044" w:rsidRDefault="00143AFB">
            <w:pPr>
              <w:pStyle w:val="afa"/>
            </w:pPr>
            <w:r>
              <w:t>64.7</w:t>
            </w:r>
          </w:p>
        </w:tc>
        <w:tc>
          <w:tcPr>
            <w:tcW w:w="302" w:type="pct"/>
            <w:vAlign w:val="center"/>
          </w:tcPr>
          <w:p w:rsidR="003A7044" w:rsidRDefault="00143AFB">
            <w:pPr>
              <w:pStyle w:val="afa"/>
            </w:pPr>
            <w:r>
              <w:t>59.8</w:t>
            </w:r>
          </w:p>
        </w:tc>
        <w:tc>
          <w:tcPr>
            <w:tcW w:w="302" w:type="pct"/>
            <w:vAlign w:val="center"/>
          </w:tcPr>
          <w:p w:rsidR="003A7044" w:rsidRDefault="00143AFB">
            <w:pPr>
              <w:pStyle w:val="afa"/>
            </w:pPr>
            <w:r>
              <w:t>55.8</w:t>
            </w:r>
          </w:p>
        </w:tc>
        <w:tc>
          <w:tcPr>
            <w:tcW w:w="301" w:type="pct"/>
            <w:vAlign w:val="center"/>
          </w:tcPr>
          <w:p w:rsidR="003A7044" w:rsidRDefault="00143AFB">
            <w:pPr>
              <w:pStyle w:val="afa"/>
            </w:pPr>
            <w:r>
              <w:t>52.2</w:t>
            </w:r>
          </w:p>
        </w:tc>
        <w:tc>
          <w:tcPr>
            <w:tcW w:w="299" w:type="pct"/>
            <w:vAlign w:val="center"/>
          </w:tcPr>
          <w:p w:rsidR="003A7044" w:rsidRDefault="00143AFB">
            <w:pPr>
              <w:pStyle w:val="afa"/>
            </w:pPr>
            <w:r>
              <w:t>48.8</w:t>
            </w:r>
          </w:p>
        </w:tc>
        <w:tc>
          <w:tcPr>
            <w:tcW w:w="299" w:type="pct"/>
            <w:vAlign w:val="center"/>
          </w:tcPr>
          <w:p w:rsidR="003A7044" w:rsidRDefault="00143AFB">
            <w:pPr>
              <w:pStyle w:val="afa"/>
            </w:pPr>
            <w:r>
              <w:t>45.7</w:t>
            </w:r>
          </w:p>
        </w:tc>
        <w:tc>
          <w:tcPr>
            <w:tcW w:w="299" w:type="pct"/>
            <w:vAlign w:val="center"/>
          </w:tcPr>
          <w:p w:rsidR="003A7044" w:rsidRDefault="00143AFB">
            <w:pPr>
              <w:pStyle w:val="afa"/>
            </w:pPr>
            <w:r>
              <w:t>42.7</w:t>
            </w:r>
          </w:p>
        </w:tc>
        <w:tc>
          <w:tcPr>
            <w:tcW w:w="298" w:type="pct"/>
            <w:vAlign w:val="center"/>
          </w:tcPr>
          <w:p w:rsidR="003A7044" w:rsidRDefault="00143AFB">
            <w:pPr>
              <w:pStyle w:val="afa"/>
            </w:pPr>
            <w:r>
              <w:t>39.7</w:t>
            </w:r>
          </w:p>
        </w:tc>
        <w:tc>
          <w:tcPr>
            <w:tcW w:w="298" w:type="pct"/>
            <w:vAlign w:val="center"/>
          </w:tcPr>
          <w:p w:rsidR="003A7044" w:rsidRDefault="00143AFB">
            <w:pPr>
              <w:pStyle w:val="afa"/>
            </w:pPr>
            <w:r>
              <w:t>36.9</w:t>
            </w:r>
          </w:p>
        </w:tc>
      </w:tr>
      <w:tr w:rsidR="003A7044">
        <w:trPr>
          <w:trHeight w:val="397"/>
          <w:jc w:val="center"/>
        </w:trPr>
        <w:tc>
          <w:tcPr>
            <w:tcW w:w="1024" w:type="pct"/>
            <w:vMerge/>
            <w:vAlign w:val="center"/>
          </w:tcPr>
          <w:p w:rsidR="003A7044" w:rsidRDefault="003A7044">
            <w:pPr>
              <w:pStyle w:val="afa"/>
            </w:pPr>
          </w:p>
        </w:tc>
        <w:tc>
          <w:tcPr>
            <w:tcW w:w="566" w:type="pct"/>
            <w:vMerge/>
            <w:vAlign w:val="center"/>
          </w:tcPr>
          <w:p w:rsidR="003A7044" w:rsidRDefault="003A7044">
            <w:pPr>
              <w:pStyle w:val="afa"/>
            </w:pPr>
          </w:p>
        </w:tc>
        <w:tc>
          <w:tcPr>
            <w:tcW w:w="403" w:type="pct"/>
            <w:vAlign w:val="center"/>
          </w:tcPr>
          <w:p w:rsidR="003A7044" w:rsidRDefault="00143AFB">
            <w:pPr>
              <w:pStyle w:val="afa"/>
            </w:pPr>
            <w:r>
              <w:rPr>
                <w:rFonts w:hint="eastAsia"/>
              </w:rPr>
              <w:t>夜间</w:t>
            </w:r>
          </w:p>
        </w:tc>
        <w:tc>
          <w:tcPr>
            <w:tcW w:w="302" w:type="pct"/>
            <w:vAlign w:val="center"/>
          </w:tcPr>
          <w:p w:rsidR="003A7044" w:rsidRDefault="00143AFB">
            <w:pPr>
              <w:pStyle w:val="afa"/>
            </w:pPr>
            <w:r>
              <w:t>66.1</w:t>
            </w:r>
          </w:p>
        </w:tc>
        <w:tc>
          <w:tcPr>
            <w:tcW w:w="307" w:type="pct"/>
            <w:vAlign w:val="center"/>
          </w:tcPr>
          <w:p w:rsidR="003A7044" w:rsidRDefault="00143AFB">
            <w:pPr>
              <w:pStyle w:val="afa"/>
            </w:pPr>
            <w:r>
              <w:t>58.1</w:t>
            </w:r>
          </w:p>
        </w:tc>
        <w:tc>
          <w:tcPr>
            <w:tcW w:w="302" w:type="pct"/>
            <w:vAlign w:val="center"/>
          </w:tcPr>
          <w:p w:rsidR="003A7044" w:rsidRDefault="00143AFB">
            <w:pPr>
              <w:pStyle w:val="afa"/>
            </w:pPr>
            <w:r>
              <w:t>53.3</w:t>
            </w:r>
          </w:p>
        </w:tc>
        <w:tc>
          <w:tcPr>
            <w:tcW w:w="302" w:type="pct"/>
            <w:vAlign w:val="center"/>
          </w:tcPr>
          <w:p w:rsidR="003A7044" w:rsidRDefault="00143AFB">
            <w:pPr>
              <w:pStyle w:val="afa"/>
            </w:pPr>
            <w:r>
              <w:t>49.2</w:t>
            </w:r>
          </w:p>
        </w:tc>
        <w:tc>
          <w:tcPr>
            <w:tcW w:w="301" w:type="pct"/>
            <w:vAlign w:val="center"/>
          </w:tcPr>
          <w:p w:rsidR="003A7044" w:rsidRDefault="00143AFB">
            <w:pPr>
              <w:pStyle w:val="afa"/>
            </w:pPr>
            <w:r>
              <w:t>45.7</w:t>
            </w:r>
          </w:p>
        </w:tc>
        <w:tc>
          <w:tcPr>
            <w:tcW w:w="299" w:type="pct"/>
            <w:vAlign w:val="center"/>
          </w:tcPr>
          <w:p w:rsidR="003A7044" w:rsidRDefault="00143AFB">
            <w:pPr>
              <w:pStyle w:val="afa"/>
            </w:pPr>
            <w:r>
              <w:t>42.3</w:t>
            </w:r>
          </w:p>
        </w:tc>
        <w:tc>
          <w:tcPr>
            <w:tcW w:w="299" w:type="pct"/>
            <w:vAlign w:val="center"/>
          </w:tcPr>
          <w:p w:rsidR="003A7044" w:rsidRDefault="00143AFB">
            <w:pPr>
              <w:pStyle w:val="afa"/>
            </w:pPr>
            <w:r>
              <w:t>39.2</w:t>
            </w:r>
          </w:p>
        </w:tc>
        <w:tc>
          <w:tcPr>
            <w:tcW w:w="299" w:type="pct"/>
            <w:vAlign w:val="center"/>
          </w:tcPr>
          <w:p w:rsidR="003A7044" w:rsidRDefault="00143AFB">
            <w:pPr>
              <w:pStyle w:val="afa"/>
            </w:pPr>
            <w:r>
              <w:t>36.1</w:t>
            </w:r>
          </w:p>
        </w:tc>
        <w:tc>
          <w:tcPr>
            <w:tcW w:w="298" w:type="pct"/>
            <w:vAlign w:val="center"/>
          </w:tcPr>
          <w:p w:rsidR="003A7044" w:rsidRDefault="00143AFB">
            <w:pPr>
              <w:pStyle w:val="afa"/>
            </w:pPr>
            <w:r>
              <w:t>33.2</w:t>
            </w:r>
          </w:p>
        </w:tc>
        <w:tc>
          <w:tcPr>
            <w:tcW w:w="298" w:type="pct"/>
            <w:vAlign w:val="center"/>
          </w:tcPr>
          <w:p w:rsidR="003A7044" w:rsidRDefault="00143AFB">
            <w:pPr>
              <w:pStyle w:val="afa"/>
            </w:pPr>
            <w:r>
              <w:t>30.3</w:t>
            </w:r>
          </w:p>
        </w:tc>
      </w:tr>
      <w:tr w:rsidR="003A7044">
        <w:trPr>
          <w:trHeight w:val="397"/>
          <w:jc w:val="center"/>
        </w:trPr>
        <w:tc>
          <w:tcPr>
            <w:tcW w:w="1024" w:type="pct"/>
            <w:vMerge/>
            <w:vAlign w:val="center"/>
          </w:tcPr>
          <w:p w:rsidR="003A7044" w:rsidRDefault="003A7044">
            <w:pPr>
              <w:pStyle w:val="afa"/>
            </w:pPr>
          </w:p>
        </w:tc>
        <w:tc>
          <w:tcPr>
            <w:tcW w:w="566" w:type="pct"/>
            <w:vMerge w:val="restart"/>
            <w:vAlign w:val="center"/>
          </w:tcPr>
          <w:p w:rsidR="003A7044" w:rsidRDefault="00143AFB">
            <w:pPr>
              <w:pStyle w:val="afa"/>
            </w:pPr>
            <w:r>
              <w:rPr>
                <w:rFonts w:hint="eastAsia"/>
              </w:rPr>
              <w:t>远期</w:t>
            </w:r>
          </w:p>
        </w:tc>
        <w:tc>
          <w:tcPr>
            <w:tcW w:w="403" w:type="pct"/>
            <w:vAlign w:val="center"/>
          </w:tcPr>
          <w:p w:rsidR="003A7044" w:rsidRDefault="00143AFB">
            <w:pPr>
              <w:pStyle w:val="afa"/>
            </w:pPr>
            <w:r>
              <w:rPr>
                <w:rFonts w:hint="eastAsia"/>
              </w:rPr>
              <w:t>昼间</w:t>
            </w:r>
          </w:p>
        </w:tc>
        <w:tc>
          <w:tcPr>
            <w:tcW w:w="302" w:type="pct"/>
            <w:vAlign w:val="center"/>
          </w:tcPr>
          <w:p w:rsidR="003A7044" w:rsidRDefault="00143AFB">
            <w:pPr>
              <w:pStyle w:val="afa"/>
            </w:pPr>
            <w:r>
              <w:t>73.2</w:t>
            </w:r>
          </w:p>
        </w:tc>
        <w:tc>
          <w:tcPr>
            <w:tcW w:w="307" w:type="pct"/>
            <w:vAlign w:val="center"/>
          </w:tcPr>
          <w:p w:rsidR="003A7044" w:rsidRDefault="00143AFB">
            <w:pPr>
              <w:pStyle w:val="afa"/>
            </w:pPr>
            <w:r>
              <w:t>65.4</w:t>
            </w:r>
          </w:p>
        </w:tc>
        <w:tc>
          <w:tcPr>
            <w:tcW w:w="302" w:type="pct"/>
            <w:vAlign w:val="center"/>
          </w:tcPr>
          <w:p w:rsidR="003A7044" w:rsidRDefault="00143AFB">
            <w:pPr>
              <w:pStyle w:val="afa"/>
            </w:pPr>
            <w:r>
              <w:t>60.6</w:t>
            </w:r>
          </w:p>
        </w:tc>
        <w:tc>
          <w:tcPr>
            <w:tcW w:w="302" w:type="pct"/>
            <w:vAlign w:val="center"/>
          </w:tcPr>
          <w:p w:rsidR="003A7044" w:rsidRDefault="00143AFB">
            <w:pPr>
              <w:pStyle w:val="afa"/>
            </w:pPr>
            <w:r>
              <w:t>56.6</w:t>
            </w:r>
          </w:p>
        </w:tc>
        <w:tc>
          <w:tcPr>
            <w:tcW w:w="301" w:type="pct"/>
            <w:vAlign w:val="center"/>
          </w:tcPr>
          <w:p w:rsidR="003A7044" w:rsidRDefault="00143AFB">
            <w:pPr>
              <w:pStyle w:val="afa"/>
            </w:pPr>
            <w:r>
              <w:t>53.0</w:t>
            </w:r>
          </w:p>
        </w:tc>
        <w:tc>
          <w:tcPr>
            <w:tcW w:w="299" w:type="pct"/>
            <w:vAlign w:val="center"/>
          </w:tcPr>
          <w:p w:rsidR="003A7044" w:rsidRDefault="00143AFB">
            <w:pPr>
              <w:pStyle w:val="afa"/>
            </w:pPr>
            <w:r>
              <w:t>49.7</w:t>
            </w:r>
          </w:p>
        </w:tc>
        <w:tc>
          <w:tcPr>
            <w:tcW w:w="299" w:type="pct"/>
            <w:vAlign w:val="center"/>
          </w:tcPr>
          <w:p w:rsidR="003A7044" w:rsidRDefault="00143AFB">
            <w:pPr>
              <w:pStyle w:val="afa"/>
            </w:pPr>
            <w:r>
              <w:t>46.6</w:t>
            </w:r>
          </w:p>
        </w:tc>
        <w:tc>
          <w:tcPr>
            <w:tcW w:w="299" w:type="pct"/>
            <w:vAlign w:val="center"/>
          </w:tcPr>
          <w:p w:rsidR="003A7044" w:rsidRDefault="00143AFB">
            <w:pPr>
              <w:pStyle w:val="afa"/>
            </w:pPr>
            <w:r>
              <w:t>43.5</w:t>
            </w:r>
          </w:p>
        </w:tc>
        <w:tc>
          <w:tcPr>
            <w:tcW w:w="298" w:type="pct"/>
            <w:vAlign w:val="center"/>
          </w:tcPr>
          <w:p w:rsidR="003A7044" w:rsidRDefault="00143AFB">
            <w:pPr>
              <w:pStyle w:val="afa"/>
            </w:pPr>
            <w:r>
              <w:t>40.6</w:t>
            </w:r>
          </w:p>
        </w:tc>
        <w:tc>
          <w:tcPr>
            <w:tcW w:w="298" w:type="pct"/>
            <w:vAlign w:val="center"/>
          </w:tcPr>
          <w:p w:rsidR="003A7044" w:rsidRDefault="00143AFB">
            <w:pPr>
              <w:pStyle w:val="afa"/>
            </w:pPr>
            <w:r>
              <w:t>37.8</w:t>
            </w:r>
          </w:p>
        </w:tc>
      </w:tr>
      <w:tr w:rsidR="003A7044">
        <w:trPr>
          <w:trHeight w:val="397"/>
          <w:jc w:val="center"/>
        </w:trPr>
        <w:tc>
          <w:tcPr>
            <w:tcW w:w="1024" w:type="pct"/>
            <w:vMerge/>
            <w:vAlign w:val="center"/>
          </w:tcPr>
          <w:p w:rsidR="003A7044" w:rsidRDefault="003A7044">
            <w:pPr>
              <w:pStyle w:val="afa"/>
            </w:pPr>
          </w:p>
        </w:tc>
        <w:tc>
          <w:tcPr>
            <w:tcW w:w="566" w:type="pct"/>
            <w:vMerge/>
            <w:vAlign w:val="center"/>
          </w:tcPr>
          <w:p w:rsidR="003A7044" w:rsidRDefault="003A7044">
            <w:pPr>
              <w:pStyle w:val="afa"/>
            </w:pPr>
          </w:p>
        </w:tc>
        <w:tc>
          <w:tcPr>
            <w:tcW w:w="403" w:type="pct"/>
            <w:vAlign w:val="center"/>
          </w:tcPr>
          <w:p w:rsidR="003A7044" w:rsidRDefault="00143AFB">
            <w:pPr>
              <w:pStyle w:val="afa"/>
            </w:pPr>
            <w:r>
              <w:rPr>
                <w:rFonts w:hint="eastAsia"/>
              </w:rPr>
              <w:t>夜间</w:t>
            </w:r>
          </w:p>
        </w:tc>
        <w:tc>
          <w:tcPr>
            <w:tcW w:w="302" w:type="pct"/>
            <w:vAlign w:val="center"/>
          </w:tcPr>
          <w:p w:rsidR="003A7044" w:rsidRDefault="00143AFB">
            <w:pPr>
              <w:pStyle w:val="afa"/>
            </w:pPr>
            <w:r>
              <w:t>66.7</w:t>
            </w:r>
          </w:p>
        </w:tc>
        <w:tc>
          <w:tcPr>
            <w:tcW w:w="307" w:type="pct"/>
            <w:vAlign w:val="center"/>
          </w:tcPr>
          <w:p w:rsidR="003A7044" w:rsidRDefault="00143AFB">
            <w:pPr>
              <w:pStyle w:val="afa"/>
            </w:pPr>
            <w:r>
              <w:t>58.9</w:t>
            </w:r>
          </w:p>
        </w:tc>
        <w:tc>
          <w:tcPr>
            <w:tcW w:w="302" w:type="pct"/>
            <w:vAlign w:val="center"/>
          </w:tcPr>
          <w:p w:rsidR="003A7044" w:rsidRDefault="00143AFB">
            <w:pPr>
              <w:pStyle w:val="afa"/>
            </w:pPr>
            <w:r>
              <w:t>54.0</w:t>
            </w:r>
          </w:p>
        </w:tc>
        <w:tc>
          <w:tcPr>
            <w:tcW w:w="302" w:type="pct"/>
            <w:vAlign w:val="center"/>
          </w:tcPr>
          <w:p w:rsidR="003A7044" w:rsidRDefault="00143AFB">
            <w:pPr>
              <w:pStyle w:val="afa"/>
            </w:pPr>
            <w:r>
              <w:t>50.1</w:t>
            </w:r>
          </w:p>
        </w:tc>
        <w:tc>
          <w:tcPr>
            <w:tcW w:w="301" w:type="pct"/>
            <w:vAlign w:val="center"/>
          </w:tcPr>
          <w:p w:rsidR="003A7044" w:rsidRDefault="00143AFB">
            <w:pPr>
              <w:pStyle w:val="afa"/>
            </w:pPr>
            <w:r>
              <w:t>46.5</w:t>
            </w:r>
          </w:p>
        </w:tc>
        <w:tc>
          <w:tcPr>
            <w:tcW w:w="299" w:type="pct"/>
            <w:vAlign w:val="center"/>
          </w:tcPr>
          <w:p w:rsidR="003A7044" w:rsidRDefault="00143AFB">
            <w:pPr>
              <w:pStyle w:val="afa"/>
            </w:pPr>
            <w:r>
              <w:t>43.2</w:t>
            </w:r>
          </w:p>
        </w:tc>
        <w:tc>
          <w:tcPr>
            <w:tcW w:w="299" w:type="pct"/>
            <w:vAlign w:val="center"/>
          </w:tcPr>
          <w:p w:rsidR="003A7044" w:rsidRDefault="00143AFB">
            <w:pPr>
              <w:pStyle w:val="afa"/>
            </w:pPr>
            <w:r>
              <w:t>40.0</w:t>
            </w:r>
          </w:p>
        </w:tc>
        <w:tc>
          <w:tcPr>
            <w:tcW w:w="299" w:type="pct"/>
            <w:vAlign w:val="center"/>
          </w:tcPr>
          <w:p w:rsidR="003A7044" w:rsidRDefault="00143AFB">
            <w:pPr>
              <w:pStyle w:val="afa"/>
            </w:pPr>
            <w:r>
              <w:t>37.0</w:t>
            </w:r>
          </w:p>
        </w:tc>
        <w:tc>
          <w:tcPr>
            <w:tcW w:w="298" w:type="pct"/>
            <w:vAlign w:val="center"/>
          </w:tcPr>
          <w:p w:rsidR="003A7044" w:rsidRDefault="00143AFB">
            <w:pPr>
              <w:pStyle w:val="afa"/>
            </w:pPr>
            <w:r>
              <w:t>34.1</w:t>
            </w:r>
          </w:p>
        </w:tc>
        <w:tc>
          <w:tcPr>
            <w:tcW w:w="298" w:type="pct"/>
            <w:vAlign w:val="center"/>
          </w:tcPr>
          <w:p w:rsidR="003A7044" w:rsidRDefault="00143AFB">
            <w:pPr>
              <w:pStyle w:val="afa"/>
            </w:pPr>
            <w:r>
              <w:t>31.3</w:t>
            </w:r>
          </w:p>
        </w:tc>
      </w:tr>
      <w:tr w:rsidR="003A7044">
        <w:trPr>
          <w:trHeight w:val="397"/>
          <w:jc w:val="center"/>
        </w:trPr>
        <w:tc>
          <w:tcPr>
            <w:tcW w:w="1024" w:type="pct"/>
            <w:vMerge w:val="restart"/>
            <w:vAlign w:val="center"/>
          </w:tcPr>
          <w:p w:rsidR="003A7044" w:rsidRDefault="00143AFB">
            <w:pPr>
              <w:pStyle w:val="afa"/>
            </w:pPr>
            <w:r>
              <w:rPr>
                <w:rFonts w:hint="eastAsia"/>
              </w:rPr>
              <w:t>开平</w:t>
            </w:r>
            <w:r>
              <w:t>大道（</w:t>
            </w:r>
            <w:r>
              <w:t>AK-1+535~ AK0+485</w:t>
            </w:r>
            <w:r>
              <w:t>）</w:t>
            </w:r>
          </w:p>
        </w:tc>
        <w:tc>
          <w:tcPr>
            <w:tcW w:w="566" w:type="pct"/>
            <w:vMerge w:val="restart"/>
            <w:vAlign w:val="center"/>
          </w:tcPr>
          <w:p w:rsidR="003A7044" w:rsidRDefault="00143AFB">
            <w:pPr>
              <w:pStyle w:val="afa"/>
            </w:pPr>
            <w:r>
              <w:rPr>
                <w:rFonts w:hint="eastAsia"/>
              </w:rPr>
              <w:t>近期</w:t>
            </w:r>
          </w:p>
        </w:tc>
        <w:tc>
          <w:tcPr>
            <w:tcW w:w="403" w:type="pct"/>
            <w:vAlign w:val="center"/>
          </w:tcPr>
          <w:p w:rsidR="003A7044" w:rsidRDefault="00143AFB">
            <w:pPr>
              <w:pStyle w:val="afa"/>
            </w:pPr>
            <w:r>
              <w:rPr>
                <w:rFonts w:hint="eastAsia"/>
              </w:rPr>
              <w:t>昼间</w:t>
            </w:r>
          </w:p>
        </w:tc>
        <w:tc>
          <w:tcPr>
            <w:tcW w:w="302" w:type="pct"/>
            <w:vAlign w:val="center"/>
          </w:tcPr>
          <w:p w:rsidR="003A7044" w:rsidRDefault="00143AFB">
            <w:pPr>
              <w:pStyle w:val="afa"/>
            </w:pPr>
            <w:r>
              <w:t>65.2</w:t>
            </w:r>
          </w:p>
        </w:tc>
        <w:tc>
          <w:tcPr>
            <w:tcW w:w="307" w:type="pct"/>
            <w:vAlign w:val="center"/>
          </w:tcPr>
          <w:p w:rsidR="003A7044" w:rsidRDefault="00143AFB">
            <w:pPr>
              <w:pStyle w:val="afa"/>
            </w:pPr>
            <w:r>
              <w:t>56.4</w:t>
            </w:r>
          </w:p>
        </w:tc>
        <w:tc>
          <w:tcPr>
            <w:tcW w:w="302" w:type="pct"/>
            <w:vAlign w:val="center"/>
          </w:tcPr>
          <w:p w:rsidR="003A7044" w:rsidRDefault="00143AFB">
            <w:pPr>
              <w:pStyle w:val="afa"/>
            </w:pPr>
            <w:r>
              <w:t>51.1</w:t>
            </w:r>
          </w:p>
        </w:tc>
        <w:tc>
          <w:tcPr>
            <w:tcW w:w="302" w:type="pct"/>
            <w:vAlign w:val="center"/>
          </w:tcPr>
          <w:p w:rsidR="003A7044" w:rsidRDefault="00143AFB">
            <w:pPr>
              <w:pStyle w:val="afa"/>
            </w:pPr>
            <w:r>
              <w:t>46.9</w:t>
            </w:r>
          </w:p>
        </w:tc>
        <w:tc>
          <w:tcPr>
            <w:tcW w:w="301" w:type="pct"/>
            <w:vAlign w:val="center"/>
          </w:tcPr>
          <w:p w:rsidR="003A7044" w:rsidRDefault="00143AFB">
            <w:pPr>
              <w:pStyle w:val="afa"/>
            </w:pPr>
            <w:r>
              <w:t>43.2</w:t>
            </w:r>
          </w:p>
        </w:tc>
        <w:tc>
          <w:tcPr>
            <w:tcW w:w="299" w:type="pct"/>
            <w:vAlign w:val="center"/>
          </w:tcPr>
          <w:p w:rsidR="003A7044" w:rsidRDefault="00143AFB">
            <w:pPr>
              <w:pStyle w:val="afa"/>
            </w:pPr>
            <w:r>
              <w:t>39.8</w:t>
            </w:r>
          </w:p>
        </w:tc>
        <w:tc>
          <w:tcPr>
            <w:tcW w:w="299" w:type="pct"/>
            <w:vAlign w:val="center"/>
          </w:tcPr>
          <w:p w:rsidR="003A7044" w:rsidRDefault="00143AFB">
            <w:pPr>
              <w:pStyle w:val="afa"/>
            </w:pPr>
            <w:r>
              <w:t>36.6</w:t>
            </w:r>
          </w:p>
        </w:tc>
        <w:tc>
          <w:tcPr>
            <w:tcW w:w="299" w:type="pct"/>
            <w:vAlign w:val="center"/>
          </w:tcPr>
          <w:p w:rsidR="003A7044" w:rsidRDefault="00143AFB">
            <w:pPr>
              <w:pStyle w:val="afa"/>
            </w:pPr>
            <w:r>
              <w:t>33.5</w:t>
            </w:r>
          </w:p>
        </w:tc>
        <w:tc>
          <w:tcPr>
            <w:tcW w:w="298" w:type="pct"/>
            <w:vAlign w:val="center"/>
          </w:tcPr>
          <w:p w:rsidR="003A7044" w:rsidRDefault="00143AFB">
            <w:pPr>
              <w:pStyle w:val="afa"/>
            </w:pPr>
            <w:r>
              <w:t>30.6</w:t>
            </w:r>
          </w:p>
        </w:tc>
        <w:tc>
          <w:tcPr>
            <w:tcW w:w="298" w:type="pct"/>
            <w:vAlign w:val="center"/>
          </w:tcPr>
          <w:p w:rsidR="003A7044" w:rsidRDefault="00143AFB">
            <w:pPr>
              <w:pStyle w:val="afa"/>
            </w:pPr>
            <w:r>
              <w:t>27.7</w:t>
            </w:r>
          </w:p>
        </w:tc>
      </w:tr>
      <w:tr w:rsidR="003A7044">
        <w:trPr>
          <w:trHeight w:val="397"/>
          <w:jc w:val="center"/>
        </w:trPr>
        <w:tc>
          <w:tcPr>
            <w:tcW w:w="1024" w:type="pct"/>
            <w:vMerge/>
            <w:vAlign w:val="center"/>
          </w:tcPr>
          <w:p w:rsidR="003A7044" w:rsidRDefault="003A7044">
            <w:pPr>
              <w:pStyle w:val="afa"/>
            </w:pPr>
          </w:p>
        </w:tc>
        <w:tc>
          <w:tcPr>
            <w:tcW w:w="566" w:type="pct"/>
            <w:vMerge/>
            <w:vAlign w:val="center"/>
          </w:tcPr>
          <w:p w:rsidR="003A7044" w:rsidRDefault="003A7044">
            <w:pPr>
              <w:pStyle w:val="afa"/>
            </w:pPr>
          </w:p>
        </w:tc>
        <w:tc>
          <w:tcPr>
            <w:tcW w:w="403" w:type="pct"/>
            <w:vAlign w:val="center"/>
          </w:tcPr>
          <w:p w:rsidR="003A7044" w:rsidRDefault="00143AFB">
            <w:pPr>
              <w:pStyle w:val="afa"/>
            </w:pPr>
            <w:r>
              <w:rPr>
                <w:rFonts w:hint="eastAsia"/>
              </w:rPr>
              <w:t>夜间</w:t>
            </w:r>
          </w:p>
        </w:tc>
        <w:tc>
          <w:tcPr>
            <w:tcW w:w="302" w:type="pct"/>
            <w:vAlign w:val="center"/>
          </w:tcPr>
          <w:p w:rsidR="003A7044" w:rsidRDefault="00143AFB">
            <w:pPr>
              <w:pStyle w:val="afa"/>
            </w:pPr>
            <w:r>
              <w:t>58.6</w:t>
            </w:r>
          </w:p>
        </w:tc>
        <w:tc>
          <w:tcPr>
            <w:tcW w:w="307" w:type="pct"/>
            <w:vAlign w:val="center"/>
          </w:tcPr>
          <w:p w:rsidR="003A7044" w:rsidRDefault="00143AFB">
            <w:pPr>
              <w:pStyle w:val="afa"/>
            </w:pPr>
            <w:r>
              <w:t>49.8</w:t>
            </w:r>
          </w:p>
        </w:tc>
        <w:tc>
          <w:tcPr>
            <w:tcW w:w="302" w:type="pct"/>
            <w:vAlign w:val="center"/>
          </w:tcPr>
          <w:p w:rsidR="003A7044" w:rsidRDefault="00143AFB">
            <w:pPr>
              <w:pStyle w:val="afa"/>
            </w:pPr>
            <w:r>
              <w:t>44.5</w:t>
            </w:r>
          </w:p>
        </w:tc>
        <w:tc>
          <w:tcPr>
            <w:tcW w:w="302" w:type="pct"/>
            <w:vAlign w:val="center"/>
          </w:tcPr>
          <w:p w:rsidR="003A7044" w:rsidRDefault="00143AFB">
            <w:pPr>
              <w:pStyle w:val="afa"/>
            </w:pPr>
            <w:r>
              <w:t>40.3</w:t>
            </w:r>
          </w:p>
        </w:tc>
        <w:tc>
          <w:tcPr>
            <w:tcW w:w="301" w:type="pct"/>
            <w:vAlign w:val="center"/>
          </w:tcPr>
          <w:p w:rsidR="003A7044" w:rsidRDefault="00143AFB">
            <w:pPr>
              <w:pStyle w:val="afa"/>
            </w:pPr>
            <w:r>
              <w:t>36.6</w:t>
            </w:r>
          </w:p>
        </w:tc>
        <w:tc>
          <w:tcPr>
            <w:tcW w:w="299" w:type="pct"/>
            <w:vAlign w:val="center"/>
          </w:tcPr>
          <w:p w:rsidR="003A7044" w:rsidRDefault="00143AFB">
            <w:pPr>
              <w:pStyle w:val="afa"/>
            </w:pPr>
            <w:r>
              <w:t>33.2</w:t>
            </w:r>
          </w:p>
        </w:tc>
        <w:tc>
          <w:tcPr>
            <w:tcW w:w="299" w:type="pct"/>
            <w:vAlign w:val="center"/>
          </w:tcPr>
          <w:p w:rsidR="003A7044" w:rsidRDefault="00143AFB">
            <w:pPr>
              <w:pStyle w:val="afa"/>
            </w:pPr>
            <w:r>
              <w:t>30.0</w:t>
            </w:r>
          </w:p>
        </w:tc>
        <w:tc>
          <w:tcPr>
            <w:tcW w:w="299" w:type="pct"/>
            <w:vAlign w:val="center"/>
          </w:tcPr>
          <w:p w:rsidR="003A7044" w:rsidRDefault="00143AFB">
            <w:pPr>
              <w:pStyle w:val="afa"/>
            </w:pPr>
            <w:r>
              <w:t>26.9</w:t>
            </w:r>
          </w:p>
        </w:tc>
        <w:tc>
          <w:tcPr>
            <w:tcW w:w="298" w:type="pct"/>
            <w:vAlign w:val="center"/>
          </w:tcPr>
          <w:p w:rsidR="003A7044" w:rsidRDefault="00143AFB">
            <w:pPr>
              <w:pStyle w:val="afa"/>
            </w:pPr>
            <w:r>
              <w:t>24.0</w:t>
            </w:r>
          </w:p>
        </w:tc>
        <w:tc>
          <w:tcPr>
            <w:tcW w:w="298" w:type="pct"/>
            <w:vAlign w:val="center"/>
          </w:tcPr>
          <w:p w:rsidR="003A7044" w:rsidRDefault="00143AFB">
            <w:pPr>
              <w:pStyle w:val="afa"/>
            </w:pPr>
            <w:r>
              <w:t>21.1</w:t>
            </w:r>
          </w:p>
        </w:tc>
      </w:tr>
      <w:tr w:rsidR="003A7044">
        <w:trPr>
          <w:trHeight w:val="397"/>
          <w:jc w:val="center"/>
        </w:trPr>
        <w:tc>
          <w:tcPr>
            <w:tcW w:w="1024" w:type="pct"/>
            <w:vMerge/>
            <w:vAlign w:val="center"/>
          </w:tcPr>
          <w:p w:rsidR="003A7044" w:rsidRDefault="003A7044">
            <w:pPr>
              <w:pStyle w:val="afa"/>
            </w:pPr>
          </w:p>
        </w:tc>
        <w:tc>
          <w:tcPr>
            <w:tcW w:w="566" w:type="pct"/>
            <w:vMerge w:val="restart"/>
            <w:vAlign w:val="center"/>
          </w:tcPr>
          <w:p w:rsidR="003A7044" w:rsidRDefault="00143AFB">
            <w:pPr>
              <w:pStyle w:val="afa"/>
            </w:pPr>
            <w:r>
              <w:rPr>
                <w:rFonts w:hint="eastAsia"/>
              </w:rPr>
              <w:t>中期</w:t>
            </w:r>
          </w:p>
        </w:tc>
        <w:tc>
          <w:tcPr>
            <w:tcW w:w="403" w:type="pct"/>
            <w:vAlign w:val="center"/>
          </w:tcPr>
          <w:p w:rsidR="003A7044" w:rsidRDefault="00143AFB">
            <w:pPr>
              <w:pStyle w:val="afa"/>
            </w:pPr>
            <w:r>
              <w:rPr>
                <w:rFonts w:hint="eastAsia"/>
              </w:rPr>
              <w:t>昼间</w:t>
            </w:r>
          </w:p>
        </w:tc>
        <w:tc>
          <w:tcPr>
            <w:tcW w:w="302" w:type="pct"/>
            <w:vAlign w:val="center"/>
          </w:tcPr>
          <w:p w:rsidR="003A7044" w:rsidRDefault="00143AFB">
            <w:pPr>
              <w:pStyle w:val="afa"/>
            </w:pPr>
            <w:r>
              <w:t>70.7</w:t>
            </w:r>
          </w:p>
        </w:tc>
        <w:tc>
          <w:tcPr>
            <w:tcW w:w="307" w:type="pct"/>
            <w:vAlign w:val="center"/>
          </w:tcPr>
          <w:p w:rsidR="003A7044" w:rsidRDefault="00143AFB">
            <w:pPr>
              <w:pStyle w:val="afa"/>
            </w:pPr>
            <w:r>
              <w:t>63.1</w:t>
            </w:r>
          </w:p>
        </w:tc>
        <w:tc>
          <w:tcPr>
            <w:tcW w:w="302" w:type="pct"/>
            <w:vAlign w:val="center"/>
          </w:tcPr>
          <w:p w:rsidR="003A7044" w:rsidRDefault="00143AFB">
            <w:pPr>
              <w:pStyle w:val="afa"/>
            </w:pPr>
            <w:r>
              <w:t>58.5</w:t>
            </w:r>
          </w:p>
        </w:tc>
        <w:tc>
          <w:tcPr>
            <w:tcW w:w="302" w:type="pct"/>
            <w:vAlign w:val="center"/>
          </w:tcPr>
          <w:p w:rsidR="003A7044" w:rsidRDefault="00143AFB">
            <w:pPr>
              <w:pStyle w:val="afa"/>
            </w:pPr>
            <w:r>
              <w:t>54.8</w:t>
            </w:r>
          </w:p>
        </w:tc>
        <w:tc>
          <w:tcPr>
            <w:tcW w:w="301" w:type="pct"/>
            <w:vAlign w:val="center"/>
          </w:tcPr>
          <w:p w:rsidR="003A7044" w:rsidRDefault="00143AFB">
            <w:pPr>
              <w:pStyle w:val="afa"/>
            </w:pPr>
            <w:r>
              <w:t>51.4</w:t>
            </w:r>
          </w:p>
        </w:tc>
        <w:tc>
          <w:tcPr>
            <w:tcW w:w="299" w:type="pct"/>
            <w:vAlign w:val="center"/>
          </w:tcPr>
          <w:p w:rsidR="003A7044" w:rsidRDefault="00143AFB">
            <w:pPr>
              <w:pStyle w:val="afa"/>
            </w:pPr>
            <w:r>
              <w:t>48.4</w:t>
            </w:r>
          </w:p>
        </w:tc>
        <w:tc>
          <w:tcPr>
            <w:tcW w:w="299" w:type="pct"/>
            <w:vAlign w:val="center"/>
          </w:tcPr>
          <w:p w:rsidR="003A7044" w:rsidRDefault="00143AFB">
            <w:pPr>
              <w:pStyle w:val="afa"/>
            </w:pPr>
            <w:r>
              <w:t>45.5</w:t>
            </w:r>
          </w:p>
        </w:tc>
        <w:tc>
          <w:tcPr>
            <w:tcW w:w="299" w:type="pct"/>
            <w:vAlign w:val="center"/>
          </w:tcPr>
          <w:p w:rsidR="003A7044" w:rsidRDefault="00143AFB">
            <w:pPr>
              <w:pStyle w:val="afa"/>
            </w:pPr>
            <w:r>
              <w:t>42.6</w:t>
            </w:r>
          </w:p>
        </w:tc>
        <w:tc>
          <w:tcPr>
            <w:tcW w:w="298" w:type="pct"/>
            <w:vAlign w:val="center"/>
          </w:tcPr>
          <w:p w:rsidR="003A7044" w:rsidRDefault="00143AFB">
            <w:pPr>
              <w:pStyle w:val="afa"/>
            </w:pPr>
            <w:r>
              <w:t>39.9</w:t>
            </w:r>
          </w:p>
        </w:tc>
        <w:tc>
          <w:tcPr>
            <w:tcW w:w="298" w:type="pct"/>
            <w:vAlign w:val="center"/>
          </w:tcPr>
          <w:p w:rsidR="003A7044" w:rsidRDefault="00143AFB">
            <w:pPr>
              <w:pStyle w:val="afa"/>
            </w:pPr>
            <w:r>
              <w:t>37.3</w:t>
            </w:r>
          </w:p>
        </w:tc>
      </w:tr>
      <w:tr w:rsidR="003A7044">
        <w:trPr>
          <w:trHeight w:val="397"/>
          <w:jc w:val="center"/>
        </w:trPr>
        <w:tc>
          <w:tcPr>
            <w:tcW w:w="1024" w:type="pct"/>
            <w:vMerge/>
            <w:vAlign w:val="center"/>
          </w:tcPr>
          <w:p w:rsidR="003A7044" w:rsidRDefault="003A7044">
            <w:pPr>
              <w:pStyle w:val="afa"/>
            </w:pPr>
          </w:p>
        </w:tc>
        <w:tc>
          <w:tcPr>
            <w:tcW w:w="566" w:type="pct"/>
            <w:vMerge/>
            <w:vAlign w:val="center"/>
          </w:tcPr>
          <w:p w:rsidR="003A7044" w:rsidRDefault="003A7044">
            <w:pPr>
              <w:pStyle w:val="afa"/>
            </w:pPr>
          </w:p>
        </w:tc>
        <w:tc>
          <w:tcPr>
            <w:tcW w:w="403" w:type="pct"/>
            <w:vAlign w:val="center"/>
          </w:tcPr>
          <w:p w:rsidR="003A7044" w:rsidRDefault="00143AFB">
            <w:pPr>
              <w:pStyle w:val="afa"/>
            </w:pPr>
            <w:r>
              <w:rPr>
                <w:rFonts w:hint="eastAsia"/>
              </w:rPr>
              <w:t>夜间</w:t>
            </w:r>
          </w:p>
        </w:tc>
        <w:tc>
          <w:tcPr>
            <w:tcW w:w="302" w:type="pct"/>
            <w:vAlign w:val="center"/>
          </w:tcPr>
          <w:p w:rsidR="003A7044" w:rsidRDefault="00143AFB">
            <w:pPr>
              <w:pStyle w:val="afa"/>
            </w:pPr>
            <w:r>
              <w:t>62.7</w:t>
            </w:r>
          </w:p>
        </w:tc>
        <w:tc>
          <w:tcPr>
            <w:tcW w:w="307" w:type="pct"/>
            <w:vAlign w:val="center"/>
          </w:tcPr>
          <w:p w:rsidR="003A7044" w:rsidRDefault="00143AFB">
            <w:pPr>
              <w:pStyle w:val="afa"/>
            </w:pPr>
            <w:r>
              <w:t>54.0</w:t>
            </w:r>
          </w:p>
        </w:tc>
        <w:tc>
          <w:tcPr>
            <w:tcW w:w="302" w:type="pct"/>
            <w:vAlign w:val="center"/>
          </w:tcPr>
          <w:p w:rsidR="003A7044" w:rsidRDefault="00143AFB">
            <w:pPr>
              <w:pStyle w:val="afa"/>
            </w:pPr>
            <w:r>
              <w:t>48.7</w:t>
            </w:r>
          </w:p>
        </w:tc>
        <w:tc>
          <w:tcPr>
            <w:tcW w:w="302" w:type="pct"/>
            <w:vAlign w:val="center"/>
          </w:tcPr>
          <w:p w:rsidR="003A7044" w:rsidRDefault="00143AFB">
            <w:pPr>
              <w:pStyle w:val="afa"/>
            </w:pPr>
            <w:r>
              <w:t>44.5</w:t>
            </w:r>
          </w:p>
        </w:tc>
        <w:tc>
          <w:tcPr>
            <w:tcW w:w="301" w:type="pct"/>
            <w:vAlign w:val="center"/>
          </w:tcPr>
          <w:p w:rsidR="003A7044" w:rsidRDefault="00143AFB">
            <w:pPr>
              <w:pStyle w:val="afa"/>
            </w:pPr>
            <w:r>
              <w:t>40.8</w:t>
            </w:r>
          </w:p>
        </w:tc>
        <w:tc>
          <w:tcPr>
            <w:tcW w:w="299" w:type="pct"/>
            <w:vAlign w:val="center"/>
          </w:tcPr>
          <w:p w:rsidR="003A7044" w:rsidRDefault="00143AFB">
            <w:pPr>
              <w:pStyle w:val="afa"/>
            </w:pPr>
            <w:r>
              <w:t>37.3</w:t>
            </w:r>
          </w:p>
        </w:tc>
        <w:tc>
          <w:tcPr>
            <w:tcW w:w="299" w:type="pct"/>
            <w:vAlign w:val="center"/>
          </w:tcPr>
          <w:p w:rsidR="003A7044" w:rsidRDefault="00143AFB">
            <w:pPr>
              <w:pStyle w:val="afa"/>
            </w:pPr>
            <w:r>
              <w:t>34.1</w:t>
            </w:r>
          </w:p>
        </w:tc>
        <w:tc>
          <w:tcPr>
            <w:tcW w:w="299" w:type="pct"/>
            <w:vAlign w:val="center"/>
          </w:tcPr>
          <w:p w:rsidR="003A7044" w:rsidRDefault="00143AFB">
            <w:pPr>
              <w:pStyle w:val="afa"/>
            </w:pPr>
            <w:r>
              <w:t>31.1</w:t>
            </w:r>
          </w:p>
        </w:tc>
        <w:tc>
          <w:tcPr>
            <w:tcW w:w="298" w:type="pct"/>
            <w:vAlign w:val="center"/>
          </w:tcPr>
          <w:p w:rsidR="003A7044" w:rsidRDefault="00143AFB">
            <w:pPr>
              <w:pStyle w:val="afa"/>
            </w:pPr>
            <w:r>
              <w:t>28.1</w:t>
            </w:r>
          </w:p>
        </w:tc>
        <w:tc>
          <w:tcPr>
            <w:tcW w:w="298" w:type="pct"/>
            <w:vAlign w:val="center"/>
          </w:tcPr>
          <w:p w:rsidR="003A7044" w:rsidRDefault="00143AFB">
            <w:pPr>
              <w:pStyle w:val="afa"/>
            </w:pPr>
            <w:r>
              <w:t>25.3</w:t>
            </w:r>
          </w:p>
        </w:tc>
      </w:tr>
      <w:tr w:rsidR="003A7044">
        <w:trPr>
          <w:trHeight w:val="397"/>
          <w:jc w:val="center"/>
        </w:trPr>
        <w:tc>
          <w:tcPr>
            <w:tcW w:w="1024" w:type="pct"/>
            <w:vMerge/>
            <w:vAlign w:val="center"/>
          </w:tcPr>
          <w:p w:rsidR="003A7044" w:rsidRDefault="003A7044">
            <w:pPr>
              <w:pStyle w:val="afa"/>
            </w:pPr>
          </w:p>
        </w:tc>
        <w:tc>
          <w:tcPr>
            <w:tcW w:w="566" w:type="pct"/>
            <w:vMerge w:val="restart"/>
            <w:vAlign w:val="center"/>
          </w:tcPr>
          <w:p w:rsidR="003A7044" w:rsidRDefault="00143AFB">
            <w:pPr>
              <w:pStyle w:val="afa"/>
            </w:pPr>
            <w:r>
              <w:rPr>
                <w:rFonts w:hint="eastAsia"/>
              </w:rPr>
              <w:t>远期</w:t>
            </w:r>
          </w:p>
        </w:tc>
        <w:tc>
          <w:tcPr>
            <w:tcW w:w="403" w:type="pct"/>
            <w:vAlign w:val="center"/>
          </w:tcPr>
          <w:p w:rsidR="003A7044" w:rsidRDefault="00143AFB">
            <w:pPr>
              <w:pStyle w:val="afa"/>
            </w:pPr>
            <w:r>
              <w:rPr>
                <w:rFonts w:hint="eastAsia"/>
              </w:rPr>
              <w:t>昼间</w:t>
            </w:r>
          </w:p>
        </w:tc>
        <w:tc>
          <w:tcPr>
            <w:tcW w:w="302" w:type="pct"/>
            <w:vAlign w:val="center"/>
          </w:tcPr>
          <w:p w:rsidR="003A7044" w:rsidRDefault="00143AFB">
            <w:pPr>
              <w:pStyle w:val="afa"/>
            </w:pPr>
            <w:r>
              <w:t>70.7</w:t>
            </w:r>
          </w:p>
        </w:tc>
        <w:tc>
          <w:tcPr>
            <w:tcW w:w="307" w:type="pct"/>
            <w:vAlign w:val="center"/>
          </w:tcPr>
          <w:p w:rsidR="003A7044" w:rsidRDefault="00143AFB">
            <w:pPr>
              <w:pStyle w:val="afa"/>
            </w:pPr>
            <w:r>
              <w:t>63.1</w:t>
            </w:r>
          </w:p>
        </w:tc>
        <w:tc>
          <w:tcPr>
            <w:tcW w:w="302" w:type="pct"/>
            <w:vAlign w:val="center"/>
          </w:tcPr>
          <w:p w:rsidR="003A7044" w:rsidRDefault="00143AFB">
            <w:pPr>
              <w:pStyle w:val="afa"/>
            </w:pPr>
            <w:r>
              <w:t>58.5</w:t>
            </w:r>
          </w:p>
        </w:tc>
        <w:tc>
          <w:tcPr>
            <w:tcW w:w="302" w:type="pct"/>
            <w:vAlign w:val="center"/>
          </w:tcPr>
          <w:p w:rsidR="003A7044" w:rsidRDefault="00143AFB">
            <w:pPr>
              <w:pStyle w:val="afa"/>
            </w:pPr>
            <w:r>
              <w:t>54.8</w:t>
            </w:r>
          </w:p>
        </w:tc>
        <w:tc>
          <w:tcPr>
            <w:tcW w:w="301" w:type="pct"/>
            <w:vAlign w:val="center"/>
          </w:tcPr>
          <w:p w:rsidR="003A7044" w:rsidRDefault="00143AFB">
            <w:pPr>
              <w:pStyle w:val="afa"/>
            </w:pPr>
            <w:r>
              <w:t>51.4</w:t>
            </w:r>
          </w:p>
        </w:tc>
        <w:tc>
          <w:tcPr>
            <w:tcW w:w="299" w:type="pct"/>
            <w:vAlign w:val="center"/>
          </w:tcPr>
          <w:p w:rsidR="003A7044" w:rsidRDefault="00143AFB">
            <w:pPr>
              <w:pStyle w:val="afa"/>
            </w:pPr>
            <w:r>
              <w:t>48.4</w:t>
            </w:r>
          </w:p>
        </w:tc>
        <w:tc>
          <w:tcPr>
            <w:tcW w:w="299" w:type="pct"/>
            <w:vAlign w:val="center"/>
          </w:tcPr>
          <w:p w:rsidR="003A7044" w:rsidRDefault="00143AFB">
            <w:pPr>
              <w:pStyle w:val="afa"/>
            </w:pPr>
            <w:r>
              <w:t>45.5</w:t>
            </w:r>
          </w:p>
        </w:tc>
        <w:tc>
          <w:tcPr>
            <w:tcW w:w="299" w:type="pct"/>
            <w:vAlign w:val="center"/>
          </w:tcPr>
          <w:p w:rsidR="003A7044" w:rsidRDefault="00143AFB">
            <w:pPr>
              <w:pStyle w:val="afa"/>
            </w:pPr>
            <w:r>
              <w:t>42.6</w:t>
            </w:r>
          </w:p>
        </w:tc>
        <w:tc>
          <w:tcPr>
            <w:tcW w:w="298" w:type="pct"/>
            <w:vAlign w:val="center"/>
          </w:tcPr>
          <w:p w:rsidR="003A7044" w:rsidRDefault="00143AFB">
            <w:pPr>
              <w:pStyle w:val="afa"/>
            </w:pPr>
            <w:r>
              <w:t>39.9</w:t>
            </w:r>
          </w:p>
        </w:tc>
        <w:tc>
          <w:tcPr>
            <w:tcW w:w="298" w:type="pct"/>
            <w:vAlign w:val="center"/>
          </w:tcPr>
          <w:p w:rsidR="003A7044" w:rsidRDefault="00143AFB">
            <w:pPr>
              <w:pStyle w:val="afa"/>
            </w:pPr>
            <w:r>
              <w:t>37.3</w:t>
            </w:r>
          </w:p>
        </w:tc>
      </w:tr>
      <w:tr w:rsidR="003A7044">
        <w:trPr>
          <w:trHeight w:val="397"/>
          <w:jc w:val="center"/>
        </w:trPr>
        <w:tc>
          <w:tcPr>
            <w:tcW w:w="1024" w:type="pct"/>
            <w:vMerge/>
            <w:vAlign w:val="center"/>
          </w:tcPr>
          <w:p w:rsidR="003A7044" w:rsidRDefault="003A7044">
            <w:pPr>
              <w:pStyle w:val="afa"/>
            </w:pPr>
          </w:p>
        </w:tc>
        <w:tc>
          <w:tcPr>
            <w:tcW w:w="566" w:type="pct"/>
            <w:vMerge/>
            <w:vAlign w:val="center"/>
          </w:tcPr>
          <w:p w:rsidR="003A7044" w:rsidRDefault="003A7044">
            <w:pPr>
              <w:pStyle w:val="afa"/>
            </w:pPr>
          </w:p>
        </w:tc>
        <w:tc>
          <w:tcPr>
            <w:tcW w:w="403" w:type="pct"/>
            <w:vAlign w:val="center"/>
          </w:tcPr>
          <w:p w:rsidR="003A7044" w:rsidRDefault="00143AFB">
            <w:pPr>
              <w:pStyle w:val="afa"/>
            </w:pPr>
            <w:r>
              <w:rPr>
                <w:rFonts w:hint="eastAsia"/>
              </w:rPr>
              <w:t>夜间</w:t>
            </w:r>
          </w:p>
        </w:tc>
        <w:tc>
          <w:tcPr>
            <w:tcW w:w="302" w:type="pct"/>
            <w:vAlign w:val="center"/>
          </w:tcPr>
          <w:p w:rsidR="003A7044" w:rsidRDefault="00143AFB">
            <w:pPr>
              <w:pStyle w:val="afa"/>
            </w:pPr>
            <w:r>
              <w:t>62.7</w:t>
            </w:r>
          </w:p>
        </w:tc>
        <w:tc>
          <w:tcPr>
            <w:tcW w:w="307" w:type="pct"/>
            <w:vAlign w:val="center"/>
          </w:tcPr>
          <w:p w:rsidR="003A7044" w:rsidRDefault="00143AFB">
            <w:pPr>
              <w:pStyle w:val="afa"/>
            </w:pPr>
            <w:r>
              <w:t>54.0</w:t>
            </w:r>
          </w:p>
        </w:tc>
        <w:tc>
          <w:tcPr>
            <w:tcW w:w="302" w:type="pct"/>
            <w:vAlign w:val="center"/>
          </w:tcPr>
          <w:p w:rsidR="003A7044" w:rsidRDefault="00143AFB">
            <w:pPr>
              <w:pStyle w:val="afa"/>
            </w:pPr>
            <w:r>
              <w:t>48.7</w:t>
            </w:r>
          </w:p>
        </w:tc>
        <w:tc>
          <w:tcPr>
            <w:tcW w:w="302" w:type="pct"/>
            <w:vAlign w:val="center"/>
          </w:tcPr>
          <w:p w:rsidR="003A7044" w:rsidRDefault="00143AFB">
            <w:pPr>
              <w:pStyle w:val="afa"/>
            </w:pPr>
            <w:r>
              <w:t>44.5</w:t>
            </w:r>
          </w:p>
        </w:tc>
        <w:tc>
          <w:tcPr>
            <w:tcW w:w="301" w:type="pct"/>
            <w:vAlign w:val="center"/>
          </w:tcPr>
          <w:p w:rsidR="003A7044" w:rsidRDefault="00143AFB">
            <w:pPr>
              <w:pStyle w:val="afa"/>
            </w:pPr>
            <w:r>
              <w:t>40.8</w:t>
            </w:r>
          </w:p>
        </w:tc>
        <w:tc>
          <w:tcPr>
            <w:tcW w:w="299" w:type="pct"/>
            <w:vAlign w:val="center"/>
          </w:tcPr>
          <w:p w:rsidR="003A7044" w:rsidRDefault="00143AFB">
            <w:pPr>
              <w:pStyle w:val="afa"/>
            </w:pPr>
            <w:r>
              <w:t>37.3</w:t>
            </w:r>
          </w:p>
        </w:tc>
        <w:tc>
          <w:tcPr>
            <w:tcW w:w="299" w:type="pct"/>
            <w:vAlign w:val="center"/>
          </w:tcPr>
          <w:p w:rsidR="003A7044" w:rsidRDefault="00143AFB">
            <w:pPr>
              <w:pStyle w:val="afa"/>
            </w:pPr>
            <w:r>
              <w:t>34.1</w:t>
            </w:r>
          </w:p>
        </w:tc>
        <w:tc>
          <w:tcPr>
            <w:tcW w:w="299" w:type="pct"/>
            <w:vAlign w:val="center"/>
          </w:tcPr>
          <w:p w:rsidR="003A7044" w:rsidRDefault="00143AFB">
            <w:pPr>
              <w:pStyle w:val="afa"/>
            </w:pPr>
            <w:r>
              <w:t>31.1</w:t>
            </w:r>
          </w:p>
        </w:tc>
        <w:tc>
          <w:tcPr>
            <w:tcW w:w="298" w:type="pct"/>
            <w:vAlign w:val="center"/>
          </w:tcPr>
          <w:p w:rsidR="003A7044" w:rsidRDefault="00143AFB">
            <w:pPr>
              <w:pStyle w:val="afa"/>
            </w:pPr>
            <w:r>
              <w:t>28.1</w:t>
            </w:r>
          </w:p>
        </w:tc>
        <w:tc>
          <w:tcPr>
            <w:tcW w:w="298" w:type="pct"/>
            <w:vAlign w:val="center"/>
          </w:tcPr>
          <w:p w:rsidR="003A7044" w:rsidRDefault="00143AFB">
            <w:pPr>
              <w:pStyle w:val="afa"/>
            </w:pPr>
            <w:r>
              <w:t>25.3</w:t>
            </w:r>
          </w:p>
        </w:tc>
      </w:tr>
    </w:tbl>
    <w:p w:rsidR="003A7044" w:rsidRDefault="003A7044">
      <w:pPr>
        <w:pStyle w:val="aff2"/>
        <w:rPr>
          <w:rFonts w:cs="Times New Roman"/>
          <w:color w:val="000000" w:themeColor="text1"/>
        </w:rPr>
      </w:pPr>
    </w:p>
    <w:p w:rsidR="003A7044" w:rsidRDefault="003A7044">
      <w:pPr>
        <w:pStyle w:val="aff2"/>
        <w:rPr>
          <w:rFonts w:cs="Times New Roman"/>
          <w:color w:val="000000" w:themeColor="text1"/>
        </w:rPr>
        <w:sectPr w:rsidR="003A7044">
          <w:pgSz w:w="16838" w:h="11906" w:orient="landscape"/>
          <w:pgMar w:top="1418" w:right="1418" w:bottom="1418" w:left="1418" w:header="992" w:footer="992" w:gutter="0"/>
          <w:cols w:space="720"/>
          <w:docGrid w:linePitch="326"/>
        </w:sectPr>
      </w:pP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lastRenderedPageBreak/>
        <w:t>项目沿线交通噪声达标距离见</w:t>
      </w:r>
      <w:r>
        <w:rPr>
          <w:rFonts w:ascii="Times New Roman" w:cs="Times New Roman"/>
          <w:bCs/>
          <w:color w:val="000000" w:themeColor="text1"/>
        </w:rPr>
        <w:t>表</w:t>
      </w:r>
      <w:r>
        <w:rPr>
          <w:rFonts w:ascii="Times New Roman" w:cs="Times New Roman"/>
          <w:bCs/>
          <w:color w:val="000000" w:themeColor="text1"/>
        </w:rPr>
        <w:t>5.2-8</w:t>
      </w:r>
      <w:r>
        <w:rPr>
          <w:rFonts w:ascii="Times New Roman" w:cs="Times New Roman" w:hint="eastAsia"/>
          <w:bCs/>
          <w:color w:val="000000" w:themeColor="text1"/>
        </w:rPr>
        <w:t>（</w:t>
      </w:r>
      <w:r>
        <w:rPr>
          <w:rFonts w:ascii="Times New Roman" w:cs="Times New Roman" w:hint="eastAsia"/>
          <w:bCs/>
          <w:color w:val="000000" w:themeColor="text1"/>
        </w:rPr>
        <w:t>b</w:t>
      </w:r>
      <w:r>
        <w:rPr>
          <w:rFonts w:ascii="Times New Roman" w:cs="Times New Roman" w:hint="eastAsia"/>
          <w:bCs/>
          <w:color w:val="000000" w:themeColor="text1"/>
        </w:rPr>
        <w:t>）</w:t>
      </w:r>
      <w:r>
        <w:rPr>
          <w:rFonts w:ascii="Times New Roman" w:cs="Times New Roman"/>
          <w:color w:val="000000" w:themeColor="text1"/>
        </w:rPr>
        <w:t>。</w:t>
      </w:r>
    </w:p>
    <w:p w:rsidR="003A7044" w:rsidRDefault="00143AFB">
      <w:pPr>
        <w:pStyle w:val="aff2"/>
        <w:rPr>
          <w:rFonts w:cs="Times New Roman"/>
          <w:color w:val="000000" w:themeColor="text1"/>
        </w:rPr>
      </w:pPr>
      <w:r>
        <w:rPr>
          <w:rFonts w:cs="Times New Roman" w:hint="eastAsia"/>
          <w:color w:val="000000" w:themeColor="text1"/>
        </w:rPr>
        <w:t>表</w:t>
      </w:r>
      <w:r>
        <w:rPr>
          <w:rFonts w:cs="Times New Roman"/>
          <w:color w:val="000000" w:themeColor="text1"/>
        </w:rPr>
        <w:t>5.2-8</w:t>
      </w:r>
      <w:r>
        <w:rPr>
          <w:rFonts w:cs="Times New Roman" w:hint="eastAsia"/>
          <w:color w:val="000000" w:themeColor="text1"/>
        </w:rPr>
        <w:t>（</w:t>
      </w:r>
      <w:r>
        <w:rPr>
          <w:rFonts w:cs="Times New Roman" w:hint="eastAsia"/>
          <w:color w:val="000000" w:themeColor="text1"/>
        </w:rPr>
        <w:t>b</w:t>
      </w:r>
      <w:r>
        <w:rPr>
          <w:rFonts w:cs="Times New Roman" w:hint="eastAsia"/>
          <w:color w:val="000000" w:themeColor="text1"/>
        </w:rPr>
        <w:t>）道路噪声达标距离一览表</w:t>
      </w:r>
      <w:r>
        <w:rPr>
          <w:rFonts w:cs="Times New Roman" w:hint="eastAsia"/>
          <w:color w:val="000000" w:themeColor="text1"/>
        </w:rPr>
        <w:t xml:space="preserve">   </w:t>
      </w:r>
      <w:r>
        <w:rPr>
          <w:rFonts w:cs="Times New Roman" w:hint="eastAsia"/>
          <w:color w:val="000000" w:themeColor="text1"/>
        </w:rPr>
        <w:t>单位：</w:t>
      </w:r>
      <w:proofErr w:type="gramStart"/>
      <w:r>
        <w:rPr>
          <w:rFonts w:cs="Times New Roman" w:hint="eastAsia"/>
          <w:color w:val="000000" w:themeColor="text1"/>
        </w:rPr>
        <w:t>m</w:t>
      </w:r>
      <w:proofErr w:type="gram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1"/>
        <w:gridCol w:w="849"/>
        <w:gridCol w:w="852"/>
        <w:gridCol w:w="991"/>
        <w:gridCol w:w="852"/>
        <w:gridCol w:w="850"/>
        <w:gridCol w:w="850"/>
        <w:gridCol w:w="852"/>
        <w:gridCol w:w="843"/>
      </w:tblGrid>
      <w:tr w:rsidR="003A7044">
        <w:trPr>
          <w:cantSplit/>
          <w:trHeight w:val="413"/>
          <w:jc w:val="center"/>
        </w:trPr>
        <w:tc>
          <w:tcPr>
            <w:tcW w:w="1171" w:type="pct"/>
            <w:vMerge w:val="restart"/>
            <w:vAlign w:val="center"/>
          </w:tcPr>
          <w:p w:rsidR="003A7044" w:rsidRDefault="00143AFB">
            <w:pPr>
              <w:adjustRightInd w:val="0"/>
              <w:snapToGrid w:val="0"/>
              <w:jc w:val="center"/>
              <w:rPr>
                <w:rFonts w:ascii="Times New Roman"/>
                <w:color w:val="000000" w:themeColor="text1"/>
                <w:sz w:val="21"/>
                <w:szCs w:val="21"/>
              </w:rPr>
            </w:pPr>
            <w:r>
              <w:rPr>
                <w:rFonts w:ascii="Times New Roman"/>
                <w:color w:val="000000" w:themeColor="text1"/>
                <w:sz w:val="21"/>
                <w:szCs w:val="21"/>
              </w:rPr>
              <w:t>路段</w:t>
            </w:r>
          </w:p>
        </w:tc>
        <w:tc>
          <w:tcPr>
            <w:tcW w:w="469" w:type="pct"/>
            <w:vMerge w:val="restart"/>
            <w:vAlign w:val="center"/>
          </w:tcPr>
          <w:p w:rsidR="003A7044" w:rsidRDefault="00143AFB">
            <w:pPr>
              <w:adjustRightInd w:val="0"/>
              <w:snapToGrid w:val="0"/>
              <w:jc w:val="center"/>
              <w:rPr>
                <w:rFonts w:ascii="Times New Roman"/>
                <w:color w:val="000000" w:themeColor="text1"/>
                <w:sz w:val="21"/>
                <w:szCs w:val="21"/>
              </w:rPr>
            </w:pPr>
            <w:r>
              <w:rPr>
                <w:rFonts w:ascii="Times New Roman"/>
                <w:color w:val="000000" w:themeColor="text1"/>
                <w:sz w:val="21"/>
                <w:szCs w:val="21"/>
              </w:rPr>
              <w:t>年份</w:t>
            </w:r>
          </w:p>
        </w:tc>
        <w:tc>
          <w:tcPr>
            <w:tcW w:w="470" w:type="pct"/>
            <w:vMerge w:val="restart"/>
            <w:vAlign w:val="center"/>
          </w:tcPr>
          <w:p w:rsidR="003A7044" w:rsidRDefault="00143AFB">
            <w:pPr>
              <w:adjustRightInd w:val="0"/>
              <w:snapToGrid w:val="0"/>
              <w:jc w:val="center"/>
              <w:rPr>
                <w:rFonts w:ascii="Times New Roman"/>
                <w:color w:val="000000" w:themeColor="text1"/>
                <w:sz w:val="21"/>
                <w:szCs w:val="21"/>
              </w:rPr>
            </w:pPr>
            <w:r>
              <w:rPr>
                <w:rFonts w:ascii="Times New Roman"/>
                <w:color w:val="000000" w:themeColor="text1"/>
                <w:sz w:val="21"/>
                <w:szCs w:val="21"/>
              </w:rPr>
              <w:t>时段</w:t>
            </w:r>
          </w:p>
        </w:tc>
        <w:tc>
          <w:tcPr>
            <w:tcW w:w="1017" w:type="pct"/>
            <w:gridSpan w:val="2"/>
            <w:vAlign w:val="center"/>
          </w:tcPr>
          <w:p w:rsidR="003A7044" w:rsidRDefault="00143AFB">
            <w:pPr>
              <w:adjustRightInd w:val="0"/>
              <w:snapToGrid w:val="0"/>
              <w:jc w:val="center"/>
              <w:rPr>
                <w:rFonts w:ascii="Times New Roman"/>
                <w:color w:val="000000" w:themeColor="text1"/>
                <w:sz w:val="21"/>
                <w:szCs w:val="21"/>
              </w:rPr>
            </w:pPr>
            <w:r>
              <w:rPr>
                <w:rFonts w:ascii="Times New Roman"/>
                <w:color w:val="000000" w:themeColor="text1"/>
                <w:sz w:val="21"/>
                <w:szCs w:val="21"/>
              </w:rPr>
              <w:t>4a</w:t>
            </w:r>
            <w:r>
              <w:rPr>
                <w:rFonts w:ascii="Times New Roman"/>
                <w:color w:val="000000" w:themeColor="text1"/>
                <w:sz w:val="21"/>
                <w:szCs w:val="21"/>
              </w:rPr>
              <w:t>类标准达标距离</w:t>
            </w:r>
          </w:p>
        </w:tc>
        <w:tc>
          <w:tcPr>
            <w:tcW w:w="938" w:type="pct"/>
            <w:gridSpan w:val="2"/>
            <w:vAlign w:val="center"/>
          </w:tcPr>
          <w:p w:rsidR="003A7044" w:rsidRDefault="00143AFB">
            <w:pPr>
              <w:adjustRightInd w:val="0"/>
              <w:snapToGrid w:val="0"/>
              <w:jc w:val="center"/>
              <w:rPr>
                <w:rFonts w:ascii="Times New Roman"/>
                <w:color w:val="000000" w:themeColor="text1"/>
                <w:sz w:val="21"/>
                <w:szCs w:val="21"/>
              </w:rPr>
            </w:pPr>
            <w:r>
              <w:rPr>
                <w:rFonts w:ascii="Times New Roman"/>
                <w:color w:val="000000" w:themeColor="text1"/>
                <w:sz w:val="21"/>
                <w:szCs w:val="21"/>
              </w:rPr>
              <w:t>2</w:t>
            </w:r>
            <w:r>
              <w:rPr>
                <w:rFonts w:ascii="Times New Roman"/>
                <w:color w:val="000000" w:themeColor="text1"/>
                <w:sz w:val="21"/>
                <w:szCs w:val="21"/>
              </w:rPr>
              <w:t>类标准达标距离</w:t>
            </w:r>
          </w:p>
        </w:tc>
        <w:tc>
          <w:tcPr>
            <w:tcW w:w="935" w:type="pct"/>
            <w:gridSpan w:val="2"/>
            <w:vAlign w:val="center"/>
          </w:tcPr>
          <w:p w:rsidR="003A7044" w:rsidRDefault="00143AFB">
            <w:pPr>
              <w:adjustRightInd w:val="0"/>
              <w:snapToGrid w:val="0"/>
              <w:jc w:val="center"/>
              <w:rPr>
                <w:rFonts w:ascii="Times New Roman"/>
                <w:color w:val="000000" w:themeColor="text1"/>
                <w:sz w:val="21"/>
                <w:szCs w:val="21"/>
              </w:rPr>
            </w:pPr>
            <w:r>
              <w:rPr>
                <w:rFonts w:ascii="Times New Roman"/>
                <w:color w:val="000000" w:themeColor="text1"/>
                <w:sz w:val="21"/>
                <w:szCs w:val="21"/>
              </w:rPr>
              <w:t>3</w:t>
            </w:r>
            <w:r>
              <w:rPr>
                <w:rFonts w:ascii="Times New Roman"/>
                <w:color w:val="000000" w:themeColor="text1"/>
                <w:sz w:val="21"/>
                <w:szCs w:val="21"/>
              </w:rPr>
              <w:t>类标准达标距离</w:t>
            </w:r>
          </w:p>
        </w:tc>
      </w:tr>
      <w:tr w:rsidR="003A7044">
        <w:trPr>
          <w:cantSplit/>
          <w:trHeight w:val="413"/>
          <w:jc w:val="center"/>
        </w:trPr>
        <w:tc>
          <w:tcPr>
            <w:tcW w:w="1171" w:type="pct"/>
            <w:vMerge/>
            <w:vAlign w:val="center"/>
          </w:tcPr>
          <w:p w:rsidR="003A7044" w:rsidRDefault="003A7044">
            <w:pPr>
              <w:widowControl/>
              <w:adjustRightInd w:val="0"/>
              <w:snapToGrid w:val="0"/>
              <w:jc w:val="left"/>
              <w:rPr>
                <w:rFonts w:ascii="Times New Roman"/>
                <w:color w:val="000000" w:themeColor="text1"/>
                <w:sz w:val="21"/>
                <w:szCs w:val="21"/>
              </w:rPr>
            </w:pPr>
          </w:p>
        </w:tc>
        <w:tc>
          <w:tcPr>
            <w:tcW w:w="469" w:type="pct"/>
            <w:vMerge/>
            <w:vAlign w:val="center"/>
          </w:tcPr>
          <w:p w:rsidR="003A7044" w:rsidRDefault="003A7044">
            <w:pPr>
              <w:widowControl/>
              <w:adjustRightInd w:val="0"/>
              <w:snapToGrid w:val="0"/>
              <w:jc w:val="center"/>
              <w:rPr>
                <w:rFonts w:ascii="Times New Roman"/>
                <w:color w:val="000000" w:themeColor="text1"/>
                <w:sz w:val="21"/>
                <w:szCs w:val="21"/>
              </w:rPr>
            </w:pPr>
          </w:p>
        </w:tc>
        <w:tc>
          <w:tcPr>
            <w:tcW w:w="470" w:type="pct"/>
            <w:vMerge/>
            <w:vAlign w:val="center"/>
          </w:tcPr>
          <w:p w:rsidR="003A7044" w:rsidRDefault="003A7044">
            <w:pPr>
              <w:widowControl/>
              <w:adjustRightInd w:val="0"/>
              <w:snapToGrid w:val="0"/>
              <w:jc w:val="left"/>
              <w:rPr>
                <w:rFonts w:ascii="Times New Roman"/>
                <w:color w:val="000000" w:themeColor="text1"/>
                <w:sz w:val="21"/>
                <w:szCs w:val="21"/>
              </w:rPr>
            </w:pPr>
          </w:p>
        </w:tc>
        <w:tc>
          <w:tcPr>
            <w:tcW w:w="547" w:type="pct"/>
            <w:tcMar>
              <w:top w:w="0" w:type="dxa"/>
              <w:left w:w="0" w:type="dxa"/>
              <w:bottom w:w="0" w:type="dxa"/>
              <w:right w:w="0" w:type="dxa"/>
            </w:tcMar>
            <w:vAlign w:val="center"/>
          </w:tcPr>
          <w:p w:rsidR="003A7044" w:rsidRDefault="00143AFB">
            <w:pPr>
              <w:adjustRightInd w:val="0"/>
              <w:snapToGrid w:val="0"/>
              <w:jc w:val="center"/>
              <w:rPr>
                <w:rFonts w:ascii="Times New Roman"/>
                <w:color w:val="000000" w:themeColor="text1"/>
                <w:sz w:val="21"/>
                <w:szCs w:val="21"/>
              </w:rPr>
            </w:pPr>
            <w:proofErr w:type="gramStart"/>
            <w:r>
              <w:rPr>
                <w:rFonts w:ascii="Times New Roman"/>
                <w:color w:val="000000" w:themeColor="text1"/>
                <w:sz w:val="21"/>
                <w:szCs w:val="21"/>
              </w:rPr>
              <w:t>距道路</w:t>
            </w:r>
            <w:proofErr w:type="gramEnd"/>
            <w:r>
              <w:rPr>
                <w:rFonts w:ascii="Times New Roman"/>
                <w:color w:val="000000" w:themeColor="text1"/>
                <w:sz w:val="21"/>
                <w:szCs w:val="21"/>
              </w:rPr>
              <w:t>中心线</w:t>
            </w:r>
          </w:p>
        </w:tc>
        <w:tc>
          <w:tcPr>
            <w:tcW w:w="470" w:type="pct"/>
            <w:tcMar>
              <w:top w:w="0" w:type="dxa"/>
              <w:left w:w="0" w:type="dxa"/>
              <w:bottom w:w="0" w:type="dxa"/>
              <w:right w:w="0" w:type="dxa"/>
            </w:tcMar>
            <w:vAlign w:val="center"/>
          </w:tcPr>
          <w:p w:rsidR="003A7044" w:rsidRDefault="00143AFB">
            <w:pPr>
              <w:adjustRightInd w:val="0"/>
              <w:snapToGrid w:val="0"/>
              <w:jc w:val="center"/>
              <w:rPr>
                <w:rFonts w:ascii="Times New Roman"/>
                <w:color w:val="000000" w:themeColor="text1"/>
                <w:sz w:val="21"/>
                <w:szCs w:val="21"/>
              </w:rPr>
            </w:pPr>
            <w:r>
              <w:rPr>
                <w:rFonts w:ascii="Times New Roman"/>
                <w:color w:val="000000" w:themeColor="text1"/>
                <w:sz w:val="21"/>
                <w:szCs w:val="21"/>
              </w:rPr>
              <w:t>执行标准</w:t>
            </w:r>
          </w:p>
        </w:tc>
        <w:tc>
          <w:tcPr>
            <w:tcW w:w="469" w:type="pct"/>
            <w:tcMar>
              <w:top w:w="0" w:type="dxa"/>
              <w:left w:w="0" w:type="dxa"/>
              <w:bottom w:w="0" w:type="dxa"/>
              <w:right w:w="0" w:type="dxa"/>
            </w:tcMar>
            <w:vAlign w:val="center"/>
          </w:tcPr>
          <w:p w:rsidR="003A7044" w:rsidRDefault="00143AFB">
            <w:pPr>
              <w:adjustRightInd w:val="0"/>
              <w:snapToGrid w:val="0"/>
              <w:jc w:val="center"/>
              <w:rPr>
                <w:rFonts w:ascii="Times New Roman"/>
                <w:color w:val="000000" w:themeColor="text1"/>
                <w:sz w:val="21"/>
                <w:szCs w:val="21"/>
              </w:rPr>
            </w:pPr>
            <w:proofErr w:type="gramStart"/>
            <w:r>
              <w:rPr>
                <w:rFonts w:ascii="Times New Roman"/>
                <w:color w:val="000000" w:themeColor="text1"/>
                <w:sz w:val="21"/>
                <w:szCs w:val="21"/>
              </w:rPr>
              <w:t>距道路</w:t>
            </w:r>
            <w:proofErr w:type="gramEnd"/>
            <w:r>
              <w:rPr>
                <w:rFonts w:ascii="Times New Roman"/>
                <w:color w:val="000000" w:themeColor="text1"/>
                <w:sz w:val="21"/>
                <w:szCs w:val="21"/>
              </w:rPr>
              <w:t>中心线</w:t>
            </w:r>
          </w:p>
        </w:tc>
        <w:tc>
          <w:tcPr>
            <w:tcW w:w="469" w:type="pct"/>
            <w:tcMar>
              <w:top w:w="0" w:type="dxa"/>
              <w:left w:w="0" w:type="dxa"/>
              <w:bottom w:w="0" w:type="dxa"/>
              <w:right w:w="0" w:type="dxa"/>
            </w:tcMar>
            <w:vAlign w:val="center"/>
          </w:tcPr>
          <w:p w:rsidR="003A7044" w:rsidRDefault="00143AFB">
            <w:pPr>
              <w:adjustRightInd w:val="0"/>
              <w:snapToGrid w:val="0"/>
              <w:jc w:val="center"/>
              <w:rPr>
                <w:rFonts w:ascii="Times New Roman"/>
                <w:color w:val="000000" w:themeColor="text1"/>
                <w:sz w:val="21"/>
                <w:szCs w:val="21"/>
              </w:rPr>
            </w:pPr>
            <w:r>
              <w:rPr>
                <w:rFonts w:ascii="Times New Roman"/>
                <w:color w:val="000000" w:themeColor="text1"/>
                <w:sz w:val="21"/>
                <w:szCs w:val="21"/>
              </w:rPr>
              <w:t>执行标准</w:t>
            </w:r>
          </w:p>
        </w:tc>
        <w:tc>
          <w:tcPr>
            <w:tcW w:w="470" w:type="pct"/>
            <w:vAlign w:val="center"/>
          </w:tcPr>
          <w:p w:rsidR="003A7044" w:rsidRDefault="00143AFB">
            <w:pPr>
              <w:adjustRightInd w:val="0"/>
              <w:snapToGrid w:val="0"/>
              <w:jc w:val="center"/>
              <w:rPr>
                <w:rFonts w:ascii="Times New Roman"/>
                <w:color w:val="000000" w:themeColor="text1"/>
                <w:sz w:val="21"/>
                <w:szCs w:val="21"/>
              </w:rPr>
            </w:pPr>
            <w:proofErr w:type="gramStart"/>
            <w:r>
              <w:rPr>
                <w:rFonts w:ascii="Times New Roman"/>
                <w:color w:val="000000" w:themeColor="text1"/>
                <w:sz w:val="21"/>
                <w:szCs w:val="21"/>
              </w:rPr>
              <w:t>距道路</w:t>
            </w:r>
            <w:proofErr w:type="gramEnd"/>
            <w:r>
              <w:rPr>
                <w:rFonts w:ascii="Times New Roman"/>
                <w:color w:val="000000" w:themeColor="text1"/>
                <w:sz w:val="21"/>
                <w:szCs w:val="21"/>
              </w:rPr>
              <w:t>中心线</w:t>
            </w:r>
          </w:p>
        </w:tc>
        <w:tc>
          <w:tcPr>
            <w:tcW w:w="465" w:type="pct"/>
            <w:vAlign w:val="center"/>
          </w:tcPr>
          <w:p w:rsidR="003A7044" w:rsidRDefault="00143AFB">
            <w:pPr>
              <w:adjustRightInd w:val="0"/>
              <w:snapToGrid w:val="0"/>
              <w:jc w:val="center"/>
              <w:rPr>
                <w:rFonts w:ascii="Times New Roman"/>
                <w:color w:val="000000" w:themeColor="text1"/>
                <w:sz w:val="21"/>
                <w:szCs w:val="21"/>
              </w:rPr>
            </w:pPr>
            <w:r>
              <w:rPr>
                <w:rFonts w:ascii="Times New Roman"/>
                <w:color w:val="000000" w:themeColor="text1"/>
                <w:sz w:val="21"/>
                <w:szCs w:val="21"/>
              </w:rPr>
              <w:t>执行标准</w:t>
            </w:r>
          </w:p>
        </w:tc>
      </w:tr>
      <w:tr w:rsidR="003A7044">
        <w:trPr>
          <w:cantSplit/>
          <w:trHeight w:val="413"/>
          <w:jc w:val="center"/>
        </w:trPr>
        <w:tc>
          <w:tcPr>
            <w:tcW w:w="1171" w:type="pct"/>
            <w:vMerge w:val="restart"/>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金章大道（</w:t>
            </w:r>
            <w:r>
              <w:rPr>
                <w:rFonts w:ascii="Times New Roman"/>
                <w:bCs/>
                <w:color w:val="000000" w:themeColor="text1"/>
                <w:sz w:val="21"/>
                <w:szCs w:val="21"/>
              </w:rPr>
              <w:t>K3+250~-K4+037.666</w:t>
            </w:r>
            <w:r>
              <w:rPr>
                <w:rFonts w:ascii="Times New Roman"/>
                <w:bCs/>
                <w:color w:val="000000" w:themeColor="text1"/>
                <w:sz w:val="21"/>
                <w:szCs w:val="21"/>
              </w:rPr>
              <w:t>）</w:t>
            </w:r>
          </w:p>
        </w:tc>
        <w:tc>
          <w:tcPr>
            <w:tcW w:w="469" w:type="pct"/>
            <w:vMerge w:val="restart"/>
            <w:vAlign w:val="center"/>
          </w:tcPr>
          <w:p w:rsidR="003A7044" w:rsidRDefault="00343423">
            <w:pPr>
              <w:adjustRightInd w:val="0"/>
              <w:snapToGrid w:val="0"/>
              <w:jc w:val="center"/>
              <w:rPr>
                <w:rFonts w:ascii="Times New Roman"/>
                <w:bCs/>
                <w:color w:val="000000" w:themeColor="text1"/>
                <w:sz w:val="21"/>
                <w:szCs w:val="21"/>
              </w:rPr>
            </w:pPr>
            <w:r>
              <w:rPr>
                <w:rFonts w:ascii="Times New Roman"/>
                <w:bCs/>
                <w:color w:val="000000" w:themeColor="text1"/>
                <w:sz w:val="21"/>
                <w:szCs w:val="21"/>
              </w:rPr>
              <w:t>2025</w:t>
            </w:r>
          </w:p>
        </w:tc>
        <w:tc>
          <w:tcPr>
            <w:tcW w:w="470" w:type="pct"/>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昼间</w:t>
            </w:r>
          </w:p>
        </w:tc>
        <w:tc>
          <w:tcPr>
            <w:tcW w:w="547"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≥30</w:t>
            </w:r>
          </w:p>
        </w:tc>
        <w:tc>
          <w:tcPr>
            <w:tcW w:w="470"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70</w:t>
            </w:r>
          </w:p>
        </w:tc>
        <w:tc>
          <w:tcPr>
            <w:tcW w:w="469"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≥80</w:t>
            </w:r>
          </w:p>
        </w:tc>
        <w:tc>
          <w:tcPr>
            <w:tcW w:w="469"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60</w:t>
            </w:r>
          </w:p>
        </w:tc>
        <w:tc>
          <w:tcPr>
            <w:tcW w:w="470" w:type="pct"/>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w:t>
            </w:r>
          </w:p>
        </w:tc>
        <w:tc>
          <w:tcPr>
            <w:tcW w:w="465" w:type="pct"/>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w:t>
            </w:r>
          </w:p>
        </w:tc>
      </w:tr>
      <w:tr w:rsidR="003A7044">
        <w:trPr>
          <w:cantSplit/>
          <w:trHeight w:val="413"/>
          <w:jc w:val="center"/>
        </w:trPr>
        <w:tc>
          <w:tcPr>
            <w:tcW w:w="1171" w:type="pct"/>
            <w:vMerge/>
            <w:vAlign w:val="center"/>
          </w:tcPr>
          <w:p w:rsidR="003A7044" w:rsidRDefault="003A7044">
            <w:pPr>
              <w:adjustRightInd w:val="0"/>
              <w:snapToGrid w:val="0"/>
              <w:jc w:val="center"/>
              <w:rPr>
                <w:rFonts w:ascii="Times New Roman"/>
                <w:bCs/>
                <w:color w:val="000000" w:themeColor="text1"/>
                <w:sz w:val="21"/>
                <w:szCs w:val="21"/>
              </w:rPr>
            </w:pPr>
          </w:p>
        </w:tc>
        <w:tc>
          <w:tcPr>
            <w:tcW w:w="469" w:type="pct"/>
            <w:vMerge/>
            <w:vAlign w:val="center"/>
          </w:tcPr>
          <w:p w:rsidR="003A7044" w:rsidRDefault="003A7044">
            <w:pPr>
              <w:adjustRightInd w:val="0"/>
              <w:snapToGrid w:val="0"/>
              <w:jc w:val="center"/>
              <w:rPr>
                <w:rFonts w:ascii="Times New Roman"/>
                <w:bCs/>
                <w:color w:val="000000" w:themeColor="text1"/>
                <w:sz w:val="21"/>
                <w:szCs w:val="21"/>
              </w:rPr>
            </w:pPr>
          </w:p>
        </w:tc>
        <w:tc>
          <w:tcPr>
            <w:tcW w:w="470" w:type="pct"/>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夜间</w:t>
            </w:r>
          </w:p>
        </w:tc>
        <w:tc>
          <w:tcPr>
            <w:tcW w:w="547"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≥50</w:t>
            </w:r>
          </w:p>
        </w:tc>
        <w:tc>
          <w:tcPr>
            <w:tcW w:w="470"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55</w:t>
            </w:r>
          </w:p>
        </w:tc>
        <w:tc>
          <w:tcPr>
            <w:tcW w:w="469"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≥80</w:t>
            </w:r>
          </w:p>
        </w:tc>
        <w:tc>
          <w:tcPr>
            <w:tcW w:w="469"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50</w:t>
            </w:r>
          </w:p>
        </w:tc>
        <w:tc>
          <w:tcPr>
            <w:tcW w:w="470" w:type="pct"/>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w:t>
            </w:r>
          </w:p>
        </w:tc>
        <w:tc>
          <w:tcPr>
            <w:tcW w:w="465" w:type="pct"/>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w:t>
            </w:r>
          </w:p>
        </w:tc>
      </w:tr>
      <w:tr w:rsidR="003A7044">
        <w:trPr>
          <w:cantSplit/>
          <w:trHeight w:val="413"/>
          <w:jc w:val="center"/>
        </w:trPr>
        <w:tc>
          <w:tcPr>
            <w:tcW w:w="1171" w:type="pct"/>
            <w:vMerge/>
            <w:vAlign w:val="center"/>
          </w:tcPr>
          <w:p w:rsidR="003A7044" w:rsidRDefault="003A7044">
            <w:pPr>
              <w:widowControl/>
              <w:adjustRightInd w:val="0"/>
              <w:snapToGrid w:val="0"/>
              <w:jc w:val="left"/>
              <w:rPr>
                <w:rFonts w:ascii="Times New Roman"/>
                <w:bCs/>
                <w:color w:val="000000" w:themeColor="text1"/>
                <w:sz w:val="21"/>
                <w:szCs w:val="21"/>
              </w:rPr>
            </w:pPr>
          </w:p>
        </w:tc>
        <w:tc>
          <w:tcPr>
            <w:tcW w:w="469" w:type="pct"/>
            <w:vMerge w:val="restart"/>
            <w:vAlign w:val="center"/>
          </w:tcPr>
          <w:p w:rsidR="003A7044" w:rsidRDefault="00343423">
            <w:pPr>
              <w:adjustRightInd w:val="0"/>
              <w:snapToGrid w:val="0"/>
              <w:jc w:val="center"/>
              <w:rPr>
                <w:rFonts w:ascii="Times New Roman"/>
                <w:bCs/>
                <w:color w:val="000000" w:themeColor="text1"/>
                <w:sz w:val="21"/>
                <w:szCs w:val="21"/>
              </w:rPr>
            </w:pPr>
            <w:r>
              <w:rPr>
                <w:rFonts w:ascii="Times New Roman"/>
                <w:bCs/>
                <w:color w:val="000000" w:themeColor="text1"/>
                <w:sz w:val="21"/>
                <w:szCs w:val="21"/>
              </w:rPr>
              <w:t>2031</w:t>
            </w:r>
          </w:p>
        </w:tc>
        <w:tc>
          <w:tcPr>
            <w:tcW w:w="470" w:type="pct"/>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昼间</w:t>
            </w:r>
          </w:p>
        </w:tc>
        <w:tc>
          <w:tcPr>
            <w:tcW w:w="547"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≥30</w:t>
            </w:r>
          </w:p>
        </w:tc>
        <w:tc>
          <w:tcPr>
            <w:tcW w:w="470"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70</w:t>
            </w:r>
          </w:p>
        </w:tc>
        <w:tc>
          <w:tcPr>
            <w:tcW w:w="469"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≥80</w:t>
            </w:r>
          </w:p>
        </w:tc>
        <w:tc>
          <w:tcPr>
            <w:tcW w:w="469"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60</w:t>
            </w:r>
          </w:p>
        </w:tc>
        <w:tc>
          <w:tcPr>
            <w:tcW w:w="470" w:type="pct"/>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w:t>
            </w:r>
          </w:p>
        </w:tc>
        <w:tc>
          <w:tcPr>
            <w:tcW w:w="465" w:type="pct"/>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w:t>
            </w:r>
          </w:p>
        </w:tc>
      </w:tr>
      <w:tr w:rsidR="003A7044">
        <w:trPr>
          <w:cantSplit/>
          <w:trHeight w:val="413"/>
          <w:jc w:val="center"/>
        </w:trPr>
        <w:tc>
          <w:tcPr>
            <w:tcW w:w="1171" w:type="pct"/>
            <w:vMerge/>
            <w:vAlign w:val="center"/>
          </w:tcPr>
          <w:p w:rsidR="003A7044" w:rsidRDefault="003A7044">
            <w:pPr>
              <w:widowControl/>
              <w:adjustRightInd w:val="0"/>
              <w:snapToGrid w:val="0"/>
              <w:jc w:val="left"/>
              <w:rPr>
                <w:rFonts w:ascii="Times New Roman"/>
                <w:bCs/>
                <w:color w:val="000000" w:themeColor="text1"/>
                <w:sz w:val="21"/>
                <w:szCs w:val="21"/>
              </w:rPr>
            </w:pPr>
          </w:p>
        </w:tc>
        <w:tc>
          <w:tcPr>
            <w:tcW w:w="469" w:type="pct"/>
            <w:vMerge/>
            <w:vAlign w:val="center"/>
          </w:tcPr>
          <w:p w:rsidR="003A7044" w:rsidRDefault="003A7044">
            <w:pPr>
              <w:adjustRightInd w:val="0"/>
              <w:snapToGrid w:val="0"/>
              <w:jc w:val="center"/>
              <w:rPr>
                <w:rFonts w:ascii="Times New Roman"/>
                <w:bCs/>
                <w:color w:val="000000" w:themeColor="text1"/>
                <w:sz w:val="21"/>
                <w:szCs w:val="21"/>
              </w:rPr>
            </w:pPr>
          </w:p>
        </w:tc>
        <w:tc>
          <w:tcPr>
            <w:tcW w:w="470" w:type="pct"/>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夜间</w:t>
            </w:r>
          </w:p>
        </w:tc>
        <w:tc>
          <w:tcPr>
            <w:tcW w:w="547"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≥50</w:t>
            </w:r>
          </w:p>
        </w:tc>
        <w:tc>
          <w:tcPr>
            <w:tcW w:w="470"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55</w:t>
            </w:r>
          </w:p>
        </w:tc>
        <w:tc>
          <w:tcPr>
            <w:tcW w:w="469"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≥80</w:t>
            </w:r>
          </w:p>
        </w:tc>
        <w:tc>
          <w:tcPr>
            <w:tcW w:w="469"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50</w:t>
            </w:r>
          </w:p>
        </w:tc>
        <w:tc>
          <w:tcPr>
            <w:tcW w:w="470" w:type="pct"/>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w:t>
            </w:r>
          </w:p>
        </w:tc>
        <w:tc>
          <w:tcPr>
            <w:tcW w:w="465" w:type="pct"/>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w:t>
            </w:r>
          </w:p>
        </w:tc>
      </w:tr>
      <w:tr w:rsidR="003A7044">
        <w:trPr>
          <w:cantSplit/>
          <w:trHeight w:val="413"/>
          <w:jc w:val="center"/>
        </w:trPr>
        <w:tc>
          <w:tcPr>
            <w:tcW w:w="1171" w:type="pct"/>
            <w:vMerge/>
            <w:vAlign w:val="center"/>
          </w:tcPr>
          <w:p w:rsidR="003A7044" w:rsidRDefault="003A7044">
            <w:pPr>
              <w:widowControl/>
              <w:adjustRightInd w:val="0"/>
              <w:snapToGrid w:val="0"/>
              <w:jc w:val="left"/>
              <w:rPr>
                <w:rFonts w:ascii="Times New Roman"/>
                <w:bCs/>
                <w:color w:val="000000" w:themeColor="text1"/>
                <w:sz w:val="21"/>
                <w:szCs w:val="21"/>
              </w:rPr>
            </w:pPr>
          </w:p>
        </w:tc>
        <w:tc>
          <w:tcPr>
            <w:tcW w:w="469" w:type="pct"/>
            <w:vMerge w:val="restart"/>
            <w:vAlign w:val="center"/>
          </w:tcPr>
          <w:p w:rsidR="003A7044" w:rsidRDefault="00343423">
            <w:pPr>
              <w:adjustRightInd w:val="0"/>
              <w:snapToGrid w:val="0"/>
              <w:jc w:val="center"/>
              <w:rPr>
                <w:rFonts w:ascii="Times New Roman"/>
                <w:bCs/>
                <w:color w:val="000000" w:themeColor="text1"/>
                <w:sz w:val="21"/>
                <w:szCs w:val="21"/>
              </w:rPr>
            </w:pPr>
            <w:r>
              <w:rPr>
                <w:rFonts w:ascii="Times New Roman"/>
                <w:bCs/>
                <w:color w:val="000000" w:themeColor="text1"/>
                <w:sz w:val="21"/>
                <w:szCs w:val="21"/>
              </w:rPr>
              <w:t>2039</w:t>
            </w:r>
          </w:p>
        </w:tc>
        <w:tc>
          <w:tcPr>
            <w:tcW w:w="470" w:type="pct"/>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昼间</w:t>
            </w:r>
          </w:p>
        </w:tc>
        <w:tc>
          <w:tcPr>
            <w:tcW w:w="547"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≥30</w:t>
            </w:r>
          </w:p>
        </w:tc>
        <w:tc>
          <w:tcPr>
            <w:tcW w:w="470"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70</w:t>
            </w:r>
          </w:p>
        </w:tc>
        <w:tc>
          <w:tcPr>
            <w:tcW w:w="469"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≥80</w:t>
            </w:r>
          </w:p>
        </w:tc>
        <w:tc>
          <w:tcPr>
            <w:tcW w:w="469"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60</w:t>
            </w:r>
          </w:p>
        </w:tc>
        <w:tc>
          <w:tcPr>
            <w:tcW w:w="470" w:type="pct"/>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w:t>
            </w:r>
          </w:p>
        </w:tc>
        <w:tc>
          <w:tcPr>
            <w:tcW w:w="465" w:type="pct"/>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w:t>
            </w:r>
          </w:p>
        </w:tc>
      </w:tr>
      <w:tr w:rsidR="003A7044">
        <w:trPr>
          <w:cantSplit/>
          <w:trHeight w:val="413"/>
          <w:jc w:val="center"/>
        </w:trPr>
        <w:tc>
          <w:tcPr>
            <w:tcW w:w="1171" w:type="pct"/>
            <w:vMerge/>
            <w:vAlign w:val="center"/>
          </w:tcPr>
          <w:p w:rsidR="003A7044" w:rsidRDefault="003A7044">
            <w:pPr>
              <w:widowControl/>
              <w:adjustRightInd w:val="0"/>
              <w:snapToGrid w:val="0"/>
              <w:jc w:val="left"/>
              <w:rPr>
                <w:rFonts w:ascii="Times New Roman"/>
                <w:bCs/>
                <w:color w:val="000000" w:themeColor="text1"/>
                <w:sz w:val="21"/>
                <w:szCs w:val="21"/>
              </w:rPr>
            </w:pPr>
          </w:p>
        </w:tc>
        <w:tc>
          <w:tcPr>
            <w:tcW w:w="469" w:type="pct"/>
            <w:vMerge/>
            <w:vAlign w:val="center"/>
          </w:tcPr>
          <w:p w:rsidR="003A7044" w:rsidRDefault="003A7044">
            <w:pPr>
              <w:adjustRightInd w:val="0"/>
              <w:snapToGrid w:val="0"/>
              <w:jc w:val="center"/>
              <w:rPr>
                <w:rFonts w:ascii="Times New Roman"/>
                <w:bCs/>
                <w:color w:val="000000" w:themeColor="text1"/>
                <w:sz w:val="21"/>
                <w:szCs w:val="21"/>
              </w:rPr>
            </w:pPr>
          </w:p>
        </w:tc>
        <w:tc>
          <w:tcPr>
            <w:tcW w:w="470" w:type="pct"/>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夜间</w:t>
            </w:r>
          </w:p>
        </w:tc>
        <w:tc>
          <w:tcPr>
            <w:tcW w:w="547"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≥50</w:t>
            </w:r>
          </w:p>
        </w:tc>
        <w:tc>
          <w:tcPr>
            <w:tcW w:w="470"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55</w:t>
            </w:r>
          </w:p>
        </w:tc>
        <w:tc>
          <w:tcPr>
            <w:tcW w:w="469"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≥80</w:t>
            </w:r>
          </w:p>
        </w:tc>
        <w:tc>
          <w:tcPr>
            <w:tcW w:w="469"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50</w:t>
            </w:r>
          </w:p>
        </w:tc>
        <w:tc>
          <w:tcPr>
            <w:tcW w:w="470" w:type="pct"/>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w:t>
            </w:r>
          </w:p>
        </w:tc>
        <w:tc>
          <w:tcPr>
            <w:tcW w:w="465" w:type="pct"/>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w:t>
            </w:r>
          </w:p>
        </w:tc>
      </w:tr>
      <w:tr w:rsidR="003A7044">
        <w:trPr>
          <w:cantSplit/>
          <w:trHeight w:val="413"/>
          <w:jc w:val="center"/>
        </w:trPr>
        <w:tc>
          <w:tcPr>
            <w:tcW w:w="1171" w:type="pct"/>
            <w:vMerge w:val="restart"/>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金章大道（</w:t>
            </w:r>
            <w:r>
              <w:rPr>
                <w:rFonts w:ascii="Times New Roman"/>
                <w:bCs/>
                <w:color w:val="000000" w:themeColor="text1"/>
                <w:sz w:val="21"/>
                <w:szCs w:val="21"/>
              </w:rPr>
              <w:t>K4+037.666~K8+429.912</w:t>
            </w:r>
            <w:r>
              <w:rPr>
                <w:rFonts w:ascii="Times New Roman"/>
                <w:bCs/>
                <w:color w:val="000000" w:themeColor="text1"/>
                <w:sz w:val="21"/>
                <w:szCs w:val="21"/>
              </w:rPr>
              <w:t>）</w:t>
            </w:r>
          </w:p>
        </w:tc>
        <w:tc>
          <w:tcPr>
            <w:tcW w:w="469" w:type="pct"/>
            <w:vMerge w:val="restart"/>
            <w:vAlign w:val="center"/>
          </w:tcPr>
          <w:p w:rsidR="003A7044" w:rsidRDefault="00343423">
            <w:pPr>
              <w:adjustRightInd w:val="0"/>
              <w:snapToGrid w:val="0"/>
              <w:jc w:val="center"/>
              <w:rPr>
                <w:rFonts w:ascii="Times New Roman"/>
                <w:bCs/>
                <w:color w:val="000000" w:themeColor="text1"/>
                <w:sz w:val="21"/>
                <w:szCs w:val="21"/>
              </w:rPr>
            </w:pPr>
            <w:r>
              <w:rPr>
                <w:rFonts w:ascii="Times New Roman"/>
                <w:bCs/>
                <w:color w:val="000000" w:themeColor="text1"/>
                <w:sz w:val="21"/>
                <w:szCs w:val="21"/>
              </w:rPr>
              <w:t>2025</w:t>
            </w:r>
          </w:p>
        </w:tc>
        <w:tc>
          <w:tcPr>
            <w:tcW w:w="470" w:type="pct"/>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昼间</w:t>
            </w:r>
          </w:p>
        </w:tc>
        <w:tc>
          <w:tcPr>
            <w:tcW w:w="547"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≥30</w:t>
            </w:r>
          </w:p>
        </w:tc>
        <w:tc>
          <w:tcPr>
            <w:tcW w:w="470"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70</w:t>
            </w:r>
          </w:p>
        </w:tc>
        <w:tc>
          <w:tcPr>
            <w:tcW w:w="469"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≥65</w:t>
            </w:r>
          </w:p>
        </w:tc>
        <w:tc>
          <w:tcPr>
            <w:tcW w:w="469"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60</w:t>
            </w:r>
          </w:p>
        </w:tc>
        <w:tc>
          <w:tcPr>
            <w:tcW w:w="470" w:type="pct"/>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≥45</w:t>
            </w:r>
          </w:p>
        </w:tc>
        <w:tc>
          <w:tcPr>
            <w:tcW w:w="465" w:type="pct"/>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65</w:t>
            </w:r>
          </w:p>
        </w:tc>
      </w:tr>
      <w:tr w:rsidR="003A7044">
        <w:trPr>
          <w:cantSplit/>
          <w:trHeight w:val="413"/>
          <w:jc w:val="center"/>
        </w:trPr>
        <w:tc>
          <w:tcPr>
            <w:tcW w:w="1171" w:type="pct"/>
            <w:vMerge/>
            <w:vAlign w:val="center"/>
          </w:tcPr>
          <w:p w:rsidR="003A7044" w:rsidRDefault="003A7044">
            <w:pPr>
              <w:adjustRightInd w:val="0"/>
              <w:snapToGrid w:val="0"/>
              <w:jc w:val="center"/>
              <w:rPr>
                <w:rFonts w:ascii="Times New Roman"/>
                <w:bCs/>
                <w:color w:val="000000" w:themeColor="text1"/>
                <w:sz w:val="21"/>
                <w:szCs w:val="21"/>
              </w:rPr>
            </w:pPr>
          </w:p>
        </w:tc>
        <w:tc>
          <w:tcPr>
            <w:tcW w:w="469" w:type="pct"/>
            <w:vMerge/>
            <w:vAlign w:val="center"/>
          </w:tcPr>
          <w:p w:rsidR="003A7044" w:rsidRDefault="003A7044">
            <w:pPr>
              <w:adjustRightInd w:val="0"/>
              <w:snapToGrid w:val="0"/>
              <w:jc w:val="center"/>
              <w:rPr>
                <w:rFonts w:ascii="Times New Roman"/>
                <w:bCs/>
                <w:color w:val="000000" w:themeColor="text1"/>
                <w:sz w:val="21"/>
                <w:szCs w:val="21"/>
              </w:rPr>
            </w:pPr>
          </w:p>
        </w:tc>
        <w:tc>
          <w:tcPr>
            <w:tcW w:w="470" w:type="pct"/>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夜间</w:t>
            </w:r>
          </w:p>
        </w:tc>
        <w:tc>
          <w:tcPr>
            <w:tcW w:w="547"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≥50</w:t>
            </w:r>
          </w:p>
        </w:tc>
        <w:tc>
          <w:tcPr>
            <w:tcW w:w="470"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55</w:t>
            </w:r>
          </w:p>
        </w:tc>
        <w:tc>
          <w:tcPr>
            <w:tcW w:w="469" w:type="pct"/>
            <w:tcMar>
              <w:top w:w="0" w:type="dxa"/>
              <w:left w:w="0" w:type="dxa"/>
              <w:bottom w:w="0" w:type="dxa"/>
              <w:right w:w="0" w:type="dxa"/>
            </w:tcMa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≥65</w:t>
            </w:r>
          </w:p>
        </w:tc>
        <w:tc>
          <w:tcPr>
            <w:tcW w:w="469"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50</w:t>
            </w:r>
          </w:p>
        </w:tc>
        <w:tc>
          <w:tcPr>
            <w:tcW w:w="470" w:type="pct"/>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≥45</w:t>
            </w:r>
          </w:p>
        </w:tc>
        <w:tc>
          <w:tcPr>
            <w:tcW w:w="465" w:type="pct"/>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55</w:t>
            </w:r>
          </w:p>
        </w:tc>
      </w:tr>
      <w:tr w:rsidR="003A7044">
        <w:trPr>
          <w:cantSplit/>
          <w:trHeight w:val="413"/>
          <w:jc w:val="center"/>
        </w:trPr>
        <w:tc>
          <w:tcPr>
            <w:tcW w:w="1171" w:type="pct"/>
            <w:vMerge/>
            <w:vAlign w:val="center"/>
          </w:tcPr>
          <w:p w:rsidR="003A7044" w:rsidRDefault="003A7044">
            <w:pPr>
              <w:adjustRightInd w:val="0"/>
              <w:snapToGrid w:val="0"/>
              <w:jc w:val="center"/>
              <w:rPr>
                <w:rFonts w:ascii="Times New Roman"/>
                <w:bCs/>
                <w:color w:val="000000" w:themeColor="text1"/>
                <w:sz w:val="21"/>
                <w:szCs w:val="21"/>
              </w:rPr>
            </w:pPr>
          </w:p>
        </w:tc>
        <w:tc>
          <w:tcPr>
            <w:tcW w:w="469" w:type="pct"/>
            <w:vMerge w:val="restart"/>
            <w:vAlign w:val="center"/>
          </w:tcPr>
          <w:p w:rsidR="003A7044" w:rsidRDefault="00343423">
            <w:pPr>
              <w:adjustRightInd w:val="0"/>
              <w:snapToGrid w:val="0"/>
              <w:jc w:val="center"/>
              <w:rPr>
                <w:rFonts w:ascii="Times New Roman"/>
                <w:bCs/>
                <w:color w:val="000000" w:themeColor="text1"/>
                <w:sz w:val="21"/>
                <w:szCs w:val="21"/>
              </w:rPr>
            </w:pPr>
            <w:r>
              <w:rPr>
                <w:rFonts w:ascii="Times New Roman"/>
                <w:bCs/>
                <w:color w:val="000000" w:themeColor="text1"/>
                <w:sz w:val="21"/>
                <w:szCs w:val="21"/>
              </w:rPr>
              <w:t>2031</w:t>
            </w:r>
          </w:p>
        </w:tc>
        <w:tc>
          <w:tcPr>
            <w:tcW w:w="470" w:type="pct"/>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昼间</w:t>
            </w:r>
          </w:p>
        </w:tc>
        <w:tc>
          <w:tcPr>
            <w:tcW w:w="547"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≥30</w:t>
            </w:r>
          </w:p>
        </w:tc>
        <w:tc>
          <w:tcPr>
            <w:tcW w:w="470"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70</w:t>
            </w:r>
          </w:p>
        </w:tc>
        <w:tc>
          <w:tcPr>
            <w:tcW w:w="469" w:type="pct"/>
            <w:tcMar>
              <w:top w:w="0" w:type="dxa"/>
              <w:left w:w="0" w:type="dxa"/>
              <w:bottom w:w="0" w:type="dxa"/>
              <w:right w:w="0" w:type="dxa"/>
            </w:tcMa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≥60</w:t>
            </w:r>
          </w:p>
        </w:tc>
        <w:tc>
          <w:tcPr>
            <w:tcW w:w="469"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60</w:t>
            </w:r>
          </w:p>
        </w:tc>
        <w:tc>
          <w:tcPr>
            <w:tcW w:w="470" w:type="pct"/>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≥40</w:t>
            </w:r>
          </w:p>
        </w:tc>
        <w:tc>
          <w:tcPr>
            <w:tcW w:w="465" w:type="pct"/>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65</w:t>
            </w:r>
          </w:p>
        </w:tc>
      </w:tr>
      <w:tr w:rsidR="003A7044">
        <w:trPr>
          <w:cantSplit/>
          <w:trHeight w:val="413"/>
          <w:jc w:val="center"/>
        </w:trPr>
        <w:tc>
          <w:tcPr>
            <w:tcW w:w="1171" w:type="pct"/>
            <w:vMerge/>
            <w:vAlign w:val="center"/>
          </w:tcPr>
          <w:p w:rsidR="003A7044" w:rsidRDefault="003A7044">
            <w:pPr>
              <w:adjustRightInd w:val="0"/>
              <w:snapToGrid w:val="0"/>
              <w:jc w:val="center"/>
              <w:rPr>
                <w:rFonts w:ascii="Times New Roman"/>
                <w:bCs/>
                <w:color w:val="000000" w:themeColor="text1"/>
                <w:sz w:val="21"/>
                <w:szCs w:val="21"/>
              </w:rPr>
            </w:pPr>
          </w:p>
        </w:tc>
        <w:tc>
          <w:tcPr>
            <w:tcW w:w="469" w:type="pct"/>
            <w:vMerge/>
            <w:vAlign w:val="center"/>
          </w:tcPr>
          <w:p w:rsidR="003A7044" w:rsidRDefault="003A7044">
            <w:pPr>
              <w:adjustRightInd w:val="0"/>
              <w:snapToGrid w:val="0"/>
              <w:jc w:val="center"/>
              <w:rPr>
                <w:rFonts w:ascii="Times New Roman"/>
                <w:bCs/>
                <w:color w:val="000000" w:themeColor="text1"/>
                <w:sz w:val="21"/>
                <w:szCs w:val="21"/>
              </w:rPr>
            </w:pPr>
          </w:p>
        </w:tc>
        <w:tc>
          <w:tcPr>
            <w:tcW w:w="470" w:type="pct"/>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夜间</w:t>
            </w:r>
          </w:p>
        </w:tc>
        <w:tc>
          <w:tcPr>
            <w:tcW w:w="547"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≥50</w:t>
            </w:r>
          </w:p>
        </w:tc>
        <w:tc>
          <w:tcPr>
            <w:tcW w:w="470"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70</w:t>
            </w:r>
          </w:p>
        </w:tc>
        <w:tc>
          <w:tcPr>
            <w:tcW w:w="469" w:type="pct"/>
            <w:tcMar>
              <w:top w:w="0" w:type="dxa"/>
              <w:left w:w="0" w:type="dxa"/>
              <w:bottom w:w="0" w:type="dxa"/>
              <w:right w:w="0" w:type="dxa"/>
            </w:tcMa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≥70</w:t>
            </w:r>
          </w:p>
        </w:tc>
        <w:tc>
          <w:tcPr>
            <w:tcW w:w="469"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50</w:t>
            </w:r>
          </w:p>
        </w:tc>
        <w:tc>
          <w:tcPr>
            <w:tcW w:w="470" w:type="pct"/>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≥50</w:t>
            </w:r>
          </w:p>
        </w:tc>
        <w:tc>
          <w:tcPr>
            <w:tcW w:w="465" w:type="pct"/>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55</w:t>
            </w:r>
          </w:p>
        </w:tc>
      </w:tr>
      <w:tr w:rsidR="003A7044">
        <w:trPr>
          <w:cantSplit/>
          <w:trHeight w:val="413"/>
          <w:jc w:val="center"/>
        </w:trPr>
        <w:tc>
          <w:tcPr>
            <w:tcW w:w="1171" w:type="pct"/>
            <w:vMerge/>
            <w:vAlign w:val="center"/>
          </w:tcPr>
          <w:p w:rsidR="003A7044" w:rsidRDefault="003A7044">
            <w:pPr>
              <w:adjustRightInd w:val="0"/>
              <w:snapToGrid w:val="0"/>
              <w:jc w:val="center"/>
              <w:rPr>
                <w:rFonts w:ascii="Times New Roman"/>
                <w:bCs/>
                <w:color w:val="000000" w:themeColor="text1"/>
                <w:sz w:val="21"/>
                <w:szCs w:val="21"/>
              </w:rPr>
            </w:pPr>
          </w:p>
        </w:tc>
        <w:tc>
          <w:tcPr>
            <w:tcW w:w="469" w:type="pct"/>
            <w:vMerge w:val="restart"/>
            <w:vAlign w:val="center"/>
          </w:tcPr>
          <w:p w:rsidR="003A7044" w:rsidRDefault="00343423">
            <w:pPr>
              <w:adjustRightInd w:val="0"/>
              <w:snapToGrid w:val="0"/>
              <w:jc w:val="center"/>
              <w:rPr>
                <w:rFonts w:ascii="Times New Roman"/>
                <w:bCs/>
                <w:color w:val="000000" w:themeColor="text1"/>
                <w:sz w:val="21"/>
                <w:szCs w:val="21"/>
              </w:rPr>
            </w:pPr>
            <w:r>
              <w:rPr>
                <w:rFonts w:ascii="Times New Roman"/>
                <w:bCs/>
                <w:color w:val="000000" w:themeColor="text1"/>
                <w:sz w:val="21"/>
                <w:szCs w:val="21"/>
              </w:rPr>
              <w:t>2039</w:t>
            </w:r>
          </w:p>
        </w:tc>
        <w:tc>
          <w:tcPr>
            <w:tcW w:w="470" w:type="pct"/>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昼间</w:t>
            </w:r>
          </w:p>
        </w:tc>
        <w:tc>
          <w:tcPr>
            <w:tcW w:w="547"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≥30</w:t>
            </w:r>
          </w:p>
        </w:tc>
        <w:tc>
          <w:tcPr>
            <w:tcW w:w="470"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55</w:t>
            </w:r>
          </w:p>
        </w:tc>
        <w:tc>
          <w:tcPr>
            <w:tcW w:w="469" w:type="pct"/>
            <w:tcMar>
              <w:top w:w="0" w:type="dxa"/>
              <w:left w:w="0" w:type="dxa"/>
              <w:bottom w:w="0" w:type="dxa"/>
              <w:right w:w="0" w:type="dxa"/>
            </w:tcMa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≥65</w:t>
            </w:r>
          </w:p>
        </w:tc>
        <w:tc>
          <w:tcPr>
            <w:tcW w:w="469"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60</w:t>
            </w:r>
          </w:p>
        </w:tc>
        <w:tc>
          <w:tcPr>
            <w:tcW w:w="470" w:type="pct"/>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≥45</w:t>
            </w:r>
          </w:p>
        </w:tc>
        <w:tc>
          <w:tcPr>
            <w:tcW w:w="465" w:type="pct"/>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65</w:t>
            </w:r>
          </w:p>
        </w:tc>
      </w:tr>
      <w:tr w:rsidR="003A7044">
        <w:trPr>
          <w:cantSplit/>
          <w:trHeight w:val="413"/>
          <w:jc w:val="center"/>
        </w:trPr>
        <w:tc>
          <w:tcPr>
            <w:tcW w:w="1171" w:type="pct"/>
            <w:vMerge/>
            <w:vAlign w:val="center"/>
          </w:tcPr>
          <w:p w:rsidR="003A7044" w:rsidRDefault="003A7044">
            <w:pPr>
              <w:adjustRightInd w:val="0"/>
              <w:snapToGrid w:val="0"/>
              <w:jc w:val="center"/>
              <w:rPr>
                <w:rFonts w:ascii="Times New Roman"/>
                <w:bCs/>
                <w:color w:val="000000" w:themeColor="text1"/>
                <w:sz w:val="21"/>
                <w:szCs w:val="21"/>
              </w:rPr>
            </w:pPr>
          </w:p>
        </w:tc>
        <w:tc>
          <w:tcPr>
            <w:tcW w:w="469" w:type="pct"/>
            <w:vMerge/>
            <w:vAlign w:val="center"/>
          </w:tcPr>
          <w:p w:rsidR="003A7044" w:rsidRDefault="003A7044">
            <w:pPr>
              <w:adjustRightInd w:val="0"/>
              <w:snapToGrid w:val="0"/>
              <w:jc w:val="center"/>
              <w:rPr>
                <w:rFonts w:ascii="Times New Roman"/>
                <w:bCs/>
                <w:color w:val="000000" w:themeColor="text1"/>
                <w:sz w:val="21"/>
                <w:szCs w:val="21"/>
              </w:rPr>
            </w:pPr>
          </w:p>
        </w:tc>
        <w:tc>
          <w:tcPr>
            <w:tcW w:w="470" w:type="pct"/>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夜间</w:t>
            </w:r>
          </w:p>
        </w:tc>
        <w:tc>
          <w:tcPr>
            <w:tcW w:w="547"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≥50</w:t>
            </w:r>
          </w:p>
        </w:tc>
        <w:tc>
          <w:tcPr>
            <w:tcW w:w="470"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70</w:t>
            </w:r>
          </w:p>
        </w:tc>
        <w:tc>
          <w:tcPr>
            <w:tcW w:w="469" w:type="pct"/>
            <w:tcMar>
              <w:top w:w="0" w:type="dxa"/>
              <w:left w:w="0" w:type="dxa"/>
              <w:bottom w:w="0" w:type="dxa"/>
              <w:right w:w="0" w:type="dxa"/>
            </w:tcMa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≥85</w:t>
            </w:r>
          </w:p>
        </w:tc>
        <w:tc>
          <w:tcPr>
            <w:tcW w:w="469"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50</w:t>
            </w:r>
          </w:p>
        </w:tc>
        <w:tc>
          <w:tcPr>
            <w:tcW w:w="470" w:type="pct"/>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≥60</w:t>
            </w:r>
          </w:p>
        </w:tc>
        <w:tc>
          <w:tcPr>
            <w:tcW w:w="465" w:type="pct"/>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55</w:t>
            </w:r>
          </w:p>
        </w:tc>
      </w:tr>
      <w:tr w:rsidR="003A7044">
        <w:trPr>
          <w:cantSplit/>
          <w:trHeight w:val="413"/>
          <w:jc w:val="center"/>
        </w:trPr>
        <w:tc>
          <w:tcPr>
            <w:tcW w:w="1171" w:type="pct"/>
            <w:vMerge w:val="restart"/>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开平大道（</w:t>
            </w:r>
            <w:r>
              <w:rPr>
                <w:rFonts w:ascii="Times New Roman"/>
                <w:bCs/>
                <w:color w:val="000000" w:themeColor="text1"/>
                <w:sz w:val="21"/>
                <w:szCs w:val="21"/>
              </w:rPr>
              <w:t>AK-1+535~ AK0+485</w:t>
            </w:r>
            <w:r>
              <w:rPr>
                <w:rFonts w:ascii="Times New Roman"/>
                <w:bCs/>
                <w:color w:val="000000" w:themeColor="text1"/>
                <w:sz w:val="21"/>
                <w:szCs w:val="21"/>
              </w:rPr>
              <w:t>）</w:t>
            </w:r>
          </w:p>
        </w:tc>
        <w:tc>
          <w:tcPr>
            <w:tcW w:w="469" w:type="pct"/>
            <w:vMerge w:val="restart"/>
            <w:vAlign w:val="center"/>
          </w:tcPr>
          <w:p w:rsidR="003A7044" w:rsidRDefault="00343423">
            <w:pPr>
              <w:adjustRightInd w:val="0"/>
              <w:snapToGrid w:val="0"/>
              <w:jc w:val="center"/>
              <w:rPr>
                <w:rFonts w:ascii="Times New Roman"/>
                <w:bCs/>
                <w:color w:val="000000" w:themeColor="text1"/>
                <w:sz w:val="21"/>
                <w:szCs w:val="21"/>
              </w:rPr>
            </w:pPr>
            <w:r>
              <w:rPr>
                <w:rFonts w:ascii="Times New Roman"/>
                <w:bCs/>
                <w:color w:val="000000" w:themeColor="text1"/>
                <w:sz w:val="21"/>
                <w:szCs w:val="21"/>
              </w:rPr>
              <w:t>2025</w:t>
            </w:r>
          </w:p>
        </w:tc>
        <w:tc>
          <w:tcPr>
            <w:tcW w:w="470" w:type="pct"/>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昼间</w:t>
            </w:r>
          </w:p>
        </w:tc>
        <w:tc>
          <w:tcPr>
            <w:tcW w:w="547"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≥15</w:t>
            </w:r>
          </w:p>
        </w:tc>
        <w:tc>
          <w:tcPr>
            <w:tcW w:w="470"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70</w:t>
            </w:r>
          </w:p>
        </w:tc>
        <w:tc>
          <w:tcPr>
            <w:tcW w:w="469" w:type="pct"/>
            <w:tcMar>
              <w:top w:w="0" w:type="dxa"/>
              <w:left w:w="0" w:type="dxa"/>
              <w:bottom w:w="0" w:type="dxa"/>
              <w:right w:w="0" w:type="dxa"/>
            </w:tcMa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≥35</w:t>
            </w:r>
          </w:p>
        </w:tc>
        <w:tc>
          <w:tcPr>
            <w:tcW w:w="469"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60</w:t>
            </w:r>
          </w:p>
        </w:tc>
        <w:tc>
          <w:tcPr>
            <w:tcW w:w="470" w:type="pct"/>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w:t>
            </w:r>
          </w:p>
        </w:tc>
        <w:tc>
          <w:tcPr>
            <w:tcW w:w="465" w:type="pct"/>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w:t>
            </w:r>
          </w:p>
        </w:tc>
      </w:tr>
      <w:tr w:rsidR="003A7044">
        <w:trPr>
          <w:cantSplit/>
          <w:trHeight w:val="413"/>
          <w:jc w:val="center"/>
        </w:trPr>
        <w:tc>
          <w:tcPr>
            <w:tcW w:w="1171" w:type="pct"/>
            <w:vMerge/>
            <w:vAlign w:val="center"/>
          </w:tcPr>
          <w:p w:rsidR="003A7044" w:rsidRDefault="003A7044">
            <w:pPr>
              <w:widowControl/>
              <w:adjustRightInd w:val="0"/>
              <w:snapToGrid w:val="0"/>
              <w:jc w:val="left"/>
              <w:rPr>
                <w:rFonts w:ascii="Times New Roman"/>
                <w:bCs/>
                <w:color w:val="000000" w:themeColor="text1"/>
                <w:sz w:val="21"/>
                <w:szCs w:val="21"/>
              </w:rPr>
            </w:pPr>
          </w:p>
        </w:tc>
        <w:tc>
          <w:tcPr>
            <w:tcW w:w="469" w:type="pct"/>
            <w:vMerge/>
            <w:vAlign w:val="center"/>
          </w:tcPr>
          <w:p w:rsidR="003A7044" w:rsidRDefault="003A7044">
            <w:pPr>
              <w:adjustRightInd w:val="0"/>
              <w:snapToGrid w:val="0"/>
              <w:jc w:val="center"/>
              <w:rPr>
                <w:rFonts w:ascii="Times New Roman"/>
                <w:bCs/>
                <w:color w:val="000000" w:themeColor="text1"/>
                <w:sz w:val="21"/>
                <w:szCs w:val="21"/>
              </w:rPr>
            </w:pPr>
          </w:p>
        </w:tc>
        <w:tc>
          <w:tcPr>
            <w:tcW w:w="470" w:type="pct"/>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夜间</w:t>
            </w:r>
          </w:p>
        </w:tc>
        <w:tc>
          <w:tcPr>
            <w:tcW w:w="547" w:type="pct"/>
            <w:tcMar>
              <w:top w:w="0" w:type="dxa"/>
              <w:left w:w="0" w:type="dxa"/>
              <w:bottom w:w="0" w:type="dxa"/>
              <w:right w:w="0" w:type="dxa"/>
            </w:tcMa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≥30</w:t>
            </w:r>
          </w:p>
        </w:tc>
        <w:tc>
          <w:tcPr>
            <w:tcW w:w="470"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55</w:t>
            </w:r>
          </w:p>
        </w:tc>
        <w:tc>
          <w:tcPr>
            <w:tcW w:w="469" w:type="pct"/>
            <w:tcMar>
              <w:top w:w="0" w:type="dxa"/>
              <w:left w:w="0" w:type="dxa"/>
              <w:bottom w:w="0" w:type="dxa"/>
              <w:right w:w="0" w:type="dxa"/>
            </w:tcMa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≥40</w:t>
            </w:r>
          </w:p>
        </w:tc>
        <w:tc>
          <w:tcPr>
            <w:tcW w:w="469"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50</w:t>
            </w:r>
          </w:p>
        </w:tc>
        <w:tc>
          <w:tcPr>
            <w:tcW w:w="470" w:type="pct"/>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w:t>
            </w:r>
          </w:p>
        </w:tc>
        <w:tc>
          <w:tcPr>
            <w:tcW w:w="465" w:type="pct"/>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w:t>
            </w:r>
          </w:p>
        </w:tc>
      </w:tr>
      <w:tr w:rsidR="003A7044">
        <w:trPr>
          <w:cantSplit/>
          <w:trHeight w:val="413"/>
          <w:jc w:val="center"/>
        </w:trPr>
        <w:tc>
          <w:tcPr>
            <w:tcW w:w="1171" w:type="pct"/>
            <w:vMerge/>
            <w:vAlign w:val="center"/>
          </w:tcPr>
          <w:p w:rsidR="003A7044" w:rsidRDefault="003A7044">
            <w:pPr>
              <w:widowControl/>
              <w:adjustRightInd w:val="0"/>
              <w:snapToGrid w:val="0"/>
              <w:jc w:val="left"/>
              <w:rPr>
                <w:rFonts w:ascii="Times New Roman"/>
                <w:bCs/>
                <w:color w:val="000000" w:themeColor="text1"/>
                <w:sz w:val="21"/>
                <w:szCs w:val="21"/>
              </w:rPr>
            </w:pPr>
          </w:p>
        </w:tc>
        <w:tc>
          <w:tcPr>
            <w:tcW w:w="469" w:type="pct"/>
            <w:vMerge w:val="restart"/>
            <w:vAlign w:val="center"/>
          </w:tcPr>
          <w:p w:rsidR="003A7044" w:rsidRDefault="00343423">
            <w:pPr>
              <w:adjustRightInd w:val="0"/>
              <w:snapToGrid w:val="0"/>
              <w:jc w:val="center"/>
              <w:rPr>
                <w:rFonts w:ascii="Times New Roman"/>
                <w:bCs/>
                <w:color w:val="000000" w:themeColor="text1"/>
                <w:sz w:val="21"/>
                <w:szCs w:val="21"/>
              </w:rPr>
            </w:pPr>
            <w:r>
              <w:rPr>
                <w:rFonts w:ascii="Times New Roman"/>
                <w:bCs/>
                <w:color w:val="000000" w:themeColor="text1"/>
                <w:sz w:val="21"/>
                <w:szCs w:val="21"/>
              </w:rPr>
              <w:t>2031</w:t>
            </w:r>
          </w:p>
        </w:tc>
        <w:tc>
          <w:tcPr>
            <w:tcW w:w="470" w:type="pct"/>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昼间</w:t>
            </w:r>
          </w:p>
        </w:tc>
        <w:tc>
          <w:tcPr>
            <w:tcW w:w="547" w:type="pct"/>
            <w:tcMar>
              <w:top w:w="0" w:type="dxa"/>
              <w:left w:w="0" w:type="dxa"/>
              <w:bottom w:w="0" w:type="dxa"/>
              <w:right w:w="0" w:type="dxa"/>
            </w:tcMa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≥25</w:t>
            </w:r>
          </w:p>
        </w:tc>
        <w:tc>
          <w:tcPr>
            <w:tcW w:w="470"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70</w:t>
            </w:r>
          </w:p>
        </w:tc>
        <w:tc>
          <w:tcPr>
            <w:tcW w:w="469" w:type="pct"/>
            <w:tcMar>
              <w:top w:w="0" w:type="dxa"/>
              <w:left w:w="0" w:type="dxa"/>
              <w:bottom w:w="0" w:type="dxa"/>
              <w:right w:w="0" w:type="dxa"/>
            </w:tcMa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≥50</w:t>
            </w:r>
          </w:p>
        </w:tc>
        <w:tc>
          <w:tcPr>
            <w:tcW w:w="469"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60</w:t>
            </w:r>
          </w:p>
        </w:tc>
        <w:tc>
          <w:tcPr>
            <w:tcW w:w="470" w:type="pct"/>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w:t>
            </w:r>
          </w:p>
        </w:tc>
        <w:tc>
          <w:tcPr>
            <w:tcW w:w="465" w:type="pct"/>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w:t>
            </w:r>
          </w:p>
        </w:tc>
      </w:tr>
      <w:tr w:rsidR="003A7044">
        <w:trPr>
          <w:cantSplit/>
          <w:trHeight w:val="413"/>
          <w:jc w:val="center"/>
        </w:trPr>
        <w:tc>
          <w:tcPr>
            <w:tcW w:w="1171" w:type="pct"/>
            <w:vMerge/>
            <w:vAlign w:val="center"/>
          </w:tcPr>
          <w:p w:rsidR="003A7044" w:rsidRDefault="003A7044">
            <w:pPr>
              <w:widowControl/>
              <w:adjustRightInd w:val="0"/>
              <w:snapToGrid w:val="0"/>
              <w:jc w:val="left"/>
              <w:rPr>
                <w:rFonts w:ascii="Times New Roman"/>
                <w:bCs/>
                <w:color w:val="000000" w:themeColor="text1"/>
                <w:sz w:val="21"/>
                <w:szCs w:val="21"/>
              </w:rPr>
            </w:pPr>
          </w:p>
        </w:tc>
        <w:tc>
          <w:tcPr>
            <w:tcW w:w="469" w:type="pct"/>
            <w:vMerge/>
            <w:vAlign w:val="center"/>
          </w:tcPr>
          <w:p w:rsidR="003A7044" w:rsidRDefault="003A7044">
            <w:pPr>
              <w:adjustRightInd w:val="0"/>
              <w:snapToGrid w:val="0"/>
              <w:jc w:val="center"/>
              <w:rPr>
                <w:rFonts w:ascii="Times New Roman"/>
                <w:bCs/>
                <w:color w:val="000000" w:themeColor="text1"/>
                <w:sz w:val="21"/>
                <w:szCs w:val="21"/>
              </w:rPr>
            </w:pPr>
          </w:p>
        </w:tc>
        <w:tc>
          <w:tcPr>
            <w:tcW w:w="470" w:type="pct"/>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夜间</w:t>
            </w:r>
          </w:p>
        </w:tc>
        <w:tc>
          <w:tcPr>
            <w:tcW w:w="547" w:type="pct"/>
            <w:tcMar>
              <w:top w:w="0" w:type="dxa"/>
              <w:left w:w="0" w:type="dxa"/>
              <w:bottom w:w="0" w:type="dxa"/>
              <w:right w:w="0" w:type="dxa"/>
            </w:tcMa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≥35</w:t>
            </w:r>
          </w:p>
        </w:tc>
        <w:tc>
          <w:tcPr>
            <w:tcW w:w="470"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55</w:t>
            </w:r>
          </w:p>
        </w:tc>
        <w:tc>
          <w:tcPr>
            <w:tcW w:w="469" w:type="pct"/>
            <w:tcMar>
              <w:top w:w="0" w:type="dxa"/>
              <w:left w:w="0" w:type="dxa"/>
              <w:bottom w:w="0" w:type="dxa"/>
              <w:right w:w="0" w:type="dxa"/>
            </w:tcMa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≥50</w:t>
            </w:r>
          </w:p>
        </w:tc>
        <w:tc>
          <w:tcPr>
            <w:tcW w:w="469"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50</w:t>
            </w:r>
          </w:p>
        </w:tc>
        <w:tc>
          <w:tcPr>
            <w:tcW w:w="470" w:type="pct"/>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w:t>
            </w:r>
          </w:p>
        </w:tc>
        <w:tc>
          <w:tcPr>
            <w:tcW w:w="465" w:type="pct"/>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w:t>
            </w:r>
          </w:p>
        </w:tc>
      </w:tr>
      <w:tr w:rsidR="003A7044">
        <w:trPr>
          <w:cantSplit/>
          <w:trHeight w:val="413"/>
          <w:jc w:val="center"/>
        </w:trPr>
        <w:tc>
          <w:tcPr>
            <w:tcW w:w="1171" w:type="pct"/>
            <w:vMerge/>
            <w:vAlign w:val="center"/>
          </w:tcPr>
          <w:p w:rsidR="003A7044" w:rsidRDefault="003A7044">
            <w:pPr>
              <w:widowControl/>
              <w:adjustRightInd w:val="0"/>
              <w:snapToGrid w:val="0"/>
              <w:jc w:val="left"/>
              <w:rPr>
                <w:rFonts w:ascii="Times New Roman"/>
                <w:bCs/>
                <w:color w:val="000000" w:themeColor="text1"/>
                <w:sz w:val="21"/>
                <w:szCs w:val="21"/>
              </w:rPr>
            </w:pPr>
          </w:p>
        </w:tc>
        <w:tc>
          <w:tcPr>
            <w:tcW w:w="469" w:type="pct"/>
            <w:vMerge w:val="restart"/>
            <w:vAlign w:val="center"/>
          </w:tcPr>
          <w:p w:rsidR="003A7044" w:rsidRDefault="00343423">
            <w:pPr>
              <w:adjustRightInd w:val="0"/>
              <w:snapToGrid w:val="0"/>
              <w:jc w:val="center"/>
              <w:rPr>
                <w:rFonts w:ascii="Times New Roman"/>
                <w:bCs/>
                <w:color w:val="000000" w:themeColor="text1"/>
                <w:sz w:val="21"/>
                <w:szCs w:val="21"/>
              </w:rPr>
            </w:pPr>
            <w:r>
              <w:rPr>
                <w:rFonts w:ascii="Times New Roman"/>
                <w:bCs/>
                <w:color w:val="000000" w:themeColor="text1"/>
                <w:sz w:val="21"/>
                <w:szCs w:val="21"/>
              </w:rPr>
              <w:t>2039</w:t>
            </w:r>
          </w:p>
        </w:tc>
        <w:tc>
          <w:tcPr>
            <w:tcW w:w="470" w:type="pct"/>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昼间</w:t>
            </w:r>
          </w:p>
        </w:tc>
        <w:tc>
          <w:tcPr>
            <w:tcW w:w="547" w:type="pct"/>
            <w:tcMar>
              <w:top w:w="0" w:type="dxa"/>
              <w:left w:w="0" w:type="dxa"/>
              <w:bottom w:w="0" w:type="dxa"/>
              <w:right w:w="0" w:type="dxa"/>
            </w:tcMa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≥25</w:t>
            </w:r>
          </w:p>
        </w:tc>
        <w:tc>
          <w:tcPr>
            <w:tcW w:w="470"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70</w:t>
            </w:r>
          </w:p>
        </w:tc>
        <w:tc>
          <w:tcPr>
            <w:tcW w:w="469" w:type="pct"/>
            <w:tcMar>
              <w:top w:w="0" w:type="dxa"/>
              <w:left w:w="0" w:type="dxa"/>
              <w:bottom w:w="0" w:type="dxa"/>
              <w:right w:w="0" w:type="dxa"/>
            </w:tcMa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≥50</w:t>
            </w:r>
          </w:p>
        </w:tc>
        <w:tc>
          <w:tcPr>
            <w:tcW w:w="469"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60</w:t>
            </w:r>
          </w:p>
        </w:tc>
        <w:tc>
          <w:tcPr>
            <w:tcW w:w="470" w:type="pct"/>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w:t>
            </w:r>
          </w:p>
        </w:tc>
        <w:tc>
          <w:tcPr>
            <w:tcW w:w="465" w:type="pct"/>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w:t>
            </w:r>
          </w:p>
        </w:tc>
      </w:tr>
      <w:tr w:rsidR="003A7044">
        <w:trPr>
          <w:cantSplit/>
          <w:trHeight w:val="413"/>
          <w:jc w:val="center"/>
        </w:trPr>
        <w:tc>
          <w:tcPr>
            <w:tcW w:w="1171" w:type="pct"/>
            <w:vMerge/>
            <w:vAlign w:val="center"/>
          </w:tcPr>
          <w:p w:rsidR="003A7044" w:rsidRDefault="003A7044">
            <w:pPr>
              <w:widowControl/>
              <w:adjustRightInd w:val="0"/>
              <w:snapToGrid w:val="0"/>
              <w:jc w:val="left"/>
              <w:rPr>
                <w:rFonts w:ascii="Times New Roman"/>
                <w:bCs/>
                <w:color w:val="000000" w:themeColor="text1"/>
                <w:sz w:val="21"/>
                <w:szCs w:val="21"/>
              </w:rPr>
            </w:pPr>
          </w:p>
        </w:tc>
        <w:tc>
          <w:tcPr>
            <w:tcW w:w="469" w:type="pct"/>
            <w:vMerge/>
            <w:vAlign w:val="center"/>
          </w:tcPr>
          <w:p w:rsidR="003A7044" w:rsidRDefault="003A7044">
            <w:pPr>
              <w:adjustRightInd w:val="0"/>
              <w:snapToGrid w:val="0"/>
              <w:jc w:val="center"/>
              <w:rPr>
                <w:rFonts w:ascii="Times New Roman"/>
                <w:bCs/>
                <w:color w:val="000000" w:themeColor="text1"/>
                <w:sz w:val="21"/>
                <w:szCs w:val="21"/>
              </w:rPr>
            </w:pPr>
          </w:p>
        </w:tc>
        <w:tc>
          <w:tcPr>
            <w:tcW w:w="470" w:type="pct"/>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夜间</w:t>
            </w:r>
          </w:p>
        </w:tc>
        <w:tc>
          <w:tcPr>
            <w:tcW w:w="547" w:type="pct"/>
            <w:tcMar>
              <w:top w:w="0" w:type="dxa"/>
              <w:left w:w="0" w:type="dxa"/>
              <w:bottom w:w="0" w:type="dxa"/>
              <w:right w:w="0" w:type="dxa"/>
            </w:tcMa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≥35</w:t>
            </w:r>
          </w:p>
        </w:tc>
        <w:tc>
          <w:tcPr>
            <w:tcW w:w="470"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55</w:t>
            </w:r>
          </w:p>
        </w:tc>
        <w:tc>
          <w:tcPr>
            <w:tcW w:w="469" w:type="pct"/>
            <w:tcMar>
              <w:top w:w="0" w:type="dxa"/>
              <w:left w:w="0" w:type="dxa"/>
              <w:bottom w:w="0" w:type="dxa"/>
              <w:right w:w="0" w:type="dxa"/>
            </w:tcMa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≥50</w:t>
            </w:r>
          </w:p>
        </w:tc>
        <w:tc>
          <w:tcPr>
            <w:tcW w:w="469" w:type="pct"/>
            <w:tcMar>
              <w:top w:w="0" w:type="dxa"/>
              <w:left w:w="0" w:type="dxa"/>
              <w:bottom w:w="0" w:type="dxa"/>
              <w:right w:w="0" w:type="dxa"/>
            </w:tcMar>
            <w:vAlign w:val="center"/>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50</w:t>
            </w:r>
          </w:p>
        </w:tc>
        <w:tc>
          <w:tcPr>
            <w:tcW w:w="470" w:type="pct"/>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w:t>
            </w:r>
          </w:p>
        </w:tc>
        <w:tc>
          <w:tcPr>
            <w:tcW w:w="465" w:type="pct"/>
          </w:tcPr>
          <w:p w:rsidR="003A7044" w:rsidRDefault="00143AFB">
            <w:pPr>
              <w:adjustRightInd w:val="0"/>
              <w:snapToGrid w:val="0"/>
              <w:jc w:val="center"/>
              <w:rPr>
                <w:rFonts w:ascii="Times New Roman"/>
                <w:bCs/>
                <w:color w:val="000000" w:themeColor="text1"/>
                <w:sz w:val="21"/>
                <w:szCs w:val="21"/>
              </w:rPr>
            </w:pPr>
            <w:r>
              <w:rPr>
                <w:rFonts w:ascii="Times New Roman"/>
                <w:bCs/>
                <w:color w:val="000000" w:themeColor="text1"/>
                <w:sz w:val="21"/>
                <w:szCs w:val="21"/>
              </w:rPr>
              <w:t>/</w:t>
            </w:r>
          </w:p>
        </w:tc>
      </w:tr>
    </w:tbl>
    <w:p w:rsidR="003A7044" w:rsidRDefault="00143AFB">
      <w:pPr>
        <w:pStyle w:val="aff2"/>
        <w:rPr>
          <w:rFonts w:cs="Times New Roman"/>
          <w:color w:val="000000" w:themeColor="text1"/>
        </w:rPr>
      </w:pPr>
      <w:r>
        <w:rPr>
          <w:noProof/>
          <w:color w:val="000000" w:themeColor="text1"/>
        </w:rPr>
        <w:lastRenderedPageBreak/>
        <w:drawing>
          <wp:inline distT="0" distB="0" distL="0" distR="0">
            <wp:extent cx="4561205" cy="2770505"/>
            <wp:effectExtent l="0" t="0" r="10795" b="10795"/>
            <wp:docPr id="110" name="图表 1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3A7044" w:rsidRDefault="00143AFB">
      <w:pPr>
        <w:pStyle w:val="aff2"/>
        <w:rPr>
          <w:rFonts w:cs="Times New Roman"/>
          <w:color w:val="000000" w:themeColor="text1"/>
        </w:rPr>
      </w:pPr>
      <w:r>
        <w:rPr>
          <w:rFonts w:cs="Times New Roman" w:hint="eastAsia"/>
          <w:color w:val="000000" w:themeColor="text1"/>
        </w:rPr>
        <w:t>图</w:t>
      </w:r>
      <w:r>
        <w:rPr>
          <w:rFonts w:cs="Times New Roman" w:hint="eastAsia"/>
          <w:color w:val="000000" w:themeColor="text1"/>
        </w:rPr>
        <w:t>5.2-5</w:t>
      </w:r>
      <w:r>
        <w:rPr>
          <w:rFonts w:cs="Times New Roman" w:hint="eastAsia"/>
          <w:color w:val="000000" w:themeColor="text1"/>
        </w:rPr>
        <w:t>（</w:t>
      </w:r>
      <w:r>
        <w:rPr>
          <w:rFonts w:cs="Times New Roman" w:hint="eastAsia"/>
          <w:color w:val="000000" w:themeColor="text1"/>
        </w:rPr>
        <w:t>a</w:t>
      </w:r>
      <w:r>
        <w:rPr>
          <w:rFonts w:cs="Times New Roman" w:hint="eastAsia"/>
          <w:color w:val="000000" w:themeColor="text1"/>
        </w:rPr>
        <w:t>）本项目各路段交通噪声污染曲线图</w:t>
      </w:r>
    </w:p>
    <w:p w:rsidR="003A7044" w:rsidRDefault="00143AFB">
      <w:pPr>
        <w:pStyle w:val="aff2"/>
        <w:rPr>
          <w:rFonts w:cs="Times New Roman"/>
          <w:color w:val="000000" w:themeColor="text1"/>
        </w:rPr>
      </w:pPr>
      <w:r>
        <w:rPr>
          <w:noProof/>
          <w:color w:val="000000" w:themeColor="text1"/>
        </w:rPr>
        <w:drawing>
          <wp:inline distT="0" distB="0" distL="0" distR="0">
            <wp:extent cx="4572000" cy="2743200"/>
            <wp:effectExtent l="0" t="0" r="0" b="0"/>
            <wp:docPr id="111" name="图表 1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3A7044" w:rsidRDefault="00143AFB">
      <w:pPr>
        <w:pStyle w:val="aff2"/>
        <w:rPr>
          <w:rFonts w:cs="Times New Roman"/>
          <w:color w:val="000000" w:themeColor="text1"/>
        </w:rPr>
      </w:pPr>
      <w:r>
        <w:rPr>
          <w:rFonts w:cs="Times New Roman" w:hint="eastAsia"/>
          <w:color w:val="000000" w:themeColor="text1"/>
        </w:rPr>
        <w:t>图</w:t>
      </w:r>
      <w:r>
        <w:rPr>
          <w:rFonts w:cs="Times New Roman" w:hint="eastAsia"/>
          <w:color w:val="000000" w:themeColor="text1"/>
        </w:rPr>
        <w:t>5.2-5</w:t>
      </w:r>
      <w:r>
        <w:rPr>
          <w:rFonts w:cs="Times New Roman" w:hint="eastAsia"/>
          <w:color w:val="000000" w:themeColor="text1"/>
        </w:rPr>
        <w:t>（</w:t>
      </w:r>
      <w:r>
        <w:rPr>
          <w:rFonts w:cs="Times New Roman"/>
          <w:color w:val="000000" w:themeColor="text1"/>
        </w:rPr>
        <w:t>b</w:t>
      </w:r>
      <w:r>
        <w:rPr>
          <w:rFonts w:cs="Times New Roman" w:hint="eastAsia"/>
          <w:color w:val="000000" w:themeColor="text1"/>
        </w:rPr>
        <w:t>）本项目各路段交通噪声污染曲线图</w:t>
      </w:r>
    </w:p>
    <w:p w:rsidR="003A7044" w:rsidRDefault="00143AFB">
      <w:pPr>
        <w:pStyle w:val="aff2"/>
        <w:rPr>
          <w:rFonts w:cs="Times New Roman"/>
          <w:color w:val="000000" w:themeColor="text1"/>
        </w:rPr>
      </w:pPr>
      <w:r>
        <w:rPr>
          <w:noProof/>
          <w:color w:val="000000" w:themeColor="text1"/>
        </w:rPr>
        <w:drawing>
          <wp:inline distT="0" distB="0" distL="0" distR="0">
            <wp:extent cx="4572000" cy="2743200"/>
            <wp:effectExtent l="0" t="0" r="0" b="0"/>
            <wp:docPr id="112" name="图表 1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3A7044" w:rsidRDefault="00143AFB">
      <w:pPr>
        <w:pStyle w:val="aff2"/>
        <w:rPr>
          <w:rFonts w:cs="Times New Roman"/>
          <w:color w:val="000000" w:themeColor="text1"/>
        </w:rPr>
      </w:pPr>
      <w:r>
        <w:rPr>
          <w:rFonts w:cs="Times New Roman" w:hint="eastAsia"/>
          <w:color w:val="000000" w:themeColor="text1"/>
        </w:rPr>
        <w:t>图</w:t>
      </w:r>
      <w:r>
        <w:rPr>
          <w:rFonts w:cs="Times New Roman" w:hint="eastAsia"/>
          <w:color w:val="000000" w:themeColor="text1"/>
        </w:rPr>
        <w:t>5.2-5</w:t>
      </w:r>
      <w:r>
        <w:rPr>
          <w:rFonts w:cs="Times New Roman" w:hint="eastAsia"/>
          <w:color w:val="000000" w:themeColor="text1"/>
        </w:rPr>
        <w:t>（</w:t>
      </w:r>
      <w:r>
        <w:rPr>
          <w:rFonts w:cs="Times New Roman"/>
          <w:color w:val="000000" w:themeColor="text1"/>
        </w:rPr>
        <w:t>c</w:t>
      </w:r>
      <w:r>
        <w:rPr>
          <w:rFonts w:cs="Times New Roman" w:hint="eastAsia"/>
          <w:color w:val="000000" w:themeColor="text1"/>
        </w:rPr>
        <w:t>）本项目各路段交通噪声污染曲线图</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szCs w:val="20"/>
        </w:rPr>
        <w:lastRenderedPageBreak/>
        <w:t>拟建公路</w:t>
      </w:r>
      <w:r>
        <w:rPr>
          <w:rFonts w:ascii="Times New Roman" w:cs="Times New Roman"/>
          <w:color w:val="000000" w:themeColor="text1"/>
          <w:szCs w:val="20"/>
        </w:rPr>
        <w:t>K3+250~-K4+037.666</w:t>
      </w:r>
      <w:r>
        <w:rPr>
          <w:rFonts w:ascii="Times New Roman" w:cs="Times New Roman" w:hint="eastAsia"/>
          <w:color w:val="000000" w:themeColor="text1"/>
        </w:rPr>
        <w:t>段营运近期、中期、远期昼间达标距离分别</w:t>
      </w:r>
      <w:proofErr w:type="gramStart"/>
      <w:r>
        <w:rPr>
          <w:rFonts w:ascii="Times New Roman" w:cs="Times New Roman" w:hint="eastAsia"/>
          <w:color w:val="000000" w:themeColor="text1"/>
        </w:rPr>
        <w:t>为距路中心线</w:t>
      </w:r>
      <w:proofErr w:type="gramEnd"/>
      <w:r>
        <w:rPr>
          <w:rFonts w:ascii="Times New Roman" w:cs="Times New Roman" w:hint="eastAsia"/>
          <w:color w:val="000000" w:themeColor="text1"/>
        </w:rPr>
        <w:t>30m</w:t>
      </w:r>
      <w:r>
        <w:rPr>
          <w:rFonts w:ascii="Times New Roman" w:cs="Times New Roman" w:hint="eastAsia"/>
          <w:color w:val="000000" w:themeColor="text1"/>
        </w:rPr>
        <w:t>、</w:t>
      </w:r>
      <w:r>
        <w:rPr>
          <w:rFonts w:ascii="Times New Roman" w:cs="Times New Roman" w:hint="eastAsia"/>
          <w:color w:val="000000" w:themeColor="text1"/>
        </w:rPr>
        <w:t>30m</w:t>
      </w:r>
      <w:r>
        <w:rPr>
          <w:rFonts w:ascii="Times New Roman" w:cs="Times New Roman" w:hint="eastAsia"/>
          <w:color w:val="000000" w:themeColor="text1"/>
        </w:rPr>
        <w:t>和</w:t>
      </w:r>
      <w:r>
        <w:rPr>
          <w:rFonts w:ascii="Times New Roman" w:cs="Times New Roman" w:hint="eastAsia"/>
          <w:color w:val="000000" w:themeColor="text1"/>
        </w:rPr>
        <w:t>30m</w:t>
      </w:r>
      <w:r>
        <w:rPr>
          <w:rFonts w:ascii="Times New Roman" w:cs="Times New Roman" w:hint="eastAsia"/>
          <w:color w:val="000000" w:themeColor="text1"/>
        </w:rPr>
        <w:t>，营运近期、中期、远期夜间达标距离分别</w:t>
      </w:r>
      <w:proofErr w:type="gramStart"/>
      <w:r>
        <w:rPr>
          <w:rFonts w:ascii="Times New Roman" w:cs="Times New Roman" w:hint="eastAsia"/>
          <w:color w:val="000000" w:themeColor="text1"/>
        </w:rPr>
        <w:t>为距路中心线</w:t>
      </w:r>
      <w:proofErr w:type="gramEnd"/>
      <w:r>
        <w:rPr>
          <w:rFonts w:ascii="Times New Roman" w:cs="Times New Roman" w:hint="eastAsia"/>
          <w:color w:val="000000" w:themeColor="text1"/>
        </w:rPr>
        <w:t>50m</w:t>
      </w:r>
      <w:r>
        <w:rPr>
          <w:rFonts w:ascii="Times New Roman" w:cs="Times New Roman" w:hint="eastAsia"/>
          <w:color w:val="000000" w:themeColor="text1"/>
        </w:rPr>
        <w:t>、</w:t>
      </w:r>
      <w:r>
        <w:rPr>
          <w:rFonts w:ascii="Times New Roman" w:cs="Times New Roman" w:hint="eastAsia"/>
          <w:color w:val="000000" w:themeColor="text1"/>
        </w:rPr>
        <w:t>50m</w:t>
      </w:r>
      <w:r>
        <w:rPr>
          <w:rFonts w:ascii="Times New Roman" w:cs="Times New Roman" w:hint="eastAsia"/>
          <w:color w:val="000000" w:themeColor="text1"/>
        </w:rPr>
        <w:t>和</w:t>
      </w:r>
      <w:r>
        <w:rPr>
          <w:rFonts w:ascii="Times New Roman" w:cs="Times New Roman" w:hint="eastAsia"/>
          <w:color w:val="000000" w:themeColor="text1"/>
        </w:rPr>
        <w:t>50m</w:t>
      </w:r>
      <w:r>
        <w:rPr>
          <w:rFonts w:ascii="Times New Roman" w:cs="Times New Roman" w:hint="eastAsia"/>
          <w:color w:val="000000" w:themeColor="text1"/>
        </w:rPr>
        <w:t>。</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szCs w:val="20"/>
        </w:rPr>
        <w:t>拟建公路</w:t>
      </w:r>
      <w:r>
        <w:rPr>
          <w:rFonts w:ascii="Times New Roman" w:cs="Times New Roman"/>
          <w:color w:val="000000" w:themeColor="text1"/>
          <w:szCs w:val="20"/>
        </w:rPr>
        <w:t>K4+037.666~K8+429.912</w:t>
      </w:r>
      <w:r>
        <w:rPr>
          <w:rFonts w:ascii="Times New Roman" w:cs="Times New Roman" w:hint="eastAsia"/>
          <w:color w:val="000000" w:themeColor="text1"/>
        </w:rPr>
        <w:t>段营运近期、中期、远期昼间达标距离分别</w:t>
      </w:r>
      <w:proofErr w:type="gramStart"/>
      <w:r>
        <w:rPr>
          <w:rFonts w:ascii="Times New Roman" w:cs="Times New Roman" w:hint="eastAsia"/>
          <w:color w:val="000000" w:themeColor="text1"/>
        </w:rPr>
        <w:t>为距路中心线</w:t>
      </w:r>
      <w:proofErr w:type="gramEnd"/>
      <w:r>
        <w:rPr>
          <w:rFonts w:ascii="Times New Roman" w:cs="Times New Roman" w:hint="eastAsia"/>
          <w:color w:val="000000" w:themeColor="text1"/>
        </w:rPr>
        <w:t>30m</w:t>
      </w:r>
      <w:r>
        <w:rPr>
          <w:rFonts w:ascii="Times New Roman" w:cs="Times New Roman" w:hint="eastAsia"/>
          <w:color w:val="000000" w:themeColor="text1"/>
        </w:rPr>
        <w:t>、</w:t>
      </w:r>
      <w:r>
        <w:rPr>
          <w:rFonts w:ascii="Times New Roman" w:cs="Times New Roman" w:hint="eastAsia"/>
          <w:color w:val="000000" w:themeColor="text1"/>
        </w:rPr>
        <w:t>30m</w:t>
      </w:r>
      <w:r>
        <w:rPr>
          <w:rFonts w:ascii="Times New Roman" w:cs="Times New Roman" w:hint="eastAsia"/>
          <w:color w:val="000000" w:themeColor="text1"/>
        </w:rPr>
        <w:t>和</w:t>
      </w:r>
      <w:r>
        <w:rPr>
          <w:rFonts w:ascii="Times New Roman" w:cs="Times New Roman" w:hint="eastAsia"/>
          <w:color w:val="000000" w:themeColor="text1"/>
        </w:rPr>
        <w:t>30m</w:t>
      </w:r>
      <w:r>
        <w:rPr>
          <w:rFonts w:ascii="Times New Roman" w:cs="Times New Roman" w:hint="eastAsia"/>
          <w:color w:val="000000" w:themeColor="text1"/>
        </w:rPr>
        <w:t>，营运近期、中期、远期夜间达标距离分别</w:t>
      </w:r>
      <w:proofErr w:type="gramStart"/>
      <w:r>
        <w:rPr>
          <w:rFonts w:ascii="Times New Roman" w:cs="Times New Roman" w:hint="eastAsia"/>
          <w:color w:val="000000" w:themeColor="text1"/>
        </w:rPr>
        <w:t>为距路中心线</w:t>
      </w:r>
      <w:proofErr w:type="gramEnd"/>
      <w:r>
        <w:rPr>
          <w:rFonts w:ascii="Times New Roman" w:cs="Times New Roman" w:hint="eastAsia"/>
          <w:color w:val="000000" w:themeColor="text1"/>
        </w:rPr>
        <w:t>50m</w:t>
      </w:r>
      <w:r>
        <w:rPr>
          <w:rFonts w:ascii="Times New Roman" w:cs="Times New Roman" w:hint="eastAsia"/>
          <w:color w:val="000000" w:themeColor="text1"/>
        </w:rPr>
        <w:t>、</w:t>
      </w:r>
      <w:r>
        <w:rPr>
          <w:rFonts w:ascii="Times New Roman" w:cs="Times New Roman" w:hint="eastAsia"/>
          <w:color w:val="000000" w:themeColor="text1"/>
        </w:rPr>
        <w:t>50m</w:t>
      </w:r>
      <w:r>
        <w:rPr>
          <w:rFonts w:ascii="Times New Roman" w:cs="Times New Roman" w:hint="eastAsia"/>
          <w:color w:val="000000" w:themeColor="text1"/>
        </w:rPr>
        <w:t>和</w:t>
      </w:r>
      <w:r>
        <w:rPr>
          <w:rFonts w:ascii="Times New Roman" w:cs="Times New Roman" w:hint="eastAsia"/>
          <w:color w:val="000000" w:themeColor="text1"/>
        </w:rPr>
        <w:t>50m</w:t>
      </w:r>
      <w:r>
        <w:rPr>
          <w:rFonts w:ascii="Times New Roman" w:cs="Times New Roman" w:hint="eastAsia"/>
          <w:color w:val="000000" w:themeColor="text1"/>
        </w:rPr>
        <w:t>。</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szCs w:val="20"/>
        </w:rPr>
        <w:t>拟建公路</w:t>
      </w:r>
      <w:r>
        <w:rPr>
          <w:rFonts w:ascii="Times New Roman" w:cs="Times New Roman"/>
          <w:color w:val="000000" w:themeColor="text1"/>
          <w:szCs w:val="20"/>
        </w:rPr>
        <w:t>AK-1+535~ AK0+485</w:t>
      </w:r>
      <w:r>
        <w:rPr>
          <w:rFonts w:ascii="Times New Roman" w:cs="Times New Roman" w:hint="eastAsia"/>
          <w:color w:val="000000" w:themeColor="text1"/>
        </w:rPr>
        <w:t>段营运近期、中期、远期昼间达标距离分别</w:t>
      </w:r>
      <w:proofErr w:type="gramStart"/>
      <w:r>
        <w:rPr>
          <w:rFonts w:ascii="Times New Roman" w:cs="Times New Roman" w:hint="eastAsia"/>
          <w:color w:val="000000" w:themeColor="text1"/>
        </w:rPr>
        <w:t>为距路中心线</w:t>
      </w:r>
      <w:proofErr w:type="gramEnd"/>
      <w:r>
        <w:rPr>
          <w:rFonts w:ascii="Times New Roman" w:cs="Times New Roman" w:hint="eastAsia"/>
          <w:color w:val="000000" w:themeColor="text1"/>
        </w:rPr>
        <w:t>15m</w:t>
      </w:r>
      <w:r>
        <w:rPr>
          <w:rFonts w:ascii="Times New Roman" w:cs="Times New Roman" w:hint="eastAsia"/>
          <w:color w:val="000000" w:themeColor="text1"/>
        </w:rPr>
        <w:t>、</w:t>
      </w:r>
      <w:r>
        <w:rPr>
          <w:rFonts w:ascii="Times New Roman" w:cs="Times New Roman" w:hint="eastAsia"/>
          <w:color w:val="000000" w:themeColor="text1"/>
        </w:rPr>
        <w:t>25m</w:t>
      </w:r>
      <w:r>
        <w:rPr>
          <w:rFonts w:ascii="Times New Roman" w:cs="Times New Roman" w:hint="eastAsia"/>
          <w:color w:val="000000" w:themeColor="text1"/>
        </w:rPr>
        <w:t>和</w:t>
      </w:r>
      <w:r>
        <w:rPr>
          <w:rFonts w:ascii="Times New Roman" w:cs="Times New Roman" w:hint="eastAsia"/>
          <w:color w:val="000000" w:themeColor="text1"/>
        </w:rPr>
        <w:t>35m</w:t>
      </w:r>
      <w:r>
        <w:rPr>
          <w:rFonts w:ascii="Times New Roman" w:cs="Times New Roman" w:hint="eastAsia"/>
          <w:color w:val="000000" w:themeColor="text1"/>
        </w:rPr>
        <w:t>，营运近期、中期、远期夜间达标距离分别</w:t>
      </w:r>
      <w:proofErr w:type="gramStart"/>
      <w:r>
        <w:rPr>
          <w:rFonts w:ascii="Times New Roman" w:cs="Times New Roman" w:hint="eastAsia"/>
          <w:color w:val="000000" w:themeColor="text1"/>
        </w:rPr>
        <w:t>为距路中心线</w:t>
      </w:r>
      <w:proofErr w:type="gramEnd"/>
      <w:r>
        <w:rPr>
          <w:rFonts w:ascii="Times New Roman" w:cs="Times New Roman" w:hint="eastAsia"/>
          <w:color w:val="000000" w:themeColor="text1"/>
        </w:rPr>
        <w:t>30m</w:t>
      </w:r>
      <w:r>
        <w:rPr>
          <w:rFonts w:ascii="Times New Roman" w:cs="Times New Roman" w:hint="eastAsia"/>
          <w:color w:val="000000" w:themeColor="text1"/>
        </w:rPr>
        <w:t>、</w:t>
      </w:r>
      <w:r>
        <w:rPr>
          <w:rFonts w:ascii="Times New Roman" w:cs="Times New Roman" w:hint="eastAsia"/>
          <w:color w:val="000000" w:themeColor="text1"/>
        </w:rPr>
        <w:t>35m</w:t>
      </w:r>
      <w:r>
        <w:rPr>
          <w:rFonts w:ascii="Times New Roman" w:cs="Times New Roman" w:hint="eastAsia"/>
          <w:color w:val="000000" w:themeColor="text1"/>
        </w:rPr>
        <w:t>和</w:t>
      </w:r>
      <w:r>
        <w:rPr>
          <w:rFonts w:ascii="Times New Roman" w:cs="Times New Roman" w:hint="eastAsia"/>
          <w:color w:val="000000" w:themeColor="text1"/>
        </w:rPr>
        <w:t>35m</w:t>
      </w:r>
      <w:r>
        <w:rPr>
          <w:rFonts w:ascii="Times New Roman" w:cs="Times New Roman" w:hint="eastAsia"/>
          <w:color w:val="000000" w:themeColor="text1"/>
        </w:rPr>
        <w:t>。</w:t>
      </w:r>
    </w:p>
    <w:p w:rsidR="003A7044" w:rsidRDefault="00143AFB">
      <w:pPr>
        <w:pStyle w:val="aff2"/>
        <w:spacing w:line="360" w:lineRule="auto"/>
        <w:ind w:firstLineChars="200" w:firstLine="482"/>
        <w:jc w:val="both"/>
        <w:rPr>
          <w:rFonts w:cs="Times New Roman"/>
          <w:color w:val="000000" w:themeColor="text1"/>
        </w:rPr>
      </w:pPr>
      <w:r>
        <w:rPr>
          <w:rFonts w:cs="Times New Roman" w:hint="eastAsia"/>
          <w:color w:val="000000" w:themeColor="text1"/>
        </w:rPr>
        <w:t>（</w:t>
      </w:r>
      <w:r>
        <w:rPr>
          <w:rFonts w:cs="Times New Roman" w:hint="eastAsia"/>
          <w:color w:val="000000" w:themeColor="text1"/>
        </w:rPr>
        <w:t>2</w:t>
      </w:r>
      <w:r>
        <w:rPr>
          <w:rFonts w:cs="Times New Roman" w:hint="eastAsia"/>
          <w:color w:val="000000" w:themeColor="text1"/>
        </w:rPr>
        <w:t>）主要敏感点环境噪声预测与评价</w:t>
      </w:r>
    </w:p>
    <w:p w:rsidR="003A7044" w:rsidRDefault="00143AFB">
      <w:pPr>
        <w:ind w:firstLineChars="200" w:firstLine="480"/>
        <w:rPr>
          <w:rFonts w:ascii="Times New Roman"/>
          <w:color w:val="000000" w:themeColor="text1"/>
          <w:szCs w:val="24"/>
        </w:rPr>
      </w:pPr>
      <w:r>
        <w:rPr>
          <w:rFonts w:ascii="Times New Roman" w:hint="eastAsia"/>
          <w:color w:val="000000" w:themeColor="text1"/>
          <w:szCs w:val="24"/>
        </w:rPr>
        <w:t>敏感点环境噪声预测考虑其所处的路段及所对应的地面覆盖状况、公路结构、路堤或路堑高度、公路有限长声源、地形地物等因素修正，由交通噪声贡献值叠加相应的声环境背景值得到。</w:t>
      </w:r>
    </w:p>
    <w:p w:rsidR="003A7044" w:rsidRDefault="00143AFB">
      <w:pPr>
        <w:ind w:firstLineChars="200" w:firstLine="480"/>
        <w:rPr>
          <w:color w:val="000000" w:themeColor="text1"/>
        </w:rPr>
      </w:pPr>
      <w:r>
        <w:rPr>
          <w:rFonts w:ascii="Times New Roman" w:hint="eastAsia"/>
          <w:color w:val="000000" w:themeColor="text1"/>
          <w:szCs w:val="24"/>
        </w:rPr>
        <w:t>拟建项目共有</w:t>
      </w:r>
      <w:r>
        <w:rPr>
          <w:rFonts w:ascii="Times New Roman"/>
          <w:color w:val="000000" w:themeColor="text1"/>
          <w:szCs w:val="24"/>
        </w:rPr>
        <w:t>4</w:t>
      </w:r>
      <w:proofErr w:type="gramStart"/>
      <w:r>
        <w:rPr>
          <w:rFonts w:ascii="Times New Roman" w:hint="eastAsia"/>
          <w:color w:val="000000" w:themeColor="text1"/>
          <w:szCs w:val="24"/>
        </w:rPr>
        <w:t>处声环境</w:t>
      </w:r>
      <w:proofErr w:type="gramEnd"/>
      <w:r>
        <w:rPr>
          <w:rFonts w:ascii="Times New Roman" w:hint="eastAsia"/>
          <w:color w:val="000000" w:themeColor="text1"/>
          <w:szCs w:val="24"/>
        </w:rPr>
        <w:t>敏感点，其环境噪声预测结果见表</w:t>
      </w:r>
      <w:r>
        <w:rPr>
          <w:rFonts w:ascii="Times New Roman" w:hint="eastAsia"/>
          <w:color w:val="000000" w:themeColor="text1"/>
          <w:szCs w:val="24"/>
        </w:rPr>
        <w:t>5.2-9</w:t>
      </w:r>
      <w:r>
        <w:rPr>
          <w:rFonts w:ascii="Times New Roman" w:hint="eastAsia"/>
          <w:color w:val="000000" w:themeColor="text1"/>
          <w:szCs w:val="24"/>
        </w:rPr>
        <w:t>。</w:t>
      </w:r>
    </w:p>
    <w:p w:rsidR="003A7044" w:rsidRDefault="003A7044">
      <w:pPr>
        <w:pStyle w:val="aff2"/>
        <w:rPr>
          <w:rFonts w:cs="Times New Roman"/>
          <w:color w:val="000000" w:themeColor="text1"/>
        </w:rPr>
        <w:sectPr w:rsidR="003A7044">
          <w:pgSz w:w="11906" w:h="16838"/>
          <w:pgMar w:top="1418" w:right="1418" w:bottom="1418" w:left="1418" w:header="992" w:footer="992" w:gutter="0"/>
          <w:cols w:space="720"/>
          <w:docGrid w:linePitch="312"/>
        </w:sectPr>
      </w:pPr>
    </w:p>
    <w:p w:rsidR="003A7044" w:rsidRDefault="00143AFB">
      <w:pPr>
        <w:pStyle w:val="aff2"/>
        <w:rPr>
          <w:rFonts w:cs="Times New Roman"/>
          <w:color w:val="000000" w:themeColor="text1"/>
        </w:rPr>
      </w:pPr>
      <w:r>
        <w:rPr>
          <w:rFonts w:cs="Times New Roman" w:hint="eastAsia"/>
          <w:color w:val="000000" w:themeColor="text1"/>
        </w:rPr>
        <w:lastRenderedPageBreak/>
        <w:t>表</w:t>
      </w:r>
      <w:r>
        <w:rPr>
          <w:rFonts w:cs="Times New Roman"/>
          <w:color w:val="000000" w:themeColor="text1"/>
        </w:rPr>
        <w:t>5.2-9</w:t>
      </w:r>
      <w:r>
        <w:rPr>
          <w:rFonts w:cs="Times New Roman" w:hint="eastAsia"/>
          <w:color w:val="000000" w:themeColor="text1"/>
        </w:rPr>
        <w:t>拟建公路沿线敏感点环境噪声预测结果（单位：</w:t>
      </w:r>
      <w:r>
        <w:rPr>
          <w:rFonts w:cs="Times New Roman" w:hint="eastAsia"/>
          <w:color w:val="000000" w:themeColor="text1"/>
        </w:rPr>
        <w:t>dB</w:t>
      </w:r>
      <w:r>
        <w:rPr>
          <w:rFonts w:cs="Times New Roman" w:hint="eastAsia"/>
          <w:color w:val="000000" w:themeColor="text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1470"/>
        <w:gridCol w:w="958"/>
        <w:gridCol w:w="631"/>
        <w:gridCol w:w="486"/>
        <w:gridCol w:w="477"/>
        <w:gridCol w:w="964"/>
        <w:gridCol w:w="964"/>
        <w:gridCol w:w="648"/>
        <w:gridCol w:w="648"/>
        <w:gridCol w:w="671"/>
        <w:gridCol w:w="528"/>
        <w:gridCol w:w="648"/>
        <w:gridCol w:w="648"/>
        <w:gridCol w:w="671"/>
        <w:gridCol w:w="568"/>
        <w:gridCol w:w="648"/>
        <w:gridCol w:w="648"/>
        <w:gridCol w:w="671"/>
        <w:gridCol w:w="568"/>
      </w:tblGrid>
      <w:tr w:rsidR="003A7044">
        <w:trPr>
          <w:trHeight w:val="397"/>
          <w:tblHeader/>
          <w:jc w:val="center"/>
        </w:trPr>
        <w:tc>
          <w:tcPr>
            <w:tcW w:w="0" w:type="auto"/>
            <w:vMerge w:val="restart"/>
            <w:vAlign w:val="center"/>
          </w:tcPr>
          <w:p w:rsidR="003A7044" w:rsidRDefault="00143AFB">
            <w:pPr>
              <w:pStyle w:val="afa"/>
            </w:pPr>
            <w:r>
              <w:rPr>
                <w:rFonts w:hint="eastAsia"/>
              </w:rPr>
              <w:t>序号</w:t>
            </w:r>
          </w:p>
        </w:tc>
        <w:tc>
          <w:tcPr>
            <w:tcW w:w="0" w:type="auto"/>
            <w:vMerge w:val="restart"/>
            <w:vAlign w:val="center"/>
          </w:tcPr>
          <w:p w:rsidR="003A7044" w:rsidRDefault="00143AFB">
            <w:pPr>
              <w:pStyle w:val="afa"/>
            </w:pPr>
            <w:r>
              <w:rPr>
                <w:rFonts w:hint="eastAsia"/>
              </w:rPr>
              <w:t>声环境保护目标</w:t>
            </w:r>
          </w:p>
        </w:tc>
        <w:tc>
          <w:tcPr>
            <w:tcW w:w="0" w:type="auto"/>
            <w:vMerge w:val="restart"/>
            <w:vAlign w:val="center"/>
          </w:tcPr>
          <w:p w:rsidR="003A7044" w:rsidRDefault="00143AFB">
            <w:pPr>
              <w:pStyle w:val="afa"/>
            </w:pPr>
            <w:r>
              <w:rPr>
                <w:rFonts w:hint="eastAsia"/>
              </w:rPr>
              <w:t>预测</w:t>
            </w:r>
            <w:r>
              <w:t>点与</w:t>
            </w:r>
            <w:r>
              <w:rPr>
                <w:rFonts w:hint="eastAsia"/>
              </w:rPr>
              <w:t>声源</w:t>
            </w:r>
            <w:r>
              <w:t>高差</w:t>
            </w:r>
            <w:r>
              <w:rPr>
                <w:rFonts w:hint="eastAsia"/>
              </w:rPr>
              <w:t>/m</w:t>
            </w:r>
          </w:p>
        </w:tc>
        <w:tc>
          <w:tcPr>
            <w:tcW w:w="0" w:type="auto"/>
            <w:vMerge w:val="restart"/>
            <w:vAlign w:val="center"/>
          </w:tcPr>
          <w:p w:rsidR="003A7044" w:rsidRDefault="00143AFB">
            <w:pPr>
              <w:pStyle w:val="afa"/>
            </w:pPr>
            <w:r>
              <w:rPr>
                <w:rFonts w:hint="eastAsia"/>
              </w:rPr>
              <w:t>功能区</w:t>
            </w:r>
            <w:r>
              <w:t>类别</w:t>
            </w:r>
          </w:p>
        </w:tc>
        <w:tc>
          <w:tcPr>
            <w:tcW w:w="0" w:type="auto"/>
            <w:vMerge w:val="restart"/>
            <w:vAlign w:val="center"/>
          </w:tcPr>
          <w:p w:rsidR="003A7044" w:rsidRDefault="00143AFB">
            <w:pPr>
              <w:pStyle w:val="afa"/>
            </w:pPr>
            <w:r>
              <w:rPr>
                <w:rFonts w:hint="eastAsia"/>
              </w:rPr>
              <w:t>楼层</w:t>
            </w:r>
          </w:p>
        </w:tc>
        <w:tc>
          <w:tcPr>
            <w:tcW w:w="0" w:type="auto"/>
            <w:vMerge w:val="restart"/>
            <w:vAlign w:val="center"/>
          </w:tcPr>
          <w:p w:rsidR="003A7044" w:rsidRDefault="00143AFB">
            <w:pPr>
              <w:pStyle w:val="afa"/>
            </w:pPr>
            <w:r>
              <w:rPr>
                <w:rFonts w:hint="eastAsia"/>
              </w:rPr>
              <w:t>时段</w:t>
            </w:r>
          </w:p>
        </w:tc>
        <w:tc>
          <w:tcPr>
            <w:tcW w:w="0" w:type="auto"/>
            <w:vMerge w:val="restart"/>
            <w:vAlign w:val="center"/>
          </w:tcPr>
          <w:p w:rsidR="003A7044" w:rsidRDefault="00143AFB">
            <w:pPr>
              <w:pStyle w:val="afa"/>
            </w:pPr>
            <w:r>
              <w:rPr>
                <w:rFonts w:hint="eastAsia"/>
              </w:rPr>
              <w:t>标准值</w:t>
            </w:r>
            <w:r>
              <w:rPr>
                <w:rFonts w:hint="eastAsia"/>
              </w:rPr>
              <w:t>/dB(A)</w:t>
            </w:r>
          </w:p>
        </w:tc>
        <w:tc>
          <w:tcPr>
            <w:tcW w:w="0" w:type="auto"/>
            <w:vMerge w:val="restart"/>
            <w:vAlign w:val="center"/>
          </w:tcPr>
          <w:p w:rsidR="003A7044" w:rsidRDefault="00143AFB">
            <w:pPr>
              <w:pStyle w:val="afa"/>
            </w:pPr>
            <w:r>
              <w:rPr>
                <w:rFonts w:hint="eastAsia"/>
              </w:rPr>
              <w:t>现状值</w:t>
            </w:r>
            <w:r>
              <w:rPr>
                <w:rFonts w:hint="eastAsia"/>
              </w:rPr>
              <w:t>/dB(A)</w:t>
            </w:r>
          </w:p>
        </w:tc>
        <w:tc>
          <w:tcPr>
            <w:tcW w:w="0" w:type="auto"/>
            <w:gridSpan w:val="4"/>
            <w:vAlign w:val="center"/>
          </w:tcPr>
          <w:p w:rsidR="003A7044" w:rsidRDefault="00143AFB">
            <w:pPr>
              <w:pStyle w:val="afa"/>
            </w:pPr>
            <w:r>
              <w:rPr>
                <w:rFonts w:hint="eastAsia"/>
              </w:rPr>
              <w:t>运营近期</w:t>
            </w:r>
            <w:r>
              <w:rPr>
                <w:rFonts w:hint="eastAsia"/>
              </w:rPr>
              <w:t>/dB(A)</w:t>
            </w:r>
          </w:p>
        </w:tc>
        <w:tc>
          <w:tcPr>
            <w:tcW w:w="0" w:type="auto"/>
            <w:gridSpan w:val="4"/>
            <w:vAlign w:val="center"/>
          </w:tcPr>
          <w:p w:rsidR="003A7044" w:rsidRDefault="00143AFB">
            <w:pPr>
              <w:pStyle w:val="afa"/>
            </w:pPr>
            <w:r>
              <w:rPr>
                <w:rFonts w:hint="eastAsia"/>
              </w:rPr>
              <w:t>运营中期</w:t>
            </w:r>
            <w:r>
              <w:rPr>
                <w:rFonts w:hint="eastAsia"/>
              </w:rPr>
              <w:t>/dB(A)</w:t>
            </w:r>
          </w:p>
        </w:tc>
        <w:tc>
          <w:tcPr>
            <w:tcW w:w="0" w:type="auto"/>
            <w:gridSpan w:val="4"/>
            <w:vAlign w:val="center"/>
          </w:tcPr>
          <w:p w:rsidR="003A7044" w:rsidRDefault="00143AFB">
            <w:pPr>
              <w:pStyle w:val="afa"/>
            </w:pPr>
            <w:r>
              <w:rPr>
                <w:rFonts w:hint="eastAsia"/>
              </w:rPr>
              <w:t>运营远期</w:t>
            </w:r>
            <w:r>
              <w:rPr>
                <w:rFonts w:hint="eastAsia"/>
              </w:rPr>
              <w:t>/dB(A)</w:t>
            </w:r>
          </w:p>
        </w:tc>
      </w:tr>
      <w:tr w:rsidR="003A7044">
        <w:trPr>
          <w:trHeight w:val="397"/>
          <w:tblHeader/>
          <w:jc w:val="center"/>
        </w:trPr>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Align w:val="center"/>
          </w:tcPr>
          <w:p w:rsidR="003A7044" w:rsidRDefault="00143AFB">
            <w:pPr>
              <w:pStyle w:val="afa"/>
            </w:pPr>
            <w:r>
              <w:rPr>
                <w:rFonts w:hint="eastAsia"/>
              </w:rPr>
              <w:t>贡献值</w:t>
            </w:r>
          </w:p>
        </w:tc>
        <w:tc>
          <w:tcPr>
            <w:tcW w:w="0" w:type="auto"/>
            <w:vAlign w:val="center"/>
          </w:tcPr>
          <w:p w:rsidR="003A7044" w:rsidRDefault="00143AFB">
            <w:pPr>
              <w:pStyle w:val="afa"/>
            </w:pPr>
            <w:r>
              <w:rPr>
                <w:rFonts w:hint="eastAsia"/>
              </w:rPr>
              <w:t>预测值</w:t>
            </w:r>
          </w:p>
        </w:tc>
        <w:tc>
          <w:tcPr>
            <w:tcW w:w="0" w:type="auto"/>
            <w:vAlign w:val="center"/>
          </w:tcPr>
          <w:p w:rsidR="003A7044" w:rsidRDefault="00143AFB">
            <w:pPr>
              <w:pStyle w:val="afa"/>
            </w:pPr>
            <w:r>
              <w:rPr>
                <w:rFonts w:hint="eastAsia"/>
              </w:rPr>
              <w:t>较现状增量</w:t>
            </w:r>
          </w:p>
        </w:tc>
        <w:tc>
          <w:tcPr>
            <w:tcW w:w="0" w:type="auto"/>
            <w:vAlign w:val="center"/>
          </w:tcPr>
          <w:p w:rsidR="003A7044" w:rsidRDefault="00143AFB">
            <w:pPr>
              <w:pStyle w:val="afa"/>
            </w:pPr>
            <w:r>
              <w:rPr>
                <w:rFonts w:hint="eastAsia"/>
              </w:rPr>
              <w:t>超标量</w:t>
            </w:r>
          </w:p>
        </w:tc>
        <w:tc>
          <w:tcPr>
            <w:tcW w:w="0" w:type="auto"/>
            <w:vAlign w:val="center"/>
          </w:tcPr>
          <w:p w:rsidR="003A7044" w:rsidRDefault="00143AFB">
            <w:pPr>
              <w:pStyle w:val="afa"/>
            </w:pPr>
            <w:r>
              <w:rPr>
                <w:rFonts w:hint="eastAsia"/>
              </w:rPr>
              <w:t>贡献值</w:t>
            </w:r>
          </w:p>
        </w:tc>
        <w:tc>
          <w:tcPr>
            <w:tcW w:w="0" w:type="auto"/>
            <w:vAlign w:val="center"/>
          </w:tcPr>
          <w:p w:rsidR="003A7044" w:rsidRDefault="00143AFB">
            <w:pPr>
              <w:pStyle w:val="afa"/>
            </w:pPr>
            <w:r>
              <w:rPr>
                <w:rFonts w:hint="eastAsia"/>
              </w:rPr>
              <w:t>预测值</w:t>
            </w:r>
          </w:p>
        </w:tc>
        <w:tc>
          <w:tcPr>
            <w:tcW w:w="0" w:type="auto"/>
            <w:vAlign w:val="center"/>
          </w:tcPr>
          <w:p w:rsidR="003A7044" w:rsidRDefault="00143AFB">
            <w:pPr>
              <w:pStyle w:val="afa"/>
            </w:pPr>
            <w:r>
              <w:rPr>
                <w:rFonts w:hint="eastAsia"/>
              </w:rPr>
              <w:t>较现状增量</w:t>
            </w:r>
          </w:p>
        </w:tc>
        <w:tc>
          <w:tcPr>
            <w:tcW w:w="0" w:type="auto"/>
            <w:vAlign w:val="center"/>
          </w:tcPr>
          <w:p w:rsidR="003A7044" w:rsidRDefault="00143AFB">
            <w:pPr>
              <w:pStyle w:val="afa"/>
            </w:pPr>
            <w:r>
              <w:rPr>
                <w:rFonts w:hint="eastAsia"/>
              </w:rPr>
              <w:t>超标量</w:t>
            </w:r>
          </w:p>
        </w:tc>
        <w:tc>
          <w:tcPr>
            <w:tcW w:w="0" w:type="auto"/>
            <w:vAlign w:val="center"/>
          </w:tcPr>
          <w:p w:rsidR="003A7044" w:rsidRDefault="00143AFB">
            <w:pPr>
              <w:pStyle w:val="afa"/>
            </w:pPr>
            <w:r>
              <w:rPr>
                <w:rFonts w:hint="eastAsia"/>
              </w:rPr>
              <w:t>贡献值</w:t>
            </w:r>
          </w:p>
        </w:tc>
        <w:tc>
          <w:tcPr>
            <w:tcW w:w="0" w:type="auto"/>
            <w:vAlign w:val="center"/>
          </w:tcPr>
          <w:p w:rsidR="003A7044" w:rsidRDefault="00143AFB">
            <w:pPr>
              <w:pStyle w:val="afa"/>
            </w:pPr>
            <w:r>
              <w:rPr>
                <w:rFonts w:hint="eastAsia"/>
              </w:rPr>
              <w:t>预测值</w:t>
            </w:r>
          </w:p>
        </w:tc>
        <w:tc>
          <w:tcPr>
            <w:tcW w:w="0" w:type="auto"/>
            <w:vAlign w:val="center"/>
          </w:tcPr>
          <w:p w:rsidR="003A7044" w:rsidRDefault="00143AFB">
            <w:pPr>
              <w:pStyle w:val="afa"/>
            </w:pPr>
            <w:r>
              <w:rPr>
                <w:rFonts w:hint="eastAsia"/>
              </w:rPr>
              <w:t>较现状增量</w:t>
            </w:r>
          </w:p>
        </w:tc>
        <w:tc>
          <w:tcPr>
            <w:tcW w:w="0" w:type="auto"/>
            <w:vAlign w:val="center"/>
          </w:tcPr>
          <w:p w:rsidR="003A7044" w:rsidRDefault="00143AFB">
            <w:pPr>
              <w:pStyle w:val="afa"/>
            </w:pPr>
            <w:r>
              <w:rPr>
                <w:rFonts w:hint="eastAsia"/>
              </w:rPr>
              <w:t>超标量</w:t>
            </w:r>
          </w:p>
        </w:tc>
      </w:tr>
      <w:tr w:rsidR="003A7044">
        <w:trPr>
          <w:trHeight w:val="397"/>
          <w:jc w:val="center"/>
        </w:trPr>
        <w:tc>
          <w:tcPr>
            <w:tcW w:w="0" w:type="auto"/>
            <w:vMerge w:val="restart"/>
            <w:vAlign w:val="center"/>
          </w:tcPr>
          <w:p w:rsidR="003A7044" w:rsidRDefault="00143AFB">
            <w:pPr>
              <w:pStyle w:val="afa"/>
            </w:pPr>
            <w:r>
              <w:rPr>
                <w:rFonts w:hint="eastAsia"/>
              </w:rPr>
              <w:t>1</w:t>
            </w:r>
          </w:p>
        </w:tc>
        <w:tc>
          <w:tcPr>
            <w:tcW w:w="0" w:type="auto"/>
            <w:vMerge w:val="restart"/>
            <w:vAlign w:val="center"/>
          </w:tcPr>
          <w:p w:rsidR="003A7044" w:rsidRDefault="00143AFB">
            <w:pPr>
              <w:pStyle w:val="afa"/>
            </w:pPr>
            <w:r>
              <w:rPr>
                <w:rFonts w:hint="eastAsia"/>
              </w:rPr>
              <w:t>安和里</w:t>
            </w:r>
          </w:p>
        </w:tc>
        <w:tc>
          <w:tcPr>
            <w:tcW w:w="0" w:type="auto"/>
            <w:vMerge w:val="restart"/>
            <w:vAlign w:val="center"/>
          </w:tcPr>
          <w:p w:rsidR="003A7044" w:rsidRDefault="00143AFB">
            <w:pPr>
              <w:pStyle w:val="afa"/>
            </w:pPr>
            <w:r>
              <w:rPr>
                <w:rFonts w:hint="eastAsia"/>
              </w:rPr>
              <w:t>9.1</w:t>
            </w:r>
          </w:p>
        </w:tc>
        <w:tc>
          <w:tcPr>
            <w:tcW w:w="0" w:type="auto"/>
            <w:vMerge w:val="restart"/>
            <w:vAlign w:val="center"/>
          </w:tcPr>
          <w:p w:rsidR="003A7044" w:rsidRDefault="00143AFB">
            <w:pPr>
              <w:pStyle w:val="afa"/>
            </w:pPr>
            <w:r>
              <w:rPr>
                <w:rFonts w:hint="eastAsia"/>
              </w:rPr>
              <w:t>2</w:t>
            </w:r>
            <w:r>
              <w:rPr>
                <w:rFonts w:hint="eastAsia"/>
              </w:rPr>
              <w:t>类</w:t>
            </w:r>
          </w:p>
        </w:tc>
        <w:tc>
          <w:tcPr>
            <w:tcW w:w="0" w:type="auto"/>
            <w:vMerge w:val="restart"/>
            <w:vAlign w:val="center"/>
          </w:tcPr>
          <w:p w:rsidR="003A7044" w:rsidRDefault="00143AFB">
            <w:pPr>
              <w:pStyle w:val="afa"/>
            </w:pPr>
            <w:r>
              <w:rPr>
                <w:rFonts w:hint="eastAsia"/>
              </w:rPr>
              <w:t>1F</w:t>
            </w:r>
          </w:p>
        </w:tc>
        <w:tc>
          <w:tcPr>
            <w:tcW w:w="0" w:type="auto"/>
            <w:vAlign w:val="center"/>
          </w:tcPr>
          <w:p w:rsidR="003A7044" w:rsidRDefault="00143AFB">
            <w:pPr>
              <w:pStyle w:val="afa"/>
            </w:pPr>
            <w:r>
              <w:rPr>
                <w:rFonts w:hint="eastAsia"/>
              </w:rPr>
              <w:t>昼</w:t>
            </w:r>
            <w:r>
              <w:t>间</w:t>
            </w:r>
          </w:p>
        </w:tc>
        <w:tc>
          <w:tcPr>
            <w:tcW w:w="0" w:type="auto"/>
            <w:vAlign w:val="center"/>
          </w:tcPr>
          <w:p w:rsidR="003A7044" w:rsidRDefault="00143AFB">
            <w:pPr>
              <w:pStyle w:val="afa"/>
            </w:pPr>
            <w:r>
              <w:rPr>
                <w:rFonts w:hint="eastAsia"/>
              </w:rPr>
              <w:t>60</w:t>
            </w:r>
          </w:p>
        </w:tc>
        <w:tc>
          <w:tcPr>
            <w:tcW w:w="0" w:type="auto"/>
            <w:vAlign w:val="center"/>
          </w:tcPr>
          <w:p w:rsidR="003A7044" w:rsidRDefault="00143AFB">
            <w:pPr>
              <w:pStyle w:val="afa"/>
            </w:pPr>
            <w:r>
              <w:t>55</w:t>
            </w:r>
          </w:p>
        </w:tc>
        <w:tc>
          <w:tcPr>
            <w:tcW w:w="0" w:type="auto"/>
            <w:vAlign w:val="center"/>
          </w:tcPr>
          <w:p w:rsidR="003A7044" w:rsidRDefault="00143AFB">
            <w:pPr>
              <w:pStyle w:val="afa"/>
            </w:pPr>
            <w:r>
              <w:t>47.0</w:t>
            </w:r>
          </w:p>
        </w:tc>
        <w:tc>
          <w:tcPr>
            <w:tcW w:w="0" w:type="auto"/>
            <w:vAlign w:val="center"/>
          </w:tcPr>
          <w:p w:rsidR="003A7044" w:rsidRDefault="00143AFB">
            <w:pPr>
              <w:pStyle w:val="afa"/>
            </w:pPr>
            <w:r>
              <w:t>56.1</w:t>
            </w:r>
          </w:p>
        </w:tc>
        <w:tc>
          <w:tcPr>
            <w:tcW w:w="0" w:type="auto"/>
            <w:vAlign w:val="center"/>
          </w:tcPr>
          <w:p w:rsidR="003A7044" w:rsidRDefault="00143AFB">
            <w:pPr>
              <w:pStyle w:val="afa"/>
            </w:pPr>
            <w:r>
              <w:t>1.1</w:t>
            </w:r>
          </w:p>
        </w:tc>
        <w:tc>
          <w:tcPr>
            <w:tcW w:w="0" w:type="auto"/>
          </w:tcPr>
          <w:p w:rsidR="003A7044" w:rsidRDefault="00143AFB">
            <w:pPr>
              <w:pStyle w:val="afa"/>
            </w:pPr>
            <w:r>
              <w:rPr>
                <w:rFonts w:hint="eastAsia"/>
              </w:rPr>
              <w:t>达标</w:t>
            </w:r>
          </w:p>
        </w:tc>
        <w:tc>
          <w:tcPr>
            <w:tcW w:w="0" w:type="auto"/>
            <w:vAlign w:val="center"/>
          </w:tcPr>
          <w:p w:rsidR="003A7044" w:rsidRDefault="00143AFB">
            <w:pPr>
              <w:pStyle w:val="afa"/>
            </w:pPr>
            <w:r>
              <w:t>47.5</w:t>
            </w:r>
          </w:p>
        </w:tc>
        <w:tc>
          <w:tcPr>
            <w:tcW w:w="0" w:type="auto"/>
            <w:vAlign w:val="center"/>
          </w:tcPr>
          <w:p w:rsidR="003A7044" w:rsidRDefault="00143AFB">
            <w:pPr>
              <w:pStyle w:val="afa"/>
            </w:pPr>
            <w:r>
              <w:t>56.7</w:t>
            </w:r>
          </w:p>
        </w:tc>
        <w:tc>
          <w:tcPr>
            <w:tcW w:w="0" w:type="auto"/>
            <w:vAlign w:val="center"/>
          </w:tcPr>
          <w:p w:rsidR="003A7044" w:rsidRDefault="00143AFB">
            <w:pPr>
              <w:pStyle w:val="afa"/>
            </w:pPr>
            <w:r>
              <w:t>1.7</w:t>
            </w:r>
          </w:p>
        </w:tc>
        <w:tc>
          <w:tcPr>
            <w:tcW w:w="0" w:type="auto"/>
          </w:tcPr>
          <w:p w:rsidR="003A7044" w:rsidRDefault="00143AFB">
            <w:pPr>
              <w:pStyle w:val="afa"/>
            </w:pPr>
            <w:r>
              <w:rPr>
                <w:rFonts w:hint="eastAsia"/>
              </w:rPr>
              <w:t>达标</w:t>
            </w:r>
          </w:p>
        </w:tc>
        <w:tc>
          <w:tcPr>
            <w:tcW w:w="0" w:type="auto"/>
            <w:vAlign w:val="center"/>
          </w:tcPr>
          <w:p w:rsidR="003A7044" w:rsidRDefault="00143AFB">
            <w:pPr>
              <w:pStyle w:val="afa"/>
            </w:pPr>
            <w:r>
              <w:t>48.4</w:t>
            </w:r>
          </w:p>
        </w:tc>
        <w:tc>
          <w:tcPr>
            <w:tcW w:w="0" w:type="auto"/>
            <w:vAlign w:val="center"/>
          </w:tcPr>
          <w:p w:rsidR="003A7044" w:rsidRDefault="00143AFB">
            <w:pPr>
              <w:pStyle w:val="afa"/>
            </w:pPr>
            <w:r>
              <w:t>57.8</w:t>
            </w:r>
          </w:p>
        </w:tc>
        <w:tc>
          <w:tcPr>
            <w:tcW w:w="0" w:type="auto"/>
            <w:vAlign w:val="center"/>
          </w:tcPr>
          <w:p w:rsidR="003A7044" w:rsidRDefault="00143AFB">
            <w:pPr>
              <w:pStyle w:val="afa"/>
            </w:pPr>
            <w:r>
              <w:t>2.8</w:t>
            </w:r>
          </w:p>
        </w:tc>
        <w:tc>
          <w:tcPr>
            <w:tcW w:w="0" w:type="auto"/>
          </w:tcPr>
          <w:p w:rsidR="003A7044" w:rsidRDefault="00143AFB">
            <w:pPr>
              <w:pStyle w:val="afa"/>
            </w:pPr>
            <w:r>
              <w:rPr>
                <w:rFonts w:hint="eastAsia"/>
              </w:rPr>
              <w:t>达标</w:t>
            </w:r>
          </w:p>
        </w:tc>
      </w:tr>
      <w:tr w:rsidR="003A7044">
        <w:trPr>
          <w:trHeight w:val="397"/>
          <w:jc w:val="center"/>
        </w:trPr>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Align w:val="center"/>
          </w:tcPr>
          <w:p w:rsidR="003A7044" w:rsidRDefault="00143AFB">
            <w:pPr>
              <w:pStyle w:val="afa"/>
            </w:pPr>
            <w:r>
              <w:rPr>
                <w:rFonts w:hint="eastAsia"/>
              </w:rPr>
              <w:t>夜间</w:t>
            </w:r>
          </w:p>
        </w:tc>
        <w:tc>
          <w:tcPr>
            <w:tcW w:w="0" w:type="auto"/>
            <w:vAlign w:val="center"/>
          </w:tcPr>
          <w:p w:rsidR="003A7044" w:rsidRDefault="00143AFB">
            <w:pPr>
              <w:pStyle w:val="afa"/>
            </w:pPr>
            <w:r>
              <w:rPr>
                <w:rFonts w:hint="eastAsia"/>
              </w:rPr>
              <w:t>50</w:t>
            </w:r>
          </w:p>
        </w:tc>
        <w:tc>
          <w:tcPr>
            <w:tcW w:w="0" w:type="auto"/>
            <w:vAlign w:val="center"/>
          </w:tcPr>
          <w:p w:rsidR="003A7044" w:rsidRDefault="00143AFB">
            <w:pPr>
              <w:pStyle w:val="afa"/>
            </w:pPr>
            <w:r>
              <w:rPr>
                <w:rFonts w:hint="eastAsia"/>
              </w:rPr>
              <w:t>45</w:t>
            </w:r>
          </w:p>
        </w:tc>
        <w:tc>
          <w:tcPr>
            <w:tcW w:w="0" w:type="auto"/>
            <w:vAlign w:val="center"/>
          </w:tcPr>
          <w:p w:rsidR="003A7044" w:rsidRDefault="00143AFB">
            <w:pPr>
              <w:pStyle w:val="afa"/>
            </w:pPr>
            <w:r>
              <w:t>41.0</w:t>
            </w:r>
          </w:p>
        </w:tc>
        <w:tc>
          <w:tcPr>
            <w:tcW w:w="0" w:type="auto"/>
            <w:vAlign w:val="center"/>
          </w:tcPr>
          <w:p w:rsidR="003A7044" w:rsidRDefault="00143AFB">
            <w:pPr>
              <w:pStyle w:val="afa"/>
            </w:pPr>
            <w:r>
              <w:t>47.2</w:t>
            </w:r>
          </w:p>
        </w:tc>
        <w:tc>
          <w:tcPr>
            <w:tcW w:w="0" w:type="auto"/>
            <w:vAlign w:val="center"/>
          </w:tcPr>
          <w:p w:rsidR="003A7044" w:rsidRDefault="00143AFB">
            <w:pPr>
              <w:pStyle w:val="afa"/>
            </w:pPr>
            <w:r>
              <w:t>2.2</w:t>
            </w:r>
          </w:p>
        </w:tc>
        <w:tc>
          <w:tcPr>
            <w:tcW w:w="0" w:type="auto"/>
          </w:tcPr>
          <w:p w:rsidR="003A7044" w:rsidRDefault="00143AFB">
            <w:pPr>
              <w:pStyle w:val="afa"/>
            </w:pPr>
            <w:r>
              <w:rPr>
                <w:rFonts w:hint="eastAsia"/>
              </w:rPr>
              <w:t>达标</w:t>
            </w:r>
          </w:p>
        </w:tc>
        <w:tc>
          <w:tcPr>
            <w:tcW w:w="0" w:type="auto"/>
            <w:vAlign w:val="center"/>
          </w:tcPr>
          <w:p w:rsidR="003A7044" w:rsidRDefault="00143AFB">
            <w:pPr>
              <w:pStyle w:val="afa"/>
            </w:pPr>
            <w:r>
              <w:t>41.4</w:t>
            </w:r>
          </w:p>
        </w:tc>
        <w:tc>
          <w:tcPr>
            <w:tcW w:w="0" w:type="auto"/>
            <w:vAlign w:val="center"/>
          </w:tcPr>
          <w:p w:rsidR="003A7044" w:rsidRDefault="00143AFB">
            <w:pPr>
              <w:pStyle w:val="afa"/>
            </w:pPr>
            <w:r>
              <w:t>47.7</w:t>
            </w:r>
          </w:p>
        </w:tc>
        <w:tc>
          <w:tcPr>
            <w:tcW w:w="0" w:type="auto"/>
            <w:vAlign w:val="center"/>
          </w:tcPr>
          <w:p w:rsidR="003A7044" w:rsidRDefault="00143AFB">
            <w:pPr>
              <w:pStyle w:val="afa"/>
            </w:pPr>
            <w:r>
              <w:t>2.7</w:t>
            </w:r>
          </w:p>
        </w:tc>
        <w:tc>
          <w:tcPr>
            <w:tcW w:w="0" w:type="auto"/>
          </w:tcPr>
          <w:p w:rsidR="003A7044" w:rsidRDefault="00143AFB">
            <w:pPr>
              <w:pStyle w:val="afa"/>
            </w:pPr>
            <w:r>
              <w:rPr>
                <w:rFonts w:hint="eastAsia"/>
              </w:rPr>
              <w:t>达标</w:t>
            </w:r>
          </w:p>
        </w:tc>
        <w:tc>
          <w:tcPr>
            <w:tcW w:w="0" w:type="auto"/>
            <w:vAlign w:val="center"/>
          </w:tcPr>
          <w:p w:rsidR="003A7044" w:rsidRDefault="00143AFB">
            <w:pPr>
              <w:pStyle w:val="afa"/>
            </w:pPr>
            <w:r>
              <w:t>42.2</w:t>
            </w:r>
          </w:p>
        </w:tc>
        <w:tc>
          <w:tcPr>
            <w:tcW w:w="0" w:type="auto"/>
            <w:vAlign w:val="center"/>
          </w:tcPr>
          <w:p w:rsidR="003A7044" w:rsidRDefault="00143AFB">
            <w:pPr>
              <w:pStyle w:val="afa"/>
            </w:pPr>
            <w:r>
              <w:t>48.6</w:t>
            </w:r>
          </w:p>
        </w:tc>
        <w:tc>
          <w:tcPr>
            <w:tcW w:w="0" w:type="auto"/>
            <w:vAlign w:val="center"/>
          </w:tcPr>
          <w:p w:rsidR="003A7044" w:rsidRDefault="00143AFB">
            <w:pPr>
              <w:pStyle w:val="afa"/>
            </w:pPr>
            <w:r>
              <w:t>3.6</w:t>
            </w:r>
          </w:p>
        </w:tc>
        <w:tc>
          <w:tcPr>
            <w:tcW w:w="0" w:type="auto"/>
          </w:tcPr>
          <w:p w:rsidR="003A7044" w:rsidRDefault="00143AFB">
            <w:pPr>
              <w:pStyle w:val="afa"/>
            </w:pPr>
            <w:r>
              <w:rPr>
                <w:rFonts w:hint="eastAsia"/>
              </w:rPr>
              <w:t>达标</w:t>
            </w:r>
          </w:p>
        </w:tc>
      </w:tr>
      <w:tr w:rsidR="003A7044">
        <w:trPr>
          <w:trHeight w:val="397"/>
          <w:jc w:val="center"/>
        </w:trPr>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Merge w:val="restart"/>
            <w:vAlign w:val="center"/>
          </w:tcPr>
          <w:p w:rsidR="003A7044" w:rsidRDefault="00143AFB">
            <w:pPr>
              <w:pStyle w:val="afa"/>
            </w:pPr>
            <w:r>
              <w:rPr>
                <w:rFonts w:hint="eastAsia"/>
              </w:rPr>
              <w:t>2F</w:t>
            </w:r>
          </w:p>
        </w:tc>
        <w:tc>
          <w:tcPr>
            <w:tcW w:w="0" w:type="auto"/>
            <w:vAlign w:val="center"/>
          </w:tcPr>
          <w:p w:rsidR="003A7044" w:rsidRDefault="00143AFB">
            <w:pPr>
              <w:pStyle w:val="afa"/>
            </w:pPr>
            <w:r>
              <w:rPr>
                <w:rFonts w:hint="eastAsia"/>
              </w:rPr>
              <w:t>昼</w:t>
            </w:r>
            <w:r>
              <w:t>间</w:t>
            </w:r>
          </w:p>
        </w:tc>
        <w:tc>
          <w:tcPr>
            <w:tcW w:w="0" w:type="auto"/>
            <w:vAlign w:val="center"/>
          </w:tcPr>
          <w:p w:rsidR="003A7044" w:rsidRDefault="00143AFB">
            <w:pPr>
              <w:pStyle w:val="afa"/>
            </w:pPr>
            <w:r>
              <w:rPr>
                <w:rFonts w:hint="eastAsia"/>
              </w:rPr>
              <w:t>60</w:t>
            </w:r>
          </w:p>
        </w:tc>
        <w:tc>
          <w:tcPr>
            <w:tcW w:w="0" w:type="auto"/>
            <w:vAlign w:val="center"/>
          </w:tcPr>
          <w:p w:rsidR="003A7044" w:rsidRDefault="00143AFB">
            <w:pPr>
              <w:pStyle w:val="afa"/>
            </w:pPr>
            <w:r>
              <w:t>55</w:t>
            </w:r>
          </w:p>
        </w:tc>
        <w:tc>
          <w:tcPr>
            <w:tcW w:w="0" w:type="auto"/>
            <w:vAlign w:val="center"/>
          </w:tcPr>
          <w:p w:rsidR="003A7044" w:rsidRDefault="00143AFB">
            <w:pPr>
              <w:pStyle w:val="afa"/>
            </w:pPr>
            <w:r>
              <w:t>48.0</w:t>
            </w:r>
          </w:p>
        </w:tc>
        <w:tc>
          <w:tcPr>
            <w:tcW w:w="0" w:type="auto"/>
            <w:vAlign w:val="center"/>
          </w:tcPr>
          <w:p w:rsidR="003A7044" w:rsidRDefault="00143AFB">
            <w:pPr>
              <w:pStyle w:val="afa"/>
            </w:pPr>
            <w:r>
              <w:t>56.9</w:t>
            </w:r>
          </w:p>
        </w:tc>
        <w:tc>
          <w:tcPr>
            <w:tcW w:w="0" w:type="auto"/>
            <w:vAlign w:val="center"/>
          </w:tcPr>
          <w:p w:rsidR="003A7044" w:rsidRDefault="00143AFB">
            <w:pPr>
              <w:pStyle w:val="afa"/>
            </w:pPr>
            <w:r>
              <w:t>1.9</w:t>
            </w:r>
          </w:p>
        </w:tc>
        <w:tc>
          <w:tcPr>
            <w:tcW w:w="0" w:type="auto"/>
          </w:tcPr>
          <w:p w:rsidR="003A7044" w:rsidRDefault="00143AFB">
            <w:pPr>
              <w:pStyle w:val="afa"/>
            </w:pPr>
            <w:r>
              <w:rPr>
                <w:rFonts w:hint="eastAsia"/>
              </w:rPr>
              <w:t>达标</w:t>
            </w:r>
          </w:p>
        </w:tc>
        <w:tc>
          <w:tcPr>
            <w:tcW w:w="0" w:type="auto"/>
            <w:vAlign w:val="center"/>
          </w:tcPr>
          <w:p w:rsidR="003A7044" w:rsidRDefault="00143AFB">
            <w:pPr>
              <w:pStyle w:val="afa"/>
            </w:pPr>
            <w:r>
              <w:t>48.5</w:t>
            </w:r>
          </w:p>
        </w:tc>
        <w:tc>
          <w:tcPr>
            <w:tcW w:w="0" w:type="auto"/>
            <w:vAlign w:val="center"/>
          </w:tcPr>
          <w:p w:rsidR="003A7044" w:rsidRDefault="00143AFB">
            <w:pPr>
              <w:pStyle w:val="afa"/>
            </w:pPr>
            <w:r>
              <w:t>57.5</w:t>
            </w:r>
          </w:p>
        </w:tc>
        <w:tc>
          <w:tcPr>
            <w:tcW w:w="0" w:type="auto"/>
            <w:vAlign w:val="center"/>
          </w:tcPr>
          <w:p w:rsidR="003A7044" w:rsidRDefault="00143AFB">
            <w:pPr>
              <w:pStyle w:val="afa"/>
            </w:pPr>
            <w:r>
              <w:t>2.5</w:t>
            </w:r>
          </w:p>
        </w:tc>
        <w:tc>
          <w:tcPr>
            <w:tcW w:w="0" w:type="auto"/>
          </w:tcPr>
          <w:p w:rsidR="003A7044" w:rsidRDefault="00143AFB">
            <w:pPr>
              <w:pStyle w:val="afa"/>
            </w:pPr>
            <w:r>
              <w:rPr>
                <w:rFonts w:hint="eastAsia"/>
              </w:rPr>
              <w:t>达标</w:t>
            </w:r>
          </w:p>
        </w:tc>
        <w:tc>
          <w:tcPr>
            <w:tcW w:w="0" w:type="auto"/>
            <w:vAlign w:val="center"/>
          </w:tcPr>
          <w:p w:rsidR="003A7044" w:rsidRDefault="00143AFB">
            <w:pPr>
              <w:pStyle w:val="afa"/>
            </w:pPr>
            <w:r>
              <w:t>49.4</w:t>
            </w:r>
          </w:p>
        </w:tc>
        <w:tc>
          <w:tcPr>
            <w:tcW w:w="0" w:type="auto"/>
            <w:vAlign w:val="center"/>
          </w:tcPr>
          <w:p w:rsidR="003A7044" w:rsidRDefault="00143AFB">
            <w:pPr>
              <w:pStyle w:val="afa"/>
            </w:pPr>
            <w:r>
              <w:t>58.6</w:t>
            </w:r>
          </w:p>
        </w:tc>
        <w:tc>
          <w:tcPr>
            <w:tcW w:w="0" w:type="auto"/>
            <w:vAlign w:val="center"/>
          </w:tcPr>
          <w:p w:rsidR="003A7044" w:rsidRDefault="00143AFB">
            <w:pPr>
              <w:pStyle w:val="afa"/>
            </w:pPr>
            <w:r>
              <w:t>3.6</w:t>
            </w:r>
          </w:p>
        </w:tc>
        <w:tc>
          <w:tcPr>
            <w:tcW w:w="0" w:type="auto"/>
          </w:tcPr>
          <w:p w:rsidR="003A7044" w:rsidRDefault="00143AFB">
            <w:pPr>
              <w:pStyle w:val="afa"/>
            </w:pPr>
            <w:r>
              <w:rPr>
                <w:rFonts w:hint="eastAsia"/>
              </w:rPr>
              <w:t>达标</w:t>
            </w:r>
          </w:p>
        </w:tc>
      </w:tr>
      <w:tr w:rsidR="003A7044">
        <w:trPr>
          <w:trHeight w:val="397"/>
          <w:jc w:val="center"/>
        </w:trPr>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Align w:val="center"/>
          </w:tcPr>
          <w:p w:rsidR="003A7044" w:rsidRDefault="00143AFB">
            <w:pPr>
              <w:pStyle w:val="afa"/>
            </w:pPr>
            <w:r>
              <w:rPr>
                <w:rFonts w:hint="eastAsia"/>
              </w:rPr>
              <w:t>夜间</w:t>
            </w:r>
          </w:p>
        </w:tc>
        <w:tc>
          <w:tcPr>
            <w:tcW w:w="0" w:type="auto"/>
            <w:vAlign w:val="center"/>
          </w:tcPr>
          <w:p w:rsidR="003A7044" w:rsidRDefault="00143AFB">
            <w:pPr>
              <w:pStyle w:val="afa"/>
            </w:pPr>
            <w:r>
              <w:rPr>
                <w:rFonts w:hint="eastAsia"/>
              </w:rPr>
              <w:t>50</w:t>
            </w:r>
          </w:p>
        </w:tc>
        <w:tc>
          <w:tcPr>
            <w:tcW w:w="0" w:type="auto"/>
            <w:vAlign w:val="center"/>
          </w:tcPr>
          <w:p w:rsidR="003A7044" w:rsidRDefault="00143AFB">
            <w:pPr>
              <w:pStyle w:val="afa"/>
            </w:pPr>
            <w:r>
              <w:rPr>
                <w:rFonts w:hint="eastAsia"/>
              </w:rPr>
              <w:t>45</w:t>
            </w:r>
          </w:p>
        </w:tc>
        <w:tc>
          <w:tcPr>
            <w:tcW w:w="0" w:type="auto"/>
            <w:vAlign w:val="center"/>
          </w:tcPr>
          <w:p w:rsidR="003A7044" w:rsidRDefault="00143AFB">
            <w:pPr>
              <w:pStyle w:val="afa"/>
            </w:pPr>
            <w:r>
              <w:t>42.0</w:t>
            </w:r>
          </w:p>
        </w:tc>
        <w:tc>
          <w:tcPr>
            <w:tcW w:w="0" w:type="auto"/>
            <w:vAlign w:val="center"/>
          </w:tcPr>
          <w:p w:rsidR="003A7044" w:rsidRDefault="00143AFB">
            <w:pPr>
              <w:pStyle w:val="afa"/>
            </w:pPr>
            <w:r>
              <w:t>48.2</w:t>
            </w:r>
          </w:p>
        </w:tc>
        <w:tc>
          <w:tcPr>
            <w:tcW w:w="0" w:type="auto"/>
            <w:vAlign w:val="center"/>
          </w:tcPr>
          <w:p w:rsidR="003A7044" w:rsidRDefault="00143AFB">
            <w:pPr>
              <w:pStyle w:val="afa"/>
            </w:pPr>
            <w:r>
              <w:t>3.2</w:t>
            </w:r>
          </w:p>
        </w:tc>
        <w:tc>
          <w:tcPr>
            <w:tcW w:w="0" w:type="auto"/>
          </w:tcPr>
          <w:p w:rsidR="003A7044" w:rsidRDefault="00143AFB">
            <w:pPr>
              <w:pStyle w:val="afa"/>
            </w:pPr>
            <w:r>
              <w:rPr>
                <w:rFonts w:hint="eastAsia"/>
              </w:rPr>
              <w:t>达标</w:t>
            </w:r>
          </w:p>
        </w:tc>
        <w:tc>
          <w:tcPr>
            <w:tcW w:w="0" w:type="auto"/>
            <w:vAlign w:val="center"/>
          </w:tcPr>
          <w:p w:rsidR="003A7044" w:rsidRDefault="00143AFB">
            <w:pPr>
              <w:pStyle w:val="afa"/>
            </w:pPr>
            <w:r>
              <w:t>42.4</w:t>
            </w:r>
          </w:p>
        </w:tc>
        <w:tc>
          <w:tcPr>
            <w:tcW w:w="0" w:type="auto"/>
            <w:vAlign w:val="center"/>
          </w:tcPr>
          <w:p w:rsidR="003A7044" w:rsidRDefault="00143AFB">
            <w:pPr>
              <w:pStyle w:val="afa"/>
            </w:pPr>
            <w:r>
              <w:t>48.7</w:t>
            </w:r>
          </w:p>
        </w:tc>
        <w:tc>
          <w:tcPr>
            <w:tcW w:w="0" w:type="auto"/>
            <w:vAlign w:val="center"/>
          </w:tcPr>
          <w:p w:rsidR="003A7044" w:rsidRDefault="00143AFB">
            <w:pPr>
              <w:pStyle w:val="afa"/>
            </w:pPr>
            <w:r>
              <w:t>3.7</w:t>
            </w:r>
          </w:p>
        </w:tc>
        <w:tc>
          <w:tcPr>
            <w:tcW w:w="0" w:type="auto"/>
          </w:tcPr>
          <w:p w:rsidR="003A7044" w:rsidRDefault="00143AFB">
            <w:pPr>
              <w:pStyle w:val="afa"/>
            </w:pPr>
            <w:r>
              <w:rPr>
                <w:rFonts w:hint="eastAsia"/>
              </w:rPr>
              <w:t>达标</w:t>
            </w:r>
          </w:p>
        </w:tc>
        <w:tc>
          <w:tcPr>
            <w:tcW w:w="0" w:type="auto"/>
            <w:vAlign w:val="center"/>
          </w:tcPr>
          <w:p w:rsidR="003A7044" w:rsidRDefault="00143AFB">
            <w:pPr>
              <w:pStyle w:val="afa"/>
            </w:pPr>
            <w:r>
              <w:t>43.3</w:t>
            </w:r>
          </w:p>
        </w:tc>
        <w:tc>
          <w:tcPr>
            <w:tcW w:w="0" w:type="auto"/>
            <w:vAlign w:val="center"/>
          </w:tcPr>
          <w:p w:rsidR="003A7044" w:rsidRDefault="00143AFB">
            <w:pPr>
              <w:pStyle w:val="afa"/>
            </w:pPr>
            <w:r>
              <w:t>49.6</w:t>
            </w:r>
          </w:p>
        </w:tc>
        <w:tc>
          <w:tcPr>
            <w:tcW w:w="0" w:type="auto"/>
            <w:vAlign w:val="center"/>
          </w:tcPr>
          <w:p w:rsidR="003A7044" w:rsidRDefault="00143AFB">
            <w:pPr>
              <w:pStyle w:val="afa"/>
            </w:pPr>
            <w:r>
              <w:t>4.6</w:t>
            </w:r>
          </w:p>
        </w:tc>
        <w:tc>
          <w:tcPr>
            <w:tcW w:w="0" w:type="auto"/>
          </w:tcPr>
          <w:p w:rsidR="003A7044" w:rsidRDefault="00143AFB">
            <w:pPr>
              <w:pStyle w:val="afa"/>
            </w:pPr>
            <w:r>
              <w:rPr>
                <w:rFonts w:hint="eastAsia"/>
              </w:rPr>
              <w:t>达标</w:t>
            </w:r>
          </w:p>
        </w:tc>
      </w:tr>
      <w:tr w:rsidR="003A7044">
        <w:trPr>
          <w:trHeight w:val="397"/>
          <w:jc w:val="center"/>
        </w:trPr>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Merge w:val="restart"/>
            <w:vAlign w:val="center"/>
          </w:tcPr>
          <w:p w:rsidR="003A7044" w:rsidRDefault="00143AFB">
            <w:pPr>
              <w:pStyle w:val="afa"/>
            </w:pPr>
            <w:r>
              <w:rPr>
                <w:rFonts w:hint="eastAsia"/>
              </w:rPr>
              <w:t>3F</w:t>
            </w:r>
          </w:p>
        </w:tc>
        <w:tc>
          <w:tcPr>
            <w:tcW w:w="0" w:type="auto"/>
            <w:vAlign w:val="center"/>
          </w:tcPr>
          <w:p w:rsidR="003A7044" w:rsidRDefault="00143AFB">
            <w:pPr>
              <w:pStyle w:val="afa"/>
            </w:pPr>
            <w:r>
              <w:rPr>
                <w:rFonts w:hint="eastAsia"/>
              </w:rPr>
              <w:t>昼</w:t>
            </w:r>
            <w:r>
              <w:t>间</w:t>
            </w:r>
          </w:p>
        </w:tc>
        <w:tc>
          <w:tcPr>
            <w:tcW w:w="0" w:type="auto"/>
            <w:vAlign w:val="center"/>
          </w:tcPr>
          <w:p w:rsidR="003A7044" w:rsidRDefault="00143AFB">
            <w:pPr>
              <w:pStyle w:val="afa"/>
            </w:pPr>
            <w:r>
              <w:rPr>
                <w:rFonts w:hint="eastAsia"/>
              </w:rPr>
              <w:t>60</w:t>
            </w:r>
          </w:p>
        </w:tc>
        <w:tc>
          <w:tcPr>
            <w:tcW w:w="0" w:type="auto"/>
            <w:vAlign w:val="center"/>
          </w:tcPr>
          <w:p w:rsidR="003A7044" w:rsidRDefault="00143AFB">
            <w:pPr>
              <w:pStyle w:val="afa"/>
            </w:pPr>
            <w:r>
              <w:t>55</w:t>
            </w:r>
          </w:p>
        </w:tc>
        <w:tc>
          <w:tcPr>
            <w:tcW w:w="0" w:type="auto"/>
            <w:vAlign w:val="center"/>
          </w:tcPr>
          <w:p w:rsidR="003A7044" w:rsidRDefault="00143AFB">
            <w:pPr>
              <w:pStyle w:val="afa"/>
            </w:pPr>
            <w:r>
              <w:t>49.0</w:t>
            </w:r>
          </w:p>
        </w:tc>
        <w:tc>
          <w:tcPr>
            <w:tcW w:w="0" w:type="auto"/>
            <w:vAlign w:val="center"/>
          </w:tcPr>
          <w:p w:rsidR="003A7044" w:rsidRDefault="00143AFB">
            <w:pPr>
              <w:pStyle w:val="afa"/>
            </w:pPr>
            <w:r>
              <w:t>57.9</w:t>
            </w:r>
          </w:p>
        </w:tc>
        <w:tc>
          <w:tcPr>
            <w:tcW w:w="0" w:type="auto"/>
            <w:vAlign w:val="center"/>
          </w:tcPr>
          <w:p w:rsidR="003A7044" w:rsidRDefault="00143AFB">
            <w:pPr>
              <w:pStyle w:val="afa"/>
            </w:pPr>
            <w:r>
              <w:t>2.9</w:t>
            </w:r>
          </w:p>
        </w:tc>
        <w:tc>
          <w:tcPr>
            <w:tcW w:w="0" w:type="auto"/>
          </w:tcPr>
          <w:p w:rsidR="003A7044" w:rsidRDefault="00143AFB">
            <w:pPr>
              <w:pStyle w:val="afa"/>
            </w:pPr>
            <w:r>
              <w:rPr>
                <w:rFonts w:hint="eastAsia"/>
              </w:rPr>
              <w:t>达标</w:t>
            </w:r>
          </w:p>
        </w:tc>
        <w:tc>
          <w:tcPr>
            <w:tcW w:w="0" w:type="auto"/>
            <w:vAlign w:val="center"/>
          </w:tcPr>
          <w:p w:rsidR="003A7044" w:rsidRDefault="00143AFB">
            <w:pPr>
              <w:pStyle w:val="afa"/>
            </w:pPr>
            <w:r>
              <w:t>49.5</w:t>
            </w:r>
          </w:p>
        </w:tc>
        <w:tc>
          <w:tcPr>
            <w:tcW w:w="0" w:type="auto"/>
            <w:vAlign w:val="center"/>
          </w:tcPr>
          <w:p w:rsidR="003A7044" w:rsidRDefault="00143AFB">
            <w:pPr>
              <w:pStyle w:val="afa"/>
            </w:pPr>
            <w:r>
              <w:t>58.5</w:t>
            </w:r>
          </w:p>
        </w:tc>
        <w:tc>
          <w:tcPr>
            <w:tcW w:w="0" w:type="auto"/>
            <w:vAlign w:val="center"/>
          </w:tcPr>
          <w:p w:rsidR="003A7044" w:rsidRDefault="00143AFB">
            <w:pPr>
              <w:pStyle w:val="afa"/>
            </w:pPr>
            <w:r>
              <w:t>3.5</w:t>
            </w:r>
          </w:p>
        </w:tc>
        <w:tc>
          <w:tcPr>
            <w:tcW w:w="0" w:type="auto"/>
          </w:tcPr>
          <w:p w:rsidR="003A7044" w:rsidRDefault="00143AFB">
            <w:pPr>
              <w:pStyle w:val="afa"/>
            </w:pPr>
            <w:r>
              <w:rPr>
                <w:rFonts w:hint="eastAsia"/>
              </w:rPr>
              <w:t>达标</w:t>
            </w:r>
          </w:p>
        </w:tc>
        <w:tc>
          <w:tcPr>
            <w:tcW w:w="0" w:type="auto"/>
            <w:vAlign w:val="center"/>
          </w:tcPr>
          <w:p w:rsidR="003A7044" w:rsidRDefault="00143AFB">
            <w:pPr>
              <w:pStyle w:val="afa"/>
            </w:pPr>
            <w:r>
              <w:t>50.5</w:t>
            </w:r>
          </w:p>
        </w:tc>
        <w:tc>
          <w:tcPr>
            <w:tcW w:w="0" w:type="auto"/>
            <w:vAlign w:val="center"/>
          </w:tcPr>
          <w:p w:rsidR="003A7044" w:rsidRDefault="00143AFB">
            <w:pPr>
              <w:pStyle w:val="afa"/>
            </w:pPr>
            <w:r>
              <w:t>59.6</w:t>
            </w:r>
          </w:p>
        </w:tc>
        <w:tc>
          <w:tcPr>
            <w:tcW w:w="0" w:type="auto"/>
            <w:vAlign w:val="center"/>
          </w:tcPr>
          <w:p w:rsidR="003A7044" w:rsidRDefault="00143AFB">
            <w:pPr>
              <w:pStyle w:val="afa"/>
            </w:pPr>
            <w:r>
              <w:t>4.6</w:t>
            </w:r>
          </w:p>
        </w:tc>
        <w:tc>
          <w:tcPr>
            <w:tcW w:w="0" w:type="auto"/>
          </w:tcPr>
          <w:p w:rsidR="003A7044" w:rsidRDefault="00143AFB">
            <w:pPr>
              <w:pStyle w:val="afa"/>
            </w:pPr>
            <w:r>
              <w:rPr>
                <w:rFonts w:hint="eastAsia"/>
              </w:rPr>
              <w:t>达标</w:t>
            </w:r>
          </w:p>
        </w:tc>
      </w:tr>
      <w:tr w:rsidR="003A7044">
        <w:trPr>
          <w:trHeight w:val="397"/>
          <w:jc w:val="center"/>
        </w:trPr>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Align w:val="center"/>
          </w:tcPr>
          <w:p w:rsidR="003A7044" w:rsidRDefault="00143AFB">
            <w:pPr>
              <w:pStyle w:val="afa"/>
            </w:pPr>
            <w:r>
              <w:rPr>
                <w:rFonts w:hint="eastAsia"/>
              </w:rPr>
              <w:t>夜间</w:t>
            </w:r>
          </w:p>
        </w:tc>
        <w:tc>
          <w:tcPr>
            <w:tcW w:w="0" w:type="auto"/>
            <w:vAlign w:val="center"/>
          </w:tcPr>
          <w:p w:rsidR="003A7044" w:rsidRDefault="00143AFB">
            <w:pPr>
              <w:pStyle w:val="afa"/>
            </w:pPr>
            <w:r>
              <w:rPr>
                <w:rFonts w:hint="eastAsia"/>
              </w:rPr>
              <w:t>50</w:t>
            </w:r>
          </w:p>
        </w:tc>
        <w:tc>
          <w:tcPr>
            <w:tcW w:w="0" w:type="auto"/>
            <w:vAlign w:val="center"/>
          </w:tcPr>
          <w:p w:rsidR="003A7044" w:rsidRDefault="00143AFB">
            <w:pPr>
              <w:pStyle w:val="afa"/>
            </w:pPr>
            <w:r>
              <w:rPr>
                <w:rFonts w:hint="eastAsia"/>
              </w:rPr>
              <w:t>45</w:t>
            </w:r>
          </w:p>
        </w:tc>
        <w:tc>
          <w:tcPr>
            <w:tcW w:w="0" w:type="auto"/>
            <w:vAlign w:val="center"/>
          </w:tcPr>
          <w:p w:rsidR="003A7044" w:rsidRDefault="00143AFB">
            <w:pPr>
              <w:pStyle w:val="afa"/>
            </w:pPr>
            <w:r>
              <w:t>43.0</w:t>
            </w:r>
          </w:p>
        </w:tc>
        <w:tc>
          <w:tcPr>
            <w:tcW w:w="0" w:type="auto"/>
            <w:vAlign w:val="center"/>
          </w:tcPr>
          <w:p w:rsidR="003A7044" w:rsidRDefault="00143AFB">
            <w:pPr>
              <w:pStyle w:val="afa"/>
            </w:pPr>
            <w:r>
              <w:t>49.2</w:t>
            </w:r>
          </w:p>
        </w:tc>
        <w:tc>
          <w:tcPr>
            <w:tcW w:w="0" w:type="auto"/>
            <w:vAlign w:val="center"/>
          </w:tcPr>
          <w:p w:rsidR="003A7044" w:rsidRDefault="00143AFB">
            <w:pPr>
              <w:pStyle w:val="afa"/>
            </w:pPr>
            <w:r>
              <w:t>4.2</w:t>
            </w:r>
          </w:p>
        </w:tc>
        <w:tc>
          <w:tcPr>
            <w:tcW w:w="0" w:type="auto"/>
          </w:tcPr>
          <w:p w:rsidR="003A7044" w:rsidRDefault="00143AFB">
            <w:pPr>
              <w:pStyle w:val="afa"/>
            </w:pPr>
            <w:r>
              <w:rPr>
                <w:rFonts w:hint="eastAsia"/>
              </w:rPr>
              <w:t>达标</w:t>
            </w:r>
          </w:p>
        </w:tc>
        <w:tc>
          <w:tcPr>
            <w:tcW w:w="0" w:type="auto"/>
            <w:vAlign w:val="center"/>
          </w:tcPr>
          <w:p w:rsidR="003A7044" w:rsidRDefault="00143AFB">
            <w:pPr>
              <w:pStyle w:val="afa"/>
            </w:pPr>
            <w:r>
              <w:t>43.4</w:t>
            </w:r>
          </w:p>
        </w:tc>
        <w:tc>
          <w:tcPr>
            <w:tcW w:w="0" w:type="auto"/>
            <w:vAlign w:val="center"/>
          </w:tcPr>
          <w:p w:rsidR="003A7044" w:rsidRDefault="00143AFB">
            <w:pPr>
              <w:pStyle w:val="afa"/>
            </w:pPr>
            <w:r>
              <w:t>49.7</w:t>
            </w:r>
          </w:p>
        </w:tc>
        <w:tc>
          <w:tcPr>
            <w:tcW w:w="0" w:type="auto"/>
            <w:vAlign w:val="center"/>
          </w:tcPr>
          <w:p w:rsidR="003A7044" w:rsidRDefault="00143AFB">
            <w:pPr>
              <w:pStyle w:val="afa"/>
            </w:pPr>
            <w:r>
              <w:t>4.7</w:t>
            </w:r>
          </w:p>
        </w:tc>
        <w:tc>
          <w:tcPr>
            <w:tcW w:w="0" w:type="auto"/>
          </w:tcPr>
          <w:p w:rsidR="003A7044" w:rsidRDefault="00143AFB">
            <w:pPr>
              <w:pStyle w:val="afa"/>
            </w:pPr>
            <w:r>
              <w:rPr>
                <w:rFonts w:hint="eastAsia"/>
              </w:rPr>
              <w:t>达标</w:t>
            </w:r>
          </w:p>
        </w:tc>
        <w:tc>
          <w:tcPr>
            <w:tcW w:w="0" w:type="auto"/>
            <w:vAlign w:val="center"/>
          </w:tcPr>
          <w:p w:rsidR="003A7044" w:rsidRDefault="00143AFB">
            <w:pPr>
              <w:pStyle w:val="afa"/>
            </w:pPr>
            <w:r>
              <w:t>44.3</w:t>
            </w:r>
          </w:p>
        </w:tc>
        <w:tc>
          <w:tcPr>
            <w:tcW w:w="0" w:type="auto"/>
            <w:vAlign w:val="center"/>
          </w:tcPr>
          <w:p w:rsidR="003A7044" w:rsidRDefault="00143AFB">
            <w:pPr>
              <w:pStyle w:val="afa"/>
            </w:pPr>
            <w:r>
              <w:t>50.7</w:t>
            </w:r>
          </w:p>
        </w:tc>
        <w:tc>
          <w:tcPr>
            <w:tcW w:w="0" w:type="auto"/>
            <w:vAlign w:val="center"/>
          </w:tcPr>
          <w:p w:rsidR="003A7044" w:rsidRDefault="00143AFB">
            <w:pPr>
              <w:pStyle w:val="afa"/>
            </w:pPr>
            <w:r>
              <w:t>5.7</w:t>
            </w:r>
          </w:p>
        </w:tc>
        <w:tc>
          <w:tcPr>
            <w:tcW w:w="0" w:type="auto"/>
          </w:tcPr>
          <w:p w:rsidR="003A7044" w:rsidRDefault="00143AFB">
            <w:pPr>
              <w:pStyle w:val="afa"/>
            </w:pPr>
            <w:r>
              <w:rPr>
                <w:rFonts w:hint="eastAsia"/>
              </w:rPr>
              <w:t>达标</w:t>
            </w:r>
          </w:p>
        </w:tc>
      </w:tr>
      <w:tr w:rsidR="003A7044">
        <w:trPr>
          <w:trHeight w:val="397"/>
          <w:jc w:val="center"/>
        </w:trPr>
        <w:tc>
          <w:tcPr>
            <w:tcW w:w="0" w:type="auto"/>
            <w:vMerge w:val="restart"/>
            <w:vAlign w:val="center"/>
          </w:tcPr>
          <w:p w:rsidR="003A7044" w:rsidRDefault="00143AFB">
            <w:pPr>
              <w:pStyle w:val="afa"/>
            </w:pPr>
            <w:r>
              <w:rPr>
                <w:rFonts w:hint="eastAsia"/>
              </w:rPr>
              <w:t>2</w:t>
            </w:r>
          </w:p>
        </w:tc>
        <w:tc>
          <w:tcPr>
            <w:tcW w:w="0" w:type="auto"/>
            <w:vMerge w:val="restart"/>
            <w:vAlign w:val="center"/>
          </w:tcPr>
          <w:p w:rsidR="003A7044" w:rsidRDefault="00143AFB">
            <w:pPr>
              <w:pStyle w:val="afa"/>
            </w:pPr>
            <w:r>
              <w:rPr>
                <w:rFonts w:hint="eastAsia"/>
              </w:rPr>
              <w:t>S274</w:t>
            </w:r>
            <w:r>
              <w:rPr>
                <w:rFonts w:hint="eastAsia"/>
              </w:rPr>
              <w:t>居民</w:t>
            </w:r>
            <w:r>
              <w:t>点</w:t>
            </w:r>
            <w:r>
              <w:rPr>
                <w:rFonts w:hint="eastAsia"/>
              </w:rPr>
              <w:t>（第一排建筑朝向</w:t>
            </w:r>
            <w:r>
              <w:rPr>
                <w:rFonts w:hint="eastAsia"/>
              </w:rPr>
              <w:t>S</w:t>
            </w:r>
            <w:r>
              <w:t>274</w:t>
            </w:r>
            <w:r>
              <w:t>一侧</w:t>
            </w:r>
            <w:r>
              <w:rPr>
                <w:rFonts w:hint="eastAsia"/>
              </w:rPr>
              <w:t>）</w:t>
            </w:r>
          </w:p>
        </w:tc>
        <w:tc>
          <w:tcPr>
            <w:tcW w:w="0" w:type="auto"/>
            <w:vMerge w:val="restart"/>
            <w:vAlign w:val="center"/>
          </w:tcPr>
          <w:p w:rsidR="003A7044" w:rsidRDefault="00143AFB">
            <w:pPr>
              <w:pStyle w:val="afa"/>
            </w:pPr>
            <w:r>
              <w:rPr>
                <w:rFonts w:hint="eastAsia"/>
              </w:rPr>
              <w:t>9.3</w:t>
            </w:r>
          </w:p>
        </w:tc>
        <w:tc>
          <w:tcPr>
            <w:tcW w:w="0" w:type="auto"/>
            <w:vMerge w:val="restart"/>
            <w:vAlign w:val="center"/>
          </w:tcPr>
          <w:p w:rsidR="003A7044" w:rsidRDefault="00143AFB">
            <w:pPr>
              <w:pStyle w:val="afa"/>
            </w:pPr>
            <w:r>
              <w:rPr>
                <w:rFonts w:hint="eastAsia"/>
              </w:rPr>
              <w:t>2</w:t>
            </w:r>
            <w:r>
              <w:rPr>
                <w:rFonts w:hint="eastAsia"/>
              </w:rPr>
              <w:t>类</w:t>
            </w:r>
          </w:p>
        </w:tc>
        <w:tc>
          <w:tcPr>
            <w:tcW w:w="0" w:type="auto"/>
            <w:vMerge w:val="restart"/>
            <w:vAlign w:val="center"/>
          </w:tcPr>
          <w:p w:rsidR="003A7044" w:rsidRDefault="00143AFB">
            <w:pPr>
              <w:pStyle w:val="afa"/>
            </w:pPr>
            <w:r>
              <w:rPr>
                <w:rFonts w:hint="eastAsia"/>
              </w:rPr>
              <w:t>1F</w:t>
            </w:r>
          </w:p>
        </w:tc>
        <w:tc>
          <w:tcPr>
            <w:tcW w:w="0" w:type="auto"/>
            <w:vAlign w:val="center"/>
          </w:tcPr>
          <w:p w:rsidR="003A7044" w:rsidRDefault="00143AFB">
            <w:pPr>
              <w:pStyle w:val="afa"/>
            </w:pPr>
            <w:r>
              <w:rPr>
                <w:rFonts w:hint="eastAsia"/>
              </w:rPr>
              <w:t>昼</w:t>
            </w:r>
            <w:r>
              <w:t>间</w:t>
            </w:r>
          </w:p>
        </w:tc>
        <w:tc>
          <w:tcPr>
            <w:tcW w:w="0" w:type="auto"/>
            <w:vAlign w:val="center"/>
          </w:tcPr>
          <w:p w:rsidR="003A7044" w:rsidRDefault="00143AFB">
            <w:pPr>
              <w:pStyle w:val="afa"/>
            </w:pPr>
            <w:r>
              <w:rPr>
                <w:rFonts w:hint="eastAsia"/>
              </w:rPr>
              <w:t>60</w:t>
            </w:r>
          </w:p>
        </w:tc>
        <w:tc>
          <w:tcPr>
            <w:tcW w:w="0" w:type="auto"/>
            <w:vAlign w:val="center"/>
          </w:tcPr>
          <w:p w:rsidR="003A7044" w:rsidRDefault="00143AFB">
            <w:pPr>
              <w:pStyle w:val="afa"/>
            </w:pPr>
            <w:r>
              <w:t>59</w:t>
            </w:r>
          </w:p>
        </w:tc>
        <w:tc>
          <w:tcPr>
            <w:tcW w:w="0" w:type="auto"/>
            <w:vAlign w:val="center"/>
          </w:tcPr>
          <w:p w:rsidR="003A7044" w:rsidRDefault="00143AFB">
            <w:pPr>
              <w:pStyle w:val="afa"/>
            </w:pPr>
            <w:r>
              <w:t>13.1</w:t>
            </w:r>
          </w:p>
        </w:tc>
        <w:tc>
          <w:tcPr>
            <w:tcW w:w="0" w:type="auto"/>
            <w:vAlign w:val="center"/>
          </w:tcPr>
          <w:p w:rsidR="003A7044" w:rsidRDefault="00143AFB">
            <w:pPr>
              <w:pStyle w:val="afa"/>
            </w:pPr>
            <w:r>
              <w:t>59.0</w:t>
            </w:r>
          </w:p>
        </w:tc>
        <w:tc>
          <w:tcPr>
            <w:tcW w:w="0" w:type="auto"/>
            <w:vAlign w:val="center"/>
          </w:tcPr>
          <w:p w:rsidR="003A7044" w:rsidRDefault="00143AFB">
            <w:pPr>
              <w:pStyle w:val="afa"/>
            </w:pPr>
            <w:r>
              <w:t>0.0</w:t>
            </w:r>
          </w:p>
        </w:tc>
        <w:tc>
          <w:tcPr>
            <w:tcW w:w="0" w:type="auto"/>
          </w:tcPr>
          <w:p w:rsidR="003A7044" w:rsidRDefault="00143AFB">
            <w:pPr>
              <w:pStyle w:val="afa"/>
            </w:pPr>
            <w:r>
              <w:rPr>
                <w:rFonts w:hint="eastAsia"/>
              </w:rPr>
              <w:t>达标</w:t>
            </w:r>
          </w:p>
        </w:tc>
        <w:tc>
          <w:tcPr>
            <w:tcW w:w="0" w:type="auto"/>
            <w:vAlign w:val="center"/>
          </w:tcPr>
          <w:p w:rsidR="003A7044" w:rsidRDefault="00143AFB">
            <w:pPr>
              <w:pStyle w:val="afa"/>
            </w:pPr>
            <w:r>
              <w:t>13.2</w:t>
            </w:r>
          </w:p>
        </w:tc>
        <w:tc>
          <w:tcPr>
            <w:tcW w:w="0" w:type="auto"/>
            <w:vAlign w:val="center"/>
          </w:tcPr>
          <w:p w:rsidR="003A7044" w:rsidRDefault="00143AFB">
            <w:pPr>
              <w:pStyle w:val="afa"/>
            </w:pPr>
            <w:r>
              <w:t>59.6</w:t>
            </w:r>
          </w:p>
        </w:tc>
        <w:tc>
          <w:tcPr>
            <w:tcW w:w="0" w:type="auto"/>
            <w:vAlign w:val="center"/>
          </w:tcPr>
          <w:p w:rsidR="003A7044" w:rsidRDefault="00143AFB">
            <w:pPr>
              <w:pStyle w:val="afa"/>
            </w:pPr>
            <w:r>
              <w:t>0.6</w:t>
            </w:r>
          </w:p>
        </w:tc>
        <w:tc>
          <w:tcPr>
            <w:tcW w:w="0" w:type="auto"/>
          </w:tcPr>
          <w:p w:rsidR="003A7044" w:rsidRDefault="00143AFB">
            <w:pPr>
              <w:pStyle w:val="afa"/>
            </w:pPr>
            <w:r>
              <w:rPr>
                <w:rFonts w:hint="eastAsia"/>
              </w:rPr>
              <w:t>达标</w:t>
            </w:r>
          </w:p>
        </w:tc>
        <w:tc>
          <w:tcPr>
            <w:tcW w:w="0" w:type="auto"/>
            <w:vAlign w:val="center"/>
          </w:tcPr>
          <w:p w:rsidR="003A7044" w:rsidRDefault="00143AFB">
            <w:pPr>
              <w:pStyle w:val="afa"/>
            </w:pPr>
            <w:r>
              <w:t>13.5</w:t>
            </w:r>
          </w:p>
        </w:tc>
        <w:tc>
          <w:tcPr>
            <w:tcW w:w="0" w:type="auto"/>
            <w:vAlign w:val="center"/>
          </w:tcPr>
          <w:p w:rsidR="003A7044" w:rsidRDefault="00143AFB">
            <w:pPr>
              <w:pStyle w:val="afa"/>
            </w:pPr>
            <w:r>
              <w:t>60.8</w:t>
            </w:r>
          </w:p>
        </w:tc>
        <w:tc>
          <w:tcPr>
            <w:tcW w:w="0" w:type="auto"/>
            <w:vAlign w:val="center"/>
          </w:tcPr>
          <w:p w:rsidR="003A7044" w:rsidRDefault="00143AFB">
            <w:pPr>
              <w:pStyle w:val="afa"/>
            </w:pPr>
            <w:r>
              <w:t>1.8</w:t>
            </w:r>
          </w:p>
        </w:tc>
        <w:tc>
          <w:tcPr>
            <w:tcW w:w="0" w:type="auto"/>
            <w:vAlign w:val="center"/>
          </w:tcPr>
          <w:p w:rsidR="003A7044" w:rsidRDefault="00143AFB">
            <w:pPr>
              <w:pStyle w:val="afa"/>
            </w:pPr>
            <w:r>
              <w:t>0.7</w:t>
            </w:r>
          </w:p>
        </w:tc>
      </w:tr>
      <w:tr w:rsidR="003A7044">
        <w:trPr>
          <w:trHeight w:val="397"/>
          <w:jc w:val="center"/>
        </w:trPr>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Align w:val="center"/>
          </w:tcPr>
          <w:p w:rsidR="003A7044" w:rsidRDefault="00143AFB">
            <w:pPr>
              <w:pStyle w:val="afa"/>
            </w:pPr>
            <w:r>
              <w:rPr>
                <w:rFonts w:hint="eastAsia"/>
              </w:rPr>
              <w:t>夜间</w:t>
            </w:r>
          </w:p>
        </w:tc>
        <w:tc>
          <w:tcPr>
            <w:tcW w:w="0" w:type="auto"/>
            <w:vAlign w:val="center"/>
          </w:tcPr>
          <w:p w:rsidR="003A7044" w:rsidRDefault="00143AFB">
            <w:pPr>
              <w:pStyle w:val="afa"/>
            </w:pPr>
            <w:r>
              <w:rPr>
                <w:rFonts w:hint="eastAsia"/>
              </w:rPr>
              <w:t>50</w:t>
            </w:r>
          </w:p>
        </w:tc>
        <w:tc>
          <w:tcPr>
            <w:tcW w:w="0" w:type="auto"/>
            <w:vAlign w:val="center"/>
          </w:tcPr>
          <w:p w:rsidR="003A7044" w:rsidRDefault="00143AFB">
            <w:pPr>
              <w:pStyle w:val="afa"/>
            </w:pPr>
            <w:r>
              <w:t>49</w:t>
            </w:r>
          </w:p>
        </w:tc>
        <w:tc>
          <w:tcPr>
            <w:tcW w:w="0" w:type="auto"/>
            <w:vAlign w:val="center"/>
          </w:tcPr>
          <w:p w:rsidR="003A7044" w:rsidRDefault="00143AFB">
            <w:pPr>
              <w:pStyle w:val="afa"/>
            </w:pPr>
            <w:r>
              <w:t>13.1</w:t>
            </w:r>
          </w:p>
        </w:tc>
        <w:tc>
          <w:tcPr>
            <w:tcW w:w="0" w:type="auto"/>
            <w:vAlign w:val="center"/>
          </w:tcPr>
          <w:p w:rsidR="003A7044" w:rsidRDefault="00143AFB">
            <w:pPr>
              <w:pStyle w:val="afa"/>
            </w:pPr>
            <w:r>
              <w:t>49.0</w:t>
            </w:r>
          </w:p>
        </w:tc>
        <w:tc>
          <w:tcPr>
            <w:tcW w:w="0" w:type="auto"/>
            <w:vAlign w:val="center"/>
          </w:tcPr>
          <w:p w:rsidR="003A7044" w:rsidRDefault="00143AFB">
            <w:pPr>
              <w:pStyle w:val="afa"/>
            </w:pPr>
            <w:r>
              <w:t>0.0</w:t>
            </w:r>
          </w:p>
        </w:tc>
        <w:tc>
          <w:tcPr>
            <w:tcW w:w="0" w:type="auto"/>
            <w:vAlign w:val="center"/>
          </w:tcPr>
          <w:p w:rsidR="003A7044" w:rsidRDefault="00143AFB">
            <w:pPr>
              <w:pStyle w:val="afa"/>
            </w:pPr>
            <w:r>
              <w:rPr>
                <w:rFonts w:hint="eastAsia"/>
              </w:rPr>
              <w:t>达标</w:t>
            </w:r>
          </w:p>
        </w:tc>
        <w:tc>
          <w:tcPr>
            <w:tcW w:w="0" w:type="auto"/>
            <w:vAlign w:val="center"/>
          </w:tcPr>
          <w:p w:rsidR="003A7044" w:rsidRDefault="00143AFB">
            <w:pPr>
              <w:pStyle w:val="afa"/>
            </w:pPr>
            <w:r>
              <w:t>13.2</w:t>
            </w:r>
          </w:p>
        </w:tc>
        <w:tc>
          <w:tcPr>
            <w:tcW w:w="0" w:type="auto"/>
            <w:vAlign w:val="center"/>
          </w:tcPr>
          <w:p w:rsidR="003A7044" w:rsidRDefault="00143AFB">
            <w:pPr>
              <w:pStyle w:val="afa"/>
            </w:pPr>
            <w:r>
              <w:t>49.5</w:t>
            </w:r>
          </w:p>
        </w:tc>
        <w:tc>
          <w:tcPr>
            <w:tcW w:w="0" w:type="auto"/>
            <w:vAlign w:val="center"/>
          </w:tcPr>
          <w:p w:rsidR="003A7044" w:rsidRDefault="00143AFB">
            <w:pPr>
              <w:pStyle w:val="afa"/>
            </w:pPr>
            <w:r>
              <w:t>0.5</w:t>
            </w:r>
          </w:p>
        </w:tc>
        <w:tc>
          <w:tcPr>
            <w:tcW w:w="0" w:type="auto"/>
          </w:tcPr>
          <w:p w:rsidR="003A7044" w:rsidRDefault="00143AFB">
            <w:pPr>
              <w:pStyle w:val="afa"/>
            </w:pPr>
            <w:r>
              <w:rPr>
                <w:rFonts w:hint="eastAsia"/>
              </w:rPr>
              <w:t>达标</w:t>
            </w:r>
          </w:p>
        </w:tc>
        <w:tc>
          <w:tcPr>
            <w:tcW w:w="0" w:type="auto"/>
            <w:vAlign w:val="center"/>
          </w:tcPr>
          <w:p w:rsidR="003A7044" w:rsidRDefault="00143AFB">
            <w:pPr>
              <w:pStyle w:val="afa"/>
            </w:pPr>
            <w:r>
              <w:t>13.5</w:t>
            </w:r>
          </w:p>
        </w:tc>
        <w:tc>
          <w:tcPr>
            <w:tcW w:w="0" w:type="auto"/>
            <w:vAlign w:val="center"/>
          </w:tcPr>
          <w:p w:rsidR="003A7044" w:rsidRDefault="00143AFB">
            <w:pPr>
              <w:pStyle w:val="afa"/>
            </w:pPr>
            <w:r>
              <w:t>50.5</w:t>
            </w:r>
          </w:p>
        </w:tc>
        <w:tc>
          <w:tcPr>
            <w:tcW w:w="0" w:type="auto"/>
            <w:vAlign w:val="center"/>
          </w:tcPr>
          <w:p w:rsidR="003A7044" w:rsidRDefault="00143AFB">
            <w:pPr>
              <w:pStyle w:val="afa"/>
            </w:pPr>
            <w:r>
              <w:t>1.5</w:t>
            </w:r>
          </w:p>
        </w:tc>
        <w:tc>
          <w:tcPr>
            <w:tcW w:w="0" w:type="auto"/>
            <w:vAlign w:val="center"/>
          </w:tcPr>
          <w:p w:rsidR="003A7044" w:rsidRDefault="00143AFB">
            <w:pPr>
              <w:pStyle w:val="afa"/>
            </w:pPr>
            <w:r>
              <w:t>0.8</w:t>
            </w:r>
          </w:p>
        </w:tc>
      </w:tr>
      <w:tr w:rsidR="003A7044">
        <w:trPr>
          <w:trHeight w:val="397"/>
          <w:jc w:val="center"/>
        </w:trPr>
        <w:tc>
          <w:tcPr>
            <w:tcW w:w="0" w:type="auto"/>
            <w:vMerge w:val="restart"/>
            <w:vAlign w:val="center"/>
          </w:tcPr>
          <w:p w:rsidR="003A7044" w:rsidRDefault="00143AFB">
            <w:pPr>
              <w:pStyle w:val="afa"/>
            </w:pPr>
            <w:r>
              <w:rPr>
                <w:rFonts w:hint="eastAsia"/>
              </w:rPr>
              <w:t>3</w:t>
            </w:r>
          </w:p>
        </w:tc>
        <w:tc>
          <w:tcPr>
            <w:tcW w:w="0" w:type="auto"/>
            <w:vMerge w:val="restart"/>
            <w:vAlign w:val="center"/>
          </w:tcPr>
          <w:p w:rsidR="003A7044" w:rsidRDefault="00143AFB">
            <w:pPr>
              <w:pStyle w:val="afa"/>
            </w:pPr>
            <w:proofErr w:type="gramStart"/>
            <w:r>
              <w:rPr>
                <w:rFonts w:hint="eastAsia"/>
              </w:rPr>
              <w:t>开元市</w:t>
            </w:r>
            <w:proofErr w:type="gramEnd"/>
            <w:r>
              <w:rPr>
                <w:rFonts w:hint="eastAsia"/>
              </w:rPr>
              <w:t>光正实验学校（在建）</w:t>
            </w:r>
          </w:p>
        </w:tc>
        <w:tc>
          <w:tcPr>
            <w:tcW w:w="0" w:type="auto"/>
            <w:vMerge w:val="restart"/>
            <w:vAlign w:val="center"/>
          </w:tcPr>
          <w:p w:rsidR="003A7044" w:rsidRDefault="00143AFB">
            <w:pPr>
              <w:pStyle w:val="afa"/>
            </w:pPr>
            <w:r>
              <w:rPr>
                <w:rFonts w:hint="eastAsia"/>
              </w:rPr>
              <w:t>12.4</w:t>
            </w:r>
          </w:p>
        </w:tc>
        <w:tc>
          <w:tcPr>
            <w:tcW w:w="0" w:type="auto"/>
            <w:vMerge w:val="restart"/>
            <w:vAlign w:val="center"/>
          </w:tcPr>
          <w:p w:rsidR="003A7044" w:rsidRDefault="00143AFB">
            <w:pPr>
              <w:pStyle w:val="afa"/>
            </w:pPr>
            <w:r>
              <w:rPr>
                <w:rFonts w:hint="eastAsia"/>
              </w:rPr>
              <w:t>2</w:t>
            </w:r>
            <w:r>
              <w:rPr>
                <w:rFonts w:hint="eastAsia"/>
              </w:rPr>
              <w:t>类</w:t>
            </w:r>
          </w:p>
        </w:tc>
        <w:tc>
          <w:tcPr>
            <w:tcW w:w="0" w:type="auto"/>
            <w:vMerge w:val="restart"/>
            <w:vAlign w:val="center"/>
          </w:tcPr>
          <w:p w:rsidR="003A7044" w:rsidRDefault="00143AFB">
            <w:pPr>
              <w:pStyle w:val="afa"/>
            </w:pPr>
            <w:r>
              <w:t>/</w:t>
            </w:r>
          </w:p>
        </w:tc>
        <w:tc>
          <w:tcPr>
            <w:tcW w:w="0" w:type="auto"/>
            <w:vAlign w:val="center"/>
          </w:tcPr>
          <w:p w:rsidR="003A7044" w:rsidRDefault="00143AFB">
            <w:pPr>
              <w:pStyle w:val="afa"/>
            </w:pPr>
            <w:r>
              <w:rPr>
                <w:rFonts w:hint="eastAsia"/>
              </w:rPr>
              <w:t>昼</w:t>
            </w:r>
            <w:r>
              <w:t>间</w:t>
            </w:r>
          </w:p>
        </w:tc>
        <w:tc>
          <w:tcPr>
            <w:tcW w:w="0" w:type="auto"/>
            <w:vAlign w:val="center"/>
          </w:tcPr>
          <w:p w:rsidR="003A7044" w:rsidRDefault="00143AFB">
            <w:pPr>
              <w:pStyle w:val="afa"/>
            </w:pPr>
            <w:r>
              <w:rPr>
                <w:rFonts w:hint="eastAsia"/>
              </w:rPr>
              <w:t>60</w:t>
            </w:r>
          </w:p>
        </w:tc>
        <w:tc>
          <w:tcPr>
            <w:tcW w:w="0" w:type="auto"/>
            <w:vAlign w:val="center"/>
          </w:tcPr>
          <w:p w:rsidR="003A7044" w:rsidRDefault="00143AFB">
            <w:pPr>
              <w:pStyle w:val="afa"/>
            </w:pPr>
            <w:r>
              <w:rPr>
                <w:rFonts w:hint="eastAsia"/>
              </w:rPr>
              <w:t>57</w:t>
            </w:r>
          </w:p>
        </w:tc>
        <w:tc>
          <w:tcPr>
            <w:tcW w:w="0" w:type="auto"/>
            <w:vAlign w:val="center"/>
          </w:tcPr>
          <w:p w:rsidR="003A7044" w:rsidRDefault="00143AFB">
            <w:pPr>
              <w:pStyle w:val="afa"/>
            </w:pPr>
            <w:r>
              <w:t>46.5</w:t>
            </w:r>
          </w:p>
        </w:tc>
        <w:tc>
          <w:tcPr>
            <w:tcW w:w="0" w:type="auto"/>
            <w:vAlign w:val="center"/>
          </w:tcPr>
          <w:p w:rsidR="003A7044" w:rsidRDefault="00143AFB">
            <w:pPr>
              <w:pStyle w:val="afa"/>
            </w:pPr>
            <w:r>
              <w:t>57.4</w:t>
            </w:r>
          </w:p>
        </w:tc>
        <w:tc>
          <w:tcPr>
            <w:tcW w:w="0" w:type="auto"/>
            <w:vAlign w:val="center"/>
          </w:tcPr>
          <w:p w:rsidR="003A7044" w:rsidRDefault="00143AFB">
            <w:pPr>
              <w:pStyle w:val="afa"/>
            </w:pPr>
            <w:r>
              <w:t>0.4</w:t>
            </w:r>
          </w:p>
        </w:tc>
        <w:tc>
          <w:tcPr>
            <w:tcW w:w="0" w:type="auto"/>
            <w:vAlign w:val="center"/>
          </w:tcPr>
          <w:p w:rsidR="003A7044" w:rsidRDefault="00143AFB">
            <w:pPr>
              <w:pStyle w:val="afa"/>
            </w:pPr>
            <w:r>
              <w:rPr>
                <w:rFonts w:hint="eastAsia"/>
              </w:rPr>
              <w:t>达标</w:t>
            </w:r>
          </w:p>
        </w:tc>
        <w:tc>
          <w:tcPr>
            <w:tcW w:w="0" w:type="auto"/>
            <w:vAlign w:val="center"/>
          </w:tcPr>
          <w:p w:rsidR="003A7044" w:rsidRDefault="00143AFB">
            <w:pPr>
              <w:pStyle w:val="afa"/>
            </w:pPr>
            <w:r>
              <w:t>47.0</w:t>
            </w:r>
          </w:p>
        </w:tc>
        <w:tc>
          <w:tcPr>
            <w:tcW w:w="0" w:type="auto"/>
            <w:vAlign w:val="center"/>
          </w:tcPr>
          <w:p w:rsidR="003A7044" w:rsidRDefault="00143AFB">
            <w:pPr>
              <w:pStyle w:val="afa"/>
            </w:pPr>
            <w:r>
              <w:t>60.2</w:t>
            </w:r>
          </w:p>
        </w:tc>
        <w:tc>
          <w:tcPr>
            <w:tcW w:w="0" w:type="auto"/>
            <w:vAlign w:val="center"/>
          </w:tcPr>
          <w:p w:rsidR="003A7044" w:rsidRDefault="00143AFB">
            <w:pPr>
              <w:pStyle w:val="afa"/>
            </w:pPr>
            <w:r>
              <w:t>3.2</w:t>
            </w:r>
          </w:p>
        </w:tc>
        <w:tc>
          <w:tcPr>
            <w:tcW w:w="0" w:type="auto"/>
            <w:vAlign w:val="center"/>
          </w:tcPr>
          <w:p w:rsidR="003A7044" w:rsidRDefault="00143AFB">
            <w:pPr>
              <w:pStyle w:val="afa"/>
            </w:pPr>
            <w:r>
              <w:t>0.2</w:t>
            </w:r>
          </w:p>
        </w:tc>
        <w:tc>
          <w:tcPr>
            <w:tcW w:w="0" w:type="auto"/>
            <w:vAlign w:val="center"/>
          </w:tcPr>
          <w:p w:rsidR="003A7044" w:rsidRDefault="00143AFB">
            <w:pPr>
              <w:pStyle w:val="afa"/>
            </w:pPr>
            <w:r>
              <w:t>47.9</w:t>
            </w:r>
          </w:p>
        </w:tc>
        <w:tc>
          <w:tcPr>
            <w:tcW w:w="0" w:type="auto"/>
            <w:vAlign w:val="center"/>
          </w:tcPr>
          <w:p w:rsidR="003A7044" w:rsidRDefault="00143AFB">
            <w:pPr>
              <w:pStyle w:val="afa"/>
            </w:pPr>
            <w:r>
              <w:t>59.1</w:t>
            </w:r>
          </w:p>
        </w:tc>
        <w:tc>
          <w:tcPr>
            <w:tcW w:w="0" w:type="auto"/>
            <w:vAlign w:val="center"/>
          </w:tcPr>
          <w:p w:rsidR="003A7044" w:rsidRDefault="00143AFB">
            <w:pPr>
              <w:pStyle w:val="afa"/>
            </w:pPr>
            <w:r>
              <w:t>2.1</w:t>
            </w:r>
          </w:p>
        </w:tc>
        <w:tc>
          <w:tcPr>
            <w:tcW w:w="0" w:type="auto"/>
          </w:tcPr>
          <w:p w:rsidR="003A7044" w:rsidRDefault="00143AFB">
            <w:pPr>
              <w:pStyle w:val="afa"/>
            </w:pPr>
            <w:r>
              <w:rPr>
                <w:rFonts w:hint="eastAsia"/>
              </w:rPr>
              <w:t>达标</w:t>
            </w:r>
          </w:p>
        </w:tc>
      </w:tr>
      <w:tr w:rsidR="003A7044">
        <w:trPr>
          <w:trHeight w:val="397"/>
          <w:jc w:val="center"/>
        </w:trPr>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Align w:val="center"/>
          </w:tcPr>
          <w:p w:rsidR="003A7044" w:rsidRDefault="00143AFB">
            <w:pPr>
              <w:pStyle w:val="afa"/>
            </w:pPr>
            <w:r>
              <w:rPr>
                <w:rFonts w:hint="eastAsia"/>
              </w:rPr>
              <w:t>夜间</w:t>
            </w:r>
          </w:p>
        </w:tc>
        <w:tc>
          <w:tcPr>
            <w:tcW w:w="0" w:type="auto"/>
            <w:vAlign w:val="center"/>
          </w:tcPr>
          <w:p w:rsidR="003A7044" w:rsidRDefault="00143AFB">
            <w:pPr>
              <w:pStyle w:val="afa"/>
            </w:pPr>
            <w:r>
              <w:rPr>
                <w:rFonts w:hint="eastAsia"/>
              </w:rPr>
              <w:t>50</w:t>
            </w:r>
          </w:p>
        </w:tc>
        <w:tc>
          <w:tcPr>
            <w:tcW w:w="0" w:type="auto"/>
            <w:vAlign w:val="center"/>
          </w:tcPr>
          <w:p w:rsidR="003A7044" w:rsidRDefault="00143AFB">
            <w:pPr>
              <w:pStyle w:val="afa"/>
            </w:pPr>
            <w:r>
              <w:rPr>
                <w:rFonts w:hint="eastAsia"/>
              </w:rPr>
              <w:t>45</w:t>
            </w:r>
          </w:p>
        </w:tc>
        <w:tc>
          <w:tcPr>
            <w:tcW w:w="0" w:type="auto"/>
            <w:vAlign w:val="center"/>
          </w:tcPr>
          <w:p w:rsidR="003A7044" w:rsidRDefault="00143AFB">
            <w:pPr>
              <w:pStyle w:val="afa"/>
            </w:pPr>
            <w:r>
              <w:t>46.5</w:t>
            </w:r>
          </w:p>
        </w:tc>
        <w:tc>
          <w:tcPr>
            <w:tcW w:w="0" w:type="auto"/>
            <w:vAlign w:val="center"/>
          </w:tcPr>
          <w:p w:rsidR="003A7044" w:rsidRDefault="00143AFB">
            <w:pPr>
              <w:pStyle w:val="afa"/>
            </w:pPr>
            <w:r>
              <w:t>48.8</w:t>
            </w:r>
          </w:p>
        </w:tc>
        <w:tc>
          <w:tcPr>
            <w:tcW w:w="0" w:type="auto"/>
            <w:vAlign w:val="center"/>
          </w:tcPr>
          <w:p w:rsidR="003A7044" w:rsidRDefault="00143AFB">
            <w:pPr>
              <w:pStyle w:val="afa"/>
            </w:pPr>
            <w:r>
              <w:t>3.8</w:t>
            </w:r>
          </w:p>
        </w:tc>
        <w:tc>
          <w:tcPr>
            <w:tcW w:w="0" w:type="auto"/>
            <w:vAlign w:val="center"/>
          </w:tcPr>
          <w:p w:rsidR="003A7044" w:rsidRDefault="00143AFB">
            <w:pPr>
              <w:pStyle w:val="afa"/>
            </w:pPr>
            <w:r>
              <w:rPr>
                <w:rFonts w:hint="eastAsia"/>
              </w:rPr>
              <w:t>达标</w:t>
            </w:r>
          </w:p>
        </w:tc>
        <w:tc>
          <w:tcPr>
            <w:tcW w:w="0" w:type="auto"/>
            <w:vAlign w:val="center"/>
          </w:tcPr>
          <w:p w:rsidR="003A7044" w:rsidRDefault="00143AFB">
            <w:pPr>
              <w:pStyle w:val="afa"/>
            </w:pPr>
            <w:r>
              <w:t>47.0</w:t>
            </w:r>
          </w:p>
        </w:tc>
        <w:tc>
          <w:tcPr>
            <w:tcW w:w="0" w:type="auto"/>
            <w:vAlign w:val="center"/>
          </w:tcPr>
          <w:p w:rsidR="003A7044" w:rsidRDefault="00143AFB">
            <w:pPr>
              <w:pStyle w:val="afa"/>
            </w:pPr>
            <w:r>
              <w:t>51.3</w:t>
            </w:r>
          </w:p>
        </w:tc>
        <w:tc>
          <w:tcPr>
            <w:tcW w:w="0" w:type="auto"/>
            <w:vAlign w:val="center"/>
          </w:tcPr>
          <w:p w:rsidR="003A7044" w:rsidRDefault="00143AFB">
            <w:pPr>
              <w:pStyle w:val="afa"/>
            </w:pPr>
            <w:r>
              <w:t>6.3</w:t>
            </w:r>
          </w:p>
        </w:tc>
        <w:tc>
          <w:tcPr>
            <w:tcW w:w="0" w:type="auto"/>
            <w:vAlign w:val="center"/>
          </w:tcPr>
          <w:p w:rsidR="003A7044" w:rsidRDefault="00143AFB">
            <w:pPr>
              <w:pStyle w:val="afa"/>
            </w:pPr>
            <w:r>
              <w:t>1.3</w:t>
            </w:r>
          </w:p>
        </w:tc>
        <w:tc>
          <w:tcPr>
            <w:tcW w:w="0" w:type="auto"/>
            <w:vAlign w:val="center"/>
          </w:tcPr>
          <w:p w:rsidR="003A7044" w:rsidRDefault="00143AFB">
            <w:pPr>
              <w:pStyle w:val="afa"/>
            </w:pPr>
            <w:r>
              <w:t>47.9</w:t>
            </w:r>
          </w:p>
        </w:tc>
        <w:tc>
          <w:tcPr>
            <w:tcW w:w="0" w:type="auto"/>
            <w:vAlign w:val="center"/>
          </w:tcPr>
          <w:p w:rsidR="003A7044" w:rsidRDefault="00143AFB">
            <w:pPr>
              <w:pStyle w:val="afa"/>
            </w:pPr>
            <w:r>
              <w:t>50.3</w:t>
            </w:r>
          </w:p>
        </w:tc>
        <w:tc>
          <w:tcPr>
            <w:tcW w:w="0" w:type="auto"/>
            <w:vAlign w:val="center"/>
          </w:tcPr>
          <w:p w:rsidR="003A7044" w:rsidRDefault="00143AFB">
            <w:pPr>
              <w:pStyle w:val="afa"/>
            </w:pPr>
            <w:r>
              <w:t>5.3</w:t>
            </w:r>
          </w:p>
        </w:tc>
        <w:tc>
          <w:tcPr>
            <w:tcW w:w="0" w:type="auto"/>
          </w:tcPr>
          <w:p w:rsidR="003A7044" w:rsidRDefault="00143AFB">
            <w:pPr>
              <w:pStyle w:val="afa"/>
            </w:pPr>
            <w:r>
              <w:rPr>
                <w:rFonts w:hint="eastAsia"/>
              </w:rPr>
              <w:t>0.3</w:t>
            </w:r>
          </w:p>
        </w:tc>
      </w:tr>
      <w:tr w:rsidR="003A7044">
        <w:trPr>
          <w:trHeight w:val="397"/>
          <w:jc w:val="center"/>
        </w:trPr>
        <w:tc>
          <w:tcPr>
            <w:tcW w:w="0" w:type="auto"/>
            <w:vMerge w:val="restart"/>
            <w:vAlign w:val="center"/>
          </w:tcPr>
          <w:p w:rsidR="003A7044" w:rsidRDefault="00143AFB">
            <w:pPr>
              <w:pStyle w:val="afa"/>
            </w:pPr>
            <w:r>
              <w:rPr>
                <w:rFonts w:hint="eastAsia"/>
              </w:rPr>
              <w:t>4</w:t>
            </w:r>
          </w:p>
        </w:tc>
        <w:tc>
          <w:tcPr>
            <w:tcW w:w="0" w:type="auto"/>
            <w:vMerge w:val="restart"/>
            <w:vAlign w:val="center"/>
          </w:tcPr>
          <w:p w:rsidR="003A7044" w:rsidRDefault="00143AFB">
            <w:pPr>
              <w:pStyle w:val="afa"/>
            </w:pPr>
            <w:r>
              <w:rPr>
                <w:rFonts w:hint="eastAsia"/>
              </w:rPr>
              <w:t>碧</w:t>
            </w:r>
            <w:proofErr w:type="gramStart"/>
            <w:r>
              <w:rPr>
                <w:rFonts w:hint="eastAsia"/>
              </w:rPr>
              <w:t>桂园</w:t>
            </w:r>
            <w:proofErr w:type="gramEnd"/>
            <w:r>
              <w:rPr>
                <w:rFonts w:hint="eastAsia"/>
              </w:rPr>
              <w:t>翡翠城（在建）</w:t>
            </w:r>
          </w:p>
        </w:tc>
        <w:tc>
          <w:tcPr>
            <w:tcW w:w="0" w:type="auto"/>
            <w:vMerge w:val="restart"/>
            <w:vAlign w:val="center"/>
          </w:tcPr>
          <w:p w:rsidR="003A7044" w:rsidRDefault="00143AFB">
            <w:pPr>
              <w:pStyle w:val="afa"/>
            </w:pPr>
            <w:r>
              <w:t>15.4</w:t>
            </w:r>
          </w:p>
        </w:tc>
        <w:tc>
          <w:tcPr>
            <w:tcW w:w="0" w:type="auto"/>
            <w:vMerge w:val="restart"/>
            <w:vAlign w:val="center"/>
          </w:tcPr>
          <w:p w:rsidR="003A7044" w:rsidRDefault="00143AFB">
            <w:pPr>
              <w:pStyle w:val="afa"/>
            </w:pPr>
            <w:r>
              <w:rPr>
                <w:rFonts w:hint="eastAsia"/>
              </w:rPr>
              <w:t>2</w:t>
            </w:r>
            <w:r>
              <w:rPr>
                <w:rFonts w:hint="eastAsia"/>
              </w:rPr>
              <w:t>类</w:t>
            </w:r>
          </w:p>
        </w:tc>
        <w:tc>
          <w:tcPr>
            <w:tcW w:w="0" w:type="auto"/>
            <w:vMerge w:val="restart"/>
            <w:vAlign w:val="center"/>
          </w:tcPr>
          <w:p w:rsidR="003A7044" w:rsidRDefault="00143AFB">
            <w:pPr>
              <w:pStyle w:val="afa"/>
            </w:pPr>
            <w:r>
              <w:t>/</w:t>
            </w:r>
          </w:p>
        </w:tc>
        <w:tc>
          <w:tcPr>
            <w:tcW w:w="0" w:type="auto"/>
            <w:vAlign w:val="center"/>
          </w:tcPr>
          <w:p w:rsidR="003A7044" w:rsidRDefault="00143AFB">
            <w:pPr>
              <w:pStyle w:val="afa"/>
            </w:pPr>
            <w:r>
              <w:rPr>
                <w:rFonts w:hint="eastAsia"/>
              </w:rPr>
              <w:t>昼</w:t>
            </w:r>
            <w:r>
              <w:t>间</w:t>
            </w:r>
          </w:p>
        </w:tc>
        <w:tc>
          <w:tcPr>
            <w:tcW w:w="0" w:type="auto"/>
            <w:vAlign w:val="center"/>
          </w:tcPr>
          <w:p w:rsidR="003A7044" w:rsidRDefault="00143AFB">
            <w:pPr>
              <w:pStyle w:val="afa"/>
            </w:pPr>
            <w:r>
              <w:rPr>
                <w:rFonts w:hint="eastAsia"/>
              </w:rPr>
              <w:t>60</w:t>
            </w:r>
          </w:p>
        </w:tc>
        <w:tc>
          <w:tcPr>
            <w:tcW w:w="0" w:type="auto"/>
            <w:vAlign w:val="center"/>
          </w:tcPr>
          <w:p w:rsidR="003A7044" w:rsidRDefault="00143AFB">
            <w:pPr>
              <w:pStyle w:val="afa"/>
            </w:pPr>
            <w:r>
              <w:t>57</w:t>
            </w:r>
          </w:p>
        </w:tc>
        <w:tc>
          <w:tcPr>
            <w:tcW w:w="0" w:type="auto"/>
            <w:vAlign w:val="center"/>
          </w:tcPr>
          <w:p w:rsidR="003A7044" w:rsidRDefault="00143AFB">
            <w:pPr>
              <w:pStyle w:val="afa"/>
            </w:pPr>
            <w:r>
              <w:t>42.6</w:t>
            </w:r>
          </w:p>
        </w:tc>
        <w:tc>
          <w:tcPr>
            <w:tcW w:w="0" w:type="auto"/>
            <w:vAlign w:val="center"/>
          </w:tcPr>
          <w:p w:rsidR="003A7044" w:rsidRDefault="00143AFB">
            <w:pPr>
              <w:pStyle w:val="afa"/>
            </w:pPr>
            <w:r>
              <w:t>57.2</w:t>
            </w:r>
          </w:p>
        </w:tc>
        <w:tc>
          <w:tcPr>
            <w:tcW w:w="0" w:type="auto"/>
            <w:vAlign w:val="center"/>
          </w:tcPr>
          <w:p w:rsidR="003A7044" w:rsidRDefault="00143AFB">
            <w:pPr>
              <w:pStyle w:val="afa"/>
            </w:pPr>
            <w:r>
              <w:t>0.1</w:t>
            </w:r>
          </w:p>
        </w:tc>
        <w:tc>
          <w:tcPr>
            <w:tcW w:w="0" w:type="auto"/>
            <w:vAlign w:val="center"/>
          </w:tcPr>
          <w:p w:rsidR="003A7044" w:rsidRDefault="00143AFB">
            <w:pPr>
              <w:pStyle w:val="afa"/>
            </w:pPr>
            <w:r>
              <w:rPr>
                <w:rFonts w:hint="eastAsia"/>
              </w:rPr>
              <w:t>达标</w:t>
            </w:r>
          </w:p>
        </w:tc>
        <w:tc>
          <w:tcPr>
            <w:tcW w:w="0" w:type="auto"/>
            <w:vAlign w:val="center"/>
          </w:tcPr>
          <w:p w:rsidR="003A7044" w:rsidRDefault="00143AFB">
            <w:pPr>
              <w:pStyle w:val="afa"/>
            </w:pPr>
            <w:r>
              <w:t>43.0</w:t>
            </w:r>
          </w:p>
        </w:tc>
        <w:tc>
          <w:tcPr>
            <w:tcW w:w="0" w:type="auto"/>
            <w:vAlign w:val="center"/>
          </w:tcPr>
          <w:p w:rsidR="003A7044" w:rsidRDefault="00143AFB">
            <w:pPr>
              <w:pStyle w:val="afa"/>
            </w:pPr>
            <w:r>
              <w:t>60.0</w:t>
            </w:r>
          </w:p>
        </w:tc>
        <w:tc>
          <w:tcPr>
            <w:tcW w:w="0" w:type="auto"/>
            <w:vAlign w:val="center"/>
          </w:tcPr>
          <w:p w:rsidR="003A7044" w:rsidRDefault="00143AFB">
            <w:pPr>
              <w:pStyle w:val="afa"/>
            </w:pPr>
            <w:r>
              <w:t>3.0</w:t>
            </w:r>
          </w:p>
        </w:tc>
        <w:tc>
          <w:tcPr>
            <w:tcW w:w="0" w:type="auto"/>
            <w:vAlign w:val="center"/>
          </w:tcPr>
          <w:p w:rsidR="003A7044" w:rsidRDefault="00143AFB">
            <w:pPr>
              <w:pStyle w:val="afa"/>
            </w:pPr>
            <w:r>
              <w:rPr>
                <w:rFonts w:hint="eastAsia"/>
              </w:rPr>
              <w:t>达标</w:t>
            </w:r>
          </w:p>
        </w:tc>
        <w:tc>
          <w:tcPr>
            <w:tcW w:w="0" w:type="auto"/>
            <w:vAlign w:val="center"/>
          </w:tcPr>
          <w:p w:rsidR="003A7044" w:rsidRDefault="00143AFB">
            <w:pPr>
              <w:pStyle w:val="afa"/>
            </w:pPr>
            <w:r>
              <w:t>43.9</w:t>
            </w:r>
          </w:p>
        </w:tc>
        <w:tc>
          <w:tcPr>
            <w:tcW w:w="0" w:type="auto"/>
            <w:vAlign w:val="center"/>
          </w:tcPr>
          <w:p w:rsidR="003A7044" w:rsidRDefault="00143AFB">
            <w:pPr>
              <w:pStyle w:val="afa"/>
            </w:pPr>
            <w:r>
              <w:t>58.9</w:t>
            </w:r>
          </w:p>
        </w:tc>
        <w:tc>
          <w:tcPr>
            <w:tcW w:w="0" w:type="auto"/>
            <w:vAlign w:val="center"/>
          </w:tcPr>
          <w:p w:rsidR="003A7044" w:rsidRDefault="00143AFB">
            <w:pPr>
              <w:pStyle w:val="afa"/>
            </w:pPr>
            <w:r>
              <w:t>1.9</w:t>
            </w:r>
          </w:p>
        </w:tc>
        <w:tc>
          <w:tcPr>
            <w:tcW w:w="0" w:type="auto"/>
          </w:tcPr>
          <w:p w:rsidR="003A7044" w:rsidRDefault="00143AFB">
            <w:pPr>
              <w:pStyle w:val="afa"/>
            </w:pPr>
            <w:r>
              <w:rPr>
                <w:rFonts w:hint="eastAsia"/>
              </w:rPr>
              <w:t>达标</w:t>
            </w:r>
          </w:p>
        </w:tc>
      </w:tr>
      <w:tr w:rsidR="003A7044">
        <w:trPr>
          <w:trHeight w:val="397"/>
          <w:jc w:val="center"/>
        </w:trPr>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Merge/>
            <w:vAlign w:val="center"/>
          </w:tcPr>
          <w:p w:rsidR="003A7044" w:rsidRDefault="003A7044">
            <w:pPr>
              <w:pStyle w:val="afa"/>
            </w:pPr>
          </w:p>
        </w:tc>
        <w:tc>
          <w:tcPr>
            <w:tcW w:w="0" w:type="auto"/>
            <w:vAlign w:val="center"/>
          </w:tcPr>
          <w:p w:rsidR="003A7044" w:rsidRDefault="00143AFB">
            <w:pPr>
              <w:pStyle w:val="afa"/>
            </w:pPr>
            <w:r>
              <w:rPr>
                <w:rFonts w:hint="eastAsia"/>
              </w:rPr>
              <w:t>夜间</w:t>
            </w:r>
          </w:p>
        </w:tc>
        <w:tc>
          <w:tcPr>
            <w:tcW w:w="0" w:type="auto"/>
            <w:vAlign w:val="center"/>
          </w:tcPr>
          <w:p w:rsidR="003A7044" w:rsidRDefault="00143AFB">
            <w:pPr>
              <w:pStyle w:val="afa"/>
            </w:pPr>
            <w:r>
              <w:rPr>
                <w:rFonts w:hint="eastAsia"/>
              </w:rPr>
              <w:t>50</w:t>
            </w:r>
          </w:p>
        </w:tc>
        <w:tc>
          <w:tcPr>
            <w:tcW w:w="0" w:type="auto"/>
            <w:vAlign w:val="center"/>
          </w:tcPr>
          <w:p w:rsidR="003A7044" w:rsidRDefault="00143AFB">
            <w:pPr>
              <w:pStyle w:val="afa"/>
            </w:pPr>
            <w:r>
              <w:rPr>
                <w:rFonts w:hint="eastAsia"/>
              </w:rPr>
              <w:t>44</w:t>
            </w:r>
          </w:p>
        </w:tc>
        <w:tc>
          <w:tcPr>
            <w:tcW w:w="0" w:type="auto"/>
            <w:vAlign w:val="center"/>
          </w:tcPr>
          <w:p w:rsidR="003A7044" w:rsidRDefault="00143AFB">
            <w:pPr>
              <w:pStyle w:val="afa"/>
            </w:pPr>
            <w:r>
              <w:t>42.6</w:t>
            </w:r>
          </w:p>
        </w:tc>
        <w:tc>
          <w:tcPr>
            <w:tcW w:w="0" w:type="auto"/>
            <w:vAlign w:val="center"/>
          </w:tcPr>
          <w:p w:rsidR="003A7044" w:rsidRDefault="00143AFB">
            <w:pPr>
              <w:pStyle w:val="afa"/>
            </w:pPr>
            <w:r>
              <w:t>46.4</w:t>
            </w:r>
          </w:p>
        </w:tc>
        <w:tc>
          <w:tcPr>
            <w:tcW w:w="0" w:type="auto"/>
            <w:vAlign w:val="center"/>
          </w:tcPr>
          <w:p w:rsidR="003A7044" w:rsidRDefault="00143AFB">
            <w:pPr>
              <w:pStyle w:val="afa"/>
            </w:pPr>
            <w:r>
              <w:t>2.4</w:t>
            </w:r>
          </w:p>
        </w:tc>
        <w:tc>
          <w:tcPr>
            <w:tcW w:w="0" w:type="auto"/>
            <w:vAlign w:val="center"/>
          </w:tcPr>
          <w:p w:rsidR="003A7044" w:rsidRDefault="00143AFB">
            <w:pPr>
              <w:pStyle w:val="afa"/>
            </w:pPr>
            <w:r>
              <w:rPr>
                <w:rFonts w:hint="eastAsia"/>
              </w:rPr>
              <w:t>达标</w:t>
            </w:r>
          </w:p>
        </w:tc>
        <w:tc>
          <w:tcPr>
            <w:tcW w:w="0" w:type="auto"/>
            <w:vAlign w:val="center"/>
          </w:tcPr>
          <w:p w:rsidR="003A7044" w:rsidRDefault="00143AFB">
            <w:pPr>
              <w:pStyle w:val="afa"/>
            </w:pPr>
            <w:r>
              <w:t>43.0</w:t>
            </w:r>
          </w:p>
        </w:tc>
        <w:tc>
          <w:tcPr>
            <w:tcW w:w="0" w:type="auto"/>
            <w:vAlign w:val="center"/>
          </w:tcPr>
          <w:p w:rsidR="003A7044" w:rsidRDefault="00143AFB">
            <w:pPr>
              <w:pStyle w:val="afa"/>
            </w:pPr>
            <w:r>
              <w:t>48.7</w:t>
            </w:r>
          </w:p>
        </w:tc>
        <w:tc>
          <w:tcPr>
            <w:tcW w:w="0" w:type="auto"/>
            <w:vAlign w:val="center"/>
          </w:tcPr>
          <w:p w:rsidR="003A7044" w:rsidRDefault="00143AFB">
            <w:pPr>
              <w:pStyle w:val="afa"/>
            </w:pPr>
            <w:r>
              <w:t>4.7</w:t>
            </w:r>
          </w:p>
        </w:tc>
        <w:tc>
          <w:tcPr>
            <w:tcW w:w="0" w:type="auto"/>
            <w:vAlign w:val="center"/>
          </w:tcPr>
          <w:p w:rsidR="003A7044" w:rsidRDefault="00143AFB">
            <w:pPr>
              <w:pStyle w:val="afa"/>
            </w:pPr>
            <w:r>
              <w:rPr>
                <w:rFonts w:hint="eastAsia"/>
              </w:rPr>
              <w:t>达标</w:t>
            </w:r>
          </w:p>
        </w:tc>
        <w:tc>
          <w:tcPr>
            <w:tcW w:w="0" w:type="auto"/>
            <w:vAlign w:val="center"/>
          </w:tcPr>
          <w:p w:rsidR="003A7044" w:rsidRDefault="00143AFB">
            <w:pPr>
              <w:pStyle w:val="afa"/>
            </w:pPr>
            <w:r>
              <w:t>43.9</w:t>
            </w:r>
          </w:p>
        </w:tc>
        <w:tc>
          <w:tcPr>
            <w:tcW w:w="0" w:type="auto"/>
            <w:vAlign w:val="center"/>
          </w:tcPr>
          <w:p w:rsidR="003A7044" w:rsidRDefault="00143AFB">
            <w:pPr>
              <w:pStyle w:val="afa"/>
            </w:pPr>
            <w:r>
              <w:t>47.8</w:t>
            </w:r>
          </w:p>
        </w:tc>
        <w:tc>
          <w:tcPr>
            <w:tcW w:w="0" w:type="auto"/>
            <w:vAlign w:val="center"/>
          </w:tcPr>
          <w:p w:rsidR="003A7044" w:rsidRDefault="00143AFB">
            <w:pPr>
              <w:pStyle w:val="afa"/>
            </w:pPr>
            <w:r>
              <w:t>3.8</w:t>
            </w:r>
          </w:p>
        </w:tc>
        <w:tc>
          <w:tcPr>
            <w:tcW w:w="0" w:type="auto"/>
          </w:tcPr>
          <w:p w:rsidR="003A7044" w:rsidRDefault="00143AFB">
            <w:pPr>
              <w:pStyle w:val="afa"/>
            </w:pPr>
            <w:r>
              <w:rPr>
                <w:rFonts w:hint="eastAsia"/>
              </w:rPr>
              <w:t>达标</w:t>
            </w:r>
          </w:p>
        </w:tc>
      </w:tr>
    </w:tbl>
    <w:p w:rsidR="003A7044" w:rsidRDefault="003A7044">
      <w:pPr>
        <w:pStyle w:val="aff2"/>
        <w:rPr>
          <w:rFonts w:cs="Times New Roman"/>
          <w:color w:val="000000" w:themeColor="text1"/>
        </w:rPr>
      </w:pPr>
    </w:p>
    <w:p w:rsidR="003A7044" w:rsidRDefault="003A7044">
      <w:pPr>
        <w:pStyle w:val="aff2"/>
        <w:rPr>
          <w:rFonts w:cs="Times New Roman"/>
          <w:color w:val="000000" w:themeColor="text1"/>
        </w:rPr>
        <w:sectPr w:rsidR="003A7044">
          <w:pgSz w:w="16838" w:h="11906" w:orient="landscape"/>
          <w:pgMar w:top="1418" w:right="1418" w:bottom="1418" w:left="1418" w:header="992" w:footer="992" w:gutter="0"/>
          <w:cols w:space="720"/>
          <w:docGrid w:linePitch="326"/>
        </w:sectPr>
      </w:pP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lastRenderedPageBreak/>
        <w:t>项目沿线执行</w:t>
      </w:r>
      <w:r>
        <w:rPr>
          <w:rFonts w:ascii="Times New Roman"/>
          <w:color w:val="000000" w:themeColor="text1"/>
          <w:szCs w:val="24"/>
        </w:rPr>
        <w:t>2</w:t>
      </w:r>
      <w:r>
        <w:rPr>
          <w:rFonts w:ascii="Times New Roman"/>
          <w:color w:val="000000" w:themeColor="text1"/>
          <w:szCs w:val="24"/>
        </w:rPr>
        <w:t>类标准的各敏感目标</w:t>
      </w:r>
      <w:r>
        <w:rPr>
          <w:rFonts w:ascii="Times New Roman" w:hint="eastAsia"/>
          <w:color w:val="000000" w:themeColor="text1"/>
          <w:szCs w:val="24"/>
        </w:rPr>
        <w:t>：安和里近期、</w:t>
      </w:r>
      <w:r>
        <w:rPr>
          <w:rFonts w:ascii="Times New Roman"/>
          <w:color w:val="000000" w:themeColor="text1"/>
          <w:szCs w:val="24"/>
        </w:rPr>
        <w:t>中期</w:t>
      </w:r>
      <w:r>
        <w:rPr>
          <w:rFonts w:ascii="Times New Roman" w:hint="eastAsia"/>
          <w:color w:val="000000" w:themeColor="text1"/>
          <w:szCs w:val="24"/>
        </w:rPr>
        <w:t>、</w:t>
      </w:r>
      <w:proofErr w:type="gramStart"/>
      <w:r>
        <w:rPr>
          <w:rFonts w:ascii="Times New Roman"/>
          <w:color w:val="000000" w:themeColor="text1"/>
          <w:szCs w:val="24"/>
        </w:rPr>
        <w:t>远期</w:t>
      </w:r>
      <w:r>
        <w:rPr>
          <w:rFonts w:ascii="Times New Roman" w:hint="eastAsia"/>
          <w:color w:val="000000" w:themeColor="text1"/>
          <w:szCs w:val="24"/>
        </w:rPr>
        <w:t>均</w:t>
      </w:r>
      <w:proofErr w:type="gramEnd"/>
      <w:r>
        <w:rPr>
          <w:rFonts w:ascii="Times New Roman" w:hint="eastAsia"/>
          <w:color w:val="000000" w:themeColor="text1"/>
          <w:szCs w:val="24"/>
        </w:rPr>
        <w:t>达标；</w:t>
      </w:r>
      <w:r>
        <w:rPr>
          <w:rFonts w:ascii="Times New Roman" w:hint="eastAsia"/>
          <w:color w:val="000000" w:themeColor="text1"/>
          <w:szCs w:val="24"/>
        </w:rPr>
        <w:t>S274</w:t>
      </w:r>
      <w:r>
        <w:rPr>
          <w:rFonts w:ascii="Times New Roman" w:hint="eastAsia"/>
          <w:color w:val="000000" w:themeColor="text1"/>
          <w:szCs w:val="24"/>
        </w:rPr>
        <w:t>居民点近期</w:t>
      </w:r>
      <w:r>
        <w:rPr>
          <w:rFonts w:ascii="Times New Roman"/>
          <w:color w:val="000000" w:themeColor="text1"/>
          <w:szCs w:val="24"/>
        </w:rPr>
        <w:t>、中间</w:t>
      </w:r>
      <w:r>
        <w:rPr>
          <w:rFonts w:ascii="Times New Roman" w:hint="eastAsia"/>
          <w:color w:val="000000" w:themeColor="text1"/>
          <w:szCs w:val="24"/>
        </w:rPr>
        <w:t>昼间、</w:t>
      </w:r>
      <w:r>
        <w:rPr>
          <w:rFonts w:ascii="Times New Roman"/>
          <w:color w:val="000000" w:themeColor="text1"/>
          <w:szCs w:val="24"/>
        </w:rPr>
        <w:t>夜间均</w:t>
      </w:r>
      <w:r>
        <w:rPr>
          <w:rFonts w:ascii="Times New Roman" w:hint="eastAsia"/>
          <w:color w:val="000000" w:themeColor="text1"/>
          <w:szCs w:val="24"/>
        </w:rPr>
        <w:t>可达标，远期昼间</w:t>
      </w:r>
      <w:r>
        <w:rPr>
          <w:rFonts w:ascii="Times New Roman"/>
          <w:color w:val="000000" w:themeColor="text1"/>
          <w:szCs w:val="24"/>
        </w:rPr>
        <w:t>、夜</w:t>
      </w:r>
      <w:r>
        <w:rPr>
          <w:rFonts w:ascii="Times New Roman" w:hint="eastAsia"/>
          <w:color w:val="000000" w:themeColor="text1"/>
          <w:szCs w:val="24"/>
        </w:rPr>
        <w:t>间有</w:t>
      </w:r>
      <w:proofErr w:type="gramStart"/>
      <w:r>
        <w:rPr>
          <w:rFonts w:ascii="Times New Roman"/>
          <w:color w:val="000000" w:themeColor="text1"/>
          <w:szCs w:val="24"/>
        </w:rPr>
        <w:t>超标超标</w:t>
      </w:r>
      <w:proofErr w:type="gramEnd"/>
      <w:r>
        <w:rPr>
          <w:rFonts w:ascii="Times New Roman"/>
          <w:color w:val="000000" w:themeColor="text1"/>
          <w:szCs w:val="24"/>
        </w:rPr>
        <w:t>现象</w:t>
      </w:r>
      <w:r>
        <w:rPr>
          <w:rFonts w:ascii="Times New Roman" w:hint="eastAsia"/>
          <w:color w:val="000000" w:themeColor="text1"/>
          <w:szCs w:val="24"/>
        </w:rPr>
        <w:t>，</w:t>
      </w:r>
      <w:r>
        <w:rPr>
          <w:rFonts w:ascii="Times New Roman"/>
          <w:color w:val="000000" w:themeColor="text1"/>
          <w:szCs w:val="24"/>
        </w:rPr>
        <w:t>最大超标约</w:t>
      </w:r>
      <w:r>
        <w:rPr>
          <w:rFonts w:ascii="Times New Roman"/>
          <w:color w:val="000000" w:themeColor="text1"/>
          <w:szCs w:val="24"/>
        </w:rPr>
        <w:t>1dB(A)</w:t>
      </w:r>
      <w:r>
        <w:rPr>
          <w:rFonts w:ascii="Times New Roman"/>
          <w:color w:val="000000" w:themeColor="text1"/>
          <w:szCs w:val="24"/>
        </w:rPr>
        <w:t>。</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沿线多层建筑敏感目标主要包括</w:t>
      </w:r>
      <w:r>
        <w:rPr>
          <w:rFonts w:ascii="Times New Roman" w:hint="eastAsia"/>
          <w:color w:val="000000" w:themeColor="text1"/>
          <w:szCs w:val="24"/>
        </w:rPr>
        <w:t>碧</w:t>
      </w:r>
      <w:proofErr w:type="gramStart"/>
      <w:r>
        <w:rPr>
          <w:rFonts w:ascii="Times New Roman" w:hint="eastAsia"/>
          <w:color w:val="000000" w:themeColor="text1"/>
          <w:szCs w:val="24"/>
        </w:rPr>
        <w:t>桂园</w:t>
      </w:r>
      <w:proofErr w:type="gramEnd"/>
      <w:r>
        <w:rPr>
          <w:rFonts w:ascii="Times New Roman" w:hint="eastAsia"/>
          <w:color w:val="000000" w:themeColor="text1"/>
          <w:szCs w:val="24"/>
        </w:rPr>
        <w:t>翡翠城（在建）、</w:t>
      </w:r>
      <w:proofErr w:type="gramStart"/>
      <w:r>
        <w:rPr>
          <w:rFonts w:ascii="Times New Roman" w:hint="eastAsia"/>
          <w:color w:val="000000" w:themeColor="text1"/>
          <w:szCs w:val="24"/>
        </w:rPr>
        <w:t>开元市</w:t>
      </w:r>
      <w:proofErr w:type="gramEnd"/>
      <w:r>
        <w:rPr>
          <w:rFonts w:ascii="Times New Roman" w:hint="eastAsia"/>
          <w:color w:val="000000" w:themeColor="text1"/>
          <w:szCs w:val="24"/>
        </w:rPr>
        <w:t>光正实验学校（在建）</w:t>
      </w:r>
      <w:r>
        <w:rPr>
          <w:rFonts w:ascii="Times New Roman"/>
          <w:color w:val="000000" w:themeColor="text1"/>
          <w:szCs w:val="24"/>
        </w:rPr>
        <w:t>，均执行</w:t>
      </w:r>
      <w:r>
        <w:rPr>
          <w:rFonts w:ascii="Times New Roman"/>
          <w:color w:val="000000" w:themeColor="text1"/>
          <w:szCs w:val="24"/>
        </w:rPr>
        <w:t>2</w:t>
      </w:r>
      <w:r>
        <w:rPr>
          <w:rFonts w:ascii="Times New Roman"/>
          <w:color w:val="000000" w:themeColor="text1"/>
          <w:szCs w:val="24"/>
        </w:rPr>
        <w:t>类标准。</w:t>
      </w:r>
      <w:r>
        <w:rPr>
          <w:rFonts w:ascii="Times New Roman" w:hint="eastAsia"/>
          <w:color w:val="000000" w:themeColor="text1"/>
          <w:szCs w:val="24"/>
        </w:rPr>
        <w:t>目前</w:t>
      </w:r>
      <w:r>
        <w:rPr>
          <w:rFonts w:ascii="Times New Roman"/>
          <w:color w:val="000000" w:themeColor="text1"/>
          <w:szCs w:val="24"/>
        </w:rPr>
        <w:t>因均在建设中，只</w:t>
      </w:r>
      <w:r>
        <w:rPr>
          <w:rFonts w:ascii="Times New Roman" w:hint="eastAsia"/>
          <w:color w:val="000000" w:themeColor="text1"/>
          <w:szCs w:val="24"/>
        </w:rPr>
        <w:t>考虑</w:t>
      </w:r>
      <w:r>
        <w:rPr>
          <w:rFonts w:ascii="Times New Roman" w:hint="eastAsia"/>
          <w:color w:val="000000" w:themeColor="text1"/>
          <w:szCs w:val="24"/>
        </w:rPr>
        <w:t>1</w:t>
      </w:r>
      <w:r>
        <w:rPr>
          <w:rFonts w:ascii="Times New Roman" w:hint="eastAsia"/>
          <w:color w:val="000000" w:themeColor="text1"/>
          <w:szCs w:val="24"/>
        </w:rPr>
        <w:t>楼是否</w:t>
      </w:r>
      <w:r>
        <w:rPr>
          <w:rFonts w:ascii="Times New Roman"/>
          <w:color w:val="000000" w:themeColor="text1"/>
          <w:szCs w:val="24"/>
        </w:rPr>
        <w:t>超标</w:t>
      </w:r>
      <w:r>
        <w:rPr>
          <w:rFonts w:ascii="Times New Roman" w:hint="eastAsia"/>
          <w:color w:val="000000" w:themeColor="text1"/>
          <w:szCs w:val="24"/>
        </w:rPr>
        <w:t>。碧</w:t>
      </w:r>
      <w:proofErr w:type="gramStart"/>
      <w:r>
        <w:rPr>
          <w:rFonts w:ascii="Times New Roman" w:hint="eastAsia"/>
          <w:color w:val="000000" w:themeColor="text1"/>
          <w:szCs w:val="24"/>
        </w:rPr>
        <w:t>桂园</w:t>
      </w:r>
      <w:proofErr w:type="gramEnd"/>
      <w:r>
        <w:rPr>
          <w:rFonts w:ascii="Times New Roman" w:hint="eastAsia"/>
          <w:color w:val="000000" w:themeColor="text1"/>
          <w:szCs w:val="24"/>
        </w:rPr>
        <w:t>翡翠城（在建）临路第一排住宅楼朝向道路一侧近期、</w:t>
      </w:r>
      <w:r>
        <w:rPr>
          <w:rFonts w:ascii="Times New Roman"/>
          <w:color w:val="000000" w:themeColor="text1"/>
          <w:szCs w:val="24"/>
        </w:rPr>
        <w:t>中期</w:t>
      </w:r>
      <w:r>
        <w:rPr>
          <w:rFonts w:ascii="Times New Roman" w:hint="eastAsia"/>
          <w:color w:val="000000" w:themeColor="text1"/>
          <w:szCs w:val="24"/>
        </w:rPr>
        <w:t>、</w:t>
      </w:r>
      <w:proofErr w:type="gramStart"/>
      <w:r>
        <w:rPr>
          <w:rFonts w:ascii="Times New Roman"/>
          <w:color w:val="000000" w:themeColor="text1"/>
          <w:szCs w:val="24"/>
        </w:rPr>
        <w:t>远期</w:t>
      </w:r>
      <w:r>
        <w:rPr>
          <w:rFonts w:ascii="Times New Roman" w:hint="eastAsia"/>
          <w:color w:val="000000" w:themeColor="text1"/>
          <w:szCs w:val="24"/>
        </w:rPr>
        <w:t>均</w:t>
      </w:r>
      <w:proofErr w:type="gramEnd"/>
      <w:r>
        <w:rPr>
          <w:rFonts w:ascii="Times New Roman" w:hint="eastAsia"/>
          <w:color w:val="000000" w:themeColor="text1"/>
          <w:szCs w:val="24"/>
        </w:rPr>
        <w:t>达标，</w:t>
      </w:r>
      <w:r>
        <w:rPr>
          <w:rFonts w:ascii="Times New Roman"/>
          <w:color w:val="000000" w:themeColor="text1"/>
          <w:szCs w:val="24"/>
        </w:rPr>
        <w:t>预测结果均可满足</w:t>
      </w:r>
      <w:r>
        <w:rPr>
          <w:rFonts w:ascii="Times New Roman"/>
          <w:color w:val="000000" w:themeColor="text1"/>
          <w:szCs w:val="24"/>
        </w:rPr>
        <w:t>2</w:t>
      </w:r>
      <w:r>
        <w:rPr>
          <w:rFonts w:ascii="Times New Roman"/>
          <w:color w:val="000000" w:themeColor="text1"/>
          <w:szCs w:val="24"/>
        </w:rPr>
        <w:t>类标准要求。</w:t>
      </w:r>
      <w:proofErr w:type="gramStart"/>
      <w:r>
        <w:rPr>
          <w:rFonts w:hint="eastAsia"/>
          <w:color w:val="000000" w:themeColor="text1"/>
        </w:rPr>
        <w:t>开元市</w:t>
      </w:r>
      <w:proofErr w:type="gramEnd"/>
      <w:r>
        <w:rPr>
          <w:rFonts w:hint="eastAsia"/>
          <w:color w:val="000000" w:themeColor="text1"/>
        </w:rPr>
        <w:t>光正实验学校（在建）</w:t>
      </w:r>
      <w:r>
        <w:rPr>
          <w:rFonts w:ascii="Times New Roman" w:hint="eastAsia"/>
          <w:color w:val="000000" w:themeColor="text1"/>
          <w:szCs w:val="24"/>
        </w:rPr>
        <w:t>，目前</w:t>
      </w:r>
      <w:r>
        <w:rPr>
          <w:rFonts w:ascii="Times New Roman"/>
          <w:color w:val="000000" w:themeColor="text1"/>
          <w:szCs w:val="24"/>
        </w:rPr>
        <w:t>因均在建设中，只</w:t>
      </w:r>
      <w:r>
        <w:rPr>
          <w:rFonts w:ascii="Times New Roman" w:hint="eastAsia"/>
          <w:color w:val="000000" w:themeColor="text1"/>
          <w:szCs w:val="24"/>
        </w:rPr>
        <w:t>考虑</w:t>
      </w:r>
      <w:r>
        <w:rPr>
          <w:rFonts w:ascii="Times New Roman" w:hint="eastAsia"/>
          <w:color w:val="000000" w:themeColor="text1"/>
          <w:szCs w:val="24"/>
        </w:rPr>
        <w:t>1</w:t>
      </w:r>
      <w:r>
        <w:rPr>
          <w:rFonts w:ascii="Times New Roman" w:hint="eastAsia"/>
          <w:color w:val="000000" w:themeColor="text1"/>
          <w:szCs w:val="24"/>
        </w:rPr>
        <w:t>楼是否</w:t>
      </w:r>
      <w:r>
        <w:rPr>
          <w:rFonts w:ascii="Times New Roman"/>
          <w:color w:val="000000" w:themeColor="text1"/>
          <w:szCs w:val="24"/>
        </w:rPr>
        <w:t>超标</w:t>
      </w:r>
      <w:r>
        <w:rPr>
          <w:rFonts w:ascii="Times New Roman" w:hint="eastAsia"/>
          <w:color w:val="000000" w:themeColor="text1"/>
          <w:szCs w:val="24"/>
        </w:rPr>
        <w:t>，近期</w:t>
      </w:r>
      <w:r>
        <w:rPr>
          <w:rFonts w:ascii="Times New Roman"/>
          <w:color w:val="000000" w:themeColor="text1"/>
          <w:szCs w:val="24"/>
        </w:rPr>
        <w:t>可满足</w:t>
      </w:r>
      <w:r>
        <w:rPr>
          <w:rFonts w:ascii="Times New Roman"/>
          <w:color w:val="000000" w:themeColor="text1"/>
          <w:szCs w:val="24"/>
        </w:rPr>
        <w:t>2</w:t>
      </w:r>
      <w:r>
        <w:rPr>
          <w:rFonts w:ascii="Times New Roman"/>
          <w:color w:val="000000" w:themeColor="text1"/>
          <w:szCs w:val="24"/>
        </w:rPr>
        <w:t>类标准要求</w:t>
      </w:r>
      <w:r>
        <w:rPr>
          <w:rFonts w:ascii="Times New Roman" w:hint="eastAsia"/>
          <w:color w:val="000000" w:themeColor="text1"/>
          <w:szCs w:val="24"/>
        </w:rPr>
        <w:t>，</w:t>
      </w:r>
      <w:r>
        <w:rPr>
          <w:rFonts w:ascii="Times New Roman"/>
          <w:color w:val="000000" w:themeColor="text1"/>
          <w:szCs w:val="24"/>
        </w:rPr>
        <w:t>中</w:t>
      </w:r>
      <w:r>
        <w:rPr>
          <w:rFonts w:ascii="Times New Roman" w:hint="eastAsia"/>
          <w:color w:val="000000" w:themeColor="text1"/>
          <w:szCs w:val="24"/>
        </w:rPr>
        <w:t>期、</w:t>
      </w:r>
      <w:r>
        <w:rPr>
          <w:rFonts w:ascii="Times New Roman"/>
          <w:color w:val="000000" w:themeColor="text1"/>
          <w:szCs w:val="24"/>
        </w:rPr>
        <w:t>远期</w:t>
      </w:r>
      <w:r>
        <w:rPr>
          <w:rFonts w:ascii="Times New Roman" w:hint="eastAsia"/>
          <w:color w:val="000000" w:themeColor="text1"/>
          <w:szCs w:val="24"/>
        </w:rPr>
        <w:t>昼间</w:t>
      </w:r>
      <w:r>
        <w:rPr>
          <w:rFonts w:ascii="Times New Roman"/>
          <w:color w:val="000000" w:themeColor="text1"/>
          <w:szCs w:val="24"/>
        </w:rPr>
        <w:t>、夜</w:t>
      </w:r>
      <w:r>
        <w:rPr>
          <w:rFonts w:ascii="Times New Roman" w:hint="eastAsia"/>
          <w:color w:val="000000" w:themeColor="text1"/>
          <w:szCs w:val="24"/>
        </w:rPr>
        <w:t>间有</w:t>
      </w:r>
      <w:proofErr w:type="gramStart"/>
      <w:r>
        <w:rPr>
          <w:rFonts w:ascii="Times New Roman"/>
          <w:color w:val="000000" w:themeColor="text1"/>
          <w:szCs w:val="24"/>
        </w:rPr>
        <w:t>超标超标</w:t>
      </w:r>
      <w:proofErr w:type="gramEnd"/>
      <w:r>
        <w:rPr>
          <w:rFonts w:ascii="Times New Roman"/>
          <w:color w:val="000000" w:themeColor="text1"/>
          <w:szCs w:val="24"/>
        </w:rPr>
        <w:t>现象</w:t>
      </w:r>
      <w:r>
        <w:rPr>
          <w:rFonts w:ascii="Times New Roman" w:hint="eastAsia"/>
          <w:color w:val="000000" w:themeColor="text1"/>
          <w:szCs w:val="24"/>
        </w:rPr>
        <w:t>，</w:t>
      </w:r>
      <w:r>
        <w:rPr>
          <w:rFonts w:ascii="Times New Roman"/>
          <w:color w:val="000000" w:themeColor="text1"/>
          <w:szCs w:val="24"/>
        </w:rPr>
        <w:t>最大超标约</w:t>
      </w:r>
      <w:r>
        <w:rPr>
          <w:rFonts w:ascii="Times New Roman"/>
          <w:color w:val="000000" w:themeColor="text1"/>
          <w:szCs w:val="24"/>
        </w:rPr>
        <w:t>2dB(A)</w:t>
      </w:r>
      <w:r>
        <w:rPr>
          <w:rFonts w:ascii="Times New Roman"/>
          <w:color w:val="000000" w:themeColor="text1"/>
          <w:szCs w:val="24"/>
        </w:rPr>
        <w:t>。</w:t>
      </w:r>
    </w:p>
    <w:p w:rsidR="003A7044" w:rsidRDefault="00143AFB">
      <w:pPr>
        <w:tabs>
          <w:tab w:val="clear" w:pos="480"/>
        </w:tabs>
        <w:autoSpaceDE w:val="0"/>
        <w:autoSpaceDN w:val="0"/>
        <w:adjustRightInd w:val="0"/>
        <w:ind w:firstLineChars="200" w:firstLine="480"/>
        <w:rPr>
          <w:rFonts w:ascii="Times New Roman"/>
          <w:color w:val="000000" w:themeColor="text1"/>
        </w:rPr>
      </w:pPr>
      <w:r>
        <w:rPr>
          <w:rFonts w:ascii="Times New Roman" w:hint="eastAsia"/>
          <w:color w:val="000000" w:themeColor="text1"/>
        </w:rPr>
        <w:t>本项目为新建道路，少量路段利用</w:t>
      </w:r>
      <w:proofErr w:type="gramStart"/>
      <w:r>
        <w:rPr>
          <w:rFonts w:ascii="Times New Roman" w:hint="eastAsia"/>
          <w:color w:val="000000" w:themeColor="text1"/>
        </w:rPr>
        <w:t>原道路</w:t>
      </w:r>
      <w:proofErr w:type="gramEnd"/>
      <w:r>
        <w:rPr>
          <w:rFonts w:ascii="Times New Roman" w:hint="eastAsia"/>
          <w:color w:val="000000" w:themeColor="text1"/>
        </w:rPr>
        <w:t>进行改造，项目建成后，伴随车流量的增加，不可避免的会对</w:t>
      </w:r>
      <w:proofErr w:type="gramStart"/>
      <w:r>
        <w:rPr>
          <w:rFonts w:ascii="Times New Roman" w:hint="eastAsia"/>
          <w:color w:val="000000" w:themeColor="text1"/>
        </w:rPr>
        <w:t>沿线声</w:t>
      </w:r>
      <w:proofErr w:type="gramEnd"/>
      <w:r>
        <w:rPr>
          <w:rFonts w:ascii="Times New Roman" w:hint="eastAsia"/>
          <w:color w:val="000000" w:themeColor="text1"/>
        </w:rPr>
        <w:t>环境产生一定的影响。建设单位在实施项目的同时，应根据</w:t>
      </w:r>
      <w:proofErr w:type="gramStart"/>
      <w:r>
        <w:rPr>
          <w:rFonts w:ascii="Times New Roman" w:hint="eastAsia"/>
          <w:color w:val="000000" w:themeColor="text1"/>
        </w:rPr>
        <w:t>本道路</w:t>
      </w:r>
      <w:proofErr w:type="gramEnd"/>
      <w:r>
        <w:rPr>
          <w:rFonts w:ascii="Times New Roman" w:hint="eastAsia"/>
          <w:color w:val="000000" w:themeColor="text1"/>
        </w:rPr>
        <w:t>和敏感点的具体情况，采取有针对性的噪声防治措施。道路两侧新开发的建筑物，由开发者自行负责其防噪降噪的防护，对于新建居住区，建议开发时适当调整沿街一带建筑的功能及相关的噪声防护措施，以避免道路对居住区的影响。</w:t>
      </w:r>
    </w:p>
    <w:p w:rsidR="003A7044" w:rsidRDefault="00143AFB">
      <w:pPr>
        <w:pStyle w:val="3"/>
      </w:pPr>
      <w:r>
        <w:rPr>
          <w:rFonts w:hint="eastAsia"/>
        </w:rPr>
        <w:t>固体</w:t>
      </w:r>
      <w:r>
        <w:t>废物环境影响分析</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营运期固体废物主要来源于附属设施的垃圾，如：废弃纸张、生活垃圾、塑料制品等其产生的固体废物如处理不当将造成周边环境的一定污染。</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沿线职工生活垃圾相对集中，建议在场站设置垃圾收集设施，将垃圾集中堆放，运至就近的垃圾排放体系统一处理。场站要健全垃圾收集、清运和防止污染的措施，在适当的地方设置垃圾容器。禁止建设暴露式垃圾堆放场。</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公路沿线场站应加强公路环保的宣传力度，增强管理单位的环保意识，培养保护环境的责任心，对保护公路及其自然环境具有重要意义。</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运营期产生的生活垃圾经收集后由江门环卫部门负责统一清运。</w:t>
      </w:r>
    </w:p>
    <w:p w:rsidR="003A7044" w:rsidRDefault="00143AFB">
      <w:pPr>
        <w:pStyle w:val="Default"/>
        <w:ind w:firstLineChars="200" w:firstLine="480"/>
        <w:rPr>
          <w:color w:val="000000" w:themeColor="text1"/>
        </w:rPr>
      </w:pPr>
      <w:r>
        <w:rPr>
          <w:rFonts w:hint="eastAsia"/>
          <w:color w:val="000000" w:themeColor="text1"/>
        </w:rPr>
        <w:t>因此，本项目固体废物环境影响较小。</w:t>
      </w:r>
    </w:p>
    <w:p w:rsidR="003A7044" w:rsidRDefault="00143AFB">
      <w:pPr>
        <w:pStyle w:val="3"/>
      </w:pPr>
      <w:r>
        <w:rPr>
          <w:rFonts w:hint="eastAsia"/>
        </w:rPr>
        <w:t>生态</w:t>
      </w:r>
      <w:r>
        <w:t>环境</w:t>
      </w:r>
      <w:r>
        <w:rPr>
          <w:rFonts w:hint="eastAsia"/>
        </w:rPr>
        <w:t>影响</w:t>
      </w:r>
      <w:r>
        <w:t>分析</w:t>
      </w:r>
    </w:p>
    <w:p w:rsidR="003A7044" w:rsidRDefault="00143AFB">
      <w:pPr>
        <w:pStyle w:val="4"/>
        <w:rPr>
          <w:color w:val="000000" w:themeColor="text1"/>
          <w:szCs w:val="24"/>
        </w:rPr>
      </w:pPr>
      <w:r>
        <w:rPr>
          <w:rFonts w:hint="eastAsia"/>
          <w:color w:val="000000" w:themeColor="text1"/>
          <w:szCs w:val="24"/>
        </w:rPr>
        <w:t>运营期</w:t>
      </w:r>
      <w:r>
        <w:rPr>
          <w:color w:val="000000" w:themeColor="text1"/>
          <w:szCs w:val="24"/>
        </w:rPr>
        <w:t>陆生</w:t>
      </w:r>
      <w:r>
        <w:rPr>
          <w:rFonts w:hint="eastAsia"/>
          <w:color w:val="000000" w:themeColor="text1"/>
          <w:szCs w:val="24"/>
        </w:rPr>
        <w:t>植物</w:t>
      </w:r>
      <w:r>
        <w:rPr>
          <w:color w:val="000000" w:themeColor="text1"/>
          <w:szCs w:val="24"/>
        </w:rPr>
        <w:t>影响</w:t>
      </w:r>
      <w:r>
        <w:rPr>
          <w:rFonts w:hint="eastAsia"/>
          <w:color w:val="000000" w:themeColor="text1"/>
          <w:szCs w:val="24"/>
        </w:rPr>
        <w:t>评价</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本工程为一级公路，全线完工后，会对临时占地区进行植被恢复。运行</w:t>
      </w:r>
      <w:proofErr w:type="gramStart"/>
      <w:r>
        <w:rPr>
          <w:rFonts w:cs="宋体" w:hint="eastAsia"/>
          <w:color w:val="000000" w:themeColor="text1"/>
          <w:szCs w:val="24"/>
        </w:rPr>
        <w:t>期汽车</w:t>
      </w:r>
      <w:proofErr w:type="gramEnd"/>
      <w:r>
        <w:rPr>
          <w:rFonts w:cs="宋体" w:hint="eastAsia"/>
          <w:color w:val="000000" w:themeColor="text1"/>
          <w:szCs w:val="24"/>
        </w:rPr>
        <w:t>尾气的排放、城市边缘效应、外来种的入侵会对环境造成一定的负面影响，但工程完工后植被恢复工作将会带来一定的正面影响。</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w:t>
      </w:r>
      <w:r>
        <w:rPr>
          <w:rFonts w:ascii="TimesNewRomanPSMT" w:eastAsia="TimesNewRomanPSMT" w:cs="TimesNewRomanPSMT"/>
          <w:color w:val="000000" w:themeColor="text1"/>
          <w:szCs w:val="24"/>
        </w:rPr>
        <w:t>1</w:t>
      </w:r>
      <w:r>
        <w:rPr>
          <w:rFonts w:cs="宋体" w:hint="eastAsia"/>
          <w:color w:val="000000" w:themeColor="text1"/>
          <w:szCs w:val="24"/>
        </w:rPr>
        <w:t>）噪声的影响</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公路建成后，汽车行驶噪声对公路两侧局部居民区的生活环境造成一定的干扰。</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lastRenderedPageBreak/>
        <w:t>（</w:t>
      </w:r>
      <w:r>
        <w:rPr>
          <w:rFonts w:ascii="TimesNewRomanPSMT" w:eastAsia="TimesNewRomanPSMT" w:cs="TimesNewRomanPSMT"/>
          <w:color w:val="000000" w:themeColor="text1"/>
          <w:szCs w:val="24"/>
        </w:rPr>
        <w:t>2</w:t>
      </w:r>
      <w:r>
        <w:rPr>
          <w:rFonts w:cs="宋体" w:hint="eastAsia"/>
          <w:color w:val="000000" w:themeColor="text1"/>
          <w:szCs w:val="24"/>
        </w:rPr>
        <w:t>）边缘效应对植物群落演替的影响</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公路建成后，永久占地内的林地植被将完全被破坏，取而代之的是路面及其辅助设施，形成建筑用地类型。由于将原来整片的森林要出一条带状空地，使森林群落产生林缘效应，从森林边缘向林内，光辐射、温度、湿度、风等因素都会发生改变，而这种小气候的变化会导致森林边缘的植物、动物和微生物等沿林缘至林内的发生一定程度的变化。</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w:t>
      </w:r>
      <w:r>
        <w:rPr>
          <w:rFonts w:ascii="TimesNewRomanPSMT" w:eastAsia="TimesNewRomanPSMT" w:cs="TimesNewRomanPSMT"/>
          <w:color w:val="000000" w:themeColor="text1"/>
          <w:szCs w:val="24"/>
        </w:rPr>
        <w:t>3</w:t>
      </w:r>
      <w:r>
        <w:rPr>
          <w:rFonts w:cs="宋体" w:hint="eastAsia"/>
          <w:color w:val="000000" w:themeColor="text1"/>
          <w:szCs w:val="24"/>
        </w:rPr>
        <w:t>）外来种的影响</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运行</w:t>
      </w:r>
      <w:proofErr w:type="gramStart"/>
      <w:r>
        <w:rPr>
          <w:rFonts w:cs="宋体" w:hint="eastAsia"/>
          <w:color w:val="000000" w:themeColor="text1"/>
          <w:szCs w:val="24"/>
        </w:rPr>
        <w:t>期车辆</w:t>
      </w:r>
      <w:proofErr w:type="gramEnd"/>
      <w:r>
        <w:rPr>
          <w:rFonts w:cs="宋体" w:hint="eastAsia"/>
          <w:color w:val="000000" w:themeColor="text1"/>
          <w:szCs w:val="24"/>
        </w:rPr>
        <w:t>的行驶、人为活动将急剧增加，大大增加了人类活动对</w:t>
      </w:r>
      <w:proofErr w:type="gramStart"/>
      <w:r>
        <w:rPr>
          <w:rFonts w:cs="宋体" w:hint="eastAsia"/>
          <w:color w:val="000000" w:themeColor="text1"/>
          <w:szCs w:val="24"/>
        </w:rPr>
        <w:t>本评价区</w:t>
      </w:r>
      <w:proofErr w:type="gramEnd"/>
      <w:r>
        <w:rPr>
          <w:rFonts w:cs="宋体" w:hint="eastAsia"/>
          <w:color w:val="000000" w:themeColor="text1"/>
          <w:szCs w:val="24"/>
        </w:rPr>
        <w:t>植被进行干扰的可能性，并由此带来一些外来物种。当外来物种比土著物种能更好的适应和利用被干扰的环境时，可在一定范围内形成优势群落，并对土著物种产生一定的排斥，导致当地生存的物种数量的减少、树木逐渐的衰退，因此对来物种的入侵应该引起足够的重视。</w:t>
      </w:r>
    </w:p>
    <w:p w:rsidR="003A7044" w:rsidRDefault="00143AFB">
      <w:pPr>
        <w:ind w:firstLineChars="200" w:firstLine="480"/>
        <w:rPr>
          <w:rFonts w:cs="宋体"/>
          <w:color w:val="000000" w:themeColor="text1"/>
          <w:szCs w:val="24"/>
        </w:rPr>
      </w:pPr>
      <w:r>
        <w:rPr>
          <w:rFonts w:cs="宋体" w:hint="eastAsia"/>
          <w:color w:val="000000" w:themeColor="text1"/>
          <w:szCs w:val="24"/>
        </w:rPr>
        <w:t>（</w:t>
      </w:r>
      <w:r>
        <w:rPr>
          <w:rFonts w:ascii="TimesNewRomanPSMT" w:eastAsia="TimesNewRomanPSMT" w:cs="TimesNewRomanPSMT"/>
          <w:color w:val="000000" w:themeColor="text1"/>
          <w:szCs w:val="24"/>
        </w:rPr>
        <w:t>4</w:t>
      </w:r>
      <w:r>
        <w:rPr>
          <w:rFonts w:cs="宋体" w:hint="eastAsia"/>
          <w:color w:val="000000" w:themeColor="text1"/>
          <w:szCs w:val="24"/>
        </w:rPr>
        <w:t>）植被绿化的正效应</w:t>
      </w:r>
    </w:p>
    <w:p w:rsidR="003A7044" w:rsidRDefault="00143AFB">
      <w:pPr>
        <w:tabs>
          <w:tab w:val="clear" w:pos="480"/>
        </w:tabs>
        <w:autoSpaceDE w:val="0"/>
        <w:autoSpaceDN w:val="0"/>
        <w:adjustRightInd w:val="0"/>
        <w:ind w:firstLineChars="200" w:firstLine="480"/>
        <w:rPr>
          <w:color w:val="000000" w:themeColor="text1"/>
        </w:rPr>
      </w:pPr>
      <w:r>
        <w:rPr>
          <w:rFonts w:cs="宋体" w:hint="eastAsia"/>
          <w:color w:val="000000" w:themeColor="text1"/>
          <w:szCs w:val="24"/>
        </w:rPr>
        <w:t>工程为线性工程，施工基本沿线路逐渐朝前施工。对于施工结束的路段，施工时挖除、破坏、碾压的植被或是农田、荒地，施工后都会统一进行“乔</w:t>
      </w:r>
      <w:r>
        <w:rPr>
          <w:rFonts w:ascii="Times New Roman"/>
          <w:color w:val="000000" w:themeColor="text1"/>
          <w:szCs w:val="24"/>
        </w:rPr>
        <w:t>-</w:t>
      </w:r>
      <w:r>
        <w:rPr>
          <w:rFonts w:cs="宋体" w:hint="eastAsia"/>
          <w:color w:val="000000" w:themeColor="text1"/>
          <w:szCs w:val="24"/>
        </w:rPr>
        <w:t>灌</w:t>
      </w:r>
      <w:r>
        <w:rPr>
          <w:rFonts w:ascii="Times New Roman"/>
          <w:color w:val="000000" w:themeColor="text1"/>
          <w:szCs w:val="24"/>
        </w:rPr>
        <w:t>-</w:t>
      </w:r>
      <w:r>
        <w:rPr>
          <w:rFonts w:cs="宋体" w:hint="eastAsia"/>
          <w:color w:val="000000" w:themeColor="text1"/>
          <w:szCs w:val="24"/>
        </w:rPr>
        <w:t>草”结合的植被恢复，为植被的次生演替奠定了一定的基础，随着时间的推移，植被恢复区段群落结构会逐渐复杂，同时生态系统的抵抗力增强，抗干扰能力增加。</w:t>
      </w:r>
    </w:p>
    <w:p w:rsidR="003A7044" w:rsidRDefault="00143AFB">
      <w:pPr>
        <w:pStyle w:val="4"/>
        <w:rPr>
          <w:color w:val="000000" w:themeColor="text1"/>
          <w:szCs w:val="24"/>
        </w:rPr>
      </w:pPr>
      <w:r>
        <w:rPr>
          <w:rFonts w:hint="eastAsia"/>
          <w:color w:val="000000" w:themeColor="text1"/>
          <w:szCs w:val="24"/>
        </w:rPr>
        <w:t>运营期</w:t>
      </w:r>
      <w:r>
        <w:rPr>
          <w:color w:val="000000" w:themeColor="text1"/>
          <w:szCs w:val="24"/>
        </w:rPr>
        <w:t>陆生</w:t>
      </w:r>
      <w:r>
        <w:rPr>
          <w:rFonts w:hint="eastAsia"/>
          <w:color w:val="000000" w:themeColor="text1"/>
          <w:szCs w:val="24"/>
        </w:rPr>
        <w:t>动物</w:t>
      </w:r>
      <w:r>
        <w:rPr>
          <w:color w:val="000000" w:themeColor="text1"/>
          <w:szCs w:val="24"/>
        </w:rPr>
        <w:t>影响</w:t>
      </w:r>
      <w:r>
        <w:rPr>
          <w:rFonts w:hint="eastAsia"/>
          <w:color w:val="000000" w:themeColor="text1"/>
          <w:szCs w:val="24"/>
        </w:rPr>
        <w:t>评价</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工程对陆生动物的影响可从影响的时间上分为施工期和运营期的影响，按影响因子来分，施工期主要包括占地、噪声、震动、扬尘、施工废水、生活污水、生活垃圾、人类活动；运营</w:t>
      </w:r>
      <w:proofErr w:type="gramStart"/>
      <w:r>
        <w:rPr>
          <w:rFonts w:cs="宋体" w:hint="eastAsia"/>
          <w:color w:val="000000" w:themeColor="text1"/>
          <w:szCs w:val="24"/>
        </w:rPr>
        <w:t>期包括</w:t>
      </w:r>
      <w:proofErr w:type="gramEnd"/>
      <w:r>
        <w:rPr>
          <w:rFonts w:cs="宋体" w:hint="eastAsia"/>
          <w:color w:val="000000" w:themeColor="text1"/>
          <w:szCs w:val="24"/>
        </w:rPr>
        <w:t>车辆通行、车辆噪声、灯光、尾气、阻隔等。工程对陆生动物各类群主要影响因子及影响程度一览表见表</w:t>
      </w:r>
      <w:r>
        <w:rPr>
          <w:rFonts w:ascii="TimesNewRomanPSMT" w:eastAsia="TimesNewRomanPSMT" w:cs="TimesNewRomanPSMT"/>
          <w:color w:val="000000" w:themeColor="text1"/>
          <w:szCs w:val="24"/>
        </w:rPr>
        <w:t>5.2</w:t>
      </w:r>
      <w:r>
        <w:rPr>
          <w:rFonts w:ascii="Times New Roman"/>
          <w:color w:val="000000" w:themeColor="text1"/>
          <w:szCs w:val="24"/>
        </w:rPr>
        <w:t>-</w:t>
      </w:r>
      <w:r>
        <w:rPr>
          <w:rFonts w:ascii="TimesNewRomanPSMT" w:eastAsia="TimesNewRomanPSMT" w:cs="TimesNewRomanPSMT"/>
          <w:color w:val="000000" w:themeColor="text1"/>
          <w:szCs w:val="24"/>
        </w:rPr>
        <w:t>5</w:t>
      </w:r>
      <w:r>
        <w:rPr>
          <w:rFonts w:cs="宋体" w:hint="eastAsia"/>
          <w:color w:val="000000" w:themeColor="text1"/>
          <w:szCs w:val="24"/>
        </w:rPr>
        <w:t>。</w:t>
      </w:r>
    </w:p>
    <w:p w:rsidR="003A7044" w:rsidRDefault="00143AFB">
      <w:pPr>
        <w:pStyle w:val="Default"/>
        <w:spacing w:line="240" w:lineRule="auto"/>
        <w:jc w:val="center"/>
        <w:rPr>
          <w:rFonts w:ascii="Times New Roman" w:cs="Times New Roman"/>
          <w:b/>
          <w:color w:val="000000" w:themeColor="text1"/>
        </w:rPr>
      </w:pPr>
      <w:r>
        <w:rPr>
          <w:rFonts w:ascii="Times New Roman" w:cs="Times New Roman"/>
          <w:b/>
          <w:color w:val="000000" w:themeColor="text1"/>
        </w:rPr>
        <w:t>表</w:t>
      </w:r>
      <w:r>
        <w:rPr>
          <w:rFonts w:ascii="Times New Roman" w:eastAsia="TimesNewRomanPS-BoldMT" w:cs="Times New Roman"/>
          <w:b/>
          <w:bCs/>
          <w:color w:val="000000" w:themeColor="text1"/>
        </w:rPr>
        <w:t>5.2</w:t>
      </w:r>
      <w:r>
        <w:rPr>
          <w:rFonts w:ascii="Times New Roman" w:cs="Times New Roman"/>
          <w:b/>
          <w:bCs/>
          <w:color w:val="000000" w:themeColor="text1"/>
        </w:rPr>
        <w:t>-</w:t>
      </w:r>
      <w:r>
        <w:rPr>
          <w:rFonts w:ascii="Times New Roman" w:eastAsia="TimesNewRomanPS-BoldMT" w:cs="Times New Roman"/>
          <w:b/>
          <w:bCs/>
          <w:color w:val="000000" w:themeColor="text1"/>
        </w:rPr>
        <w:t>5</w:t>
      </w:r>
      <w:r>
        <w:rPr>
          <w:rFonts w:ascii="Times New Roman" w:cs="Times New Roman"/>
          <w:b/>
          <w:color w:val="000000" w:themeColor="text1"/>
        </w:rPr>
        <w:t>对动物各主要类群的主要影响因子一览表</w:t>
      </w:r>
    </w:p>
    <w:tbl>
      <w:tblPr>
        <w:tblW w:w="9349" w:type="dxa"/>
        <w:jc w:val="center"/>
        <w:tblLook w:val="04A0" w:firstRow="1" w:lastRow="0" w:firstColumn="1" w:lastColumn="0" w:noHBand="0" w:noVBand="1"/>
      </w:tblPr>
      <w:tblGrid>
        <w:gridCol w:w="1088"/>
        <w:gridCol w:w="624"/>
        <w:gridCol w:w="768"/>
        <w:gridCol w:w="892"/>
        <w:gridCol w:w="738"/>
        <w:gridCol w:w="759"/>
        <w:gridCol w:w="673"/>
        <w:gridCol w:w="673"/>
        <w:gridCol w:w="673"/>
        <w:gridCol w:w="673"/>
        <w:gridCol w:w="596"/>
        <w:gridCol w:w="596"/>
        <w:gridCol w:w="596"/>
      </w:tblGrid>
      <w:tr w:rsidR="003A7044">
        <w:trPr>
          <w:trHeight w:val="397"/>
          <w:jc w:val="center"/>
        </w:trPr>
        <w:tc>
          <w:tcPr>
            <w:tcW w:w="1088"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tcPr>
          <w:p w:rsidR="003A7044" w:rsidRDefault="00143AFB">
            <w:pPr>
              <w:widowControl/>
              <w:tabs>
                <w:tab w:val="clear" w:pos="480"/>
              </w:tabs>
              <w:spacing w:line="240" w:lineRule="auto"/>
              <w:jc w:val="right"/>
              <w:rPr>
                <w:rFonts w:ascii="Times New Roman" w:eastAsiaTheme="minorEastAsia"/>
                <w:color w:val="000000" w:themeColor="text1"/>
                <w:sz w:val="21"/>
                <w:szCs w:val="21"/>
              </w:rPr>
            </w:pPr>
            <w:r>
              <w:rPr>
                <w:rFonts w:ascii="Times New Roman" w:eastAsiaTheme="minorEastAsia" w:hint="eastAsia"/>
                <w:color w:val="000000" w:themeColor="text1"/>
                <w:sz w:val="21"/>
                <w:szCs w:val="21"/>
              </w:rPr>
              <w:t xml:space="preserve">  </w:t>
            </w:r>
            <w:r>
              <w:rPr>
                <w:rFonts w:ascii="Times New Roman" w:eastAsiaTheme="minorEastAsia" w:hint="eastAsia"/>
                <w:color w:val="000000" w:themeColor="text1"/>
                <w:sz w:val="21"/>
                <w:szCs w:val="21"/>
              </w:rPr>
              <w:t>影响因子</w:t>
            </w:r>
          </w:p>
          <w:p w:rsidR="003A7044" w:rsidRDefault="00143AFB">
            <w:pPr>
              <w:widowControl/>
              <w:tabs>
                <w:tab w:val="clear" w:pos="480"/>
              </w:tabs>
              <w:spacing w:line="240" w:lineRule="auto"/>
              <w:jc w:val="left"/>
              <w:rPr>
                <w:rFonts w:ascii="Times New Roman" w:eastAsiaTheme="minorEastAsia"/>
                <w:color w:val="000000" w:themeColor="text1"/>
                <w:sz w:val="21"/>
                <w:szCs w:val="21"/>
              </w:rPr>
            </w:pPr>
            <w:r>
              <w:rPr>
                <w:rFonts w:ascii="Times New Roman" w:eastAsiaTheme="minorEastAsia" w:hint="eastAsia"/>
                <w:color w:val="000000" w:themeColor="text1"/>
                <w:sz w:val="21"/>
                <w:szCs w:val="21"/>
              </w:rPr>
              <w:t>动物</w:t>
            </w:r>
          </w:p>
          <w:p w:rsidR="003A7044" w:rsidRDefault="00143AFB">
            <w:pPr>
              <w:widowControl/>
              <w:tabs>
                <w:tab w:val="clear" w:pos="480"/>
              </w:tabs>
              <w:spacing w:line="240" w:lineRule="auto"/>
              <w:rPr>
                <w:rFonts w:ascii="Times New Roman" w:eastAsiaTheme="minorEastAsia"/>
                <w:color w:val="000000" w:themeColor="text1"/>
                <w:sz w:val="21"/>
                <w:szCs w:val="21"/>
              </w:rPr>
            </w:pPr>
            <w:r>
              <w:rPr>
                <w:rFonts w:ascii="Times New Roman" w:eastAsiaTheme="minorEastAsia"/>
                <w:color w:val="000000" w:themeColor="text1"/>
                <w:sz w:val="21"/>
                <w:szCs w:val="21"/>
              </w:rPr>
              <w:t>类群</w:t>
            </w:r>
          </w:p>
        </w:tc>
        <w:tc>
          <w:tcPr>
            <w:tcW w:w="5127" w:type="dxa"/>
            <w:gridSpan w:val="7"/>
            <w:tcBorders>
              <w:top w:val="single" w:sz="4" w:space="0" w:color="auto"/>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施工期</w:t>
            </w:r>
          </w:p>
        </w:tc>
        <w:tc>
          <w:tcPr>
            <w:tcW w:w="3134" w:type="dxa"/>
            <w:gridSpan w:val="5"/>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运营期</w:t>
            </w:r>
          </w:p>
        </w:tc>
      </w:tr>
      <w:tr w:rsidR="003A7044">
        <w:trPr>
          <w:trHeight w:val="397"/>
          <w:jc w:val="center"/>
        </w:trPr>
        <w:tc>
          <w:tcPr>
            <w:tcW w:w="1088" w:type="dxa"/>
            <w:vMerge/>
            <w:tcBorders>
              <w:left w:val="single" w:sz="4" w:space="0" w:color="auto"/>
              <w:bottom w:val="single" w:sz="4" w:space="0" w:color="auto"/>
              <w:right w:val="single" w:sz="4" w:space="0" w:color="auto"/>
              <w:tl2br w:val="single" w:sz="4" w:space="0" w:color="auto"/>
            </w:tcBorders>
            <w:shd w:val="clear" w:color="auto" w:fill="auto"/>
            <w:vAlign w:val="center"/>
          </w:tcPr>
          <w:p w:rsidR="003A7044" w:rsidRDefault="003A7044">
            <w:pPr>
              <w:widowControl/>
              <w:tabs>
                <w:tab w:val="clear" w:pos="480"/>
              </w:tabs>
              <w:spacing w:line="240" w:lineRule="auto"/>
              <w:jc w:val="center"/>
              <w:rPr>
                <w:rFonts w:ascii="Times New Roman" w:eastAsiaTheme="minorEastAsia"/>
                <w:color w:val="000000" w:themeColor="text1"/>
                <w:sz w:val="21"/>
                <w:szCs w:val="21"/>
              </w:rPr>
            </w:pPr>
          </w:p>
        </w:tc>
        <w:tc>
          <w:tcPr>
            <w:tcW w:w="624" w:type="dxa"/>
            <w:tcBorders>
              <w:top w:val="single" w:sz="4" w:space="0" w:color="auto"/>
              <w:left w:val="nil"/>
              <w:bottom w:val="single" w:sz="4" w:space="0" w:color="auto"/>
              <w:right w:val="single" w:sz="4" w:space="0" w:color="000000"/>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占地</w:t>
            </w:r>
          </w:p>
        </w:tc>
        <w:tc>
          <w:tcPr>
            <w:tcW w:w="768" w:type="dxa"/>
            <w:tcBorders>
              <w:top w:val="single" w:sz="4" w:space="0" w:color="auto"/>
              <w:left w:val="nil"/>
              <w:bottom w:val="single" w:sz="4" w:space="0" w:color="auto"/>
              <w:right w:val="single" w:sz="4" w:space="0" w:color="000000"/>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施工</w:t>
            </w:r>
            <w:r>
              <w:rPr>
                <w:rFonts w:ascii="Times New Roman" w:eastAsiaTheme="minorEastAsia"/>
                <w:color w:val="000000" w:themeColor="text1"/>
                <w:sz w:val="21"/>
                <w:szCs w:val="21"/>
              </w:rPr>
              <w:t>噪声</w:t>
            </w:r>
          </w:p>
        </w:tc>
        <w:tc>
          <w:tcPr>
            <w:tcW w:w="892" w:type="dxa"/>
            <w:tcBorders>
              <w:top w:val="single" w:sz="4" w:space="0" w:color="auto"/>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振动</w:t>
            </w:r>
          </w:p>
        </w:tc>
        <w:tc>
          <w:tcPr>
            <w:tcW w:w="738"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扬尘</w:t>
            </w:r>
          </w:p>
        </w:tc>
        <w:tc>
          <w:tcPr>
            <w:tcW w:w="759"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施工</w:t>
            </w:r>
            <w:r>
              <w:rPr>
                <w:rFonts w:ascii="Times New Roman" w:eastAsiaTheme="minorEastAsia"/>
                <w:color w:val="000000" w:themeColor="text1"/>
                <w:sz w:val="21"/>
                <w:szCs w:val="21"/>
              </w:rPr>
              <w:t>废水</w:t>
            </w:r>
          </w:p>
          <w:p w:rsidR="003A7044" w:rsidRDefault="00143AFB">
            <w:pPr>
              <w:widowControl/>
              <w:tabs>
                <w:tab w:val="clear" w:pos="480"/>
              </w:tabs>
              <w:spacing w:line="240" w:lineRule="auto"/>
              <w:jc w:val="center"/>
              <w:rPr>
                <w:color w:val="000000" w:themeColor="text1"/>
              </w:rPr>
            </w:pPr>
            <w:r>
              <w:rPr>
                <w:rFonts w:ascii="Times New Roman" w:eastAsiaTheme="minorEastAsia" w:hint="eastAsia"/>
                <w:color w:val="000000" w:themeColor="text1"/>
                <w:sz w:val="21"/>
                <w:szCs w:val="21"/>
              </w:rPr>
              <w:t>生活</w:t>
            </w:r>
            <w:r>
              <w:rPr>
                <w:rFonts w:ascii="Times New Roman" w:eastAsiaTheme="minorEastAsia"/>
                <w:color w:val="000000" w:themeColor="text1"/>
                <w:sz w:val="21"/>
                <w:szCs w:val="21"/>
              </w:rPr>
              <w:t>废水</w:t>
            </w:r>
          </w:p>
        </w:tc>
        <w:tc>
          <w:tcPr>
            <w:tcW w:w="673"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生活</w:t>
            </w:r>
            <w:r>
              <w:rPr>
                <w:rFonts w:ascii="Times New Roman" w:eastAsiaTheme="minorEastAsia"/>
                <w:color w:val="000000" w:themeColor="text1"/>
                <w:sz w:val="21"/>
                <w:szCs w:val="21"/>
              </w:rPr>
              <w:t>垃圾</w:t>
            </w:r>
          </w:p>
        </w:tc>
        <w:tc>
          <w:tcPr>
            <w:tcW w:w="673"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人类</w:t>
            </w:r>
            <w:r>
              <w:rPr>
                <w:rFonts w:ascii="Times New Roman" w:eastAsiaTheme="minorEastAsia"/>
                <w:color w:val="000000" w:themeColor="text1"/>
                <w:sz w:val="21"/>
                <w:szCs w:val="21"/>
              </w:rPr>
              <w:t>活动</w:t>
            </w:r>
          </w:p>
        </w:tc>
        <w:tc>
          <w:tcPr>
            <w:tcW w:w="673"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车辆</w:t>
            </w:r>
            <w:r>
              <w:rPr>
                <w:rFonts w:ascii="Times New Roman" w:eastAsiaTheme="minorEastAsia"/>
                <w:color w:val="000000" w:themeColor="text1"/>
                <w:sz w:val="21"/>
                <w:szCs w:val="21"/>
              </w:rPr>
              <w:t>通行</w:t>
            </w:r>
          </w:p>
        </w:tc>
        <w:tc>
          <w:tcPr>
            <w:tcW w:w="673"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车辆</w:t>
            </w:r>
            <w:r>
              <w:rPr>
                <w:rFonts w:ascii="Times New Roman" w:eastAsiaTheme="minorEastAsia"/>
                <w:color w:val="000000" w:themeColor="text1"/>
                <w:sz w:val="21"/>
                <w:szCs w:val="21"/>
              </w:rPr>
              <w:t>噪音</w:t>
            </w:r>
          </w:p>
        </w:tc>
        <w:tc>
          <w:tcPr>
            <w:tcW w:w="596"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灯光</w:t>
            </w:r>
          </w:p>
        </w:tc>
        <w:tc>
          <w:tcPr>
            <w:tcW w:w="596"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尾气</w:t>
            </w:r>
          </w:p>
        </w:tc>
        <w:tc>
          <w:tcPr>
            <w:tcW w:w="596"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阻隔</w:t>
            </w:r>
          </w:p>
        </w:tc>
      </w:tr>
      <w:tr w:rsidR="003A7044">
        <w:trPr>
          <w:trHeight w:val="397"/>
          <w:jc w:val="center"/>
        </w:trPr>
        <w:tc>
          <w:tcPr>
            <w:tcW w:w="1088" w:type="dxa"/>
            <w:tcBorders>
              <w:top w:val="single" w:sz="4" w:space="0" w:color="auto"/>
              <w:left w:val="single" w:sz="4" w:space="0" w:color="auto"/>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两栖类</w:t>
            </w:r>
          </w:p>
        </w:tc>
        <w:tc>
          <w:tcPr>
            <w:tcW w:w="624" w:type="dxa"/>
            <w:tcBorders>
              <w:top w:val="single" w:sz="4" w:space="0" w:color="auto"/>
              <w:left w:val="nil"/>
              <w:bottom w:val="single" w:sz="4" w:space="0" w:color="auto"/>
              <w:right w:val="single" w:sz="4" w:space="0" w:color="000000"/>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768" w:type="dxa"/>
            <w:tcBorders>
              <w:top w:val="single" w:sz="4" w:space="0" w:color="auto"/>
              <w:left w:val="nil"/>
              <w:bottom w:val="single" w:sz="4" w:space="0" w:color="auto"/>
              <w:right w:val="single" w:sz="4" w:space="0" w:color="000000"/>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892" w:type="dxa"/>
            <w:tcBorders>
              <w:top w:val="single" w:sz="4" w:space="0" w:color="auto"/>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738"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759"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673"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673"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673"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673"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596"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596"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596"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r>
      <w:tr w:rsidR="003A7044">
        <w:trPr>
          <w:trHeight w:val="397"/>
          <w:jc w:val="center"/>
        </w:trPr>
        <w:tc>
          <w:tcPr>
            <w:tcW w:w="1088" w:type="dxa"/>
            <w:tcBorders>
              <w:top w:val="single" w:sz="4" w:space="0" w:color="auto"/>
              <w:left w:val="single" w:sz="4" w:space="0" w:color="auto"/>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爬行类</w:t>
            </w:r>
          </w:p>
        </w:tc>
        <w:tc>
          <w:tcPr>
            <w:tcW w:w="624" w:type="dxa"/>
            <w:tcBorders>
              <w:top w:val="single" w:sz="4" w:space="0" w:color="auto"/>
              <w:left w:val="nil"/>
              <w:bottom w:val="single" w:sz="4" w:space="0" w:color="auto"/>
              <w:right w:val="single" w:sz="4" w:space="0" w:color="000000"/>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768" w:type="dxa"/>
            <w:tcBorders>
              <w:top w:val="single" w:sz="4" w:space="0" w:color="auto"/>
              <w:left w:val="nil"/>
              <w:bottom w:val="single" w:sz="4" w:space="0" w:color="auto"/>
              <w:right w:val="single" w:sz="4" w:space="0" w:color="000000"/>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892" w:type="dxa"/>
            <w:tcBorders>
              <w:top w:val="single" w:sz="4" w:space="0" w:color="auto"/>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738"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759"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673"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673"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673"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673"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596"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596"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596"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r>
      <w:tr w:rsidR="003A7044">
        <w:trPr>
          <w:trHeight w:val="397"/>
          <w:jc w:val="center"/>
        </w:trPr>
        <w:tc>
          <w:tcPr>
            <w:tcW w:w="1088" w:type="dxa"/>
            <w:tcBorders>
              <w:top w:val="single" w:sz="4" w:space="0" w:color="auto"/>
              <w:left w:val="single" w:sz="4" w:space="0" w:color="auto"/>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鸟类</w:t>
            </w:r>
          </w:p>
        </w:tc>
        <w:tc>
          <w:tcPr>
            <w:tcW w:w="624" w:type="dxa"/>
            <w:tcBorders>
              <w:top w:val="single" w:sz="4" w:space="0" w:color="auto"/>
              <w:left w:val="nil"/>
              <w:bottom w:val="single" w:sz="4" w:space="0" w:color="auto"/>
              <w:right w:val="single" w:sz="4" w:space="0" w:color="000000"/>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768" w:type="dxa"/>
            <w:tcBorders>
              <w:top w:val="single" w:sz="4" w:space="0" w:color="auto"/>
              <w:left w:val="nil"/>
              <w:bottom w:val="single" w:sz="4" w:space="0" w:color="auto"/>
              <w:right w:val="single" w:sz="4" w:space="0" w:color="000000"/>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892" w:type="dxa"/>
            <w:tcBorders>
              <w:top w:val="single" w:sz="4" w:space="0" w:color="auto"/>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738"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759"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673"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673"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673"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673"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596"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596"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596"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r>
      <w:tr w:rsidR="003A7044">
        <w:trPr>
          <w:trHeight w:val="397"/>
          <w:jc w:val="center"/>
        </w:trPr>
        <w:tc>
          <w:tcPr>
            <w:tcW w:w="1088" w:type="dxa"/>
            <w:tcBorders>
              <w:top w:val="single" w:sz="4" w:space="0" w:color="auto"/>
              <w:left w:val="single" w:sz="4" w:space="0" w:color="auto"/>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兽类</w:t>
            </w:r>
          </w:p>
        </w:tc>
        <w:tc>
          <w:tcPr>
            <w:tcW w:w="624" w:type="dxa"/>
            <w:tcBorders>
              <w:top w:val="single" w:sz="4" w:space="0" w:color="auto"/>
              <w:left w:val="nil"/>
              <w:bottom w:val="single" w:sz="4" w:space="0" w:color="auto"/>
              <w:right w:val="single" w:sz="4" w:space="0" w:color="000000"/>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768" w:type="dxa"/>
            <w:tcBorders>
              <w:top w:val="single" w:sz="4" w:space="0" w:color="auto"/>
              <w:left w:val="nil"/>
              <w:bottom w:val="single" w:sz="4" w:space="0" w:color="auto"/>
              <w:right w:val="single" w:sz="4" w:space="0" w:color="000000"/>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892" w:type="dxa"/>
            <w:tcBorders>
              <w:top w:val="single" w:sz="4" w:space="0" w:color="auto"/>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738"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759"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673"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673"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673"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673"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596"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596"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c>
          <w:tcPr>
            <w:tcW w:w="596" w:type="dxa"/>
            <w:tcBorders>
              <w:top w:val="single" w:sz="4" w:space="0" w:color="auto"/>
              <w:left w:val="nil"/>
              <w:bottom w:val="single" w:sz="4" w:space="0" w:color="auto"/>
              <w:right w:val="single" w:sz="4" w:space="0" w:color="auto"/>
            </w:tcBorders>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hint="eastAsia"/>
                <w:color w:val="000000" w:themeColor="text1"/>
                <w:sz w:val="21"/>
                <w:szCs w:val="21"/>
              </w:rPr>
              <w:t>●</w:t>
            </w:r>
          </w:p>
        </w:tc>
      </w:tr>
    </w:tbl>
    <w:p w:rsidR="003A7044" w:rsidRDefault="00143AFB">
      <w:pPr>
        <w:rPr>
          <w:color w:val="000000" w:themeColor="text1"/>
          <w:sz w:val="21"/>
          <w:szCs w:val="21"/>
        </w:rPr>
      </w:pPr>
      <w:r>
        <w:rPr>
          <w:rFonts w:hint="eastAsia"/>
          <w:color w:val="000000" w:themeColor="text1"/>
          <w:sz w:val="21"/>
          <w:szCs w:val="21"/>
        </w:rPr>
        <w:lastRenderedPageBreak/>
        <w:t>注：●：影响较大；◎：影响一般；○：影响较小；―：影响甚微或无影响</w:t>
      </w:r>
    </w:p>
    <w:p w:rsidR="003A7044" w:rsidRDefault="00143AFB">
      <w:pPr>
        <w:pStyle w:val="4"/>
        <w:rPr>
          <w:color w:val="000000" w:themeColor="text1"/>
          <w:szCs w:val="24"/>
        </w:rPr>
      </w:pPr>
      <w:r>
        <w:rPr>
          <w:rFonts w:hint="eastAsia"/>
          <w:color w:val="000000" w:themeColor="text1"/>
          <w:szCs w:val="24"/>
        </w:rPr>
        <w:t>运营期水生</w:t>
      </w:r>
      <w:r>
        <w:rPr>
          <w:color w:val="000000" w:themeColor="text1"/>
          <w:szCs w:val="24"/>
        </w:rPr>
        <w:t>生物影响</w:t>
      </w:r>
      <w:r>
        <w:rPr>
          <w:rFonts w:hint="eastAsia"/>
          <w:color w:val="000000" w:themeColor="text1"/>
          <w:szCs w:val="24"/>
        </w:rPr>
        <w:t>评价</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w:t>
      </w:r>
      <w:r>
        <w:rPr>
          <w:rFonts w:ascii="Times New Roman" w:eastAsia="TimesNewRomanPSMT"/>
          <w:color w:val="000000" w:themeColor="text1"/>
          <w:szCs w:val="24"/>
        </w:rPr>
        <w:t>1</w:t>
      </w:r>
      <w:r>
        <w:rPr>
          <w:rFonts w:ascii="Times New Roman"/>
          <w:color w:val="000000" w:themeColor="text1"/>
          <w:szCs w:val="24"/>
        </w:rPr>
        <w:t>）路面径流对水生生物的影响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运行期间，汽车尾气及路面材料产生的污染物，以及在汽车保养状况不良、发生故障、出现事故时产生污染物，随天然降雨形成的路面径流而进入河流，会造成水体悬浮物、石油类和</w:t>
      </w:r>
      <w:r>
        <w:rPr>
          <w:rFonts w:ascii="Times New Roman" w:eastAsia="TimesNewRomanPSMT"/>
          <w:color w:val="000000" w:themeColor="text1"/>
          <w:szCs w:val="24"/>
        </w:rPr>
        <w:t>COD</w:t>
      </w:r>
      <w:r>
        <w:rPr>
          <w:rFonts w:ascii="Times New Roman"/>
          <w:color w:val="000000" w:themeColor="text1"/>
          <w:szCs w:val="24"/>
        </w:rPr>
        <w:t>的污染。因此，在工程设计中需要根据不同的地质条件采用了相应的工程措施，如排水沟、沉淀池等。路面径流通过排水沟和沉淀池，水中的悬浮物、泥沙等经过降解或沉积，并进行人工清理，其浓度对水体的影响较小，工程运营</w:t>
      </w:r>
      <w:proofErr w:type="gramStart"/>
      <w:r>
        <w:rPr>
          <w:rFonts w:ascii="Times New Roman"/>
          <w:color w:val="000000" w:themeColor="text1"/>
          <w:szCs w:val="24"/>
        </w:rPr>
        <w:t>期不会</w:t>
      </w:r>
      <w:proofErr w:type="gramEnd"/>
      <w:r>
        <w:rPr>
          <w:rFonts w:ascii="Times New Roman"/>
          <w:color w:val="000000" w:themeColor="text1"/>
          <w:szCs w:val="24"/>
        </w:rPr>
        <w:t>改变水体的水质状况，因此对水生生物的影响很小。</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w:t>
      </w:r>
      <w:r>
        <w:rPr>
          <w:rFonts w:ascii="TimesNewRomanPSMT" w:eastAsia="TimesNewRomanPSMT" w:cs="TimesNewRomanPSMT"/>
          <w:color w:val="000000" w:themeColor="text1"/>
          <w:szCs w:val="24"/>
        </w:rPr>
        <w:t>2</w:t>
      </w:r>
      <w:r>
        <w:rPr>
          <w:rFonts w:cs="宋体" w:hint="eastAsia"/>
          <w:color w:val="000000" w:themeColor="text1"/>
          <w:szCs w:val="24"/>
        </w:rPr>
        <w:t>）桥墩设置对水生生物生境的影响</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运行期桥墩等永久性水下建筑部分阻碍了鱼类生殖洄游通道。本项目涉及的镇海渠支渠中桥、镇海水干渠中桥等涉水桥墩</w:t>
      </w:r>
      <w:proofErr w:type="gramStart"/>
      <w:r>
        <w:rPr>
          <w:rFonts w:cs="宋体" w:hint="eastAsia"/>
          <w:color w:val="000000" w:themeColor="text1"/>
          <w:szCs w:val="24"/>
        </w:rPr>
        <w:t>截</w:t>
      </w:r>
      <w:proofErr w:type="gramEnd"/>
      <w:r>
        <w:rPr>
          <w:rFonts w:cs="宋体" w:hint="eastAsia"/>
          <w:color w:val="000000" w:themeColor="text1"/>
          <w:szCs w:val="24"/>
        </w:rPr>
        <w:t>水面只占河面宽的很小一部分，因而对生殖洄游通道的占用很小。鱼类等水生生物会</w:t>
      </w:r>
      <w:proofErr w:type="gramStart"/>
      <w:r>
        <w:rPr>
          <w:rFonts w:cs="宋体" w:hint="eastAsia"/>
          <w:color w:val="000000" w:themeColor="text1"/>
          <w:szCs w:val="24"/>
        </w:rPr>
        <w:t>自动避绕水下</w:t>
      </w:r>
      <w:proofErr w:type="gramEnd"/>
      <w:r>
        <w:rPr>
          <w:rFonts w:cs="宋体" w:hint="eastAsia"/>
          <w:color w:val="000000" w:themeColor="text1"/>
          <w:szCs w:val="24"/>
        </w:rPr>
        <w:t>建筑物，因此，桥墩设置对鱼类生境影响有限。</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w:t>
      </w:r>
      <w:r>
        <w:rPr>
          <w:rFonts w:ascii="TimesNewRomanPSMT" w:eastAsia="TimesNewRomanPSMT" w:cs="TimesNewRomanPSMT"/>
          <w:color w:val="000000" w:themeColor="text1"/>
          <w:szCs w:val="24"/>
        </w:rPr>
        <w:t>3</w:t>
      </w:r>
      <w:r>
        <w:rPr>
          <w:rFonts w:cs="宋体" w:hint="eastAsia"/>
          <w:color w:val="000000" w:themeColor="text1"/>
          <w:szCs w:val="24"/>
        </w:rPr>
        <w:t>）噪声、光线等对水生生物的影响</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运行</w:t>
      </w:r>
      <w:proofErr w:type="gramStart"/>
      <w:r>
        <w:rPr>
          <w:rFonts w:cs="宋体" w:hint="eastAsia"/>
          <w:color w:val="000000" w:themeColor="text1"/>
          <w:szCs w:val="24"/>
        </w:rPr>
        <w:t>期汽车</w:t>
      </w:r>
      <w:proofErr w:type="gramEnd"/>
      <w:r>
        <w:rPr>
          <w:rFonts w:cs="宋体" w:hint="eastAsia"/>
          <w:color w:val="000000" w:themeColor="text1"/>
          <w:szCs w:val="24"/>
        </w:rPr>
        <w:t>带来的噪音及夜间行车的光照，中桥公路沿线人为活动的增加，会在一定程度上影响鱼类和部分底栖动物的正常栖息环境，对其有驱赶作用，使公路中桥附近鱼类和底栖动物数量明显少于其它地区。但由于中桥所涉及水域相对于整个河流而言面积比较小，所以对水生生物影响也较小，不会引起评价范围内鱼类和底栖动物的消亡。</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w:t>
      </w:r>
      <w:r>
        <w:rPr>
          <w:rFonts w:ascii="TimesNewRomanPSMT" w:eastAsia="TimesNewRomanPSMT" w:cs="TimesNewRomanPSMT"/>
          <w:color w:val="000000" w:themeColor="text1"/>
          <w:szCs w:val="24"/>
        </w:rPr>
        <w:t>4</w:t>
      </w:r>
      <w:r>
        <w:rPr>
          <w:rFonts w:cs="宋体" w:hint="eastAsia"/>
          <w:color w:val="000000" w:themeColor="text1"/>
          <w:szCs w:val="24"/>
        </w:rPr>
        <w:t>）人类活动对水生生物的影响</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一级公路运行后，来往车辆增多，由此产生大量的垃圾废弃物，若直接丢弃会加重</w:t>
      </w:r>
      <w:proofErr w:type="gramStart"/>
      <w:r>
        <w:rPr>
          <w:rFonts w:cs="宋体" w:hint="eastAsia"/>
          <w:color w:val="000000" w:themeColor="text1"/>
          <w:szCs w:val="24"/>
        </w:rPr>
        <w:t>评价区</w:t>
      </w:r>
      <w:proofErr w:type="gramEnd"/>
      <w:r>
        <w:rPr>
          <w:rFonts w:cs="宋体" w:hint="eastAsia"/>
          <w:color w:val="000000" w:themeColor="text1"/>
          <w:szCs w:val="24"/>
        </w:rPr>
        <w:t>水域水质污染程度，破坏</w:t>
      </w:r>
      <w:proofErr w:type="gramStart"/>
      <w:r>
        <w:rPr>
          <w:rFonts w:cs="宋体" w:hint="eastAsia"/>
          <w:color w:val="000000" w:themeColor="text1"/>
          <w:szCs w:val="24"/>
        </w:rPr>
        <w:t>评价区</w:t>
      </w:r>
      <w:proofErr w:type="gramEnd"/>
      <w:r>
        <w:rPr>
          <w:rFonts w:cs="宋体" w:hint="eastAsia"/>
          <w:color w:val="000000" w:themeColor="text1"/>
          <w:szCs w:val="24"/>
        </w:rPr>
        <w:t>水质，影响水生生物的正常生命活动。</w:t>
      </w:r>
    </w:p>
    <w:p w:rsidR="003A7044" w:rsidRDefault="00143AFB">
      <w:pPr>
        <w:tabs>
          <w:tab w:val="clear" w:pos="480"/>
        </w:tabs>
        <w:autoSpaceDE w:val="0"/>
        <w:autoSpaceDN w:val="0"/>
        <w:adjustRightInd w:val="0"/>
        <w:ind w:firstLineChars="200" w:firstLine="480"/>
        <w:rPr>
          <w:color w:val="000000" w:themeColor="text1"/>
        </w:rPr>
      </w:pPr>
      <w:r>
        <w:rPr>
          <w:rFonts w:cs="宋体" w:hint="eastAsia"/>
          <w:color w:val="000000" w:themeColor="text1"/>
          <w:szCs w:val="24"/>
        </w:rPr>
        <w:t>综上所述，工程在一定范围内会对水生生物造成不利影响，但工程影响区较小，仅在局部地区有较小的不利影响。通过采取有效的保护措施，可减小运营期的不利影响。</w:t>
      </w:r>
    </w:p>
    <w:p w:rsidR="003A7044" w:rsidRDefault="00143AFB">
      <w:pPr>
        <w:pStyle w:val="2"/>
      </w:pPr>
      <w:bookmarkStart w:id="246" w:name="_Toc112665157"/>
      <w:bookmarkStart w:id="247" w:name="_Toc26221"/>
      <w:bookmarkStart w:id="248" w:name="_Toc125_WPSOffice_Level1"/>
      <w:r>
        <w:t>环境风险评价</w:t>
      </w:r>
      <w:bookmarkEnd w:id="246"/>
    </w:p>
    <w:p w:rsidR="003A7044" w:rsidRDefault="00143AFB">
      <w:pPr>
        <w:pStyle w:val="3"/>
      </w:pPr>
      <w:r>
        <w:t>环境风险识别</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本项目属于非污染型的建设项目，仅在施工期产生少量废水、废气并排放一定废渣，营运期主要污染为汽车尾气和路面径流污水，一般情况，道路对沿线区域的环境质量不会造成明显的不利影响。然而，由于公路上行驶的车辆难免因各种原因发生意外，造成</w:t>
      </w:r>
      <w:r>
        <w:rPr>
          <w:rFonts w:ascii="Times New Roman"/>
          <w:color w:val="000000" w:themeColor="text1"/>
          <w:szCs w:val="24"/>
        </w:rPr>
        <w:lastRenderedPageBreak/>
        <w:t>车辆倾覆，从而导致货物破损和人员伤亡。从环境风险角度考虑，其中的货物破损特别是化学危险品运输事故为本项目环境风险事故的主要源头。本项目沿线经过多条河流，包括镇海渠支渠、镇海水干渠，其中镇海渠支渠、镇海水干渠为</w:t>
      </w:r>
      <w:r>
        <w:rPr>
          <w:rFonts w:hAnsi="宋体" w:cs="宋体" w:hint="eastAsia"/>
          <w:color w:val="000000" w:themeColor="text1"/>
          <w:szCs w:val="24"/>
        </w:rPr>
        <w:t>Ⅳ</w:t>
      </w:r>
      <w:r>
        <w:rPr>
          <w:rFonts w:ascii="Times New Roman"/>
          <w:color w:val="000000" w:themeColor="text1"/>
          <w:szCs w:val="24"/>
        </w:rPr>
        <w:t>类水体且其下游为镇海水（注：为</w:t>
      </w:r>
      <w:r>
        <w:rPr>
          <w:rFonts w:hAnsi="宋体" w:cs="宋体" w:hint="eastAsia"/>
          <w:color w:val="000000" w:themeColor="text1"/>
          <w:szCs w:val="24"/>
        </w:rPr>
        <w:t>Ⅲ</w:t>
      </w:r>
      <w:r>
        <w:rPr>
          <w:rFonts w:ascii="Times New Roman"/>
          <w:color w:val="000000" w:themeColor="text1"/>
          <w:szCs w:val="24"/>
        </w:rPr>
        <w:t>类水体，功能现状是</w:t>
      </w:r>
      <w:r>
        <w:rPr>
          <w:rFonts w:ascii="Times New Roman"/>
          <w:color w:val="000000" w:themeColor="text1"/>
          <w:sz w:val="21"/>
          <w:szCs w:val="21"/>
        </w:rPr>
        <w:t>渔工农</w:t>
      </w:r>
      <w:r>
        <w:rPr>
          <w:rFonts w:ascii="Times New Roman"/>
          <w:color w:val="000000" w:themeColor="text1"/>
          <w:szCs w:val="24"/>
        </w:rPr>
        <w:t>），项目经过镇海渠支渠、镇海水干渠建设有镇海渠支渠中桥、镇海水干渠中桥各一座，则本项目对镇海渠支渠、镇海水干渠的风险较高。项目距离龙山水库饮用水水源保护区（一级保护区）较远，约</w:t>
      </w:r>
      <w:r>
        <w:rPr>
          <w:rFonts w:ascii="Times New Roman"/>
          <w:color w:val="000000" w:themeColor="text1"/>
          <w:szCs w:val="24"/>
        </w:rPr>
        <w:t>492</w:t>
      </w:r>
      <w:r>
        <w:rPr>
          <w:rFonts w:ascii="Times New Roman"/>
          <w:color w:val="000000" w:themeColor="text1"/>
          <w:szCs w:val="24"/>
        </w:rPr>
        <w:t>米，本项目对龙山水库风险较小。综上，本章节重点分析镇海渠支渠、镇海水干渠路段环境风险事故及其应急措施。</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项目在施工期和营运期均存在一定的环境风险，施工期的主要环境风险是施工管理不善、环保措施得不到落实导致非正常状态下的泥浆、废水、废渣的事故性排放对水环境的影响；运营期的主要环境风险是运输的危险化学品泄漏以及运输危险品的车辆在桥面发生事故导致危险品或油品泄漏进入水中。其中桥上运输危险品车辆水污染事故主要有如下两种类型：〔</w:t>
      </w:r>
      <w:r>
        <w:rPr>
          <w:rFonts w:ascii="Times New Roman"/>
          <w:color w:val="000000" w:themeColor="text1"/>
          <w:szCs w:val="24"/>
        </w:rPr>
        <w:t>1</w:t>
      </w:r>
      <w:r>
        <w:rPr>
          <w:rFonts w:ascii="Times New Roman"/>
          <w:color w:val="000000" w:themeColor="text1"/>
          <w:szCs w:val="24"/>
        </w:rPr>
        <w:t>〕桥上发生交通事故，装载着化学品或油品的车辆发生泄漏，并随桥面径流排入桥下水体；〔</w:t>
      </w:r>
      <w:r>
        <w:rPr>
          <w:rFonts w:ascii="Times New Roman"/>
          <w:color w:val="000000" w:themeColor="text1"/>
          <w:szCs w:val="24"/>
        </w:rPr>
        <w:t>2</w:t>
      </w:r>
      <w:r>
        <w:rPr>
          <w:rFonts w:ascii="Times New Roman"/>
          <w:color w:val="000000" w:themeColor="text1"/>
          <w:szCs w:val="24"/>
        </w:rPr>
        <w:t>〕车辆在桥面发生交通事故，汽车连带货物坠入河流。</w:t>
      </w:r>
    </w:p>
    <w:p w:rsidR="003A7044" w:rsidRDefault="00143AFB">
      <w:pPr>
        <w:tabs>
          <w:tab w:val="clear" w:pos="480"/>
        </w:tabs>
        <w:autoSpaceDE w:val="0"/>
        <w:autoSpaceDN w:val="0"/>
        <w:adjustRightInd w:val="0"/>
        <w:ind w:firstLineChars="200" w:firstLine="480"/>
        <w:rPr>
          <w:rFonts w:ascii="Times New Roman"/>
          <w:color w:val="000000" w:themeColor="text1"/>
        </w:rPr>
      </w:pPr>
      <w:r>
        <w:rPr>
          <w:rFonts w:ascii="Times New Roman"/>
          <w:color w:val="000000" w:themeColor="text1"/>
          <w:szCs w:val="24"/>
        </w:rPr>
        <w:t>另外，本项目沿线除了地表水体外，还分布有大量的农田、少量居民楼、学校等环境敏感区域。在这些路段上行驶的车辆，一旦发生危险化学品和油品泄漏，则有可能对沿线的农田和居民楼、学校造成污染。</w:t>
      </w:r>
    </w:p>
    <w:p w:rsidR="003A7044" w:rsidRDefault="00143AFB">
      <w:pPr>
        <w:pStyle w:val="3"/>
      </w:pPr>
      <w:proofErr w:type="gramStart"/>
      <w:r>
        <w:rPr>
          <w:rFonts w:hint="eastAsia"/>
        </w:rPr>
        <w:t>源</w:t>
      </w:r>
      <w:r>
        <w:t>项</w:t>
      </w:r>
      <w:r>
        <w:rPr>
          <w:rFonts w:hint="eastAsia"/>
        </w:rPr>
        <w:t>分析</w:t>
      </w:r>
      <w:proofErr w:type="gramEnd"/>
    </w:p>
    <w:p w:rsidR="003A7044" w:rsidRDefault="00143AFB">
      <w:pPr>
        <w:pStyle w:val="4"/>
        <w:rPr>
          <w:color w:val="000000" w:themeColor="text1"/>
          <w:szCs w:val="24"/>
        </w:rPr>
      </w:pPr>
      <w:r>
        <w:rPr>
          <w:rFonts w:hint="eastAsia"/>
          <w:color w:val="000000" w:themeColor="text1"/>
          <w:szCs w:val="24"/>
        </w:rPr>
        <w:t>最大</w:t>
      </w:r>
      <w:r>
        <w:rPr>
          <w:color w:val="000000" w:themeColor="text1"/>
          <w:szCs w:val="24"/>
        </w:rPr>
        <w:t>可信事故</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施工期：施工管理不善、环保措施得不到落实导致非正常状态下的泥浆、废水、废渣的事故性排放。</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营运期：按照类比分析，最大可信事故为运输油类或者化学品的车辆在桥面发生交通事故导致运输的危险化学品泄漏。</w:t>
      </w:r>
    </w:p>
    <w:p w:rsidR="003A7044" w:rsidRDefault="00143AFB">
      <w:pPr>
        <w:pStyle w:val="4"/>
        <w:rPr>
          <w:color w:val="000000" w:themeColor="text1"/>
          <w:szCs w:val="24"/>
        </w:rPr>
      </w:pPr>
      <w:r>
        <w:rPr>
          <w:rFonts w:hint="eastAsia"/>
          <w:color w:val="000000" w:themeColor="text1"/>
          <w:szCs w:val="24"/>
        </w:rPr>
        <w:t>道路</w:t>
      </w:r>
      <w:r>
        <w:rPr>
          <w:color w:val="000000" w:themeColor="text1"/>
          <w:szCs w:val="24"/>
        </w:rPr>
        <w:t>运输事故概率分析</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危险品运输交通事故风险对沿线河流水环境质量的潜在危害采用风险度进行评价，化学危险品运输的风险度计算模型如下：</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P=Q1×Q2×Q3×Q4×Q5×Q6</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式中：</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P——</w:t>
      </w:r>
      <w:r>
        <w:rPr>
          <w:rFonts w:ascii="Times New Roman"/>
          <w:color w:val="000000" w:themeColor="text1"/>
          <w:szCs w:val="24"/>
        </w:rPr>
        <w:t>预测年水域路段发生化学品风险事故的频率，即风险度，（次</w:t>
      </w:r>
      <w:r>
        <w:rPr>
          <w:rFonts w:ascii="Times New Roman"/>
          <w:color w:val="000000" w:themeColor="text1"/>
          <w:szCs w:val="24"/>
        </w:rPr>
        <w:t>/</w:t>
      </w:r>
      <w:r>
        <w:rPr>
          <w:rFonts w:ascii="Times New Roman"/>
          <w:color w:val="000000" w:themeColor="text1"/>
          <w:szCs w:val="24"/>
        </w:rPr>
        <w:t>年）；</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lastRenderedPageBreak/>
        <w:t>Q1——</w:t>
      </w:r>
      <w:r>
        <w:rPr>
          <w:rFonts w:ascii="Times New Roman"/>
          <w:color w:val="000000" w:themeColor="text1"/>
          <w:szCs w:val="24"/>
        </w:rPr>
        <w:t>该地区目前每年发生车辆相撞、翻车等重大交通事故的频次，（次</w:t>
      </w:r>
      <w:r>
        <w:rPr>
          <w:rFonts w:ascii="Times New Roman"/>
          <w:color w:val="000000" w:themeColor="text1"/>
          <w:szCs w:val="24"/>
        </w:rPr>
        <w:t>/</w:t>
      </w:r>
      <w:r>
        <w:rPr>
          <w:rFonts w:ascii="Times New Roman"/>
          <w:color w:val="000000" w:themeColor="text1"/>
          <w:szCs w:val="24"/>
        </w:rPr>
        <w:t>百万</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辆</w:t>
      </w:r>
      <w:r>
        <w:rPr>
          <w:rFonts w:ascii="Times New Roman"/>
          <w:color w:val="000000" w:themeColor="text1"/>
          <w:szCs w:val="24"/>
        </w:rPr>
        <w:t>•</w:t>
      </w:r>
      <w:r>
        <w:rPr>
          <w:rFonts w:ascii="Times New Roman"/>
          <w:color w:val="000000" w:themeColor="text1"/>
          <w:szCs w:val="24"/>
        </w:rPr>
        <w:t>公里）；</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Q2——</w:t>
      </w:r>
      <w:r>
        <w:rPr>
          <w:rFonts w:ascii="Times New Roman"/>
          <w:color w:val="000000" w:themeColor="text1"/>
          <w:szCs w:val="24"/>
        </w:rPr>
        <w:t>预测年绝对交通量，（百万辆</w:t>
      </w:r>
      <w:r>
        <w:rPr>
          <w:rFonts w:ascii="Times New Roman"/>
          <w:color w:val="000000" w:themeColor="text1"/>
          <w:szCs w:val="24"/>
        </w:rPr>
        <w:t>/</w:t>
      </w:r>
      <w:r>
        <w:rPr>
          <w:rFonts w:ascii="Times New Roman"/>
          <w:color w:val="000000" w:themeColor="text1"/>
          <w:szCs w:val="24"/>
        </w:rPr>
        <w:t>年）；</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Q3——</w:t>
      </w:r>
      <w:r>
        <w:rPr>
          <w:rFonts w:ascii="Times New Roman"/>
          <w:color w:val="000000" w:themeColor="text1"/>
          <w:szCs w:val="24"/>
        </w:rPr>
        <w:t>运输化学危险品车辆占货车比例，（</w:t>
      </w:r>
      <w:r>
        <w:rPr>
          <w:rFonts w:ascii="Times New Roman"/>
          <w:color w:val="000000" w:themeColor="text1"/>
          <w:szCs w:val="24"/>
        </w:rPr>
        <w:t>%</w:t>
      </w:r>
      <w:r>
        <w:rPr>
          <w:rFonts w:ascii="Times New Roman"/>
          <w:color w:val="000000" w:themeColor="text1"/>
          <w:szCs w:val="24"/>
        </w:rPr>
        <w:t>）；</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Q4——</w:t>
      </w:r>
      <w:r>
        <w:rPr>
          <w:rFonts w:ascii="Times New Roman"/>
          <w:color w:val="000000" w:themeColor="text1"/>
          <w:szCs w:val="24"/>
        </w:rPr>
        <w:t>公路对交通事故的降低率，（</w:t>
      </w:r>
      <w:r>
        <w:rPr>
          <w:rFonts w:ascii="Times New Roman"/>
          <w:color w:val="000000" w:themeColor="text1"/>
          <w:szCs w:val="24"/>
        </w:rPr>
        <w:t>%</w:t>
      </w:r>
      <w:r>
        <w:rPr>
          <w:rFonts w:ascii="Times New Roman"/>
          <w:color w:val="000000" w:themeColor="text1"/>
          <w:szCs w:val="24"/>
        </w:rPr>
        <w:t>）；</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Q5——</w:t>
      </w:r>
      <w:r>
        <w:rPr>
          <w:rFonts w:ascii="Times New Roman"/>
          <w:color w:val="000000" w:themeColor="text1"/>
          <w:szCs w:val="24"/>
        </w:rPr>
        <w:t>水域路段长度，（公里）；</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Q6——</w:t>
      </w:r>
      <w:r>
        <w:rPr>
          <w:rFonts w:ascii="Times New Roman"/>
          <w:color w:val="000000" w:themeColor="text1"/>
          <w:szCs w:val="24"/>
        </w:rPr>
        <w:t>货车占总交通量的比例（</w:t>
      </w:r>
      <w:r>
        <w:rPr>
          <w:rFonts w:ascii="Times New Roman"/>
          <w:color w:val="000000" w:themeColor="text1"/>
          <w:szCs w:val="24"/>
        </w:rPr>
        <w:t>%</w:t>
      </w:r>
      <w:r>
        <w:rPr>
          <w:rFonts w:ascii="Times New Roman"/>
          <w:color w:val="000000" w:themeColor="text1"/>
          <w:szCs w:val="24"/>
        </w:rPr>
        <w:t>）；</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式中各参数取值如下：</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Q1——</w:t>
      </w:r>
      <w:r>
        <w:rPr>
          <w:rFonts w:ascii="Times New Roman"/>
          <w:color w:val="000000" w:themeColor="text1"/>
          <w:szCs w:val="24"/>
        </w:rPr>
        <w:t>根据珠江三角洲区域内多年来发生交通事故的调查和统计，交通事故概率平均为</w:t>
      </w:r>
      <w:r>
        <w:rPr>
          <w:rFonts w:ascii="Times New Roman"/>
          <w:color w:val="000000" w:themeColor="text1"/>
          <w:szCs w:val="24"/>
        </w:rPr>
        <w:t>0.225</w:t>
      </w:r>
      <w:r>
        <w:rPr>
          <w:rFonts w:ascii="Times New Roman"/>
          <w:color w:val="000000" w:themeColor="text1"/>
          <w:szCs w:val="24"/>
        </w:rPr>
        <w:t>次</w:t>
      </w:r>
      <w:r>
        <w:rPr>
          <w:rFonts w:ascii="Times New Roman"/>
          <w:color w:val="000000" w:themeColor="text1"/>
          <w:szCs w:val="24"/>
        </w:rPr>
        <w:t>/</w:t>
      </w:r>
      <w:r>
        <w:rPr>
          <w:rFonts w:ascii="Times New Roman"/>
          <w:color w:val="000000" w:themeColor="text1"/>
          <w:szCs w:val="24"/>
        </w:rPr>
        <w:t>百万辆</w:t>
      </w:r>
      <w:r>
        <w:rPr>
          <w:rFonts w:ascii="Times New Roman"/>
          <w:color w:val="000000" w:themeColor="text1"/>
          <w:szCs w:val="24"/>
        </w:rPr>
        <w:t>×</w:t>
      </w:r>
      <w:r>
        <w:rPr>
          <w:rFonts w:ascii="Times New Roman"/>
          <w:color w:val="000000" w:themeColor="text1"/>
          <w:szCs w:val="24"/>
        </w:rPr>
        <w:t>公里，故</w:t>
      </w:r>
      <w:r>
        <w:rPr>
          <w:rFonts w:ascii="Times New Roman"/>
          <w:color w:val="000000" w:themeColor="text1"/>
          <w:szCs w:val="24"/>
        </w:rPr>
        <w:t>Q1</w:t>
      </w:r>
      <w:r>
        <w:rPr>
          <w:rFonts w:ascii="Times New Roman"/>
          <w:color w:val="000000" w:themeColor="text1"/>
          <w:szCs w:val="24"/>
        </w:rPr>
        <w:t>取</w:t>
      </w:r>
      <w:r>
        <w:rPr>
          <w:rFonts w:ascii="Times New Roman"/>
          <w:color w:val="000000" w:themeColor="text1"/>
          <w:szCs w:val="24"/>
        </w:rPr>
        <w:t>0.225</w:t>
      </w:r>
      <w:r>
        <w:rPr>
          <w:rFonts w:ascii="Times New Roman"/>
          <w:color w:val="000000" w:themeColor="text1"/>
          <w:szCs w:val="24"/>
        </w:rPr>
        <w:t>；</w:t>
      </w:r>
    </w:p>
    <w:p w:rsidR="003A7044" w:rsidRDefault="00143AFB">
      <w:pPr>
        <w:ind w:firstLineChars="200" w:firstLine="480"/>
        <w:rPr>
          <w:rFonts w:ascii="Times New Roman"/>
          <w:color w:val="000000" w:themeColor="text1"/>
          <w:szCs w:val="24"/>
        </w:rPr>
      </w:pPr>
      <w:r>
        <w:rPr>
          <w:rFonts w:ascii="Times New Roman"/>
          <w:color w:val="000000" w:themeColor="text1"/>
          <w:szCs w:val="24"/>
        </w:rPr>
        <w:t>Q2——</w:t>
      </w:r>
      <w:r>
        <w:rPr>
          <w:rFonts w:ascii="Times New Roman"/>
          <w:color w:val="000000" w:themeColor="text1"/>
          <w:szCs w:val="24"/>
        </w:rPr>
        <w:t>根据拟建公路预测交通量（绝对值），</w:t>
      </w:r>
      <w:r>
        <w:rPr>
          <w:rFonts w:ascii="Times New Roman"/>
          <w:color w:val="000000" w:themeColor="text1"/>
          <w:szCs w:val="24"/>
        </w:rPr>
        <w:t>Q2</w:t>
      </w:r>
      <w:proofErr w:type="gramStart"/>
      <w:r>
        <w:rPr>
          <w:rFonts w:ascii="Times New Roman"/>
          <w:color w:val="000000" w:themeColor="text1"/>
          <w:szCs w:val="24"/>
        </w:rPr>
        <w:t>值见下表</w:t>
      </w:r>
      <w:proofErr w:type="gramEnd"/>
      <w:r>
        <w:rPr>
          <w:rFonts w:ascii="Times New Roman"/>
          <w:color w:val="000000" w:themeColor="text1"/>
          <w:szCs w:val="24"/>
        </w:rPr>
        <w:t>：</w:t>
      </w:r>
    </w:p>
    <w:p w:rsidR="003A7044" w:rsidRDefault="00143AFB" w:rsidP="00343423">
      <w:pPr>
        <w:pStyle w:val="Default"/>
        <w:spacing w:line="240" w:lineRule="auto"/>
        <w:jc w:val="center"/>
        <w:rPr>
          <w:rFonts w:ascii="Times New Roman" w:cs="Times New Roman"/>
          <w:b/>
          <w:color w:val="000000" w:themeColor="text1"/>
        </w:rPr>
      </w:pPr>
      <w:r>
        <w:rPr>
          <w:rFonts w:ascii="Times New Roman" w:cs="Times New Roman"/>
          <w:b/>
          <w:color w:val="000000" w:themeColor="text1"/>
        </w:rPr>
        <w:t>表</w:t>
      </w:r>
      <w:r>
        <w:rPr>
          <w:rFonts w:ascii="Times New Roman" w:cs="Times New Roman"/>
          <w:b/>
          <w:color w:val="000000" w:themeColor="text1"/>
        </w:rPr>
        <w:t>5.3-</w:t>
      </w:r>
      <w:r w:rsidR="00343423">
        <w:rPr>
          <w:rFonts w:ascii="Times New Roman" w:cs="Times New Roman" w:hint="eastAsia"/>
          <w:b/>
          <w:color w:val="000000" w:themeColor="text1"/>
        </w:rPr>
        <w:t>1</w:t>
      </w:r>
      <w:r>
        <w:rPr>
          <w:rFonts w:ascii="Times New Roman" w:cs="Times New Roman"/>
          <w:b/>
          <w:color w:val="000000" w:themeColor="text1"/>
        </w:rPr>
        <w:t>本项目的</w:t>
      </w:r>
      <w:r>
        <w:rPr>
          <w:rFonts w:ascii="Times New Roman" w:cs="Times New Roman"/>
          <w:b/>
          <w:color w:val="000000" w:themeColor="text1"/>
        </w:rPr>
        <w:t>Q2</w:t>
      </w:r>
      <w:r>
        <w:rPr>
          <w:rFonts w:ascii="Times New Roman" w:cs="Times New Roman"/>
          <w:b/>
          <w:color w:val="000000" w:themeColor="text1"/>
        </w:rPr>
        <w:t>值（百万辆</w:t>
      </w:r>
      <w:r>
        <w:rPr>
          <w:rFonts w:ascii="Times New Roman" w:cs="Times New Roman"/>
          <w:b/>
          <w:color w:val="000000" w:themeColor="text1"/>
        </w:rPr>
        <w:t>/</w:t>
      </w:r>
      <w:r>
        <w:rPr>
          <w:rFonts w:ascii="Times New Roman" w:cs="Times New Roman"/>
          <w:b/>
          <w:color w:val="000000" w:themeColor="text1"/>
        </w:rPr>
        <w:t>年）</w:t>
      </w:r>
    </w:p>
    <w:tbl>
      <w:tblPr>
        <w:tblStyle w:val="af2"/>
        <w:tblW w:w="5000" w:type="pct"/>
        <w:tblLook w:val="04A0" w:firstRow="1" w:lastRow="0" w:firstColumn="1" w:lastColumn="0" w:noHBand="0" w:noVBand="1"/>
      </w:tblPr>
      <w:tblGrid>
        <w:gridCol w:w="1550"/>
        <w:gridCol w:w="2120"/>
        <w:gridCol w:w="1774"/>
        <w:gridCol w:w="1808"/>
        <w:gridCol w:w="1808"/>
      </w:tblGrid>
      <w:tr w:rsidR="003A7044">
        <w:trPr>
          <w:trHeight w:val="397"/>
        </w:trPr>
        <w:tc>
          <w:tcPr>
            <w:tcW w:w="855" w:type="pct"/>
            <w:vAlign w:val="center"/>
          </w:tcPr>
          <w:p w:rsidR="003A7044" w:rsidRDefault="00143AFB">
            <w:pPr>
              <w:spacing w:line="240" w:lineRule="auto"/>
              <w:ind w:firstLine="0"/>
              <w:jc w:val="center"/>
              <w:rPr>
                <w:rFonts w:ascii="Times New Roman"/>
                <w:b/>
                <w:color w:val="000000" w:themeColor="text1"/>
                <w:sz w:val="21"/>
                <w:szCs w:val="21"/>
              </w:rPr>
            </w:pPr>
            <w:r>
              <w:rPr>
                <w:rFonts w:ascii="Times New Roman"/>
                <w:b/>
                <w:color w:val="000000" w:themeColor="text1"/>
                <w:sz w:val="21"/>
                <w:szCs w:val="21"/>
              </w:rPr>
              <w:t>路段</w:t>
            </w:r>
          </w:p>
        </w:tc>
        <w:tc>
          <w:tcPr>
            <w:tcW w:w="1170" w:type="pct"/>
            <w:vAlign w:val="center"/>
          </w:tcPr>
          <w:p w:rsidR="003A7044" w:rsidRDefault="00143AFB">
            <w:pPr>
              <w:spacing w:line="240" w:lineRule="auto"/>
              <w:ind w:firstLine="0"/>
              <w:jc w:val="center"/>
              <w:rPr>
                <w:rFonts w:ascii="Times New Roman"/>
                <w:b/>
                <w:color w:val="000000" w:themeColor="text1"/>
                <w:sz w:val="21"/>
                <w:szCs w:val="21"/>
              </w:rPr>
            </w:pPr>
            <w:r>
              <w:rPr>
                <w:rFonts w:ascii="Times New Roman"/>
                <w:b/>
                <w:color w:val="000000" w:themeColor="text1"/>
                <w:sz w:val="21"/>
                <w:szCs w:val="21"/>
              </w:rPr>
              <w:t>关注路段</w:t>
            </w:r>
          </w:p>
        </w:tc>
        <w:tc>
          <w:tcPr>
            <w:tcW w:w="979" w:type="pct"/>
            <w:vAlign w:val="center"/>
          </w:tcPr>
          <w:p w:rsidR="003A7044" w:rsidRDefault="00143AFB">
            <w:pPr>
              <w:spacing w:line="240" w:lineRule="auto"/>
              <w:ind w:firstLine="0"/>
              <w:jc w:val="center"/>
              <w:rPr>
                <w:rFonts w:ascii="Times New Roman"/>
                <w:b/>
                <w:color w:val="000000" w:themeColor="text1"/>
                <w:sz w:val="21"/>
                <w:szCs w:val="21"/>
              </w:rPr>
            </w:pPr>
            <w:r>
              <w:rPr>
                <w:rFonts w:ascii="Times New Roman"/>
                <w:b/>
                <w:color w:val="000000" w:themeColor="text1"/>
                <w:sz w:val="21"/>
                <w:szCs w:val="21"/>
              </w:rPr>
              <w:t>近期</w:t>
            </w:r>
          </w:p>
          <w:p w:rsidR="003A7044" w:rsidRDefault="00143AFB" w:rsidP="00343423">
            <w:pPr>
              <w:spacing w:line="240" w:lineRule="auto"/>
              <w:ind w:firstLine="0"/>
              <w:jc w:val="center"/>
              <w:rPr>
                <w:rFonts w:ascii="Times New Roman"/>
                <w:b/>
                <w:color w:val="000000" w:themeColor="text1"/>
                <w:sz w:val="21"/>
                <w:szCs w:val="21"/>
              </w:rPr>
            </w:pPr>
            <w:r>
              <w:rPr>
                <w:rFonts w:ascii="Times New Roman"/>
                <w:b/>
                <w:color w:val="000000" w:themeColor="text1"/>
                <w:sz w:val="21"/>
                <w:szCs w:val="21"/>
              </w:rPr>
              <w:t>（</w:t>
            </w:r>
            <w:r>
              <w:rPr>
                <w:rFonts w:ascii="Times New Roman"/>
                <w:b/>
                <w:color w:val="000000" w:themeColor="text1"/>
                <w:sz w:val="21"/>
                <w:szCs w:val="21"/>
              </w:rPr>
              <w:t>202</w:t>
            </w:r>
            <w:r w:rsidR="00343423">
              <w:rPr>
                <w:rFonts w:ascii="Times New Roman"/>
                <w:b/>
                <w:color w:val="000000" w:themeColor="text1"/>
                <w:sz w:val="21"/>
                <w:szCs w:val="21"/>
              </w:rPr>
              <w:t>5</w:t>
            </w:r>
            <w:r>
              <w:rPr>
                <w:rFonts w:ascii="Times New Roman"/>
                <w:b/>
                <w:color w:val="000000" w:themeColor="text1"/>
                <w:sz w:val="21"/>
                <w:szCs w:val="21"/>
              </w:rPr>
              <w:t>年）</w:t>
            </w:r>
          </w:p>
        </w:tc>
        <w:tc>
          <w:tcPr>
            <w:tcW w:w="998" w:type="pct"/>
            <w:vAlign w:val="center"/>
          </w:tcPr>
          <w:p w:rsidR="003A7044" w:rsidRDefault="00143AFB">
            <w:pPr>
              <w:spacing w:line="240" w:lineRule="auto"/>
              <w:ind w:firstLine="0"/>
              <w:jc w:val="center"/>
              <w:rPr>
                <w:rFonts w:ascii="Times New Roman"/>
                <w:b/>
                <w:color w:val="000000" w:themeColor="text1"/>
                <w:sz w:val="21"/>
                <w:szCs w:val="21"/>
              </w:rPr>
            </w:pPr>
            <w:r>
              <w:rPr>
                <w:rFonts w:ascii="Times New Roman"/>
                <w:b/>
                <w:color w:val="000000" w:themeColor="text1"/>
                <w:sz w:val="21"/>
                <w:szCs w:val="21"/>
              </w:rPr>
              <w:t>中期</w:t>
            </w:r>
          </w:p>
          <w:p w:rsidR="003A7044" w:rsidRDefault="00143AFB">
            <w:pPr>
              <w:spacing w:line="240" w:lineRule="auto"/>
              <w:ind w:firstLine="0"/>
              <w:jc w:val="center"/>
              <w:rPr>
                <w:rFonts w:ascii="Times New Roman"/>
                <w:b/>
                <w:color w:val="000000" w:themeColor="text1"/>
                <w:sz w:val="21"/>
                <w:szCs w:val="21"/>
              </w:rPr>
            </w:pPr>
            <w:r>
              <w:rPr>
                <w:rFonts w:ascii="Times New Roman"/>
                <w:b/>
                <w:color w:val="000000" w:themeColor="text1"/>
                <w:sz w:val="21"/>
                <w:szCs w:val="21"/>
              </w:rPr>
              <w:t>（</w:t>
            </w:r>
            <w:r w:rsidR="00343423">
              <w:rPr>
                <w:rFonts w:ascii="Times New Roman"/>
                <w:b/>
                <w:color w:val="000000" w:themeColor="text1"/>
                <w:sz w:val="21"/>
                <w:szCs w:val="21"/>
              </w:rPr>
              <w:t>2031</w:t>
            </w:r>
            <w:r>
              <w:rPr>
                <w:rFonts w:ascii="Times New Roman"/>
                <w:b/>
                <w:color w:val="000000" w:themeColor="text1"/>
                <w:sz w:val="21"/>
                <w:szCs w:val="21"/>
              </w:rPr>
              <w:t>年）</w:t>
            </w:r>
          </w:p>
        </w:tc>
        <w:tc>
          <w:tcPr>
            <w:tcW w:w="998" w:type="pct"/>
            <w:vAlign w:val="center"/>
          </w:tcPr>
          <w:p w:rsidR="003A7044" w:rsidRDefault="00143AFB">
            <w:pPr>
              <w:spacing w:line="240" w:lineRule="auto"/>
              <w:ind w:firstLine="0"/>
              <w:jc w:val="center"/>
              <w:rPr>
                <w:rFonts w:ascii="Times New Roman"/>
                <w:b/>
                <w:color w:val="000000" w:themeColor="text1"/>
                <w:sz w:val="21"/>
                <w:szCs w:val="21"/>
              </w:rPr>
            </w:pPr>
            <w:r>
              <w:rPr>
                <w:rFonts w:ascii="Times New Roman"/>
                <w:b/>
                <w:color w:val="000000" w:themeColor="text1"/>
                <w:sz w:val="21"/>
                <w:szCs w:val="21"/>
              </w:rPr>
              <w:t>远期</w:t>
            </w:r>
          </w:p>
          <w:p w:rsidR="003A7044" w:rsidRDefault="00143AFB">
            <w:pPr>
              <w:spacing w:line="240" w:lineRule="auto"/>
              <w:ind w:firstLine="0"/>
              <w:jc w:val="center"/>
              <w:rPr>
                <w:rFonts w:ascii="Times New Roman"/>
                <w:b/>
                <w:color w:val="000000" w:themeColor="text1"/>
                <w:sz w:val="21"/>
                <w:szCs w:val="21"/>
              </w:rPr>
            </w:pPr>
            <w:r>
              <w:rPr>
                <w:rFonts w:ascii="Times New Roman"/>
                <w:b/>
                <w:color w:val="000000" w:themeColor="text1"/>
                <w:sz w:val="21"/>
                <w:szCs w:val="21"/>
              </w:rPr>
              <w:t>（</w:t>
            </w:r>
            <w:r w:rsidR="00343423">
              <w:rPr>
                <w:rFonts w:ascii="Times New Roman"/>
                <w:b/>
                <w:color w:val="000000" w:themeColor="text1"/>
                <w:sz w:val="21"/>
                <w:szCs w:val="21"/>
              </w:rPr>
              <w:t>2039</w:t>
            </w:r>
            <w:r>
              <w:rPr>
                <w:rFonts w:ascii="Times New Roman"/>
                <w:b/>
                <w:color w:val="000000" w:themeColor="text1"/>
                <w:sz w:val="21"/>
                <w:szCs w:val="21"/>
              </w:rPr>
              <w:t>年）</w:t>
            </w:r>
          </w:p>
        </w:tc>
      </w:tr>
      <w:tr w:rsidR="003A7044">
        <w:trPr>
          <w:trHeight w:val="397"/>
        </w:trPr>
        <w:tc>
          <w:tcPr>
            <w:tcW w:w="855" w:type="pct"/>
            <w:vMerge w:val="restart"/>
            <w:vAlign w:val="center"/>
          </w:tcPr>
          <w:p w:rsidR="003A7044" w:rsidRDefault="00143AFB">
            <w:pPr>
              <w:spacing w:line="240" w:lineRule="auto"/>
              <w:ind w:firstLine="0"/>
              <w:jc w:val="center"/>
              <w:rPr>
                <w:rFonts w:ascii="Times New Roman"/>
                <w:color w:val="000000" w:themeColor="text1"/>
                <w:sz w:val="21"/>
                <w:szCs w:val="21"/>
              </w:rPr>
            </w:pPr>
            <w:r>
              <w:rPr>
                <w:rFonts w:ascii="Times New Roman"/>
                <w:color w:val="000000" w:themeColor="text1"/>
                <w:sz w:val="21"/>
                <w:szCs w:val="21"/>
              </w:rPr>
              <w:t>金章大道</w:t>
            </w:r>
          </w:p>
        </w:tc>
        <w:tc>
          <w:tcPr>
            <w:tcW w:w="1170" w:type="pct"/>
            <w:vAlign w:val="center"/>
          </w:tcPr>
          <w:p w:rsidR="003A7044" w:rsidRDefault="00143AFB">
            <w:pPr>
              <w:spacing w:line="240" w:lineRule="auto"/>
              <w:ind w:firstLine="0"/>
              <w:jc w:val="center"/>
              <w:rPr>
                <w:rFonts w:ascii="Times New Roman"/>
                <w:color w:val="000000" w:themeColor="text1"/>
                <w:sz w:val="21"/>
                <w:szCs w:val="21"/>
              </w:rPr>
            </w:pPr>
            <w:r>
              <w:rPr>
                <w:rFonts w:ascii="Times New Roman"/>
                <w:color w:val="000000" w:themeColor="text1"/>
                <w:sz w:val="21"/>
                <w:szCs w:val="21"/>
              </w:rPr>
              <w:t>K4+928.00</w:t>
            </w:r>
            <w:r>
              <w:rPr>
                <w:rFonts w:ascii="Times New Roman"/>
                <w:color w:val="000000" w:themeColor="text1"/>
                <w:sz w:val="21"/>
                <w:szCs w:val="21"/>
              </w:rPr>
              <w:t>中桥（镇海渠支渠中桥）</w:t>
            </w:r>
          </w:p>
        </w:tc>
        <w:tc>
          <w:tcPr>
            <w:tcW w:w="979" w:type="pct"/>
            <w:vAlign w:val="center"/>
          </w:tcPr>
          <w:p w:rsidR="003A7044" w:rsidRDefault="00143AFB">
            <w:pPr>
              <w:spacing w:line="240" w:lineRule="auto"/>
              <w:ind w:firstLine="0"/>
              <w:jc w:val="center"/>
              <w:rPr>
                <w:rFonts w:ascii="Times New Roman"/>
                <w:color w:val="000000" w:themeColor="text1"/>
                <w:sz w:val="21"/>
                <w:szCs w:val="21"/>
              </w:rPr>
            </w:pPr>
            <w:r>
              <w:rPr>
                <w:rFonts w:ascii="Times New Roman"/>
                <w:color w:val="000000" w:themeColor="text1"/>
                <w:sz w:val="21"/>
                <w:szCs w:val="21"/>
              </w:rPr>
              <w:t xml:space="preserve">11.87 </w:t>
            </w:r>
          </w:p>
        </w:tc>
        <w:tc>
          <w:tcPr>
            <w:tcW w:w="998" w:type="pct"/>
            <w:vAlign w:val="center"/>
          </w:tcPr>
          <w:p w:rsidR="003A7044" w:rsidRDefault="00143AFB">
            <w:pPr>
              <w:spacing w:line="240" w:lineRule="auto"/>
              <w:ind w:firstLine="0"/>
              <w:jc w:val="center"/>
              <w:rPr>
                <w:rFonts w:ascii="Times New Roman"/>
                <w:color w:val="000000" w:themeColor="text1"/>
                <w:sz w:val="21"/>
                <w:szCs w:val="21"/>
              </w:rPr>
            </w:pPr>
            <w:r>
              <w:rPr>
                <w:rFonts w:ascii="Times New Roman"/>
                <w:color w:val="000000" w:themeColor="text1"/>
                <w:sz w:val="21"/>
                <w:szCs w:val="21"/>
              </w:rPr>
              <w:t xml:space="preserve">11.52 </w:t>
            </w:r>
          </w:p>
        </w:tc>
        <w:tc>
          <w:tcPr>
            <w:tcW w:w="998" w:type="pct"/>
            <w:vAlign w:val="center"/>
          </w:tcPr>
          <w:p w:rsidR="003A7044" w:rsidRDefault="00143AFB">
            <w:pPr>
              <w:spacing w:line="240" w:lineRule="auto"/>
              <w:ind w:firstLine="0"/>
              <w:jc w:val="center"/>
              <w:rPr>
                <w:rFonts w:ascii="Times New Roman"/>
                <w:color w:val="000000" w:themeColor="text1"/>
                <w:sz w:val="21"/>
                <w:szCs w:val="21"/>
              </w:rPr>
            </w:pPr>
            <w:r>
              <w:rPr>
                <w:rFonts w:ascii="Times New Roman"/>
                <w:color w:val="000000" w:themeColor="text1"/>
                <w:sz w:val="21"/>
                <w:szCs w:val="21"/>
              </w:rPr>
              <w:t xml:space="preserve">13.76 </w:t>
            </w:r>
          </w:p>
        </w:tc>
      </w:tr>
      <w:tr w:rsidR="003A7044">
        <w:trPr>
          <w:trHeight w:val="397"/>
        </w:trPr>
        <w:tc>
          <w:tcPr>
            <w:tcW w:w="855" w:type="pct"/>
            <w:vMerge/>
            <w:vAlign w:val="center"/>
          </w:tcPr>
          <w:p w:rsidR="003A7044" w:rsidRDefault="003A7044">
            <w:pPr>
              <w:spacing w:line="240" w:lineRule="auto"/>
              <w:ind w:firstLine="0"/>
              <w:jc w:val="center"/>
              <w:rPr>
                <w:rFonts w:ascii="Times New Roman"/>
                <w:color w:val="000000" w:themeColor="text1"/>
                <w:sz w:val="21"/>
                <w:szCs w:val="21"/>
              </w:rPr>
            </w:pPr>
          </w:p>
        </w:tc>
        <w:tc>
          <w:tcPr>
            <w:tcW w:w="1170" w:type="pct"/>
            <w:vAlign w:val="center"/>
          </w:tcPr>
          <w:p w:rsidR="003A7044" w:rsidRDefault="00143AFB">
            <w:pPr>
              <w:spacing w:line="240" w:lineRule="auto"/>
              <w:ind w:firstLine="0"/>
              <w:jc w:val="center"/>
              <w:rPr>
                <w:rFonts w:ascii="Times New Roman"/>
                <w:color w:val="000000" w:themeColor="text1"/>
                <w:sz w:val="21"/>
                <w:szCs w:val="21"/>
              </w:rPr>
            </w:pPr>
            <w:r>
              <w:rPr>
                <w:rFonts w:ascii="Times New Roman"/>
                <w:color w:val="000000" w:themeColor="text1"/>
                <w:sz w:val="21"/>
                <w:szCs w:val="21"/>
              </w:rPr>
              <w:t>K5+985.43</w:t>
            </w:r>
            <w:r>
              <w:rPr>
                <w:rFonts w:ascii="Times New Roman"/>
                <w:color w:val="000000" w:themeColor="text1"/>
                <w:sz w:val="21"/>
                <w:szCs w:val="21"/>
              </w:rPr>
              <w:t>中桥（镇海水干渠中桥）</w:t>
            </w:r>
          </w:p>
        </w:tc>
        <w:tc>
          <w:tcPr>
            <w:tcW w:w="979" w:type="pct"/>
            <w:vAlign w:val="center"/>
          </w:tcPr>
          <w:p w:rsidR="003A7044" w:rsidRDefault="00143AFB">
            <w:pPr>
              <w:spacing w:line="240" w:lineRule="auto"/>
              <w:ind w:firstLine="0"/>
              <w:jc w:val="center"/>
              <w:rPr>
                <w:rFonts w:ascii="Times New Roman"/>
                <w:color w:val="000000" w:themeColor="text1"/>
                <w:sz w:val="21"/>
                <w:szCs w:val="21"/>
              </w:rPr>
            </w:pPr>
            <w:r>
              <w:rPr>
                <w:rFonts w:ascii="Times New Roman"/>
                <w:color w:val="000000" w:themeColor="text1"/>
                <w:sz w:val="21"/>
                <w:szCs w:val="21"/>
              </w:rPr>
              <w:t xml:space="preserve">11.87 </w:t>
            </w:r>
          </w:p>
        </w:tc>
        <w:tc>
          <w:tcPr>
            <w:tcW w:w="998" w:type="pct"/>
            <w:vAlign w:val="center"/>
          </w:tcPr>
          <w:p w:rsidR="003A7044" w:rsidRDefault="00143AFB">
            <w:pPr>
              <w:spacing w:line="240" w:lineRule="auto"/>
              <w:ind w:firstLine="0"/>
              <w:jc w:val="center"/>
              <w:rPr>
                <w:rFonts w:ascii="Times New Roman"/>
                <w:color w:val="000000" w:themeColor="text1"/>
                <w:sz w:val="21"/>
                <w:szCs w:val="21"/>
              </w:rPr>
            </w:pPr>
            <w:r>
              <w:rPr>
                <w:rFonts w:ascii="Times New Roman"/>
                <w:color w:val="000000" w:themeColor="text1"/>
                <w:sz w:val="21"/>
                <w:szCs w:val="21"/>
              </w:rPr>
              <w:t xml:space="preserve">11.52 </w:t>
            </w:r>
          </w:p>
        </w:tc>
        <w:tc>
          <w:tcPr>
            <w:tcW w:w="998" w:type="pct"/>
            <w:vAlign w:val="center"/>
          </w:tcPr>
          <w:p w:rsidR="003A7044" w:rsidRDefault="00143AFB">
            <w:pPr>
              <w:spacing w:line="240" w:lineRule="auto"/>
              <w:ind w:firstLine="0"/>
              <w:jc w:val="center"/>
              <w:rPr>
                <w:rFonts w:ascii="Times New Roman"/>
                <w:color w:val="000000" w:themeColor="text1"/>
                <w:sz w:val="21"/>
                <w:szCs w:val="21"/>
              </w:rPr>
            </w:pPr>
            <w:r>
              <w:rPr>
                <w:rFonts w:ascii="Times New Roman"/>
                <w:color w:val="000000" w:themeColor="text1"/>
                <w:sz w:val="21"/>
                <w:szCs w:val="21"/>
              </w:rPr>
              <w:t xml:space="preserve">13.76 </w:t>
            </w:r>
          </w:p>
        </w:tc>
      </w:tr>
    </w:tbl>
    <w:p w:rsidR="003A7044" w:rsidRDefault="00143AFB">
      <w:pPr>
        <w:ind w:firstLineChars="200" w:firstLine="480"/>
        <w:rPr>
          <w:rFonts w:ascii="Times New Roman" w:eastAsiaTheme="minorEastAsia"/>
          <w:color w:val="000000" w:themeColor="text1"/>
        </w:rPr>
      </w:pPr>
      <w:r>
        <w:rPr>
          <w:rFonts w:ascii="Times New Roman" w:eastAsiaTheme="minorEastAsia"/>
          <w:color w:val="000000" w:themeColor="text1"/>
          <w:szCs w:val="24"/>
        </w:rPr>
        <w:t>Q3——</w:t>
      </w:r>
      <w:r>
        <w:rPr>
          <w:rFonts w:ascii="Times New Roman" w:eastAsiaTheme="minorEastAsia"/>
          <w:color w:val="000000" w:themeColor="text1"/>
          <w:szCs w:val="24"/>
        </w:rPr>
        <w:t>本项目营运</w:t>
      </w:r>
      <w:proofErr w:type="gramStart"/>
      <w:r>
        <w:rPr>
          <w:rFonts w:ascii="Times New Roman" w:eastAsiaTheme="minorEastAsia"/>
          <w:color w:val="000000" w:themeColor="text1"/>
          <w:szCs w:val="24"/>
        </w:rPr>
        <w:t>后运输</w:t>
      </w:r>
      <w:proofErr w:type="gramEnd"/>
      <w:r>
        <w:rPr>
          <w:rFonts w:ascii="Times New Roman" w:eastAsiaTheme="minorEastAsia"/>
          <w:color w:val="000000" w:themeColor="text1"/>
          <w:szCs w:val="24"/>
        </w:rPr>
        <w:t>化学品类、油料类货车约占总车流量的比例选取</w:t>
      </w:r>
      <w:r>
        <w:rPr>
          <w:rFonts w:ascii="Times New Roman" w:eastAsiaTheme="minorEastAsia"/>
          <w:color w:val="000000" w:themeColor="text1"/>
        </w:rPr>
        <w:t>0.12%</w:t>
      </w:r>
      <w:r>
        <w:rPr>
          <w:rFonts w:ascii="Times New Roman" w:eastAsiaTheme="minorEastAsia"/>
          <w:color w:val="000000" w:themeColor="text1"/>
        </w:rPr>
        <w:t>，故</w:t>
      </w:r>
      <w:r>
        <w:rPr>
          <w:rFonts w:ascii="Times New Roman" w:eastAsiaTheme="minorEastAsia"/>
          <w:color w:val="000000" w:themeColor="text1"/>
        </w:rPr>
        <w:t>Q3</w:t>
      </w:r>
      <w:r>
        <w:rPr>
          <w:rFonts w:ascii="Times New Roman" w:eastAsiaTheme="minorEastAsia"/>
          <w:color w:val="000000" w:themeColor="text1"/>
        </w:rPr>
        <w:t>的取值为</w:t>
      </w:r>
      <w:r>
        <w:rPr>
          <w:rFonts w:ascii="Times New Roman" w:eastAsiaTheme="minorEastAsia"/>
          <w:color w:val="000000" w:themeColor="text1"/>
        </w:rPr>
        <w:t>0.0012</w:t>
      </w:r>
      <w:r>
        <w:rPr>
          <w:rFonts w:ascii="Times New Roman" w:eastAsiaTheme="minorEastAsia"/>
          <w:color w:val="000000" w:themeColor="text1"/>
        </w:rPr>
        <w:t>。</w:t>
      </w:r>
    </w:p>
    <w:p w:rsidR="003A7044" w:rsidRDefault="00143AFB">
      <w:pPr>
        <w:pStyle w:val="Default"/>
        <w:ind w:firstLineChars="200" w:firstLine="480"/>
        <w:rPr>
          <w:rFonts w:ascii="Times New Roman" w:eastAsiaTheme="minorEastAsia" w:cs="Times New Roman"/>
          <w:color w:val="000000" w:themeColor="text1"/>
        </w:rPr>
      </w:pPr>
      <w:r>
        <w:rPr>
          <w:rFonts w:ascii="Times New Roman" w:eastAsiaTheme="minorEastAsia" w:cs="Times New Roman"/>
          <w:color w:val="000000" w:themeColor="text1"/>
        </w:rPr>
        <w:t>Q4——</w:t>
      </w:r>
      <w:r>
        <w:rPr>
          <w:rFonts w:ascii="Times New Roman" w:eastAsiaTheme="minorEastAsia" w:cs="Times New Roman"/>
          <w:color w:val="000000" w:themeColor="text1"/>
        </w:rPr>
        <w:t>取</w:t>
      </w:r>
      <w:r>
        <w:rPr>
          <w:rFonts w:ascii="Times New Roman" w:eastAsiaTheme="minorEastAsia" w:cs="Times New Roman"/>
          <w:color w:val="000000" w:themeColor="text1"/>
        </w:rPr>
        <w:t>Q4=25%</w:t>
      </w:r>
      <w:r>
        <w:rPr>
          <w:rFonts w:ascii="Times New Roman" w:eastAsiaTheme="minorEastAsia" w:cs="Times New Roman"/>
          <w:color w:val="000000" w:themeColor="text1"/>
        </w:rPr>
        <w:t>。</w:t>
      </w:r>
    </w:p>
    <w:p w:rsidR="003A7044" w:rsidRDefault="00143AFB">
      <w:pPr>
        <w:pStyle w:val="Default"/>
        <w:ind w:firstLineChars="200" w:firstLine="480"/>
        <w:rPr>
          <w:rFonts w:ascii="Times New Roman" w:eastAsiaTheme="minorEastAsia" w:cs="Times New Roman"/>
          <w:color w:val="000000" w:themeColor="text1"/>
        </w:rPr>
      </w:pPr>
      <w:r>
        <w:rPr>
          <w:rFonts w:ascii="Times New Roman" w:eastAsiaTheme="minorEastAsia" w:cs="Times New Roman"/>
          <w:color w:val="000000" w:themeColor="text1"/>
        </w:rPr>
        <w:t>Q5——</w:t>
      </w:r>
      <w:r>
        <w:rPr>
          <w:rFonts w:ascii="Times New Roman" w:eastAsiaTheme="minorEastAsia" w:cs="Times New Roman"/>
          <w:color w:val="000000" w:themeColor="text1"/>
        </w:rPr>
        <w:t>跨域处路段长度，具体长度见下表。</w:t>
      </w:r>
    </w:p>
    <w:p w:rsidR="003A7044" w:rsidRDefault="00143AFB" w:rsidP="00343423">
      <w:pPr>
        <w:spacing w:line="240" w:lineRule="auto"/>
        <w:jc w:val="center"/>
        <w:rPr>
          <w:rFonts w:ascii="Times New Roman"/>
          <w:b/>
          <w:color w:val="000000" w:themeColor="text1"/>
        </w:rPr>
      </w:pPr>
      <w:r>
        <w:rPr>
          <w:rFonts w:ascii="Times New Roman"/>
          <w:b/>
          <w:color w:val="000000" w:themeColor="text1"/>
        </w:rPr>
        <w:t>表</w:t>
      </w:r>
      <w:r>
        <w:rPr>
          <w:rFonts w:ascii="Times New Roman"/>
          <w:b/>
          <w:color w:val="000000" w:themeColor="text1"/>
        </w:rPr>
        <w:t>5.3-</w:t>
      </w:r>
      <w:r w:rsidR="00343423">
        <w:rPr>
          <w:rFonts w:ascii="Times New Roman" w:hint="eastAsia"/>
          <w:b/>
          <w:color w:val="000000" w:themeColor="text1"/>
        </w:rPr>
        <w:t>2</w:t>
      </w:r>
      <w:r>
        <w:rPr>
          <w:rFonts w:ascii="Times New Roman"/>
          <w:b/>
          <w:color w:val="000000" w:themeColor="text1"/>
        </w:rPr>
        <w:t>本项目重要水域路段长度（</w:t>
      </w:r>
      <w:r>
        <w:rPr>
          <w:rFonts w:ascii="Times New Roman"/>
          <w:b/>
          <w:color w:val="000000" w:themeColor="text1"/>
        </w:rPr>
        <w:t>Q5</w:t>
      </w:r>
      <w:r>
        <w:rPr>
          <w:rFonts w:ascii="Times New Roman"/>
          <w:b/>
          <w:color w:val="000000" w:themeColor="text1"/>
        </w:rPr>
        <w:t>）</w:t>
      </w:r>
    </w:p>
    <w:tbl>
      <w:tblPr>
        <w:tblStyle w:val="af2"/>
        <w:tblW w:w="5000" w:type="pct"/>
        <w:tblLook w:val="04A0" w:firstRow="1" w:lastRow="0" w:firstColumn="1" w:lastColumn="0" w:noHBand="0" w:noVBand="1"/>
      </w:tblPr>
      <w:tblGrid>
        <w:gridCol w:w="4530"/>
        <w:gridCol w:w="4530"/>
      </w:tblGrid>
      <w:tr w:rsidR="003A7044">
        <w:trPr>
          <w:trHeight w:val="397"/>
        </w:trPr>
        <w:tc>
          <w:tcPr>
            <w:tcW w:w="2500" w:type="pct"/>
            <w:vAlign w:val="center"/>
          </w:tcPr>
          <w:p w:rsidR="003A7044" w:rsidRDefault="00143AFB">
            <w:pPr>
              <w:pStyle w:val="Default"/>
              <w:spacing w:line="240" w:lineRule="auto"/>
              <w:jc w:val="center"/>
              <w:rPr>
                <w:color w:val="000000" w:themeColor="text1"/>
                <w:sz w:val="21"/>
                <w:szCs w:val="21"/>
              </w:rPr>
            </w:pPr>
            <w:r>
              <w:rPr>
                <w:rFonts w:hint="eastAsia"/>
                <w:color w:val="000000" w:themeColor="text1"/>
                <w:sz w:val="21"/>
                <w:szCs w:val="21"/>
              </w:rPr>
              <w:t>关注路段</w:t>
            </w:r>
          </w:p>
        </w:tc>
        <w:tc>
          <w:tcPr>
            <w:tcW w:w="2500" w:type="pct"/>
            <w:vAlign w:val="center"/>
          </w:tcPr>
          <w:p w:rsidR="003A7044" w:rsidRDefault="00143AFB">
            <w:pPr>
              <w:pStyle w:val="Default"/>
              <w:spacing w:line="240" w:lineRule="auto"/>
              <w:jc w:val="center"/>
              <w:rPr>
                <w:color w:val="000000" w:themeColor="text1"/>
                <w:sz w:val="21"/>
                <w:szCs w:val="21"/>
              </w:rPr>
            </w:pPr>
            <w:r>
              <w:rPr>
                <w:rFonts w:hint="eastAsia"/>
                <w:color w:val="000000" w:themeColor="text1"/>
                <w:sz w:val="21"/>
                <w:szCs w:val="21"/>
              </w:rPr>
              <w:t>跨越长度（</w:t>
            </w:r>
            <w:r>
              <w:rPr>
                <w:rFonts w:ascii="Times New Roman"/>
                <w:color w:val="000000" w:themeColor="text1"/>
                <w:sz w:val="21"/>
                <w:szCs w:val="21"/>
              </w:rPr>
              <w:t>km</w:t>
            </w:r>
            <w:r>
              <w:rPr>
                <w:rFonts w:hint="eastAsia"/>
                <w:color w:val="000000" w:themeColor="text1"/>
                <w:sz w:val="21"/>
                <w:szCs w:val="21"/>
              </w:rPr>
              <w:t>）</w:t>
            </w:r>
          </w:p>
        </w:tc>
      </w:tr>
      <w:tr w:rsidR="003A7044">
        <w:trPr>
          <w:trHeight w:val="397"/>
        </w:trPr>
        <w:tc>
          <w:tcPr>
            <w:tcW w:w="2500" w:type="pct"/>
            <w:vAlign w:val="center"/>
          </w:tcPr>
          <w:p w:rsidR="003A7044" w:rsidRDefault="00143AFB">
            <w:pPr>
              <w:pStyle w:val="Default"/>
              <w:spacing w:line="240" w:lineRule="auto"/>
              <w:jc w:val="center"/>
              <w:rPr>
                <w:color w:val="000000" w:themeColor="text1"/>
                <w:sz w:val="21"/>
                <w:szCs w:val="21"/>
              </w:rPr>
            </w:pPr>
            <w:r>
              <w:rPr>
                <w:rFonts w:hint="eastAsia"/>
                <w:color w:val="000000" w:themeColor="text1"/>
              </w:rPr>
              <w:t>K4+928.00中桥（镇海渠支渠中桥）</w:t>
            </w:r>
          </w:p>
        </w:tc>
        <w:tc>
          <w:tcPr>
            <w:tcW w:w="2500" w:type="pct"/>
            <w:vAlign w:val="center"/>
          </w:tcPr>
          <w:p w:rsidR="003A7044" w:rsidRDefault="00143AFB">
            <w:pPr>
              <w:pStyle w:val="Default"/>
              <w:spacing w:line="240" w:lineRule="auto"/>
              <w:jc w:val="center"/>
              <w:rPr>
                <w:color w:val="000000" w:themeColor="text1"/>
                <w:sz w:val="21"/>
                <w:szCs w:val="21"/>
              </w:rPr>
            </w:pPr>
            <w:r>
              <w:rPr>
                <w:rFonts w:ascii="Times New Roman" w:eastAsiaTheme="minorEastAsia"/>
                <w:color w:val="000000" w:themeColor="text1"/>
                <w:sz w:val="21"/>
                <w:szCs w:val="21"/>
              </w:rPr>
              <w:t>0.08008</w:t>
            </w:r>
          </w:p>
        </w:tc>
      </w:tr>
      <w:tr w:rsidR="003A7044">
        <w:trPr>
          <w:trHeight w:val="397"/>
        </w:trPr>
        <w:tc>
          <w:tcPr>
            <w:tcW w:w="2500" w:type="pct"/>
            <w:vAlign w:val="center"/>
          </w:tcPr>
          <w:p w:rsidR="003A7044" w:rsidRDefault="00143AFB">
            <w:pPr>
              <w:pStyle w:val="Default"/>
              <w:spacing w:line="240" w:lineRule="auto"/>
              <w:jc w:val="center"/>
              <w:rPr>
                <w:color w:val="000000" w:themeColor="text1"/>
                <w:sz w:val="21"/>
                <w:szCs w:val="21"/>
              </w:rPr>
            </w:pPr>
            <w:r>
              <w:rPr>
                <w:rFonts w:hint="eastAsia"/>
                <w:color w:val="000000" w:themeColor="text1"/>
              </w:rPr>
              <w:t>K5+985.43中桥（镇海水干渠中桥）</w:t>
            </w:r>
          </w:p>
        </w:tc>
        <w:tc>
          <w:tcPr>
            <w:tcW w:w="2500" w:type="pct"/>
            <w:vAlign w:val="center"/>
          </w:tcPr>
          <w:p w:rsidR="003A7044" w:rsidRDefault="00143AFB">
            <w:pPr>
              <w:pStyle w:val="Default"/>
              <w:spacing w:line="240" w:lineRule="auto"/>
              <w:jc w:val="center"/>
              <w:rPr>
                <w:color w:val="000000" w:themeColor="text1"/>
                <w:sz w:val="21"/>
                <w:szCs w:val="21"/>
              </w:rPr>
            </w:pPr>
            <w:r>
              <w:rPr>
                <w:rFonts w:ascii="Times New Roman" w:eastAsiaTheme="minorEastAsia"/>
                <w:color w:val="000000" w:themeColor="text1"/>
                <w:sz w:val="21"/>
                <w:szCs w:val="21"/>
              </w:rPr>
              <w:t>0.03606</w:t>
            </w:r>
          </w:p>
        </w:tc>
      </w:tr>
    </w:tbl>
    <w:p w:rsidR="003A7044" w:rsidRDefault="00143AFB">
      <w:pPr>
        <w:pStyle w:val="Default"/>
        <w:ind w:firstLineChars="200" w:firstLine="480"/>
        <w:rPr>
          <w:rFonts w:ascii="Times New Roman" w:eastAsiaTheme="minorEastAsia" w:cs="Times New Roman"/>
          <w:color w:val="000000" w:themeColor="text1"/>
        </w:rPr>
      </w:pPr>
      <w:r>
        <w:rPr>
          <w:rFonts w:ascii="Times New Roman" w:eastAsiaTheme="minorEastAsia" w:cs="Times New Roman" w:hint="eastAsia"/>
          <w:color w:val="000000" w:themeColor="text1"/>
        </w:rPr>
        <w:t>Q6</w:t>
      </w:r>
      <w:r>
        <w:rPr>
          <w:rFonts w:ascii="Times New Roman" w:eastAsiaTheme="minorEastAsia" w:cs="Times New Roman" w:hint="eastAsia"/>
          <w:color w:val="000000" w:themeColor="text1"/>
        </w:rPr>
        <w:t>——货车占总交通量的比例，近期（</w:t>
      </w:r>
      <w:r w:rsidR="00280A83">
        <w:rPr>
          <w:rFonts w:ascii="Times New Roman" w:eastAsiaTheme="minorEastAsia" w:cs="Times New Roman" w:hint="eastAsia"/>
          <w:color w:val="000000" w:themeColor="text1"/>
        </w:rPr>
        <w:t>2025</w:t>
      </w:r>
      <w:r>
        <w:rPr>
          <w:rFonts w:ascii="Times New Roman" w:eastAsiaTheme="minorEastAsia" w:cs="Times New Roman" w:hint="eastAsia"/>
          <w:color w:val="000000" w:themeColor="text1"/>
        </w:rPr>
        <w:t>年）按</w:t>
      </w:r>
      <w:r>
        <w:rPr>
          <w:rFonts w:ascii="Times New Roman" w:eastAsiaTheme="minorEastAsia" w:cs="Times New Roman"/>
          <w:color w:val="000000" w:themeColor="text1"/>
        </w:rPr>
        <w:t>20.3%</w:t>
      </w:r>
      <w:r>
        <w:rPr>
          <w:rFonts w:ascii="Times New Roman" w:eastAsiaTheme="minorEastAsia" w:cs="Times New Roman" w:hint="eastAsia"/>
          <w:color w:val="000000" w:themeColor="text1"/>
        </w:rPr>
        <w:t>，中期（</w:t>
      </w:r>
      <w:r w:rsidR="00280A83">
        <w:rPr>
          <w:rFonts w:ascii="Times New Roman" w:eastAsiaTheme="minorEastAsia" w:cs="Times New Roman" w:hint="eastAsia"/>
          <w:color w:val="000000" w:themeColor="text1"/>
        </w:rPr>
        <w:t>2031</w:t>
      </w:r>
      <w:r>
        <w:rPr>
          <w:rFonts w:ascii="Times New Roman" w:eastAsiaTheme="minorEastAsia" w:cs="Times New Roman" w:hint="eastAsia"/>
          <w:color w:val="000000" w:themeColor="text1"/>
        </w:rPr>
        <w:t>年）</w:t>
      </w:r>
      <w:r>
        <w:rPr>
          <w:rFonts w:ascii="Times New Roman" w:eastAsiaTheme="minorEastAsia" w:cs="Times New Roman"/>
          <w:color w:val="000000" w:themeColor="text1"/>
        </w:rPr>
        <w:t>15.5%</w:t>
      </w:r>
      <w:r>
        <w:rPr>
          <w:rFonts w:ascii="Times New Roman" w:eastAsiaTheme="minorEastAsia" w:cs="Times New Roman" w:hint="eastAsia"/>
          <w:color w:val="000000" w:themeColor="text1"/>
        </w:rPr>
        <w:t>，远期（</w:t>
      </w:r>
      <w:r w:rsidR="00280A83">
        <w:rPr>
          <w:rFonts w:ascii="Times New Roman" w:eastAsiaTheme="minorEastAsia" w:cs="Times New Roman" w:hint="eastAsia"/>
          <w:color w:val="000000" w:themeColor="text1"/>
        </w:rPr>
        <w:t>2039</w:t>
      </w:r>
      <w:r>
        <w:rPr>
          <w:rFonts w:ascii="Times New Roman" w:eastAsiaTheme="minorEastAsia" w:cs="Times New Roman" w:hint="eastAsia"/>
          <w:color w:val="000000" w:themeColor="text1"/>
        </w:rPr>
        <w:t>年）</w:t>
      </w:r>
      <w:r>
        <w:rPr>
          <w:rFonts w:ascii="Times New Roman" w:eastAsiaTheme="minorEastAsia" w:cs="Times New Roman"/>
          <w:color w:val="000000" w:themeColor="text1"/>
        </w:rPr>
        <w:t>12.4%</w:t>
      </w:r>
      <w:r>
        <w:rPr>
          <w:rFonts w:ascii="Times New Roman" w:eastAsiaTheme="minorEastAsia" w:cs="Times New Roman" w:hint="eastAsia"/>
          <w:color w:val="000000" w:themeColor="text1"/>
        </w:rPr>
        <w:t>。</w:t>
      </w:r>
    </w:p>
    <w:p w:rsidR="003A7044" w:rsidRDefault="00143AFB" w:rsidP="00343423">
      <w:pPr>
        <w:spacing w:line="240" w:lineRule="auto"/>
        <w:jc w:val="center"/>
        <w:rPr>
          <w:b/>
          <w:color w:val="000000" w:themeColor="text1"/>
        </w:rPr>
      </w:pPr>
      <w:r>
        <w:rPr>
          <w:rFonts w:ascii="Times New Roman"/>
          <w:b/>
          <w:color w:val="000000" w:themeColor="text1"/>
        </w:rPr>
        <w:t>表</w:t>
      </w:r>
      <w:r>
        <w:rPr>
          <w:rFonts w:ascii="Times New Roman"/>
          <w:b/>
          <w:color w:val="000000" w:themeColor="text1"/>
        </w:rPr>
        <w:t>5.3-</w:t>
      </w:r>
      <w:r w:rsidR="00343423">
        <w:rPr>
          <w:rFonts w:ascii="Times New Roman" w:hint="eastAsia"/>
          <w:b/>
          <w:color w:val="000000" w:themeColor="text1"/>
        </w:rPr>
        <w:t>3</w:t>
      </w:r>
      <w:r>
        <w:rPr>
          <w:rFonts w:hint="eastAsia"/>
          <w:b/>
          <w:color w:val="000000" w:themeColor="text1"/>
        </w:rPr>
        <w:t>本</w:t>
      </w:r>
      <w:r>
        <w:rPr>
          <w:rFonts w:ascii="Times New Roman"/>
          <w:b/>
          <w:color w:val="000000" w:themeColor="text1"/>
        </w:rPr>
        <w:t>项目的</w:t>
      </w:r>
      <w:r>
        <w:rPr>
          <w:rFonts w:ascii="Times New Roman"/>
          <w:b/>
          <w:color w:val="000000" w:themeColor="text1"/>
        </w:rPr>
        <w:t>Q6</w:t>
      </w:r>
      <w:r>
        <w:rPr>
          <w:rFonts w:ascii="Times New Roman"/>
          <w:b/>
          <w:color w:val="000000" w:themeColor="text1"/>
        </w:rPr>
        <w:t>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5"/>
        <w:gridCol w:w="2265"/>
      </w:tblGrid>
      <w:tr w:rsidR="003A7044">
        <w:trPr>
          <w:trHeight w:val="660"/>
        </w:trPr>
        <w:tc>
          <w:tcPr>
            <w:tcW w:w="1250"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关注路段</w:t>
            </w:r>
          </w:p>
        </w:tc>
        <w:tc>
          <w:tcPr>
            <w:tcW w:w="1250"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近期（</w:t>
            </w:r>
            <w:r w:rsidR="00280A83">
              <w:rPr>
                <w:rFonts w:ascii="Times New Roman" w:eastAsiaTheme="minorEastAsia"/>
                <w:color w:val="000000" w:themeColor="text1"/>
                <w:sz w:val="21"/>
                <w:szCs w:val="21"/>
              </w:rPr>
              <w:t>2025</w:t>
            </w:r>
            <w:r>
              <w:rPr>
                <w:rFonts w:ascii="Times New Roman" w:eastAsiaTheme="minorEastAsia"/>
                <w:color w:val="000000" w:themeColor="text1"/>
                <w:sz w:val="21"/>
                <w:szCs w:val="21"/>
              </w:rPr>
              <w:t>年）</w:t>
            </w:r>
          </w:p>
        </w:tc>
        <w:tc>
          <w:tcPr>
            <w:tcW w:w="1250"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中期（</w:t>
            </w:r>
            <w:r w:rsidR="00280A83">
              <w:rPr>
                <w:rFonts w:ascii="Times New Roman" w:eastAsiaTheme="minorEastAsia"/>
                <w:color w:val="000000" w:themeColor="text1"/>
                <w:sz w:val="21"/>
                <w:szCs w:val="21"/>
              </w:rPr>
              <w:t>2031</w:t>
            </w:r>
            <w:r>
              <w:rPr>
                <w:rFonts w:ascii="Times New Roman" w:eastAsiaTheme="minorEastAsia"/>
                <w:color w:val="000000" w:themeColor="text1"/>
                <w:sz w:val="21"/>
                <w:szCs w:val="21"/>
              </w:rPr>
              <w:t>年）</w:t>
            </w:r>
          </w:p>
        </w:tc>
        <w:tc>
          <w:tcPr>
            <w:tcW w:w="1250"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远期（</w:t>
            </w:r>
            <w:r w:rsidR="00280A83">
              <w:rPr>
                <w:rFonts w:ascii="Times New Roman" w:eastAsiaTheme="minorEastAsia"/>
                <w:color w:val="000000" w:themeColor="text1"/>
                <w:sz w:val="21"/>
                <w:szCs w:val="21"/>
              </w:rPr>
              <w:t>2039</w:t>
            </w:r>
            <w:r>
              <w:rPr>
                <w:rFonts w:ascii="Times New Roman" w:eastAsiaTheme="minorEastAsia"/>
                <w:color w:val="000000" w:themeColor="text1"/>
                <w:sz w:val="21"/>
                <w:szCs w:val="21"/>
              </w:rPr>
              <w:t>年）</w:t>
            </w:r>
          </w:p>
        </w:tc>
      </w:tr>
      <w:tr w:rsidR="003A7044">
        <w:trPr>
          <w:trHeight w:val="615"/>
        </w:trPr>
        <w:tc>
          <w:tcPr>
            <w:tcW w:w="1250"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K4+928.00</w:t>
            </w:r>
            <w:r>
              <w:rPr>
                <w:rFonts w:ascii="Times New Roman" w:eastAsiaTheme="minorEastAsia"/>
                <w:color w:val="000000" w:themeColor="text1"/>
                <w:sz w:val="21"/>
                <w:szCs w:val="21"/>
              </w:rPr>
              <w:t>中桥（镇海渠支渠中桥）</w:t>
            </w:r>
          </w:p>
        </w:tc>
        <w:tc>
          <w:tcPr>
            <w:tcW w:w="1250"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20.3%</w:t>
            </w:r>
          </w:p>
        </w:tc>
        <w:tc>
          <w:tcPr>
            <w:tcW w:w="1250" w:type="pct"/>
            <w:shd w:val="clear" w:color="auto" w:fill="auto"/>
            <w:noWrap/>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15.5%</w:t>
            </w:r>
          </w:p>
        </w:tc>
        <w:tc>
          <w:tcPr>
            <w:tcW w:w="1250" w:type="pct"/>
            <w:shd w:val="clear" w:color="auto" w:fill="auto"/>
            <w:noWrap/>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12.4%</w:t>
            </w:r>
          </w:p>
        </w:tc>
      </w:tr>
      <w:tr w:rsidR="003A7044">
        <w:trPr>
          <w:trHeight w:val="705"/>
        </w:trPr>
        <w:tc>
          <w:tcPr>
            <w:tcW w:w="1250"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K5+985.43</w:t>
            </w:r>
            <w:r>
              <w:rPr>
                <w:rFonts w:ascii="Times New Roman" w:eastAsiaTheme="minorEastAsia"/>
                <w:color w:val="000000" w:themeColor="text1"/>
                <w:sz w:val="21"/>
                <w:szCs w:val="21"/>
              </w:rPr>
              <w:t>中桥（镇海水干渠中桥）</w:t>
            </w:r>
          </w:p>
        </w:tc>
        <w:tc>
          <w:tcPr>
            <w:tcW w:w="1250" w:type="pct"/>
            <w:shd w:val="clear" w:color="auto" w:fill="auto"/>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20.3%</w:t>
            </w:r>
          </w:p>
        </w:tc>
        <w:tc>
          <w:tcPr>
            <w:tcW w:w="1250" w:type="pct"/>
            <w:shd w:val="clear" w:color="auto" w:fill="auto"/>
            <w:noWrap/>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15.5%</w:t>
            </w:r>
          </w:p>
        </w:tc>
        <w:tc>
          <w:tcPr>
            <w:tcW w:w="1250" w:type="pct"/>
            <w:shd w:val="clear" w:color="auto" w:fill="auto"/>
            <w:noWrap/>
            <w:vAlign w:val="center"/>
          </w:tcPr>
          <w:p w:rsidR="003A7044" w:rsidRDefault="00143AFB">
            <w:pPr>
              <w:widowControl/>
              <w:tabs>
                <w:tab w:val="clear" w:pos="480"/>
              </w:tabs>
              <w:spacing w:line="240" w:lineRule="auto"/>
              <w:jc w:val="center"/>
              <w:rPr>
                <w:rFonts w:ascii="Times New Roman" w:eastAsiaTheme="minorEastAsia"/>
                <w:color w:val="000000" w:themeColor="text1"/>
                <w:sz w:val="21"/>
                <w:szCs w:val="21"/>
              </w:rPr>
            </w:pPr>
            <w:r>
              <w:rPr>
                <w:rFonts w:ascii="Times New Roman" w:eastAsiaTheme="minorEastAsia"/>
                <w:color w:val="000000" w:themeColor="text1"/>
                <w:sz w:val="21"/>
                <w:szCs w:val="21"/>
              </w:rPr>
              <w:t>12.4%</w:t>
            </w:r>
          </w:p>
        </w:tc>
      </w:tr>
    </w:tbl>
    <w:p w:rsidR="003A7044" w:rsidRDefault="00143AFB">
      <w:pPr>
        <w:rPr>
          <w:color w:val="000000" w:themeColor="text1"/>
        </w:rPr>
      </w:pPr>
      <w:r>
        <w:rPr>
          <w:rFonts w:hint="eastAsia"/>
          <w:color w:val="000000" w:themeColor="text1"/>
        </w:rPr>
        <w:lastRenderedPageBreak/>
        <w:t>根据预测模式和上述</w:t>
      </w:r>
      <w:proofErr w:type="gramStart"/>
      <w:r>
        <w:rPr>
          <w:rFonts w:hint="eastAsia"/>
          <w:color w:val="000000" w:themeColor="text1"/>
        </w:rPr>
        <w:t>个</w:t>
      </w:r>
      <w:proofErr w:type="gramEnd"/>
      <w:r>
        <w:rPr>
          <w:rFonts w:hint="eastAsia"/>
          <w:color w:val="000000" w:themeColor="text1"/>
        </w:rPr>
        <w:t>参数的确定，计算结果见下表。</w:t>
      </w:r>
    </w:p>
    <w:p w:rsidR="003A7044" w:rsidRDefault="00143AFB" w:rsidP="00343423">
      <w:pPr>
        <w:spacing w:line="240" w:lineRule="auto"/>
        <w:jc w:val="center"/>
        <w:rPr>
          <w:rFonts w:ascii="Times New Roman"/>
          <w:b/>
          <w:color w:val="000000" w:themeColor="text1"/>
        </w:rPr>
      </w:pPr>
      <w:r>
        <w:rPr>
          <w:rFonts w:ascii="Times New Roman"/>
          <w:b/>
          <w:color w:val="000000" w:themeColor="text1"/>
        </w:rPr>
        <w:t>表</w:t>
      </w:r>
      <w:r>
        <w:rPr>
          <w:rFonts w:ascii="Times New Roman"/>
          <w:b/>
          <w:color w:val="000000" w:themeColor="text1"/>
        </w:rPr>
        <w:t>5.3-</w:t>
      </w:r>
      <w:r w:rsidR="00343423">
        <w:rPr>
          <w:rFonts w:ascii="Times New Roman"/>
          <w:b/>
          <w:color w:val="000000" w:themeColor="text1"/>
        </w:rPr>
        <w:t>4</w:t>
      </w:r>
      <w:r>
        <w:rPr>
          <w:rFonts w:ascii="Times New Roman" w:hint="eastAsia"/>
          <w:b/>
          <w:color w:val="000000" w:themeColor="text1"/>
        </w:rPr>
        <w:t>跨桥路段交通事故发生可能性预测</w:t>
      </w:r>
    </w:p>
    <w:tbl>
      <w:tblPr>
        <w:tblStyle w:val="af2"/>
        <w:tblW w:w="5000" w:type="pct"/>
        <w:tblLook w:val="04A0" w:firstRow="1" w:lastRow="0" w:firstColumn="1" w:lastColumn="0" w:noHBand="0" w:noVBand="1"/>
      </w:tblPr>
      <w:tblGrid>
        <w:gridCol w:w="2405"/>
        <w:gridCol w:w="2125"/>
        <w:gridCol w:w="2265"/>
        <w:gridCol w:w="2265"/>
      </w:tblGrid>
      <w:tr w:rsidR="003A7044" w:rsidRPr="00280A83">
        <w:trPr>
          <w:trHeight w:val="397"/>
        </w:trPr>
        <w:tc>
          <w:tcPr>
            <w:tcW w:w="1327" w:type="pct"/>
            <w:vMerge w:val="restart"/>
            <w:vAlign w:val="center"/>
          </w:tcPr>
          <w:p w:rsidR="003A7044" w:rsidRPr="00280A83" w:rsidRDefault="00143AFB">
            <w:pPr>
              <w:spacing w:line="240" w:lineRule="auto"/>
              <w:ind w:firstLine="0"/>
              <w:jc w:val="center"/>
              <w:rPr>
                <w:rFonts w:ascii="Times New Roman"/>
                <w:b/>
                <w:color w:val="000000" w:themeColor="text1"/>
                <w:sz w:val="21"/>
                <w:szCs w:val="21"/>
              </w:rPr>
            </w:pPr>
            <w:r w:rsidRPr="00280A83">
              <w:rPr>
                <w:rFonts w:ascii="Times New Roman"/>
                <w:b/>
                <w:color w:val="000000" w:themeColor="text1"/>
                <w:sz w:val="21"/>
                <w:szCs w:val="21"/>
              </w:rPr>
              <w:t>关注路段</w:t>
            </w:r>
          </w:p>
        </w:tc>
        <w:tc>
          <w:tcPr>
            <w:tcW w:w="3673" w:type="pct"/>
            <w:gridSpan w:val="3"/>
            <w:vAlign w:val="center"/>
          </w:tcPr>
          <w:p w:rsidR="003A7044" w:rsidRPr="00280A83" w:rsidRDefault="00143AFB">
            <w:pPr>
              <w:spacing w:line="240" w:lineRule="auto"/>
              <w:jc w:val="center"/>
              <w:rPr>
                <w:rFonts w:ascii="Times New Roman"/>
                <w:b/>
                <w:color w:val="000000" w:themeColor="text1"/>
                <w:sz w:val="21"/>
                <w:szCs w:val="21"/>
              </w:rPr>
            </w:pPr>
            <w:r w:rsidRPr="00280A83">
              <w:rPr>
                <w:rFonts w:ascii="Times New Roman"/>
                <w:b/>
                <w:color w:val="000000" w:themeColor="text1"/>
                <w:sz w:val="21"/>
                <w:szCs w:val="21"/>
              </w:rPr>
              <w:t>事故可能发生概率（次</w:t>
            </w:r>
            <w:r w:rsidRPr="00280A83">
              <w:rPr>
                <w:rFonts w:ascii="Times New Roman"/>
                <w:b/>
                <w:color w:val="000000" w:themeColor="text1"/>
                <w:sz w:val="21"/>
                <w:szCs w:val="21"/>
              </w:rPr>
              <w:t>/</w:t>
            </w:r>
            <w:r w:rsidRPr="00280A83">
              <w:rPr>
                <w:rFonts w:ascii="Times New Roman"/>
                <w:b/>
                <w:color w:val="000000" w:themeColor="text1"/>
                <w:sz w:val="21"/>
                <w:szCs w:val="21"/>
              </w:rPr>
              <w:t>年）</w:t>
            </w:r>
          </w:p>
        </w:tc>
      </w:tr>
      <w:tr w:rsidR="003A7044" w:rsidRPr="00280A83">
        <w:trPr>
          <w:trHeight w:val="397"/>
        </w:trPr>
        <w:tc>
          <w:tcPr>
            <w:tcW w:w="1327" w:type="pct"/>
            <w:vMerge/>
            <w:vAlign w:val="center"/>
          </w:tcPr>
          <w:p w:rsidR="003A7044" w:rsidRPr="00280A83" w:rsidRDefault="003A7044">
            <w:pPr>
              <w:spacing w:line="240" w:lineRule="auto"/>
              <w:ind w:firstLine="0"/>
              <w:jc w:val="center"/>
              <w:rPr>
                <w:rFonts w:ascii="Times New Roman"/>
                <w:b/>
                <w:color w:val="000000" w:themeColor="text1"/>
                <w:sz w:val="21"/>
                <w:szCs w:val="21"/>
              </w:rPr>
            </w:pPr>
          </w:p>
        </w:tc>
        <w:tc>
          <w:tcPr>
            <w:tcW w:w="1173" w:type="pct"/>
            <w:vAlign w:val="center"/>
          </w:tcPr>
          <w:p w:rsidR="003A7044" w:rsidRPr="00280A83" w:rsidRDefault="00143AFB">
            <w:pPr>
              <w:spacing w:line="240" w:lineRule="auto"/>
              <w:ind w:firstLine="0"/>
              <w:jc w:val="center"/>
              <w:rPr>
                <w:rFonts w:ascii="Times New Roman"/>
                <w:b/>
                <w:color w:val="000000" w:themeColor="text1"/>
                <w:sz w:val="21"/>
                <w:szCs w:val="21"/>
              </w:rPr>
            </w:pPr>
            <w:r w:rsidRPr="00280A83">
              <w:rPr>
                <w:rFonts w:ascii="Times New Roman"/>
                <w:b/>
                <w:color w:val="000000" w:themeColor="text1"/>
                <w:sz w:val="21"/>
                <w:szCs w:val="21"/>
              </w:rPr>
              <w:t>近期</w:t>
            </w:r>
          </w:p>
          <w:p w:rsidR="003A7044" w:rsidRPr="00280A83" w:rsidRDefault="00143AFB">
            <w:pPr>
              <w:spacing w:line="240" w:lineRule="auto"/>
              <w:ind w:firstLine="0"/>
              <w:jc w:val="center"/>
              <w:rPr>
                <w:rFonts w:ascii="Times New Roman"/>
                <w:b/>
                <w:color w:val="000000" w:themeColor="text1"/>
                <w:sz w:val="21"/>
                <w:szCs w:val="21"/>
              </w:rPr>
            </w:pPr>
            <w:r w:rsidRPr="00280A83">
              <w:rPr>
                <w:rFonts w:ascii="Times New Roman"/>
                <w:b/>
                <w:color w:val="000000" w:themeColor="text1"/>
                <w:sz w:val="21"/>
                <w:szCs w:val="21"/>
              </w:rPr>
              <w:t>（</w:t>
            </w:r>
            <w:r w:rsidR="00280A83">
              <w:rPr>
                <w:rFonts w:ascii="Times New Roman"/>
                <w:b/>
                <w:color w:val="000000" w:themeColor="text1"/>
                <w:sz w:val="21"/>
                <w:szCs w:val="21"/>
              </w:rPr>
              <w:t>2025</w:t>
            </w:r>
            <w:r w:rsidRPr="00280A83">
              <w:rPr>
                <w:rFonts w:ascii="Times New Roman"/>
                <w:b/>
                <w:color w:val="000000" w:themeColor="text1"/>
                <w:sz w:val="21"/>
                <w:szCs w:val="21"/>
              </w:rPr>
              <w:t>年）</w:t>
            </w:r>
          </w:p>
        </w:tc>
        <w:tc>
          <w:tcPr>
            <w:tcW w:w="1250" w:type="pct"/>
            <w:vAlign w:val="center"/>
          </w:tcPr>
          <w:p w:rsidR="003A7044" w:rsidRPr="00280A83" w:rsidRDefault="00143AFB">
            <w:pPr>
              <w:spacing w:line="240" w:lineRule="auto"/>
              <w:ind w:firstLine="0"/>
              <w:jc w:val="center"/>
              <w:rPr>
                <w:rFonts w:ascii="Times New Roman"/>
                <w:b/>
                <w:color w:val="000000" w:themeColor="text1"/>
                <w:sz w:val="21"/>
                <w:szCs w:val="21"/>
              </w:rPr>
            </w:pPr>
            <w:r w:rsidRPr="00280A83">
              <w:rPr>
                <w:rFonts w:ascii="Times New Roman"/>
                <w:b/>
                <w:color w:val="000000" w:themeColor="text1"/>
                <w:sz w:val="21"/>
                <w:szCs w:val="21"/>
              </w:rPr>
              <w:t>中期</w:t>
            </w:r>
          </w:p>
          <w:p w:rsidR="003A7044" w:rsidRPr="00280A83" w:rsidRDefault="00143AFB">
            <w:pPr>
              <w:spacing w:line="240" w:lineRule="auto"/>
              <w:ind w:firstLine="0"/>
              <w:jc w:val="center"/>
              <w:rPr>
                <w:rFonts w:ascii="Times New Roman"/>
                <w:b/>
                <w:color w:val="000000" w:themeColor="text1"/>
                <w:sz w:val="21"/>
                <w:szCs w:val="21"/>
              </w:rPr>
            </w:pPr>
            <w:r w:rsidRPr="00280A83">
              <w:rPr>
                <w:rFonts w:ascii="Times New Roman"/>
                <w:b/>
                <w:color w:val="000000" w:themeColor="text1"/>
                <w:sz w:val="21"/>
                <w:szCs w:val="21"/>
              </w:rPr>
              <w:t>（</w:t>
            </w:r>
            <w:r w:rsidR="00280A83">
              <w:rPr>
                <w:rFonts w:ascii="Times New Roman"/>
                <w:b/>
                <w:color w:val="000000" w:themeColor="text1"/>
                <w:sz w:val="21"/>
                <w:szCs w:val="21"/>
              </w:rPr>
              <w:t>2031</w:t>
            </w:r>
            <w:r w:rsidRPr="00280A83">
              <w:rPr>
                <w:rFonts w:ascii="Times New Roman"/>
                <w:b/>
                <w:color w:val="000000" w:themeColor="text1"/>
                <w:sz w:val="21"/>
                <w:szCs w:val="21"/>
              </w:rPr>
              <w:t>年）</w:t>
            </w:r>
          </w:p>
        </w:tc>
        <w:tc>
          <w:tcPr>
            <w:tcW w:w="1250" w:type="pct"/>
            <w:vAlign w:val="center"/>
          </w:tcPr>
          <w:p w:rsidR="003A7044" w:rsidRPr="00280A83" w:rsidRDefault="00143AFB">
            <w:pPr>
              <w:spacing w:line="240" w:lineRule="auto"/>
              <w:ind w:firstLine="0"/>
              <w:jc w:val="center"/>
              <w:rPr>
                <w:rFonts w:ascii="Times New Roman"/>
                <w:b/>
                <w:color w:val="000000" w:themeColor="text1"/>
                <w:sz w:val="21"/>
                <w:szCs w:val="21"/>
              </w:rPr>
            </w:pPr>
            <w:r w:rsidRPr="00280A83">
              <w:rPr>
                <w:rFonts w:ascii="Times New Roman"/>
                <w:b/>
                <w:color w:val="000000" w:themeColor="text1"/>
                <w:sz w:val="21"/>
                <w:szCs w:val="21"/>
              </w:rPr>
              <w:t>远期</w:t>
            </w:r>
          </w:p>
          <w:p w:rsidR="003A7044" w:rsidRPr="00280A83" w:rsidRDefault="00143AFB">
            <w:pPr>
              <w:spacing w:line="240" w:lineRule="auto"/>
              <w:ind w:firstLine="0"/>
              <w:jc w:val="center"/>
              <w:rPr>
                <w:rFonts w:ascii="Times New Roman"/>
                <w:b/>
                <w:color w:val="000000" w:themeColor="text1"/>
                <w:sz w:val="21"/>
                <w:szCs w:val="21"/>
              </w:rPr>
            </w:pPr>
            <w:r w:rsidRPr="00280A83">
              <w:rPr>
                <w:rFonts w:ascii="Times New Roman"/>
                <w:b/>
                <w:color w:val="000000" w:themeColor="text1"/>
                <w:sz w:val="21"/>
                <w:szCs w:val="21"/>
              </w:rPr>
              <w:t>（</w:t>
            </w:r>
            <w:r w:rsidR="00280A83">
              <w:rPr>
                <w:rFonts w:ascii="Times New Roman"/>
                <w:b/>
                <w:color w:val="000000" w:themeColor="text1"/>
                <w:sz w:val="21"/>
                <w:szCs w:val="21"/>
              </w:rPr>
              <w:t>2039</w:t>
            </w:r>
            <w:r w:rsidRPr="00280A83">
              <w:rPr>
                <w:rFonts w:ascii="Times New Roman"/>
                <w:b/>
                <w:color w:val="000000" w:themeColor="text1"/>
                <w:sz w:val="21"/>
                <w:szCs w:val="21"/>
              </w:rPr>
              <w:t>年）</w:t>
            </w:r>
          </w:p>
        </w:tc>
      </w:tr>
      <w:tr w:rsidR="003A7044" w:rsidRPr="00280A83">
        <w:trPr>
          <w:trHeight w:val="397"/>
        </w:trPr>
        <w:tc>
          <w:tcPr>
            <w:tcW w:w="1327" w:type="pct"/>
            <w:vAlign w:val="center"/>
          </w:tcPr>
          <w:p w:rsidR="003A7044" w:rsidRPr="00280A83" w:rsidRDefault="00143AFB">
            <w:pPr>
              <w:spacing w:line="240" w:lineRule="auto"/>
              <w:ind w:firstLine="0"/>
              <w:jc w:val="center"/>
              <w:rPr>
                <w:rFonts w:ascii="Times New Roman"/>
                <w:color w:val="000000" w:themeColor="text1"/>
                <w:sz w:val="21"/>
                <w:szCs w:val="21"/>
              </w:rPr>
            </w:pPr>
            <w:r w:rsidRPr="00280A83">
              <w:rPr>
                <w:rFonts w:ascii="Times New Roman"/>
                <w:color w:val="000000" w:themeColor="text1"/>
                <w:sz w:val="21"/>
                <w:szCs w:val="21"/>
              </w:rPr>
              <w:t>K4+928.00</w:t>
            </w:r>
            <w:r w:rsidRPr="00280A83">
              <w:rPr>
                <w:rFonts w:ascii="Times New Roman"/>
                <w:color w:val="000000" w:themeColor="text1"/>
                <w:sz w:val="21"/>
                <w:szCs w:val="21"/>
              </w:rPr>
              <w:t>中桥（镇海渠支渠中桥）</w:t>
            </w:r>
          </w:p>
        </w:tc>
        <w:tc>
          <w:tcPr>
            <w:tcW w:w="1173" w:type="pct"/>
            <w:vAlign w:val="center"/>
          </w:tcPr>
          <w:p w:rsidR="003A7044" w:rsidRPr="00280A83" w:rsidRDefault="00143AFB">
            <w:pPr>
              <w:spacing w:line="240" w:lineRule="auto"/>
              <w:ind w:firstLine="0"/>
              <w:jc w:val="center"/>
              <w:rPr>
                <w:rFonts w:ascii="Times New Roman"/>
                <w:color w:val="000000" w:themeColor="text1"/>
                <w:sz w:val="21"/>
                <w:szCs w:val="21"/>
              </w:rPr>
            </w:pPr>
            <w:r w:rsidRPr="00280A83">
              <w:rPr>
                <w:rFonts w:ascii="Times New Roman"/>
                <w:color w:val="000000" w:themeColor="text1"/>
                <w:sz w:val="21"/>
                <w:szCs w:val="21"/>
              </w:rPr>
              <w:t>1.30249×10</w:t>
            </w:r>
            <w:r w:rsidRPr="00280A83">
              <w:rPr>
                <w:rFonts w:ascii="Times New Roman"/>
                <w:color w:val="000000" w:themeColor="text1"/>
                <w:sz w:val="21"/>
                <w:szCs w:val="21"/>
                <w:vertAlign w:val="superscript"/>
              </w:rPr>
              <w:t>-5</w:t>
            </w:r>
          </w:p>
        </w:tc>
        <w:tc>
          <w:tcPr>
            <w:tcW w:w="1250" w:type="pct"/>
            <w:vAlign w:val="center"/>
          </w:tcPr>
          <w:p w:rsidR="003A7044" w:rsidRPr="00280A83" w:rsidRDefault="00143AFB">
            <w:pPr>
              <w:spacing w:line="240" w:lineRule="auto"/>
              <w:ind w:firstLine="0"/>
              <w:jc w:val="center"/>
              <w:rPr>
                <w:rFonts w:ascii="Times New Roman"/>
                <w:color w:val="000000" w:themeColor="text1"/>
                <w:sz w:val="21"/>
                <w:szCs w:val="21"/>
              </w:rPr>
            </w:pPr>
            <w:r w:rsidRPr="00280A83">
              <w:rPr>
                <w:rFonts w:ascii="Times New Roman"/>
                <w:color w:val="000000" w:themeColor="text1"/>
                <w:sz w:val="21"/>
                <w:szCs w:val="21"/>
              </w:rPr>
              <w:t>9.65188×10</w:t>
            </w:r>
            <w:r w:rsidRPr="00280A83">
              <w:rPr>
                <w:rFonts w:ascii="Times New Roman"/>
                <w:color w:val="000000" w:themeColor="text1"/>
                <w:sz w:val="21"/>
                <w:szCs w:val="21"/>
                <w:vertAlign w:val="superscript"/>
              </w:rPr>
              <w:t>-6</w:t>
            </w:r>
          </w:p>
        </w:tc>
        <w:tc>
          <w:tcPr>
            <w:tcW w:w="1250" w:type="pct"/>
            <w:vAlign w:val="center"/>
          </w:tcPr>
          <w:p w:rsidR="003A7044" w:rsidRPr="00280A83" w:rsidRDefault="00143AFB">
            <w:pPr>
              <w:spacing w:line="240" w:lineRule="auto"/>
              <w:ind w:firstLine="0"/>
              <w:jc w:val="center"/>
              <w:rPr>
                <w:rFonts w:ascii="Times New Roman"/>
                <w:color w:val="000000" w:themeColor="text1"/>
                <w:sz w:val="21"/>
                <w:szCs w:val="21"/>
              </w:rPr>
            </w:pPr>
            <w:r w:rsidRPr="00280A83">
              <w:rPr>
                <w:rFonts w:ascii="Times New Roman"/>
                <w:color w:val="000000" w:themeColor="text1"/>
                <w:sz w:val="21"/>
                <w:szCs w:val="21"/>
              </w:rPr>
              <w:t>9.22291×10</w:t>
            </w:r>
            <w:r w:rsidRPr="00280A83">
              <w:rPr>
                <w:rFonts w:ascii="Times New Roman"/>
                <w:color w:val="000000" w:themeColor="text1"/>
                <w:sz w:val="21"/>
                <w:szCs w:val="21"/>
                <w:vertAlign w:val="superscript"/>
              </w:rPr>
              <w:t>-6</w:t>
            </w:r>
          </w:p>
        </w:tc>
      </w:tr>
      <w:tr w:rsidR="003A7044" w:rsidRPr="00280A83">
        <w:trPr>
          <w:trHeight w:val="397"/>
        </w:trPr>
        <w:tc>
          <w:tcPr>
            <w:tcW w:w="1327" w:type="pct"/>
            <w:vAlign w:val="center"/>
          </w:tcPr>
          <w:p w:rsidR="003A7044" w:rsidRPr="00280A83" w:rsidRDefault="00143AFB">
            <w:pPr>
              <w:spacing w:line="240" w:lineRule="auto"/>
              <w:ind w:firstLine="0"/>
              <w:jc w:val="center"/>
              <w:rPr>
                <w:rFonts w:ascii="Times New Roman"/>
                <w:color w:val="000000" w:themeColor="text1"/>
                <w:sz w:val="21"/>
                <w:szCs w:val="21"/>
              </w:rPr>
            </w:pPr>
            <w:r w:rsidRPr="00280A83">
              <w:rPr>
                <w:rFonts w:ascii="Times New Roman"/>
                <w:color w:val="000000" w:themeColor="text1"/>
                <w:sz w:val="21"/>
                <w:szCs w:val="21"/>
              </w:rPr>
              <w:t>K5+985.43</w:t>
            </w:r>
            <w:r w:rsidRPr="00280A83">
              <w:rPr>
                <w:rFonts w:ascii="Times New Roman"/>
                <w:color w:val="000000" w:themeColor="text1"/>
                <w:sz w:val="21"/>
                <w:szCs w:val="21"/>
              </w:rPr>
              <w:t>中桥（镇海水干渠中桥）</w:t>
            </w:r>
          </w:p>
        </w:tc>
        <w:tc>
          <w:tcPr>
            <w:tcW w:w="1173" w:type="pct"/>
            <w:vAlign w:val="center"/>
          </w:tcPr>
          <w:p w:rsidR="003A7044" w:rsidRPr="00280A83" w:rsidRDefault="00143AFB">
            <w:pPr>
              <w:spacing w:line="240" w:lineRule="auto"/>
              <w:ind w:firstLine="0"/>
              <w:jc w:val="center"/>
              <w:rPr>
                <w:rFonts w:ascii="Times New Roman"/>
                <w:color w:val="000000" w:themeColor="text1"/>
                <w:sz w:val="21"/>
                <w:szCs w:val="21"/>
              </w:rPr>
            </w:pPr>
            <w:r w:rsidRPr="00280A83">
              <w:rPr>
                <w:rFonts w:ascii="Times New Roman"/>
                <w:color w:val="000000" w:themeColor="text1"/>
                <w:sz w:val="21"/>
                <w:szCs w:val="21"/>
              </w:rPr>
              <w:t>5.86511×10</w:t>
            </w:r>
            <w:r w:rsidRPr="00280A83">
              <w:rPr>
                <w:rFonts w:ascii="Times New Roman"/>
                <w:color w:val="000000" w:themeColor="text1"/>
                <w:sz w:val="21"/>
                <w:szCs w:val="21"/>
                <w:vertAlign w:val="superscript"/>
              </w:rPr>
              <w:t>-6</w:t>
            </w:r>
          </w:p>
        </w:tc>
        <w:tc>
          <w:tcPr>
            <w:tcW w:w="1250" w:type="pct"/>
            <w:vAlign w:val="center"/>
          </w:tcPr>
          <w:p w:rsidR="003A7044" w:rsidRPr="00280A83" w:rsidRDefault="00143AFB">
            <w:pPr>
              <w:spacing w:line="240" w:lineRule="auto"/>
              <w:ind w:firstLine="0"/>
              <w:jc w:val="center"/>
              <w:rPr>
                <w:rFonts w:ascii="Times New Roman"/>
                <w:color w:val="000000" w:themeColor="text1"/>
                <w:sz w:val="21"/>
                <w:szCs w:val="21"/>
              </w:rPr>
            </w:pPr>
            <w:r w:rsidRPr="00280A83">
              <w:rPr>
                <w:rFonts w:ascii="Times New Roman"/>
                <w:color w:val="000000" w:themeColor="text1"/>
                <w:sz w:val="21"/>
                <w:szCs w:val="21"/>
              </w:rPr>
              <w:t>4.34624×10</w:t>
            </w:r>
            <w:r w:rsidRPr="00280A83">
              <w:rPr>
                <w:rFonts w:ascii="Times New Roman"/>
                <w:color w:val="000000" w:themeColor="text1"/>
                <w:sz w:val="21"/>
                <w:szCs w:val="21"/>
                <w:vertAlign w:val="superscript"/>
              </w:rPr>
              <w:t>-6</w:t>
            </w:r>
          </w:p>
        </w:tc>
        <w:tc>
          <w:tcPr>
            <w:tcW w:w="1250" w:type="pct"/>
            <w:vAlign w:val="center"/>
          </w:tcPr>
          <w:p w:rsidR="003A7044" w:rsidRPr="00280A83" w:rsidRDefault="00143AFB">
            <w:pPr>
              <w:spacing w:line="240" w:lineRule="auto"/>
              <w:ind w:firstLine="0"/>
              <w:jc w:val="center"/>
              <w:rPr>
                <w:rFonts w:ascii="Times New Roman"/>
                <w:color w:val="000000" w:themeColor="text1"/>
                <w:sz w:val="21"/>
                <w:szCs w:val="21"/>
              </w:rPr>
            </w:pPr>
            <w:r w:rsidRPr="00280A83">
              <w:rPr>
                <w:rFonts w:ascii="Times New Roman"/>
                <w:color w:val="000000" w:themeColor="text1"/>
                <w:sz w:val="21"/>
                <w:szCs w:val="21"/>
              </w:rPr>
              <w:t>4.15307×10</w:t>
            </w:r>
            <w:r w:rsidRPr="00280A83">
              <w:rPr>
                <w:rFonts w:ascii="Times New Roman"/>
                <w:color w:val="000000" w:themeColor="text1"/>
                <w:sz w:val="21"/>
                <w:szCs w:val="21"/>
                <w:vertAlign w:val="superscript"/>
              </w:rPr>
              <w:t>-6</w:t>
            </w:r>
          </w:p>
        </w:tc>
      </w:tr>
    </w:tbl>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由上表计算结果表明，公路营运</w:t>
      </w:r>
      <w:proofErr w:type="gramStart"/>
      <w:r>
        <w:rPr>
          <w:rFonts w:cs="宋体" w:hint="eastAsia"/>
          <w:color w:val="000000" w:themeColor="text1"/>
          <w:szCs w:val="24"/>
        </w:rPr>
        <w:t>期运输</w:t>
      </w:r>
      <w:proofErr w:type="gramEnd"/>
      <w:r>
        <w:rPr>
          <w:rFonts w:cs="宋体" w:hint="eastAsia"/>
          <w:color w:val="000000" w:themeColor="text1"/>
          <w:szCs w:val="24"/>
        </w:rPr>
        <w:t>化学危险品车辆在上述桥梁段发生可能引起水体污染的重大交通事故的概率很小。</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考虑最近几年公路发生危险品事故的概率有所增加，因此，项目在营运期对沿线水体的风险事故影响是客观存在的，在运营期应严格执行危险品、油品运输、装卸、贮存等有关规定，减小风险泄露和其它事故的发生。为将危险品运输风险性降低到最小，同时需要采取事故风险防范措施。</w:t>
      </w:r>
    </w:p>
    <w:p w:rsidR="003A7044" w:rsidRDefault="00143AFB">
      <w:pPr>
        <w:tabs>
          <w:tab w:val="clear" w:pos="480"/>
        </w:tabs>
        <w:autoSpaceDE w:val="0"/>
        <w:autoSpaceDN w:val="0"/>
        <w:adjustRightInd w:val="0"/>
        <w:ind w:firstLineChars="200" w:firstLine="480"/>
        <w:rPr>
          <w:color w:val="000000" w:themeColor="text1"/>
        </w:rPr>
      </w:pPr>
      <w:r>
        <w:rPr>
          <w:rFonts w:cs="宋体" w:hint="eastAsia"/>
          <w:color w:val="000000" w:themeColor="text1"/>
          <w:szCs w:val="24"/>
        </w:rPr>
        <w:t>根据《公路交通安全设施设计规范》（</w:t>
      </w:r>
      <w:r>
        <w:rPr>
          <w:rFonts w:ascii="Times New Roman"/>
          <w:color w:val="000000" w:themeColor="text1"/>
          <w:szCs w:val="24"/>
        </w:rPr>
        <w:t>JTG D81-2006</w:t>
      </w:r>
      <w:r>
        <w:rPr>
          <w:rFonts w:cs="宋体" w:hint="eastAsia"/>
          <w:color w:val="000000" w:themeColor="text1"/>
          <w:szCs w:val="24"/>
        </w:rPr>
        <w:t>），对于设计车速为</w:t>
      </w:r>
      <w:r>
        <w:rPr>
          <w:rFonts w:ascii="Times New Roman"/>
          <w:color w:val="000000" w:themeColor="text1"/>
          <w:szCs w:val="24"/>
        </w:rPr>
        <w:t>80km/h</w:t>
      </w:r>
      <w:r>
        <w:rPr>
          <w:rFonts w:cs="宋体" w:hint="eastAsia"/>
          <w:color w:val="000000" w:themeColor="text1"/>
          <w:szCs w:val="24"/>
        </w:rPr>
        <w:t>的一级公路，对于车辆驶出桥外有可能造成的交通事故等级为二次重大事故或二次特大事故的最高桥梁护栏防撞等级为</w:t>
      </w:r>
      <w:r>
        <w:rPr>
          <w:rFonts w:ascii="Times New Roman"/>
          <w:color w:val="000000" w:themeColor="text1"/>
          <w:szCs w:val="24"/>
        </w:rPr>
        <w:t>SAm</w:t>
      </w:r>
      <w:r>
        <w:rPr>
          <w:rFonts w:cs="宋体" w:hint="eastAsia"/>
          <w:color w:val="000000" w:themeColor="text1"/>
          <w:szCs w:val="24"/>
        </w:rPr>
        <w:t>级。</w:t>
      </w:r>
    </w:p>
    <w:p w:rsidR="003A7044" w:rsidRPr="001C63E2" w:rsidRDefault="00143AFB" w:rsidP="001C63E2">
      <w:pPr>
        <w:spacing w:line="240" w:lineRule="auto"/>
        <w:jc w:val="center"/>
        <w:rPr>
          <w:rFonts w:ascii="Times New Roman"/>
          <w:b/>
          <w:color w:val="000000" w:themeColor="text1"/>
        </w:rPr>
      </w:pPr>
      <w:r>
        <w:rPr>
          <w:rFonts w:ascii="Times New Roman"/>
          <w:b/>
          <w:color w:val="000000" w:themeColor="text1"/>
        </w:rPr>
        <w:t>表</w:t>
      </w:r>
      <w:r>
        <w:rPr>
          <w:rFonts w:ascii="Times New Roman"/>
          <w:b/>
          <w:color w:val="000000" w:themeColor="text1"/>
        </w:rPr>
        <w:t>5.3-</w:t>
      </w:r>
      <w:r w:rsidR="001C63E2">
        <w:rPr>
          <w:rFonts w:ascii="Times New Roman" w:hint="eastAsia"/>
          <w:b/>
          <w:color w:val="000000" w:themeColor="text1"/>
        </w:rPr>
        <w:t>5</w:t>
      </w:r>
      <w:r w:rsidRPr="001C63E2">
        <w:rPr>
          <w:rFonts w:ascii="Times New Roman" w:hint="eastAsia"/>
          <w:b/>
          <w:color w:val="000000" w:themeColor="text1"/>
        </w:rPr>
        <w:t>桥梁护栏防撞等级适用条件</w:t>
      </w:r>
    </w:p>
    <w:tbl>
      <w:tblPr>
        <w:tblW w:w="5000" w:type="pct"/>
        <w:tblLook w:val="04A0" w:firstRow="1" w:lastRow="0" w:firstColumn="1" w:lastColumn="0" w:noHBand="0" w:noVBand="1"/>
      </w:tblPr>
      <w:tblGrid>
        <w:gridCol w:w="1492"/>
        <w:gridCol w:w="1518"/>
        <w:gridCol w:w="2294"/>
        <w:gridCol w:w="3756"/>
      </w:tblGrid>
      <w:tr w:rsidR="003A7044">
        <w:trPr>
          <w:trHeight w:val="397"/>
        </w:trPr>
        <w:tc>
          <w:tcPr>
            <w:tcW w:w="82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公路等级</w:t>
            </w:r>
          </w:p>
        </w:tc>
        <w:tc>
          <w:tcPr>
            <w:tcW w:w="83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设计速度（</w:t>
            </w:r>
            <w:r>
              <w:rPr>
                <w:rFonts w:ascii="Times New Roman"/>
                <w:color w:val="000000" w:themeColor="text1"/>
                <w:sz w:val="21"/>
                <w:szCs w:val="21"/>
              </w:rPr>
              <w:t>km/h</w:t>
            </w:r>
            <w:r>
              <w:rPr>
                <w:rFonts w:ascii="Times New Roman"/>
                <w:color w:val="000000" w:themeColor="text1"/>
                <w:sz w:val="21"/>
                <w:szCs w:val="21"/>
              </w:rPr>
              <w:t>）</w:t>
            </w:r>
          </w:p>
        </w:tc>
        <w:tc>
          <w:tcPr>
            <w:tcW w:w="3339" w:type="pct"/>
            <w:gridSpan w:val="2"/>
            <w:tcBorders>
              <w:top w:val="single" w:sz="4" w:space="0" w:color="auto"/>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车辆驶出桥外有可能造成的交通事故等级</w:t>
            </w:r>
          </w:p>
        </w:tc>
      </w:tr>
      <w:tr w:rsidR="003A7044">
        <w:trPr>
          <w:trHeight w:val="397"/>
        </w:trPr>
        <w:tc>
          <w:tcPr>
            <w:tcW w:w="823" w:type="pct"/>
            <w:vMerge/>
            <w:tcBorders>
              <w:top w:val="single" w:sz="4" w:space="0" w:color="auto"/>
              <w:left w:val="single" w:sz="4" w:space="0" w:color="auto"/>
              <w:bottom w:val="single" w:sz="4" w:space="0" w:color="auto"/>
              <w:right w:val="single" w:sz="4" w:space="0" w:color="auto"/>
            </w:tcBorders>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838" w:type="pct"/>
            <w:vMerge/>
            <w:tcBorders>
              <w:top w:val="single" w:sz="4" w:space="0" w:color="auto"/>
              <w:left w:val="single" w:sz="4" w:space="0" w:color="auto"/>
              <w:bottom w:val="single" w:sz="4" w:space="0" w:color="auto"/>
              <w:right w:val="single" w:sz="4" w:space="0" w:color="auto"/>
            </w:tcBorders>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126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重大事故或特大事故</w:t>
            </w:r>
          </w:p>
        </w:tc>
        <w:tc>
          <w:tcPr>
            <w:tcW w:w="2073"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二次重大事故或二次特大事故</w:t>
            </w:r>
          </w:p>
        </w:tc>
      </w:tr>
      <w:tr w:rsidR="003A7044">
        <w:trPr>
          <w:trHeight w:val="397"/>
        </w:trPr>
        <w:tc>
          <w:tcPr>
            <w:tcW w:w="823" w:type="pct"/>
            <w:vMerge w:val="restart"/>
            <w:tcBorders>
              <w:top w:val="nil"/>
              <w:left w:val="single" w:sz="4" w:space="0" w:color="auto"/>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高速公路</w:t>
            </w:r>
          </w:p>
        </w:tc>
        <w:tc>
          <w:tcPr>
            <w:tcW w:w="838"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120</w:t>
            </w:r>
          </w:p>
        </w:tc>
        <w:tc>
          <w:tcPr>
            <w:tcW w:w="1266" w:type="pct"/>
            <w:vMerge w:val="restart"/>
            <w:tcBorders>
              <w:top w:val="nil"/>
              <w:left w:val="single" w:sz="4" w:space="0" w:color="auto"/>
              <w:bottom w:val="single" w:sz="4" w:space="0" w:color="000000"/>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SB</w:t>
            </w:r>
            <w:r>
              <w:rPr>
                <w:rFonts w:ascii="Times New Roman"/>
                <w:color w:val="000000" w:themeColor="text1"/>
                <w:sz w:val="21"/>
                <w:szCs w:val="21"/>
              </w:rPr>
              <w:t>、</w:t>
            </w:r>
            <w:r>
              <w:rPr>
                <w:rFonts w:ascii="Times New Roman"/>
                <w:color w:val="000000" w:themeColor="text1"/>
                <w:sz w:val="21"/>
                <w:szCs w:val="21"/>
              </w:rPr>
              <w:t>SBm</w:t>
            </w:r>
          </w:p>
        </w:tc>
        <w:tc>
          <w:tcPr>
            <w:tcW w:w="2073"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SS</w:t>
            </w:r>
          </w:p>
        </w:tc>
      </w:tr>
      <w:tr w:rsidR="003A7044">
        <w:trPr>
          <w:trHeight w:val="397"/>
        </w:trPr>
        <w:tc>
          <w:tcPr>
            <w:tcW w:w="823" w:type="pct"/>
            <w:vMerge/>
            <w:tcBorders>
              <w:top w:val="nil"/>
              <w:left w:val="single" w:sz="4" w:space="0" w:color="auto"/>
              <w:bottom w:val="single" w:sz="4" w:space="0" w:color="auto"/>
              <w:right w:val="single" w:sz="4" w:space="0" w:color="auto"/>
            </w:tcBorders>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838"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100</w:t>
            </w:r>
            <w:r>
              <w:rPr>
                <w:rFonts w:ascii="Times New Roman"/>
                <w:color w:val="000000" w:themeColor="text1"/>
                <w:sz w:val="21"/>
                <w:szCs w:val="21"/>
              </w:rPr>
              <w:t>、</w:t>
            </w:r>
            <w:r>
              <w:rPr>
                <w:rFonts w:ascii="Times New Roman"/>
                <w:color w:val="000000" w:themeColor="text1"/>
                <w:sz w:val="21"/>
                <w:szCs w:val="21"/>
              </w:rPr>
              <w:t>80</w:t>
            </w:r>
          </w:p>
        </w:tc>
        <w:tc>
          <w:tcPr>
            <w:tcW w:w="1266" w:type="pct"/>
            <w:vMerge/>
            <w:tcBorders>
              <w:top w:val="nil"/>
              <w:left w:val="single" w:sz="4" w:space="0" w:color="auto"/>
              <w:bottom w:val="single" w:sz="4" w:space="0" w:color="000000"/>
              <w:right w:val="single" w:sz="4" w:space="0" w:color="auto"/>
            </w:tcBorders>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2073"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SA</w:t>
            </w:r>
            <w:r>
              <w:rPr>
                <w:rFonts w:ascii="Times New Roman"/>
                <w:color w:val="000000" w:themeColor="text1"/>
                <w:sz w:val="21"/>
                <w:szCs w:val="21"/>
              </w:rPr>
              <w:t>、</w:t>
            </w:r>
            <w:r>
              <w:rPr>
                <w:rFonts w:ascii="Times New Roman"/>
                <w:color w:val="000000" w:themeColor="text1"/>
                <w:sz w:val="21"/>
                <w:szCs w:val="21"/>
              </w:rPr>
              <w:t>SAm</w:t>
            </w:r>
          </w:p>
        </w:tc>
      </w:tr>
      <w:tr w:rsidR="003A7044">
        <w:trPr>
          <w:trHeight w:val="397"/>
        </w:trPr>
        <w:tc>
          <w:tcPr>
            <w:tcW w:w="823" w:type="pct"/>
            <w:vMerge w:val="restart"/>
            <w:tcBorders>
              <w:top w:val="nil"/>
              <w:left w:val="single" w:sz="4" w:space="0" w:color="auto"/>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一级公路</w:t>
            </w:r>
          </w:p>
        </w:tc>
        <w:tc>
          <w:tcPr>
            <w:tcW w:w="838"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100</w:t>
            </w:r>
            <w:r>
              <w:rPr>
                <w:rFonts w:ascii="Times New Roman"/>
                <w:color w:val="000000" w:themeColor="text1"/>
                <w:sz w:val="21"/>
                <w:szCs w:val="21"/>
              </w:rPr>
              <w:t>、</w:t>
            </w:r>
            <w:r>
              <w:rPr>
                <w:rFonts w:ascii="Times New Roman"/>
                <w:color w:val="000000" w:themeColor="text1"/>
                <w:sz w:val="21"/>
                <w:szCs w:val="21"/>
              </w:rPr>
              <w:t>80</w:t>
            </w:r>
          </w:p>
        </w:tc>
        <w:tc>
          <w:tcPr>
            <w:tcW w:w="126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SB</w:t>
            </w:r>
            <w:r>
              <w:rPr>
                <w:rFonts w:ascii="Times New Roman"/>
                <w:color w:val="000000" w:themeColor="text1"/>
                <w:sz w:val="21"/>
                <w:szCs w:val="21"/>
              </w:rPr>
              <w:t>、</w:t>
            </w:r>
            <w:r>
              <w:rPr>
                <w:rFonts w:ascii="Times New Roman"/>
                <w:color w:val="000000" w:themeColor="text1"/>
                <w:sz w:val="21"/>
                <w:szCs w:val="21"/>
              </w:rPr>
              <w:t>SBm</w:t>
            </w:r>
          </w:p>
        </w:tc>
        <w:tc>
          <w:tcPr>
            <w:tcW w:w="2073"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SA</w:t>
            </w:r>
            <w:r>
              <w:rPr>
                <w:rFonts w:ascii="Times New Roman"/>
                <w:color w:val="000000" w:themeColor="text1"/>
                <w:sz w:val="21"/>
                <w:szCs w:val="21"/>
              </w:rPr>
              <w:t>、</w:t>
            </w:r>
            <w:r>
              <w:rPr>
                <w:rFonts w:ascii="Times New Roman"/>
                <w:color w:val="000000" w:themeColor="text1"/>
                <w:sz w:val="21"/>
                <w:szCs w:val="21"/>
              </w:rPr>
              <w:t>SAm</w:t>
            </w:r>
          </w:p>
        </w:tc>
      </w:tr>
      <w:tr w:rsidR="003A7044">
        <w:trPr>
          <w:trHeight w:val="397"/>
        </w:trPr>
        <w:tc>
          <w:tcPr>
            <w:tcW w:w="823" w:type="pct"/>
            <w:vMerge/>
            <w:tcBorders>
              <w:top w:val="nil"/>
              <w:left w:val="single" w:sz="4" w:space="0" w:color="auto"/>
              <w:bottom w:val="single" w:sz="4" w:space="0" w:color="auto"/>
              <w:right w:val="single" w:sz="4" w:space="0" w:color="auto"/>
            </w:tcBorders>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838"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60</w:t>
            </w:r>
          </w:p>
        </w:tc>
        <w:tc>
          <w:tcPr>
            <w:tcW w:w="126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A</w:t>
            </w:r>
            <w:r>
              <w:rPr>
                <w:rFonts w:ascii="Times New Roman"/>
                <w:color w:val="000000" w:themeColor="text1"/>
                <w:sz w:val="21"/>
                <w:szCs w:val="21"/>
              </w:rPr>
              <w:t>、</w:t>
            </w:r>
            <w:r>
              <w:rPr>
                <w:rFonts w:ascii="Times New Roman"/>
                <w:color w:val="000000" w:themeColor="text1"/>
                <w:sz w:val="21"/>
                <w:szCs w:val="21"/>
              </w:rPr>
              <w:t>Am</w:t>
            </w:r>
          </w:p>
        </w:tc>
        <w:tc>
          <w:tcPr>
            <w:tcW w:w="2073"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SB</w:t>
            </w:r>
            <w:r>
              <w:rPr>
                <w:rFonts w:ascii="Times New Roman"/>
                <w:color w:val="000000" w:themeColor="text1"/>
                <w:sz w:val="21"/>
                <w:szCs w:val="21"/>
              </w:rPr>
              <w:t>、</w:t>
            </w:r>
            <w:r>
              <w:rPr>
                <w:rFonts w:ascii="Times New Roman"/>
                <w:color w:val="000000" w:themeColor="text1"/>
                <w:sz w:val="21"/>
                <w:szCs w:val="21"/>
              </w:rPr>
              <w:t>SBm</w:t>
            </w:r>
          </w:p>
        </w:tc>
      </w:tr>
      <w:tr w:rsidR="003A7044">
        <w:trPr>
          <w:trHeight w:val="397"/>
        </w:trPr>
        <w:tc>
          <w:tcPr>
            <w:tcW w:w="823" w:type="pct"/>
            <w:tcBorders>
              <w:top w:val="nil"/>
              <w:left w:val="single" w:sz="4" w:space="0" w:color="auto"/>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二级公路</w:t>
            </w:r>
          </w:p>
        </w:tc>
        <w:tc>
          <w:tcPr>
            <w:tcW w:w="838"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80</w:t>
            </w:r>
            <w:r>
              <w:rPr>
                <w:rFonts w:ascii="Times New Roman"/>
                <w:color w:val="000000" w:themeColor="text1"/>
                <w:sz w:val="21"/>
                <w:szCs w:val="21"/>
              </w:rPr>
              <w:t>、</w:t>
            </w:r>
            <w:r>
              <w:rPr>
                <w:rFonts w:ascii="Times New Roman"/>
                <w:color w:val="000000" w:themeColor="text1"/>
                <w:sz w:val="21"/>
                <w:szCs w:val="21"/>
              </w:rPr>
              <w:t>60</w:t>
            </w:r>
          </w:p>
        </w:tc>
        <w:tc>
          <w:tcPr>
            <w:tcW w:w="1266"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A</w:t>
            </w:r>
          </w:p>
        </w:tc>
        <w:tc>
          <w:tcPr>
            <w:tcW w:w="2073"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SB</w:t>
            </w:r>
          </w:p>
        </w:tc>
      </w:tr>
      <w:tr w:rsidR="003A7044">
        <w:trPr>
          <w:trHeight w:val="397"/>
        </w:trPr>
        <w:tc>
          <w:tcPr>
            <w:tcW w:w="823" w:type="pct"/>
            <w:tcBorders>
              <w:top w:val="nil"/>
              <w:left w:val="single" w:sz="4" w:space="0" w:color="auto"/>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三级公路</w:t>
            </w:r>
          </w:p>
        </w:tc>
        <w:tc>
          <w:tcPr>
            <w:tcW w:w="838"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40</w:t>
            </w:r>
            <w:r>
              <w:rPr>
                <w:rFonts w:ascii="Times New Roman"/>
                <w:color w:val="000000" w:themeColor="text1"/>
                <w:sz w:val="21"/>
                <w:szCs w:val="21"/>
              </w:rPr>
              <w:t>、</w:t>
            </w:r>
            <w:r>
              <w:rPr>
                <w:rFonts w:ascii="Times New Roman"/>
                <w:color w:val="000000" w:themeColor="text1"/>
                <w:sz w:val="21"/>
                <w:szCs w:val="21"/>
              </w:rPr>
              <w:t>30</w:t>
            </w:r>
          </w:p>
        </w:tc>
        <w:tc>
          <w:tcPr>
            <w:tcW w:w="1266" w:type="pct"/>
            <w:vMerge w:val="restart"/>
            <w:tcBorders>
              <w:top w:val="nil"/>
              <w:left w:val="single" w:sz="4" w:space="0" w:color="auto"/>
              <w:bottom w:val="single" w:sz="4" w:space="0" w:color="000000"/>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B</w:t>
            </w:r>
          </w:p>
        </w:tc>
        <w:tc>
          <w:tcPr>
            <w:tcW w:w="2073" w:type="pct"/>
            <w:vMerge w:val="restart"/>
            <w:tcBorders>
              <w:top w:val="nil"/>
              <w:left w:val="single" w:sz="4" w:space="0" w:color="auto"/>
              <w:bottom w:val="single" w:sz="4" w:space="0" w:color="000000"/>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A</w:t>
            </w:r>
          </w:p>
        </w:tc>
      </w:tr>
      <w:tr w:rsidR="003A7044">
        <w:trPr>
          <w:trHeight w:val="397"/>
        </w:trPr>
        <w:tc>
          <w:tcPr>
            <w:tcW w:w="823" w:type="pct"/>
            <w:tcBorders>
              <w:top w:val="nil"/>
              <w:left w:val="single" w:sz="4" w:space="0" w:color="auto"/>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四级公路</w:t>
            </w:r>
          </w:p>
        </w:tc>
        <w:tc>
          <w:tcPr>
            <w:tcW w:w="838"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20</w:t>
            </w:r>
          </w:p>
        </w:tc>
        <w:tc>
          <w:tcPr>
            <w:tcW w:w="1266" w:type="pct"/>
            <w:vMerge/>
            <w:tcBorders>
              <w:top w:val="nil"/>
              <w:left w:val="single" w:sz="4" w:space="0" w:color="auto"/>
              <w:bottom w:val="single" w:sz="4" w:space="0" w:color="000000"/>
              <w:right w:val="single" w:sz="4" w:space="0" w:color="auto"/>
            </w:tcBorders>
            <w:vAlign w:val="center"/>
          </w:tcPr>
          <w:p w:rsidR="003A7044" w:rsidRDefault="003A7044">
            <w:pPr>
              <w:widowControl/>
              <w:tabs>
                <w:tab w:val="clear" w:pos="480"/>
              </w:tabs>
              <w:spacing w:line="240" w:lineRule="auto"/>
              <w:jc w:val="left"/>
              <w:rPr>
                <w:rFonts w:ascii="Times New Roman"/>
                <w:color w:val="000000" w:themeColor="text1"/>
                <w:sz w:val="21"/>
                <w:szCs w:val="21"/>
              </w:rPr>
            </w:pPr>
          </w:p>
        </w:tc>
        <w:tc>
          <w:tcPr>
            <w:tcW w:w="2073" w:type="pct"/>
            <w:vMerge/>
            <w:tcBorders>
              <w:top w:val="nil"/>
              <w:left w:val="single" w:sz="4" w:space="0" w:color="auto"/>
              <w:bottom w:val="single" w:sz="4" w:space="0" w:color="000000"/>
              <w:right w:val="single" w:sz="4" w:space="0" w:color="auto"/>
            </w:tcBorders>
            <w:vAlign w:val="center"/>
          </w:tcPr>
          <w:p w:rsidR="003A7044" w:rsidRDefault="003A7044">
            <w:pPr>
              <w:widowControl/>
              <w:tabs>
                <w:tab w:val="clear" w:pos="480"/>
              </w:tabs>
              <w:spacing w:line="240" w:lineRule="auto"/>
              <w:jc w:val="left"/>
              <w:rPr>
                <w:rFonts w:ascii="Times New Roman"/>
                <w:color w:val="000000" w:themeColor="text1"/>
                <w:sz w:val="21"/>
                <w:szCs w:val="21"/>
              </w:rPr>
            </w:pPr>
          </w:p>
        </w:tc>
      </w:tr>
    </w:tbl>
    <w:p w:rsidR="003A7044" w:rsidRDefault="00143AFB">
      <w:pPr>
        <w:rPr>
          <w:rFonts w:ascii="Times New Roman"/>
          <w:color w:val="000000" w:themeColor="text1"/>
        </w:rPr>
      </w:pPr>
      <w:r>
        <w:rPr>
          <w:rFonts w:ascii="Times New Roman"/>
          <w:color w:val="000000" w:themeColor="text1"/>
        </w:rPr>
        <w:t>注：摘自《公路交通安全设施设计规范》（</w:t>
      </w:r>
      <w:r>
        <w:rPr>
          <w:rFonts w:ascii="Times New Roman"/>
          <w:color w:val="000000" w:themeColor="text1"/>
        </w:rPr>
        <w:t>JTG D81-2006</w:t>
      </w:r>
      <w:r>
        <w:rPr>
          <w:rFonts w:ascii="Times New Roman"/>
          <w:color w:val="000000" w:themeColor="text1"/>
        </w:rPr>
        <w:t>）。</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同时，《公路交通安全设施设计细则》（</w:t>
      </w:r>
      <w:r>
        <w:rPr>
          <w:rFonts w:ascii="Times New Roman"/>
          <w:color w:val="000000" w:themeColor="text1"/>
          <w:szCs w:val="24"/>
        </w:rPr>
        <w:t>JTG/T D81-2006</w:t>
      </w:r>
      <w:r>
        <w:rPr>
          <w:rFonts w:ascii="Times New Roman"/>
          <w:color w:val="000000" w:themeColor="text1"/>
          <w:szCs w:val="24"/>
        </w:rPr>
        <w:t>）中所规定的防撞栏构造设计均通过实车碰撞试验的验证，可确保</w:t>
      </w:r>
      <w:r>
        <w:rPr>
          <w:rFonts w:ascii="Times New Roman"/>
          <w:color w:val="000000" w:themeColor="text1"/>
          <w:szCs w:val="24"/>
        </w:rPr>
        <w:t>85%</w:t>
      </w:r>
      <w:r>
        <w:rPr>
          <w:rFonts w:ascii="Times New Roman"/>
          <w:color w:val="000000" w:themeColor="text1"/>
          <w:szCs w:val="24"/>
        </w:rPr>
        <w:t>～</w:t>
      </w:r>
      <w:r>
        <w:rPr>
          <w:rFonts w:ascii="Times New Roman"/>
          <w:color w:val="000000" w:themeColor="text1"/>
          <w:szCs w:val="24"/>
        </w:rPr>
        <w:t>90%</w:t>
      </w:r>
      <w:r>
        <w:rPr>
          <w:rFonts w:ascii="Times New Roman"/>
          <w:color w:val="000000" w:themeColor="text1"/>
          <w:szCs w:val="24"/>
        </w:rPr>
        <w:t>以上的失控车辆不会越出、冲断或下穿护栏。本项目设计车速为</w:t>
      </w:r>
      <w:r>
        <w:rPr>
          <w:rFonts w:ascii="Times New Roman"/>
          <w:color w:val="000000" w:themeColor="text1"/>
          <w:szCs w:val="24"/>
        </w:rPr>
        <w:t>80km/h</w:t>
      </w:r>
      <w:r>
        <w:rPr>
          <w:rFonts w:ascii="Times New Roman"/>
          <w:color w:val="000000" w:themeColor="text1"/>
          <w:szCs w:val="24"/>
        </w:rPr>
        <w:t>，根据规范，建议本项目采用的</w:t>
      </w:r>
      <w:r>
        <w:rPr>
          <w:rFonts w:ascii="Times New Roman"/>
          <w:color w:val="000000" w:themeColor="text1"/>
          <w:szCs w:val="24"/>
        </w:rPr>
        <w:t>SAm</w:t>
      </w:r>
      <w:r>
        <w:rPr>
          <w:rFonts w:ascii="Times New Roman"/>
          <w:color w:val="000000" w:themeColor="text1"/>
          <w:szCs w:val="24"/>
        </w:rPr>
        <w:t>级护栏为最高防撞等级的加强型混凝土护栏，确保了</w:t>
      </w:r>
      <w:r>
        <w:rPr>
          <w:rFonts w:ascii="Times New Roman"/>
          <w:color w:val="000000" w:themeColor="text1"/>
          <w:szCs w:val="24"/>
        </w:rPr>
        <w:t>85%</w:t>
      </w:r>
      <w:r>
        <w:rPr>
          <w:rFonts w:ascii="Times New Roman"/>
          <w:color w:val="000000" w:themeColor="text1"/>
          <w:szCs w:val="24"/>
        </w:rPr>
        <w:t>～</w:t>
      </w:r>
      <w:r>
        <w:rPr>
          <w:rFonts w:ascii="Times New Roman"/>
          <w:color w:val="000000" w:themeColor="text1"/>
          <w:szCs w:val="24"/>
        </w:rPr>
        <w:t>90%</w:t>
      </w:r>
      <w:r>
        <w:rPr>
          <w:rFonts w:ascii="Times New Roman"/>
          <w:color w:val="000000" w:themeColor="text1"/>
          <w:szCs w:val="24"/>
        </w:rPr>
        <w:t>以上的失控车辆不越出、冲断或下穿护栏，将最大限度地降低运输车辆撞击护栏冲出路面的概率，从而大大降低风险事故发</w:t>
      </w:r>
      <w:r>
        <w:rPr>
          <w:rFonts w:ascii="Times New Roman"/>
          <w:color w:val="000000" w:themeColor="text1"/>
          <w:szCs w:val="24"/>
        </w:rPr>
        <w:lastRenderedPageBreak/>
        <w:t>生的几率。</w:t>
      </w:r>
    </w:p>
    <w:p w:rsidR="003A7044" w:rsidRDefault="00143AFB">
      <w:pPr>
        <w:tabs>
          <w:tab w:val="clear" w:pos="480"/>
        </w:tabs>
        <w:autoSpaceDE w:val="0"/>
        <w:autoSpaceDN w:val="0"/>
        <w:adjustRightInd w:val="0"/>
        <w:ind w:firstLineChars="200" w:firstLine="480"/>
        <w:rPr>
          <w:rFonts w:ascii="Times New Roman"/>
          <w:color w:val="000000" w:themeColor="text1"/>
        </w:rPr>
      </w:pPr>
      <w:r>
        <w:rPr>
          <w:rFonts w:ascii="Times New Roman"/>
          <w:color w:val="000000" w:themeColor="text1"/>
          <w:szCs w:val="24"/>
        </w:rPr>
        <w:t>因此，将本项目</w:t>
      </w:r>
      <w:r>
        <w:rPr>
          <w:rFonts w:ascii="Times New Roman"/>
          <w:color w:val="000000" w:themeColor="text1"/>
          <w:szCs w:val="24"/>
        </w:rPr>
        <w:t>K4+928.00</w:t>
      </w:r>
      <w:r>
        <w:rPr>
          <w:rFonts w:ascii="Times New Roman"/>
          <w:color w:val="000000" w:themeColor="text1"/>
          <w:szCs w:val="24"/>
        </w:rPr>
        <w:t>中桥（镇海渠支渠中桥）、</w:t>
      </w:r>
      <w:r>
        <w:rPr>
          <w:rFonts w:ascii="Times New Roman"/>
          <w:color w:val="000000" w:themeColor="text1"/>
          <w:szCs w:val="24"/>
        </w:rPr>
        <w:t>K5+985.43</w:t>
      </w:r>
      <w:r>
        <w:rPr>
          <w:rFonts w:ascii="Times New Roman"/>
          <w:color w:val="000000" w:themeColor="text1"/>
          <w:szCs w:val="24"/>
        </w:rPr>
        <w:t>中桥（镇海水干渠中桥）桥梁护栏的防撞等级提高至最高等级</w:t>
      </w:r>
      <w:r>
        <w:rPr>
          <w:rFonts w:ascii="Times New Roman"/>
          <w:color w:val="000000" w:themeColor="text1"/>
          <w:szCs w:val="24"/>
        </w:rPr>
        <w:t>SAm</w:t>
      </w:r>
      <w:r>
        <w:rPr>
          <w:rFonts w:ascii="Times New Roman"/>
          <w:color w:val="000000" w:themeColor="text1"/>
          <w:szCs w:val="24"/>
        </w:rPr>
        <w:t>级，可大大减小因车辆驶出桥外或者冲下水库造成的环境风险事故，再结合其他从工程设计、监控及管理等多方面的工程防范措施，如设置桥面径流收集系统和沉淀池等，可大大降低该类事故的发生几率，保护车辆发生事故后不会掉下河流或水库中，或装载的化学品进入地表水体，从而保障地表水体安全。</w:t>
      </w:r>
    </w:p>
    <w:p w:rsidR="003A7044" w:rsidRDefault="00143AFB">
      <w:pPr>
        <w:pStyle w:val="3"/>
      </w:pPr>
      <w:r>
        <w:rPr>
          <w:rFonts w:hint="eastAsia"/>
        </w:rPr>
        <w:t>事故风险</w:t>
      </w:r>
      <w:r>
        <w:t>影响分析</w:t>
      </w:r>
    </w:p>
    <w:p w:rsidR="003A7044" w:rsidRDefault="00143AFB">
      <w:pPr>
        <w:pStyle w:val="4"/>
        <w:rPr>
          <w:color w:val="000000" w:themeColor="text1"/>
          <w:szCs w:val="24"/>
        </w:rPr>
      </w:pPr>
      <w:r>
        <w:rPr>
          <w:rFonts w:hint="eastAsia"/>
          <w:color w:val="000000" w:themeColor="text1"/>
          <w:szCs w:val="24"/>
        </w:rPr>
        <w:t>施工期</w:t>
      </w:r>
      <w:r>
        <w:rPr>
          <w:color w:val="000000" w:themeColor="text1"/>
          <w:szCs w:val="24"/>
        </w:rPr>
        <w:t>环境</w:t>
      </w:r>
      <w:r>
        <w:rPr>
          <w:rFonts w:hint="eastAsia"/>
          <w:color w:val="000000" w:themeColor="text1"/>
          <w:szCs w:val="24"/>
        </w:rPr>
        <w:t>风险</w:t>
      </w:r>
      <w:r>
        <w:rPr>
          <w:color w:val="000000" w:themeColor="text1"/>
          <w:szCs w:val="24"/>
        </w:rPr>
        <w:t>分析</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w:t>
      </w:r>
      <w:r>
        <w:rPr>
          <w:rFonts w:ascii="Times New Roman" w:cs="Times New Roman"/>
          <w:color w:val="000000" w:themeColor="text1"/>
        </w:rPr>
        <w:t>1</w:t>
      </w:r>
      <w:r>
        <w:rPr>
          <w:rFonts w:ascii="Times New Roman" w:cs="Times New Roman"/>
          <w:color w:val="000000" w:themeColor="text1"/>
        </w:rPr>
        <w:t>）施工期泥浆、</w:t>
      </w:r>
      <w:proofErr w:type="gramStart"/>
      <w:r>
        <w:rPr>
          <w:rFonts w:ascii="Times New Roman" w:cs="Times New Roman"/>
          <w:color w:val="000000" w:themeColor="text1"/>
        </w:rPr>
        <w:t>钻渣事故</w:t>
      </w:r>
      <w:proofErr w:type="gramEnd"/>
      <w:r>
        <w:rPr>
          <w:rFonts w:ascii="Times New Roman" w:cs="Times New Roman"/>
          <w:color w:val="000000" w:themeColor="text1"/>
        </w:rPr>
        <w:t>性排放影响分析</w:t>
      </w:r>
    </w:p>
    <w:p w:rsidR="003A7044" w:rsidRDefault="00143AFB">
      <w:pPr>
        <w:tabs>
          <w:tab w:val="clear" w:pos="480"/>
        </w:tabs>
        <w:autoSpaceDE w:val="0"/>
        <w:autoSpaceDN w:val="0"/>
        <w:adjustRightInd w:val="0"/>
        <w:ind w:firstLineChars="200" w:firstLine="480"/>
        <w:rPr>
          <w:rFonts w:ascii="Times New Roman"/>
          <w:color w:val="000000" w:themeColor="text1"/>
        </w:rPr>
      </w:pPr>
      <w:r>
        <w:rPr>
          <w:rFonts w:ascii="Times New Roman"/>
          <w:color w:val="000000" w:themeColor="text1"/>
          <w:szCs w:val="24"/>
        </w:rPr>
        <w:t>施工期水中</w:t>
      </w:r>
      <w:proofErr w:type="gramStart"/>
      <w:r>
        <w:rPr>
          <w:rFonts w:ascii="Times New Roman"/>
          <w:color w:val="000000" w:themeColor="text1"/>
          <w:szCs w:val="24"/>
        </w:rPr>
        <w:t>墩</w:t>
      </w:r>
      <w:proofErr w:type="gramEnd"/>
      <w:r>
        <w:rPr>
          <w:rFonts w:ascii="Times New Roman"/>
          <w:color w:val="000000" w:themeColor="text1"/>
          <w:szCs w:val="24"/>
        </w:rPr>
        <w:t>施工泥浆、</w:t>
      </w:r>
      <w:proofErr w:type="gramStart"/>
      <w:r>
        <w:rPr>
          <w:rFonts w:ascii="Times New Roman"/>
          <w:color w:val="000000" w:themeColor="text1"/>
          <w:szCs w:val="24"/>
        </w:rPr>
        <w:t>钻渣事故</w:t>
      </w:r>
      <w:proofErr w:type="gramEnd"/>
      <w:r>
        <w:rPr>
          <w:rFonts w:ascii="Times New Roman"/>
          <w:color w:val="000000" w:themeColor="text1"/>
          <w:szCs w:val="24"/>
        </w:rPr>
        <w:t>性排放进入水体，其影响主要为短期内增加水体悬浮物浓度，影响水质。数量较大的泥浆、</w:t>
      </w:r>
      <w:proofErr w:type="gramStart"/>
      <w:r>
        <w:rPr>
          <w:rFonts w:ascii="Times New Roman"/>
          <w:color w:val="000000" w:themeColor="text1"/>
          <w:szCs w:val="24"/>
        </w:rPr>
        <w:t>钻渣事故</w:t>
      </w:r>
      <w:proofErr w:type="gramEnd"/>
      <w:r>
        <w:rPr>
          <w:rFonts w:ascii="Times New Roman"/>
          <w:color w:val="000000" w:themeColor="text1"/>
          <w:szCs w:val="24"/>
        </w:rPr>
        <w:t>性排放进入也会对河床地形也存在一定影响。本项目有涉水桥墩的采用钢围堰施工，泥浆循环系统泄漏将进入施工围堰中一般不会进入周边水体。木桩砂袋围堰安装完成后，定期进行围堰密闭性检查，能避免围堰施工的水环境风险。由于泥浆、</w:t>
      </w:r>
      <w:proofErr w:type="gramStart"/>
      <w:r>
        <w:rPr>
          <w:rFonts w:ascii="Times New Roman"/>
          <w:color w:val="000000" w:themeColor="text1"/>
          <w:szCs w:val="24"/>
        </w:rPr>
        <w:t>钻渣事故</w:t>
      </w:r>
      <w:proofErr w:type="gramEnd"/>
      <w:r>
        <w:rPr>
          <w:rFonts w:ascii="Times New Roman"/>
          <w:color w:val="000000" w:themeColor="text1"/>
          <w:szCs w:val="24"/>
        </w:rPr>
        <w:t>性排放属于施工管理问题，属于严重违规施工。只要遵章施工，加强管理和施工期监理，泥浆、</w:t>
      </w:r>
      <w:proofErr w:type="gramStart"/>
      <w:r>
        <w:rPr>
          <w:rFonts w:ascii="Times New Roman"/>
          <w:color w:val="000000" w:themeColor="text1"/>
          <w:szCs w:val="24"/>
        </w:rPr>
        <w:t>钻渣发生</w:t>
      </w:r>
      <w:proofErr w:type="gramEnd"/>
      <w:r>
        <w:rPr>
          <w:rFonts w:ascii="Times New Roman"/>
          <w:color w:val="000000" w:themeColor="text1"/>
          <w:szCs w:val="24"/>
        </w:rPr>
        <w:t>事故性排放完全可以避免。</w:t>
      </w:r>
    </w:p>
    <w:p w:rsidR="003A7044" w:rsidRDefault="00143AFB">
      <w:pPr>
        <w:ind w:firstLineChars="200" w:firstLine="480"/>
        <w:rPr>
          <w:rFonts w:ascii="Times New Roman"/>
          <w:color w:val="000000" w:themeColor="text1"/>
          <w:szCs w:val="24"/>
        </w:rPr>
      </w:pPr>
      <w:r>
        <w:rPr>
          <w:rFonts w:ascii="Times New Roman"/>
          <w:color w:val="000000" w:themeColor="text1"/>
          <w:szCs w:val="24"/>
        </w:rPr>
        <w:t>（</w:t>
      </w:r>
      <w:r>
        <w:rPr>
          <w:rFonts w:ascii="Times New Roman"/>
          <w:color w:val="000000" w:themeColor="text1"/>
          <w:szCs w:val="24"/>
        </w:rPr>
        <w:t>2</w:t>
      </w:r>
      <w:r>
        <w:rPr>
          <w:rFonts w:ascii="Times New Roman"/>
          <w:color w:val="000000" w:themeColor="text1"/>
          <w:szCs w:val="24"/>
        </w:rPr>
        <w:t>）施工期水上施工油类泄漏事故影响分析</w:t>
      </w:r>
    </w:p>
    <w:p w:rsidR="003A7044" w:rsidRDefault="00143AFB">
      <w:pPr>
        <w:tabs>
          <w:tab w:val="clear" w:pos="480"/>
        </w:tabs>
        <w:autoSpaceDE w:val="0"/>
        <w:autoSpaceDN w:val="0"/>
        <w:adjustRightInd w:val="0"/>
        <w:ind w:firstLineChars="200" w:firstLine="480"/>
        <w:rPr>
          <w:rFonts w:ascii="Times New Roman"/>
          <w:color w:val="000000" w:themeColor="text1"/>
        </w:rPr>
      </w:pPr>
      <w:r>
        <w:rPr>
          <w:rFonts w:ascii="Times New Roman"/>
          <w:color w:val="000000" w:themeColor="text1"/>
        </w:rPr>
        <w:t>本项目水上施工过程，需要动用较多的施工器械，期间还有不少运输车辆来往。倘若施工器械（包括水上施工）或车辆发生故障，或是车辆发生事故，可能会产生燃油或润滑油或泥浆等其他原料泄漏，进入水体。一般情况下，器械或车辆发生故障渗漏的燃油或润滑油量会相对较少；如果车辆发生事故，较严重的情况下可</w:t>
      </w:r>
      <w:r>
        <w:rPr>
          <w:rFonts w:ascii="Times New Roman"/>
          <w:color w:val="000000" w:themeColor="text1"/>
          <w:szCs w:val="24"/>
        </w:rPr>
        <w:t>能会导致油箱或运输的泥浆罐破裂，产生较大的油类物质或泥浆泄漏量，对水体水质产生污染影响。必须从工程、管理等多方面落实预防手段来降低该类事故的发生率，加强对施工机械的管理和维护，确保施工机械不漏油。</w:t>
      </w:r>
    </w:p>
    <w:p w:rsidR="003A7044" w:rsidRDefault="00143AFB">
      <w:pPr>
        <w:ind w:firstLineChars="200" w:firstLine="480"/>
        <w:rPr>
          <w:rFonts w:ascii="Times New Roman"/>
          <w:color w:val="000000" w:themeColor="text1"/>
          <w:szCs w:val="24"/>
        </w:rPr>
      </w:pPr>
      <w:r>
        <w:rPr>
          <w:rFonts w:ascii="Times New Roman"/>
          <w:bCs/>
          <w:color w:val="000000" w:themeColor="text1"/>
          <w:szCs w:val="24"/>
        </w:rPr>
        <w:t>.</w:t>
      </w:r>
      <w:r>
        <w:rPr>
          <w:rFonts w:ascii="Times New Roman"/>
          <w:bCs/>
          <w:color w:val="000000" w:themeColor="text1"/>
          <w:szCs w:val="24"/>
        </w:rPr>
        <w:t>（</w:t>
      </w:r>
      <w:r>
        <w:rPr>
          <w:rFonts w:ascii="Times New Roman"/>
          <w:bCs/>
          <w:color w:val="000000" w:themeColor="text1"/>
          <w:szCs w:val="24"/>
        </w:rPr>
        <w:t>3</w:t>
      </w:r>
      <w:r>
        <w:rPr>
          <w:rFonts w:ascii="Times New Roman"/>
          <w:bCs/>
          <w:color w:val="000000" w:themeColor="text1"/>
          <w:szCs w:val="24"/>
        </w:rPr>
        <w:t>）</w:t>
      </w:r>
      <w:r>
        <w:rPr>
          <w:rFonts w:ascii="Times New Roman"/>
          <w:color w:val="000000" w:themeColor="text1"/>
          <w:szCs w:val="24"/>
        </w:rPr>
        <w:t>施工废水事故性排放影响分析</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施工废水主要来源于各施工现场施工机械设备清洗等操作的废水。这些废水主要含有泥沙及少量的油污，一般呈弱碱性。</w:t>
      </w:r>
    </w:p>
    <w:p w:rsidR="003A7044" w:rsidRDefault="00143AFB">
      <w:pPr>
        <w:tabs>
          <w:tab w:val="clear" w:pos="480"/>
        </w:tabs>
        <w:autoSpaceDE w:val="0"/>
        <w:autoSpaceDN w:val="0"/>
        <w:adjustRightInd w:val="0"/>
        <w:ind w:firstLineChars="200" w:firstLine="480"/>
        <w:rPr>
          <w:rFonts w:ascii="Times New Roman"/>
          <w:color w:val="000000" w:themeColor="text1"/>
        </w:rPr>
      </w:pPr>
      <w:r>
        <w:rPr>
          <w:rFonts w:ascii="Times New Roman"/>
          <w:color w:val="000000" w:themeColor="text1"/>
          <w:szCs w:val="24"/>
        </w:rPr>
        <w:t>正常情况下，施工产生的废水通过临时排水系统，</w:t>
      </w:r>
      <w:r>
        <w:rPr>
          <w:rFonts w:ascii="Times New Roman" w:eastAsiaTheme="minorEastAsia"/>
          <w:color w:val="000000" w:themeColor="text1"/>
        </w:rPr>
        <w:t>通过集水沟收集后分别导引至隔</w:t>
      </w:r>
      <w:r>
        <w:rPr>
          <w:rFonts w:ascii="Times New Roman" w:eastAsiaTheme="minorEastAsia"/>
          <w:color w:val="000000" w:themeColor="text1"/>
        </w:rPr>
        <w:lastRenderedPageBreak/>
        <w:t>油沉淀池、三级沉淀池内，处理后回用于洒水降尘、车辆冲洗等，不外排</w:t>
      </w:r>
      <w:r>
        <w:rPr>
          <w:rFonts w:ascii="Times New Roman"/>
          <w:color w:val="000000" w:themeColor="text1"/>
          <w:szCs w:val="24"/>
        </w:rPr>
        <w:t>。施工现场产生的施工废水量并不大，但如果是收集设施或处理设施发生故障，将有可能导致施工废水泄漏。本项目施工场地废水收集、处理设施均应远离地表水体尤其是镇海渠支渠、镇海水干渠，确保万一发生泄漏后的废水不能直接流入</w:t>
      </w:r>
      <w:r>
        <w:rPr>
          <w:rFonts w:ascii="Times New Roman"/>
          <w:color w:val="000000" w:themeColor="text1"/>
          <w:szCs w:val="24"/>
        </w:rPr>
        <w:fldChar w:fldCharType="begin"/>
      </w:r>
      <w:r>
        <w:rPr>
          <w:rFonts w:ascii="Times New Roman"/>
          <w:color w:val="000000" w:themeColor="text1"/>
          <w:szCs w:val="24"/>
        </w:rPr>
        <w:instrText xml:space="preserve"> = 4 \* ROMAN </w:instrText>
      </w:r>
      <w:r>
        <w:rPr>
          <w:rFonts w:ascii="Times New Roman"/>
          <w:color w:val="000000" w:themeColor="text1"/>
          <w:szCs w:val="24"/>
        </w:rPr>
        <w:fldChar w:fldCharType="separate"/>
      </w:r>
      <w:r>
        <w:rPr>
          <w:rFonts w:ascii="Times New Roman"/>
          <w:color w:val="000000" w:themeColor="text1"/>
          <w:szCs w:val="24"/>
        </w:rPr>
        <w:t>IV</w:t>
      </w:r>
      <w:r>
        <w:rPr>
          <w:rFonts w:ascii="Times New Roman"/>
          <w:color w:val="000000" w:themeColor="text1"/>
          <w:szCs w:val="24"/>
        </w:rPr>
        <w:fldChar w:fldCharType="end"/>
      </w:r>
      <w:r>
        <w:rPr>
          <w:rFonts w:ascii="Times New Roman"/>
          <w:color w:val="000000" w:themeColor="text1"/>
          <w:szCs w:val="24"/>
        </w:rPr>
        <w:t>水体。</w:t>
      </w:r>
    </w:p>
    <w:p w:rsidR="003A7044" w:rsidRDefault="00143AFB">
      <w:pPr>
        <w:pStyle w:val="4"/>
        <w:rPr>
          <w:color w:val="000000" w:themeColor="text1"/>
          <w:szCs w:val="24"/>
        </w:rPr>
      </w:pPr>
      <w:r>
        <w:rPr>
          <w:rFonts w:hint="eastAsia"/>
          <w:color w:val="000000" w:themeColor="text1"/>
          <w:szCs w:val="24"/>
        </w:rPr>
        <w:t>营运期施工期</w:t>
      </w:r>
      <w:r>
        <w:rPr>
          <w:color w:val="000000" w:themeColor="text1"/>
          <w:szCs w:val="24"/>
        </w:rPr>
        <w:t>环境</w:t>
      </w:r>
      <w:r>
        <w:rPr>
          <w:rFonts w:hint="eastAsia"/>
          <w:color w:val="000000" w:themeColor="text1"/>
          <w:szCs w:val="24"/>
        </w:rPr>
        <w:t>风险</w:t>
      </w:r>
      <w:r>
        <w:rPr>
          <w:color w:val="000000" w:themeColor="text1"/>
          <w:szCs w:val="24"/>
        </w:rPr>
        <w:t>分析</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根据</w:t>
      </w:r>
      <w:r>
        <w:rPr>
          <w:rFonts w:ascii="Times New Roman"/>
          <w:color w:val="000000" w:themeColor="text1"/>
          <w:szCs w:val="24"/>
        </w:rPr>
        <w:t>“</w:t>
      </w:r>
      <w:r>
        <w:rPr>
          <w:rFonts w:ascii="Times New Roman"/>
          <w:color w:val="000000" w:themeColor="text1"/>
          <w:szCs w:val="24"/>
        </w:rPr>
        <w:t>表</w:t>
      </w:r>
      <w:r>
        <w:rPr>
          <w:rFonts w:ascii="Times New Roman"/>
          <w:color w:val="000000" w:themeColor="text1"/>
          <w:szCs w:val="24"/>
        </w:rPr>
        <w:t xml:space="preserve">  </w:t>
      </w:r>
      <w:r>
        <w:rPr>
          <w:rFonts w:ascii="Times New Roman"/>
          <w:color w:val="000000" w:themeColor="text1"/>
          <w:szCs w:val="24"/>
        </w:rPr>
        <w:t>跨桥路段交通事故发生可能性预测</w:t>
      </w:r>
      <w:r>
        <w:rPr>
          <w:rFonts w:ascii="Times New Roman"/>
          <w:color w:val="000000" w:themeColor="text1"/>
          <w:szCs w:val="24"/>
        </w:rPr>
        <w:t>”</w:t>
      </w:r>
      <w:r>
        <w:rPr>
          <w:rFonts w:ascii="Times New Roman"/>
          <w:color w:val="000000" w:themeColor="text1"/>
          <w:szCs w:val="24"/>
        </w:rPr>
        <w:t>预测，在跨河路段发生化学品或油品泄漏事故的概率很低，但这种小概率事件是可能发生的。近年来在我国，运输危险品车辆发生事故造成严重水污染事故的事件屡有发生，而且一旦此类事件发生，会对这些水域产生极为严重的破坏性影响，如杀死河流中的鱼类、毒害有机生物、危害下游饮水安全等，因此，一旦发生溢油事故或可溶性化学品泄漏事故，其影响将是极其严重的。</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根据前面分析，本项目沿线主要水体为镇海渠支渠、镇海水干渠，均不涉及饮用水源保护区。对于跨越上述水体的桥梁，采取提高防撞等级和桥面径流收集等措施，可大大降低风险事故发生的概率，及事故发生后对地表水体的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非桥梁路段发生事故导致危险化学品和油品泄漏，则有可能对沿线的农田造成污染，影响农田土壤环境，进而对农作物产生不良影响，在村庄路段发生事故，则会对村庄居民产生不良影响。</w:t>
      </w:r>
    </w:p>
    <w:p w:rsidR="003A7044" w:rsidRDefault="00143AFB">
      <w:pPr>
        <w:pStyle w:val="4"/>
        <w:rPr>
          <w:color w:val="000000" w:themeColor="text1"/>
          <w:szCs w:val="24"/>
        </w:rPr>
      </w:pPr>
      <w:r>
        <w:rPr>
          <w:rFonts w:hint="eastAsia"/>
          <w:color w:val="000000" w:themeColor="text1"/>
          <w:szCs w:val="24"/>
        </w:rPr>
        <w:t>风险</w:t>
      </w:r>
      <w:r>
        <w:rPr>
          <w:color w:val="000000" w:themeColor="text1"/>
          <w:szCs w:val="24"/>
        </w:rPr>
        <w:t>防范措施</w:t>
      </w:r>
    </w:p>
    <w:p w:rsidR="003A7044" w:rsidRDefault="00143AFB">
      <w:pPr>
        <w:ind w:firstLineChars="200" w:firstLine="480"/>
        <w:rPr>
          <w:rFonts w:ascii="Times New Roman" w:eastAsiaTheme="minorEastAsia"/>
          <w:color w:val="000000" w:themeColor="text1"/>
          <w:szCs w:val="24"/>
        </w:rPr>
      </w:pPr>
      <w:r>
        <w:rPr>
          <w:rFonts w:ascii="Times New Roman" w:eastAsiaTheme="minorEastAsia"/>
          <w:color w:val="000000" w:themeColor="text1"/>
          <w:szCs w:val="24"/>
        </w:rPr>
        <w:t>（</w:t>
      </w:r>
      <w:r>
        <w:rPr>
          <w:rFonts w:ascii="Times New Roman" w:eastAsiaTheme="minorEastAsia"/>
          <w:color w:val="000000" w:themeColor="text1"/>
          <w:szCs w:val="24"/>
        </w:rPr>
        <w:t>1</w:t>
      </w:r>
      <w:r>
        <w:rPr>
          <w:rFonts w:ascii="Times New Roman" w:eastAsiaTheme="minorEastAsia"/>
          <w:color w:val="000000" w:themeColor="text1"/>
          <w:szCs w:val="24"/>
        </w:rPr>
        <w:t>）对跨越水体的桥梁主要采取以下风险防范措施</w:t>
      </w:r>
    </w:p>
    <w:p w:rsidR="003A7044" w:rsidRDefault="00143AFB">
      <w:pPr>
        <w:ind w:firstLineChars="200" w:firstLine="480"/>
        <w:rPr>
          <w:rFonts w:ascii="Times New Roman" w:eastAsiaTheme="minorEastAsia"/>
          <w:color w:val="000000" w:themeColor="text1"/>
          <w:szCs w:val="24"/>
        </w:rPr>
      </w:pPr>
      <w:r>
        <w:rPr>
          <w:rFonts w:ascii="Times New Roman" w:eastAsiaTheme="minorEastAsia"/>
          <w:color w:val="000000" w:themeColor="text1"/>
          <w:szCs w:val="24"/>
        </w:rPr>
        <w:fldChar w:fldCharType="begin"/>
      </w:r>
      <w:r>
        <w:rPr>
          <w:rFonts w:ascii="Times New Roman" w:eastAsiaTheme="minorEastAsia"/>
          <w:color w:val="000000" w:themeColor="text1"/>
          <w:szCs w:val="24"/>
        </w:rPr>
        <w:instrText xml:space="preserve"> = 1 \* GB3 </w:instrText>
      </w:r>
      <w:r>
        <w:rPr>
          <w:rFonts w:ascii="Times New Roman" w:eastAsiaTheme="minorEastAsia"/>
          <w:color w:val="000000" w:themeColor="text1"/>
          <w:szCs w:val="24"/>
        </w:rPr>
        <w:fldChar w:fldCharType="separate"/>
      </w:r>
      <w:r>
        <w:rPr>
          <w:rFonts w:hAnsi="宋体" w:cs="宋体" w:hint="eastAsia"/>
          <w:color w:val="000000" w:themeColor="text1"/>
          <w:szCs w:val="24"/>
        </w:rPr>
        <w:t>①</w:t>
      </w:r>
      <w:r>
        <w:rPr>
          <w:rFonts w:ascii="Times New Roman" w:eastAsiaTheme="minorEastAsia"/>
          <w:color w:val="000000" w:themeColor="text1"/>
          <w:szCs w:val="24"/>
        </w:rPr>
        <w:fldChar w:fldCharType="end"/>
      </w:r>
      <w:r>
        <w:rPr>
          <w:rFonts w:ascii="Times New Roman" w:eastAsiaTheme="minorEastAsia"/>
          <w:color w:val="000000" w:themeColor="text1"/>
          <w:szCs w:val="24"/>
        </w:rPr>
        <w:t>对于全线跨越水体的桥梁，防护栏的防撞等级最少为</w:t>
      </w:r>
      <w:r>
        <w:rPr>
          <w:rFonts w:ascii="Times New Roman" w:eastAsiaTheme="minorEastAsia"/>
          <w:color w:val="000000" w:themeColor="text1"/>
          <w:szCs w:val="24"/>
        </w:rPr>
        <w:t>SAm</w:t>
      </w:r>
      <w:r>
        <w:rPr>
          <w:rFonts w:ascii="Times New Roman" w:eastAsiaTheme="minorEastAsia"/>
          <w:color w:val="000000" w:themeColor="text1"/>
          <w:szCs w:val="24"/>
        </w:rPr>
        <w:t>级，防止桥面行驶的车辆翻落至桥下。</w:t>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ascii="Times New Roman" w:eastAsiaTheme="minorEastAsia"/>
          <w:color w:val="000000" w:themeColor="text1"/>
          <w:szCs w:val="24"/>
        </w:rPr>
        <w:fldChar w:fldCharType="begin"/>
      </w:r>
      <w:r>
        <w:rPr>
          <w:rFonts w:ascii="Times New Roman" w:eastAsiaTheme="minorEastAsia"/>
          <w:color w:val="000000" w:themeColor="text1"/>
          <w:szCs w:val="24"/>
        </w:rPr>
        <w:instrText xml:space="preserve"> = 2 \* GB3 </w:instrText>
      </w:r>
      <w:r>
        <w:rPr>
          <w:rFonts w:ascii="Times New Roman" w:eastAsiaTheme="minorEastAsia"/>
          <w:color w:val="000000" w:themeColor="text1"/>
          <w:szCs w:val="24"/>
        </w:rPr>
        <w:fldChar w:fldCharType="separate"/>
      </w:r>
      <w:r>
        <w:rPr>
          <w:rFonts w:hAnsi="宋体" w:cs="宋体" w:hint="eastAsia"/>
          <w:color w:val="000000" w:themeColor="text1"/>
          <w:szCs w:val="24"/>
        </w:rPr>
        <w:t>②</w:t>
      </w:r>
      <w:r>
        <w:rPr>
          <w:rFonts w:ascii="Times New Roman" w:eastAsiaTheme="minorEastAsia"/>
          <w:color w:val="000000" w:themeColor="text1"/>
          <w:szCs w:val="24"/>
        </w:rPr>
        <w:fldChar w:fldCharType="end"/>
      </w:r>
      <w:r>
        <w:rPr>
          <w:rFonts w:ascii="Times New Roman"/>
          <w:color w:val="000000" w:themeColor="text1"/>
        </w:rPr>
        <w:t xml:space="preserve"> K5+985.43</w:t>
      </w:r>
      <w:r>
        <w:rPr>
          <w:rFonts w:ascii="Times New Roman"/>
          <w:color w:val="000000" w:themeColor="text1"/>
        </w:rPr>
        <w:t>中桥（镇海水干渠中桥）</w:t>
      </w:r>
      <w:r>
        <w:rPr>
          <w:rFonts w:ascii="Times New Roman" w:eastAsiaTheme="minorEastAsia"/>
          <w:color w:val="000000" w:themeColor="text1"/>
          <w:szCs w:val="24"/>
        </w:rPr>
        <w:t>设置桥面径流收集系统，收集后的桥面径流汇入大桥两端的隔油沉淀池（事故应急池）。桥梁两端还应设置警示标示，提示运输危险化学品和油品的车辆谨慎通过。</w:t>
      </w:r>
      <w:r>
        <w:rPr>
          <w:rFonts w:ascii="Times New Roman"/>
          <w:color w:val="000000" w:themeColor="text1"/>
        </w:rPr>
        <w:t>K5+985.43</w:t>
      </w:r>
      <w:r>
        <w:rPr>
          <w:rFonts w:ascii="Times New Roman"/>
          <w:color w:val="000000" w:themeColor="text1"/>
        </w:rPr>
        <w:t>中桥（镇海水干渠中桥）</w:t>
      </w:r>
      <w:r>
        <w:rPr>
          <w:rFonts w:ascii="Times New Roman" w:eastAsiaTheme="minorEastAsia"/>
          <w:color w:val="000000" w:themeColor="text1"/>
          <w:szCs w:val="24"/>
        </w:rPr>
        <w:t>事故应急</w:t>
      </w:r>
      <w:proofErr w:type="gramStart"/>
      <w:r>
        <w:rPr>
          <w:rFonts w:ascii="Times New Roman" w:eastAsiaTheme="minorEastAsia"/>
          <w:color w:val="000000" w:themeColor="text1"/>
          <w:szCs w:val="24"/>
        </w:rPr>
        <w:t>池设计</w:t>
      </w:r>
      <w:proofErr w:type="gramEnd"/>
      <w:r>
        <w:rPr>
          <w:rFonts w:ascii="Times New Roman" w:eastAsiaTheme="minorEastAsia"/>
          <w:color w:val="000000" w:themeColor="text1"/>
          <w:szCs w:val="24"/>
        </w:rPr>
        <w:t>尺寸见下表：</w:t>
      </w:r>
    </w:p>
    <w:p w:rsidR="003A7044" w:rsidRPr="001C63E2" w:rsidRDefault="00143AFB" w:rsidP="001C63E2">
      <w:pPr>
        <w:spacing w:line="240" w:lineRule="auto"/>
        <w:jc w:val="center"/>
        <w:rPr>
          <w:rFonts w:ascii="Times New Roman"/>
          <w:b/>
          <w:color w:val="000000" w:themeColor="text1"/>
        </w:rPr>
      </w:pPr>
      <w:r w:rsidRPr="001C63E2">
        <w:rPr>
          <w:rFonts w:ascii="Times New Roman"/>
          <w:b/>
          <w:color w:val="000000" w:themeColor="text1"/>
        </w:rPr>
        <w:t>表</w:t>
      </w:r>
      <w:r w:rsidR="001C63E2" w:rsidRPr="001C63E2">
        <w:rPr>
          <w:rFonts w:ascii="Times New Roman"/>
          <w:b/>
          <w:color w:val="000000" w:themeColor="text1"/>
        </w:rPr>
        <w:t xml:space="preserve">5-6 </w:t>
      </w:r>
      <w:r w:rsidRPr="001C63E2">
        <w:rPr>
          <w:rFonts w:ascii="Times New Roman" w:hint="eastAsia"/>
          <w:b/>
          <w:color w:val="000000" w:themeColor="text1"/>
        </w:rPr>
        <w:t>K5+985.43</w:t>
      </w:r>
      <w:r w:rsidRPr="001C63E2">
        <w:rPr>
          <w:rFonts w:ascii="Times New Roman" w:hint="eastAsia"/>
          <w:b/>
          <w:color w:val="000000" w:themeColor="text1"/>
        </w:rPr>
        <w:t>中桥（镇海水干渠中桥）</w:t>
      </w:r>
      <w:r w:rsidRPr="001C63E2">
        <w:rPr>
          <w:rFonts w:ascii="Times New Roman"/>
          <w:b/>
          <w:color w:val="000000" w:themeColor="text1"/>
        </w:rPr>
        <w:t>事故应急</w:t>
      </w:r>
      <w:proofErr w:type="gramStart"/>
      <w:r w:rsidRPr="001C63E2">
        <w:rPr>
          <w:rFonts w:ascii="Times New Roman"/>
          <w:b/>
          <w:color w:val="000000" w:themeColor="text1"/>
        </w:rPr>
        <w:t>池设计</w:t>
      </w:r>
      <w:proofErr w:type="gramEnd"/>
      <w:r w:rsidRPr="001C63E2">
        <w:rPr>
          <w:rFonts w:ascii="Times New Roman"/>
          <w:b/>
          <w:color w:val="000000" w:themeColor="text1"/>
        </w:rPr>
        <w:t>参数表</w:t>
      </w:r>
    </w:p>
    <w:tbl>
      <w:tblPr>
        <w:tblW w:w="5000" w:type="pct"/>
        <w:tblLook w:val="04A0" w:firstRow="1" w:lastRow="0" w:firstColumn="1" w:lastColumn="0" w:noHBand="0" w:noVBand="1"/>
      </w:tblPr>
      <w:tblGrid>
        <w:gridCol w:w="2301"/>
        <w:gridCol w:w="1109"/>
        <w:gridCol w:w="1547"/>
        <w:gridCol w:w="1274"/>
        <w:gridCol w:w="1718"/>
        <w:gridCol w:w="1111"/>
      </w:tblGrid>
      <w:tr w:rsidR="003A7044">
        <w:trPr>
          <w:trHeight w:val="397"/>
        </w:trPr>
        <w:tc>
          <w:tcPr>
            <w:tcW w:w="127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b/>
                <w:color w:val="000000" w:themeColor="text1"/>
                <w:sz w:val="21"/>
                <w:szCs w:val="21"/>
              </w:rPr>
            </w:pPr>
            <w:r>
              <w:rPr>
                <w:rFonts w:ascii="Times New Roman"/>
                <w:b/>
                <w:color w:val="000000" w:themeColor="text1"/>
                <w:sz w:val="21"/>
                <w:szCs w:val="21"/>
              </w:rPr>
              <w:t>桥梁名称</w:t>
            </w:r>
          </w:p>
        </w:tc>
        <w:tc>
          <w:tcPr>
            <w:tcW w:w="3730" w:type="pct"/>
            <w:gridSpan w:val="5"/>
            <w:tcBorders>
              <w:top w:val="single" w:sz="4" w:space="0" w:color="auto"/>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b/>
                <w:color w:val="000000" w:themeColor="text1"/>
                <w:sz w:val="21"/>
                <w:szCs w:val="21"/>
              </w:rPr>
            </w:pPr>
            <w:r>
              <w:rPr>
                <w:rFonts w:ascii="Times New Roman"/>
                <w:b/>
                <w:color w:val="000000" w:themeColor="text1"/>
                <w:sz w:val="21"/>
                <w:szCs w:val="21"/>
              </w:rPr>
              <w:t>隔油沉淀池（事故应急池）</w:t>
            </w:r>
          </w:p>
        </w:tc>
      </w:tr>
      <w:tr w:rsidR="003A7044">
        <w:trPr>
          <w:trHeight w:val="397"/>
        </w:trPr>
        <w:tc>
          <w:tcPr>
            <w:tcW w:w="1270" w:type="pct"/>
            <w:vMerge/>
            <w:tcBorders>
              <w:top w:val="single" w:sz="4" w:space="0" w:color="auto"/>
              <w:left w:val="single" w:sz="4" w:space="0" w:color="auto"/>
              <w:bottom w:val="single" w:sz="4" w:space="0" w:color="auto"/>
              <w:right w:val="single" w:sz="4" w:space="0" w:color="auto"/>
            </w:tcBorders>
            <w:vAlign w:val="center"/>
          </w:tcPr>
          <w:p w:rsidR="003A7044" w:rsidRDefault="003A7044">
            <w:pPr>
              <w:widowControl/>
              <w:tabs>
                <w:tab w:val="clear" w:pos="480"/>
              </w:tabs>
              <w:spacing w:line="240" w:lineRule="auto"/>
              <w:jc w:val="left"/>
              <w:rPr>
                <w:rFonts w:ascii="Times New Roman"/>
                <w:b/>
                <w:color w:val="000000" w:themeColor="text1"/>
                <w:sz w:val="21"/>
                <w:szCs w:val="21"/>
              </w:rPr>
            </w:pPr>
          </w:p>
        </w:tc>
        <w:tc>
          <w:tcPr>
            <w:tcW w:w="612"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b/>
                <w:color w:val="000000" w:themeColor="text1"/>
                <w:sz w:val="21"/>
                <w:szCs w:val="21"/>
              </w:rPr>
            </w:pPr>
            <w:r>
              <w:rPr>
                <w:rFonts w:ascii="Times New Roman"/>
                <w:b/>
                <w:color w:val="000000" w:themeColor="text1"/>
                <w:sz w:val="21"/>
                <w:szCs w:val="21"/>
              </w:rPr>
              <w:t>数量</w:t>
            </w:r>
          </w:p>
        </w:tc>
        <w:tc>
          <w:tcPr>
            <w:tcW w:w="854"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b/>
                <w:color w:val="000000" w:themeColor="text1"/>
                <w:sz w:val="21"/>
                <w:szCs w:val="21"/>
              </w:rPr>
            </w:pPr>
            <w:r>
              <w:rPr>
                <w:rFonts w:ascii="Times New Roman"/>
                <w:b/>
                <w:color w:val="000000" w:themeColor="text1"/>
                <w:sz w:val="21"/>
                <w:szCs w:val="21"/>
              </w:rPr>
              <w:t>长</w:t>
            </w:r>
          </w:p>
        </w:tc>
        <w:tc>
          <w:tcPr>
            <w:tcW w:w="703"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b/>
                <w:color w:val="000000" w:themeColor="text1"/>
                <w:sz w:val="21"/>
                <w:szCs w:val="21"/>
              </w:rPr>
            </w:pPr>
            <w:r>
              <w:rPr>
                <w:rFonts w:ascii="Times New Roman"/>
                <w:b/>
                <w:color w:val="000000" w:themeColor="text1"/>
                <w:sz w:val="21"/>
                <w:szCs w:val="21"/>
              </w:rPr>
              <w:t>宽</w:t>
            </w:r>
          </w:p>
        </w:tc>
        <w:tc>
          <w:tcPr>
            <w:tcW w:w="948"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b/>
                <w:color w:val="000000" w:themeColor="text1"/>
                <w:sz w:val="21"/>
                <w:szCs w:val="21"/>
              </w:rPr>
            </w:pPr>
            <w:r>
              <w:rPr>
                <w:rFonts w:ascii="Times New Roman"/>
                <w:b/>
                <w:color w:val="000000" w:themeColor="text1"/>
                <w:sz w:val="21"/>
                <w:szCs w:val="21"/>
              </w:rPr>
              <w:t>高</w:t>
            </w:r>
          </w:p>
        </w:tc>
        <w:tc>
          <w:tcPr>
            <w:tcW w:w="613"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b/>
                <w:color w:val="000000" w:themeColor="text1"/>
                <w:sz w:val="21"/>
                <w:szCs w:val="21"/>
              </w:rPr>
            </w:pPr>
            <w:r>
              <w:rPr>
                <w:rFonts w:ascii="Times New Roman"/>
                <w:b/>
                <w:color w:val="000000" w:themeColor="text1"/>
                <w:sz w:val="21"/>
                <w:szCs w:val="21"/>
              </w:rPr>
              <w:t>有效容积</w:t>
            </w:r>
            <w:r>
              <w:rPr>
                <w:rFonts w:ascii="Times New Roman"/>
                <w:b/>
                <w:color w:val="000000" w:themeColor="text1"/>
                <w:sz w:val="21"/>
                <w:szCs w:val="21"/>
              </w:rPr>
              <w:br/>
            </w:r>
            <w:r>
              <w:rPr>
                <w:rFonts w:ascii="Times New Roman"/>
                <w:b/>
                <w:color w:val="000000" w:themeColor="text1"/>
                <w:sz w:val="21"/>
                <w:szCs w:val="21"/>
              </w:rPr>
              <w:t>（</w:t>
            </w:r>
            <w:r>
              <w:rPr>
                <w:rFonts w:ascii="Times New Roman"/>
                <w:b/>
                <w:color w:val="000000" w:themeColor="text1"/>
                <w:sz w:val="21"/>
                <w:szCs w:val="21"/>
              </w:rPr>
              <w:t>m</w:t>
            </w:r>
            <w:r>
              <w:rPr>
                <w:rFonts w:ascii="Times New Roman"/>
                <w:b/>
                <w:color w:val="000000" w:themeColor="text1"/>
                <w:sz w:val="21"/>
                <w:szCs w:val="21"/>
                <w:vertAlign w:val="superscript"/>
              </w:rPr>
              <w:t>3</w:t>
            </w:r>
            <w:r>
              <w:rPr>
                <w:rFonts w:ascii="Times New Roman"/>
                <w:b/>
                <w:color w:val="000000" w:themeColor="text1"/>
                <w:sz w:val="21"/>
                <w:szCs w:val="21"/>
              </w:rPr>
              <w:t>）</w:t>
            </w:r>
          </w:p>
        </w:tc>
      </w:tr>
      <w:tr w:rsidR="003A7044">
        <w:trPr>
          <w:trHeight w:val="397"/>
        </w:trPr>
        <w:tc>
          <w:tcPr>
            <w:tcW w:w="1270" w:type="pct"/>
            <w:tcBorders>
              <w:top w:val="nil"/>
              <w:left w:val="single" w:sz="4" w:space="0" w:color="auto"/>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K5+985.43</w:t>
            </w:r>
            <w:r>
              <w:rPr>
                <w:rFonts w:ascii="Times New Roman"/>
                <w:color w:val="000000" w:themeColor="text1"/>
                <w:sz w:val="21"/>
                <w:szCs w:val="21"/>
              </w:rPr>
              <w:t>中桥（镇海水干渠中桥）</w:t>
            </w:r>
          </w:p>
        </w:tc>
        <w:tc>
          <w:tcPr>
            <w:tcW w:w="612"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2</w:t>
            </w:r>
          </w:p>
        </w:tc>
        <w:tc>
          <w:tcPr>
            <w:tcW w:w="854"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21</w:t>
            </w:r>
          </w:p>
        </w:tc>
        <w:tc>
          <w:tcPr>
            <w:tcW w:w="703"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11</w:t>
            </w:r>
          </w:p>
        </w:tc>
        <w:tc>
          <w:tcPr>
            <w:tcW w:w="948"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3</w:t>
            </w:r>
          </w:p>
        </w:tc>
        <w:tc>
          <w:tcPr>
            <w:tcW w:w="613" w:type="pct"/>
            <w:tcBorders>
              <w:top w:val="nil"/>
              <w:left w:val="nil"/>
              <w:bottom w:val="single" w:sz="4" w:space="0" w:color="auto"/>
              <w:right w:val="single" w:sz="4" w:space="0" w:color="auto"/>
            </w:tcBorders>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693.0</w:t>
            </w:r>
          </w:p>
        </w:tc>
      </w:tr>
    </w:tbl>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ascii="Times New Roman" w:eastAsiaTheme="minorEastAsia" w:hint="eastAsia"/>
          <w:color w:val="000000" w:themeColor="text1"/>
          <w:szCs w:val="24"/>
        </w:rPr>
        <w:t>通过桥面径流收集系统，一般情况下，桥面径流雨水须经集雨管网收集后引至应急沉淀池，初期雨水经隔油隔渣沉淀后，径流雨水中所携带的污染物基本被去除，沉淀后</w:t>
      </w:r>
      <w:r>
        <w:rPr>
          <w:rFonts w:ascii="Times New Roman" w:eastAsiaTheme="minorEastAsia" w:hint="eastAsia"/>
          <w:color w:val="000000" w:themeColor="text1"/>
          <w:szCs w:val="24"/>
        </w:rPr>
        <w:lastRenderedPageBreak/>
        <w:t>的雨水排入镇海水大堤外的地表水体，不直接排入镇海水。</w:t>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ascii="Times New Roman" w:eastAsiaTheme="minorEastAsia" w:hint="eastAsia"/>
          <w:color w:val="000000" w:themeColor="text1"/>
          <w:szCs w:val="24"/>
        </w:rPr>
        <w:t>在突发环境事故情况下，泄漏的化学品和油品通过桥面径流收集系统流入应急沉淀池，池上设有排水阀门，事故状态时切断，将被污染的径流拦截在事故池内，事后委托有危险化学品处理资质的单位将沉淀池里的事故废水运走处理。</w:t>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ascii="Times New Roman" w:eastAsiaTheme="minorEastAsia"/>
          <w:color w:val="000000" w:themeColor="text1"/>
          <w:szCs w:val="24"/>
        </w:rPr>
        <w:fldChar w:fldCharType="begin"/>
      </w:r>
      <w:r>
        <w:rPr>
          <w:rFonts w:ascii="Times New Roman" w:eastAsiaTheme="minorEastAsia"/>
          <w:color w:val="000000" w:themeColor="text1"/>
          <w:szCs w:val="24"/>
        </w:rPr>
        <w:instrText xml:space="preserve"> </w:instrText>
      </w:r>
      <w:r>
        <w:rPr>
          <w:rFonts w:ascii="Times New Roman" w:eastAsiaTheme="minorEastAsia" w:hint="eastAsia"/>
          <w:color w:val="000000" w:themeColor="text1"/>
          <w:szCs w:val="24"/>
        </w:rPr>
        <w:instrText>= 3 \* GB3</w:instrText>
      </w:r>
      <w:r>
        <w:rPr>
          <w:rFonts w:ascii="Times New Roman" w:eastAsiaTheme="minorEastAsia"/>
          <w:color w:val="000000" w:themeColor="text1"/>
          <w:szCs w:val="24"/>
        </w:rPr>
        <w:instrText xml:space="preserve"> </w:instrText>
      </w:r>
      <w:r>
        <w:rPr>
          <w:rFonts w:ascii="Times New Roman" w:eastAsiaTheme="minorEastAsia"/>
          <w:color w:val="000000" w:themeColor="text1"/>
          <w:szCs w:val="24"/>
        </w:rPr>
        <w:fldChar w:fldCharType="separate"/>
      </w:r>
      <w:r>
        <w:rPr>
          <w:rFonts w:ascii="Times New Roman" w:eastAsiaTheme="minorEastAsia" w:hint="eastAsia"/>
          <w:color w:val="000000" w:themeColor="text1"/>
          <w:szCs w:val="24"/>
        </w:rPr>
        <w:t>③</w:t>
      </w:r>
      <w:r>
        <w:rPr>
          <w:rFonts w:ascii="Times New Roman" w:eastAsiaTheme="minorEastAsia"/>
          <w:color w:val="000000" w:themeColor="text1"/>
          <w:szCs w:val="24"/>
        </w:rPr>
        <w:fldChar w:fldCharType="end"/>
      </w:r>
      <w:r>
        <w:rPr>
          <w:rFonts w:ascii="Times New Roman" w:eastAsiaTheme="minorEastAsia" w:hint="eastAsia"/>
          <w:color w:val="000000" w:themeColor="text1"/>
          <w:szCs w:val="24"/>
        </w:rPr>
        <w:t>考虑到本项目跨越的镇海渠支渠为小型河流，敏感程度较低，因此仅提高桥梁护栏防撞等级，不再设置桥面径流收集系统。一旦在桥梁位置发生化学品和油品泄漏事故，应及时启动当地环境风险应急措施，通过截断跨越水体上下游的水闸等方式将污染物截留在事故河段，并采取相应手段对被污染的河段水质进行净化和恢复，以防对其他地表水体产生影响。</w:t>
      </w:r>
    </w:p>
    <w:p w:rsidR="003A7044" w:rsidRDefault="00143AFB">
      <w:pPr>
        <w:pStyle w:val="4"/>
        <w:rPr>
          <w:color w:val="000000" w:themeColor="text1"/>
          <w:szCs w:val="24"/>
        </w:rPr>
      </w:pPr>
      <w:r>
        <w:rPr>
          <w:rFonts w:hint="eastAsia"/>
          <w:color w:val="000000" w:themeColor="text1"/>
          <w:szCs w:val="24"/>
        </w:rPr>
        <w:t>管理</w:t>
      </w:r>
      <w:r>
        <w:rPr>
          <w:color w:val="000000" w:themeColor="text1"/>
          <w:szCs w:val="24"/>
        </w:rPr>
        <w:t>措施</w:t>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ascii="Times New Roman" w:eastAsiaTheme="minorEastAsia" w:hint="eastAsia"/>
          <w:color w:val="000000" w:themeColor="text1"/>
          <w:szCs w:val="24"/>
        </w:rPr>
        <w:t>（</w:t>
      </w:r>
      <w:r>
        <w:rPr>
          <w:rFonts w:ascii="Times New Roman" w:eastAsiaTheme="minorEastAsia"/>
          <w:color w:val="000000" w:themeColor="text1"/>
          <w:szCs w:val="24"/>
        </w:rPr>
        <w:t>1</w:t>
      </w:r>
      <w:r>
        <w:rPr>
          <w:rFonts w:ascii="Times New Roman" w:eastAsiaTheme="minorEastAsia" w:hint="eastAsia"/>
          <w:color w:val="000000" w:themeColor="text1"/>
          <w:szCs w:val="24"/>
        </w:rPr>
        <w:t>）本项目营运</w:t>
      </w:r>
      <w:proofErr w:type="gramStart"/>
      <w:r>
        <w:rPr>
          <w:rFonts w:ascii="Times New Roman" w:eastAsiaTheme="minorEastAsia" w:hint="eastAsia"/>
          <w:color w:val="000000" w:themeColor="text1"/>
          <w:szCs w:val="24"/>
        </w:rPr>
        <w:t>期环境</w:t>
      </w:r>
      <w:proofErr w:type="gramEnd"/>
      <w:r>
        <w:rPr>
          <w:rFonts w:ascii="Times New Roman" w:eastAsiaTheme="minorEastAsia" w:hint="eastAsia"/>
          <w:color w:val="000000" w:themeColor="text1"/>
          <w:szCs w:val="24"/>
        </w:rPr>
        <w:t>风险管理应重点关注</w:t>
      </w:r>
      <w:r>
        <w:rPr>
          <w:rFonts w:hint="eastAsia"/>
          <w:color w:val="000000" w:themeColor="text1"/>
        </w:rPr>
        <w:t>K5+985.43中桥（镇海水干渠中桥）</w:t>
      </w:r>
      <w:r>
        <w:rPr>
          <w:rFonts w:ascii="Times New Roman" w:eastAsiaTheme="minorEastAsia" w:hint="eastAsia"/>
          <w:color w:val="000000" w:themeColor="text1"/>
          <w:szCs w:val="24"/>
        </w:rPr>
        <w:t>，应结合本项目的实际情况制定项目的环境风险应急预案。</w:t>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ascii="Times New Roman" w:eastAsiaTheme="minorEastAsia" w:hint="eastAsia"/>
          <w:color w:val="000000" w:themeColor="text1"/>
          <w:szCs w:val="24"/>
        </w:rPr>
        <w:t>（</w:t>
      </w:r>
      <w:r>
        <w:rPr>
          <w:rFonts w:ascii="Times New Roman" w:eastAsiaTheme="minorEastAsia"/>
          <w:color w:val="000000" w:themeColor="text1"/>
          <w:szCs w:val="24"/>
        </w:rPr>
        <w:t>2</w:t>
      </w:r>
      <w:r>
        <w:rPr>
          <w:rFonts w:ascii="Times New Roman" w:eastAsiaTheme="minorEastAsia" w:hint="eastAsia"/>
          <w:color w:val="000000" w:themeColor="text1"/>
          <w:szCs w:val="24"/>
        </w:rPr>
        <w:t>）跨水体的桥梁或水体伴行路段，应设置警示牌</w:t>
      </w:r>
      <w:proofErr w:type="gramStart"/>
      <w:r>
        <w:rPr>
          <w:rFonts w:ascii="Times New Roman" w:eastAsiaTheme="minorEastAsia" w:hint="eastAsia"/>
          <w:color w:val="000000" w:themeColor="text1"/>
          <w:szCs w:val="24"/>
        </w:rPr>
        <w:t>及设置</w:t>
      </w:r>
      <w:proofErr w:type="gramEnd"/>
      <w:r>
        <w:rPr>
          <w:rFonts w:ascii="Times New Roman" w:eastAsiaTheme="minorEastAsia" w:hint="eastAsia"/>
          <w:color w:val="000000" w:themeColor="text1"/>
          <w:szCs w:val="24"/>
        </w:rPr>
        <w:t>醒目的电话标识牌。</w:t>
      </w:r>
    </w:p>
    <w:p w:rsidR="003A7044" w:rsidRDefault="00143AFB">
      <w:pPr>
        <w:tabs>
          <w:tab w:val="clear" w:pos="480"/>
        </w:tabs>
        <w:autoSpaceDE w:val="0"/>
        <w:autoSpaceDN w:val="0"/>
        <w:adjustRightInd w:val="0"/>
        <w:ind w:firstLineChars="200" w:firstLine="480"/>
        <w:rPr>
          <w:color w:val="000000" w:themeColor="text1"/>
        </w:rPr>
      </w:pPr>
      <w:r>
        <w:rPr>
          <w:rFonts w:ascii="Times New Roman" w:eastAsiaTheme="minorEastAsia" w:hint="eastAsia"/>
          <w:color w:val="000000" w:themeColor="text1"/>
          <w:szCs w:val="24"/>
        </w:rPr>
        <w:t>（</w:t>
      </w:r>
      <w:r>
        <w:rPr>
          <w:rFonts w:ascii="Times New Roman" w:eastAsiaTheme="minorEastAsia"/>
          <w:color w:val="000000" w:themeColor="text1"/>
          <w:szCs w:val="24"/>
        </w:rPr>
        <w:t>3</w:t>
      </w:r>
      <w:r>
        <w:rPr>
          <w:rFonts w:ascii="Times New Roman" w:eastAsiaTheme="minorEastAsia" w:hint="eastAsia"/>
          <w:color w:val="000000" w:themeColor="text1"/>
          <w:szCs w:val="24"/>
        </w:rPr>
        <w:t>）对于危险品运输，应采取严格的管理措施，要求运输车辆证照齐全，拥有危险品运输资质。车体应有明显的危险品车辆标志。装载煤、石灰、水泥、土方等易起尘的散货，必须加蓬覆盖后才能上公路行驶，防止撒落的材料经雨水冲刷后造成水体污染。如遇到大风、大雾等恶劣天气，则应关闭相应的路段，以降低交通事故的发生率；禁止漏油、漏料的罐装车和其他超载车辆上路。</w:t>
      </w:r>
    </w:p>
    <w:p w:rsidR="003A7044" w:rsidRDefault="00143AFB">
      <w:pPr>
        <w:pStyle w:val="4"/>
        <w:rPr>
          <w:color w:val="000000" w:themeColor="text1"/>
          <w:szCs w:val="24"/>
        </w:rPr>
      </w:pPr>
      <w:r>
        <w:rPr>
          <w:rFonts w:hint="eastAsia"/>
          <w:color w:val="000000" w:themeColor="text1"/>
          <w:szCs w:val="24"/>
        </w:rPr>
        <w:t>应急</w:t>
      </w:r>
      <w:r>
        <w:rPr>
          <w:color w:val="000000" w:themeColor="text1"/>
          <w:szCs w:val="24"/>
        </w:rPr>
        <w:t>预案</w:t>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ascii="Times New Roman" w:eastAsiaTheme="minorEastAsia" w:hint="eastAsia"/>
          <w:color w:val="000000" w:themeColor="text1"/>
          <w:szCs w:val="24"/>
        </w:rPr>
        <w:t>本项目建设单位应建立与地方政府及有关部门的事故通报机制和事故处理中的配合机制，编制《环境风险应急预案》，并将应急预案纳入到开平市应急体系之下，做好与当地市、县突发环境事件应急预案对接工作。</w:t>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ascii="Times New Roman" w:eastAsiaTheme="minorEastAsia" w:hint="eastAsia"/>
          <w:color w:val="000000" w:themeColor="text1"/>
          <w:szCs w:val="24"/>
        </w:rPr>
        <w:t>本项目环境风险事故应急预案应以《广东省突发环境事件应急预案》为指导、将本项目的风险应急管理纳入开平的环境风险应急体系中，在地方原有危险品安全运输管理体系的基础上，联合相关部门，建立更加完善通常的信息网络，将市、县、乡镇的事故应急预案、企业危险品事故应急预案和公路事故应急预案相衔接，增加环境保护的知会功能。</w:t>
      </w:r>
    </w:p>
    <w:p w:rsidR="003A7044" w:rsidRDefault="00143AFB">
      <w:pPr>
        <w:pStyle w:val="4"/>
        <w:rPr>
          <w:color w:val="000000" w:themeColor="text1"/>
          <w:szCs w:val="24"/>
        </w:rPr>
      </w:pPr>
      <w:r>
        <w:rPr>
          <w:rFonts w:hint="eastAsia"/>
          <w:color w:val="000000" w:themeColor="text1"/>
          <w:szCs w:val="24"/>
        </w:rPr>
        <w:t>分析</w:t>
      </w:r>
      <w:r>
        <w:rPr>
          <w:color w:val="000000" w:themeColor="text1"/>
          <w:szCs w:val="24"/>
        </w:rPr>
        <w:t>结论</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eastAsiaTheme="minorEastAsia" w:hint="eastAsia"/>
          <w:color w:val="000000" w:themeColor="text1"/>
          <w:szCs w:val="24"/>
        </w:rPr>
        <w:t>本项目为非污染型建设项目，项目营运</w:t>
      </w:r>
      <w:proofErr w:type="gramStart"/>
      <w:r>
        <w:rPr>
          <w:rFonts w:ascii="Times New Roman" w:eastAsiaTheme="minorEastAsia" w:hint="eastAsia"/>
          <w:color w:val="000000" w:themeColor="text1"/>
          <w:szCs w:val="24"/>
        </w:rPr>
        <w:t>期最大</w:t>
      </w:r>
      <w:proofErr w:type="gramEnd"/>
      <w:r>
        <w:rPr>
          <w:rFonts w:ascii="Times New Roman" w:eastAsiaTheme="minorEastAsia" w:hint="eastAsia"/>
          <w:color w:val="000000" w:themeColor="text1"/>
          <w:szCs w:val="24"/>
        </w:rPr>
        <w:t>风险为运输油类或者化学品的车辆在桥面发生交通事故导致运输的危险化学品泄漏引发的环境污染事故。在跨河路段发生化</w:t>
      </w:r>
      <w:r>
        <w:rPr>
          <w:rFonts w:ascii="Times New Roman" w:eastAsiaTheme="minorEastAsia" w:hint="eastAsia"/>
          <w:color w:val="000000" w:themeColor="text1"/>
          <w:szCs w:val="24"/>
        </w:rPr>
        <w:lastRenderedPageBreak/>
        <w:t>学品或油品泄漏事故的概率很低，但由于项目沿线地表水体较多，因此</w:t>
      </w:r>
      <w:proofErr w:type="gramStart"/>
      <w:r>
        <w:rPr>
          <w:rFonts w:ascii="Times New Roman" w:eastAsiaTheme="minorEastAsia" w:hint="eastAsia"/>
          <w:color w:val="000000" w:themeColor="text1"/>
          <w:szCs w:val="24"/>
        </w:rPr>
        <w:t>本评价</w:t>
      </w:r>
      <w:proofErr w:type="gramEnd"/>
      <w:r>
        <w:rPr>
          <w:rFonts w:ascii="Times New Roman" w:eastAsiaTheme="minorEastAsia" w:hint="eastAsia"/>
          <w:color w:val="000000" w:themeColor="text1"/>
          <w:szCs w:val="24"/>
        </w:rPr>
        <w:t>建议在项目建设过程中，将跨越水体</w:t>
      </w:r>
      <w:r>
        <w:rPr>
          <w:rFonts w:cs="宋体" w:hint="eastAsia"/>
          <w:color w:val="000000" w:themeColor="text1"/>
          <w:szCs w:val="24"/>
        </w:rPr>
        <w:t>的桥梁护栏防撞等级提高</w:t>
      </w:r>
      <w:proofErr w:type="gramStart"/>
      <w:r>
        <w:rPr>
          <w:rFonts w:cs="宋体" w:hint="eastAsia"/>
          <w:color w:val="000000" w:themeColor="text1"/>
          <w:szCs w:val="24"/>
        </w:rPr>
        <w:t>至</w:t>
      </w:r>
      <w:proofErr w:type="gramEnd"/>
      <w:r>
        <w:rPr>
          <w:rFonts w:cs="宋体" w:hint="eastAsia"/>
          <w:color w:val="000000" w:themeColor="text1"/>
          <w:szCs w:val="24"/>
        </w:rPr>
        <w:t>至少</w:t>
      </w:r>
      <w:r>
        <w:rPr>
          <w:rFonts w:ascii="Times New Roman"/>
          <w:color w:val="000000" w:themeColor="text1"/>
          <w:szCs w:val="24"/>
        </w:rPr>
        <w:t>SAm</w:t>
      </w:r>
      <w:r>
        <w:rPr>
          <w:rFonts w:cs="宋体" w:hint="eastAsia"/>
          <w:color w:val="000000" w:themeColor="text1"/>
          <w:szCs w:val="24"/>
        </w:rPr>
        <w:t>级，同时K5+985.43中桥（镇海水干渠中桥）设置桥面径流收集系统及事故应急池，确保沿线地表水体的安全。</w:t>
      </w:r>
    </w:p>
    <w:p w:rsidR="003A7044" w:rsidRDefault="00143AFB">
      <w:pPr>
        <w:pStyle w:val="Default"/>
        <w:rPr>
          <w:color w:val="000000" w:themeColor="text1"/>
        </w:rPr>
      </w:pPr>
      <w:r>
        <w:rPr>
          <w:rFonts w:hint="eastAsia"/>
          <w:color w:val="000000" w:themeColor="text1"/>
        </w:rPr>
        <w:t>综上所述，在落实</w:t>
      </w:r>
      <w:proofErr w:type="gramStart"/>
      <w:r>
        <w:rPr>
          <w:rFonts w:hint="eastAsia"/>
          <w:color w:val="000000" w:themeColor="text1"/>
        </w:rPr>
        <w:t>本评价</w:t>
      </w:r>
      <w:proofErr w:type="gramEnd"/>
      <w:r>
        <w:rPr>
          <w:rFonts w:hint="eastAsia"/>
          <w:color w:val="000000" w:themeColor="text1"/>
        </w:rPr>
        <w:t>提出的工程环境风险防范措施和应急预案后，拟建项目所带来的环境风险可以得到有效预防和控制。</w:t>
      </w:r>
    </w:p>
    <w:p w:rsidR="003A7044" w:rsidRDefault="003A7044">
      <w:pPr>
        <w:rPr>
          <w:color w:val="000000" w:themeColor="text1"/>
        </w:rPr>
      </w:pPr>
    </w:p>
    <w:p w:rsidR="003A7044" w:rsidRDefault="003A7044">
      <w:pPr>
        <w:pStyle w:val="Default"/>
        <w:rPr>
          <w:color w:val="000000" w:themeColor="text1"/>
        </w:rPr>
        <w:sectPr w:rsidR="003A7044">
          <w:pgSz w:w="11906" w:h="16838"/>
          <w:pgMar w:top="1418" w:right="1418" w:bottom="1418" w:left="1418" w:header="992" w:footer="992" w:gutter="0"/>
          <w:cols w:space="720"/>
          <w:docGrid w:linePitch="312"/>
        </w:sectPr>
      </w:pPr>
    </w:p>
    <w:p w:rsidR="003A7044" w:rsidRDefault="00143AFB">
      <w:pPr>
        <w:pStyle w:val="1"/>
      </w:pPr>
      <w:bookmarkStart w:id="249" w:name="_Toc112665158"/>
      <w:r>
        <w:lastRenderedPageBreak/>
        <w:t>环境保护措施及其可行性分析</w:t>
      </w:r>
      <w:bookmarkEnd w:id="247"/>
      <w:bookmarkEnd w:id="248"/>
      <w:bookmarkEnd w:id="249"/>
    </w:p>
    <w:p w:rsidR="003A7044" w:rsidRDefault="00143AFB">
      <w:pPr>
        <w:ind w:firstLineChars="200" w:firstLine="480"/>
        <w:rPr>
          <w:color w:val="000000" w:themeColor="text1"/>
        </w:rPr>
      </w:pPr>
      <w:r>
        <w:rPr>
          <w:rFonts w:hint="eastAsia"/>
          <w:color w:val="000000" w:themeColor="text1"/>
        </w:rPr>
        <w:t>随着环境保护法律法规的逐步健全和完善，尤其是建设项目“三同时”制度的有力推行，公路建设项目在设计、施工和营运期都积累了较为成熟的环境污染防治措施，证明了其技术是可行的；公路项目投资较大，环境保护措施所占的投资比较相对较少，可做到投资节省，技术合理，又有可操作性，可达到预期的环保效益。</w:t>
      </w:r>
    </w:p>
    <w:p w:rsidR="003A7044" w:rsidRDefault="00143AFB">
      <w:pPr>
        <w:ind w:firstLineChars="200" w:firstLine="480"/>
        <w:rPr>
          <w:color w:val="000000" w:themeColor="text1"/>
        </w:rPr>
      </w:pPr>
      <w:r>
        <w:rPr>
          <w:rFonts w:hint="eastAsia"/>
          <w:color w:val="000000" w:themeColor="text1"/>
        </w:rPr>
        <w:t>从本项目对环境的影响程度分析，工程施工期可能对环境产生污染的生产环节主要是声、气、水影响及生态破坏、水土流失等，防治的重点是加强施工期的管理和监督，包括施工工序的组织管理和对施工人员的环境保护意识的宣教工作。所有的环境保护工程和对其监督管理的要求都应作为工程承包商的制约条件。</w:t>
      </w:r>
    </w:p>
    <w:p w:rsidR="003A7044" w:rsidRDefault="00143AFB">
      <w:pPr>
        <w:pStyle w:val="2"/>
      </w:pPr>
      <w:bookmarkStart w:id="250" w:name="_Toc112665159"/>
      <w:r>
        <w:t>施工期污染防治措施</w:t>
      </w:r>
      <w:r>
        <w:rPr>
          <w:rFonts w:hint="eastAsia"/>
        </w:rPr>
        <w:t>及</w:t>
      </w:r>
      <w:r>
        <w:t>其经济技术可行性分析</w:t>
      </w:r>
      <w:bookmarkEnd w:id="250"/>
    </w:p>
    <w:p w:rsidR="003A7044" w:rsidRDefault="00143AFB">
      <w:pPr>
        <w:pStyle w:val="3"/>
      </w:pPr>
      <w:r>
        <w:t>大气污染防治措施</w:t>
      </w:r>
      <w:r>
        <w:rPr>
          <w:rFonts w:hint="eastAsia"/>
        </w:rPr>
        <w:t>及其经济技术可行性分析</w:t>
      </w:r>
    </w:p>
    <w:p w:rsidR="003A7044" w:rsidRDefault="00143AFB">
      <w:pPr>
        <w:ind w:firstLineChars="200" w:firstLine="482"/>
        <w:rPr>
          <w:rFonts w:ascii="Times New Roman"/>
          <w:b/>
          <w:color w:val="000000" w:themeColor="text1"/>
        </w:rPr>
      </w:pPr>
      <w:r>
        <w:rPr>
          <w:rFonts w:cs="宋体" w:hint="eastAsia"/>
          <w:b/>
          <w:color w:val="000000" w:themeColor="text1"/>
          <w:szCs w:val="24"/>
        </w:rPr>
        <w:t>一、</w:t>
      </w:r>
      <w:r>
        <w:rPr>
          <w:rFonts w:ascii="Times New Roman"/>
          <w:b/>
          <w:color w:val="000000" w:themeColor="text1"/>
        </w:rPr>
        <w:t>大气污染防治措施</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扬尘是建设阶段大气污染源的主要来源，扬尘污染来源包括基础土石方的挖掘、堆放、回填和清运过程，建筑材料（水泥、白灰、砂子等）运输、装卸、堆放、挖料过程，各种施工车辆行驶，施工垃圾堆放等。</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本项目扬尘污染主要发生在施工前期土方开挖及路基填筑过程，包括施工运输车辆引起的道路扬尘、物料装卸扬尘、施工区扬尘等，另外，项目施工营地，如</w:t>
      </w:r>
      <w:r>
        <w:rPr>
          <w:rFonts w:cs="宋体"/>
          <w:color w:val="000000" w:themeColor="text1"/>
          <w:szCs w:val="24"/>
        </w:rPr>
        <w:t>水泥</w:t>
      </w:r>
      <w:proofErr w:type="gramStart"/>
      <w:r>
        <w:rPr>
          <w:rFonts w:cs="宋体"/>
          <w:color w:val="000000" w:themeColor="text1"/>
          <w:szCs w:val="24"/>
        </w:rPr>
        <w:t>稳定料</w:t>
      </w:r>
      <w:proofErr w:type="gramEnd"/>
      <w:r>
        <w:rPr>
          <w:rFonts w:cs="宋体" w:hint="eastAsia"/>
          <w:color w:val="000000" w:themeColor="text1"/>
          <w:szCs w:val="24"/>
        </w:rPr>
        <w:t>拌合站和</w:t>
      </w:r>
      <w:proofErr w:type="gramStart"/>
      <w:r>
        <w:rPr>
          <w:rFonts w:cs="宋体" w:hint="eastAsia"/>
          <w:color w:val="000000" w:themeColor="text1"/>
          <w:szCs w:val="24"/>
        </w:rPr>
        <w:t>预制梁场等</w:t>
      </w:r>
      <w:proofErr w:type="gramEnd"/>
      <w:r>
        <w:rPr>
          <w:rFonts w:cs="宋体" w:hint="eastAsia"/>
          <w:color w:val="000000" w:themeColor="text1"/>
          <w:szCs w:val="24"/>
        </w:rPr>
        <w:t>区域也是扬尘易发区域。</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为使建设项目在建设期间对周围环境的影响减少到尽可能小的限度，施工时拟采取以下防护措施：</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w:t>
      </w:r>
      <w:r>
        <w:rPr>
          <w:rFonts w:ascii="Times New Roman"/>
          <w:color w:val="000000" w:themeColor="text1"/>
          <w:szCs w:val="24"/>
        </w:rPr>
        <w:t>1</w:t>
      </w:r>
      <w:r>
        <w:rPr>
          <w:rFonts w:cs="宋体" w:hint="eastAsia"/>
          <w:color w:val="000000" w:themeColor="text1"/>
          <w:szCs w:val="24"/>
        </w:rPr>
        <w:t>）工地围挡</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本项目施工工地周围均设置连续、密闭的硬质围挡，高度不低于</w:t>
      </w:r>
      <w:r>
        <w:rPr>
          <w:rFonts w:ascii="Times New Roman"/>
          <w:color w:val="000000" w:themeColor="text1"/>
          <w:szCs w:val="24"/>
        </w:rPr>
        <w:t>2.5m</w:t>
      </w:r>
      <w:r>
        <w:rPr>
          <w:rFonts w:cs="宋体" w:hint="eastAsia"/>
          <w:color w:val="000000" w:themeColor="text1"/>
          <w:szCs w:val="24"/>
        </w:rPr>
        <w:t>，并设置不低于</w:t>
      </w:r>
      <w:r>
        <w:rPr>
          <w:rFonts w:ascii="Times New Roman"/>
          <w:color w:val="000000" w:themeColor="text1"/>
          <w:szCs w:val="24"/>
        </w:rPr>
        <w:t>0.2</w:t>
      </w:r>
      <w:r>
        <w:rPr>
          <w:rFonts w:cs="宋体" w:hint="eastAsia"/>
          <w:color w:val="000000" w:themeColor="text1"/>
          <w:szCs w:val="24"/>
        </w:rPr>
        <w:t>米的防溢座，围挡基础要牢固，整体坚固稳定、整洁美观；使用定型化彩色钢板围挡，其面层钢板厚度不得低于</w:t>
      </w:r>
      <w:r>
        <w:rPr>
          <w:rFonts w:ascii="Times New Roman"/>
          <w:color w:val="000000" w:themeColor="text1"/>
          <w:szCs w:val="24"/>
        </w:rPr>
        <w:t>0.5mm</w:t>
      </w:r>
      <w:r>
        <w:rPr>
          <w:rFonts w:cs="宋体" w:hint="eastAsia"/>
          <w:color w:val="000000" w:themeColor="text1"/>
          <w:szCs w:val="24"/>
        </w:rPr>
        <w:t>，设置地点为施工道路全线施工界线处，同时施工营地周围也需设置施工围挡，施工营地内的水泥</w:t>
      </w:r>
      <w:proofErr w:type="gramStart"/>
      <w:r>
        <w:rPr>
          <w:rFonts w:cs="宋体" w:hint="eastAsia"/>
          <w:color w:val="000000" w:themeColor="text1"/>
          <w:szCs w:val="24"/>
        </w:rPr>
        <w:t>稳定料</w:t>
      </w:r>
      <w:proofErr w:type="gramEnd"/>
      <w:r>
        <w:rPr>
          <w:rFonts w:cs="宋体" w:hint="eastAsia"/>
          <w:color w:val="000000" w:themeColor="text1"/>
          <w:szCs w:val="24"/>
        </w:rPr>
        <w:t>拌合站、材料堆场及临时堆土场均设置围挡，能够有效降低扬尘及噪声污染。施工工地围挡外禁止堆放施工材料、建筑</w:t>
      </w:r>
      <w:r>
        <w:rPr>
          <w:rFonts w:cs="宋体" w:hint="eastAsia"/>
          <w:color w:val="000000" w:themeColor="text1"/>
          <w:szCs w:val="24"/>
        </w:rPr>
        <w:lastRenderedPageBreak/>
        <w:t>垃圾和工程渣土等与项目相关的所有物品。</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w:t>
      </w:r>
      <w:r>
        <w:rPr>
          <w:rFonts w:ascii="Times New Roman"/>
          <w:color w:val="000000" w:themeColor="text1"/>
          <w:szCs w:val="24"/>
        </w:rPr>
        <w:t>2</w:t>
      </w:r>
      <w:r>
        <w:rPr>
          <w:rFonts w:cs="宋体" w:hint="eastAsia"/>
          <w:color w:val="000000" w:themeColor="text1"/>
          <w:szCs w:val="24"/>
        </w:rPr>
        <w:t>）场地覆盖</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本项目在土方、石灰、黄沙、水泥等散货物料的堆场四周设置围挡防风，控制堆垛的堆存高度小于</w:t>
      </w:r>
      <w:r>
        <w:rPr>
          <w:rFonts w:ascii="Times New Roman"/>
          <w:color w:val="000000" w:themeColor="text1"/>
          <w:szCs w:val="24"/>
        </w:rPr>
        <w:t>5m</w:t>
      </w:r>
      <w:r>
        <w:rPr>
          <w:rFonts w:cs="宋体" w:hint="eastAsia"/>
          <w:color w:val="000000" w:themeColor="text1"/>
          <w:szCs w:val="24"/>
        </w:rPr>
        <w:t>；土方、黄沙堆场采取定期洒水措施，保证堆垛的湿润，并配备篷布遮盖；石灰、水泥等不宜洒水的</w:t>
      </w:r>
      <w:proofErr w:type="gramStart"/>
      <w:r>
        <w:rPr>
          <w:rFonts w:cs="宋体" w:hint="eastAsia"/>
          <w:color w:val="000000" w:themeColor="text1"/>
          <w:szCs w:val="24"/>
        </w:rPr>
        <w:t>物料均</w:t>
      </w:r>
      <w:proofErr w:type="gramEnd"/>
      <w:r>
        <w:rPr>
          <w:rFonts w:cs="宋体" w:hint="eastAsia"/>
          <w:color w:val="000000" w:themeColor="text1"/>
          <w:szCs w:val="24"/>
        </w:rPr>
        <w:t>贮存在三面封闭的堆场内，上部设置防雨、防风顶棚。对施工工地内裸露地面和堆放的易产生扬尘污染的物料，均使用篷布</w:t>
      </w:r>
      <w:r>
        <w:rPr>
          <w:rFonts w:ascii="Times New Roman"/>
          <w:color w:val="000000" w:themeColor="text1"/>
          <w:szCs w:val="24"/>
        </w:rPr>
        <w:t>100%</w:t>
      </w:r>
      <w:r>
        <w:rPr>
          <w:rFonts w:cs="宋体" w:hint="eastAsia"/>
          <w:color w:val="000000" w:themeColor="text1"/>
          <w:szCs w:val="24"/>
        </w:rPr>
        <w:t>覆盖。</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w:t>
      </w:r>
      <w:r>
        <w:rPr>
          <w:rFonts w:ascii="Times New Roman"/>
          <w:color w:val="000000" w:themeColor="text1"/>
          <w:szCs w:val="24"/>
        </w:rPr>
        <w:t>3</w:t>
      </w:r>
      <w:r>
        <w:rPr>
          <w:rFonts w:cs="宋体" w:hint="eastAsia"/>
          <w:color w:val="000000" w:themeColor="text1"/>
          <w:szCs w:val="24"/>
        </w:rPr>
        <w:t>）洗车平台</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工地出入车辆</w:t>
      </w:r>
      <w:r>
        <w:rPr>
          <w:rFonts w:ascii="Times New Roman"/>
          <w:color w:val="000000" w:themeColor="text1"/>
          <w:szCs w:val="24"/>
        </w:rPr>
        <w:t>100%</w:t>
      </w:r>
      <w:r>
        <w:rPr>
          <w:rFonts w:cs="宋体" w:hint="eastAsia"/>
          <w:color w:val="000000" w:themeColor="text1"/>
          <w:szCs w:val="24"/>
        </w:rPr>
        <w:t>冲洗。洗车设备安装位置合理，设置沉淀池、过滤网、排水沟；洗车应采用全自动智能化冲洗设备，设备参数见下表，辅以高压水枪等手动设备进行冲洗，确保出场运输车辆一车一洗，不带泥上路；加强对洗车设施的维护管理，保证正常使用。</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w:t>
      </w:r>
      <w:r>
        <w:rPr>
          <w:rFonts w:ascii="Times New Roman"/>
          <w:color w:val="000000" w:themeColor="text1"/>
          <w:szCs w:val="24"/>
        </w:rPr>
        <w:t>4</w:t>
      </w:r>
      <w:r>
        <w:rPr>
          <w:rFonts w:ascii="Times New Roman"/>
          <w:color w:val="000000" w:themeColor="text1"/>
          <w:szCs w:val="24"/>
        </w:rPr>
        <w:t>）湿法作业</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土方和拆迁施工</w:t>
      </w:r>
      <w:r>
        <w:rPr>
          <w:rFonts w:ascii="Times New Roman" w:cs="Times New Roman"/>
          <w:color w:val="000000" w:themeColor="text1"/>
        </w:rPr>
        <w:t>100%</w:t>
      </w:r>
      <w:r>
        <w:rPr>
          <w:rFonts w:ascii="Times New Roman" w:cs="Times New Roman"/>
          <w:color w:val="000000" w:themeColor="text1"/>
        </w:rPr>
        <w:t>湿法作业。土方工程（含基坑开挖、道路刨掘、水渠开挖等）、房屋拆除作业时，须采取湿法作业，配备固定或移动式洒水降尘设备，施工过程中严格落实洒水、喷雾降尘等措施，确保作业区域全覆盖。道路、绿化工程施工中，实施挖土、装土、堆土、路面切割、破碎、铺装、清扫等作业时应辅以洒水降尘、封闭切割等措施；，配备两台洒水车，每天早中晚进行洒水，抑制施工作业扬尘污染。</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w:t>
      </w:r>
      <w:r>
        <w:rPr>
          <w:rFonts w:ascii="Times New Roman" w:cs="Times New Roman"/>
          <w:color w:val="000000" w:themeColor="text1"/>
        </w:rPr>
        <w:t>5</w:t>
      </w:r>
      <w:r>
        <w:rPr>
          <w:rFonts w:ascii="Times New Roman" w:cs="Times New Roman"/>
          <w:color w:val="000000" w:themeColor="text1"/>
        </w:rPr>
        <w:t>）水泥</w:t>
      </w:r>
      <w:proofErr w:type="gramStart"/>
      <w:r>
        <w:rPr>
          <w:rFonts w:ascii="Times New Roman" w:cs="Times New Roman"/>
          <w:color w:val="000000" w:themeColor="text1"/>
        </w:rPr>
        <w:t>稳定料</w:t>
      </w:r>
      <w:proofErr w:type="gramEnd"/>
      <w:r>
        <w:rPr>
          <w:rFonts w:ascii="Times New Roman" w:cs="Times New Roman"/>
          <w:color w:val="000000" w:themeColor="text1"/>
        </w:rPr>
        <w:t>拌合站防尘</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本项目灰土采用集中站拌的方式，拌合站设置的位置应确保至少</w:t>
      </w:r>
      <w:r>
        <w:rPr>
          <w:rFonts w:ascii="Times New Roman" w:cs="Times New Roman"/>
          <w:color w:val="000000" w:themeColor="text1"/>
        </w:rPr>
        <w:t>200m</w:t>
      </w:r>
      <w:r>
        <w:rPr>
          <w:rFonts w:ascii="Times New Roman" w:cs="Times New Roman"/>
          <w:color w:val="000000" w:themeColor="text1"/>
        </w:rPr>
        <w:t>范围内无敏感点分布，拌合配备脉冲式布袋防尘器，粉尘产生量减低</w:t>
      </w:r>
      <w:r>
        <w:rPr>
          <w:rFonts w:ascii="Times New Roman" w:cs="Times New Roman"/>
          <w:color w:val="000000" w:themeColor="text1"/>
        </w:rPr>
        <w:t>99%</w:t>
      </w:r>
      <w:r>
        <w:rPr>
          <w:rFonts w:ascii="Times New Roman" w:cs="Times New Roman"/>
          <w:color w:val="000000" w:themeColor="text1"/>
        </w:rPr>
        <w:t>，同时拌合站四周设置不低于</w:t>
      </w:r>
      <w:r>
        <w:rPr>
          <w:rFonts w:ascii="Times New Roman" w:cs="Times New Roman"/>
          <w:color w:val="000000" w:themeColor="text1"/>
        </w:rPr>
        <w:t>2.5m</w:t>
      </w:r>
      <w:r>
        <w:rPr>
          <w:rFonts w:ascii="Times New Roman" w:cs="Times New Roman"/>
          <w:color w:val="000000" w:themeColor="text1"/>
        </w:rPr>
        <w:t>的围挡。</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w:t>
      </w:r>
      <w:r>
        <w:rPr>
          <w:rFonts w:ascii="Times New Roman" w:cs="Times New Roman"/>
          <w:color w:val="000000" w:themeColor="text1"/>
        </w:rPr>
        <w:t>6</w:t>
      </w:r>
      <w:r>
        <w:rPr>
          <w:rFonts w:ascii="Times New Roman" w:cs="Times New Roman"/>
          <w:color w:val="000000" w:themeColor="text1"/>
        </w:rPr>
        <w:t>）其他管理措施</w:t>
      </w:r>
    </w:p>
    <w:p w:rsidR="003A7044" w:rsidRDefault="00143AFB">
      <w:pPr>
        <w:pStyle w:val="Default"/>
        <w:ind w:firstLineChars="200" w:firstLine="480"/>
        <w:rPr>
          <w:color w:val="000000" w:themeColor="text1"/>
        </w:rPr>
      </w:pPr>
      <w:r>
        <w:rPr>
          <w:rFonts w:hint="eastAsia"/>
          <w:color w:val="000000" w:themeColor="text1"/>
        </w:rPr>
        <w:t>①道路运输防尘</w:t>
      </w:r>
    </w:p>
    <w:p w:rsidR="003A7044" w:rsidRDefault="00143AFB">
      <w:pPr>
        <w:pStyle w:val="Default"/>
        <w:ind w:firstLineChars="200" w:firstLine="480"/>
        <w:rPr>
          <w:color w:val="000000" w:themeColor="text1"/>
        </w:rPr>
      </w:pPr>
      <w:r>
        <w:rPr>
          <w:rFonts w:hint="eastAsia"/>
          <w:color w:val="000000" w:themeColor="text1"/>
        </w:rPr>
        <w:t>建筑垃圾和工程渣土运输单位具有相关运输资质。施工单位对进入施工现场的各类运输车辆要严格管理，严禁车轮带泥</w:t>
      </w:r>
      <w:proofErr w:type="gramStart"/>
      <w:r>
        <w:rPr>
          <w:rFonts w:hint="eastAsia"/>
          <w:color w:val="000000" w:themeColor="text1"/>
        </w:rPr>
        <w:t>驶</w:t>
      </w:r>
      <w:proofErr w:type="gramEnd"/>
      <w:r>
        <w:rPr>
          <w:rFonts w:hint="eastAsia"/>
          <w:color w:val="000000" w:themeColor="text1"/>
        </w:rPr>
        <w:t>出工地，保持工地出入口外道路无污染。运输渣土的单位应当申报运输线路。装卸时应当采取喷淋、遮挡等防尘措施；装载物不得超过车厢挡板；采取密闭运输方式，运输途中不得泄漏、散落或者飞扬。配备洒水车给路面定期洒水，根据气候条件，晴朗天气每天洒水不低于2 次；保证道路表面密实、湿润，防止因土质松散、干燥而产生扬尘；土方和散货物料的运输采用密闭方式，运输车辆的车厢应配备顶棚或遮盖物，运输路线尽量避开村庄集中居住区。</w:t>
      </w:r>
    </w:p>
    <w:p w:rsidR="003A7044" w:rsidRDefault="00143AFB">
      <w:pPr>
        <w:pStyle w:val="Default"/>
        <w:ind w:firstLineChars="200" w:firstLine="480"/>
        <w:rPr>
          <w:color w:val="000000" w:themeColor="text1"/>
        </w:rPr>
      </w:pPr>
      <w:r>
        <w:rPr>
          <w:rFonts w:hint="eastAsia"/>
          <w:color w:val="000000" w:themeColor="text1"/>
        </w:rPr>
        <w:lastRenderedPageBreak/>
        <w:t>②路面硬化</w:t>
      </w:r>
    </w:p>
    <w:p w:rsidR="003A7044" w:rsidRDefault="00143AFB">
      <w:pPr>
        <w:pStyle w:val="Default"/>
        <w:ind w:firstLineChars="200" w:firstLine="480"/>
        <w:rPr>
          <w:color w:val="000000" w:themeColor="text1"/>
        </w:rPr>
      </w:pPr>
      <w:r>
        <w:rPr>
          <w:rFonts w:hint="eastAsia"/>
          <w:color w:val="000000" w:themeColor="text1"/>
        </w:rPr>
        <w:t xml:space="preserve">施工工地路面实施硬化，出入口外侧10 </w:t>
      </w:r>
      <w:proofErr w:type="gramStart"/>
      <w:r>
        <w:rPr>
          <w:rFonts w:hint="eastAsia"/>
          <w:color w:val="000000" w:themeColor="text1"/>
        </w:rPr>
        <w:t>米范围</w:t>
      </w:r>
      <w:proofErr w:type="gramEnd"/>
      <w:r>
        <w:rPr>
          <w:rFonts w:hint="eastAsia"/>
          <w:color w:val="000000" w:themeColor="text1"/>
        </w:rPr>
        <w:t>内用混凝土硬化，出口处硬化路面不小于出口宽度。</w:t>
      </w:r>
    </w:p>
    <w:p w:rsidR="003A7044" w:rsidRDefault="00143AFB">
      <w:pPr>
        <w:pStyle w:val="Default"/>
        <w:ind w:firstLineChars="200" w:firstLine="480"/>
        <w:rPr>
          <w:color w:val="000000" w:themeColor="text1"/>
        </w:rPr>
      </w:pPr>
      <w:r>
        <w:rPr>
          <w:rFonts w:hint="eastAsia"/>
          <w:color w:val="000000" w:themeColor="text1"/>
        </w:rPr>
        <w:t>③其他要求</w:t>
      </w:r>
    </w:p>
    <w:p w:rsidR="003A7044" w:rsidRDefault="00143AFB">
      <w:pPr>
        <w:pStyle w:val="Default"/>
        <w:ind w:firstLineChars="200" w:firstLine="480"/>
        <w:rPr>
          <w:rFonts w:ascii="Times New Roman" w:cs="Times New Roman"/>
          <w:color w:val="000000" w:themeColor="text1"/>
        </w:rPr>
      </w:pPr>
      <w:r>
        <w:rPr>
          <w:rFonts w:hint="eastAsia"/>
          <w:color w:val="000000" w:themeColor="text1"/>
        </w:rPr>
        <w:t>施工期需密切关注天气状况，在雾</w:t>
      </w:r>
      <w:proofErr w:type="gramStart"/>
      <w:r>
        <w:rPr>
          <w:rFonts w:hint="eastAsia"/>
          <w:color w:val="000000" w:themeColor="text1"/>
        </w:rPr>
        <w:t>霾</w:t>
      </w:r>
      <w:proofErr w:type="gramEnd"/>
      <w:r>
        <w:rPr>
          <w:rFonts w:hint="eastAsia"/>
          <w:color w:val="000000" w:themeColor="text1"/>
        </w:rPr>
        <w:t>重污染天气情况下，不得进行产生扬尘污染的</w:t>
      </w:r>
      <w:r>
        <w:rPr>
          <w:rFonts w:ascii="Times New Roman" w:cs="Times New Roman"/>
          <w:color w:val="000000" w:themeColor="text1"/>
        </w:rPr>
        <w:t>施工作业；气象预报风速达到</w:t>
      </w:r>
      <w:r>
        <w:rPr>
          <w:rFonts w:ascii="Times New Roman" w:cs="Times New Roman"/>
          <w:color w:val="000000" w:themeColor="text1"/>
        </w:rPr>
        <w:t>5</w:t>
      </w:r>
      <w:r>
        <w:rPr>
          <w:rFonts w:ascii="Times New Roman" w:cs="Times New Roman"/>
          <w:color w:val="000000" w:themeColor="text1"/>
        </w:rPr>
        <w:t>级以上时，不得进行产生扬尘污染的施工作业。</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w:t>
      </w:r>
      <w:r>
        <w:rPr>
          <w:rFonts w:ascii="Times New Roman" w:cs="Times New Roman"/>
          <w:color w:val="000000" w:themeColor="text1"/>
        </w:rPr>
        <w:t>7</w:t>
      </w:r>
      <w:r>
        <w:rPr>
          <w:rFonts w:ascii="Times New Roman" w:cs="Times New Roman"/>
          <w:color w:val="000000" w:themeColor="text1"/>
        </w:rPr>
        <w:t>）沥青烟气控制</w:t>
      </w:r>
    </w:p>
    <w:p w:rsidR="003A7044" w:rsidRDefault="00143AFB">
      <w:pPr>
        <w:tabs>
          <w:tab w:val="clear" w:pos="480"/>
        </w:tabs>
        <w:autoSpaceDE w:val="0"/>
        <w:autoSpaceDN w:val="0"/>
        <w:adjustRightInd w:val="0"/>
        <w:ind w:firstLineChars="200" w:firstLine="480"/>
        <w:rPr>
          <w:rFonts w:ascii="Times New Roman"/>
          <w:color w:val="000000" w:themeColor="text1"/>
        </w:rPr>
      </w:pPr>
      <w:r>
        <w:rPr>
          <w:rFonts w:ascii="Times New Roman" w:eastAsiaTheme="minorEastAsia"/>
          <w:color w:val="000000" w:themeColor="text1"/>
          <w:szCs w:val="24"/>
        </w:rPr>
        <w:t>本项目采用沥青混凝土路面结构，沥青主要采用商品成品供应，不设置沥青拌合站。</w:t>
      </w:r>
      <w:r>
        <w:rPr>
          <w:rFonts w:ascii="Times New Roman"/>
          <w:color w:val="000000" w:themeColor="text1"/>
        </w:rPr>
        <w:t>商品沥青在运输时采用全封闭式装置，在进行铺装时也尽量采用</w:t>
      </w:r>
      <w:r>
        <w:rPr>
          <w:rFonts w:ascii="Times New Roman"/>
          <w:color w:val="000000" w:themeColor="text1"/>
          <w:szCs w:val="24"/>
        </w:rPr>
        <w:t>密封式加热铺装装置。通过上述措施</w:t>
      </w:r>
      <w:proofErr w:type="gramStart"/>
      <w:r>
        <w:rPr>
          <w:rFonts w:ascii="Times New Roman"/>
          <w:color w:val="000000" w:themeColor="text1"/>
          <w:szCs w:val="24"/>
        </w:rPr>
        <w:t>可最大</w:t>
      </w:r>
      <w:proofErr w:type="gramEnd"/>
      <w:r>
        <w:rPr>
          <w:rFonts w:ascii="Times New Roman"/>
          <w:color w:val="000000" w:themeColor="text1"/>
          <w:szCs w:val="24"/>
        </w:rPr>
        <w:t>程度的减少沥青烟对沿线大气环境的影响。</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项目拟实施的大气污染防治措施汇总情况见下表：</w:t>
      </w:r>
    </w:p>
    <w:p w:rsidR="003A7044" w:rsidRDefault="00143AFB">
      <w:pPr>
        <w:spacing w:line="240" w:lineRule="auto"/>
        <w:jc w:val="center"/>
        <w:rPr>
          <w:rFonts w:ascii="Times New Roman"/>
          <w:b/>
          <w:color w:val="000000" w:themeColor="text1"/>
          <w:szCs w:val="24"/>
        </w:rPr>
      </w:pPr>
      <w:r>
        <w:rPr>
          <w:rFonts w:ascii="Times New Roman"/>
          <w:b/>
          <w:color w:val="000000" w:themeColor="text1"/>
          <w:szCs w:val="24"/>
        </w:rPr>
        <w:t>表</w:t>
      </w:r>
      <w:r>
        <w:rPr>
          <w:rFonts w:ascii="Times New Roman"/>
          <w:b/>
          <w:color w:val="000000" w:themeColor="text1"/>
          <w:szCs w:val="24"/>
        </w:rPr>
        <w:t>6.1-1</w:t>
      </w:r>
      <w:r>
        <w:rPr>
          <w:rFonts w:ascii="Times New Roman"/>
          <w:b/>
          <w:color w:val="000000" w:themeColor="text1"/>
          <w:szCs w:val="24"/>
        </w:rPr>
        <w:t>施工期大气污染防治措施汇总表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1843"/>
        <w:gridCol w:w="2606"/>
        <w:gridCol w:w="2071"/>
        <w:gridCol w:w="1553"/>
      </w:tblGrid>
      <w:tr w:rsidR="003A7044">
        <w:trPr>
          <w:trHeight w:val="397"/>
          <w:tblHeader/>
          <w:jc w:val="center"/>
        </w:trPr>
        <w:tc>
          <w:tcPr>
            <w:tcW w:w="545" w:type="pct"/>
            <w:shd w:val="clear" w:color="auto" w:fill="auto"/>
            <w:vAlign w:val="center"/>
          </w:tcPr>
          <w:p w:rsidR="003A7044" w:rsidRDefault="00143AFB">
            <w:pPr>
              <w:widowControl/>
              <w:tabs>
                <w:tab w:val="clear" w:pos="480"/>
              </w:tabs>
              <w:spacing w:line="240" w:lineRule="auto"/>
              <w:jc w:val="center"/>
              <w:rPr>
                <w:rFonts w:ascii="Times New Roman"/>
                <w:b/>
                <w:color w:val="000000" w:themeColor="text1"/>
                <w:sz w:val="21"/>
                <w:szCs w:val="21"/>
              </w:rPr>
            </w:pPr>
            <w:r>
              <w:rPr>
                <w:rFonts w:ascii="Times New Roman"/>
                <w:b/>
                <w:color w:val="000000" w:themeColor="text1"/>
                <w:sz w:val="21"/>
                <w:szCs w:val="21"/>
              </w:rPr>
              <w:t>序号</w:t>
            </w:r>
          </w:p>
        </w:tc>
        <w:tc>
          <w:tcPr>
            <w:tcW w:w="1017" w:type="pct"/>
            <w:shd w:val="clear" w:color="auto" w:fill="auto"/>
            <w:vAlign w:val="center"/>
          </w:tcPr>
          <w:p w:rsidR="003A7044" w:rsidRDefault="00143AFB">
            <w:pPr>
              <w:widowControl/>
              <w:tabs>
                <w:tab w:val="clear" w:pos="480"/>
              </w:tabs>
              <w:spacing w:line="240" w:lineRule="auto"/>
              <w:jc w:val="center"/>
              <w:rPr>
                <w:rFonts w:ascii="Times New Roman"/>
                <w:b/>
                <w:color w:val="000000" w:themeColor="text1"/>
                <w:sz w:val="21"/>
                <w:szCs w:val="21"/>
              </w:rPr>
            </w:pPr>
            <w:r>
              <w:rPr>
                <w:rFonts w:ascii="Times New Roman"/>
                <w:b/>
                <w:color w:val="000000" w:themeColor="text1"/>
                <w:sz w:val="21"/>
                <w:szCs w:val="21"/>
              </w:rPr>
              <w:t>项目</w:t>
            </w:r>
          </w:p>
        </w:tc>
        <w:tc>
          <w:tcPr>
            <w:tcW w:w="1438" w:type="pct"/>
            <w:shd w:val="clear" w:color="auto" w:fill="auto"/>
            <w:vAlign w:val="center"/>
          </w:tcPr>
          <w:p w:rsidR="003A7044" w:rsidRDefault="00143AFB">
            <w:pPr>
              <w:widowControl/>
              <w:tabs>
                <w:tab w:val="clear" w:pos="480"/>
              </w:tabs>
              <w:spacing w:line="240" w:lineRule="auto"/>
              <w:jc w:val="center"/>
              <w:rPr>
                <w:rFonts w:ascii="Times New Roman"/>
                <w:b/>
                <w:color w:val="000000" w:themeColor="text1"/>
                <w:sz w:val="21"/>
                <w:szCs w:val="21"/>
              </w:rPr>
            </w:pPr>
            <w:r>
              <w:rPr>
                <w:rFonts w:ascii="Times New Roman"/>
                <w:b/>
                <w:color w:val="000000" w:themeColor="text1"/>
                <w:sz w:val="21"/>
                <w:szCs w:val="21"/>
              </w:rPr>
              <w:t>实施位置</w:t>
            </w:r>
          </w:p>
        </w:tc>
        <w:tc>
          <w:tcPr>
            <w:tcW w:w="1143" w:type="pct"/>
            <w:shd w:val="clear" w:color="auto" w:fill="auto"/>
            <w:vAlign w:val="center"/>
          </w:tcPr>
          <w:p w:rsidR="003A7044" w:rsidRDefault="00143AFB">
            <w:pPr>
              <w:widowControl/>
              <w:tabs>
                <w:tab w:val="clear" w:pos="480"/>
              </w:tabs>
              <w:spacing w:line="240" w:lineRule="auto"/>
              <w:jc w:val="center"/>
              <w:rPr>
                <w:rFonts w:ascii="Times New Roman"/>
                <w:b/>
                <w:color w:val="000000" w:themeColor="text1"/>
                <w:sz w:val="21"/>
                <w:szCs w:val="21"/>
              </w:rPr>
            </w:pPr>
            <w:r>
              <w:rPr>
                <w:rFonts w:ascii="Times New Roman"/>
                <w:b/>
                <w:color w:val="000000" w:themeColor="text1"/>
                <w:sz w:val="21"/>
                <w:szCs w:val="21"/>
              </w:rPr>
              <w:t>型号</w:t>
            </w:r>
          </w:p>
        </w:tc>
        <w:tc>
          <w:tcPr>
            <w:tcW w:w="857" w:type="pct"/>
            <w:shd w:val="clear" w:color="auto" w:fill="auto"/>
            <w:vAlign w:val="center"/>
          </w:tcPr>
          <w:p w:rsidR="003A7044" w:rsidRDefault="00143AFB">
            <w:pPr>
              <w:widowControl/>
              <w:tabs>
                <w:tab w:val="clear" w:pos="480"/>
              </w:tabs>
              <w:spacing w:line="240" w:lineRule="auto"/>
              <w:jc w:val="center"/>
              <w:rPr>
                <w:rFonts w:ascii="Times New Roman"/>
                <w:b/>
                <w:color w:val="000000" w:themeColor="text1"/>
                <w:sz w:val="21"/>
                <w:szCs w:val="21"/>
              </w:rPr>
            </w:pPr>
            <w:r>
              <w:rPr>
                <w:rFonts w:ascii="Times New Roman"/>
                <w:b/>
                <w:color w:val="000000" w:themeColor="text1"/>
                <w:sz w:val="21"/>
                <w:szCs w:val="21"/>
              </w:rPr>
              <w:t>材料</w:t>
            </w:r>
          </w:p>
        </w:tc>
      </w:tr>
      <w:tr w:rsidR="003A7044">
        <w:trPr>
          <w:trHeight w:val="397"/>
          <w:jc w:val="center"/>
        </w:trPr>
        <w:tc>
          <w:tcPr>
            <w:tcW w:w="54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1</w:t>
            </w:r>
          </w:p>
        </w:tc>
        <w:tc>
          <w:tcPr>
            <w:tcW w:w="101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围挡</w:t>
            </w:r>
          </w:p>
        </w:tc>
        <w:tc>
          <w:tcPr>
            <w:tcW w:w="1438"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全线道路施工范围</w:t>
            </w:r>
          </w:p>
        </w:tc>
        <w:tc>
          <w:tcPr>
            <w:tcW w:w="1143"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2.5m</w:t>
            </w:r>
            <w:r>
              <w:rPr>
                <w:rFonts w:ascii="Times New Roman"/>
                <w:color w:val="000000" w:themeColor="text1"/>
                <w:sz w:val="21"/>
                <w:szCs w:val="21"/>
              </w:rPr>
              <w:t>高</w:t>
            </w:r>
          </w:p>
        </w:tc>
        <w:tc>
          <w:tcPr>
            <w:tcW w:w="85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彩钢板</w:t>
            </w:r>
          </w:p>
        </w:tc>
      </w:tr>
      <w:tr w:rsidR="003A7044">
        <w:trPr>
          <w:trHeight w:val="397"/>
          <w:jc w:val="center"/>
        </w:trPr>
        <w:tc>
          <w:tcPr>
            <w:tcW w:w="54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2</w:t>
            </w:r>
          </w:p>
        </w:tc>
        <w:tc>
          <w:tcPr>
            <w:tcW w:w="101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围挡</w:t>
            </w:r>
          </w:p>
        </w:tc>
        <w:tc>
          <w:tcPr>
            <w:tcW w:w="1438"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施工场地</w:t>
            </w:r>
          </w:p>
        </w:tc>
        <w:tc>
          <w:tcPr>
            <w:tcW w:w="1143"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2.5m</w:t>
            </w:r>
            <w:r>
              <w:rPr>
                <w:rFonts w:ascii="Times New Roman"/>
                <w:color w:val="000000" w:themeColor="text1"/>
                <w:sz w:val="21"/>
                <w:szCs w:val="21"/>
              </w:rPr>
              <w:t>高</w:t>
            </w:r>
          </w:p>
        </w:tc>
        <w:tc>
          <w:tcPr>
            <w:tcW w:w="85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彩钢板</w:t>
            </w:r>
          </w:p>
        </w:tc>
      </w:tr>
      <w:tr w:rsidR="003A7044">
        <w:trPr>
          <w:trHeight w:val="397"/>
          <w:jc w:val="center"/>
        </w:trPr>
        <w:tc>
          <w:tcPr>
            <w:tcW w:w="54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3</w:t>
            </w:r>
          </w:p>
        </w:tc>
        <w:tc>
          <w:tcPr>
            <w:tcW w:w="101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防尘网</w:t>
            </w:r>
          </w:p>
        </w:tc>
        <w:tc>
          <w:tcPr>
            <w:tcW w:w="1438"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各类堆土场、材料堆场等</w:t>
            </w:r>
          </w:p>
        </w:tc>
        <w:tc>
          <w:tcPr>
            <w:tcW w:w="1143"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网目密度（</w:t>
            </w:r>
            <w:r>
              <w:rPr>
                <w:rFonts w:ascii="Times New Roman"/>
                <w:color w:val="000000" w:themeColor="text1"/>
                <w:sz w:val="21"/>
                <w:szCs w:val="21"/>
              </w:rPr>
              <w:t>6</w:t>
            </w:r>
            <w:r>
              <w:rPr>
                <w:rFonts w:ascii="Times New Roman"/>
                <w:color w:val="000000" w:themeColor="text1"/>
                <w:sz w:val="21"/>
                <w:szCs w:val="21"/>
              </w:rPr>
              <w:t>针）</w:t>
            </w:r>
          </w:p>
        </w:tc>
        <w:tc>
          <w:tcPr>
            <w:tcW w:w="85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聚乙烯</w:t>
            </w:r>
          </w:p>
        </w:tc>
      </w:tr>
      <w:tr w:rsidR="003A7044">
        <w:trPr>
          <w:trHeight w:val="397"/>
          <w:jc w:val="center"/>
        </w:trPr>
        <w:tc>
          <w:tcPr>
            <w:tcW w:w="54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4</w:t>
            </w:r>
          </w:p>
        </w:tc>
        <w:tc>
          <w:tcPr>
            <w:tcW w:w="101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自动洗车平台</w:t>
            </w:r>
          </w:p>
        </w:tc>
        <w:tc>
          <w:tcPr>
            <w:tcW w:w="1438"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施工场地进出口</w:t>
            </w:r>
          </w:p>
        </w:tc>
        <w:tc>
          <w:tcPr>
            <w:tcW w:w="1143"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6m×3.6m×1m</w:t>
            </w:r>
          </w:p>
        </w:tc>
        <w:tc>
          <w:tcPr>
            <w:tcW w:w="85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组合</w:t>
            </w:r>
          </w:p>
        </w:tc>
      </w:tr>
      <w:tr w:rsidR="003A7044">
        <w:trPr>
          <w:trHeight w:val="397"/>
          <w:jc w:val="center"/>
        </w:trPr>
        <w:tc>
          <w:tcPr>
            <w:tcW w:w="54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5</w:t>
            </w:r>
          </w:p>
        </w:tc>
        <w:tc>
          <w:tcPr>
            <w:tcW w:w="101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洒水车</w:t>
            </w:r>
          </w:p>
        </w:tc>
        <w:tc>
          <w:tcPr>
            <w:tcW w:w="1438"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道路施工沿线及施工场站</w:t>
            </w:r>
          </w:p>
        </w:tc>
        <w:tc>
          <w:tcPr>
            <w:tcW w:w="1143"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5t</w:t>
            </w:r>
            <w:r>
              <w:rPr>
                <w:rFonts w:ascii="Times New Roman"/>
                <w:color w:val="000000" w:themeColor="text1"/>
                <w:sz w:val="21"/>
                <w:szCs w:val="21"/>
              </w:rPr>
              <w:t>，射程</w:t>
            </w:r>
            <w:r>
              <w:rPr>
                <w:rFonts w:ascii="Times New Roman"/>
                <w:color w:val="000000" w:themeColor="text1"/>
                <w:sz w:val="21"/>
                <w:szCs w:val="21"/>
              </w:rPr>
              <w:t>≥14m</w:t>
            </w:r>
            <w:r>
              <w:rPr>
                <w:rFonts w:ascii="Times New Roman"/>
                <w:color w:val="000000" w:themeColor="text1"/>
                <w:sz w:val="21"/>
                <w:szCs w:val="21"/>
              </w:rPr>
              <w:t>，带雾炮</w:t>
            </w:r>
          </w:p>
        </w:tc>
        <w:tc>
          <w:tcPr>
            <w:tcW w:w="85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组合</w:t>
            </w:r>
          </w:p>
        </w:tc>
      </w:tr>
      <w:tr w:rsidR="003A7044">
        <w:trPr>
          <w:trHeight w:val="397"/>
          <w:jc w:val="center"/>
        </w:trPr>
        <w:tc>
          <w:tcPr>
            <w:tcW w:w="545"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6</w:t>
            </w:r>
          </w:p>
        </w:tc>
        <w:tc>
          <w:tcPr>
            <w:tcW w:w="1017" w:type="pct"/>
            <w:shd w:val="clear" w:color="auto" w:fill="auto"/>
            <w:vAlign w:val="center"/>
          </w:tcPr>
          <w:p w:rsidR="003A7044" w:rsidRDefault="00143AFB">
            <w:pPr>
              <w:tabs>
                <w:tab w:val="clear" w:pos="480"/>
              </w:tabs>
              <w:autoSpaceDE w:val="0"/>
              <w:autoSpaceDN w:val="0"/>
              <w:adjustRightInd w:val="0"/>
              <w:spacing w:line="240" w:lineRule="auto"/>
              <w:jc w:val="center"/>
              <w:rPr>
                <w:rFonts w:ascii="Times New Roman"/>
                <w:color w:val="000000" w:themeColor="text1"/>
                <w:sz w:val="21"/>
                <w:szCs w:val="21"/>
              </w:rPr>
            </w:pPr>
            <w:r>
              <w:rPr>
                <w:rFonts w:ascii="Times New Roman"/>
                <w:color w:val="000000" w:themeColor="text1"/>
                <w:sz w:val="21"/>
                <w:szCs w:val="21"/>
              </w:rPr>
              <w:t>脉冲式布袋防尘器</w:t>
            </w:r>
          </w:p>
        </w:tc>
        <w:tc>
          <w:tcPr>
            <w:tcW w:w="1438"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拌合站</w:t>
            </w:r>
          </w:p>
        </w:tc>
        <w:tc>
          <w:tcPr>
            <w:tcW w:w="1143" w:type="pct"/>
            <w:shd w:val="clear" w:color="auto" w:fill="auto"/>
            <w:vAlign w:val="center"/>
          </w:tcPr>
          <w:p w:rsidR="003A7044" w:rsidRDefault="00143AFB">
            <w:pPr>
              <w:tabs>
                <w:tab w:val="clear" w:pos="480"/>
              </w:tabs>
              <w:autoSpaceDE w:val="0"/>
              <w:autoSpaceDN w:val="0"/>
              <w:adjustRightInd w:val="0"/>
              <w:spacing w:line="240" w:lineRule="auto"/>
              <w:jc w:val="center"/>
              <w:rPr>
                <w:rFonts w:ascii="Times New Roman"/>
                <w:color w:val="000000" w:themeColor="text1"/>
                <w:sz w:val="21"/>
                <w:szCs w:val="21"/>
              </w:rPr>
            </w:pPr>
            <w:r>
              <w:rPr>
                <w:rFonts w:ascii="Times New Roman"/>
                <w:color w:val="000000" w:themeColor="text1"/>
                <w:sz w:val="21"/>
                <w:szCs w:val="21"/>
              </w:rPr>
              <w:t>处理风量</w:t>
            </w:r>
            <w:r>
              <w:rPr>
                <w:rFonts w:ascii="Times New Roman"/>
                <w:color w:val="000000" w:themeColor="text1"/>
                <w:sz w:val="21"/>
                <w:szCs w:val="21"/>
              </w:rPr>
              <w:t>6000m3/min</w:t>
            </w:r>
            <w:r>
              <w:rPr>
                <w:rFonts w:ascii="Times New Roman"/>
                <w:color w:val="000000" w:themeColor="text1"/>
                <w:sz w:val="21"/>
                <w:szCs w:val="21"/>
              </w:rPr>
              <w:t>，</w:t>
            </w:r>
          </w:p>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N=11kw</w:t>
            </w:r>
          </w:p>
        </w:tc>
        <w:tc>
          <w:tcPr>
            <w:tcW w:w="857" w:type="pct"/>
            <w:shd w:val="clear" w:color="auto" w:fill="auto"/>
            <w:vAlign w:val="center"/>
          </w:tcPr>
          <w:p w:rsidR="003A7044" w:rsidRDefault="00143AFB">
            <w:pPr>
              <w:widowControl/>
              <w:tabs>
                <w:tab w:val="clear" w:pos="480"/>
              </w:tabs>
              <w:spacing w:line="240" w:lineRule="auto"/>
              <w:jc w:val="center"/>
              <w:rPr>
                <w:rFonts w:ascii="Times New Roman"/>
                <w:color w:val="000000" w:themeColor="text1"/>
                <w:sz w:val="21"/>
                <w:szCs w:val="21"/>
              </w:rPr>
            </w:pPr>
            <w:r>
              <w:rPr>
                <w:rFonts w:ascii="Times New Roman"/>
                <w:color w:val="000000" w:themeColor="text1"/>
                <w:sz w:val="21"/>
                <w:szCs w:val="21"/>
              </w:rPr>
              <w:t>组合</w:t>
            </w:r>
          </w:p>
        </w:tc>
      </w:tr>
    </w:tbl>
    <w:p w:rsidR="003A7044" w:rsidRDefault="00143AFB">
      <w:pPr>
        <w:pStyle w:val="Default"/>
        <w:ind w:firstLineChars="200" w:firstLine="482"/>
        <w:rPr>
          <w:b/>
          <w:color w:val="000000" w:themeColor="text1"/>
        </w:rPr>
      </w:pPr>
      <w:r>
        <w:rPr>
          <w:rFonts w:hint="eastAsia"/>
          <w:b/>
          <w:color w:val="000000" w:themeColor="text1"/>
        </w:rPr>
        <w:t>二</w:t>
      </w:r>
      <w:r>
        <w:rPr>
          <w:b/>
          <w:color w:val="000000" w:themeColor="text1"/>
        </w:rPr>
        <w:t>、</w:t>
      </w:r>
      <w:r>
        <w:rPr>
          <w:rFonts w:hint="eastAsia"/>
          <w:b/>
          <w:color w:val="000000" w:themeColor="text1"/>
        </w:rPr>
        <w:t>经济技术可行性分析</w:t>
      </w:r>
    </w:p>
    <w:p w:rsidR="003A7044" w:rsidRDefault="00143AFB">
      <w:pPr>
        <w:pStyle w:val="Default"/>
        <w:ind w:firstLineChars="200" w:firstLine="480"/>
        <w:rPr>
          <w:color w:val="000000" w:themeColor="text1"/>
        </w:rPr>
      </w:pPr>
      <w:r>
        <w:rPr>
          <w:rFonts w:hint="eastAsia"/>
          <w:color w:val="000000" w:themeColor="text1"/>
        </w:rPr>
        <w:t>施工期扬尘污染主要发生在施工前期土方开挖及路基填筑过程，包括施工运输车辆引起的道路扬尘、物料装卸扬尘、施工区扬尘以及水泥</w:t>
      </w:r>
      <w:proofErr w:type="gramStart"/>
      <w:r>
        <w:rPr>
          <w:rFonts w:hint="eastAsia"/>
          <w:color w:val="000000" w:themeColor="text1"/>
        </w:rPr>
        <w:t>稳定料</w:t>
      </w:r>
      <w:proofErr w:type="gramEnd"/>
      <w:r>
        <w:rPr>
          <w:rFonts w:hint="eastAsia"/>
          <w:color w:val="000000" w:themeColor="text1"/>
        </w:rPr>
        <w:t>拌合站粉尘。针对施工期扬尘的控制，提出了包括施工工地设置围挡、重点场地和物料进行覆盖、设置洗车平台、湿法作业、混凝</w:t>
      </w:r>
      <w:proofErr w:type="gramStart"/>
      <w:r>
        <w:rPr>
          <w:rFonts w:hint="eastAsia"/>
          <w:color w:val="000000" w:themeColor="text1"/>
        </w:rPr>
        <w:t>体集中</w:t>
      </w:r>
      <w:proofErr w:type="gramEnd"/>
      <w:r>
        <w:rPr>
          <w:rFonts w:hint="eastAsia"/>
          <w:color w:val="000000" w:themeColor="text1"/>
        </w:rPr>
        <w:t>拌合等措施，这些措施在大量施工实践中被证明是行之有效的，且方法简单，经济合理。</w:t>
      </w:r>
      <w:bookmarkStart w:id="251" w:name="_Toc23104"/>
    </w:p>
    <w:p w:rsidR="003A7044" w:rsidRDefault="00143AFB">
      <w:pPr>
        <w:pStyle w:val="3"/>
      </w:pPr>
      <w:r>
        <w:rPr>
          <w:rFonts w:hint="eastAsia"/>
        </w:rPr>
        <w:t>水</w:t>
      </w:r>
      <w:r>
        <w:t>污染防治措施</w:t>
      </w:r>
      <w:r>
        <w:rPr>
          <w:rFonts w:hint="eastAsia"/>
        </w:rPr>
        <w:t>及其经济技术可行性分析</w:t>
      </w:r>
    </w:p>
    <w:p w:rsidR="003A7044" w:rsidRDefault="00143AFB">
      <w:pPr>
        <w:ind w:firstLineChars="200" w:firstLine="482"/>
        <w:rPr>
          <w:rFonts w:ascii="Times New Roman"/>
          <w:b/>
          <w:color w:val="000000" w:themeColor="text1"/>
        </w:rPr>
      </w:pPr>
      <w:r>
        <w:rPr>
          <w:rFonts w:ascii="Times New Roman"/>
          <w:b/>
          <w:color w:val="000000" w:themeColor="text1"/>
        </w:rPr>
        <w:t>（</w:t>
      </w:r>
      <w:r>
        <w:rPr>
          <w:rFonts w:ascii="Times New Roman"/>
          <w:b/>
          <w:color w:val="000000" w:themeColor="text1"/>
        </w:rPr>
        <w:t>1</w:t>
      </w:r>
      <w:r>
        <w:rPr>
          <w:rFonts w:ascii="Times New Roman"/>
          <w:b/>
          <w:color w:val="000000" w:themeColor="text1"/>
        </w:rPr>
        <w:t>）水污染防治措施</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fldChar w:fldCharType="begin"/>
      </w:r>
      <w:r>
        <w:rPr>
          <w:rFonts w:ascii="Times New Roman"/>
          <w:color w:val="000000" w:themeColor="text1"/>
          <w:szCs w:val="24"/>
        </w:rPr>
        <w:instrText xml:space="preserve"> = 1 \* GB3 </w:instrText>
      </w:r>
      <w:r>
        <w:rPr>
          <w:rFonts w:ascii="Times New Roman"/>
          <w:color w:val="000000" w:themeColor="text1"/>
          <w:szCs w:val="24"/>
        </w:rPr>
        <w:fldChar w:fldCharType="separate"/>
      </w:r>
      <w:r>
        <w:rPr>
          <w:rFonts w:hAnsi="宋体" w:cs="宋体" w:hint="eastAsia"/>
          <w:color w:val="000000" w:themeColor="text1"/>
          <w:szCs w:val="24"/>
        </w:rPr>
        <w:t>①</w:t>
      </w:r>
      <w:r>
        <w:rPr>
          <w:rFonts w:ascii="Times New Roman"/>
          <w:color w:val="000000" w:themeColor="text1"/>
          <w:szCs w:val="24"/>
        </w:rPr>
        <w:fldChar w:fldCharType="end"/>
      </w:r>
      <w:r>
        <w:rPr>
          <w:rFonts w:ascii="Times New Roman"/>
          <w:color w:val="000000" w:themeColor="text1"/>
          <w:szCs w:val="24"/>
        </w:rPr>
        <w:t>本项目全线共设置</w:t>
      </w:r>
      <w:r>
        <w:rPr>
          <w:rFonts w:ascii="Times New Roman"/>
          <w:color w:val="000000" w:themeColor="text1"/>
          <w:szCs w:val="24"/>
        </w:rPr>
        <w:t>1</w:t>
      </w:r>
      <w:r>
        <w:rPr>
          <w:rFonts w:ascii="Times New Roman"/>
          <w:color w:val="000000" w:themeColor="text1"/>
          <w:szCs w:val="24"/>
        </w:rPr>
        <w:t>个项目驻地施工生活区，施工人员会在该施工生活区内进行盥洗、上厕所、就餐，产生生活污水的经地埋式一体化污水处理装置（</w:t>
      </w:r>
      <w:r>
        <w:rPr>
          <w:rFonts w:ascii="Times New Roman"/>
          <w:color w:val="000000" w:themeColor="text1"/>
          <w:szCs w:val="24"/>
        </w:rPr>
        <w:t>AO</w:t>
      </w:r>
      <w:r>
        <w:rPr>
          <w:rFonts w:ascii="Times New Roman"/>
          <w:color w:val="000000" w:themeColor="text1"/>
          <w:szCs w:val="24"/>
        </w:rPr>
        <w:t>一体化工艺）</w:t>
      </w:r>
      <w:r>
        <w:rPr>
          <w:rFonts w:ascii="Times New Roman"/>
          <w:color w:val="000000" w:themeColor="text1"/>
          <w:szCs w:val="24"/>
        </w:rPr>
        <w:lastRenderedPageBreak/>
        <w:t>处理达到《农田灌溉水质标准》（</w:t>
      </w:r>
      <w:r>
        <w:rPr>
          <w:rFonts w:ascii="Times New Roman"/>
          <w:color w:val="000000" w:themeColor="text1"/>
          <w:szCs w:val="24"/>
        </w:rPr>
        <w:t>GB 5084-2021</w:t>
      </w:r>
      <w:r>
        <w:rPr>
          <w:rFonts w:ascii="Times New Roman"/>
          <w:color w:val="000000" w:themeColor="text1"/>
          <w:szCs w:val="24"/>
        </w:rPr>
        <w:t>）中农田灌溉水作标准后，排入附近农灌沟渠用于农田灌溉。</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fldChar w:fldCharType="begin"/>
      </w:r>
      <w:r>
        <w:rPr>
          <w:rFonts w:ascii="Times New Roman"/>
          <w:color w:val="000000" w:themeColor="text1"/>
          <w:szCs w:val="24"/>
        </w:rPr>
        <w:instrText xml:space="preserve"> = 2 \* GB3 </w:instrText>
      </w:r>
      <w:r>
        <w:rPr>
          <w:rFonts w:ascii="Times New Roman"/>
          <w:color w:val="000000" w:themeColor="text1"/>
          <w:szCs w:val="24"/>
        </w:rPr>
        <w:fldChar w:fldCharType="separate"/>
      </w:r>
      <w:r>
        <w:rPr>
          <w:rFonts w:hAnsi="宋体" w:cs="宋体" w:hint="eastAsia"/>
          <w:color w:val="000000" w:themeColor="text1"/>
          <w:szCs w:val="24"/>
        </w:rPr>
        <w:t>②</w:t>
      </w:r>
      <w:r>
        <w:rPr>
          <w:rFonts w:ascii="Times New Roman"/>
          <w:color w:val="000000" w:themeColor="text1"/>
          <w:szCs w:val="24"/>
        </w:rPr>
        <w:fldChar w:fldCharType="end"/>
      </w:r>
      <w:r>
        <w:rPr>
          <w:rFonts w:ascii="Times New Roman"/>
          <w:color w:val="000000" w:themeColor="text1"/>
          <w:szCs w:val="24"/>
        </w:rPr>
        <w:t>涉水桥梁施工尽量选择在枯水期进行，施工中注意加强施工管理，采用先进环保的施工工艺，提高施工进度和质量，不将施工泥渣</w:t>
      </w:r>
      <w:proofErr w:type="gramStart"/>
      <w:r>
        <w:rPr>
          <w:rFonts w:ascii="Times New Roman"/>
          <w:color w:val="000000" w:themeColor="text1"/>
          <w:szCs w:val="24"/>
        </w:rPr>
        <w:t>随意弃入水体</w:t>
      </w:r>
      <w:proofErr w:type="gramEnd"/>
      <w:r>
        <w:rPr>
          <w:rFonts w:ascii="Times New Roman"/>
          <w:color w:val="000000" w:themeColor="text1"/>
          <w:szCs w:val="24"/>
        </w:rPr>
        <w:t>。</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color w:val="000000" w:themeColor="text1"/>
          <w:szCs w:val="24"/>
        </w:rPr>
        <w:fldChar w:fldCharType="begin"/>
      </w:r>
      <w:r>
        <w:rPr>
          <w:rFonts w:cs="宋体"/>
          <w:color w:val="000000" w:themeColor="text1"/>
          <w:szCs w:val="24"/>
        </w:rPr>
        <w:instrText xml:space="preserve"> </w:instrText>
      </w:r>
      <w:r>
        <w:rPr>
          <w:rFonts w:cs="宋体" w:hint="eastAsia"/>
          <w:color w:val="000000" w:themeColor="text1"/>
          <w:szCs w:val="24"/>
        </w:rPr>
        <w:instrText>= 3 \* GB3</w:instrText>
      </w:r>
      <w:r>
        <w:rPr>
          <w:rFonts w:cs="宋体"/>
          <w:color w:val="000000" w:themeColor="text1"/>
          <w:szCs w:val="24"/>
        </w:rPr>
        <w:instrText xml:space="preserve"> </w:instrText>
      </w:r>
      <w:r>
        <w:rPr>
          <w:rFonts w:cs="宋体"/>
          <w:color w:val="000000" w:themeColor="text1"/>
          <w:szCs w:val="24"/>
        </w:rPr>
        <w:fldChar w:fldCharType="separate"/>
      </w:r>
      <w:r>
        <w:rPr>
          <w:rFonts w:cs="宋体" w:hint="eastAsia"/>
          <w:color w:val="000000" w:themeColor="text1"/>
          <w:szCs w:val="24"/>
        </w:rPr>
        <w:t>③</w:t>
      </w:r>
      <w:r>
        <w:rPr>
          <w:rFonts w:cs="宋体"/>
          <w:color w:val="000000" w:themeColor="text1"/>
          <w:szCs w:val="24"/>
        </w:rPr>
        <w:fldChar w:fldCharType="end"/>
      </w:r>
      <w:r>
        <w:rPr>
          <w:rFonts w:cs="宋体" w:hint="eastAsia"/>
          <w:color w:val="000000" w:themeColor="text1"/>
          <w:szCs w:val="24"/>
        </w:rPr>
        <w:t>使用性能良好的施工机械，及时保养和维修，防止漏油；加强工地化学品管理，不得随便丢弃涂料等化学品容器。施工</w:t>
      </w:r>
      <w:proofErr w:type="gramStart"/>
      <w:r>
        <w:rPr>
          <w:rFonts w:cs="宋体" w:hint="eastAsia"/>
          <w:color w:val="000000" w:themeColor="text1"/>
          <w:szCs w:val="24"/>
        </w:rPr>
        <w:t>材料堆应加盖</w:t>
      </w:r>
      <w:proofErr w:type="gramEnd"/>
      <w:r>
        <w:rPr>
          <w:rFonts w:cs="宋体" w:hint="eastAsia"/>
          <w:color w:val="000000" w:themeColor="text1"/>
          <w:szCs w:val="24"/>
        </w:rPr>
        <w:t>防雨材料，防止大风暴雨冲刷。</w:t>
      </w:r>
    </w:p>
    <w:p w:rsidR="003A7044" w:rsidRDefault="00143AFB">
      <w:pPr>
        <w:tabs>
          <w:tab w:val="clear" w:pos="480"/>
        </w:tabs>
        <w:autoSpaceDE w:val="0"/>
        <w:autoSpaceDN w:val="0"/>
        <w:adjustRightInd w:val="0"/>
        <w:ind w:firstLineChars="200" w:firstLine="480"/>
        <w:rPr>
          <w:color w:val="000000" w:themeColor="text1"/>
        </w:rPr>
      </w:pPr>
      <w:r>
        <w:rPr>
          <w:rFonts w:cs="宋体" w:hint="eastAsia"/>
          <w:color w:val="000000" w:themeColor="text1"/>
          <w:szCs w:val="24"/>
        </w:rPr>
        <w:t>项目施工过程挖、填方施工，将造成一定量的裸露地表，在雨水冲刷下将产生水土流失。为控制施工期的水土流失，需合理安排施工期，避开雨季进行土石方挖填等施工作业，做好排水及渣土的清运。施工前要求施工单位编制的施工方案考虑水土保持措施。</w:t>
      </w:r>
      <w:r>
        <w:rPr>
          <w:rFonts w:ascii="Times New Roman" w:eastAsiaTheme="minorEastAsia"/>
          <w:color w:val="000000" w:themeColor="text1"/>
        </w:rPr>
        <w:t>预制梁场、搅拌站、钢筋加工、构件加工场等施工临时场地平整后采用硬化措施，且在场地周边设置</w:t>
      </w:r>
      <w:proofErr w:type="gramStart"/>
      <w:r>
        <w:rPr>
          <w:rFonts w:ascii="Times New Roman" w:eastAsiaTheme="minorEastAsia"/>
          <w:color w:val="000000" w:themeColor="text1"/>
        </w:rPr>
        <w:t>截</w:t>
      </w:r>
      <w:proofErr w:type="gramEnd"/>
      <w:r>
        <w:rPr>
          <w:rFonts w:ascii="Times New Roman" w:eastAsiaTheme="minorEastAsia"/>
          <w:color w:val="000000" w:themeColor="text1"/>
        </w:rPr>
        <w:t>排水沟收集场地外地表径流，避免因降雨产生的地表径流冲刷对施工场地内的堆放物质、集水沟渠、沉淀池等造成不良影响。施工场地内临时存放物资根据其理化性质采取防水遮盖等措施，避免因降雨冲刷造成化学品溶于水进入场地内的排水系统。针对施工场地进出的洗车槽、施工设备冲洗产生的废水、搅拌站砂石冲洗产生的废水，通过集水沟收集后分别导引至隔油沉淀池、三级沉淀池内，处理后回用于洒水降尘、车辆冲洗等，不外排。对于隔油沉淀池、三级沉淀池内的沉积物，定期清掏清运，确保沉淀池的正常运行。沉渣运至指定的处理处置场所处置，不得随意丢弃。</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color w:val="000000" w:themeColor="text1"/>
          <w:szCs w:val="24"/>
        </w:rPr>
        <w:fldChar w:fldCharType="begin"/>
      </w:r>
      <w:r>
        <w:rPr>
          <w:rFonts w:cs="宋体"/>
          <w:color w:val="000000" w:themeColor="text1"/>
          <w:szCs w:val="24"/>
        </w:rPr>
        <w:instrText xml:space="preserve"> </w:instrText>
      </w:r>
      <w:r>
        <w:rPr>
          <w:rFonts w:cs="宋体" w:hint="eastAsia"/>
          <w:color w:val="000000" w:themeColor="text1"/>
          <w:szCs w:val="24"/>
        </w:rPr>
        <w:instrText>= 4 \* GB3</w:instrText>
      </w:r>
      <w:r>
        <w:rPr>
          <w:rFonts w:cs="宋体"/>
          <w:color w:val="000000" w:themeColor="text1"/>
          <w:szCs w:val="24"/>
        </w:rPr>
        <w:instrText xml:space="preserve"> </w:instrText>
      </w:r>
      <w:r>
        <w:rPr>
          <w:rFonts w:cs="宋体"/>
          <w:color w:val="000000" w:themeColor="text1"/>
          <w:szCs w:val="24"/>
        </w:rPr>
        <w:fldChar w:fldCharType="separate"/>
      </w:r>
      <w:r>
        <w:rPr>
          <w:rFonts w:cs="宋体" w:hint="eastAsia"/>
          <w:color w:val="000000" w:themeColor="text1"/>
          <w:szCs w:val="24"/>
        </w:rPr>
        <w:t>④</w:t>
      </w:r>
      <w:r>
        <w:rPr>
          <w:rFonts w:cs="宋体"/>
          <w:color w:val="000000" w:themeColor="text1"/>
          <w:szCs w:val="24"/>
        </w:rPr>
        <w:fldChar w:fldCharType="end"/>
      </w:r>
      <w:r>
        <w:rPr>
          <w:rFonts w:cs="宋体" w:hint="eastAsia"/>
          <w:color w:val="000000" w:themeColor="text1"/>
          <w:szCs w:val="24"/>
        </w:rPr>
        <w:t>项目区处在多雨的地带，在雨季施工，基坑底两侧的排水沟和集水坑应加大加深，以适应大体积抽水的需要，尽量做到雨停基坑内无积水的现象；雨天要加强基坑外排水系统的畅通。雨季施工要与防台、防汛工作相结合，编制专项措施方案，使防台、防汛工作落实到实处。</w:t>
      </w:r>
    </w:p>
    <w:p w:rsidR="003A7044" w:rsidRDefault="00143AFB">
      <w:pPr>
        <w:pStyle w:val="Default"/>
        <w:ind w:firstLineChars="200" w:firstLine="482"/>
        <w:rPr>
          <w:rFonts w:ascii="Times New Roman" w:cs="Times New Roman"/>
          <w:b/>
          <w:color w:val="000000" w:themeColor="text1"/>
        </w:rPr>
      </w:pPr>
      <w:r>
        <w:rPr>
          <w:rFonts w:ascii="Times New Roman" w:cs="Times New Roman"/>
          <w:b/>
          <w:color w:val="000000" w:themeColor="text1"/>
        </w:rPr>
        <w:t>（</w:t>
      </w:r>
      <w:r>
        <w:rPr>
          <w:rFonts w:ascii="Times New Roman" w:cs="Times New Roman"/>
          <w:b/>
          <w:color w:val="000000" w:themeColor="text1"/>
        </w:rPr>
        <w:t>2</w:t>
      </w:r>
      <w:r>
        <w:rPr>
          <w:rFonts w:ascii="Times New Roman" w:cs="Times New Roman"/>
          <w:b/>
          <w:color w:val="000000" w:themeColor="text1"/>
        </w:rPr>
        <w:t>）经济技术可行性分析</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fldChar w:fldCharType="begin"/>
      </w:r>
      <w:r>
        <w:rPr>
          <w:rFonts w:ascii="Times New Roman"/>
          <w:color w:val="000000" w:themeColor="text1"/>
          <w:szCs w:val="24"/>
        </w:rPr>
        <w:instrText xml:space="preserve"> = 1 \* GB3 </w:instrText>
      </w:r>
      <w:r>
        <w:rPr>
          <w:rFonts w:ascii="Times New Roman"/>
          <w:color w:val="000000" w:themeColor="text1"/>
          <w:szCs w:val="24"/>
        </w:rPr>
        <w:fldChar w:fldCharType="separate"/>
      </w:r>
      <w:r>
        <w:rPr>
          <w:rFonts w:hAnsi="宋体" w:cs="宋体" w:hint="eastAsia"/>
          <w:color w:val="000000" w:themeColor="text1"/>
          <w:szCs w:val="24"/>
        </w:rPr>
        <w:t>①</w:t>
      </w:r>
      <w:r>
        <w:rPr>
          <w:rFonts w:ascii="Times New Roman"/>
          <w:color w:val="000000" w:themeColor="text1"/>
          <w:szCs w:val="24"/>
        </w:rPr>
        <w:fldChar w:fldCharType="end"/>
      </w:r>
      <w:r>
        <w:rPr>
          <w:rFonts w:ascii="Times New Roman"/>
          <w:color w:val="000000" w:themeColor="text1"/>
          <w:szCs w:val="24"/>
        </w:rPr>
        <w:t>施工生活污水</w:t>
      </w:r>
    </w:p>
    <w:p w:rsidR="003A7044" w:rsidRDefault="00143AFB">
      <w:pPr>
        <w:tabs>
          <w:tab w:val="clear" w:pos="480"/>
        </w:tabs>
        <w:autoSpaceDE w:val="0"/>
        <w:autoSpaceDN w:val="0"/>
        <w:adjustRightInd w:val="0"/>
        <w:ind w:firstLineChars="200" w:firstLine="482"/>
        <w:rPr>
          <w:rFonts w:ascii="Times New Roman"/>
          <w:color w:val="000000" w:themeColor="text1"/>
          <w:szCs w:val="22"/>
        </w:rPr>
      </w:pPr>
      <w:r>
        <w:rPr>
          <w:rFonts w:ascii="Times New Roman"/>
          <w:b/>
          <w:color w:val="000000" w:themeColor="text1"/>
          <w:szCs w:val="22"/>
        </w:rPr>
        <w:t>环保措施：</w:t>
      </w:r>
      <w:r>
        <w:rPr>
          <w:rFonts w:ascii="Times New Roman"/>
          <w:color w:val="000000" w:themeColor="text1"/>
        </w:rPr>
        <w:t>根据前文分析（见</w:t>
      </w:r>
      <w:r>
        <w:rPr>
          <w:rFonts w:ascii="Times New Roman"/>
          <w:color w:val="000000" w:themeColor="text1"/>
        </w:rPr>
        <w:t>“</w:t>
      </w:r>
      <w:r>
        <w:rPr>
          <w:rFonts w:ascii="Times New Roman"/>
          <w:color w:val="000000" w:themeColor="text1"/>
        </w:rPr>
        <w:t>表</w:t>
      </w:r>
      <w:r>
        <w:rPr>
          <w:rFonts w:ascii="Times New Roman"/>
          <w:color w:val="000000" w:themeColor="text1"/>
        </w:rPr>
        <w:t xml:space="preserve">5.1-2b </w:t>
      </w:r>
      <w:r>
        <w:rPr>
          <w:rFonts w:ascii="Times New Roman"/>
          <w:color w:val="000000" w:themeColor="text1"/>
        </w:rPr>
        <w:t>本项目施工期生活污水产排情况一览表</w:t>
      </w:r>
      <w:r>
        <w:rPr>
          <w:rFonts w:ascii="Times New Roman"/>
          <w:color w:val="000000" w:themeColor="text1"/>
        </w:rPr>
        <w:t>”</w:t>
      </w:r>
      <w:r>
        <w:rPr>
          <w:rFonts w:ascii="Times New Roman"/>
          <w:color w:val="000000" w:themeColor="text1"/>
        </w:rPr>
        <w:t>），</w:t>
      </w:r>
      <w:r>
        <w:rPr>
          <w:rFonts w:ascii="Times New Roman"/>
          <w:color w:val="000000" w:themeColor="text1"/>
          <w:szCs w:val="22"/>
        </w:rPr>
        <w:t>施工生活污水经地埋式一体化污水处理装置（</w:t>
      </w:r>
      <w:r>
        <w:rPr>
          <w:rFonts w:ascii="Times New Roman"/>
          <w:color w:val="000000" w:themeColor="text1"/>
          <w:szCs w:val="24"/>
        </w:rPr>
        <w:t>AO</w:t>
      </w:r>
      <w:r>
        <w:rPr>
          <w:rFonts w:ascii="Times New Roman"/>
          <w:color w:val="000000" w:themeColor="text1"/>
          <w:szCs w:val="24"/>
        </w:rPr>
        <w:t>一体化工艺</w:t>
      </w:r>
      <w:r>
        <w:rPr>
          <w:rFonts w:ascii="Times New Roman"/>
          <w:color w:val="000000" w:themeColor="text1"/>
          <w:szCs w:val="22"/>
        </w:rPr>
        <w:t>）处理后排放浓度能满足《农田灌溉水质标准》（</w:t>
      </w:r>
      <w:r>
        <w:rPr>
          <w:rFonts w:ascii="Times New Roman"/>
          <w:color w:val="000000" w:themeColor="text1"/>
          <w:szCs w:val="22"/>
        </w:rPr>
        <w:t>GB 5084-2021</w:t>
      </w:r>
      <w:r>
        <w:rPr>
          <w:rFonts w:ascii="Times New Roman"/>
          <w:color w:val="000000" w:themeColor="text1"/>
          <w:szCs w:val="22"/>
        </w:rPr>
        <w:t>）中农田灌溉水作标准。</w:t>
      </w:r>
    </w:p>
    <w:p w:rsidR="003A7044" w:rsidRDefault="00143AFB">
      <w:pPr>
        <w:pStyle w:val="HJ-"/>
        <w:ind w:firstLine="482"/>
        <w:jc w:val="both"/>
        <w:rPr>
          <w:color w:val="000000" w:themeColor="text1"/>
          <w:szCs w:val="24"/>
          <w:lang w:eastAsia="zh-CN" w:bidi="en-US"/>
        </w:rPr>
      </w:pPr>
      <w:r>
        <w:rPr>
          <w:b/>
          <w:color w:val="000000" w:themeColor="text1"/>
          <w:lang w:eastAsia="zh-CN"/>
        </w:rPr>
        <w:t>经济技术可行性分析：</w:t>
      </w:r>
      <w:r>
        <w:rPr>
          <w:color w:val="000000" w:themeColor="text1"/>
          <w:lang w:eastAsia="zh-CN"/>
        </w:rPr>
        <w:t>因本项目为一级公路建设项目，暂无行业</w:t>
      </w:r>
      <w:r>
        <w:rPr>
          <w:color w:val="000000" w:themeColor="text1"/>
          <w:szCs w:val="24"/>
          <w:lang w:eastAsia="zh-CN" w:bidi="en-US"/>
        </w:rPr>
        <w:t>排污许可证申请与核发技术规范，因此，</w:t>
      </w:r>
      <w:r>
        <w:rPr>
          <w:color w:val="000000" w:themeColor="text1"/>
          <w:szCs w:val="24"/>
          <w:lang w:eastAsia="zh-CN"/>
        </w:rPr>
        <w:t>参考</w:t>
      </w:r>
      <w:r>
        <w:rPr>
          <w:color w:val="000000" w:themeColor="text1"/>
          <w:szCs w:val="24"/>
          <w:lang w:eastAsia="zh-CN" w:bidi="en-US"/>
        </w:rPr>
        <w:t>《排污许可证申请与核发技术规范印刷工业》（</w:t>
      </w:r>
      <w:r>
        <w:rPr>
          <w:color w:val="000000" w:themeColor="text1"/>
          <w:szCs w:val="24"/>
          <w:lang w:eastAsia="zh-CN" w:bidi="en-US"/>
        </w:rPr>
        <w:t>HJ1066-2019</w:t>
      </w:r>
      <w:r>
        <w:rPr>
          <w:color w:val="000000" w:themeColor="text1"/>
          <w:szCs w:val="24"/>
          <w:lang w:eastAsia="zh-CN" w:bidi="en-US"/>
        </w:rPr>
        <w:t>）的</w:t>
      </w:r>
      <w:r>
        <w:rPr>
          <w:color w:val="000000" w:themeColor="text1"/>
          <w:szCs w:val="24"/>
          <w:lang w:eastAsia="zh-CN"/>
        </w:rPr>
        <w:t>表</w:t>
      </w:r>
      <w:r>
        <w:rPr>
          <w:color w:val="000000" w:themeColor="text1"/>
          <w:szCs w:val="24"/>
          <w:lang w:eastAsia="zh-CN"/>
        </w:rPr>
        <w:t>A.2</w:t>
      </w:r>
      <w:r>
        <w:rPr>
          <w:color w:val="000000" w:themeColor="text1"/>
          <w:szCs w:val="24"/>
          <w:lang w:eastAsia="zh-CN" w:bidi="en-US"/>
        </w:rPr>
        <w:t>，施工生活污水环保设施可行技术判定见下表。</w:t>
      </w:r>
    </w:p>
    <w:p w:rsidR="003A7044" w:rsidRDefault="00143AFB">
      <w:pPr>
        <w:pStyle w:val="HJ-"/>
        <w:ind w:firstLine="482"/>
        <w:jc w:val="center"/>
        <w:rPr>
          <w:b/>
          <w:color w:val="000000" w:themeColor="text1"/>
          <w:lang w:eastAsia="zh-CN"/>
        </w:rPr>
      </w:pPr>
      <w:r>
        <w:rPr>
          <w:b/>
          <w:color w:val="000000" w:themeColor="text1"/>
          <w:lang w:eastAsia="zh-CN"/>
        </w:rPr>
        <w:t>表</w:t>
      </w:r>
      <w:r>
        <w:rPr>
          <w:b/>
          <w:color w:val="000000" w:themeColor="text1"/>
          <w:lang w:eastAsia="zh-CN"/>
        </w:rPr>
        <w:t>6.1-2</w:t>
      </w:r>
      <w:r>
        <w:rPr>
          <w:b/>
          <w:color w:val="000000" w:themeColor="text1"/>
          <w:lang w:eastAsia="zh-CN"/>
        </w:rPr>
        <w:t>生活污水环保设施可行性判定一览表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9"/>
        <w:gridCol w:w="3329"/>
        <w:gridCol w:w="2039"/>
        <w:gridCol w:w="2403"/>
      </w:tblGrid>
      <w:tr w:rsidR="003A7044">
        <w:trPr>
          <w:trHeight w:val="397"/>
          <w:jc w:val="center"/>
        </w:trPr>
        <w:tc>
          <w:tcPr>
            <w:tcW w:w="712" w:type="pct"/>
            <w:vAlign w:val="center"/>
          </w:tcPr>
          <w:p w:rsidR="003A7044" w:rsidRDefault="00143AFB">
            <w:pPr>
              <w:pStyle w:val="aff7"/>
              <w:spacing w:line="240" w:lineRule="auto"/>
              <w:rPr>
                <w:b/>
                <w:color w:val="000000" w:themeColor="text1"/>
                <w:sz w:val="21"/>
                <w:szCs w:val="21"/>
              </w:rPr>
            </w:pPr>
            <w:r>
              <w:rPr>
                <w:b/>
                <w:color w:val="000000" w:themeColor="text1"/>
                <w:sz w:val="21"/>
                <w:szCs w:val="21"/>
              </w:rPr>
              <w:lastRenderedPageBreak/>
              <w:t>产排污环节</w:t>
            </w:r>
          </w:p>
        </w:tc>
        <w:tc>
          <w:tcPr>
            <w:tcW w:w="1837" w:type="pct"/>
            <w:vAlign w:val="center"/>
          </w:tcPr>
          <w:p w:rsidR="003A7044" w:rsidRDefault="00143AFB">
            <w:pPr>
              <w:pStyle w:val="aff7"/>
              <w:spacing w:line="240" w:lineRule="auto"/>
              <w:rPr>
                <w:b/>
                <w:color w:val="000000" w:themeColor="text1"/>
                <w:sz w:val="21"/>
                <w:szCs w:val="21"/>
              </w:rPr>
            </w:pPr>
            <w:r>
              <w:rPr>
                <w:b/>
                <w:color w:val="000000" w:themeColor="text1"/>
                <w:sz w:val="21"/>
                <w:szCs w:val="21"/>
              </w:rPr>
              <w:t>污染物种类</w:t>
            </w:r>
          </w:p>
        </w:tc>
        <w:tc>
          <w:tcPr>
            <w:tcW w:w="1125" w:type="pct"/>
            <w:vAlign w:val="center"/>
          </w:tcPr>
          <w:p w:rsidR="003A7044" w:rsidRDefault="00143AFB">
            <w:pPr>
              <w:pStyle w:val="aff7"/>
              <w:spacing w:line="240" w:lineRule="auto"/>
              <w:rPr>
                <w:b/>
                <w:color w:val="000000" w:themeColor="text1"/>
                <w:sz w:val="21"/>
                <w:szCs w:val="21"/>
              </w:rPr>
            </w:pPr>
            <w:r>
              <w:rPr>
                <w:b/>
                <w:color w:val="000000" w:themeColor="text1"/>
                <w:sz w:val="21"/>
                <w:szCs w:val="21"/>
              </w:rPr>
              <w:t>可行技术</w:t>
            </w:r>
          </w:p>
        </w:tc>
        <w:tc>
          <w:tcPr>
            <w:tcW w:w="1326" w:type="pct"/>
            <w:vAlign w:val="center"/>
          </w:tcPr>
          <w:p w:rsidR="003A7044" w:rsidRDefault="00143AFB">
            <w:pPr>
              <w:pStyle w:val="aff7"/>
              <w:spacing w:line="240" w:lineRule="auto"/>
              <w:rPr>
                <w:b/>
                <w:color w:val="000000" w:themeColor="text1"/>
                <w:sz w:val="21"/>
                <w:szCs w:val="21"/>
              </w:rPr>
            </w:pPr>
            <w:r>
              <w:rPr>
                <w:b/>
                <w:color w:val="000000" w:themeColor="text1"/>
                <w:sz w:val="21"/>
                <w:szCs w:val="21"/>
              </w:rPr>
              <w:t>可行技术</w:t>
            </w:r>
          </w:p>
          <w:p w:rsidR="003A7044" w:rsidRDefault="00143AFB">
            <w:pPr>
              <w:pStyle w:val="aff7"/>
              <w:spacing w:line="240" w:lineRule="auto"/>
              <w:rPr>
                <w:b/>
                <w:color w:val="000000" w:themeColor="text1"/>
                <w:sz w:val="21"/>
                <w:szCs w:val="21"/>
              </w:rPr>
            </w:pPr>
            <w:r>
              <w:rPr>
                <w:b/>
                <w:color w:val="000000" w:themeColor="text1"/>
                <w:sz w:val="21"/>
                <w:szCs w:val="21"/>
              </w:rPr>
              <w:t>判定</w:t>
            </w:r>
          </w:p>
        </w:tc>
      </w:tr>
      <w:tr w:rsidR="003A7044">
        <w:trPr>
          <w:trHeight w:val="397"/>
          <w:jc w:val="center"/>
        </w:trPr>
        <w:tc>
          <w:tcPr>
            <w:tcW w:w="712" w:type="pct"/>
            <w:vAlign w:val="center"/>
          </w:tcPr>
          <w:p w:rsidR="003A7044" w:rsidRDefault="00143AFB">
            <w:pPr>
              <w:pStyle w:val="aff7"/>
              <w:spacing w:line="240" w:lineRule="auto"/>
              <w:rPr>
                <w:color w:val="000000" w:themeColor="text1"/>
                <w:sz w:val="21"/>
                <w:szCs w:val="21"/>
              </w:rPr>
            </w:pPr>
            <w:r>
              <w:rPr>
                <w:color w:val="000000" w:themeColor="text1"/>
                <w:sz w:val="21"/>
                <w:szCs w:val="21"/>
              </w:rPr>
              <w:t>生活污水</w:t>
            </w:r>
          </w:p>
        </w:tc>
        <w:tc>
          <w:tcPr>
            <w:tcW w:w="1837" w:type="pct"/>
            <w:vAlign w:val="center"/>
          </w:tcPr>
          <w:p w:rsidR="003A7044" w:rsidRDefault="00143AFB">
            <w:pPr>
              <w:pStyle w:val="aff7"/>
              <w:spacing w:line="240" w:lineRule="auto"/>
              <w:rPr>
                <w:color w:val="000000" w:themeColor="text1"/>
                <w:sz w:val="21"/>
                <w:szCs w:val="21"/>
              </w:rPr>
            </w:pPr>
            <w:r>
              <w:rPr>
                <w:color w:val="000000" w:themeColor="text1"/>
                <w:sz w:val="21"/>
                <w:szCs w:val="21"/>
              </w:rPr>
              <w:t>pH</w:t>
            </w:r>
            <w:r>
              <w:rPr>
                <w:color w:val="000000" w:themeColor="text1"/>
                <w:sz w:val="21"/>
                <w:szCs w:val="21"/>
              </w:rPr>
              <w:t>值、悬浮物、化学需氧量、五日生化需氧量、氨氮、总磷、总有机碳、可吸附有机卤化物</w:t>
            </w:r>
          </w:p>
        </w:tc>
        <w:tc>
          <w:tcPr>
            <w:tcW w:w="1125" w:type="pct"/>
            <w:vAlign w:val="center"/>
          </w:tcPr>
          <w:p w:rsidR="003A7044" w:rsidRDefault="00143AFB">
            <w:pPr>
              <w:pStyle w:val="Default"/>
              <w:spacing w:line="240" w:lineRule="auto"/>
              <w:ind w:firstLine="360"/>
              <w:jc w:val="center"/>
              <w:rPr>
                <w:rFonts w:ascii="Times New Roman"/>
                <w:color w:val="000000" w:themeColor="text1"/>
                <w:sz w:val="21"/>
                <w:szCs w:val="21"/>
              </w:rPr>
            </w:pPr>
            <w:r>
              <w:rPr>
                <w:rFonts w:ascii="Times New Roman"/>
                <w:color w:val="000000" w:themeColor="text1"/>
                <w:sz w:val="21"/>
                <w:szCs w:val="21"/>
              </w:rPr>
              <w:t>调节池、好氧生物处理、消毒、其他</w:t>
            </w:r>
          </w:p>
        </w:tc>
        <w:tc>
          <w:tcPr>
            <w:tcW w:w="1326" w:type="pct"/>
            <w:vAlign w:val="center"/>
          </w:tcPr>
          <w:p w:rsidR="003A7044" w:rsidRDefault="00143AFB">
            <w:pPr>
              <w:pStyle w:val="aff7"/>
              <w:spacing w:line="240" w:lineRule="auto"/>
              <w:rPr>
                <w:color w:val="000000" w:themeColor="text1"/>
                <w:sz w:val="21"/>
                <w:szCs w:val="21"/>
              </w:rPr>
            </w:pPr>
            <w:r>
              <w:rPr>
                <w:rFonts w:hint="eastAsia"/>
                <w:color w:val="000000" w:themeColor="text1"/>
                <w:sz w:val="21"/>
                <w:szCs w:val="21"/>
              </w:rPr>
              <w:t>本</w:t>
            </w:r>
            <w:r>
              <w:rPr>
                <w:color w:val="000000" w:themeColor="text1"/>
                <w:sz w:val="21"/>
                <w:szCs w:val="21"/>
              </w:rPr>
              <w:t>项目使用</w:t>
            </w:r>
            <w:r>
              <w:rPr>
                <w:rFonts w:hint="eastAsia"/>
                <w:color w:val="000000" w:themeColor="text1"/>
                <w:sz w:val="21"/>
                <w:szCs w:val="21"/>
              </w:rPr>
              <w:t>地埋式一体化污水处理装置（</w:t>
            </w:r>
            <w:r>
              <w:rPr>
                <w:rFonts w:hint="eastAsia"/>
                <w:color w:val="000000" w:themeColor="text1"/>
                <w:sz w:val="21"/>
                <w:szCs w:val="21"/>
              </w:rPr>
              <w:t>AO</w:t>
            </w:r>
            <w:r>
              <w:rPr>
                <w:rFonts w:hint="eastAsia"/>
                <w:color w:val="000000" w:themeColor="text1"/>
                <w:sz w:val="21"/>
                <w:szCs w:val="21"/>
              </w:rPr>
              <w:t>一体化工艺）</w:t>
            </w:r>
            <w:r>
              <w:rPr>
                <w:color w:val="000000" w:themeColor="text1"/>
                <w:sz w:val="21"/>
                <w:szCs w:val="21"/>
              </w:rPr>
              <w:t>对</w:t>
            </w:r>
            <w:r>
              <w:rPr>
                <w:rFonts w:hint="eastAsia"/>
                <w:color w:val="000000" w:themeColor="text1"/>
                <w:sz w:val="21"/>
                <w:szCs w:val="21"/>
              </w:rPr>
              <w:t>施工期生活污水</w:t>
            </w:r>
            <w:r>
              <w:rPr>
                <w:color w:val="000000" w:themeColor="text1"/>
                <w:sz w:val="21"/>
                <w:szCs w:val="21"/>
              </w:rPr>
              <w:t>进行处理，属于好氧生物处理，是可行技术。</w:t>
            </w:r>
          </w:p>
        </w:tc>
      </w:tr>
    </w:tbl>
    <w:p w:rsidR="003A7044" w:rsidRDefault="00143AFB">
      <w:pPr>
        <w:pStyle w:val="Default"/>
        <w:ind w:firstLineChars="200" w:firstLine="480"/>
        <w:rPr>
          <w:rFonts w:ascii="Times New Roman" w:cs="Times New Roman"/>
          <w:b/>
          <w:color w:val="000000" w:themeColor="text1"/>
        </w:rPr>
      </w:pPr>
      <w:r>
        <w:rPr>
          <w:rFonts w:ascii="Times New Roman" w:cs="Times New Roman"/>
          <w:color w:val="000000" w:themeColor="text1"/>
        </w:rPr>
        <w:t>本项目地埋式一体化污水处理装置（</w:t>
      </w:r>
      <w:r>
        <w:rPr>
          <w:rFonts w:ascii="Times New Roman" w:cs="Times New Roman"/>
          <w:color w:val="000000" w:themeColor="text1"/>
        </w:rPr>
        <w:t>AO</w:t>
      </w:r>
      <w:r>
        <w:rPr>
          <w:rFonts w:ascii="Times New Roman" w:cs="Times New Roman"/>
          <w:color w:val="000000" w:themeColor="text1"/>
        </w:rPr>
        <w:t>一体化工艺）的设计处理能力</w:t>
      </w:r>
      <w:r>
        <w:rPr>
          <w:rFonts w:ascii="Times New Roman" w:cs="Times New Roman"/>
          <w:color w:val="000000" w:themeColor="text1"/>
        </w:rPr>
        <w:t>7m</w:t>
      </w:r>
      <w:r>
        <w:rPr>
          <w:rFonts w:ascii="Times New Roman" w:cs="Times New Roman"/>
          <w:color w:val="000000" w:themeColor="text1"/>
          <w:vertAlign w:val="superscript"/>
        </w:rPr>
        <w:t>3</w:t>
      </w:r>
      <w:r>
        <w:rPr>
          <w:rFonts w:ascii="Times New Roman" w:cs="Times New Roman"/>
          <w:color w:val="000000" w:themeColor="text1"/>
        </w:rPr>
        <w:t>/d&gt;</w:t>
      </w:r>
      <w:r>
        <w:rPr>
          <w:rFonts w:ascii="Times New Roman" w:cs="Times New Roman"/>
          <w:color w:val="000000" w:themeColor="text1"/>
        </w:rPr>
        <w:t>本项目生活污水产生量</w:t>
      </w:r>
      <w:r>
        <w:rPr>
          <w:rFonts w:ascii="Times New Roman" w:cs="Times New Roman"/>
          <w:color w:val="000000" w:themeColor="text1"/>
        </w:rPr>
        <w:t>5.548 m</w:t>
      </w:r>
      <w:r>
        <w:rPr>
          <w:rFonts w:ascii="Times New Roman" w:cs="Times New Roman"/>
          <w:color w:val="000000" w:themeColor="text1"/>
          <w:vertAlign w:val="superscript"/>
        </w:rPr>
        <w:t>3</w:t>
      </w:r>
      <w:r>
        <w:rPr>
          <w:rFonts w:ascii="Times New Roman" w:cs="Times New Roman"/>
          <w:color w:val="000000" w:themeColor="text1"/>
        </w:rPr>
        <w:t>/d</w:t>
      </w:r>
      <w:r>
        <w:rPr>
          <w:rFonts w:ascii="Times New Roman" w:cs="Times New Roman"/>
          <w:color w:val="000000" w:themeColor="text1"/>
        </w:rPr>
        <w:t>，故地埋式一体化污水处理装置（</w:t>
      </w:r>
      <w:r>
        <w:rPr>
          <w:rFonts w:ascii="Times New Roman" w:cs="Times New Roman"/>
          <w:color w:val="000000" w:themeColor="text1"/>
        </w:rPr>
        <w:t>AO</w:t>
      </w:r>
      <w:r>
        <w:rPr>
          <w:rFonts w:ascii="Times New Roman" w:cs="Times New Roman"/>
          <w:color w:val="000000" w:themeColor="text1"/>
        </w:rPr>
        <w:t>一体化工艺）的设计处理能力满足要求。</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fldChar w:fldCharType="begin"/>
      </w:r>
      <w:r>
        <w:rPr>
          <w:rFonts w:ascii="Times New Roman"/>
          <w:color w:val="000000" w:themeColor="text1"/>
          <w:szCs w:val="24"/>
        </w:rPr>
        <w:instrText xml:space="preserve"> = 2 \* GB3 </w:instrText>
      </w:r>
      <w:r>
        <w:rPr>
          <w:rFonts w:ascii="Times New Roman"/>
          <w:color w:val="000000" w:themeColor="text1"/>
          <w:szCs w:val="24"/>
        </w:rPr>
        <w:fldChar w:fldCharType="separate"/>
      </w:r>
      <w:r>
        <w:rPr>
          <w:rFonts w:hAnsi="宋体" w:cs="宋体" w:hint="eastAsia"/>
          <w:color w:val="000000" w:themeColor="text1"/>
          <w:szCs w:val="24"/>
        </w:rPr>
        <w:t>②</w:t>
      </w:r>
      <w:r>
        <w:rPr>
          <w:rFonts w:ascii="Times New Roman"/>
          <w:color w:val="000000" w:themeColor="text1"/>
          <w:szCs w:val="24"/>
        </w:rPr>
        <w:fldChar w:fldCharType="end"/>
      </w:r>
      <w:r>
        <w:rPr>
          <w:rFonts w:ascii="Times New Roman"/>
          <w:color w:val="000000" w:themeColor="text1"/>
          <w:szCs w:val="24"/>
        </w:rPr>
        <w:t>涉水桥梁施工尽量选择在枯水期进行，施工中注意加强施工管理，采用先进环保的施工工艺，提高施工进度和质量，不将施工泥渣</w:t>
      </w:r>
      <w:proofErr w:type="gramStart"/>
      <w:r>
        <w:rPr>
          <w:rFonts w:ascii="Times New Roman"/>
          <w:color w:val="000000" w:themeColor="text1"/>
          <w:szCs w:val="24"/>
        </w:rPr>
        <w:t>随意弃入水体</w:t>
      </w:r>
      <w:proofErr w:type="gramEnd"/>
      <w:r>
        <w:rPr>
          <w:rFonts w:ascii="Times New Roman"/>
          <w:color w:val="000000" w:themeColor="text1"/>
          <w:szCs w:val="24"/>
        </w:rPr>
        <w:t>。</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fldChar w:fldCharType="begin"/>
      </w:r>
      <w:r>
        <w:rPr>
          <w:rFonts w:ascii="Times New Roman"/>
          <w:color w:val="000000" w:themeColor="text1"/>
          <w:szCs w:val="24"/>
        </w:rPr>
        <w:instrText xml:space="preserve"> = 2 \* GB3 </w:instrText>
      </w:r>
      <w:r>
        <w:rPr>
          <w:rFonts w:ascii="Times New Roman"/>
          <w:color w:val="000000" w:themeColor="text1"/>
          <w:szCs w:val="24"/>
        </w:rPr>
        <w:fldChar w:fldCharType="separate"/>
      </w:r>
      <w:r>
        <w:rPr>
          <w:rFonts w:hAnsi="宋体" w:cs="宋体" w:hint="eastAsia"/>
          <w:color w:val="000000" w:themeColor="text1"/>
          <w:szCs w:val="24"/>
        </w:rPr>
        <w:t>②</w:t>
      </w:r>
      <w:r>
        <w:rPr>
          <w:rFonts w:ascii="Times New Roman"/>
          <w:color w:val="000000" w:themeColor="text1"/>
          <w:szCs w:val="24"/>
        </w:rPr>
        <w:fldChar w:fldCharType="end"/>
      </w:r>
      <w:r>
        <w:rPr>
          <w:rFonts w:ascii="Times New Roman"/>
          <w:color w:val="000000" w:themeColor="text1"/>
          <w:szCs w:val="24"/>
        </w:rPr>
        <w:t>施工期废水主要是施工生产废水及暴雨地表径流雨水。施工期的生产废水经隔油池和沉砂</w:t>
      </w:r>
      <w:proofErr w:type="gramStart"/>
      <w:r>
        <w:rPr>
          <w:rFonts w:ascii="Times New Roman"/>
          <w:color w:val="000000" w:themeColor="text1"/>
          <w:szCs w:val="24"/>
        </w:rPr>
        <w:t>池处理</w:t>
      </w:r>
      <w:proofErr w:type="gramEnd"/>
      <w:r>
        <w:rPr>
          <w:rFonts w:ascii="Times New Roman"/>
          <w:color w:val="000000" w:themeColor="text1"/>
          <w:szCs w:val="24"/>
        </w:rPr>
        <w:t>后回用，不外排。施工场地的地表径流雨水经沉淀后再排入附近水体中，可将径流雨水带来的影响降至最低。</w:t>
      </w:r>
    </w:p>
    <w:p w:rsidR="003A7044" w:rsidRDefault="00143AFB">
      <w:pPr>
        <w:tabs>
          <w:tab w:val="clear" w:pos="480"/>
        </w:tabs>
        <w:autoSpaceDE w:val="0"/>
        <w:autoSpaceDN w:val="0"/>
        <w:adjustRightInd w:val="0"/>
        <w:ind w:firstLineChars="200" w:firstLine="480"/>
        <w:rPr>
          <w:rFonts w:ascii="Times New Roman"/>
          <w:color w:val="000000" w:themeColor="text1"/>
        </w:rPr>
      </w:pPr>
      <w:r>
        <w:rPr>
          <w:rFonts w:ascii="Times New Roman"/>
          <w:color w:val="000000" w:themeColor="text1"/>
          <w:szCs w:val="24"/>
        </w:rPr>
        <w:t>综上知，施工期废水处理措施技术经济可行。</w:t>
      </w:r>
    </w:p>
    <w:p w:rsidR="003A7044" w:rsidRDefault="00143AFB">
      <w:pPr>
        <w:pStyle w:val="3"/>
      </w:pPr>
      <w:r>
        <w:rPr>
          <w:rFonts w:hint="eastAsia"/>
        </w:rPr>
        <w:t>噪声</w:t>
      </w:r>
      <w:r>
        <w:t>污染防治措施</w:t>
      </w:r>
      <w:r>
        <w:rPr>
          <w:rFonts w:hint="eastAsia"/>
        </w:rPr>
        <w:t>及其经济技术可行性分析</w:t>
      </w:r>
    </w:p>
    <w:p w:rsidR="003A7044" w:rsidRDefault="00143AFB">
      <w:pPr>
        <w:ind w:firstLineChars="200" w:firstLine="482"/>
        <w:rPr>
          <w:rFonts w:ascii="Times New Roman"/>
          <w:b/>
          <w:color w:val="000000" w:themeColor="text1"/>
        </w:rPr>
      </w:pPr>
      <w:r>
        <w:rPr>
          <w:rFonts w:ascii="Times New Roman"/>
          <w:b/>
          <w:color w:val="000000" w:themeColor="text1"/>
        </w:rPr>
        <w:t>（</w:t>
      </w:r>
      <w:r>
        <w:rPr>
          <w:rFonts w:ascii="Times New Roman"/>
          <w:b/>
          <w:color w:val="000000" w:themeColor="text1"/>
        </w:rPr>
        <w:t>1</w:t>
      </w:r>
      <w:r>
        <w:rPr>
          <w:rFonts w:ascii="Times New Roman"/>
          <w:b/>
          <w:color w:val="000000" w:themeColor="text1"/>
        </w:rPr>
        <w:t>）噪声污染防治措施</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施工噪声的产生是不可避免的，只要有建设工地就会有施工噪声，为尽可能的防止其污染，在具体施工的过程中，应严格执行《中华人民共和国环境噪声污染防治条例》和地方的环境噪声污染防治规定。</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根据《建筑施工场界环境噪声排放标准》（</w:t>
      </w:r>
      <w:r>
        <w:rPr>
          <w:rFonts w:ascii="Times New Roman"/>
          <w:color w:val="000000" w:themeColor="text1"/>
          <w:szCs w:val="24"/>
        </w:rPr>
        <w:t>GB12523-2011</w:t>
      </w:r>
      <w:r>
        <w:rPr>
          <w:rFonts w:ascii="Times New Roman"/>
          <w:color w:val="000000" w:themeColor="text1"/>
          <w:szCs w:val="24"/>
        </w:rPr>
        <w:t>），本项目必须在边界执行上述标准，以减少和消除施工期间噪声对周围环境的影响。通过预测结果可知，该项目施工期间所产生的噪声绝大多数超过《建筑施工场界环境噪声排放标准》的要求，虽然施工作业噪声不可避免，但为减小其对周围环境的影响，建设单位和工程施工单位必须按照当地政府部门关于控制夜间施工噪声的相关规定，规范施工行为。建议建设单位从以下几方面着手，采取适当的实施措施来减轻其噪声的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1</w:t>
      </w:r>
      <w:r>
        <w:rPr>
          <w:rFonts w:ascii="Times New Roman"/>
          <w:color w:val="000000" w:themeColor="text1"/>
          <w:szCs w:val="24"/>
        </w:rPr>
        <w:t>）施工时段控制</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工程施工需严格控制施工时段，在中午</w:t>
      </w:r>
      <w:r>
        <w:rPr>
          <w:rFonts w:ascii="Times New Roman"/>
          <w:color w:val="000000" w:themeColor="text1"/>
          <w:szCs w:val="24"/>
        </w:rPr>
        <w:t>12</w:t>
      </w:r>
      <w:r>
        <w:rPr>
          <w:rFonts w:ascii="Times New Roman"/>
          <w:color w:val="000000" w:themeColor="text1"/>
          <w:szCs w:val="24"/>
        </w:rPr>
        <w:t>：</w:t>
      </w:r>
      <w:r>
        <w:rPr>
          <w:rFonts w:ascii="Times New Roman"/>
          <w:color w:val="000000" w:themeColor="text1"/>
          <w:szCs w:val="24"/>
        </w:rPr>
        <w:t>00-14</w:t>
      </w:r>
      <w:r>
        <w:rPr>
          <w:rFonts w:ascii="Times New Roman"/>
          <w:color w:val="000000" w:themeColor="text1"/>
          <w:szCs w:val="24"/>
        </w:rPr>
        <w:t>：</w:t>
      </w:r>
      <w:r>
        <w:rPr>
          <w:rFonts w:ascii="Times New Roman"/>
          <w:color w:val="000000" w:themeColor="text1"/>
          <w:szCs w:val="24"/>
        </w:rPr>
        <w:t xml:space="preserve">30 </w:t>
      </w:r>
      <w:r>
        <w:rPr>
          <w:rFonts w:ascii="Times New Roman"/>
          <w:color w:val="000000" w:themeColor="text1"/>
          <w:szCs w:val="24"/>
        </w:rPr>
        <w:t>和夜间</w:t>
      </w:r>
      <w:r>
        <w:rPr>
          <w:rFonts w:ascii="Times New Roman"/>
          <w:color w:val="000000" w:themeColor="text1"/>
          <w:szCs w:val="24"/>
        </w:rPr>
        <w:t>22</w:t>
      </w:r>
      <w:r>
        <w:rPr>
          <w:rFonts w:ascii="Times New Roman"/>
          <w:color w:val="000000" w:themeColor="text1"/>
          <w:szCs w:val="24"/>
        </w:rPr>
        <w:t>：</w:t>
      </w:r>
      <w:r>
        <w:rPr>
          <w:rFonts w:ascii="Times New Roman"/>
          <w:color w:val="000000" w:themeColor="text1"/>
          <w:szCs w:val="24"/>
        </w:rPr>
        <w:t xml:space="preserve">00 </w:t>
      </w:r>
      <w:r>
        <w:rPr>
          <w:rFonts w:ascii="Times New Roman"/>
          <w:color w:val="000000" w:themeColor="text1"/>
          <w:szCs w:val="24"/>
        </w:rPr>
        <w:t>至次日</w:t>
      </w:r>
      <w:r>
        <w:rPr>
          <w:rFonts w:ascii="Times New Roman"/>
          <w:color w:val="000000" w:themeColor="text1"/>
          <w:szCs w:val="24"/>
        </w:rPr>
        <w:t>06</w:t>
      </w:r>
      <w:r>
        <w:rPr>
          <w:rFonts w:ascii="Times New Roman"/>
          <w:color w:val="000000" w:themeColor="text1"/>
          <w:szCs w:val="24"/>
        </w:rPr>
        <w:t>：</w:t>
      </w:r>
      <w:r>
        <w:rPr>
          <w:rFonts w:ascii="Times New Roman"/>
          <w:color w:val="000000" w:themeColor="text1"/>
          <w:szCs w:val="24"/>
        </w:rPr>
        <w:t xml:space="preserve">00 </w:t>
      </w:r>
      <w:r>
        <w:rPr>
          <w:rFonts w:ascii="Times New Roman"/>
          <w:color w:val="000000" w:themeColor="text1"/>
          <w:szCs w:val="24"/>
        </w:rPr>
        <w:t>限制施工。尽可能集中产生较大噪声的机械进行突击作业，优化施工时间，以便缩短施工噪声的污染时间，缩小施工噪声的影响范围。如因特殊工艺要求，需连续作业，产生夜间施工噪声时，应提前对周围的居民等环境敏感点进行公告，并报请当地建设主管部</w:t>
      </w:r>
      <w:r>
        <w:rPr>
          <w:rFonts w:ascii="Times New Roman"/>
          <w:color w:val="000000" w:themeColor="text1"/>
          <w:szCs w:val="24"/>
        </w:rPr>
        <w:lastRenderedPageBreak/>
        <w:t>门批准及备案，夜间施工时，应合理安排施工进度，采取隔音围护等降噪措施，尽可能减少夜间施工噪声对周围环境的影响。</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2</w:t>
      </w:r>
      <w:r>
        <w:rPr>
          <w:rFonts w:ascii="Times New Roman"/>
          <w:color w:val="000000" w:themeColor="text1"/>
          <w:szCs w:val="24"/>
        </w:rPr>
        <w:t>）施工机械维护和人员保护</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hAnsi="宋体" w:cs="宋体" w:hint="eastAsia"/>
          <w:color w:val="000000" w:themeColor="text1"/>
          <w:szCs w:val="24"/>
        </w:rPr>
        <w:t>①</w:t>
      </w:r>
      <w:r>
        <w:rPr>
          <w:rFonts w:ascii="Times New Roman"/>
          <w:color w:val="000000" w:themeColor="text1"/>
          <w:szCs w:val="24"/>
        </w:rPr>
        <w:t>施工单位应选用低噪音机械设备或带隔声、消声设备，施工单位要注意保养机械，使机械维持最低声级水平；安排工人轮流操作机械，减少工作接触高噪声的时间；对在声源附近工作时间较长的工人，可采取发放防声耳塞、头盔等保护措施，使工人进行自身保护。</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hAnsi="宋体" w:cs="宋体" w:hint="eastAsia"/>
          <w:color w:val="000000" w:themeColor="text1"/>
          <w:szCs w:val="24"/>
        </w:rPr>
        <w:t>②</w:t>
      </w:r>
      <w:r>
        <w:rPr>
          <w:rFonts w:ascii="Times New Roman"/>
          <w:color w:val="000000" w:themeColor="text1"/>
          <w:szCs w:val="24"/>
        </w:rPr>
        <w:t>对噪声大的声源实行封闭式管理，采取商品混凝土代替混凝土搅拌机，禁止现场搅拌混凝土，对施工机械实行施工前鉴定措施，未达到产品噪声限值者不准使用等措施。土方工程应尽量安排多台设备同时作业，缩短影响时间。将施工现场的固定振动</w:t>
      </w:r>
      <w:proofErr w:type="gramStart"/>
      <w:r>
        <w:rPr>
          <w:rFonts w:ascii="Times New Roman"/>
          <w:color w:val="000000" w:themeColor="text1"/>
          <w:szCs w:val="24"/>
        </w:rPr>
        <w:t>源相对</w:t>
      </w:r>
      <w:proofErr w:type="gramEnd"/>
      <w:r>
        <w:rPr>
          <w:rFonts w:ascii="Times New Roman"/>
          <w:color w:val="000000" w:themeColor="text1"/>
          <w:szCs w:val="24"/>
        </w:rPr>
        <w:t>集中，以减少振动干扰的范围。</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hAnsi="宋体" w:cs="宋体" w:hint="eastAsia"/>
          <w:color w:val="000000" w:themeColor="text1"/>
          <w:szCs w:val="24"/>
        </w:rPr>
        <w:t>③</w:t>
      </w:r>
      <w:r>
        <w:rPr>
          <w:rFonts w:ascii="Times New Roman"/>
          <w:color w:val="000000" w:themeColor="text1"/>
          <w:szCs w:val="24"/>
        </w:rPr>
        <w:t>根据施工噪声影响预测，移动柴油发电机组是施工期最大的噪声源，应优先使用市电，有市电供应条件时禁止使用移动柴油发电机组。</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w:t>
      </w:r>
      <w:r>
        <w:rPr>
          <w:rFonts w:ascii="Times New Roman"/>
          <w:color w:val="000000" w:themeColor="text1"/>
          <w:szCs w:val="24"/>
        </w:rPr>
        <w:t>3</w:t>
      </w:r>
      <w:r>
        <w:rPr>
          <w:rFonts w:ascii="Times New Roman"/>
          <w:color w:val="000000" w:themeColor="text1"/>
          <w:szCs w:val="24"/>
        </w:rPr>
        <w:t>）其他措施</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hAnsi="宋体" w:cs="宋体" w:hint="eastAsia"/>
          <w:color w:val="000000" w:themeColor="text1"/>
          <w:szCs w:val="24"/>
        </w:rPr>
        <w:t>①</w:t>
      </w:r>
      <w:r>
        <w:rPr>
          <w:rFonts w:ascii="Times New Roman"/>
          <w:color w:val="000000" w:themeColor="text1"/>
          <w:szCs w:val="24"/>
        </w:rPr>
        <w:t xml:space="preserve"> </w:t>
      </w:r>
      <w:r>
        <w:rPr>
          <w:rFonts w:ascii="Times New Roman"/>
          <w:color w:val="000000" w:themeColor="text1"/>
          <w:szCs w:val="24"/>
        </w:rPr>
        <w:t>遵守江门市、开平市环保局对施工现场管理的有关规定，严格执行《建筑施工场界环境噪声排放标准》（</w:t>
      </w:r>
      <w:r>
        <w:rPr>
          <w:rFonts w:ascii="Times New Roman"/>
          <w:color w:val="000000" w:themeColor="text1"/>
          <w:szCs w:val="24"/>
        </w:rPr>
        <w:t>GB12523-2011</w:t>
      </w:r>
      <w:r>
        <w:rPr>
          <w:rFonts w:ascii="Times New Roman"/>
          <w:color w:val="000000" w:themeColor="text1"/>
          <w:szCs w:val="24"/>
        </w:rPr>
        <w:t>）中的规定。加强管理和调度，提高工效，午间和夜间应避免或限制施工。</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hAnsi="宋体" w:cs="宋体" w:hint="eastAsia"/>
          <w:color w:val="000000" w:themeColor="text1"/>
          <w:szCs w:val="24"/>
        </w:rPr>
        <w:t>②</w:t>
      </w:r>
      <w:r>
        <w:rPr>
          <w:rFonts w:ascii="Times New Roman"/>
          <w:color w:val="000000" w:themeColor="text1"/>
          <w:szCs w:val="24"/>
        </w:rPr>
        <w:t xml:space="preserve"> </w:t>
      </w:r>
      <w:r>
        <w:rPr>
          <w:rFonts w:ascii="Times New Roman"/>
          <w:color w:val="000000" w:themeColor="text1"/>
          <w:szCs w:val="24"/>
        </w:rPr>
        <w:t>选用低噪声设备，同时加强设备的维护和保养，对振动大的设备采用减振基座。</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hAnsi="宋体" w:cs="宋体" w:hint="eastAsia"/>
          <w:color w:val="000000" w:themeColor="text1"/>
          <w:szCs w:val="24"/>
        </w:rPr>
        <w:t>③</w:t>
      </w:r>
      <w:r>
        <w:rPr>
          <w:rFonts w:ascii="Times New Roman"/>
          <w:color w:val="000000" w:themeColor="text1"/>
          <w:szCs w:val="24"/>
        </w:rPr>
        <w:t xml:space="preserve"> </w:t>
      </w:r>
      <w:r>
        <w:rPr>
          <w:rFonts w:ascii="Times New Roman"/>
          <w:color w:val="000000" w:themeColor="text1"/>
          <w:szCs w:val="24"/>
        </w:rPr>
        <w:t>运输车辆经过村庄等敏感点时应适当减速，禁止鸣笛。汽车晚间运输尽量用灯光示警，禁鸣喇叭，到达运输点后尽量熄火，可减少噪声扰民。</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hAnsi="宋体" w:cs="宋体" w:hint="eastAsia"/>
          <w:color w:val="000000" w:themeColor="text1"/>
          <w:szCs w:val="24"/>
        </w:rPr>
        <w:t>④</w:t>
      </w:r>
      <w:r>
        <w:rPr>
          <w:rFonts w:ascii="Times New Roman"/>
          <w:color w:val="000000" w:themeColor="text1"/>
          <w:szCs w:val="24"/>
        </w:rPr>
        <w:t xml:space="preserve"> </w:t>
      </w:r>
      <w:r>
        <w:rPr>
          <w:rFonts w:ascii="Times New Roman"/>
          <w:color w:val="000000" w:themeColor="text1"/>
          <w:szCs w:val="24"/>
        </w:rPr>
        <w:t>施工环保监理单位应按《建筑施工场界环境噪声排放标准》（</w:t>
      </w:r>
      <w:r>
        <w:rPr>
          <w:rFonts w:ascii="Times New Roman"/>
          <w:color w:val="000000" w:themeColor="text1"/>
          <w:szCs w:val="24"/>
        </w:rPr>
        <w:t>GB12523-2011</w:t>
      </w:r>
      <w:r>
        <w:rPr>
          <w:rFonts w:ascii="Times New Roman"/>
          <w:color w:val="000000" w:themeColor="text1"/>
          <w:szCs w:val="24"/>
        </w:rPr>
        <w:t>）的要求严格监督施工单位，若出现违规现象，则应及时通知建设单位的环保管理人员，并有权现场制止施工。</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hAnsi="宋体" w:cs="宋体" w:hint="eastAsia"/>
          <w:color w:val="000000" w:themeColor="text1"/>
          <w:szCs w:val="24"/>
        </w:rPr>
        <w:t>⑤</w:t>
      </w:r>
      <w:r>
        <w:rPr>
          <w:rFonts w:ascii="Times New Roman"/>
          <w:color w:val="000000" w:themeColor="text1"/>
          <w:szCs w:val="24"/>
        </w:rPr>
        <w:t xml:space="preserve"> </w:t>
      </w:r>
      <w:r>
        <w:rPr>
          <w:rFonts w:ascii="Times New Roman"/>
          <w:color w:val="000000" w:themeColor="text1"/>
          <w:szCs w:val="24"/>
        </w:rPr>
        <w:t>与周边群众做好沟通与交流，以取得群众的谅解。</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hAnsi="宋体" w:cs="宋体" w:hint="eastAsia"/>
          <w:color w:val="000000" w:themeColor="text1"/>
          <w:szCs w:val="24"/>
        </w:rPr>
        <w:t>⑥</w:t>
      </w:r>
      <w:r>
        <w:rPr>
          <w:rFonts w:ascii="Times New Roman"/>
          <w:color w:val="000000" w:themeColor="text1"/>
          <w:szCs w:val="24"/>
        </w:rPr>
        <w:t xml:space="preserve"> </w:t>
      </w:r>
      <w:r>
        <w:rPr>
          <w:rFonts w:ascii="Times New Roman"/>
          <w:color w:val="000000" w:themeColor="text1"/>
          <w:szCs w:val="24"/>
        </w:rPr>
        <w:t>施工期必须做好施工监理工作，对敏感点噪声进行跟踪监测，发现由于道路施工引起的噪声超标问题，施工单位必须进行整改。</w:t>
      </w:r>
    </w:p>
    <w:p w:rsidR="003A7044" w:rsidRDefault="00143AFB">
      <w:pPr>
        <w:tabs>
          <w:tab w:val="clear" w:pos="480"/>
        </w:tabs>
        <w:autoSpaceDE w:val="0"/>
        <w:autoSpaceDN w:val="0"/>
        <w:adjustRightInd w:val="0"/>
        <w:ind w:firstLineChars="200" w:firstLine="482"/>
        <w:rPr>
          <w:rFonts w:ascii="Times New Roman"/>
          <w:b/>
          <w:color w:val="000000" w:themeColor="text1"/>
        </w:rPr>
      </w:pPr>
      <w:r>
        <w:rPr>
          <w:rFonts w:ascii="Times New Roman"/>
          <w:b/>
          <w:color w:val="000000" w:themeColor="text1"/>
        </w:rPr>
        <w:t>（</w:t>
      </w:r>
      <w:r>
        <w:rPr>
          <w:rFonts w:ascii="Times New Roman"/>
          <w:b/>
          <w:color w:val="000000" w:themeColor="text1"/>
        </w:rPr>
        <w:t>2</w:t>
      </w:r>
      <w:r>
        <w:rPr>
          <w:rFonts w:ascii="Times New Roman"/>
          <w:b/>
          <w:color w:val="000000" w:themeColor="text1"/>
        </w:rPr>
        <w:t>）经济技术可行性分析</w:t>
      </w:r>
    </w:p>
    <w:p w:rsidR="003A7044" w:rsidRDefault="00143AFB">
      <w:pPr>
        <w:ind w:firstLineChars="200" w:firstLine="480"/>
        <w:rPr>
          <w:rFonts w:ascii="Times New Roman"/>
          <w:color w:val="000000" w:themeColor="text1"/>
        </w:rPr>
      </w:pPr>
      <w:r>
        <w:rPr>
          <w:rFonts w:ascii="Times New Roman"/>
          <w:color w:val="000000" w:themeColor="text1"/>
        </w:rPr>
        <w:t>施工期采用调整施工时间，避开居民休息时间，采用低噪声设备，该措施合理有效，也无实施障碍，是切实可行的。</w:t>
      </w:r>
    </w:p>
    <w:p w:rsidR="003A7044" w:rsidRDefault="00143AFB">
      <w:pPr>
        <w:pStyle w:val="3"/>
      </w:pPr>
      <w:r>
        <w:rPr>
          <w:rFonts w:hint="eastAsia"/>
        </w:rPr>
        <w:lastRenderedPageBreak/>
        <w:t>固体</w:t>
      </w:r>
      <w:r>
        <w:t>废物防治措施</w:t>
      </w:r>
      <w:r>
        <w:rPr>
          <w:rFonts w:hint="eastAsia"/>
        </w:rPr>
        <w:t>及其经济技术可行性分析</w:t>
      </w:r>
    </w:p>
    <w:p w:rsidR="003A7044" w:rsidRDefault="00143AFB">
      <w:pPr>
        <w:ind w:firstLineChars="200" w:firstLine="482"/>
        <w:rPr>
          <w:rFonts w:ascii="Times New Roman"/>
          <w:b/>
          <w:color w:val="000000" w:themeColor="text1"/>
        </w:rPr>
      </w:pPr>
      <w:r>
        <w:rPr>
          <w:rFonts w:ascii="Times New Roman"/>
          <w:b/>
          <w:color w:val="000000" w:themeColor="text1"/>
        </w:rPr>
        <w:t>（</w:t>
      </w:r>
      <w:r>
        <w:rPr>
          <w:rFonts w:ascii="Times New Roman"/>
          <w:b/>
          <w:color w:val="000000" w:themeColor="text1"/>
        </w:rPr>
        <w:t>1</w:t>
      </w:r>
      <w:r>
        <w:rPr>
          <w:rFonts w:ascii="Times New Roman"/>
          <w:b/>
          <w:color w:val="000000" w:themeColor="text1"/>
        </w:rPr>
        <w:t>）固体废物防治措施</w:t>
      </w:r>
    </w:p>
    <w:p w:rsidR="003A7044" w:rsidRDefault="00143AFB">
      <w:pPr>
        <w:ind w:firstLineChars="200" w:firstLine="480"/>
        <w:rPr>
          <w:rFonts w:ascii="Times New Roman"/>
          <w:color w:val="000000" w:themeColor="text1"/>
        </w:rPr>
      </w:pPr>
      <w:r>
        <w:rPr>
          <w:rFonts w:ascii="Times New Roman"/>
          <w:color w:val="000000" w:themeColor="text1"/>
        </w:rPr>
        <w:t>本项目施工期产生的固体废物主要包括：路面翻修开挖、管线施工的建筑废物、拆迁产生的建筑垃圾，以及施工人员生活垃圾等。</w:t>
      </w:r>
    </w:p>
    <w:p w:rsidR="003A7044" w:rsidRDefault="00143AFB">
      <w:pPr>
        <w:ind w:firstLineChars="200" w:firstLine="480"/>
        <w:rPr>
          <w:rFonts w:ascii="Times New Roman"/>
          <w:color w:val="000000" w:themeColor="text1"/>
        </w:rPr>
      </w:pPr>
      <w:r>
        <w:rPr>
          <w:rFonts w:ascii="Times New Roman"/>
          <w:color w:val="000000" w:themeColor="text1"/>
          <w:szCs w:val="22"/>
        </w:rPr>
        <w:t>桥梁施工产生的废弃泥浆抽运至岸上的临时泥浆池，达到一定量时，用泥浆运输车将废弃泥浆运至弃渣场处置。路基施工产生的多余渣土直接运至就近弃渣场堆放。</w:t>
      </w:r>
    </w:p>
    <w:p w:rsidR="003A7044" w:rsidRDefault="00143AFB">
      <w:pPr>
        <w:ind w:firstLineChars="200" w:firstLine="480"/>
        <w:rPr>
          <w:rFonts w:ascii="Times New Roman"/>
          <w:color w:val="000000" w:themeColor="text1"/>
        </w:rPr>
      </w:pPr>
      <w:r>
        <w:rPr>
          <w:rFonts w:ascii="Times New Roman"/>
          <w:color w:val="000000" w:themeColor="text1"/>
        </w:rPr>
        <w:t>沿线路面、桥梁铣刨的沥青</w:t>
      </w:r>
      <w:proofErr w:type="gramStart"/>
      <w:r>
        <w:rPr>
          <w:rFonts w:ascii="Times New Roman"/>
          <w:color w:val="000000" w:themeColor="text1"/>
        </w:rPr>
        <w:t>砼</w:t>
      </w:r>
      <w:proofErr w:type="gramEnd"/>
      <w:r>
        <w:rPr>
          <w:rFonts w:ascii="Times New Roman"/>
          <w:color w:val="000000" w:themeColor="text1"/>
        </w:rPr>
        <w:t>旧料、石屑和水泥按一定的配合比（现场试验确定）拌合进行再生利用，作为匝道路面的底基层；无法利用的</w:t>
      </w:r>
      <w:proofErr w:type="gramStart"/>
      <w:r>
        <w:rPr>
          <w:rFonts w:ascii="Times New Roman"/>
          <w:color w:val="000000" w:themeColor="text1"/>
        </w:rPr>
        <w:t>工程废方就近</w:t>
      </w:r>
      <w:proofErr w:type="gramEnd"/>
      <w:r>
        <w:rPr>
          <w:rFonts w:ascii="Times New Roman"/>
          <w:color w:val="000000" w:themeColor="text1"/>
        </w:rPr>
        <w:t>堆放于取土场取土后的土坑内，再进行生态恢复，充分利用线路附近的市政建筑垃圾消纳场作为弃土处置场地，经优化后，全线共设置</w:t>
      </w:r>
      <w:r>
        <w:rPr>
          <w:rFonts w:ascii="Times New Roman"/>
          <w:color w:val="000000" w:themeColor="text1"/>
        </w:rPr>
        <w:t>1</w:t>
      </w:r>
      <w:r>
        <w:rPr>
          <w:rFonts w:ascii="Times New Roman"/>
          <w:color w:val="000000" w:themeColor="text1"/>
        </w:rPr>
        <w:t>处弃土场。在项目用地红线外设置多个临时堆土点，临时存放需要回填的开挖土方，以上措施既合理处置了多余的建筑垃圾等固废，又减少了工程取土，设临时堆土点，作为回填土中转利用，可大大减少增设弃土场需要新增的占地。</w:t>
      </w:r>
    </w:p>
    <w:p w:rsidR="003A7044" w:rsidRDefault="00143AFB">
      <w:pPr>
        <w:ind w:firstLineChars="200" w:firstLine="480"/>
        <w:rPr>
          <w:rFonts w:ascii="Times New Roman"/>
          <w:color w:val="000000" w:themeColor="text1"/>
        </w:rPr>
      </w:pPr>
      <w:r>
        <w:rPr>
          <w:rFonts w:ascii="Times New Roman"/>
          <w:color w:val="000000" w:themeColor="text1"/>
        </w:rPr>
        <w:t>施工期产生的生活垃圾经收集后由江门环卫部门负责统一清运。</w:t>
      </w:r>
    </w:p>
    <w:p w:rsidR="003A7044" w:rsidRDefault="00143AFB">
      <w:pPr>
        <w:pStyle w:val="Default"/>
        <w:ind w:firstLineChars="200" w:firstLine="482"/>
        <w:rPr>
          <w:rFonts w:ascii="Times New Roman" w:cs="Times New Roman"/>
          <w:b/>
          <w:color w:val="000000" w:themeColor="text1"/>
        </w:rPr>
      </w:pPr>
      <w:r>
        <w:rPr>
          <w:rFonts w:ascii="Times New Roman" w:cs="Times New Roman"/>
          <w:b/>
          <w:color w:val="000000" w:themeColor="text1"/>
        </w:rPr>
        <w:t>（</w:t>
      </w:r>
      <w:r>
        <w:rPr>
          <w:rFonts w:ascii="Times New Roman" w:cs="Times New Roman"/>
          <w:b/>
          <w:color w:val="000000" w:themeColor="text1"/>
        </w:rPr>
        <w:t>2</w:t>
      </w:r>
      <w:r>
        <w:rPr>
          <w:rFonts w:ascii="Times New Roman" w:cs="Times New Roman"/>
          <w:b/>
          <w:color w:val="000000" w:themeColor="text1"/>
        </w:rPr>
        <w:t>）经济技术可行性分析</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项目开挖弃土可用于当地建设，需制定好利用计划，及时将弃土清运，施工期建筑垃圾应按《城市建筑垃圾管理规定》，到管理部门办理相关手续，垃圾应运输至经批准的消纳场处置。</w:t>
      </w:r>
    </w:p>
    <w:p w:rsidR="003A7044" w:rsidRDefault="00143AFB">
      <w:pPr>
        <w:pStyle w:val="3"/>
      </w:pPr>
      <w:r>
        <w:rPr>
          <w:rFonts w:hint="eastAsia"/>
        </w:rPr>
        <w:t>生态</w:t>
      </w:r>
      <w:r>
        <w:t>影响减缓措施</w:t>
      </w:r>
      <w:r>
        <w:rPr>
          <w:rFonts w:hint="eastAsia"/>
        </w:rPr>
        <w:t>及其经济技术可行性分析</w:t>
      </w:r>
    </w:p>
    <w:p w:rsidR="003A7044" w:rsidRDefault="00143AFB">
      <w:pPr>
        <w:pStyle w:val="4"/>
        <w:jc w:val="both"/>
        <w:rPr>
          <w:rFonts w:cs="宋体"/>
          <w:color w:val="000000" w:themeColor="text1"/>
          <w:szCs w:val="24"/>
        </w:rPr>
      </w:pPr>
      <w:r>
        <w:rPr>
          <w:rFonts w:cs="宋体" w:hint="eastAsia"/>
          <w:color w:val="000000" w:themeColor="text1"/>
          <w:szCs w:val="24"/>
        </w:rPr>
        <w:t>施工期生态保护的基本原则</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w:t>
      </w:r>
      <w:r>
        <w:rPr>
          <w:rFonts w:ascii="Times New Roman"/>
          <w:color w:val="000000" w:themeColor="text1"/>
          <w:szCs w:val="24"/>
        </w:rPr>
        <w:t>1</w:t>
      </w:r>
      <w:r>
        <w:rPr>
          <w:rFonts w:ascii="Times New Roman"/>
          <w:color w:val="000000" w:themeColor="text1"/>
          <w:szCs w:val="24"/>
        </w:rPr>
        <w:t>）建设单位必须担负生态保护、恢复、补偿、建设和管理责任，依法补偿征地费用，合理安排使用土地，降低生态破坏程度。</w:t>
      </w:r>
    </w:p>
    <w:p w:rsidR="003A7044" w:rsidRDefault="00143AFB">
      <w:pPr>
        <w:tabs>
          <w:tab w:val="clear" w:pos="480"/>
        </w:tabs>
        <w:autoSpaceDE w:val="0"/>
        <w:autoSpaceDN w:val="0"/>
        <w:adjustRightInd w:val="0"/>
        <w:ind w:firstLineChars="200" w:firstLine="480"/>
        <w:rPr>
          <w:rFonts w:ascii="Times New Roman"/>
          <w:color w:val="000000" w:themeColor="text1"/>
        </w:rPr>
      </w:pPr>
      <w:r>
        <w:rPr>
          <w:rFonts w:ascii="Times New Roman"/>
          <w:color w:val="000000" w:themeColor="text1"/>
          <w:szCs w:val="24"/>
        </w:rPr>
        <w:t>（</w:t>
      </w:r>
      <w:r>
        <w:rPr>
          <w:rFonts w:ascii="Times New Roman"/>
          <w:color w:val="000000" w:themeColor="text1"/>
          <w:szCs w:val="24"/>
        </w:rPr>
        <w:t>2</w:t>
      </w:r>
      <w:r>
        <w:rPr>
          <w:rFonts w:ascii="Times New Roman"/>
          <w:color w:val="000000" w:themeColor="text1"/>
          <w:szCs w:val="24"/>
        </w:rPr>
        <w:t>）严格划定的施工范围，施工活动要保证在施工边线范围内进行，避免扩大施工活动范围。</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w:t>
      </w:r>
      <w:r>
        <w:rPr>
          <w:rFonts w:ascii="Times New Roman"/>
          <w:color w:val="000000" w:themeColor="text1"/>
          <w:szCs w:val="24"/>
        </w:rPr>
        <w:t>3</w:t>
      </w:r>
      <w:r>
        <w:rPr>
          <w:rFonts w:ascii="Times New Roman"/>
          <w:color w:val="000000" w:themeColor="text1"/>
          <w:szCs w:val="24"/>
        </w:rPr>
        <w:t>）沿线农用地等剥除的表层腐殖土应单独堆放，作为生态恢复用土。</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w:t>
      </w:r>
      <w:r>
        <w:rPr>
          <w:rFonts w:ascii="Times New Roman"/>
          <w:color w:val="000000" w:themeColor="text1"/>
          <w:szCs w:val="24"/>
        </w:rPr>
        <w:t>4</w:t>
      </w:r>
      <w:r>
        <w:rPr>
          <w:rFonts w:ascii="Times New Roman"/>
          <w:color w:val="000000" w:themeColor="text1"/>
          <w:szCs w:val="24"/>
        </w:rPr>
        <w:t>）合理安排道路绿化工作，对生态损失进行补偿。选择当地气候适宜的、耐污染、抗病虫、易成活、快生长的本土植物种类，采取科学种植、抚育措施，适时尽早尽快对工程区内外空地、裸露地、空隙地、绿化用地进行植树种草，并加强绿化管理和植被养护。合理配置乔、灌、草植被，建成多层复合结构、高效的生态系统。在布局上还</w:t>
      </w:r>
      <w:r>
        <w:rPr>
          <w:rFonts w:ascii="Times New Roman"/>
          <w:color w:val="000000" w:themeColor="text1"/>
          <w:szCs w:val="24"/>
        </w:rPr>
        <w:lastRenderedPageBreak/>
        <w:t>应考虑多种树种的交错分布，提高道路两侧植物种类的多样性，在种草植树过程中应增施有机肥料和补施氮、磷、钾肥，以促进植被迅速发展。通过营造绿地，恢复植被，保持水土，净化空气，改善生态，美化环境，保护景观。另外树种种苗的选择应经过严格检疫，防止引入病害。</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w:t>
      </w:r>
      <w:r>
        <w:rPr>
          <w:rFonts w:ascii="Times New Roman"/>
          <w:color w:val="000000" w:themeColor="text1"/>
          <w:szCs w:val="24"/>
        </w:rPr>
        <w:t>5</w:t>
      </w:r>
      <w:r>
        <w:rPr>
          <w:rFonts w:ascii="Times New Roman"/>
          <w:color w:val="000000" w:themeColor="text1"/>
          <w:szCs w:val="24"/>
        </w:rPr>
        <w:t>）工程的景观绿化设计应结合项目沿线景观及人文环境特点，力求沿线绿化、路灯及广告牌等与周围景观的协调统一。路线绿化树种应与园林绿地相结合，形成高质量景观带，提高城市形象。</w:t>
      </w:r>
    </w:p>
    <w:p w:rsidR="003A7044" w:rsidRDefault="00143AFB">
      <w:pPr>
        <w:pStyle w:val="4"/>
        <w:jc w:val="both"/>
        <w:rPr>
          <w:rFonts w:cs="宋体"/>
          <w:color w:val="000000" w:themeColor="text1"/>
          <w:szCs w:val="24"/>
        </w:rPr>
      </w:pPr>
      <w:r>
        <w:rPr>
          <w:rFonts w:cs="宋体" w:hint="eastAsia"/>
          <w:color w:val="000000" w:themeColor="text1"/>
          <w:szCs w:val="24"/>
        </w:rPr>
        <w:t>取弃土方案及节约用地的措施</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本项目路线沿线主要为：农田、鱼塘，考虑拟建项目用</w:t>
      </w:r>
      <w:proofErr w:type="gramStart"/>
      <w:r>
        <w:rPr>
          <w:rFonts w:cs="宋体" w:hint="eastAsia"/>
          <w:color w:val="000000" w:themeColor="text1"/>
          <w:szCs w:val="24"/>
        </w:rPr>
        <w:t>土数量</w:t>
      </w:r>
      <w:proofErr w:type="gramEnd"/>
      <w:r>
        <w:rPr>
          <w:rFonts w:cs="宋体" w:hint="eastAsia"/>
          <w:color w:val="000000" w:themeColor="text1"/>
          <w:szCs w:val="24"/>
        </w:rPr>
        <w:t>较大，为了尽可能少的占用农田、鱼塘，对取、弃土方案作了深化研究。</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hint="eastAsia"/>
          <w:color w:val="000000" w:themeColor="text1"/>
          <w:szCs w:val="24"/>
        </w:rPr>
        <w:t>（</w:t>
      </w:r>
      <w:r>
        <w:rPr>
          <w:rFonts w:ascii="Times New Roman" w:hint="eastAsia"/>
          <w:color w:val="000000" w:themeColor="text1"/>
          <w:szCs w:val="24"/>
        </w:rPr>
        <w:t>1</w:t>
      </w:r>
      <w:r>
        <w:rPr>
          <w:rFonts w:ascii="Times New Roman" w:hint="eastAsia"/>
          <w:color w:val="000000" w:themeColor="text1"/>
          <w:szCs w:val="24"/>
        </w:rPr>
        <w:t>）</w:t>
      </w:r>
      <w:r>
        <w:rPr>
          <w:rFonts w:cs="宋体" w:hint="eastAsia"/>
          <w:color w:val="000000" w:themeColor="text1"/>
          <w:szCs w:val="24"/>
        </w:rPr>
        <w:t>取、弃土原则</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color w:val="000000" w:themeColor="text1"/>
          <w:szCs w:val="24"/>
        </w:rPr>
        <w:t>1</w:t>
      </w:r>
      <w:r>
        <w:rPr>
          <w:rFonts w:cs="宋体" w:hint="eastAsia"/>
          <w:color w:val="000000" w:themeColor="text1"/>
          <w:szCs w:val="24"/>
        </w:rPr>
        <w:t>）尽量采用集中取土、深挖取土方案，减少取土坑占地面积，取土坑设置同时兼顾地方复垦或养殖业发展规划。</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color w:val="000000" w:themeColor="text1"/>
          <w:szCs w:val="24"/>
        </w:rPr>
        <w:t>2</w:t>
      </w:r>
      <w:r>
        <w:rPr>
          <w:rFonts w:cs="宋体" w:hint="eastAsia"/>
          <w:color w:val="000000" w:themeColor="text1"/>
          <w:szCs w:val="24"/>
        </w:rPr>
        <w:t>）尽量征用废弃土地、</w:t>
      </w:r>
      <w:proofErr w:type="gramStart"/>
      <w:r>
        <w:rPr>
          <w:rFonts w:cs="宋体" w:hint="eastAsia"/>
          <w:color w:val="000000" w:themeColor="text1"/>
          <w:szCs w:val="24"/>
        </w:rPr>
        <w:t>低产地</w:t>
      </w:r>
      <w:proofErr w:type="gramEnd"/>
      <w:r>
        <w:rPr>
          <w:rFonts w:cs="宋体" w:hint="eastAsia"/>
          <w:color w:val="000000" w:themeColor="text1"/>
          <w:szCs w:val="24"/>
        </w:rPr>
        <w:t>及由于本路建设而形成的边角地。</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color w:val="000000" w:themeColor="text1"/>
          <w:szCs w:val="24"/>
        </w:rPr>
        <w:t>3</w:t>
      </w:r>
      <w:r>
        <w:rPr>
          <w:rFonts w:cs="宋体" w:hint="eastAsia"/>
          <w:color w:val="000000" w:themeColor="text1"/>
          <w:szCs w:val="24"/>
        </w:rPr>
        <w:t>）尽可能利用景观整治工程及其他工程土方，提高综合效益。</w:t>
      </w:r>
    </w:p>
    <w:p w:rsidR="003A7044" w:rsidRDefault="00143AFB">
      <w:pPr>
        <w:tabs>
          <w:tab w:val="clear" w:pos="480"/>
        </w:tabs>
        <w:autoSpaceDE w:val="0"/>
        <w:autoSpaceDN w:val="0"/>
        <w:adjustRightInd w:val="0"/>
        <w:ind w:firstLineChars="200" w:firstLine="480"/>
        <w:rPr>
          <w:color w:val="000000" w:themeColor="text1"/>
        </w:rPr>
      </w:pPr>
      <w:r>
        <w:rPr>
          <w:rFonts w:ascii="Times New Roman"/>
          <w:color w:val="000000" w:themeColor="text1"/>
          <w:szCs w:val="24"/>
        </w:rPr>
        <w:t>4</w:t>
      </w:r>
      <w:r>
        <w:rPr>
          <w:rFonts w:cs="宋体" w:hint="eastAsia"/>
          <w:color w:val="000000" w:themeColor="text1"/>
          <w:szCs w:val="24"/>
        </w:rPr>
        <w:t>）卸载土方和刷坡土方用于护坡道填筑和回填取土坑。清除的淤泥回填取土坑，用于复垦。在路基施工场地整平、清除耕植土、开挖取土坑阶段，保存表层利于农作物生长的耕植土，将剥离的表土层用于取土坑、临时用地及其他未利用地和废弃地的复垦。</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hint="eastAsia"/>
          <w:color w:val="000000" w:themeColor="text1"/>
          <w:szCs w:val="24"/>
        </w:rPr>
        <w:t>（</w:t>
      </w:r>
      <w:r>
        <w:rPr>
          <w:rFonts w:ascii="Times New Roman" w:hint="eastAsia"/>
          <w:color w:val="000000" w:themeColor="text1"/>
          <w:szCs w:val="24"/>
        </w:rPr>
        <w:t>2</w:t>
      </w:r>
      <w:r>
        <w:rPr>
          <w:rFonts w:ascii="Times New Roman" w:hint="eastAsia"/>
          <w:color w:val="000000" w:themeColor="text1"/>
          <w:szCs w:val="24"/>
        </w:rPr>
        <w:t>）</w:t>
      </w:r>
      <w:r>
        <w:rPr>
          <w:rFonts w:cs="宋体" w:hint="eastAsia"/>
          <w:color w:val="000000" w:themeColor="text1"/>
          <w:szCs w:val="24"/>
        </w:rPr>
        <w:t>节约用地措施</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color w:val="000000" w:themeColor="text1"/>
          <w:szCs w:val="24"/>
        </w:rPr>
        <w:t>1</w:t>
      </w:r>
      <w:r>
        <w:rPr>
          <w:rFonts w:cs="宋体" w:hint="eastAsia"/>
          <w:color w:val="000000" w:themeColor="text1"/>
          <w:szCs w:val="24"/>
        </w:rPr>
        <w:t>）路线平、纵面设计</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在满足路线功能要求和控制点要求的前提下，尽可能减少占地，特别是耕地。</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color w:val="000000" w:themeColor="text1"/>
          <w:szCs w:val="24"/>
        </w:rPr>
        <w:t>2</w:t>
      </w:r>
      <w:r>
        <w:rPr>
          <w:rFonts w:cs="宋体" w:hint="eastAsia"/>
          <w:color w:val="000000" w:themeColor="text1"/>
          <w:szCs w:val="24"/>
        </w:rPr>
        <w:t>）主要构造物</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桥梁设计时充分调查，核定合理的通航等级、公路等级及净空。在互通方案设计时，在保证功能及工程要求的前提下，均采用紧凑形式，尽可能控制互通式立交的占地规模。</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color w:val="000000" w:themeColor="text1"/>
          <w:szCs w:val="24"/>
        </w:rPr>
        <w:t>3</w:t>
      </w:r>
      <w:r>
        <w:rPr>
          <w:rFonts w:cs="宋体" w:hint="eastAsia"/>
          <w:color w:val="000000" w:themeColor="text1"/>
          <w:szCs w:val="24"/>
        </w:rPr>
        <w:t>）断面用地宽度的确定</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公路用地应遵照保护、开发土地资源，合理利用土地，切实保护耕地，促进社会经济可持续发展的原则合理拟定公路的用地范围。依据《公路路线设计规范》（</w:t>
      </w:r>
      <w:r>
        <w:rPr>
          <w:rFonts w:ascii="Times New Roman"/>
          <w:color w:val="000000" w:themeColor="text1"/>
          <w:szCs w:val="24"/>
        </w:rPr>
        <w:t>JTGD20-2017</w:t>
      </w:r>
      <w:r>
        <w:rPr>
          <w:rFonts w:cs="宋体" w:hint="eastAsia"/>
          <w:color w:val="000000" w:themeColor="text1"/>
          <w:szCs w:val="24"/>
        </w:rPr>
        <w:t>）规定“公路路堤两侧排水沟外边缘（无排水沟时为路堤或护坡道坡脚）以外，或路堑坡顶截水沟外边缘（无截水沟为坡顶）以外不少于</w:t>
      </w:r>
      <w:r>
        <w:rPr>
          <w:rFonts w:ascii="Times New Roman"/>
          <w:color w:val="000000" w:themeColor="text1"/>
          <w:szCs w:val="24"/>
        </w:rPr>
        <w:t>1m</w:t>
      </w:r>
      <w:r>
        <w:rPr>
          <w:rFonts w:cs="宋体" w:hint="eastAsia"/>
          <w:color w:val="000000" w:themeColor="text1"/>
          <w:szCs w:val="24"/>
        </w:rPr>
        <w:t>的土地为公路用地范围，高速公路、一级公路不小于</w:t>
      </w:r>
      <w:r>
        <w:rPr>
          <w:rFonts w:ascii="Times New Roman"/>
          <w:color w:val="000000" w:themeColor="text1"/>
          <w:szCs w:val="24"/>
        </w:rPr>
        <w:t>3m</w:t>
      </w:r>
      <w:r>
        <w:rPr>
          <w:rFonts w:cs="宋体" w:hint="eastAsia"/>
          <w:color w:val="000000" w:themeColor="text1"/>
          <w:szCs w:val="24"/>
        </w:rPr>
        <w:t>。”本项目为</w:t>
      </w:r>
      <w:r>
        <w:rPr>
          <w:rFonts w:cs="宋体"/>
          <w:color w:val="000000" w:themeColor="text1"/>
          <w:szCs w:val="24"/>
        </w:rPr>
        <w:t>一级公路，</w:t>
      </w:r>
      <w:r>
        <w:rPr>
          <w:rFonts w:cs="宋体" w:hint="eastAsia"/>
          <w:color w:val="000000" w:themeColor="text1"/>
          <w:szCs w:val="24"/>
        </w:rPr>
        <w:t>为了保护耕地，本项目的公路用地范</w:t>
      </w:r>
      <w:r>
        <w:rPr>
          <w:rFonts w:cs="宋体" w:hint="eastAsia"/>
          <w:color w:val="000000" w:themeColor="text1"/>
          <w:szCs w:val="24"/>
        </w:rPr>
        <w:lastRenderedPageBreak/>
        <w:t>围采用了较低的标准，当路线位于一般路段时，用地范围为两侧排水沟外边缘以外</w:t>
      </w:r>
      <w:r>
        <w:rPr>
          <w:rFonts w:ascii="Times New Roman"/>
          <w:color w:val="000000" w:themeColor="text1"/>
          <w:szCs w:val="24"/>
        </w:rPr>
        <w:t>3m</w:t>
      </w:r>
      <w:r>
        <w:rPr>
          <w:rFonts w:cs="宋体" w:hint="eastAsia"/>
          <w:color w:val="000000" w:themeColor="text1"/>
          <w:szCs w:val="24"/>
        </w:rPr>
        <w:t>。</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color w:val="000000" w:themeColor="text1"/>
          <w:szCs w:val="24"/>
        </w:rPr>
        <w:t>4</w:t>
      </w:r>
      <w:r>
        <w:rPr>
          <w:rFonts w:cs="宋体" w:hint="eastAsia"/>
          <w:color w:val="000000" w:themeColor="text1"/>
          <w:szCs w:val="24"/>
        </w:rPr>
        <w:t>）合理确定护坡道宽度</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对于用地范围内护坡道的宽度，结合地质条件、路基高度、填料性质，综合考虑路基及边坡稳定，广东省已建一级公路一般为</w:t>
      </w:r>
      <w:r>
        <w:rPr>
          <w:rFonts w:ascii="Times New Roman"/>
          <w:color w:val="000000" w:themeColor="text1"/>
          <w:szCs w:val="24"/>
        </w:rPr>
        <w:t>1.0</w:t>
      </w:r>
      <w:r>
        <w:rPr>
          <w:rFonts w:cs="宋体" w:hint="eastAsia"/>
          <w:color w:val="000000" w:themeColor="text1"/>
          <w:szCs w:val="24"/>
        </w:rPr>
        <w:t>～</w:t>
      </w:r>
      <w:r>
        <w:rPr>
          <w:rFonts w:ascii="Times New Roman"/>
          <w:color w:val="000000" w:themeColor="text1"/>
          <w:szCs w:val="24"/>
        </w:rPr>
        <w:t>2.0m</w:t>
      </w:r>
      <w:r>
        <w:rPr>
          <w:rFonts w:cs="宋体" w:hint="eastAsia"/>
          <w:color w:val="000000" w:themeColor="text1"/>
          <w:szCs w:val="24"/>
        </w:rPr>
        <w:t>。本项目为了减少占地，结合项目沿线土质、填料情况，在保证路基稳定的前提下，采用</w:t>
      </w:r>
      <w:r>
        <w:rPr>
          <w:rFonts w:ascii="Times New Roman"/>
          <w:color w:val="000000" w:themeColor="text1"/>
          <w:szCs w:val="24"/>
        </w:rPr>
        <w:t>1.0m</w:t>
      </w:r>
      <w:r>
        <w:rPr>
          <w:rFonts w:cs="宋体" w:hint="eastAsia"/>
          <w:color w:val="000000" w:themeColor="text1"/>
          <w:szCs w:val="24"/>
        </w:rPr>
        <w:t>的护坡道宽度。</w:t>
      </w:r>
    </w:p>
    <w:p w:rsidR="003A7044" w:rsidRDefault="00143AFB">
      <w:pPr>
        <w:pStyle w:val="4"/>
        <w:jc w:val="both"/>
        <w:rPr>
          <w:rFonts w:cs="宋体"/>
          <w:color w:val="000000" w:themeColor="text1"/>
          <w:szCs w:val="24"/>
        </w:rPr>
      </w:pPr>
      <w:r>
        <w:rPr>
          <w:rFonts w:cs="宋体" w:hint="eastAsia"/>
          <w:color w:val="000000" w:themeColor="text1"/>
          <w:szCs w:val="24"/>
        </w:rPr>
        <w:t>取、弃土场的生态保护措施</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取、弃土场场地周围设置排水沟，并与施工同步进行。排水沟采用梯形断面土质边沟，引排场地周边及上游地表径流，保证施工场地内排水通畅，并在低洼处布设沉砂池，边沟水通过沉淀后再排放。</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工程施工结束后，均对取、弃土场场地进行土地整治，绿化或复垦，恢复原有使用功能。施工完毕后，对取、弃土场场地撒草籽和种植乔灌木恢复防护。另外，取、弃土场的布设与恢复应注意：</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hint="eastAsia"/>
          <w:color w:val="000000" w:themeColor="text1"/>
          <w:szCs w:val="24"/>
        </w:rPr>
        <w:t>（</w:t>
      </w:r>
      <w:r>
        <w:rPr>
          <w:rFonts w:ascii="Times New Roman" w:hint="eastAsia"/>
          <w:color w:val="000000" w:themeColor="text1"/>
          <w:szCs w:val="24"/>
        </w:rPr>
        <w:t>1</w:t>
      </w:r>
      <w:r>
        <w:rPr>
          <w:rFonts w:ascii="Times New Roman" w:hint="eastAsia"/>
          <w:color w:val="000000" w:themeColor="text1"/>
          <w:szCs w:val="24"/>
        </w:rPr>
        <w:t>）</w:t>
      </w:r>
      <w:r>
        <w:rPr>
          <w:rFonts w:cs="宋体" w:hint="eastAsia"/>
          <w:color w:val="000000" w:themeColor="text1"/>
          <w:szCs w:val="24"/>
        </w:rPr>
        <w:t>严格控制施工开挖扰动范围，排水设施出口加强调查观测，保证排水通畅，若对下游产生侵蚀，及时采取防护措施。</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hint="eastAsia"/>
          <w:color w:val="000000" w:themeColor="text1"/>
          <w:szCs w:val="24"/>
        </w:rPr>
        <w:t>（</w:t>
      </w:r>
      <w:r>
        <w:rPr>
          <w:rFonts w:ascii="Times New Roman" w:hint="eastAsia"/>
          <w:color w:val="000000" w:themeColor="text1"/>
          <w:szCs w:val="24"/>
        </w:rPr>
        <w:t>2</w:t>
      </w:r>
      <w:r>
        <w:rPr>
          <w:rFonts w:ascii="Times New Roman" w:hint="eastAsia"/>
          <w:color w:val="000000" w:themeColor="text1"/>
          <w:szCs w:val="24"/>
        </w:rPr>
        <w:t>）</w:t>
      </w:r>
      <w:r>
        <w:rPr>
          <w:rFonts w:cs="宋体" w:hint="eastAsia"/>
          <w:color w:val="000000" w:themeColor="text1"/>
          <w:szCs w:val="24"/>
        </w:rPr>
        <w:t>一般选择在地形较平坦的地段，场地下游出水口应设置临时沉砂池，雨季定时清理沉砂，施工场地完工后进行填埋。</w:t>
      </w:r>
    </w:p>
    <w:p w:rsidR="003A7044" w:rsidRDefault="00143AFB">
      <w:pPr>
        <w:pStyle w:val="4"/>
        <w:jc w:val="both"/>
        <w:rPr>
          <w:rFonts w:cs="宋体"/>
          <w:color w:val="000000" w:themeColor="text1"/>
          <w:szCs w:val="24"/>
        </w:rPr>
      </w:pPr>
      <w:r>
        <w:rPr>
          <w:rFonts w:cs="宋体" w:hint="eastAsia"/>
          <w:color w:val="000000" w:themeColor="text1"/>
          <w:szCs w:val="24"/>
        </w:rPr>
        <w:t>施工便道的生态保护措施</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hint="eastAsia"/>
          <w:color w:val="000000" w:themeColor="text1"/>
          <w:szCs w:val="24"/>
        </w:rPr>
        <w:t>（</w:t>
      </w:r>
      <w:r>
        <w:rPr>
          <w:rFonts w:ascii="Times New Roman" w:hint="eastAsia"/>
          <w:color w:val="000000" w:themeColor="text1"/>
          <w:szCs w:val="24"/>
        </w:rPr>
        <w:t>1</w:t>
      </w:r>
      <w:r>
        <w:rPr>
          <w:rFonts w:ascii="Times New Roman" w:hint="eastAsia"/>
          <w:color w:val="000000" w:themeColor="text1"/>
          <w:szCs w:val="24"/>
        </w:rPr>
        <w:t>）</w:t>
      </w:r>
      <w:r>
        <w:rPr>
          <w:rFonts w:cs="宋体" w:hint="eastAsia"/>
          <w:color w:val="000000" w:themeColor="text1"/>
          <w:szCs w:val="24"/>
        </w:rPr>
        <w:t>施工期环保措施</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根据各施工便道的不同情况布置相应的工程措施和植物措施，达到控制水土流失、保护道路、改善环境条件和安全运输的目的。</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color w:val="000000" w:themeColor="text1"/>
          <w:szCs w:val="24"/>
        </w:rPr>
        <w:t>1</w:t>
      </w:r>
      <w:r>
        <w:rPr>
          <w:rFonts w:cs="宋体" w:hint="eastAsia"/>
          <w:color w:val="000000" w:themeColor="text1"/>
          <w:szCs w:val="24"/>
        </w:rPr>
        <w:t>）在施工便道两侧设置临时排水沟、撒播草籽。排水沟采用梯形断面土质边沟。</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color w:val="000000" w:themeColor="text1"/>
          <w:szCs w:val="24"/>
        </w:rPr>
        <w:t>2</w:t>
      </w:r>
      <w:r>
        <w:rPr>
          <w:rFonts w:cs="宋体" w:hint="eastAsia"/>
          <w:color w:val="000000" w:themeColor="text1"/>
          <w:szCs w:val="24"/>
        </w:rPr>
        <w:t>）在临时边沟排出口布设简易沉砂池，边沟水通过沉淀后再排放。</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color w:val="000000" w:themeColor="text1"/>
          <w:szCs w:val="24"/>
        </w:rPr>
        <w:t>3</w:t>
      </w:r>
      <w:r>
        <w:rPr>
          <w:rFonts w:cs="宋体" w:hint="eastAsia"/>
          <w:color w:val="000000" w:themeColor="text1"/>
          <w:szCs w:val="24"/>
        </w:rPr>
        <w:t>）做好施工便道占地范围内表层土的剥离和施工便道场地平整时，先剥离表层土，同路基清表土一同运至路基两侧、沿线征地内等堆放，撒草籽及装土草袋挡护。</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hint="eastAsia"/>
          <w:color w:val="000000" w:themeColor="text1"/>
          <w:szCs w:val="24"/>
        </w:rPr>
        <w:t>（</w:t>
      </w:r>
      <w:r>
        <w:rPr>
          <w:rFonts w:ascii="Times New Roman" w:hint="eastAsia"/>
          <w:color w:val="000000" w:themeColor="text1"/>
          <w:szCs w:val="24"/>
        </w:rPr>
        <w:t>2</w:t>
      </w:r>
      <w:r>
        <w:rPr>
          <w:rFonts w:ascii="Times New Roman" w:hint="eastAsia"/>
          <w:color w:val="000000" w:themeColor="text1"/>
          <w:szCs w:val="24"/>
        </w:rPr>
        <w:t>）</w:t>
      </w:r>
      <w:r>
        <w:rPr>
          <w:rFonts w:cs="宋体" w:hint="eastAsia"/>
          <w:color w:val="000000" w:themeColor="text1"/>
          <w:szCs w:val="24"/>
        </w:rPr>
        <w:t>施工结束后，做好施工便道生态恢复工作</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工程完工后，对于需要恢复的施工便道，应破除硬化表层，植树种草，复耕或者绿化，禁止裸露地表。</w:t>
      </w:r>
    </w:p>
    <w:p w:rsidR="003A7044" w:rsidRDefault="00143AFB">
      <w:pPr>
        <w:pStyle w:val="4"/>
        <w:jc w:val="both"/>
        <w:rPr>
          <w:rFonts w:cs="宋体"/>
          <w:color w:val="000000" w:themeColor="text1"/>
          <w:szCs w:val="24"/>
        </w:rPr>
      </w:pPr>
      <w:r>
        <w:rPr>
          <w:rFonts w:cs="宋体" w:hint="eastAsia"/>
          <w:color w:val="000000" w:themeColor="text1"/>
          <w:szCs w:val="24"/>
        </w:rPr>
        <w:t>施工营地的生态保护措施</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施工营地防治区包括施工生活区、施工料场等，选址时应考虑与地方政府规划相结合，尽量租用民房或利用现有工程，完工后不能利用的应凿除硬化表层，采取</w:t>
      </w:r>
      <w:proofErr w:type="gramStart"/>
      <w:r>
        <w:rPr>
          <w:rFonts w:cs="宋体" w:hint="eastAsia"/>
          <w:color w:val="000000" w:themeColor="text1"/>
          <w:szCs w:val="24"/>
        </w:rPr>
        <w:t>换填等</w:t>
      </w:r>
      <w:proofErr w:type="gramEnd"/>
      <w:r>
        <w:rPr>
          <w:rFonts w:cs="宋体" w:hint="eastAsia"/>
          <w:color w:val="000000" w:themeColor="text1"/>
          <w:szCs w:val="24"/>
        </w:rPr>
        <w:t>方</w:t>
      </w:r>
      <w:r>
        <w:rPr>
          <w:rFonts w:cs="宋体" w:hint="eastAsia"/>
          <w:color w:val="000000" w:themeColor="text1"/>
          <w:szCs w:val="24"/>
        </w:rPr>
        <w:lastRenderedPageBreak/>
        <w:t>法进行恢复。施工过程中的环保措施如下：</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hint="eastAsia"/>
          <w:color w:val="000000" w:themeColor="text1"/>
          <w:szCs w:val="24"/>
        </w:rPr>
        <w:t>（</w:t>
      </w:r>
      <w:r>
        <w:rPr>
          <w:rFonts w:ascii="Times New Roman" w:hint="eastAsia"/>
          <w:color w:val="000000" w:themeColor="text1"/>
          <w:szCs w:val="24"/>
        </w:rPr>
        <w:t>1</w:t>
      </w:r>
      <w:r>
        <w:rPr>
          <w:rFonts w:ascii="Times New Roman" w:hint="eastAsia"/>
          <w:color w:val="000000" w:themeColor="text1"/>
          <w:szCs w:val="24"/>
        </w:rPr>
        <w:t>）</w:t>
      </w:r>
      <w:r>
        <w:rPr>
          <w:rFonts w:cs="宋体" w:hint="eastAsia"/>
          <w:color w:val="000000" w:themeColor="text1"/>
          <w:szCs w:val="24"/>
        </w:rPr>
        <w:t>施工营地宜选在地形开阔平坦处，避开林地、草地、农用地等地带，以减少平整开挖扰动。</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hint="eastAsia"/>
          <w:color w:val="000000" w:themeColor="text1"/>
          <w:szCs w:val="24"/>
        </w:rPr>
        <w:t>（</w:t>
      </w:r>
      <w:r>
        <w:rPr>
          <w:rFonts w:ascii="Times New Roman" w:hint="eastAsia"/>
          <w:color w:val="000000" w:themeColor="text1"/>
          <w:szCs w:val="24"/>
        </w:rPr>
        <w:t>2</w:t>
      </w:r>
      <w:r>
        <w:rPr>
          <w:rFonts w:ascii="Times New Roman" w:hint="eastAsia"/>
          <w:color w:val="000000" w:themeColor="text1"/>
          <w:szCs w:val="24"/>
        </w:rPr>
        <w:t>）</w:t>
      </w:r>
      <w:r>
        <w:rPr>
          <w:rFonts w:cs="宋体" w:hint="eastAsia"/>
          <w:color w:val="000000" w:themeColor="text1"/>
          <w:szCs w:val="24"/>
        </w:rPr>
        <w:t>在临时设施动土修建前，须对场地进行平整，整地平整应避开大风大雨天气，尽量做到填挖平衡，减少弃土、弃渣量，减少水侵蚀；施工场地尽可能采取硬化措施，减少场地对原材料的污染，同时减小原材料的清洗工作量，从而减少水土流失。</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hint="eastAsia"/>
          <w:color w:val="000000" w:themeColor="text1"/>
          <w:szCs w:val="24"/>
        </w:rPr>
        <w:t>（</w:t>
      </w:r>
      <w:r>
        <w:rPr>
          <w:rFonts w:ascii="Times New Roman" w:hint="eastAsia"/>
          <w:color w:val="000000" w:themeColor="text1"/>
          <w:szCs w:val="24"/>
        </w:rPr>
        <w:t>3</w:t>
      </w:r>
      <w:r>
        <w:rPr>
          <w:rFonts w:ascii="Times New Roman" w:hint="eastAsia"/>
          <w:color w:val="000000" w:themeColor="text1"/>
          <w:szCs w:val="24"/>
        </w:rPr>
        <w:t>）</w:t>
      </w:r>
      <w:r>
        <w:rPr>
          <w:rFonts w:cs="宋体" w:hint="eastAsia"/>
          <w:color w:val="000000" w:themeColor="text1"/>
          <w:szCs w:val="24"/>
        </w:rPr>
        <w:t>施工过程中，建筑材料的冲洗污水应统一排放，排放口设置沉砂池或经由土工布制成的拦</w:t>
      </w:r>
      <w:proofErr w:type="gramStart"/>
      <w:r>
        <w:rPr>
          <w:rFonts w:cs="宋体" w:hint="eastAsia"/>
          <w:color w:val="000000" w:themeColor="text1"/>
          <w:szCs w:val="24"/>
        </w:rPr>
        <w:t>污设施</w:t>
      </w:r>
      <w:proofErr w:type="gramEnd"/>
      <w:r>
        <w:rPr>
          <w:rFonts w:cs="宋体" w:hint="eastAsia"/>
          <w:color w:val="000000" w:themeColor="text1"/>
          <w:szCs w:val="24"/>
        </w:rPr>
        <w:t>后方可排至附近的排水系统中，以减少排水沟的淤积和水土流失。</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hint="eastAsia"/>
          <w:color w:val="000000" w:themeColor="text1"/>
          <w:szCs w:val="24"/>
        </w:rPr>
        <w:t>（</w:t>
      </w:r>
      <w:r>
        <w:rPr>
          <w:rFonts w:ascii="Times New Roman" w:hint="eastAsia"/>
          <w:color w:val="000000" w:themeColor="text1"/>
          <w:szCs w:val="24"/>
        </w:rPr>
        <w:t>4</w:t>
      </w:r>
      <w:r>
        <w:rPr>
          <w:rFonts w:ascii="Times New Roman" w:hint="eastAsia"/>
          <w:color w:val="000000" w:themeColor="text1"/>
          <w:szCs w:val="24"/>
        </w:rPr>
        <w:t>）</w:t>
      </w:r>
      <w:r>
        <w:rPr>
          <w:rFonts w:cs="宋体" w:hint="eastAsia"/>
          <w:color w:val="000000" w:themeColor="text1"/>
          <w:szCs w:val="24"/>
        </w:rPr>
        <w:t>临时占地使用完毕后，需要对临时建筑物全部进行拆除，拆除废弃物应就近运到附近的料场集中堆放处理。</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hint="eastAsia"/>
          <w:color w:val="000000" w:themeColor="text1"/>
          <w:szCs w:val="24"/>
        </w:rPr>
        <w:t>（</w:t>
      </w:r>
      <w:r>
        <w:rPr>
          <w:rFonts w:ascii="Times New Roman" w:hint="eastAsia"/>
          <w:color w:val="000000" w:themeColor="text1"/>
          <w:szCs w:val="24"/>
        </w:rPr>
        <w:t>5</w:t>
      </w:r>
      <w:r>
        <w:rPr>
          <w:rFonts w:ascii="Times New Roman" w:hint="eastAsia"/>
          <w:color w:val="000000" w:themeColor="text1"/>
          <w:szCs w:val="24"/>
        </w:rPr>
        <w:t>）</w:t>
      </w:r>
      <w:r>
        <w:rPr>
          <w:rFonts w:cs="宋体" w:hint="eastAsia"/>
          <w:color w:val="000000" w:themeColor="text1"/>
          <w:szCs w:val="24"/>
        </w:rPr>
        <w:t>施工结束后，清理场地，清除杂物，硬化地面应拆除混凝土底板，原土地利用类型为耕地的翻耕整平后恢复为农业用地，或根据当地规划，留作当地使用。具体复垦步骤如下：</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color w:val="000000" w:themeColor="text1"/>
          <w:szCs w:val="24"/>
        </w:rPr>
        <w:t>1</w:t>
      </w:r>
      <w:r>
        <w:rPr>
          <w:rFonts w:cs="宋体" w:hint="eastAsia"/>
          <w:color w:val="000000" w:themeColor="text1"/>
          <w:szCs w:val="24"/>
        </w:rPr>
        <w:t>）深翻硬化地面，地表</w:t>
      </w:r>
      <w:r>
        <w:rPr>
          <w:rFonts w:ascii="Times New Roman"/>
          <w:color w:val="000000" w:themeColor="text1"/>
          <w:szCs w:val="24"/>
        </w:rPr>
        <w:t>20~30cm</w:t>
      </w:r>
      <w:r>
        <w:rPr>
          <w:rFonts w:cs="宋体" w:hint="eastAsia"/>
          <w:color w:val="000000" w:themeColor="text1"/>
          <w:szCs w:val="24"/>
        </w:rPr>
        <w:t>碎石土一起送至附近的弃渣场中；</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color w:val="000000" w:themeColor="text1"/>
          <w:szCs w:val="24"/>
        </w:rPr>
        <w:t>2</w:t>
      </w:r>
      <w:r>
        <w:rPr>
          <w:rFonts w:cs="宋体" w:hint="eastAsia"/>
          <w:color w:val="000000" w:themeColor="text1"/>
          <w:szCs w:val="24"/>
        </w:rPr>
        <w:t>）平整土地，修复农田灌溉水系；</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color w:val="000000" w:themeColor="text1"/>
          <w:szCs w:val="24"/>
        </w:rPr>
        <w:t>3</w:t>
      </w:r>
      <w:r>
        <w:rPr>
          <w:rFonts w:cs="宋体" w:hint="eastAsia"/>
          <w:color w:val="000000" w:themeColor="text1"/>
          <w:szCs w:val="24"/>
        </w:rPr>
        <w:t>）由于复垦后土壤较为贫瘠，不宜直接种植农作物，应以保墒为主，种植豆类等作物，保土固肥。</w:t>
      </w:r>
    </w:p>
    <w:p w:rsidR="003A7044" w:rsidRDefault="00143AFB">
      <w:pPr>
        <w:pStyle w:val="4"/>
        <w:jc w:val="both"/>
        <w:rPr>
          <w:rFonts w:cs="宋体"/>
          <w:color w:val="000000" w:themeColor="text1"/>
          <w:szCs w:val="24"/>
        </w:rPr>
      </w:pPr>
      <w:r>
        <w:rPr>
          <w:rFonts w:cs="宋体" w:hint="eastAsia"/>
          <w:color w:val="000000" w:themeColor="text1"/>
          <w:szCs w:val="24"/>
        </w:rPr>
        <w:t>拌合站等临时工程的环保措施</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本项目根据施工需要，需设置：</w:t>
      </w:r>
      <w:r>
        <w:rPr>
          <w:rFonts w:cs="宋体"/>
          <w:color w:val="000000" w:themeColor="text1"/>
          <w:szCs w:val="24"/>
        </w:rPr>
        <w:t>水泥</w:t>
      </w:r>
      <w:proofErr w:type="gramStart"/>
      <w:r>
        <w:rPr>
          <w:rFonts w:cs="宋体"/>
          <w:color w:val="000000" w:themeColor="text1"/>
          <w:szCs w:val="24"/>
        </w:rPr>
        <w:t>稳定料</w:t>
      </w:r>
      <w:proofErr w:type="gramEnd"/>
      <w:r>
        <w:rPr>
          <w:rFonts w:cs="宋体" w:hint="eastAsia"/>
          <w:color w:val="000000" w:themeColor="text1"/>
          <w:szCs w:val="24"/>
        </w:rPr>
        <w:t>拌合站、</w:t>
      </w:r>
      <w:proofErr w:type="gramStart"/>
      <w:r>
        <w:rPr>
          <w:rFonts w:cs="宋体" w:hint="eastAsia"/>
          <w:color w:val="000000" w:themeColor="text1"/>
          <w:szCs w:val="24"/>
        </w:rPr>
        <w:t>预制梁场等</w:t>
      </w:r>
      <w:proofErr w:type="gramEnd"/>
      <w:r>
        <w:rPr>
          <w:rFonts w:cs="宋体" w:hint="eastAsia"/>
          <w:color w:val="000000" w:themeColor="text1"/>
          <w:szCs w:val="24"/>
        </w:rPr>
        <w:t>临时工程，</w:t>
      </w:r>
      <w:r>
        <w:rPr>
          <w:rFonts w:ascii="Times New Roman" w:eastAsiaTheme="minorEastAsia"/>
          <w:color w:val="000000" w:themeColor="text1"/>
          <w:szCs w:val="24"/>
        </w:rPr>
        <w:t>沥青主要采用商品</w:t>
      </w:r>
      <w:r>
        <w:rPr>
          <w:rFonts w:ascii="Times New Roman" w:eastAsiaTheme="minorEastAsia" w:hint="eastAsia"/>
          <w:color w:val="000000" w:themeColor="text1"/>
          <w:szCs w:val="24"/>
        </w:rPr>
        <w:t>成品</w:t>
      </w:r>
      <w:r>
        <w:rPr>
          <w:rFonts w:ascii="Times New Roman" w:eastAsiaTheme="minorEastAsia"/>
          <w:color w:val="000000" w:themeColor="text1"/>
          <w:szCs w:val="24"/>
        </w:rPr>
        <w:t>供应，</w:t>
      </w:r>
      <w:r>
        <w:rPr>
          <w:rFonts w:ascii="Times New Roman" w:eastAsiaTheme="minorEastAsia" w:hint="eastAsia"/>
          <w:color w:val="000000" w:themeColor="text1"/>
          <w:szCs w:val="24"/>
        </w:rPr>
        <w:t>不设置</w:t>
      </w:r>
      <w:r>
        <w:rPr>
          <w:rFonts w:ascii="Times New Roman" w:eastAsiaTheme="minorEastAsia"/>
          <w:color w:val="000000" w:themeColor="text1"/>
          <w:szCs w:val="24"/>
        </w:rPr>
        <w:t>沥青拌合站</w:t>
      </w:r>
      <w:r>
        <w:rPr>
          <w:rFonts w:cs="宋体" w:hint="eastAsia"/>
          <w:color w:val="000000" w:themeColor="text1"/>
          <w:szCs w:val="24"/>
        </w:rPr>
        <w:t>，上述临时工程应采取相应的措施预防水土流失和生态影响。</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hint="eastAsia"/>
          <w:color w:val="000000" w:themeColor="text1"/>
          <w:szCs w:val="24"/>
        </w:rPr>
        <w:t>（</w:t>
      </w:r>
      <w:r>
        <w:rPr>
          <w:rFonts w:ascii="Times New Roman" w:hint="eastAsia"/>
          <w:color w:val="000000" w:themeColor="text1"/>
          <w:szCs w:val="24"/>
        </w:rPr>
        <w:t>1</w:t>
      </w:r>
      <w:r>
        <w:rPr>
          <w:rFonts w:ascii="Times New Roman" w:hint="eastAsia"/>
          <w:color w:val="000000" w:themeColor="text1"/>
          <w:szCs w:val="24"/>
        </w:rPr>
        <w:t>）</w:t>
      </w:r>
      <w:r>
        <w:rPr>
          <w:rFonts w:cs="宋体" w:hint="eastAsia"/>
          <w:color w:val="000000" w:themeColor="text1"/>
          <w:szCs w:val="24"/>
        </w:rPr>
        <w:t>工程措施</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工程措施包括为拌合站、预制厂地等大</w:t>
      </w:r>
      <w:proofErr w:type="gramStart"/>
      <w:r>
        <w:rPr>
          <w:rFonts w:cs="宋体" w:hint="eastAsia"/>
          <w:color w:val="000000" w:themeColor="text1"/>
          <w:szCs w:val="24"/>
        </w:rPr>
        <w:t>临工程</w:t>
      </w:r>
      <w:proofErr w:type="gramEnd"/>
      <w:r>
        <w:rPr>
          <w:rFonts w:cs="宋体" w:hint="eastAsia"/>
          <w:color w:val="000000" w:themeColor="text1"/>
          <w:szCs w:val="24"/>
        </w:rPr>
        <w:t>修建排水沟等。施工场地周围设置排水沟，并与施工场地施工同步进行。排水沟采用梯形断面土质边沟，引排场地周边及上游地表径流，保证施工产地内排水通畅，并在低洼处布设沉砂池，边沟水通过沉淀后再排放。</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hint="eastAsia"/>
          <w:color w:val="000000" w:themeColor="text1"/>
          <w:szCs w:val="24"/>
        </w:rPr>
        <w:t>（</w:t>
      </w:r>
      <w:r>
        <w:rPr>
          <w:rFonts w:ascii="Times New Roman" w:hint="eastAsia"/>
          <w:color w:val="000000" w:themeColor="text1"/>
          <w:szCs w:val="24"/>
        </w:rPr>
        <w:t>2</w:t>
      </w:r>
      <w:r>
        <w:rPr>
          <w:rFonts w:ascii="Times New Roman" w:hint="eastAsia"/>
          <w:color w:val="000000" w:themeColor="text1"/>
          <w:szCs w:val="24"/>
        </w:rPr>
        <w:t>）</w:t>
      </w:r>
      <w:r>
        <w:rPr>
          <w:rFonts w:cs="宋体" w:hint="eastAsia"/>
          <w:color w:val="000000" w:themeColor="text1"/>
          <w:szCs w:val="24"/>
        </w:rPr>
        <w:t>土地恢复</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施工结束后，原则上施工场地除留作地方使用外，均应进行土地整治，绿化或复垦，恢复原有使用功能。施工场地地形整治、复耕的流程一般为：拆除硬化地面、</w:t>
      </w:r>
      <w:proofErr w:type="gramStart"/>
      <w:r>
        <w:rPr>
          <w:rFonts w:cs="宋体" w:hint="eastAsia"/>
          <w:color w:val="000000" w:themeColor="text1"/>
          <w:szCs w:val="24"/>
        </w:rPr>
        <w:t>换填覆土</w:t>
      </w:r>
      <w:proofErr w:type="gramEnd"/>
      <w:r>
        <w:rPr>
          <w:rFonts w:cs="宋体" w:hint="eastAsia"/>
          <w:color w:val="000000" w:themeColor="text1"/>
          <w:szCs w:val="24"/>
        </w:rPr>
        <w:t>工程、整地工程、设置灌溉沟等。施工完毕后，对临时工程场地撒草籽和种植乔灌木恢</w:t>
      </w:r>
      <w:r>
        <w:rPr>
          <w:rFonts w:cs="宋体" w:hint="eastAsia"/>
          <w:color w:val="000000" w:themeColor="text1"/>
          <w:szCs w:val="24"/>
        </w:rPr>
        <w:lastRenderedPageBreak/>
        <w:t>复防护。另外，施工场地的布设与恢复应注意：</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color w:val="000000" w:themeColor="text1"/>
          <w:szCs w:val="24"/>
        </w:rPr>
        <w:t>1</w:t>
      </w:r>
      <w:r>
        <w:rPr>
          <w:rFonts w:cs="宋体" w:hint="eastAsia"/>
          <w:color w:val="000000" w:themeColor="text1"/>
          <w:szCs w:val="24"/>
        </w:rPr>
        <w:t>）严格控制施工开挖扰动范围，排水设施出口加强调查观测，保证排水通畅，若对下游产生侵蚀，及时采取防护措施。</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color w:val="000000" w:themeColor="text1"/>
          <w:szCs w:val="24"/>
        </w:rPr>
        <w:t>2</w:t>
      </w:r>
      <w:r>
        <w:rPr>
          <w:rFonts w:cs="宋体" w:hint="eastAsia"/>
          <w:color w:val="000000" w:themeColor="text1"/>
          <w:szCs w:val="24"/>
        </w:rPr>
        <w:t>）一般选择在地形较平坦的地段，施工场地下游出水口应设置临时沉砂池，雨季定时清理沉砂，施工场地完工后进行填埋。</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color w:val="000000" w:themeColor="text1"/>
          <w:szCs w:val="24"/>
        </w:rPr>
        <w:t>3</w:t>
      </w:r>
      <w:r>
        <w:rPr>
          <w:rFonts w:cs="宋体" w:hint="eastAsia"/>
          <w:color w:val="000000" w:themeColor="text1"/>
          <w:szCs w:val="24"/>
        </w:rPr>
        <w:t>）施工结束后首先拆除临时建筑物，清除建筑垃圾，对土地进行整治，以恢复原有借用土地的功能。</w:t>
      </w:r>
      <w:proofErr w:type="gramStart"/>
      <w:r>
        <w:rPr>
          <w:rFonts w:cs="宋体" w:hint="eastAsia"/>
          <w:color w:val="000000" w:themeColor="text1"/>
          <w:szCs w:val="24"/>
        </w:rPr>
        <w:t>凡地方</w:t>
      </w:r>
      <w:proofErr w:type="gramEnd"/>
      <w:r>
        <w:rPr>
          <w:rFonts w:cs="宋体" w:hint="eastAsia"/>
          <w:color w:val="000000" w:themeColor="text1"/>
          <w:szCs w:val="24"/>
        </w:rPr>
        <w:t>不再需要的临建设施或施工用地原则上均须进行恢复原有功能，交还地方继续利用。</w:t>
      </w:r>
    </w:p>
    <w:p w:rsidR="003A7044" w:rsidRDefault="00143AFB">
      <w:pPr>
        <w:pStyle w:val="4"/>
        <w:jc w:val="both"/>
        <w:rPr>
          <w:rFonts w:cs="宋体"/>
          <w:color w:val="000000" w:themeColor="text1"/>
          <w:szCs w:val="24"/>
        </w:rPr>
      </w:pPr>
      <w:r>
        <w:rPr>
          <w:rFonts w:cs="宋体" w:hint="eastAsia"/>
          <w:color w:val="000000" w:themeColor="text1"/>
          <w:szCs w:val="24"/>
        </w:rPr>
        <w:t>土地复垦</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hint="eastAsia"/>
          <w:color w:val="000000" w:themeColor="text1"/>
          <w:szCs w:val="24"/>
        </w:rPr>
        <w:t>（</w:t>
      </w:r>
      <w:r>
        <w:rPr>
          <w:rFonts w:ascii="Times New Roman" w:hint="eastAsia"/>
          <w:color w:val="000000" w:themeColor="text1"/>
          <w:szCs w:val="24"/>
        </w:rPr>
        <w:t>1</w:t>
      </w:r>
      <w:r>
        <w:rPr>
          <w:rFonts w:ascii="Times New Roman" w:hint="eastAsia"/>
          <w:color w:val="000000" w:themeColor="text1"/>
          <w:szCs w:val="24"/>
        </w:rPr>
        <w:t>）</w:t>
      </w:r>
      <w:r>
        <w:rPr>
          <w:rFonts w:cs="宋体" w:hint="eastAsia"/>
          <w:color w:val="000000" w:themeColor="text1"/>
          <w:szCs w:val="24"/>
        </w:rPr>
        <w:t>复垦原则</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color w:val="000000" w:themeColor="text1"/>
          <w:szCs w:val="24"/>
        </w:rPr>
        <w:t>1</w:t>
      </w:r>
      <w:r>
        <w:rPr>
          <w:rFonts w:cs="宋体" w:hint="eastAsia"/>
          <w:color w:val="000000" w:themeColor="text1"/>
          <w:szCs w:val="24"/>
        </w:rPr>
        <w:t>）按照“以人为本、保护优先、治理为辅、再生结合”的原则，切实加强环境保护，实现工程建设和环保目标的协调和统一。</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color w:val="000000" w:themeColor="text1"/>
          <w:szCs w:val="24"/>
        </w:rPr>
        <w:t>2</w:t>
      </w:r>
      <w:r>
        <w:rPr>
          <w:rFonts w:cs="宋体" w:hint="eastAsia"/>
          <w:color w:val="000000" w:themeColor="text1"/>
          <w:szCs w:val="24"/>
        </w:rPr>
        <w:t>）按照可持续发展、节约资源的原则，将公路建设与当地水土保持、环境保护相结合，统筹规划、合理布局。对施工中清除的表土、腐殖土，制定存放与利用方案，合理确定临时存放场。将存</w:t>
      </w:r>
      <w:proofErr w:type="gramStart"/>
      <w:r>
        <w:rPr>
          <w:rFonts w:cs="宋体" w:hint="eastAsia"/>
          <w:color w:val="000000" w:themeColor="text1"/>
          <w:szCs w:val="24"/>
        </w:rPr>
        <w:t>土用于</w:t>
      </w:r>
      <w:proofErr w:type="gramEnd"/>
      <w:r>
        <w:rPr>
          <w:rFonts w:cs="宋体" w:hint="eastAsia"/>
          <w:color w:val="000000" w:themeColor="text1"/>
          <w:szCs w:val="24"/>
        </w:rPr>
        <w:t>绿化、复垦、造地等用途，最大限度地利用腐殖土这种不可再生的资源。</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hint="eastAsia"/>
          <w:color w:val="000000" w:themeColor="text1"/>
          <w:szCs w:val="24"/>
        </w:rPr>
        <w:t>（</w:t>
      </w:r>
      <w:r>
        <w:rPr>
          <w:rFonts w:ascii="Times New Roman" w:hint="eastAsia"/>
          <w:color w:val="000000" w:themeColor="text1"/>
          <w:szCs w:val="24"/>
        </w:rPr>
        <w:t>2</w:t>
      </w:r>
      <w:r>
        <w:rPr>
          <w:rFonts w:ascii="Times New Roman" w:hint="eastAsia"/>
          <w:color w:val="000000" w:themeColor="text1"/>
          <w:szCs w:val="24"/>
        </w:rPr>
        <w:t>）</w:t>
      </w:r>
      <w:r>
        <w:rPr>
          <w:rFonts w:cs="宋体" w:hint="eastAsia"/>
          <w:color w:val="000000" w:themeColor="text1"/>
          <w:szCs w:val="24"/>
        </w:rPr>
        <w:t>具体措施：</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color w:val="000000" w:themeColor="text1"/>
          <w:szCs w:val="24"/>
        </w:rPr>
        <w:t>1</w:t>
      </w:r>
      <w:r>
        <w:rPr>
          <w:rFonts w:cs="宋体" w:hint="eastAsia"/>
          <w:color w:val="000000" w:themeColor="text1"/>
          <w:szCs w:val="24"/>
        </w:rPr>
        <w:t>）表土的采集</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在路基施工场地整平、清除耕植土、开挖取土坑阶段，保存表土</w:t>
      </w:r>
      <w:r>
        <w:rPr>
          <w:rFonts w:ascii="Times New Roman"/>
          <w:color w:val="000000" w:themeColor="text1"/>
          <w:szCs w:val="24"/>
        </w:rPr>
        <w:t>0.15m</w:t>
      </w:r>
      <w:r>
        <w:rPr>
          <w:rFonts w:cs="宋体" w:hint="eastAsia"/>
          <w:color w:val="000000" w:themeColor="text1"/>
          <w:szCs w:val="24"/>
        </w:rPr>
        <w:t>左右利于农作物生长的耕植土。为避免表土采集工作过分的超前而加剧水土流失和环境破坏，具体在采集过程中应根据公路的施工进度有计划地进行。</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color w:val="000000" w:themeColor="text1"/>
          <w:szCs w:val="24"/>
        </w:rPr>
        <w:t>2</w:t>
      </w:r>
      <w:r>
        <w:rPr>
          <w:rFonts w:cs="宋体" w:hint="eastAsia"/>
          <w:color w:val="000000" w:themeColor="text1"/>
          <w:szCs w:val="24"/>
        </w:rPr>
        <w:t>）表土的堆放</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将采集下来的表土按照复垦计划和公路施工计划优选出合适的堆存点进行暂时存贮以待后用，具体原则为：</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①道路用地范围内采集的表土堆放应因地制宜，综合考虑施工进度、附近取土坑位置等因素；</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②优化施工工序，争取表土的随挖、随运、随铺，减少堆放点，节省用地；</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color w:val="000000" w:themeColor="text1"/>
          <w:szCs w:val="24"/>
        </w:rPr>
        <w:t>3</w:t>
      </w:r>
      <w:r>
        <w:rPr>
          <w:rFonts w:cs="宋体" w:hint="eastAsia"/>
          <w:color w:val="000000" w:themeColor="text1"/>
          <w:szCs w:val="24"/>
        </w:rPr>
        <w:t>）场地的整平及表土的铺设随着公路建设的不断延伸，在已建成的路段，对废弃的取土场和弃土场进行必要的回填、压实、加固、整平等不同的作业之后把已采集的表土均匀地铺设在准备好的场地，铺设厚度应根据具体的复垦目标（林业复垦、农业复垦等）</w:t>
      </w:r>
      <w:r>
        <w:rPr>
          <w:rFonts w:cs="宋体" w:hint="eastAsia"/>
          <w:color w:val="000000" w:themeColor="text1"/>
          <w:szCs w:val="24"/>
        </w:rPr>
        <w:lastRenderedPageBreak/>
        <w:t>合理确定，通常表土的铺设厚度取</w:t>
      </w:r>
      <w:r>
        <w:rPr>
          <w:rFonts w:ascii="Times New Roman"/>
          <w:color w:val="000000" w:themeColor="text1"/>
          <w:szCs w:val="24"/>
        </w:rPr>
        <w:t>0.3</w:t>
      </w:r>
      <w:r>
        <w:rPr>
          <w:rFonts w:cs="宋体" w:hint="eastAsia"/>
          <w:color w:val="000000" w:themeColor="text1"/>
          <w:szCs w:val="24"/>
        </w:rPr>
        <w:t>～</w:t>
      </w:r>
      <w:r>
        <w:rPr>
          <w:rFonts w:ascii="Times New Roman"/>
          <w:color w:val="000000" w:themeColor="text1"/>
          <w:szCs w:val="24"/>
        </w:rPr>
        <w:t>0.5m</w:t>
      </w:r>
      <w:r>
        <w:rPr>
          <w:rFonts w:cs="宋体" w:hint="eastAsia"/>
          <w:color w:val="000000" w:themeColor="text1"/>
          <w:szCs w:val="24"/>
        </w:rPr>
        <w:t>。</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color w:val="000000" w:themeColor="text1"/>
          <w:szCs w:val="24"/>
        </w:rPr>
        <w:t>4</w:t>
      </w:r>
      <w:r>
        <w:rPr>
          <w:rFonts w:cs="宋体" w:hint="eastAsia"/>
          <w:color w:val="000000" w:themeColor="text1"/>
          <w:szCs w:val="24"/>
        </w:rPr>
        <w:t>）复垦地的利用</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根据复垦设计中所确定的复垦地利用方向</w:t>
      </w:r>
      <w:r>
        <w:rPr>
          <w:rFonts w:ascii="Times New Roman"/>
          <w:color w:val="000000" w:themeColor="text1"/>
          <w:szCs w:val="24"/>
        </w:rPr>
        <w:t xml:space="preserve">, </w:t>
      </w:r>
      <w:r>
        <w:rPr>
          <w:rFonts w:cs="宋体" w:hint="eastAsia"/>
          <w:color w:val="000000" w:themeColor="text1"/>
          <w:szCs w:val="24"/>
        </w:rPr>
        <w:t>按不同要求对复垦地进行不同处理以便进一步地利用。对农、林复垦来讲</w:t>
      </w:r>
      <w:r>
        <w:rPr>
          <w:rFonts w:ascii="Times New Roman"/>
          <w:color w:val="000000" w:themeColor="text1"/>
          <w:szCs w:val="24"/>
        </w:rPr>
        <w:t xml:space="preserve">, </w:t>
      </w:r>
      <w:r>
        <w:rPr>
          <w:rFonts w:cs="宋体" w:hint="eastAsia"/>
          <w:color w:val="000000" w:themeColor="text1"/>
          <w:szCs w:val="24"/>
        </w:rPr>
        <w:t>这步工作主要是对复垦地的改良、熟化</w:t>
      </w:r>
      <w:r>
        <w:rPr>
          <w:rFonts w:ascii="Times New Roman"/>
          <w:color w:val="000000" w:themeColor="text1"/>
          <w:szCs w:val="24"/>
        </w:rPr>
        <w:t>,</w:t>
      </w:r>
      <w:r>
        <w:rPr>
          <w:rFonts w:cs="宋体" w:hint="eastAsia"/>
          <w:color w:val="000000" w:themeColor="text1"/>
          <w:szCs w:val="24"/>
        </w:rPr>
        <w:t>择优品种进行绿化及利用如种粮、植草、栽树等。</w:t>
      </w:r>
    </w:p>
    <w:p w:rsidR="003A7044" w:rsidRDefault="00143AFB">
      <w:pPr>
        <w:pStyle w:val="4"/>
        <w:jc w:val="both"/>
        <w:rPr>
          <w:rFonts w:cs="宋体"/>
          <w:color w:val="000000" w:themeColor="text1"/>
          <w:szCs w:val="24"/>
        </w:rPr>
      </w:pPr>
      <w:r>
        <w:rPr>
          <w:rFonts w:cs="宋体" w:hint="eastAsia"/>
          <w:color w:val="000000" w:themeColor="text1"/>
          <w:szCs w:val="24"/>
        </w:rPr>
        <w:t>水土保持措施</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w:t>
      </w:r>
      <w:r>
        <w:rPr>
          <w:rFonts w:ascii="Times New Roman"/>
          <w:color w:val="000000" w:themeColor="text1"/>
          <w:szCs w:val="24"/>
        </w:rPr>
        <w:t>1</w:t>
      </w:r>
      <w:r>
        <w:rPr>
          <w:rFonts w:cs="宋体" w:hint="eastAsia"/>
          <w:color w:val="000000" w:themeColor="text1"/>
          <w:szCs w:val="24"/>
        </w:rPr>
        <w:t>）合理规划施工进度</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ascii="Times New Roman"/>
          <w:color w:val="000000" w:themeColor="text1"/>
          <w:szCs w:val="24"/>
        </w:rPr>
        <w:t>4</w:t>
      </w:r>
      <w:r>
        <w:rPr>
          <w:rFonts w:cs="宋体" w:hint="eastAsia"/>
          <w:color w:val="000000" w:themeColor="text1"/>
          <w:szCs w:val="24"/>
        </w:rPr>
        <w:t>～</w:t>
      </w:r>
      <w:r>
        <w:rPr>
          <w:rFonts w:ascii="Times New Roman"/>
          <w:color w:val="000000" w:themeColor="text1"/>
          <w:szCs w:val="24"/>
        </w:rPr>
        <w:t>9</w:t>
      </w:r>
      <w:r>
        <w:rPr>
          <w:rFonts w:cs="宋体" w:hint="eastAsia"/>
          <w:color w:val="000000" w:themeColor="text1"/>
          <w:szCs w:val="24"/>
        </w:rPr>
        <w:t>月份为雨季，也是当地热带风暴频繁发生的季节，土壤侵蚀主要发生在此期间，因此合理规划施工进度很有必要。施工单位应与气象部门密切联系，及时掌握热带风暴和暴雨等灾害性天气情况，事先掌握施工路段区域降雨的时间和特点，合理制定施工计划，以便在暴雨前及时</w:t>
      </w:r>
      <w:proofErr w:type="gramStart"/>
      <w:r>
        <w:rPr>
          <w:rFonts w:cs="宋体" w:hint="eastAsia"/>
          <w:color w:val="000000" w:themeColor="text1"/>
          <w:szCs w:val="24"/>
        </w:rPr>
        <w:t>将填铺的</w:t>
      </w:r>
      <w:proofErr w:type="gramEnd"/>
      <w:r>
        <w:rPr>
          <w:rFonts w:cs="宋体" w:hint="eastAsia"/>
          <w:color w:val="000000" w:themeColor="text1"/>
          <w:szCs w:val="24"/>
        </w:rPr>
        <w:t>松土压实，用沙袋、稻草或草席等遮盖进行临时应急防护，减缓暴雨的剧烈冲刷；同时对临时排水沟进行必要的疏通、整修，减少水土流失。</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w:t>
      </w:r>
      <w:r>
        <w:rPr>
          <w:rFonts w:ascii="Times New Roman"/>
          <w:color w:val="000000" w:themeColor="text1"/>
          <w:szCs w:val="24"/>
        </w:rPr>
        <w:t>2</w:t>
      </w:r>
      <w:r>
        <w:rPr>
          <w:rFonts w:cs="宋体" w:hint="eastAsia"/>
          <w:color w:val="000000" w:themeColor="text1"/>
          <w:szCs w:val="24"/>
        </w:rPr>
        <w:t>）沉沙池的建设和管理</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本项目</w:t>
      </w:r>
      <w:proofErr w:type="gramStart"/>
      <w:r>
        <w:rPr>
          <w:rFonts w:cs="宋体" w:hint="eastAsia"/>
          <w:color w:val="000000" w:themeColor="text1"/>
          <w:szCs w:val="24"/>
        </w:rPr>
        <w:t>施工路</w:t>
      </w:r>
      <w:proofErr w:type="gramEnd"/>
      <w:r>
        <w:rPr>
          <w:rFonts w:cs="宋体" w:hint="eastAsia"/>
          <w:color w:val="000000" w:themeColor="text1"/>
          <w:szCs w:val="24"/>
        </w:rPr>
        <w:t>的泥沙容易随水流进入水网的沟涌河道，因此施工中须重视沉沙池的建设，使施工排水和路面径流经沉沙池沉淀泥沙后才排出，避免泥沙直接进人水体；注意沉沙池中泥沙量的增加，及时清理，防止泥沙溢出进入水体。</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w:t>
      </w:r>
      <w:r>
        <w:rPr>
          <w:rFonts w:ascii="Times New Roman"/>
          <w:color w:val="000000" w:themeColor="text1"/>
          <w:szCs w:val="24"/>
        </w:rPr>
        <w:t>3</w:t>
      </w:r>
      <w:r>
        <w:rPr>
          <w:rFonts w:cs="宋体" w:hint="eastAsia"/>
          <w:color w:val="000000" w:themeColor="text1"/>
          <w:szCs w:val="24"/>
        </w:rPr>
        <w:t>）坡面植草措施</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为防止土壤侵蚀而采用的坡面植草措施是边坡绿化工程的一部分，选择坡面</w:t>
      </w:r>
      <w:proofErr w:type="gramStart"/>
      <w:r>
        <w:rPr>
          <w:rFonts w:cs="宋体" w:hint="eastAsia"/>
          <w:color w:val="000000" w:themeColor="text1"/>
          <w:szCs w:val="24"/>
        </w:rPr>
        <w:t>草必须</w:t>
      </w:r>
      <w:proofErr w:type="gramEnd"/>
      <w:r>
        <w:rPr>
          <w:rFonts w:cs="宋体" w:hint="eastAsia"/>
          <w:color w:val="000000" w:themeColor="text1"/>
          <w:szCs w:val="24"/>
        </w:rPr>
        <w:t>具有下列特点：①发芽早、生长快、能尽量覆盖地面；②根部连土性强、能防止表土侵蚀和流动；③多年生植物且能与周围环境相协调。</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坡面植草的时间十分重要，即使边坡填方稳定，但在经常下暴雨的情况下，</w:t>
      </w:r>
      <w:proofErr w:type="gramStart"/>
      <w:r>
        <w:rPr>
          <w:rFonts w:cs="宋体" w:hint="eastAsia"/>
          <w:color w:val="000000" w:themeColor="text1"/>
          <w:szCs w:val="24"/>
        </w:rPr>
        <w:t>边坡受</w:t>
      </w:r>
      <w:proofErr w:type="gramEnd"/>
      <w:r>
        <w:rPr>
          <w:rFonts w:cs="宋体" w:hint="eastAsia"/>
          <w:color w:val="000000" w:themeColor="text1"/>
          <w:szCs w:val="24"/>
        </w:rPr>
        <w:t>侵蚀后往往变得不稳定，因此工程中路基边坡植草要及时进行，在雨季前一个月植草效果最好。</w:t>
      </w:r>
    </w:p>
    <w:p w:rsidR="003A7044" w:rsidRDefault="00143AFB">
      <w:pPr>
        <w:tabs>
          <w:tab w:val="clear" w:pos="480"/>
        </w:tabs>
        <w:autoSpaceDE w:val="0"/>
        <w:autoSpaceDN w:val="0"/>
        <w:adjustRightInd w:val="0"/>
        <w:ind w:firstLineChars="200" w:firstLine="480"/>
        <w:rPr>
          <w:rFonts w:cs="宋体"/>
          <w:color w:val="000000" w:themeColor="text1"/>
          <w:szCs w:val="24"/>
        </w:rPr>
      </w:pPr>
      <w:r>
        <w:rPr>
          <w:rFonts w:cs="宋体" w:hint="eastAsia"/>
          <w:color w:val="000000" w:themeColor="text1"/>
          <w:szCs w:val="24"/>
        </w:rPr>
        <w:t>（</w:t>
      </w:r>
      <w:r>
        <w:rPr>
          <w:rFonts w:ascii="Times New Roman"/>
          <w:color w:val="000000" w:themeColor="text1"/>
          <w:szCs w:val="24"/>
        </w:rPr>
        <w:t>4</w:t>
      </w:r>
      <w:r>
        <w:rPr>
          <w:rFonts w:cs="宋体" w:hint="eastAsia"/>
          <w:color w:val="000000" w:themeColor="text1"/>
          <w:szCs w:val="24"/>
        </w:rPr>
        <w:t>）其它水土保持措施</w:t>
      </w:r>
    </w:p>
    <w:p w:rsidR="003A7044" w:rsidRDefault="00143AFB">
      <w:pPr>
        <w:tabs>
          <w:tab w:val="clear" w:pos="480"/>
        </w:tabs>
        <w:autoSpaceDE w:val="0"/>
        <w:autoSpaceDN w:val="0"/>
        <w:adjustRightInd w:val="0"/>
        <w:ind w:firstLineChars="200" w:firstLine="480"/>
        <w:rPr>
          <w:color w:val="000000" w:themeColor="text1"/>
        </w:rPr>
      </w:pPr>
      <w:r>
        <w:rPr>
          <w:rFonts w:cs="宋体" w:hint="eastAsia"/>
          <w:color w:val="000000" w:themeColor="text1"/>
          <w:szCs w:val="24"/>
        </w:rPr>
        <w:t>在施工期间来不及实施上述措施时，一次暴雨造成的水土流失也相当可观，因此可以考虑用一定数量的现成防护物如草席、稻草、塑料薄膜覆盖，防止土壤侵蚀。</w:t>
      </w:r>
    </w:p>
    <w:p w:rsidR="003A7044" w:rsidRDefault="00143AFB">
      <w:pPr>
        <w:pStyle w:val="2"/>
      </w:pPr>
      <w:bookmarkStart w:id="252" w:name="_Toc112665160"/>
      <w:r>
        <w:rPr>
          <w:rFonts w:hint="eastAsia"/>
        </w:rPr>
        <w:t>营运</w:t>
      </w:r>
      <w:proofErr w:type="gramStart"/>
      <w:r>
        <w:rPr>
          <w:rFonts w:hint="eastAsia"/>
        </w:rPr>
        <w:t>期</w:t>
      </w:r>
      <w:r>
        <w:t>污染</w:t>
      </w:r>
      <w:proofErr w:type="gramEnd"/>
      <w:r>
        <w:t>防治措施</w:t>
      </w:r>
      <w:r>
        <w:rPr>
          <w:rFonts w:hint="eastAsia"/>
        </w:rPr>
        <w:t>及</w:t>
      </w:r>
      <w:r>
        <w:t>其经济技术可行性分析</w:t>
      </w:r>
      <w:bookmarkEnd w:id="252"/>
    </w:p>
    <w:p w:rsidR="003A7044" w:rsidRDefault="00143AFB">
      <w:pPr>
        <w:pStyle w:val="3"/>
      </w:pPr>
      <w:r>
        <w:rPr>
          <w:rFonts w:hint="eastAsia"/>
        </w:rPr>
        <w:t>大气</w:t>
      </w:r>
      <w:r>
        <w:t>污染防治措施</w:t>
      </w:r>
      <w:r>
        <w:rPr>
          <w:rFonts w:hint="eastAsia"/>
        </w:rPr>
        <w:t>及其经济技术可行性分析</w:t>
      </w:r>
    </w:p>
    <w:p w:rsidR="003A7044" w:rsidRDefault="00143AFB">
      <w:pPr>
        <w:ind w:firstLineChars="200" w:firstLine="482"/>
        <w:rPr>
          <w:rFonts w:ascii="Times New Roman"/>
          <w:b/>
          <w:color w:val="000000" w:themeColor="text1"/>
        </w:rPr>
      </w:pPr>
      <w:r>
        <w:rPr>
          <w:rFonts w:ascii="Times New Roman"/>
          <w:b/>
          <w:color w:val="000000" w:themeColor="text1"/>
        </w:rPr>
        <w:t>（</w:t>
      </w:r>
      <w:r>
        <w:rPr>
          <w:rFonts w:ascii="Times New Roman"/>
          <w:b/>
          <w:color w:val="000000" w:themeColor="text1"/>
        </w:rPr>
        <w:t>1</w:t>
      </w:r>
      <w:r>
        <w:rPr>
          <w:rFonts w:ascii="Times New Roman"/>
          <w:b/>
          <w:color w:val="000000" w:themeColor="text1"/>
        </w:rPr>
        <w:t>）大气污染防治措施</w:t>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ascii="Times New Roman" w:eastAsiaTheme="minorEastAsia"/>
          <w:color w:val="000000" w:themeColor="text1"/>
          <w:szCs w:val="24"/>
        </w:rPr>
        <w:lastRenderedPageBreak/>
        <w:t>本项目全线附属工程仅设置</w:t>
      </w:r>
      <w:r>
        <w:rPr>
          <w:rFonts w:ascii="Times New Roman" w:eastAsiaTheme="minorEastAsia"/>
          <w:color w:val="000000" w:themeColor="text1"/>
          <w:szCs w:val="24"/>
        </w:rPr>
        <w:t>12</w:t>
      </w:r>
      <w:r>
        <w:rPr>
          <w:rFonts w:ascii="Times New Roman" w:eastAsiaTheme="minorEastAsia"/>
          <w:color w:val="000000" w:themeColor="text1"/>
          <w:szCs w:val="24"/>
        </w:rPr>
        <w:t>处港湾式公交停靠站，不设置处服务区，处停车区、处管理中心、集中住宿区、收费站、养护工区等附属工程，工程营运</w:t>
      </w:r>
      <w:proofErr w:type="gramStart"/>
      <w:r>
        <w:rPr>
          <w:rFonts w:ascii="Times New Roman" w:eastAsiaTheme="minorEastAsia"/>
          <w:color w:val="000000" w:themeColor="text1"/>
          <w:szCs w:val="24"/>
        </w:rPr>
        <w:t>期环境</w:t>
      </w:r>
      <w:proofErr w:type="gramEnd"/>
      <w:r>
        <w:rPr>
          <w:rFonts w:ascii="Times New Roman" w:eastAsiaTheme="minorEastAsia"/>
          <w:color w:val="000000" w:themeColor="text1"/>
          <w:szCs w:val="24"/>
        </w:rPr>
        <w:t>空气影响主要是汽车尾气排放。项目</w:t>
      </w:r>
      <w:r w:rsidR="001C63E2">
        <w:rPr>
          <w:rFonts w:ascii="Times New Roman" w:eastAsiaTheme="minorEastAsia"/>
          <w:color w:val="000000" w:themeColor="text1"/>
          <w:szCs w:val="24"/>
        </w:rPr>
        <w:t>2025</w:t>
      </w:r>
      <w:r>
        <w:rPr>
          <w:rFonts w:ascii="Times New Roman" w:eastAsiaTheme="minorEastAsia"/>
          <w:color w:val="000000" w:themeColor="text1"/>
          <w:szCs w:val="24"/>
        </w:rPr>
        <w:t>年投入运营</w:t>
      </w:r>
      <w:proofErr w:type="gramStart"/>
      <w:r>
        <w:rPr>
          <w:rFonts w:ascii="Times New Roman" w:eastAsiaTheme="minorEastAsia"/>
          <w:color w:val="000000" w:themeColor="text1"/>
          <w:szCs w:val="24"/>
        </w:rPr>
        <w:t>时期国</w:t>
      </w:r>
      <w:r>
        <w:rPr>
          <w:rFonts w:hAnsi="宋体" w:cs="宋体" w:hint="eastAsia"/>
          <w:color w:val="000000" w:themeColor="text1"/>
          <w:szCs w:val="24"/>
        </w:rPr>
        <w:t>Ⅵ</w:t>
      </w:r>
      <w:r>
        <w:rPr>
          <w:rFonts w:ascii="Times New Roman" w:eastAsiaTheme="minorEastAsia"/>
          <w:color w:val="000000" w:themeColor="text1"/>
          <w:szCs w:val="24"/>
        </w:rPr>
        <w:t>已经</w:t>
      </w:r>
      <w:proofErr w:type="gramEnd"/>
      <w:r>
        <w:rPr>
          <w:rFonts w:ascii="Times New Roman" w:eastAsiaTheme="minorEastAsia"/>
          <w:color w:val="000000" w:themeColor="text1"/>
          <w:szCs w:val="24"/>
        </w:rPr>
        <w:t>全面实施，因此尽管远期交通量不断加大，但本项目的汽车尾气污染源</w:t>
      </w:r>
      <w:proofErr w:type="gramStart"/>
      <w:r>
        <w:rPr>
          <w:rFonts w:ascii="Times New Roman" w:eastAsiaTheme="minorEastAsia"/>
          <w:color w:val="000000" w:themeColor="text1"/>
          <w:szCs w:val="24"/>
        </w:rPr>
        <w:t>强将较当前</w:t>
      </w:r>
      <w:proofErr w:type="gramEnd"/>
      <w:r>
        <w:rPr>
          <w:rFonts w:ascii="Times New Roman" w:eastAsiaTheme="minorEastAsia"/>
          <w:color w:val="000000" w:themeColor="text1"/>
          <w:szCs w:val="24"/>
        </w:rPr>
        <w:t>时期有较大的削减。同时汽车尾气可以通过加强项目沿线绿化、改进汽车设计和制造技术进步以及不断采用清洁能源加以缓解。</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fldChar w:fldCharType="begin"/>
      </w:r>
      <w:r>
        <w:rPr>
          <w:rFonts w:ascii="Times New Roman" w:cs="Times New Roman"/>
          <w:color w:val="000000" w:themeColor="text1"/>
        </w:rPr>
        <w:instrText xml:space="preserve"> = 1 \* GB3 </w:instrText>
      </w:r>
      <w:r>
        <w:rPr>
          <w:rFonts w:ascii="Times New Roman" w:cs="Times New Roman"/>
          <w:color w:val="000000" w:themeColor="text1"/>
        </w:rPr>
        <w:fldChar w:fldCharType="separate"/>
      </w:r>
      <w:r>
        <w:rPr>
          <w:rFonts w:hAnsi="宋体" w:hint="eastAsia"/>
          <w:color w:val="000000" w:themeColor="text1"/>
        </w:rPr>
        <w:t>①</w:t>
      </w:r>
      <w:r>
        <w:rPr>
          <w:rFonts w:ascii="Times New Roman" w:cs="Times New Roman"/>
          <w:color w:val="000000" w:themeColor="text1"/>
        </w:rPr>
        <w:fldChar w:fldCharType="end"/>
      </w:r>
      <w:r>
        <w:rPr>
          <w:rFonts w:ascii="Times New Roman" w:cs="Times New Roman"/>
          <w:color w:val="000000" w:themeColor="text1"/>
        </w:rPr>
        <w:t>根据当地气候、土壤等特点，在公路两侧绿化带多种植乔木、灌木。建议在中央分隔带、两侧绿化带栽种对</w:t>
      </w:r>
      <w:r>
        <w:rPr>
          <w:rFonts w:ascii="Times New Roman" w:cs="Times New Roman"/>
          <w:color w:val="000000" w:themeColor="text1"/>
        </w:rPr>
        <w:t xml:space="preserve">NO2 </w:t>
      </w:r>
      <w:r>
        <w:rPr>
          <w:rFonts w:ascii="Times New Roman" w:cs="Times New Roman"/>
          <w:color w:val="000000" w:themeColor="text1"/>
        </w:rPr>
        <w:t>有较强吸收能力的树种，如夹竹桃、大叶黄扬、石榴、紫槐等进行绿化，以充分利用植被对环境空气净化功能。这样即可净化吸收车辆尾气中的污染物，吸附大气中悬浮微粒，又可起到美化环境、降低噪声以及改善拟建道路沿线景观的效果。</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fldChar w:fldCharType="begin"/>
      </w:r>
      <w:r>
        <w:rPr>
          <w:rFonts w:ascii="Times New Roman" w:cs="Times New Roman"/>
          <w:color w:val="000000" w:themeColor="text1"/>
        </w:rPr>
        <w:instrText xml:space="preserve"> = 2 \* GB3 </w:instrText>
      </w:r>
      <w:r>
        <w:rPr>
          <w:rFonts w:ascii="Times New Roman" w:cs="Times New Roman"/>
          <w:color w:val="000000" w:themeColor="text1"/>
        </w:rPr>
        <w:fldChar w:fldCharType="separate"/>
      </w:r>
      <w:r>
        <w:rPr>
          <w:rFonts w:hAnsi="宋体" w:hint="eastAsia"/>
          <w:color w:val="000000" w:themeColor="text1"/>
        </w:rPr>
        <w:t>②</w:t>
      </w:r>
      <w:r>
        <w:rPr>
          <w:rFonts w:ascii="Times New Roman" w:cs="Times New Roman"/>
          <w:color w:val="000000" w:themeColor="text1"/>
        </w:rPr>
        <w:fldChar w:fldCharType="end"/>
      </w:r>
      <w:r>
        <w:rPr>
          <w:rFonts w:ascii="Times New Roman" w:cs="Times New Roman"/>
          <w:color w:val="000000" w:themeColor="text1"/>
        </w:rPr>
        <w:t>严格新车环保准入门槛，加强新车登记注册和外地车辆转入管理。车辆管理机关应严格把关新车环保准入标准，达不到区域执行的国家规定阶段性机动车污染物排放标准的，一律不得注册登记或转入。加快实施更加严格的新车排放标准。</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fldChar w:fldCharType="begin"/>
      </w:r>
      <w:r>
        <w:rPr>
          <w:rFonts w:ascii="Times New Roman" w:cs="Times New Roman"/>
          <w:color w:val="000000" w:themeColor="text1"/>
        </w:rPr>
        <w:instrText xml:space="preserve"> = 3 \* GB3 </w:instrText>
      </w:r>
      <w:r>
        <w:rPr>
          <w:rFonts w:ascii="Times New Roman" w:cs="Times New Roman"/>
          <w:color w:val="000000" w:themeColor="text1"/>
        </w:rPr>
        <w:fldChar w:fldCharType="separate"/>
      </w:r>
      <w:r>
        <w:rPr>
          <w:rFonts w:hAnsi="宋体" w:hint="eastAsia"/>
          <w:color w:val="000000" w:themeColor="text1"/>
        </w:rPr>
        <w:t>③</w:t>
      </w:r>
      <w:r>
        <w:rPr>
          <w:rFonts w:ascii="Times New Roman" w:cs="Times New Roman"/>
          <w:color w:val="000000" w:themeColor="text1"/>
        </w:rPr>
        <w:fldChar w:fldCharType="end"/>
      </w:r>
      <w:r>
        <w:rPr>
          <w:rFonts w:ascii="Times New Roman" w:cs="Times New Roman"/>
          <w:color w:val="000000" w:themeColor="text1"/>
        </w:rPr>
        <w:t>全面落实机动车环保定期检测与维护制度，加强机动车停放地抽检和道路抽检工作，加快机动车环保检验合格标志发放工作，在用机动车未按规定进行环保定期检测或定期检测不合格的，不予核发机动车环保检验合格标志。</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fldChar w:fldCharType="begin"/>
      </w:r>
      <w:r>
        <w:rPr>
          <w:rFonts w:ascii="Times New Roman" w:cs="Times New Roman"/>
          <w:color w:val="000000" w:themeColor="text1"/>
        </w:rPr>
        <w:instrText xml:space="preserve"> = 4 \* GB3 </w:instrText>
      </w:r>
      <w:r>
        <w:rPr>
          <w:rFonts w:ascii="Times New Roman" w:cs="Times New Roman"/>
          <w:color w:val="000000" w:themeColor="text1"/>
        </w:rPr>
        <w:fldChar w:fldCharType="separate"/>
      </w:r>
      <w:r>
        <w:rPr>
          <w:rFonts w:hAnsi="宋体" w:hint="eastAsia"/>
          <w:color w:val="000000" w:themeColor="text1"/>
        </w:rPr>
        <w:t>④</w:t>
      </w:r>
      <w:r>
        <w:rPr>
          <w:rFonts w:ascii="Times New Roman" w:cs="Times New Roman"/>
          <w:color w:val="000000" w:themeColor="text1"/>
        </w:rPr>
        <w:fldChar w:fldCharType="end"/>
      </w:r>
      <w:r>
        <w:rPr>
          <w:rFonts w:ascii="Times New Roman" w:cs="Times New Roman"/>
          <w:color w:val="000000" w:themeColor="text1"/>
        </w:rPr>
        <w:t>全力推进重点车型的更新淘汰。实施促进</w:t>
      </w:r>
      <w:r>
        <w:rPr>
          <w:rFonts w:ascii="Times New Roman" w:cs="Times New Roman"/>
          <w:color w:val="000000" w:themeColor="text1"/>
        </w:rPr>
        <w:t>“</w:t>
      </w:r>
      <w:r>
        <w:rPr>
          <w:rFonts w:ascii="Times New Roman" w:cs="Times New Roman"/>
          <w:color w:val="000000" w:themeColor="text1"/>
        </w:rPr>
        <w:t>黄标车</w:t>
      </w:r>
      <w:r>
        <w:rPr>
          <w:rFonts w:ascii="Times New Roman" w:cs="Times New Roman"/>
          <w:color w:val="000000" w:themeColor="text1"/>
        </w:rPr>
        <w:t>”</w:t>
      </w:r>
      <w:r>
        <w:rPr>
          <w:rFonts w:ascii="Times New Roman" w:cs="Times New Roman"/>
          <w:color w:val="000000" w:themeColor="text1"/>
        </w:rPr>
        <w:t>提前更新淘汰的奖励政策，采取限制使用与经济刺激相结合的方式，积极引导广大车主自愿提前更新淘汰</w:t>
      </w:r>
      <w:r>
        <w:rPr>
          <w:rFonts w:ascii="Times New Roman" w:cs="Times New Roman"/>
          <w:color w:val="000000" w:themeColor="text1"/>
        </w:rPr>
        <w:t>“</w:t>
      </w:r>
      <w:r>
        <w:rPr>
          <w:rFonts w:ascii="Times New Roman" w:cs="Times New Roman"/>
          <w:color w:val="000000" w:themeColor="text1"/>
        </w:rPr>
        <w:t>黄标车</w:t>
      </w:r>
      <w:r>
        <w:rPr>
          <w:rFonts w:ascii="Times New Roman" w:cs="Times New Roman"/>
          <w:color w:val="000000" w:themeColor="text1"/>
        </w:rPr>
        <w:t>”</w:t>
      </w:r>
      <w:r>
        <w:rPr>
          <w:rFonts w:ascii="Times New Roman" w:cs="Times New Roman"/>
          <w:color w:val="000000" w:themeColor="text1"/>
        </w:rPr>
        <w:t>，全面推行</w:t>
      </w:r>
      <w:r>
        <w:rPr>
          <w:rFonts w:ascii="Times New Roman" w:cs="Times New Roman"/>
          <w:color w:val="000000" w:themeColor="text1"/>
        </w:rPr>
        <w:t>“</w:t>
      </w:r>
      <w:r>
        <w:rPr>
          <w:rFonts w:ascii="Times New Roman" w:cs="Times New Roman"/>
          <w:color w:val="000000" w:themeColor="text1"/>
        </w:rPr>
        <w:t>黄标车</w:t>
      </w:r>
      <w:r>
        <w:rPr>
          <w:rFonts w:ascii="Times New Roman" w:cs="Times New Roman"/>
          <w:color w:val="000000" w:themeColor="text1"/>
        </w:rPr>
        <w:t>”</w:t>
      </w:r>
      <w:r>
        <w:rPr>
          <w:rFonts w:ascii="Times New Roman" w:cs="Times New Roman"/>
          <w:color w:val="000000" w:themeColor="text1"/>
        </w:rPr>
        <w:t>限行。</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fldChar w:fldCharType="begin"/>
      </w:r>
      <w:r>
        <w:rPr>
          <w:rFonts w:ascii="Times New Roman" w:cs="Times New Roman"/>
          <w:color w:val="000000" w:themeColor="text1"/>
        </w:rPr>
        <w:instrText xml:space="preserve"> = 5 \* GB3 </w:instrText>
      </w:r>
      <w:r>
        <w:rPr>
          <w:rFonts w:ascii="Times New Roman" w:cs="Times New Roman"/>
          <w:color w:val="000000" w:themeColor="text1"/>
        </w:rPr>
        <w:fldChar w:fldCharType="separate"/>
      </w:r>
      <w:r>
        <w:rPr>
          <w:rFonts w:hAnsi="宋体" w:hint="eastAsia"/>
          <w:color w:val="000000" w:themeColor="text1"/>
        </w:rPr>
        <w:t>⑤</w:t>
      </w:r>
      <w:r>
        <w:rPr>
          <w:rFonts w:ascii="Times New Roman" w:cs="Times New Roman"/>
          <w:color w:val="000000" w:themeColor="text1"/>
        </w:rPr>
        <w:fldChar w:fldCharType="end"/>
      </w:r>
      <w:r>
        <w:rPr>
          <w:rFonts w:ascii="Times New Roman" w:cs="Times New Roman"/>
          <w:color w:val="000000" w:themeColor="text1"/>
        </w:rPr>
        <w:t>由于扬尘来自沉降在路面上的尘粒，减少这些尘粒的数量就意味着降低了污染源强。建议建设单位与环卫部门做好协调工作，对本项目所属路面及时进行清洁，以减少扬尘对周围环境的影响。</w:t>
      </w:r>
    </w:p>
    <w:p w:rsidR="003A7044" w:rsidRDefault="00143AFB">
      <w:pPr>
        <w:pStyle w:val="Default"/>
        <w:ind w:firstLineChars="200" w:firstLine="482"/>
        <w:rPr>
          <w:rFonts w:ascii="Times New Roman" w:cs="Times New Roman"/>
          <w:b/>
          <w:color w:val="000000" w:themeColor="text1"/>
        </w:rPr>
      </w:pPr>
      <w:r>
        <w:rPr>
          <w:rFonts w:ascii="Times New Roman" w:cs="Times New Roman"/>
          <w:b/>
          <w:color w:val="000000" w:themeColor="text1"/>
        </w:rPr>
        <w:t>（</w:t>
      </w:r>
      <w:r>
        <w:rPr>
          <w:rFonts w:ascii="Times New Roman" w:cs="Times New Roman"/>
          <w:b/>
          <w:color w:val="000000" w:themeColor="text1"/>
        </w:rPr>
        <w:t>2</w:t>
      </w:r>
      <w:r>
        <w:rPr>
          <w:rFonts w:ascii="Times New Roman" w:cs="Times New Roman"/>
          <w:b/>
          <w:color w:val="000000" w:themeColor="text1"/>
        </w:rPr>
        <w:t>）经济技术可行性分析</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营运期，目前对于交通造成的空气污染尚无经济可行性的工程措施，</w:t>
      </w:r>
      <w:proofErr w:type="gramStart"/>
      <w:r>
        <w:rPr>
          <w:rFonts w:ascii="Times New Roman" w:cs="Times New Roman"/>
          <w:color w:val="000000" w:themeColor="text1"/>
        </w:rPr>
        <w:t>本评价</w:t>
      </w:r>
      <w:proofErr w:type="gramEnd"/>
      <w:r>
        <w:rPr>
          <w:rFonts w:ascii="Times New Roman" w:cs="Times New Roman"/>
          <w:color w:val="000000" w:themeColor="text1"/>
        </w:rPr>
        <w:t>建议采用公路绿化措施进行大气污染防治，在公路两旁种植适宜当地气候和土质的乔木和灌木，既经济美观，又能较好的起到净化空气作用，从经济上来说是可行的。</w:t>
      </w:r>
    </w:p>
    <w:p w:rsidR="003A7044" w:rsidRDefault="00143AFB">
      <w:pPr>
        <w:pStyle w:val="3"/>
      </w:pPr>
      <w:r>
        <w:rPr>
          <w:rFonts w:hint="eastAsia"/>
        </w:rPr>
        <w:t>水</w:t>
      </w:r>
      <w:r>
        <w:t>污染防治措施</w:t>
      </w:r>
      <w:r>
        <w:rPr>
          <w:rFonts w:hint="eastAsia"/>
        </w:rPr>
        <w:t>及其经济技术可行性分析</w:t>
      </w:r>
    </w:p>
    <w:p w:rsidR="003A7044" w:rsidRDefault="00143AFB">
      <w:pPr>
        <w:ind w:firstLineChars="200" w:firstLine="482"/>
        <w:rPr>
          <w:rFonts w:ascii="Times New Roman"/>
          <w:b/>
          <w:color w:val="000000" w:themeColor="text1"/>
        </w:rPr>
      </w:pPr>
      <w:r>
        <w:rPr>
          <w:rFonts w:ascii="Times New Roman"/>
          <w:b/>
          <w:color w:val="000000" w:themeColor="text1"/>
        </w:rPr>
        <w:t>（</w:t>
      </w:r>
      <w:r>
        <w:rPr>
          <w:rFonts w:ascii="Times New Roman"/>
          <w:b/>
          <w:color w:val="000000" w:themeColor="text1"/>
        </w:rPr>
        <w:t>1</w:t>
      </w:r>
      <w:r>
        <w:rPr>
          <w:rFonts w:ascii="Times New Roman"/>
          <w:b/>
          <w:color w:val="000000" w:themeColor="text1"/>
        </w:rPr>
        <w:t>）水污染防治措施</w:t>
      </w:r>
    </w:p>
    <w:p w:rsidR="003A7044" w:rsidRDefault="00143AFB">
      <w:pPr>
        <w:ind w:firstLineChars="200" w:firstLine="480"/>
        <w:rPr>
          <w:rFonts w:ascii="Times New Roman"/>
          <w:color w:val="000000" w:themeColor="text1"/>
          <w:szCs w:val="24"/>
        </w:rPr>
      </w:pPr>
      <w:r>
        <w:rPr>
          <w:rFonts w:ascii="Times New Roman"/>
          <w:color w:val="000000" w:themeColor="text1"/>
          <w:szCs w:val="24"/>
        </w:rPr>
        <w:lastRenderedPageBreak/>
        <w:fldChar w:fldCharType="begin"/>
      </w:r>
      <w:r>
        <w:rPr>
          <w:rFonts w:ascii="Times New Roman"/>
          <w:color w:val="000000" w:themeColor="text1"/>
          <w:szCs w:val="24"/>
        </w:rPr>
        <w:instrText xml:space="preserve"> = 1 \* GB3 </w:instrText>
      </w:r>
      <w:r>
        <w:rPr>
          <w:rFonts w:ascii="Times New Roman"/>
          <w:color w:val="000000" w:themeColor="text1"/>
          <w:szCs w:val="24"/>
        </w:rPr>
        <w:fldChar w:fldCharType="separate"/>
      </w:r>
      <w:r>
        <w:rPr>
          <w:rFonts w:hAnsi="宋体" w:cs="宋体" w:hint="eastAsia"/>
          <w:color w:val="000000" w:themeColor="text1"/>
          <w:szCs w:val="24"/>
        </w:rPr>
        <w:t>①</w:t>
      </w:r>
      <w:r>
        <w:rPr>
          <w:rFonts w:ascii="Times New Roman"/>
          <w:color w:val="000000" w:themeColor="text1"/>
          <w:szCs w:val="24"/>
        </w:rPr>
        <w:fldChar w:fldCharType="end"/>
      </w:r>
      <w:r>
        <w:rPr>
          <w:rFonts w:ascii="Times New Roman"/>
          <w:color w:val="000000" w:themeColor="text1"/>
          <w:szCs w:val="24"/>
        </w:rPr>
        <w:t>在公路两侧建排水沟、</w:t>
      </w:r>
      <w:proofErr w:type="gramStart"/>
      <w:r>
        <w:rPr>
          <w:rFonts w:ascii="Times New Roman"/>
          <w:color w:val="000000" w:themeColor="text1"/>
          <w:szCs w:val="24"/>
        </w:rPr>
        <w:t>渠隔一定</w:t>
      </w:r>
      <w:proofErr w:type="gramEnd"/>
      <w:r>
        <w:rPr>
          <w:rFonts w:ascii="Times New Roman"/>
          <w:color w:val="000000" w:themeColor="text1"/>
          <w:szCs w:val="24"/>
        </w:rPr>
        <w:t>距离设置沉砂池，并定期清理；</w:t>
      </w:r>
    </w:p>
    <w:p w:rsidR="003A7044" w:rsidRDefault="00143AFB">
      <w:pPr>
        <w:ind w:firstLineChars="200" w:firstLine="480"/>
        <w:rPr>
          <w:rFonts w:ascii="Times New Roman"/>
          <w:color w:val="000000" w:themeColor="text1"/>
          <w:szCs w:val="24"/>
        </w:rPr>
      </w:pPr>
      <w:r>
        <w:rPr>
          <w:rFonts w:ascii="Times New Roman"/>
          <w:color w:val="000000" w:themeColor="text1"/>
          <w:szCs w:val="24"/>
        </w:rPr>
        <w:fldChar w:fldCharType="begin"/>
      </w:r>
      <w:r>
        <w:rPr>
          <w:rFonts w:ascii="Times New Roman"/>
          <w:color w:val="000000" w:themeColor="text1"/>
          <w:szCs w:val="24"/>
        </w:rPr>
        <w:instrText xml:space="preserve"> = 2 \* GB3 </w:instrText>
      </w:r>
      <w:r>
        <w:rPr>
          <w:rFonts w:ascii="Times New Roman"/>
          <w:color w:val="000000" w:themeColor="text1"/>
          <w:szCs w:val="24"/>
        </w:rPr>
        <w:fldChar w:fldCharType="separate"/>
      </w:r>
      <w:r>
        <w:rPr>
          <w:rFonts w:hAnsi="宋体" w:cs="宋体" w:hint="eastAsia"/>
          <w:color w:val="000000" w:themeColor="text1"/>
          <w:szCs w:val="24"/>
        </w:rPr>
        <w:t>②</w:t>
      </w:r>
      <w:r>
        <w:rPr>
          <w:rFonts w:ascii="Times New Roman"/>
          <w:color w:val="000000" w:themeColor="text1"/>
          <w:szCs w:val="24"/>
        </w:rPr>
        <w:fldChar w:fldCharType="end"/>
      </w:r>
      <w:r>
        <w:rPr>
          <w:rFonts w:ascii="Times New Roman"/>
          <w:color w:val="000000" w:themeColor="text1"/>
          <w:szCs w:val="24"/>
        </w:rPr>
        <w:t>加强安全行驶教育，制定保证安全的规章制度，一旦发生事故，采取应急措施，尽量减少污染物排放量；</w:t>
      </w:r>
    </w:p>
    <w:p w:rsidR="003A7044" w:rsidRDefault="00143AFB">
      <w:pPr>
        <w:ind w:firstLineChars="200" w:firstLine="480"/>
        <w:rPr>
          <w:rFonts w:ascii="Times New Roman"/>
          <w:color w:val="000000" w:themeColor="text1"/>
          <w:szCs w:val="24"/>
        </w:rPr>
      </w:pPr>
      <w:r>
        <w:rPr>
          <w:rFonts w:ascii="Times New Roman"/>
          <w:color w:val="000000" w:themeColor="text1"/>
          <w:szCs w:val="24"/>
        </w:rPr>
        <w:fldChar w:fldCharType="begin"/>
      </w:r>
      <w:r>
        <w:rPr>
          <w:rFonts w:ascii="Times New Roman"/>
          <w:color w:val="000000" w:themeColor="text1"/>
          <w:szCs w:val="24"/>
        </w:rPr>
        <w:instrText xml:space="preserve"> = 3 \* GB3 </w:instrText>
      </w:r>
      <w:r>
        <w:rPr>
          <w:rFonts w:ascii="Times New Roman"/>
          <w:color w:val="000000" w:themeColor="text1"/>
          <w:szCs w:val="24"/>
        </w:rPr>
        <w:fldChar w:fldCharType="separate"/>
      </w:r>
      <w:r>
        <w:rPr>
          <w:rFonts w:hAnsi="宋体" w:cs="宋体" w:hint="eastAsia"/>
          <w:color w:val="000000" w:themeColor="text1"/>
          <w:szCs w:val="24"/>
        </w:rPr>
        <w:t>③</w:t>
      </w:r>
      <w:r>
        <w:rPr>
          <w:rFonts w:ascii="Times New Roman"/>
          <w:color w:val="000000" w:themeColor="text1"/>
          <w:szCs w:val="24"/>
        </w:rPr>
        <w:fldChar w:fldCharType="end"/>
      </w:r>
      <w:r>
        <w:rPr>
          <w:rFonts w:ascii="Times New Roman"/>
          <w:color w:val="000000" w:themeColor="text1"/>
          <w:szCs w:val="24"/>
        </w:rPr>
        <w:t>控制运输有毒、易燃、易爆物品车辆的通行，如上述车辆通行，应安装限制运输有毒、易燃、易爆物品车辆慢行的警告牌；</w:t>
      </w:r>
    </w:p>
    <w:p w:rsidR="003A7044" w:rsidRDefault="00143AFB">
      <w:pPr>
        <w:ind w:firstLineChars="200" w:firstLine="480"/>
        <w:rPr>
          <w:rFonts w:ascii="Times New Roman"/>
          <w:color w:val="000000" w:themeColor="text1"/>
          <w:szCs w:val="24"/>
        </w:rPr>
      </w:pPr>
      <w:r>
        <w:rPr>
          <w:rFonts w:ascii="Times New Roman"/>
          <w:color w:val="000000" w:themeColor="text1"/>
          <w:szCs w:val="24"/>
        </w:rPr>
        <w:fldChar w:fldCharType="begin"/>
      </w:r>
      <w:r>
        <w:rPr>
          <w:rFonts w:ascii="Times New Roman"/>
          <w:color w:val="000000" w:themeColor="text1"/>
          <w:szCs w:val="24"/>
        </w:rPr>
        <w:instrText xml:space="preserve"> = 4 \* GB3 </w:instrText>
      </w:r>
      <w:r>
        <w:rPr>
          <w:rFonts w:ascii="Times New Roman"/>
          <w:color w:val="000000" w:themeColor="text1"/>
          <w:szCs w:val="24"/>
        </w:rPr>
        <w:fldChar w:fldCharType="separate"/>
      </w:r>
      <w:r>
        <w:rPr>
          <w:rFonts w:hAnsi="宋体" w:cs="宋体" w:hint="eastAsia"/>
          <w:color w:val="000000" w:themeColor="text1"/>
          <w:szCs w:val="24"/>
        </w:rPr>
        <w:t>④</w:t>
      </w:r>
      <w:r>
        <w:rPr>
          <w:rFonts w:ascii="Times New Roman"/>
          <w:color w:val="000000" w:themeColor="text1"/>
          <w:szCs w:val="24"/>
        </w:rPr>
        <w:fldChar w:fldCharType="end"/>
      </w:r>
      <w:r>
        <w:rPr>
          <w:rFonts w:ascii="Times New Roman"/>
          <w:color w:val="000000" w:themeColor="text1"/>
          <w:szCs w:val="24"/>
        </w:rPr>
        <w:t>建议公路管理单位配备各类事故应急防护处理的设备及器材，如应急防护处理车辆、围油栏、</w:t>
      </w:r>
      <w:proofErr w:type="gramStart"/>
      <w:r>
        <w:rPr>
          <w:rFonts w:ascii="Times New Roman"/>
          <w:color w:val="000000" w:themeColor="text1"/>
          <w:szCs w:val="24"/>
        </w:rPr>
        <w:t>降毒解毒</w:t>
      </w:r>
      <w:proofErr w:type="gramEnd"/>
      <w:r>
        <w:rPr>
          <w:rFonts w:ascii="Times New Roman"/>
          <w:color w:val="000000" w:themeColor="text1"/>
          <w:szCs w:val="24"/>
        </w:rPr>
        <w:t>药剂、</w:t>
      </w:r>
      <w:proofErr w:type="gramStart"/>
      <w:r>
        <w:rPr>
          <w:rFonts w:ascii="Times New Roman"/>
          <w:color w:val="000000" w:themeColor="text1"/>
          <w:szCs w:val="24"/>
        </w:rPr>
        <w:t>固液物质</w:t>
      </w:r>
      <w:proofErr w:type="gramEnd"/>
      <w:r>
        <w:rPr>
          <w:rFonts w:ascii="Times New Roman"/>
          <w:color w:val="000000" w:themeColor="text1"/>
          <w:szCs w:val="24"/>
        </w:rPr>
        <w:t>清扫回收设备等；</w:t>
      </w:r>
    </w:p>
    <w:p w:rsidR="003A7044" w:rsidRDefault="00143AFB">
      <w:pPr>
        <w:ind w:firstLineChars="200" w:firstLine="480"/>
        <w:rPr>
          <w:rFonts w:ascii="Times New Roman"/>
          <w:color w:val="000000" w:themeColor="text1"/>
          <w:szCs w:val="24"/>
        </w:rPr>
      </w:pPr>
      <w:r>
        <w:rPr>
          <w:rFonts w:ascii="Times New Roman"/>
          <w:color w:val="000000" w:themeColor="text1"/>
          <w:szCs w:val="24"/>
        </w:rPr>
        <w:fldChar w:fldCharType="begin"/>
      </w:r>
      <w:r>
        <w:rPr>
          <w:rFonts w:ascii="Times New Roman"/>
          <w:color w:val="000000" w:themeColor="text1"/>
          <w:szCs w:val="24"/>
        </w:rPr>
        <w:instrText xml:space="preserve"> = 5 \* GB3 </w:instrText>
      </w:r>
      <w:r>
        <w:rPr>
          <w:rFonts w:ascii="Times New Roman"/>
          <w:color w:val="000000" w:themeColor="text1"/>
          <w:szCs w:val="24"/>
        </w:rPr>
        <w:fldChar w:fldCharType="separate"/>
      </w:r>
      <w:r>
        <w:rPr>
          <w:rFonts w:hAnsi="宋体" w:cs="宋体" w:hint="eastAsia"/>
          <w:color w:val="000000" w:themeColor="text1"/>
          <w:szCs w:val="24"/>
        </w:rPr>
        <w:t>⑤</w:t>
      </w:r>
      <w:r>
        <w:rPr>
          <w:rFonts w:ascii="Times New Roman"/>
          <w:color w:val="000000" w:themeColor="text1"/>
          <w:szCs w:val="24"/>
        </w:rPr>
        <w:fldChar w:fldCharType="end"/>
      </w:r>
      <w:r>
        <w:rPr>
          <w:rFonts w:ascii="Times New Roman"/>
          <w:color w:val="000000" w:themeColor="text1"/>
        </w:rPr>
        <w:t xml:space="preserve"> K5+985.43</w:t>
      </w:r>
      <w:r>
        <w:rPr>
          <w:rFonts w:ascii="Times New Roman"/>
          <w:color w:val="000000" w:themeColor="text1"/>
        </w:rPr>
        <w:t>中桥（镇海水干渠中桥）</w:t>
      </w:r>
      <w:r>
        <w:rPr>
          <w:rFonts w:ascii="Times New Roman"/>
          <w:color w:val="000000" w:themeColor="text1"/>
          <w:szCs w:val="24"/>
        </w:rPr>
        <w:t>设置桥面径流收集系统，桥面径流由桥梁两侧的雨水收集管收集，收集后的桥面径流先进入桥梁两端设置的隔油沉淀池</w:t>
      </w:r>
      <w:r>
        <w:rPr>
          <w:rFonts w:ascii="Times New Roman" w:eastAsiaTheme="minorEastAsia"/>
          <w:color w:val="000000" w:themeColor="text1"/>
          <w:szCs w:val="24"/>
        </w:rPr>
        <w:t>（事故应急池）</w:t>
      </w:r>
      <w:r>
        <w:rPr>
          <w:rFonts w:ascii="Times New Roman"/>
          <w:color w:val="000000" w:themeColor="text1"/>
          <w:szCs w:val="24"/>
        </w:rPr>
        <w:t>再排入附近地表水体，不直接进入</w:t>
      </w:r>
      <w:r>
        <w:rPr>
          <w:rFonts w:ascii="Times New Roman"/>
          <w:color w:val="000000" w:themeColor="text1"/>
        </w:rPr>
        <w:t>镇海水干渠</w:t>
      </w:r>
      <w:r>
        <w:rPr>
          <w:rFonts w:ascii="Times New Roman"/>
          <w:color w:val="000000" w:themeColor="text1"/>
          <w:szCs w:val="24"/>
        </w:rPr>
        <w:t>，隔油沉淀池容积</w:t>
      </w:r>
      <w:r>
        <w:rPr>
          <w:rFonts w:ascii="Times New Roman"/>
          <w:color w:val="000000" w:themeColor="text1"/>
          <w:szCs w:val="24"/>
        </w:rPr>
        <w:t>693m</w:t>
      </w:r>
      <w:r>
        <w:rPr>
          <w:rFonts w:ascii="Times New Roman"/>
          <w:color w:val="000000" w:themeColor="text1"/>
          <w:sz w:val="16"/>
          <w:szCs w:val="16"/>
        </w:rPr>
        <w:t>3</w:t>
      </w:r>
      <w:r>
        <w:rPr>
          <w:rFonts w:ascii="Times New Roman"/>
          <w:color w:val="000000" w:themeColor="text1"/>
          <w:szCs w:val="24"/>
        </w:rPr>
        <w:t>，可满足桥梁环境风险应急要求。</w:t>
      </w:r>
    </w:p>
    <w:p w:rsidR="003A7044" w:rsidRDefault="00143AFB">
      <w:pPr>
        <w:pStyle w:val="Default"/>
        <w:ind w:firstLineChars="200" w:firstLine="482"/>
        <w:rPr>
          <w:rFonts w:ascii="Times New Roman" w:cs="Times New Roman"/>
          <w:b/>
          <w:color w:val="000000" w:themeColor="text1"/>
        </w:rPr>
      </w:pPr>
      <w:r>
        <w:rPr>
          <w:rFonts w:ascii="Times New Roman" w:cs="Times New Roman"/>
          <w:b/>
          <w:color w:val="000000" w:themeColor="text1"/>
        </w:rPr>
        <w:t>（</w:t>
      </w:r>
      <w:r>
        <w:rPr>
          <w:rFonts w:ascii="Times New Roman" w:cs="Times New Roman"/>
          <w:b/>
          <w:color w:val="000000" w:themeColor="text1"/>
        </w:rPr>
        <w:t>2</w:t>
      </w:r>
      <w:r>
        <w:rPr>
          <w:rFonts w:ascii="Times New Roman" w:cs="Times New Roman"/>
          <w:b/>
          <w:color w:val="000000" w:themeColor="text1"/>
        </w:rPr>
        <w:t>）经济技术可行性分析</w:t>
      </w:r>
    </w:p>
    <w:p w:rsidR="003A7044" w:rsidRDefault="00143AFB">
      <w:pPr>
        <w:tabs>
          <w:tab w:val="clear" w:pos="480"/>
        </w:tabs>
        <w:autoSpaceDE w:val="0"/>
        <w:autoSpaceDN w:val="0"/>
        <w:adjustRightInd w:val="0"/>
        <w:ind w:firstLineChars="200" w:firstLine="480"/>
        <w:jc w:val="left"/>
        <w:rPr>
          <w:rFonts w:ascii="Times New Roman"/>
          <w:color w:val="000000" w:themeColor="text1"/>
        </w:rPr>
      </w:pPr>
      <w:r>
        <w:rPr>
          <w:rFonts w:ascii="Times New Roman"/>
          <w:color w:val="000000" w:themeColor="text1"/>
          <w:szCs w:val="24"/>
        </w:rPr>
        <w:t>项目营运期路面径流在通过路面横坡自然散排、漫流到排水沟或边沟中，或通过边坡急流槽集中排入排水沟的过程中伴随着降水稀释、泥沙对污染物的吸附、泥沙沉降等各种作用，路面径流中的污染物到达水体时浓度已大大降低，进入水体的地表径流中所含污染物一般也在河流可自然降解的范围内，不会对受纳水体造成污染。</w:t>
      </w:r>
    </w:p>
    <w:p w:rsidR="003A7044" w:rsidRDefault="00143AFB">
      <w:pPr>
        <w:pStyle w:val="3"/>
      </w:pPr>
      <w:r>
        <w:rPr>
          <w:rFonts w:hint="eastAsia"/>
        </w:rPr>
        <w:t>噪声</w:t>
      </w:r>
      <w:r>
        <w:t>污染防治措施</w:t>
      </w:r>
      <w:r>
        <w:rPr>
          <w:rFonts w:hint="eastAsia"/>
        </w:rPr>
        <w:t>及其经济技术可行性分析</w:t>
      </w:r>
    </w:p>
    <w:p w:rsidR="00894816" w:rsidRPr="00894816" w:rsidRDefault="00894816" w:rsidP="00894816">
      <w:pPr>
        <w:ind w:firstLineChars="200" w:firstLine="482"/>
        <w:rPr>
          <w:rFonts w:ascii="Times New Roman"/>
          <w:b/>
          <w:color w:val="FF00FF"/>
        </w:rPr>
      </w:pPr>
      <w:r w:rsidRPr="00894816">
        <w:rPr>
          <w:rFonts w:ascii="Times New Roman"/>
          <w:b/>
          <w:color w:val="FF00FF"/>
        </w:rPr>
        <w:t>（一）声环境保护措施选取原则</w:t>
      </w:r>
    </w:p>
    <w:p w:rsidR="00894816" w:rsidRPr="00894816" w:rsidRDefault="00894816" w:rsidP="00894816">
      <w:pPr>
        <w:tabs>
          <w:tab w:val="clear" w:pos="480"/>
        </w:tabs>
        <w:autoSpaceDE w:val="0"/>
        <w:autoSpaceDN w:val="0"/>
        <w:adjustRightInd w:val="0"/>
        <w:ind w:firstLineChars="200" w:firstLine="480"/>
        <w:jc w:val="left"/>
        <w:rPr>
          <w:rFonts w:ascii="Times New Roman"/>
          <w:color w:val="CC00FF"/>
          <w:szCs w:val="24"/>
        </w:rPr>
      </w:pPr>
      <w:r w:rsidRPr="00894816">
        <w:rPr>
          <w:rFonts w:ascii="Times New Roman"/>
          <w:color w:val="CC00FF"/>
          <w:szCs w:val="24"/>
        </w:rPr>
        <w:t>拟建公路在改善区域交通条件的同时，也会对周边环境增加新噪声污染源，并对沿线环境敏感点产生交通噪声污染。为使公路沿线两侧居民有一个正常的、安静的工作和生活环境，应根据预测超标路段的不同情况采取相应的噪声防治措施。根据敏感点的预测结果，对预测营运远期超标的敏感点采取降噪措施。噪声防治措施综合考虑了敏感点特征、道路特点、所需的降噪效果以及各种降噪措施适用条件等因素，</w:t>
      </w:r>
      <w:proofErr w:type="gramStart"/>
      <w:r w:rsidRPr="00894816">
        <w:rPr>
          <w:rFonts w:ascii="Times New Roman"/>
          <w:color w:val="CC00FF"/>
          <w:szCs w:val="24"/>
        </w:rPr>
        <w:t>本着技术</w:t>
      </w:r>
      <w:proofErr w:type="gramEnd"/>
      <w:r w:rsidRPr="00894816">
        <w:rPr>
          <w:rFonts w:ascii="Times New Roman"/>
          <w:color w:val="CC00FF"/>
          <w:szCs w:val="24"/>
        </w:rPr>
        <w:t>可行、经济合理、兼顾公平的原则给出几种比较方案，从中选择可操作性强、经济合理并有较好降噪效果的作为推荐方案。一般防治道路交通噪声可从以下几个方面着手：第一，做好规划设计工作，这包括做好路线的规划设计，尽可能将线路远离噪声敏感点，这在公路设计过程中已做了较多考虑。同样，规划居民住宅区、学校、医院等噪声敏感目标时，也应使其远离交通干道；第二，采取工程措施控制和降低交通噪声的危害。一般来说，可供选择的降噪措施有：建声屏障、安装通风隔声窗、修建</w:t>
      </w:r>
      <w:r w:rsidRPr="00894816">
        <w:rPr>
          <w:rFonts w:ascii="Times New Roman"/>
          <w:color w:val="CC00FF"/>
          <w:szCs w:val="24"/>
        </w:rPr>
        <w:lastRenderedPageBreak/>
        <w:t>围墙及居民住宅环保搬迁等。各种措施方案比选和降噪效果分析见下表。</w:t>
      </w:r>
    </w:p>
    <w:p w:rsidR="00894816" w:rsidRPr="00894816" w:rsidRDefault="00894816" w:rsidP="00894816">
      <w:pPr>
        <w:pStyle w:val="Default"/>
        <w:spacing w:line="240" w:lineRule="auto"/>
        <w:jc w:val="center"/>
        <w:rPr>
          <w:rFonts w:ascii="Times New Roman" w:cs="Times New Roman"/>
          <w:b/>
          <w:color w:val="CC00FF"/>
        </w:rPr>
      </w:pPr>
      <w:r w:rsidRPr="00894816">
        <w:rPr>
          <w:rFonts w:ascii="Times New Roman" w:cs="Times New Roman"/>
          <w:b/>
          <w:color w:val="CC00FF"/>
        </w:rPr>
        <w:t>表</w:t>
      </w:r>
      <w:r w:rsidRPr="00894816">
        <w:rPr>
          <w:rFonts w:ascii="Times New Roman" w:cs="Times New Roman"/>
          <w:b/>
          <w:color w:val="CC00FF"/>
        </w:rPr>
        <w:t>6.2-1</w:t>
      </w:r>
      <w:r w:rsidRPr="00894816">
        <w:rPr>
          <w:rFonts w:ascii="Times New Roman" w:cs="Times New Roman"/>
          <w:b/>
          <w:color w:val="CC00FF"/>
        </w:rPr>
        <w:t>公路交通噪声防治对策及措施对比表</w:t>
      </w:r>
    </w:p>
    <w:p w:rsidR="00894816" w:rsidRPr="00850228" w:rsidRDefault="00894816" w:rsidP="00894816">
      <w:pPr>
        <w:rPr>
          <w:rFonts w:ascii="Times New Roman"/>
          <w:color w:val="CC00FF"/>
        </w:rPr>
      </w:pPr>
      <w:r w:rsidRPr="00850228">
        <w:rPr>
          <w:rFonts w:ascii="Times New Roman"/>
          <w:noProof/>
          <w:color w:val="CC00FF"/>
        </w:rPr>
        <w:drawing>
          <wp:inline distT="0" distB="0" distL="0" distR="0" wp14:anchorId="47FDC538" wp14:editId="6D83C597">
            <wp:extent cx="5759450" cy="4085590"/>
            <wp:effectExtent l="0" t="0" r="0"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759450" cy="4085590"/>
                    </a:xfrm>
                    <a:prstGeom prst="rect">
                      <a:avLst/>
                    </a:prstGeom>
                  </pic:spPr>
                </pic:pic>
              </a:graphicData>
            </a:graphic>
          </wp:inline>
        </w:drawing>
      </w:r>
    </w:p>
    <w:p w:rsidR="00894816" w:rsidRPr="00894816" w:rsidRDefault="00894816" w:rsidP="00894816">
      <w:pPr>
        <w:tabs>
          <w:tab w:val="clear" w:pos="480"/>
        </w:tabs>
        <w:autoSpaceDE w:val="0"/>
        <w:autoSpaceDN w:val="0"/>
        <w:adjustRightInd w:val="0"/>
        <w:ind w:firstLineChars="200" w:firstLine="480"/>
        <w:jc w:val="left"/>
        <w:rPr>
          <w:rFonts w:ascii="Times New Roman"/>
          <w:color w:val="CC00FF"/>
          <w:szCs w:val="24"/>
        </w:rPr>
      </w:pPr>
      <w:r w:rsidRPr="00894816">
        <w:rPr>
          <w:rFonts w:ascii="Times New Roman"/>
          <w:color w:val="CC00FF"/>
          <w:szCs w:val="24"/>
        </w:rPr>
        <w:t>针对拟建公路的具体建设情况和环境特点，</w:t>
      </w:r>
      <w:proofErr w:type="gramStart"/>
      <w:r w:rsidRPr="00894816">
        <w:rPr>
          <w:rFonts w:ascii="Times New Roman"/>
          <w:color w:val="CC00FF"/>
          <w:szCs w:val="24"/>
        </w:rPr>
        <w:t>本评价提出以下声</w:t>
      </w:r>
      <w:proofErr w:type="gramEnd"/>
      <w:r w:rsidRPr="00894816">
        <w:rPr>
          <w:rFonts w:ascii="Times New Roman"/>
          <w:color w:val="CC00FF"/>
          <w:szCs w:val="24"/>
        </w:rPr>
        <w:t>环境保护措施的配置和解决原则：</w:t>
      </w:r>
    </w:p>
    <w:p w:rsidR="00894816" w:rsidRPr="00894816" w:rsidRDefault="00894816" w:rsidP="00894816">
      <w:pPr>
        <w:tabs>
          <w:tab w:val="clear" w:pos="480"/>
        </w:tabs>
        <w:autoSpaceDE w:val="0"/>
        <w:autoSpaceDN w:val="0"/>
        <w:adjustRightInd w:val="0"/>
        <w:ind w:firstLineChars="200" w:firstLine="480"/>
        <w:jc w:val="left"/>
        <w:rPr>
          <w:rFonts w:ascii="Times New Roman"/>
          <w:color w:val="CC00FF"/>
          <w:szCs w:val="24"/>
        </w:rPr>
      </w:pPr>
      <w:r w:rsidRPr="00894816">
        <w:rPr>
          <w:rFonts w:ascii="Times New Roman"/>
          <w:color w:val="CC00FF"/>
          <w:szCs w:val="24"/>
        </w:rPr>
        <w:t>（</w:t>
      </w:r>
      <w:r w:rsidRPr="00894816">
        <w:rPr>
          <w:rFonts w:ascii="Times New Roman" w:eastAsia="TimesNewRomanPSMT"/>
          <w:color w:val="CC00FF"/>
          <w:szCs w:val="24"/>
        </w:rPr>
        <w:t>1</w:t>
      </w:r>
      <w:r w:rsidRPr="00894816">
        <w:rPr>
          <w:rFonts w:ascii="Times New Roman"/>
          <w:color w:val="CC00FF"/>
          <w:szCs w:val="24"/>
        </w:rPr>
        <w:t>）营运远期环境噪声预测结果超标的敏感点受拟建公路交通噪声影响，推荐采取</w:t>
      </w:r>
      <w:proofErr w:type="gramStart"/>
      <w:r w:rsidRPr="00894816">
        <w:rPr>
          <w:rFonts w:ascii="Times New Roman"/>
          <w:color w:val="CC00FF"/>
          <w:szCs w:val="24"/>
        </w:rPr>
        <w:t>安装声</w:t>
      </w:r>
      <w:proofErr w:type="gramEnd"/>
      <w:r w:rsidRPr="00894816">
        <w:rPr>
          <w:rFonts w:ascii="Times New Roman"/>
          <w:color w:val="CC00FF"/>
          <w:szCs w:val="24"/>
        </w:rPr>
        <w:t>屏障或通风隔声窗的降噪措施，降低拟建公路交通噪声影响。</w:t>
      </w:r>
    </w:p>
    <w:p w:rsidR="00894816" w:rsidRPr="00894816" w:rsidRDefault="00894816" w:rsidP="00894816">
      <w:pPr>
        <w:tabs>
          <w:tab w:val="clear" w:pos="480"/>
        </w:tabs>
        <w:autoSpaceDE w:val="0"/>
        <w:autoSpaceDN w:val="0"/>
        <w:adjustRightInd w:val="0"/>
        <w:ind w:firstLineChars="200" w:firstLine="480"/>
        <w:jc w:val="left"/>
        <w:rPr>
          <w:rFonts w:ascii="Times New Roman"/>
          <w:color w:val="CC00FF"/>
          <w:szCs w:val="24"/>
        </w:rPr>
      </w:pPr>
      <w:r w:rsidRPr="00894816">
        <w:rPr>
          <w:rFonts w:ascii="Times New Roman"/>
          <w:color w:val="CC00FF"/>
          <w:szCs w:val="24"/>
        </w:rPr>
        <w:t>（</w:t>
      </w:r>
      <w:r w:rsidRPr="00894816">
        <w:rPr>
          <w:rFonts w:ascii="Times New Roman" w:eastAsia="TimesNewRomanPSMT"/>
          <w:color w:val="CC00FF"/>
          <w:szCs w:val="24"/>
        </w:rPr>
        <w:t>2</w:t>
      </w:r>
      <w:r w:rsidRPr="00894816">
        <w:rPr>
          <w:rFonts w:ascii="Times New Roman"/>
          <w:color w:val="CC00FF"/>
          <w:szCs w:val="24"/>
        </w:rPr>
        <w:t>）加强交通管理，严格执行限速和禁止超载等交通规则，在通过人口密度较大的村镇路段设置禁鸣标志，以减少交通噪声扰民问题。</w:t>
      </w:r>
    </w:p>
    <w:p w:rsidR="00894816" w:rsidRPr="00894816" w:rsidRDefault="00894816" w:rsidP="00894816">
      <w:pPr>
        <w:tabs>
          <w:tab w:val="clear" w:pos="480"/>
        </w:tabs>
        <w:autoSpaceDE w:val="0"/>
        <w:autoSpaceDN w:val="0"/>
        <w:adjustRightInd w:val="0"/>
        <w:ind w:firstLineChars="200" w:firstLine="480"/>
        <w:jc w:val="left"/>
        <w:rPr>
          <w:rFonts w:ascii="Times New Roman"/>
          <w:color w:val="CC00FF"/>
          <w:szCs w:val="24"/>
        </w:rPr>
      </w:pPr>
      <w:r w:rsidRPr="00894816">
        <w:rPr>
          <w:rFonts w:ascii="Times New Roman"/>
          <w:color w:val="CC00FF"/>
          <w:szCs w:val="24"/>
        </w:rPr>
        <w:t>（</w:t>
      </w:r>
      <w:r w:rsidRPr="00894816">
        <w:rPr>
          <w:rFonts w:ascii="Times New Roman" w:eastAsia="TimesNewRomanPSMT"/>
          <w:color w:val="CC00FF"/>
          <w:szCs w:val="24"/>
        </w:rPr>
        <w:t>3</w:t>
      </w:r>
      <w:r w:rsidRPr="00894816">
        <w:rPr>
          <w:rFonts w:ascii="Times New Roman"/>
          <w:color w:val="CC00FF"/>
          <w:szCs w:val="24"/>
        </w:rPr>
        <w:t>）加强拟建公路沿线的声环境质量的环境监测工作，对可能受到较严重污染的敏感点实行环境噪声定期监测制度，根据因交通量增大引起的声环境污染程度，及时采取相应的减缓措施。</w:t>
      </w:r>
    </w:p>
    <w:p w:rsidR="00894816" w:rsidRPr="00894816" w:rsidRDefault="00894816" w:rsidP="00894816">
      <w:pPr>
        <w:ind w:firstLineChars="200" w:firstLine="480"/>
        <w:rPr>
          <w:rFonts w:ascii="Times New Roman"/>
          <w:color w:val="CC00FF"/>
          <w:szCs w:val="24"/>
        </w:rPr>
      </w:pPr>
      <w:r w:rsidRPr="00894816">
        <w:rPr>
          <w:rFonts w:ascii="Times New Roman"/>
          <w:color w:val="CC00FF"/>
          <w:szCs w:val="24"/>
        </w:rPr>
        <w:t>（</w:t>
      </w:r>
      <w:r w:rsidRPr="00894816">
        <w:rPr>
          <w:rFonts w:ascii="Times New Roman" w:eastAsia="TimesNewRomanPSMT"/>
          <w:color w:val="CC00FF"/>
          <w:szCs w:val="24"/>
        </w:rPr>
        <w:t>4</w:t>
      </w:r>
      <w:r w:rsidRPr="00894816">
        <w:rPr>
          <w:rFonts w:ascii="Times New Roman"/>
          <w:color w:val="CC00FF"/>
          <w:szCs w:val="24"/>
        </w:rPr>
        <w:t>）养护路面，维持道路良好路况，保证拟建公路的路面清洁。</w:t>
      </w:r>
    </w:p>
    <w:p w:rsidR="00894816" w:rsidRPr="00850228" w:rsidRDefault="00894816" w:rsidP="00894816">
      <w:pPr>
        <w:ind w:firstLineChars="200" w:firstLine="482"/>
        <w:rPr>
          <w:rFonts w:ascii="Times New Roman"/>
          <w:b/>
          <w:color w:val="CC00FF"/>
        </w:rPr>
      </w:pPr>
      <w:r w:rsidRPr="00850228">
        <w:rPr>
          <w:rFonts w:ascii="Times New Roman"/>
          <w:b/>
          <w:color w:val="CC00FF"/>
        </w:rPr>
        <w:t>（</w:t>
      </w:r>
      <w:r>
        <w:rPr>
          <w:rFonts w:ascii="Times New Roman" w:hint="eastAsia"/>
          <w:b/>
          <w:color w:val="CC00FF"/>
        </w:rPr>
        <w:t>二</w:t>
      </w:r>
      <w:r w:rsidRPr="00850228">
        <w:rPr>
          <w:rFonts w:ascii="Times New Roman"/>
          <w:b/>
          <w:color w:val="CC00FF"/>
        </w:rPr>
        <w:t>）噪声污染防治措施</w:t>
      </w:r>
      <w:r>
        <w:rPr>
          <w:rFonts w:ascii="Times New Roman" w:hint="eastAsia"/>
          <w:b/>
          <w:color w:val="CC00FF"/>
        </w:rPr>
        <w:t>、</w:t>
      </w:r>
      <w:r w:rsidRPr="00850228">
        <w:rPr>
          <w:rFonts w:ascii="Times New Roman"/>
          <w:b/>
          <w:color w:val="CC00FF"/>
        </w:rPr>
        <w:t>经济技术可行性分析</w:t>
      </w:r>
    </w:p>
    <w:p w:rsidR="00894816" w:rsidRPr="00894816" w:rsidRDefault="00894816" w:rsidP="00894816">
      <w:pPr>
        <w:ind w:firstLineChars="200" w:firstLine="480"/>
        <w:rPr>
          <w:rFonts w:ascii="Times New Roman"/>
          <w:color w:val="CC00FF"/>
          <w:szCs w:val="24"/>
        </w:rPr>
      </w:pPr>
      <w:r w:rsidRPr="00894816">
        <w:rPr>
          <w:rFonts w:ascii="Times New Roman"/>
          <w:color w:val="CC00FF"/>
          <w:szCs w:val="24"/>
        </w:rPr>
        <w:t>严格按照环发〔</w:t>
      </w:r>
      <w:r w:rsidRPr="00894816">
        <w:rPr>
          <w:rFonts w:ascii="Times New Roman" w:eastAsia="TimesNewRomanPSMT"/>
          <w:color w:val="CC00FF"/>
          <w:szCs w:val="24"/>
        </w:rPr>
        <w:t>2010</w:t>
      </w:r>
      <w:r w:rsidRPr="00894816">
        <w:rPr>
          <w:rFonts w:ascii="Times New Roman"/>
          <w:color w:val="CC00FF"/>
          <w:szCs w:val="24"/>
        </w:rPr>
        <w:t>〕</w:t>
      </w:r>
      <w:r w:rsidRPr="00894816">
        <w:rPr>
          <w:rFonts w:ascii="Times New Roman" w:eastAsia="TimesNewRomanPSMT"/>
          <w:color w:val="CC00FF"/>
          <w:szCs w:val="24"/>
        </w:rPr>
        <w:t>7</w:t>
      </w:r>
      <w:r w:rsidRPr="00894816">
        <w:rPr>
          <w:rFonts w:ascii="Times New Roman"/>
          <w:color w:val="CC00FF"/>
          <w:szCs w:val="24"/>
        </w:rPr>
        <w:t>号《地面交通噪声污染防治技术政策》的要求进行合理的选择，具体的声环境保护措施如下：</w:t>
      </w:r>
    </w:p>
    <w:p w:rsidR="00894816" w:rsidRPr="00850228" w:rsidRDefault="00894816" w:rsidP="00894816">
      <w:pPr>
        <w:ind w:firstLineChars="200" w:firstLine="480"/>
        <w:rPr>
          <w:rFonts w:cs="宋体"/>
          <w:color w:val="CC00FF"/>
          <w:szCs w:val="24"/>
        </w:rPr>
      </w:pPr>
      <w:r w:rsidRPr="00850228">
        <w:rPr>
          <w:rFonts w:ascii="TimesNewRomanPSMT" w:eastAsia="TimesNewRomanPSMT" w:cs="TimesNewRomanPSMT"/>
          <w:color w:val="CC00FF"/>
          <w:szCs w:val="24"/>
        </w:rPr>
        <w:t>1</w:t>
      </w:r>
      <w:r w:rsidRPr="00850228">
        <w:rPr>
          <w:rFonts w:cs="宋体" w:hint="eastAsia"/>
          <w:color w:val="CC00FF"/>
          <w:szCs w:val="24"/>
        </w:rPr>
        <w:t>）合理规划布局</w:t>
      </w:r>
    </w:p>
    <w:p w:rsidR="00894816" w:rsidRPr="00850228" w:rsidRDefault="00894816" w:rsidP="00894816">
      <w:pPr>
        <w:ind w:firstLineChars="200" w:firstLine="480"/>
        <w:rPr>
          <w:rFonts w:cs="宋体"/>
          <w:color w:val="CC00FF"/>
          <w:szCs w:val="24"/>
        </w:rPr>
      </w:pPr>
      <w:r w:rsidRPr="00850228">
        <w:rPr>
          <w:rFonts w:cs="宋体" w:hint="eastAsia"/>
          <w:color w:val="CC00FF"/>
          <w:szCs w:val="24"/>
        </w:rPr>
        <w:lastRenderedPageBreak/>
        <w:t>①坚持预防为主原则，合理规划地面交通设施与邻近建筑物布局。在拟建公路沿线地区制定村镇发展规划时，应预留一定的噪声防护距离。沿线城镇规划部门在进行长期规划时，不宜将临路建筑物规划为居住、教学、医院、疗养等用途。</w:t>
      </w:r>
    </w:p>
    <w:p w:rsidR="00894816" w:rsidRPr="00850228" w:rsidRDefault="00894816" w:rsidP="00894816">
      <w:pPr>
        <w:ind w:firstLineChars="200" w:firstLine="480"/>
        <w:rPr>
          <w:rFonts w:cs="宋体"/>
          <w:color w:val="CC00FF"/>
          <w:szCs w:val="24"/>
        </w:rPr>
      </w:pPr>
      <w:r w:rsidRPr="00850228">
        <w:rPr>
          <w:rFonts w:cs="宋体" w:hint="eastAsia"/>
          <w:color w:val="CC00FF"/>
          <w:szCs w:val="24"/>
        </w:rPr>
        <w:t>②</w:t>
      </w:r>
      <w:r w:rsidRPr="00850228">
        <w:rPr>
          <w:rFonts w:cs="宋体"/>
          <w:color w:val="CC00FF"/>
          <w:szCs w:val="24"/>
        </w:rPr>
        <w:t xml:space="preserve"> </w:t>
      </w:r>
      <w:r w:rsidRPr="00850228">
        <w:rPr>
          <w:rFonts w:cs="宋体" w:hint="eastAsia"/>
          <w:color w:val="CC00FF"/>
          <w:szCs w:val="24"/>
        </w:rPr>
        <w:t>拟建公路建成后，在公路邻近区域建设噪声敏感建筑物，建设单位应当采取间隔必要的距离、传声途径噪声削减等有效措施，以使</w:t>
      </w:r>
      <w:proofErr w:type="gramStart"/>
      <w:r w:rsidRPr="00850228">
        <w:rPr>
          <w:rFonts w:cs="宋体" w:hint="eastAsia"/>
          <w:color w:val="CC00FF"/>
          <w:szCs w:val="24"/>
        </w:rPr>
        <w:t>室外声</w:t>
      </w:r>
      <w:proofErr w:type="gramEnd"/>
      <w:r w:rsidRPr="00850228">
        <w:rPr>
          <w:rFonts w:cs="宋体" w:hint="eastAsia"/>
          <w:color w:val="CC00FF"/>
          <w:szCs w:val="24"/>
        </w:rPr>
        <w:t>环境质量达标。</w:t>
      </w:r>
    </w:p>
    <w:p w:rsidR="00894816" w:rsidRPr="00850228" w:rsidRDefault="00894816" w:rsidP="00894816">
      <w:pPr>
        <w:ind w:firstLineChars="200" w:firstLine="480"/>
        <w:rPr>
          <w:rFonts w:cs="宋体"/>
          <w:color w:val="CC00FF"/>
          <w:szCs w:val="24"/>
        </w:rPr>
      </w:pPr>
      <w:r w:rsidRPr="00850228">
        <w:rPr>
          <w:rFonts w:cs="宋体" w:hint="eastAsia"/>
          <w:color w:val="CC00FF"/>
          <w:szCs w:val="24"/>
        </w:rPr>
        <w:t>③在下一步路线设计工作中，尽可能将线路远离噪声敏感点。</w:t>
      </w:r>
    </w:p>
    <w:p w:rsidR="00894816" w:rsidRPr="00850228" w:rsidRDefault="00894816" w:rsidP="00894816">
      <w:pPr>
        <w:ind w:firstLineChars="200" w:firstLine="480"/>
        <w:rPr>
          <w:rFonts w:cs="宋体"/>
          <w:color w:val="CC00FF"/>
          <w:szCs w:val="24"/>
        </w:rPr>
      </w:pPr>
      <w:r w:rsidRPr="00850228">
        <w:rPr>
          <w:rFonts w:ascii="TimesNewRomanPSMT" w:eastAsia="TimesNewRomanPSMT" w:cs="TimesNewRomanPSMT"/>
          <w:color w:val="CC00FF"/>
          <w:szCs w:val="24"/>
        </w:rPr>
        <w:t>2</w:t>
      </w:r>
      <w:r w:rsidRPr="00850228">
        <w:rPr>
          <w:rFonts w:cs="宋体" w:hint="eastAsia"/>
          <w:color w:val="CC00FF"/>
          <w:szCs w:val="24"/>
        </w:rPr>
        <w:t>）路面交通噪声源的控制</w:t>
      </w:r>
    </w:p>
    <w:p w:rsidR="00894816" w:rsidRPr="00850228" w:rsidRDefault="00894816" w:rsidP="00894816">
      <w:pPr>
        <w:ind w:firstLineChars="200" w:firstLine="480"/>
        <w:rPr>
          <w:rFonts w:cs="宋体"/>
          <w:color w:val="CC00FF"/>
          <w:szCs w:val="24"/>
        </w:rPr>
      </w:pPr>
      <w:r w:rsidRPr="00850228">
        <w:rPr>
          <w:rFonts w:cs="宋体" w:hint="eastAsia"/>
          <w:color w:val="CC00FF"/>
          <w:szCs w:val="24"/>
        </w:rPr>
        <w:t>①加强交通管理，严格执行限速和禁止超载等交通规则，在通过人口密度较大的村镇及学校路段设置限速标志和禁鸣标志牌，必要时设置减速带、速度监控设施等，以减少交通噪声扰民问题。</w:t>
      </w:r>
    </w:p>
    <w:p w:rsidR="00894816" w:rsidRPr="00850228" w:rsidRDefault="00894816" w:rsidP="00894816">
      <w:pPr>
        <w:ind w:firstLineChars="200" w:firstLine="480"/>
        <w:rPr>
          <w:rFonts w:cs="宋体"/>
          <w:color w:val="CC00FF"/>
          <w:szCs w:val="24"/>
        </w:rPr>
      </w:pPr>
      <w:r w:rsidRPr="00850228">
        <w:rPr>
          <w:rFonts w:cs="宋体" w:hint="eastAsia"/>
          <w:color w:val="CC00FF"/>
          <w:szCs w:val="24"/>
        </w:rPr>
        <w:t>②经常养护路面，保证拟建公路的路面清洁，维持道路良好路况。</w:t>
      </w:r>
    </w:p>
    <w:p w:rsidR="00894816" w:rsidRPr="00850228" w:rsidRDefault="00894816" w:rsidP="00894816">
      <w:pPr>
        <w:ind w:firstLineChars="200" w:firstLine="480"/>
        <w:rPr>
          <w:rFonts w:cs="宋体"/>
          <w:color w:val="CC00FF"/>
          <w:szCs w:val="24"/>
        </w:rPr>
      </w:pPr>
      <w:r w:rsidRPr="00850228">
        <w:rPr>
          <w:rFonts w:cs="宋体" w:hint="eastAsia"/>
          <w:color w:val="CC00FF"/>
          <w:szCs w:val="24"/>
        </w:rPr>
        <w:t>（</w:t>
      </w:r>
      <w:r w:rsidRPr="00850228">
        <w:rPr>
          <w:rFonts w:ascii="TimesNewRomanPSMT" w:eastAsia="TimesNewRomanPSMT" w:cs="TimesNewRomanPSMT"/>
          <w:color w:val="CC00FF"/>
          <w:szCs w:val="24"/>
        </w:rPr>
        <w:t>3</w:t>
      </w:r>
      <w:r w:rsidRPr="00850228">
        <w:rPr>
          <w:rFonts w:cs="宋体" w:hint="eastAsia"/>
          <w:color w:val="CC00FF"/>
          <w:szCs w:val="24"/>
        </w:rPr>
        <w:t>）敏感</w:t>
      </w:r>
      <w:proofErr w:type="gramStart"/>
      <w:r w:rsidRPr="00850228">
        <w:rPr>
          <w:rFonts w:cs="宋体" w:hint="eastAsia"/>
          <w:color w:val="CC00FF"/>
          <w:szCs w:val="24"/>
        </w:rPr>
        <w:t>点保护</w:t>
      </w:r>
      <w:proofErr w:type="gramEnd"/>
      <w:r w:rsidRPr="00850228">
        <w:rPr>
          <w:rFonts w:cs="宋体" w:hint="eastAsia"/>
          <w:color w:val="CC00FF"/>
          <w:szCs w:val="24"/>
        </w:rPr>
        <w:t>措施</w:t>
      </w:r>
    </w:p>
    <w:p w:rsidR="00894816" w:rsidRPr="00894816" w:rsidRDefault="00894816" w:rsidP="00894816">
      <w:pPr>
        <w:ind w:firstLineChars="200" w:firstLine="480"/>
        <w:rPr>
          <w:rFonts w:ascii="Times New Roman"/>
          <w:color w:val="CC00FF"/>
          <w:szCs w:val="24"/>
        </w:rPr>
      </w:pPr>
      <w:r w:rsidRPr="00894816">
        <w:rPr>
          <w:rFonts w:ascii="Times New Roman"/>
          <w:color w:val="CC00FF"/>
          <w:szCs w:val="24"/>
        </w:rPr>
        <w:t>拟对路侧超标敏感点采取</w:t>
      </w:r>
      <w:proofErr w:type="gramStart"/>
      <w:r w:rsidRPr="00894816">
        <w:rPr>
          <w:rFonts w:ascii="Times New Roman"/>
          <w:color w:val="CC00FF"/>
          <w:szCs w:val="24"/>
        </w:rPr>
        <w:t>安装声</w:t>
      </w:r>
      <w:proofErr w:type="gramEnd"/>
      <w:r w:rsidRPr="00894816">
        <w:rPr>
          <w:rFonts w:ascii="Times New Roman"/>
          <w:color w:val="CC00FF"/>
          <w:szCs w:val="24"/>
        </w:rPr>
        <w:t>屏障或通风隔声窗的防护措施。在施工图设计阶段，委托有资质的单位进行专门的防噪设计。根据噪声预测结果，</w:t>
      </w:r>
      <w:proofErr w:type="gramStart"/>
      <w:r w:rsidRPr="00894816">
        <w:rPr>
          <w:rFonts w:ascii="Times New Roman"/>
          <w:color w:val="CC00FF"/>
          <w:szCs w:val="24"/>
        </w:rPr>
        <w:t>本评价</w:t>
      </w:r>
      <w:proofErr w:type="gramEnd"/>
      <w:r w:rsidRPr="00894816">
        <w:rPr>
          <w:rFonts w:ascii="Times New Roman"/>
          <w:color w:val="CC00FF"/>
          <w:szCs w:val="24"/>
        </w:rPr>
        <w:t>对拟建公路沿线营运期因受交通噪声影响预测结果超标的各敏感点采取相应的噪声防护措施即：声屏障（</w:t>
      </w:r>
      <w:r w:rsidRPr="00894816">
        <w:rPr>
          <w:rFonts w:ascii="Times New Roman" w:eastAsia="TimesNewRomanPSMT"/>
          <w:color w:val="CC00FF"/>
          <w:szCs w:val="24"/>
        </w:rPr>
        <w:t>489.2</w:t>
      </w:r>
      <w:r w:rsidRPr="00894816">
        <w:rPr>
          <w:rFonts w:ascii="Times New Roman"/>
          <w:color w:val="CC00FF"/>
          <w:szCs w:val="24"/>
        </w:rPr>
        <w:t>米）、隔声窗，环保投资约</w:t>
      </w:r>
      <w:r w:rsidRPr="00894816">
        <w:rPr>
          <w:rFonts w:ascii="Times New Roman"/>
          <w:color w:val="CC00FF"/>
          <w:szCs w:val="24"/>
        </w:rPr>
        <w:t>1035</w:t>
      </w:r>
      <w:r w:rsidRPr="00894816">
        <w:rPr>
          <w:rFonts w:ascii="Times New Roman"/>
          <w:color w:val="CC00FF"/>
          <w:szCs w:val="24"/>
        </w:rPr>
        <w:t>万元。</w:t>
      </w:r>
    </w:p>
    <w:p w:rsidR="00894816" w:rsidRPr="00850228" w:rsidRDefault="00894816" w:rsidP="00894816">
      <w:pPr>
        <w:ind w:firstLineChars="200" w:firstLine="480"/>
      </w:pPr>
      <w:r w:rsidRPr="00850228">
        <w:rPr>
          <w:rFonts w:cs="宋体" w:hint="eastAsia"/>
          <w:color w:val="CC00FF"/>
          <w:szCs w:val="24"/>
        </w:rPr>
        <w:t>由于公路营运后存在较大不确定性，</w:t>
      </w:r>
      <w:proofErr w:type="gramStart"/>
      <w:r w:rsidRPr="00850228">
        <w:rPr>
          <w:rFonts w:cs="宋体" w:hint="eastAsia"/>
          <w:color w:val="CC00FF"/>
          <w:szCs w:val="24"/>
        </w:rPr>
        <w:t>且声环境预测</w:t>
      </w:r>
      <w:proofErr w:type="gramEnd"/>
      <w:r w:rsidRPr="00850228">
        <w:rPr>
          <w:rFonts w:cs="宋体" w:hint="eastAsia"/>
          <w:color w:val="CC00FF"/>
          <w:szCs w:val="24"/>
        </w:rPr>
        <w:t>模式和预测参数存在误差等因素，往往造成噪声预测值与营运后噪声预测值存在差异，应对于远期超标的敏感点采取跟踪监测方案（费用计入营运期监测费用），根据监测结果，及时采取进一步的降噪措施，因此，建设单位需设置不可预见费用作为调节资金，监测结果一旦出现超标可将上述资金启用以采取措施。</w:t>
      </w:r>
    </w:p>
    <w:p w:rsidR="003A7044" w:rsidRDefault="00143AFB">
      <w:pPr>
        <w:pStyle w:val="3"/>
      </w:pPr>
      <w:r>
        <w:rPr>
          <w:rFonts w:hint="eastAsia"/>
        </w:rPr>
        <w:t>固体</w:t>
      </w:r>
      <w:r>
        <w:t>废物防治措施</w:t>
      </w:r>
      <w:r>
        <w:rPr>
          <w:rFonts w:hint="eastAsia"/>
        </w:rPr>
        <w:t>及其经济技术可行性分析</w:t>
      </w:r>
    </w:p>
    <w:p w:rsidR="003A7044" w:rsidRDefault="00143AFB">
      <w:pPr>
        <w:ind w:firstLineChars="200" w:firstLine="482"/>
        <w:rPr>
          <w:rFonts w:ascii="Times New Roman"/>
          <w:b/>
          <w:color w:val="000000" w:themeColor="text1"/>
        </w:rPr>
      </w:pPr>
      <w:r>
        <w:rPr>
          <w:rFonts w:ascii="Times New Roman"/>
          <w:b/>
          <w:color w:val="000000" w:themeColor="text1"/>
        </w:rPr>
        <w:t>（</w:t>
      </w:r>
      <w:r>
        <w:rPr>
          <w:rFonts w:ascii="Times New Roman"/>
          <w:b/>
          <w:color w:val="000000" w:themeColor="text1"/>
        </w:rPr>
        <w:t>1</w:t>
      </w:r>
      <w:r>
        <w:rPr>
          <w:rFonts w:ascii="Times New Roman"/>
          <w:b/>
          <w:color w:val="000000" w:themeColor="text1"/>
        </w:rPr>
        <w:t>）固体废物防治措施</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营运期固体废物主要来源于附属设施的垃圾，如：废弃纸张、生活垃圾、塑料制品等其产生的固体废物如处理不当将造成周边环境的一定污染。</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沿线职工生活垃圾相对集中，建议在场站设置垃圾收集设施，将垃圾集中堆放，运至就近的垃圾排放体系统一处理。场站要健全垃圾收集、清运和防止污染的措施，在适当的地方设置垃圾容器。禁止建设暴露式垃圾堆放场。</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公路沿线场站应加强公路环保的宣传力度，增强管理单位的环保意识，培养保护环</w:t>
      </w:r>
      <w:r>
        <w:rPr>
          <w:rFonts w:ascii="Times New Roman"/>
          <w:color w:val="000000" w:themeColor="text1"/>
          <w:szCs w:val="24"/>
        </w:rPr>
        <w:lastRenderedPageBreak/>
        <w:t>境的责任心，对保护公路及其自然环境具有重要意义。</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运营期产生的生活垃圾经收集后由江门环卫部门负责统一清运。</w:t>
      </w:r>
    </w:p>
    <w:p w:rsidR="003A7044" w:rsidRDefault="00143AFB">
      <w:pPr>
        <w:pStyle w:val="Default"/>
        <w:ind w:firstLineChars="200" w:firstLine="482"/>
        <w:rPr>
          <w:rFonts w:ascii="Times New Roman" w:cs="Times New Roman"/>
          <w:b/>
          <w:color w:val="000000" w:themeColor="text1"/>
        </w:rPr>
      </w:pPr>
      <w:r>
        <w:rPr>
          <w:rFonts w:ascii="Times New Roman" w:cs="Times New Roman"/>
          <w:b/>
          <w:color w:val="000000" w:themeColor="text1"/>
        </w:rPr>
        <w:t>（</w:t>
      </w:r>
      <w:r>
        <w:rPr>
          <w:rFonts w:ascii="Times New Roman" w:cs="Times New Roman"/>
          <w:b/>
          <w:color w:val="000000" w:themeColor="text1"/>
        </w:rPr>
        <w:t>2</w:t>
      </w:r>
      <w:r>
        <w:rPr>
          <w:rFonts w:ascii="Times New Roman" w:cs="Times New Roman"/>
          <w:b/>
          <w:color w:val="000000" w:themeColor="text1"/>
        </w:rPr>
        <w:t>）经济技术可行性分析</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营运期</w:t>
      </w:r>
      <w:proofErr w:type="gramStart"/>
      <w:r>
        <w:rPr>
          <w:rFonts w:ascii="Times New Roman" w:cs="Times New Roman"/>
          <w:color w:val="000000" w:themeColor="text1"/>
        </w:rPr>
        <w:t>本道路</w:t>
      </w:r>
      <w:proofErr w:type="gramEnd"/>
      <w:r>
        <w:rPr>
          <w:rFonts w:ascii="Times New Roman" w:cs="Times New Roman"/>
          <w:color w:val="000000" w:themeColor="text1"/>
        </w:rPr>
        <w:t>将由交通部门、环卫部门和绿化部门对道路全线进行维护、清洁。本项目固废处置措施政策、技术可行。</w:t>
      </w:r>
    </w:p>
    <w:p w:rsidR="003A7044" w:rsidRDefault="00143AFB">
      <w:pPr>
        <w:pStyle w:val="3"/>
      </w:pPr>
      <w:r>
        <w:rPr>
          <w:rFonts w:hint="eastAsia"/>
        </w:rPr>
        <w:t>生态</w:t>
      </w:r>
      <w:r>
        <w:t>影响减缓措施</w:t>
      </w:r>
      <w:r>
        <w:rPr>
          <w:rFonts w:hint="eastAsia"/>
        </w:rPr>
        <w:t>及其经济技术可行性分析</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w:t>
      </w:r>
      <w:r>
        <w:rPr>
          <w:rFonts w:ascii="Times New Roman"/>
          <w:color w:val="000000" w:themeColor="text1"/>
          <w:szCs w:val="24"/>
        </w:rPr>
        <w:t>1</w:t>
      </w:r>
      <w:r>
        <w:rPr>
          <w:rFonts w:ascii="Times New Roman"/>
          <w:color w:val="000000" w:themeColor="text1"/>
          <w:szCs w:val="24"/>
        </w:rPr>
        <w:t>）生态补偿</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本项目建设要对原有位置的植被进行移除，其中主要是林地、耕地、园地、建设用地等。生态补偿就是对场地整体生态环境进行改造、恢复和建设，以弥补开发活动引起的不可避免的环境变化影响。拟建项目对道路进行绿化，并在路两侧边坡植草，绿化工程完成后，建设项目场地能得到一定的生态补偿。</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w:t>
      </w:r>
      <w:r>
        <w:rPr>
          <w:rFonts w:ascii="Times New Roman"/>
          <w:color w:val="000000" w:themeColor="text1"/>
          <w:szCs w:val="24"/>
        </w:rPr>
        <w:t>2</w:t>
      </w:r>
      <w:r>
        <w:rPr>
          <w:rFonts w:ascii="Times New Roman"/>
          <w:color w:val="000000" w:themeColor="text1"/>
          <w:szCs w:val="24"/>
        </w:rPr>
        <w:t>）植被恢复及补偿措施</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1</w:t>
      </w:r>
      <w:r>
        <w:rPr>
          <w:rFonts w:ascii="Times New Roman"/>
          <w:color w:val="000000" w:themeColor="text1"/>
          <w:szCs w:val="24"/>
        </w:rPr>
        <w:t>）当道路建成后，对永久占用的土地，应尽早进行补偿绿化。</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2</w:t>
      </w:r>
      <w:r>
        <w:rPr>
          <w:rFonts w:ascii="Times New Roman"/>
          <w:color w:val="000000" w:themeColor="text1"/>
          <w:szCs w:val="24"/>
        </w:rPr>
        <w:t>）临时用地施工结束后必须及时清理、松土、平整恢复其原有使用功能或者绿化。</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w:t>
      </w:r>
      <w:r>
        <w:rPr>
          <w:rFonts w:ascii="Times New Roman"/>
          <w:color w:val="000000" w:themeColor="text1"/>
          <w:szCs w:val="24"/>
        </w:rPr>
        <w:t>3</w:t>
      </w:r>
      <w:r>
        <w:rPr>
          <w:rFonts w:ascii="Times New Roman"/>
          <w:color w:val="000000" w:themeColor="text1"/>
          <w:szCs w:val="24"/>
        </w:rPr>
        <w:t>）生态环境保护措施</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1</w:t>
      </w:r>
      <w:r>
        <w:rPr>
          <w:rFonts w:ascii="Times New Roman"/>
          <w:color w:val="000000" w:themeColor="text1"/>
          <w:szCs w:val="24"/>
        </w:rPr>
        <w:t>）对防护工程和绿化工程进行养护。</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2</w:t>
      </w:r>
      <w:r>
        <w:rPr>
          <w:rFonts w:ascii="Times New Roman"/>
          <w:color w:val="000000" w:themeColor="text1"/>
          <w:szCs w:val="24"/>
        </w:rPr>
        <w:t>）按设计要求进一步完善水土保持的各项措施。科学合理地实行草、花类与灌木、乔木相结合的立体绿化格局。</w:t>
      </w:r>
    </w:p>
    <w:p w:rsidR="003A7044" w:rsidRDefault="00143AFB">
      <w:pPr>
        <w:tabs>
          <w:tab w:val="clear" w:pos="480"/>
        </w:tabs>
        <w:autoSpaceDE w:val="0"/>
        <w:autoSpaceDN w:val="0"/>
        <w:adjustRightInd w:val="0"/>
        <w:ind w:firstLineChars="200" w:firstLine="480"/>
        <w:rPr>
          <w:rFonts w:ascii="Times New Roman"/>
          <w:color w:val="000000" w:themeColor="text1"/>
        </w:rPr>
      </w:pPr>
      <w:r>
        <w:rPr>
          <w:rFonts w:ascii="Times New Roman"/>
          <w:color w:val="000000" w:themeColor="text1"/>
          <w:szCs w:val="24"/>
        </w:rPr>
        <w:t>3</w:t>
      </w:r>
      <w:r>
        <w:rPr>
          <w:rFonts w:ascii="Times New Roman"/>
          <w:color w:val="000000" w:themeColor="text1"/>
          <w:szCs w:val="24"/>
        </w:rPr>
        <w:t>）临时用地施工结束后必须及时清理、松土、平整恢复其原有使用功能或者植被</w:t>
      </w:r>
      <w:r>
        <w:rPr>
          <w:rFonts w:ascii="Times New Roman" w:hint="eastAsia"/>
          <w:color w:val="000000" w:themeColor="text1"/>
          <w:szCs w:val="24"/>
        </w:rPr>
        <w:t>。</w:t>
      </w:r>
    </w:p>
    <w:p w:rsidR="003A7044" w:rsidRDefault="003A7044">
      <w:pPr>
        <w:rPr>
          <w:color w:val="000000" w:themeColor="text1"/>
        </w:rPr>
        <w:sectPr w:rsidR="003A7044">
          <w:pgSz w:w="11906" w:h="16838"/>
          <w:pgMar w:top="1418" w:right="1418" w:bottom="1418" w:left="1418" w:header="992" w:footer="992" w:gutter="0"/>
          <w:cols w:space="720"/>
          <w:docGrid w:linePitch="312"/>
        </w:sectPr>
      </w:pPr>
    </w:p>
    <w:p w:rsidR="003A7044" w:rsidRDefault="00143AFB">
      <w:pPr>
        <w:pStyle w:val="1"/>
      </w:pPr>
      <w:bookmarkStart w:id="253" w:name="_Toc112665161"/>
      <w:bookmarkStart w:id="254" w:name="_Toc365"/>
      <w:bookmarkStart w:id="255" w:name="_Toc19315_WPSOffice_Level1"/>
      <w:bookmarkEnd w:id="251"/>
      <w:r>
        <w:lastRenderedPageBreak/>
        <w:t>环境经济损益分析</w:t>
      </w:r>
      <w:bookmarkEnd w:id="253"/>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ascii="Times New Roman" w:eastAsiaTheme="minorEastAsia"/>
          <w:color w:val="000000" w:themeColor="text1"/>
          <w:szCs w:val="24"/>
        </w:rPr>
        <w:t>环境影响的经济损益分析，也称为环境影响的经济评价，是指根据项目的性质和当地的实际情况，确定环境影响因子，从而对环境影响范围内的环境影响总体</w:t>
      </w:r>
      <w:proofErr w:type="gramStart"/>
      <w:r>
        <w:rPr>
          <w:rFonts w:ascii="Times New Roman" w:eastAsiaTheme="minorEastAsia"/>
          <w:color w:val="000000" w:themeColor="text1"/>
          <w:szCs w:val="24"/>
        </w:rPr>
        <w:t>作出</w:t>
      </w:r>
      <w:proofErr w:type="gramEnd"/>
      <w:r>
        <w:rPr>
          <w:rFonts w:ascii="Times New Roman" w:eastAsiaTheme="minorEastAsia"/>
          <w:color w:val="000000" w:themeColor="text1"/>
          <w:szCs w:val="24"/>
        </w:rPr>
        <w:t>经济评价。即估算某一项目所引起环境影响的经济价值，并将环境影响的价值纳入项目的经济分析中去，以判断这些环境影响对该项目的可行性会产生多大的影响。根据理论发展和多年以来的实际经验，任何工程都不可能对全部环境影响因子</w:t>
      </w:r>
      <w:proofErr w:type="gramStart"/>
      <w:r>
        <w:rPr>
          <w:rFonts w:ascii="Times New Roman" w:eastAsiaTheme="minorEastAsia"/>
          <w:color w:val="000000" w:themeColor="text1"/>
          <w:szCs w:val="24"/>
        </w:rPr>
        <w:t>作出</w:t>
      </w:r>
      <w:proofErr w:type="gramEnd"/>
      <w:r>
        <w:rPr>
          <w:rFonts w:ascii="Times New Roman" w:eastAsiaTheme="minorEastAsia"/>
          <w:color w:val="000000" w:themeColor="text1"/>
          <w:szCs w:val="24"/>
        </w:rPr>
        <w:t>经济评价，因此环境影响经济损益分析的重点，是针对工程的主要环境影响因子</w:t>
      </w:r>
      <w:proofErr w:type="gramStart"/>
      <w:r>
        <w:rPr>
          <w:rFonts w:ascii="Times New Roman" w:eastAsiaTheme="minorEastAsia"/>
          <w:color w:val="000000" w:themeColor="text1"/>
          <w:szCs w:val="24"/>
        </w:rPr>
        <w:t>作出</w:t>
      </w:r>
      <w:proofErr w:type="gramEnd"/>
      <w:r>
        <w:rPr>
          <w:rFonts w:ascii="Times New Roman" w:eastAsiaTheme="minorEastAsia"/>
          <w:color w:val="000000" w:themeColor="text1"/>
          <w:szCs w:val="24"/>
        </w:rPr>
        <w:t>投资费用和经济损益的评价，即项目的环境保护措施投资估算（即费用）和经济效益、环境效益和社会效益（即效益）以及项目环境影响的费用～效益总体分析评价。</w:t>
      </w:r>
    </w:p>
    <w:p w:rsidR="003A7044" w:rsidRDefault="00143AFB">
      <w:pPr>
        <w:pStyle w:val="2"/>
      </w:pPr>
      <w:bookmarkStart w:id="256" w:name="_Toc112665162"/>
      <w:bookmarkStart w:id="257" w:name="_Toc154999455"/>
      <w:bookmarkStart w:id="258" w:name="_Toc3145"/>
      <w:bookmarkStart w:id="259" w:name="_Toc249412561"/>
      <w:r>
        <w:rPr>
          <w:rFonts w:hint="eastAsia"/>
        </w:rPr>
        <w:t>经济效益</w:t>
      </w:r>
      <w:r>
        <w:t>分析</w:t>
      </w:r>
      <w:bookmarkEnd w:id="256"/>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ascii="Times New Roman" w:eastAsiaTheme="minorEastAsia"/>
          <w:color w:val="000000" w:themeColor="text1"/>
          <w:szCs w:val="24"/>
        </w:rPr>
        <w:t>公路建设对整个国民经济所产生的效益包括直接经济效益和间接社会经济效益。间接社会效益是多方面的，包括提高人民的生活水平、改善社会经济环境和自然环境、增加就业机会、促进城镇化的发展等。公路建设项目直接经济效益归纳起来可分为几种效益：公路运输成本降低效益；运输时间节约效益；交通事故减少而获得的效益。</w:t>
      </w:r>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ascii="Times New Roman" w:eastAsiaTheme="minorEastAsia"/>
          <w:color w:val="000000" w:themeColor="text1"/>
          <w:szCs w:val="24"/>
        </w:rPr>
        <w:t>本工程总投资</w:t>
      </w:r>
      <w:r>
        <w:rPr>
          <w:rFonts w:ascii="Times New Roman"/>
          <w:color w:val="000000" w:themeColor="text1"/>
          <w:szCs w:val="24"/>
        </w:rPr>
        <w:t>45357.74</w:t>
      </w:r>
      <w:r>
        <w:rPr>
          <w:rFonts w:ascii="Times New Roman" w:eastAsiaTheme="minorEastAsia"/>
          <w:color w:val="000000" w:themeColor="text1"/>
          <w:szCs w:val="24"/>
        </w:rPr>
        <w:t>万元，经济内部收益率高于社会折现率，说明本工程项目对国民经济</w:t>
      </w:r>
      <w:proofErr w:type="gramStart"/>
      <w:r>
        <w:rPr>
          <w:rFonts w:ascii="Times New Roman" w:eastAsiaTheme="minorEastAsia"/>
          <w:color w:val="000000" w:themeColor="text1"/>
          <w:szCs w:val="24"/>
        </w:rPr>
        <w:t>净贡献</w:t>
      </w:r>
      <w:proofErr w:type="gramEnd"/>
      <w:r>
        <w:rPr>
          <w:rFonts w:ascii="Times New Roman" w:eastAsiaTheme="minorEastAsia"/>
          <w:color w:val="000000" w:themeColor="text1"/>
          <w:szCs w:val="24"/>
        </w:rPr>
        <w:t>是巨大的。当项目的净现值为正值，内部收益率大于基准收益率时，则项目在经济上可行，经济效益分析结果表明：该项目经济上是合理的，具有良好的经济效益。</w:t>
      </w:r>
    </w:p>
    <w:p w:rsidR="003A7044" w:rsidRDefault="00143AFB">
      <w:pPr>
        <w:pStyle w:val="2"/>
      </w:pPr>
      <w:bookmarkStart w:id="260" w:name="_Toc112665163"/>
      <w:r>
        <w:t>环保设施投资费用</w:t>
      </w:r>
      <w:bookmarkEnd w:id="260"/>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ascii="Times New Roman" w:eastAsiaTheme="minorEastAsia"/>
          <w:color w:val="000000" w:themeColor="text1"/>
          <w:szCs w:val="24"/>
        </w:rPr>
        <w:t>本次环评环境保护投资</w:t>
      </w:r>
      <w:r>
        <w:rPr>
          <w:rFonts w:ascii="Times New Roman" w:eastAsiaTheme="minorEastAsia"/>
          <w:color w:val="000000" w:themeColor="text1"/>
          <w:szCs w:val="24"/>
        </w:rPr>
        <w:t>1035</w:t>
      </w:r>
      <w:r>
        <w:rPr>
          <w:rFonts w:ascii="Times New Roman" w:eastAsiaTheme="minorEastAsia"/>
          <w:color w:val="000000" w:themeColor="text1"/>
          <w:szCs w:val="24"/>
        </w:rPr>
        <w:t>万元，占工程总投资的</w:t>
      </w:r>
      <w:r>
        <w:rPr>
          <w:rFonts w:ascii="Times New Roman" w:eastAsiaTheme="minorEastAsia"/>
          <w:color w:val="000000" w:themeColor="text1"/>
          <w:szCs w:val="24"/>
        </w:rPr>
        <w:t>2.28%</w:t>
      </w:r>
      <w:r>
        <w:rPr>
          <w:rFonts w:ascii="Times New Roman" w:eastAsiaTheme="minorEastAsia"/>
          <w:color w:val="000000" w:themeColor="text1"/>
          <w:szCs w:val="24"/>
        </w:rPr>
        <w:t>，主要为噪声防治措施费用。环保工程的投入可减少或控制因工程建设而引起的环境影响，产生一定的环境效益。详见下表。</w:t>
      </w:r>
    </w:p>
    <w:p w:rsidR="003A7044" w:rsidRDefault="00143AFB">
      <w:pPr>
        <w:spacing w:line="240" w:lineRule="auto"/>
        <w:jc w:val="center"/>
        <w:rPr>
          <w:rFonts w:ascii="Times New Roman" w:eastAsiaTheme="minorEastAsia"/>
          <w:b/>
          <w:color w:val="000000" w:themeColor="text1"/>
          <w:szCs w:val="24"/>
        </w:rPr>
      </w:pPr>
      <w:r>
        <w:rPr>
          <w:rFonts w:ascii="Times New Roman" w:eastAsiaTheme="minorEastAsia"/>
          <w:b/>
          <w:color w:val="000000" w:themeColor="text1"/>
          <w:szCs w:val="24"/>
        </w:rPr>
        <w:t>表</w:t>
      </w:r>
      <w:r>
        <w:rPr>
          <w:rFonts w:ascii="Times New Roman" w:eastAsiaTheme="minorEastAsia"/>
          <w:b/>
          <w:color w:val="000000" w:themeColor="text1"/>
          <w:szCs w:val="24"/>
        </w:rPr>
        <w:t>7.2-1</w:t>
      </w:r>
      <w:r>
        <w:rPr>
          <w:rFonts w:ascii="Times New Roman" w:eastAsiaTheme="minorEastAsia"/>
          <w:b/>
          <w:color w:val="000000" w:themeColor="text1"/>
          <w:szCs w:val="24"/>
        </w:rPr>
        <w:t>环境保护措施投资估算</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2544"/>
        <w:gridCol w:w="2544"/>
        <w:gridCol w:w="2542"/>
      </w:tblGrid>
      <w:tr w:rsidR="003A7044">
        <w:trPr>
          <w:trHeight w:val="397"/>
          <w:jc w:val="center"/>
        </w:trPr>
        <w:tc>
          <w:tcPr>
            <w:tcW w:w="789" w:type="pct"/>
            <w:vAlign w:val="center"/>
          </w:tcPr>
          <w:p w:rsidR="003A7044" w:rsidRDefault="00143AFB">
            <w:pPr>
              <w:pStyle w:val="afa"/>
              <w:rPr>
                <w:b/>
              </w:rPr>
            </w:pPr>
            <w:r>
              <w:rPr>
                <w:rFonts w:hint="eastAsia"/>
                <w:b/>
              </w:rPr>
              <w:t>序号</w:t>
            </w:r>
          </w:p>
        </w:tc>
        <w:tc>
          <w:tcPr>
            <w:tcW w:w="1404" w:type="pct"/>
            <w:vAlign w:val="center"/>
          </w:tcPr>
          <w:p w:rsidR="003A7044" w:rsidRDefault="00143AFB">
            <w:pPr>
              <w:pStyle w:val="afa"/>
              <w:rPr>
                <w:b/>
              </w:rPr>
            </w:pPr>
            <w:r>
              <w:rPr>
                <w:rFonts w:hint="eastAsia"/>
                <w:b/>
              </w:rPr>
              <w:t>投资</w:t>
            </w:r>
            <w:r>
              <w:rPr>
                <w:b/>
              </w:rPr>
              <w:t>项目</w:t>
            </w:r>
          </w:p>
        </w:tc>
        <w:tc>
          <w:tcPr>
            <w:tcW w:w="1404" w:type="pct"/>
            <w:vAlign w:val="center"/>
          </w:tcPr>
          <w:p w:rsidR="003A7044" w:rsidRDefault="00143AFB">
            <w:pPr>
              <w:pStyle w:val="afa"/>
              <w:rPr>
                <w:b/>
              </w:rPr>
            </w:pPr>
            <w:r>
              <w:rPr>
                <w:rFonts w:hint="eastAsia"/>
                <w:b/>
              </w:rPr>
              <w:t>投资金额</w:t>
            </w:r>
          </w:p>
        </w:tc>
        <w:tc>
          <w:tcPr>
            <w:tcW w:w="1403" w:type="pct"/>
          </w:tcPr>
          <w:p w:rsidR="003A7044" w:rsidRDefault="00143AFB">
            <w:pPr>
              <w:pStyle w:val="afa"/>
              <w:rPr>
                <w:b/>
              </w:rPr>
            </w:pPr>
            <w:r>
              <w:rPr>
                <w:rFonts w:hint="eastAsia"/>
                <w:b/>
              </w:rPr>
              <w:t>备注</w:t>
            </w:r>
          </w:p>
        </w:tc>
      </w:tr>
      <w:tr w:rsidR="003A7044">
        <w:trPr>
          <w:trHeight w:val="397"/>
          <w:jc w:val="center"/>
        </w:trPr>
        <w:tc>
          <w:tcPr>
            <w:tcW w:w="789" w:type="pct"/>
            <w:vAlign w:val="center"/>
          </w:tcPr>
          <w:p w:rsidR="003A7044" w:rsidRDefault="00143AFB">
            <w:pPr>
              <w:pStyle w:val="afa"/>
            </w:pPr>
            <w:proofErr w:type="gramStart"/>
            <w:r>
              <w:rPr>
                <w:rFonts w:hint="eastAsia"/>
              </w:rPr>
              <w:t>一</w:t>
            </w:r>
            <w:proofErr w:type="gramEnd"/>
          </w:p>
        </w:tc>
        <w:tc>
          <w:tcPr>
            <w:tcW w:w="1404" w:type="pct"/>
            <w:vAlign w:val="center"/>
          </w:tcPr>
          <w:p w:rsidR="003A7044" w:rsidRDefault="00143AFB">
            <w:pPr>
              <w:pStyle w:val="afa"/>
            </w:pPr>
            <w:r>
              <w:rPr>
                <w:rFonts w:hint="eastAsia"/>
              </w:rPr>
              <w:t>环境</w:t>
            </w:r>
            <w:r>
              <w:t>污染治理投资</w:t>
            </w:r>
          </w:p>
        </w:tc>
        <w:tc>
          <w:tcPr>
            <w:tcW w:w="1404" w:type="pct"/>
            <w:vAlign w:val="center"/>
          </w:tcPr>
          <w:p w:rsidR="003A7044" w:rsidRDefault="00143AFB">
            <w:pPr>
              <w:pStyle w:val="afa"/>
            </w:pPr>
            <w:r>
              <w:t>820</w:t>
            </w:r>
          </w:p>
        </w:tc>
        <w:tc>
          <w:tcPr>
            <w:tcW w:w="1403" w:type="pct"/>
          </w:tcPr>
          <w:p w:rsidR="003A7044" w:rsidRDefault="003A7044">
            <w:pPr>
              <w:pStyle w:val="afa"/>
            </w:pPr>
          </w:p>
        </w:tc>
      </w:tr>
      <w:tr w:rsidR="003A7044">
        <w:trPr>
          <w:trHeight w:val="397"/>
          <w:jc w:val="center"/>
        </w:trPr>
        <w:tc>
          <w:tcPr>
            <w:tcW w:w="789" w:type="pct"/>
            <w:vAlign w:val="center"/>
          </w:tcPr>
          <w:p w:rsidR="003A7044" w:rsidRDefault="00143AFB">
            <w:pPr>
              <w:pStyle w:val="afa"/>
            </w:pPr>
            <w:r>
              <w:rPr>
                <w:rFonts w:hint="eastAsia"/>
              </w:rPr>
              <w:t>1</w:t>
            </w:r>
          </w:p>
        </w:tc>
        <w:tc>
          <w:tcPr>
            <w:tcW w:w="1404" w:type="pct"/>
            <w:vAlign w:val="center"/>
          </w:tcPr>
          <w:p w:rsidR="003A7044" w:rsidRDefault="00143AFB">
            <w:pPr>
              <w:pStyle w:val="afa"/>
            </w:pPr>
            <w:r>
              <w:rPr>
                <w:rFonts w:hint="eastAsia"/>
              </w:rPr>
              <w:t>声</w:t>
            </w:r>
            <w:r>
              <w:t>环境污染治理</w:t>
            </w:r>
          </w:p>
        </w:tc>
        <w:tc>
          <w:tcPr>
            <w:tcW w:w="1404" w:type="pct"/>
            <w:vAlign w:val="center"/>
          </w:tcPr>
          <w:p w:rsidR="003A7044" w:rsidRDefault="00143AFB">
            <w:pPr>
              <w:pStyle w:val="afa"/>
            </w:pPr>
            <w:r>
              <w:t>400</w:t>
            </w:r>
          </w:p>
        </w:tc>
        <w:tc>
          <w:tcPr>
            <w:tcW w:w="1403" w:type="pct"/>
          </w:tcPr>
          <w:p w:rsidR="003A7044" w:rsidRDefault="003A7044">
            <w:pPr>
              <w:pStyle w:val="afa"/>
            </w:pPr>
          </w:p>
        </w:tc>
      </w:tr>
      <w:tr w:rsidR="003A7044">
        <w:trPr>
          <w:trHeight w:val="397"/>
          <w:jc w:val="center"/>
        </w:trPr>
        <w:tc>
          <w:tcPr>
            <w:tcW w:w="789" w:type="pct"/>
            <w:vAlign w:val="center"/>
          </w:tcPr>
          <w:p w:rsidR="003A7044" w:rsidRDefault="00143AFB">
            <w:pPr>
              <w:pStyle w:val="afa"/>
            </w:pPr>
            <w:r>
              <w:rPr>
                <w:rFonts w:hint="eastAsia"/>
              </w:rPr>
              <w:lastRenderedPageBreak/>
              <w:t>1.1</w:t>
            </w:r>
          </w:p>
        </w:tc>
        <w:tc>
          <w:tcPr>
            <w:tcW w:w="1404" w:type="pct"/>
            <w:vAlign w:val="center"/>
          </w:tcPr>
          <w:p w:rsidR="003A7044" w:rsidRDefault="00143AFB">
            <w:pPr>
              <w:pStyle w:val="afa"/>
            </w:pPr>
            <w:r>
              <w:rPr>
                <w:rFonts w:hint="eastAsia"/>
              </w:rPr>
              <w:t>施工期简易挡墙等围护结构</w:t>
            </w:r>
          </w:p>
        </w:tc>
        <w:tc>
          <w:tcPr>
            <w:tcW w:w="1404" w:type="pct"/>
            <w:vAlign w:val="center"/>
          </w:tcPr>
          <w:p w:rsidR="003A7044" w:rsidRDefault="00143AFB">
            <w:pPr>
              <w:pStyle w:val="afa"/>
            </w:pPr>
            <w:r>
              <w:t>50</w:t>
            </w:r>
          </w:p>
        </w:tc>
        <w:tc>
          <w:tcPr>
            <w:tcW w:w="1403" w:type="pct"/>
          </w:tcPr>
          <w:p w:rsidR="003A7044" w:rsidRDefault="003A7044">
            <w:pPr>
              <w:pStyle w:val="afa"/>
            </w:pPr>
          </w:p>
        </w:tc>
      </w:tr>
      <w:tr w:rsidR="003A7044">
        <w:trPr>
          <w:trHeight w:val="397"/>
          <w:jc w:val="center"/>
        </w:trPr>
        <w:tc>
          <w:tcPr>
            <w:tcW w:w="789" w:type="pct"/>
            <w:vAlign w:val="center"/>
          </w:tcPr>
          <w:p w:rsidR="003A7044" w:rsidRDefault="00143AFB">
            <w:pPr>
              <w:pStyle w:val="afa"/>
            </w:pPr>
            <w:r>
              <w:t>1.2</w:t>
            </w:r>
          </w:p>
        </w:tc>
        <w:tc>
          <w:tcPr>
            <w:tcW w:w="1404" w:type="pct"/>
            <w:vAlign w:val="center"/>
          </w:tcPr>
          <w:p w:rsidR="003A7044" w:rsidRDefault="00143AFB">
            <w:pPr>
              <w:pStyle w:val="afa"/>
            </w:pPr>
            <w:r>
              <w:rPr>
                <w:rFonts w:hint="eastAsia"/>
              </w:rPr>
              <w:t>工程设计声屏障工程费用</w:t>
            </w:r>
          </w:p>
        </w:tc>
        <w:tc>
          <w:tcPr>
            <w:tcW w:w="1404" w:type="pct"/>
            <w:vAlign w:val="center"/>
          </w:tcPr>
          <w:p w:rsidR="003A7044" w:rsidRDefault="00143AFB">
            <w:pPr>
              <w:pStyle w:val="afa"/>
            </w:pPr>
            <w:r>
              <w:t>50</w:t>
            </w:r>
          </w:p>
        </w:tc>
        <w:tc>
          <w:tcPr>
            <w:tcW w:w="1403" w:type="pct"/>
          </w:tcPr>
          <w:p w:rsidR="003A7044" w:rsidRDefault="003A7044">
            <w:pPr>
              <w:pStyle w:val="afa"/>
            </w:pPr>
          </w:p>
        </w:tc>
      </w:tr>
      <w:tr w:rsidR="003A7044">
        <w:trPr>
          <w:trHeight w:val="397"/>
          <w:jc w:val="center"/>
        </w:trPr>
        <w:tc>
          <w:tcPr>
            <w:tcW w:w="789" w:type="pct"/>
            <w:vAlign w:val="center"/>
          </w:tcPr>
          <w:p w:rsidR="003A7044" w:rsidRDefault="00143AFB">
            <w:pPr>
              <w:pStyle w:val="afa"/>
            </w:pPr>
            <w:r>
              <w:rPr>
                <w:rFonts w:hint="eastAsia"/>
              </w:rPr>
              <w:t>1.3</w:t>
            </w:r>
          </w:p>
        </w:tc>
        <w:tc>
          <w:tcPr>
            <w:tcW w:w="1404" w:type="pct"/>
            <w:vAlign w:val="center"/>
          </w:tcPr>
          <w:p w:rsidR="003A7044" w:rsidRDefault="00143AFB">
            <w:pPr>
              <w:pStyle w:val="afa"/>
            </w:pPr>
            <w:proofErr w:type="gramStart"/>
            <w:r>
              <w:rPr>
                <w:rFonts w:hint="eastAsia"/>
              </w:rPr>
              <w:t>新增声</w:t>
            </w:r>
            <w:proofErr w:type="gramEnd"/>
            <w:r>
              <w:rPr>
                <w:rFonts w:hint="eastAsia"/>
              </w:rPr>
              <w:t>屏障措施</w:t>
            </w:r>
          </w:p>
        </w:tc>
        <w:tc>
          <w:tcPr>
            <w:tcW w:w="1404" w:type="pct"/>
            <w:vAlign w:val="center"/>
          </w:tcPr>
          <w:p w:rsidR="003A7044" w:rsidRDefault="00143AFB">
            <w:pPr>
              <w:pStyle w:val="afa"/>
            </w:pPr>
            <w:r>
              <w:t>240</w:t>
            </w:r>
          </w:p>
        </w:tc>
        <w:tc>
          <w:tcPr>
            <w:tcW w:w="1403" w:type="pct"/>
          </w:tcPr>
          <w:p w:rsidR="003A7044" w:rsidRDefault="003A7044">
            <w:pPr>
              <w:pStyle w:val="afa"/>
            </w:pPr>
          </w:p>
        </w:tc>
      </w:tr>
      <w:tr w:rsidR="003A7044">
        <w:trPr>
          <w:trHeight w:val="397"/>
          <w:jc w:val="center"/>
        </w:trPr>
        <w:tc>
          <w:tcPr>
            <w:tcW w:w="789" w:type="pct"/>
            <w:vAlign w:val="center"/>
          </w:tcPr>
          <w:p w:rsidR="003A7044" w:rsidRDefault="00143AFB">
            <w:pPr>
              <w:pStyle w:val="afa"/>
            </w:pPr>
            <w:r>
              <w:rPr>
                <w:rFonts w:hint="eastAsia"/>
              </w:rPr>
              <w:t>1.4</w:t>
            </w:r>
          </w:p>
        </w:tc>
        <w:tc>
          <w:tcPr>
            <w:tcW w:w="1404" w:type="pct"/>
            <w:vAlign w:val="center"/>
          </w:tcPr>
          <w:p w:rsidR="003A7044" w:rsidRDefault="00143AFB">
            <w:pPr>
              <w:pStyle w:val="afa"/>
            </w:pPr>
            <w:r>
              <w:rPr>
                <w:rFonts w:hint="eastAsia"/>
              </w:rPr>
              <w:t>噪声跟踪监测及预留补救措施费用</w:t>
            </w:r>
          </w:p>
        </w:tc>
        <w:tc>
          <w:tcPr>
            <w:tcW w:w="1404" w:type="pct"/>
            <w:vAlign w:val="center"/>
          </w:tcPr>
          <w:p w:rsidR="003A7044" w:rsidRDefault="00143AFB">
            <w:pPr>
              <w:pStyle w:val="afa"/>
            </w:pPr>
            <w:r>
              <w:t>80</w:t>
            </w:r>
          </w:p>
        </w:tc>
        <w:tc>
          <w:tcPr>
            <w:tcW w:w="1403" w:type="pct"/>
          </w:tcPr>
          <w:p w:rsidR="003A7044" w:rsidRDefault="003A7044">
            <w:pPr>
              <w:pStyle w:val="afa"/>
            </w:pPr>
          </w:p>
        </w:tc>
      </w:tr>
      <w:tr w:rsidR="003A7044">
        <w:trPr>
          <w:trHeight w:val="397"/>
          <w:jc w:val="center"/>
        </w:trPr>
        <w:tc>
          <w:tcPr>
            <w:tcW w:w="789" w:type="pct"/>
            <w:vAlign w:val="center"/>
          </w:tcPr>
          <w:p w:rsidR="003A7044" w:rsidRDefault="00143AFB">
            <w:pPr>
              <w:pStyle w:val="afa"/>
            </w:pPr>
            <w:r>
              <w:rPr>
                <w:rFonts w:hint="eastAsia"/>
              </w:rPr>
              <w:t>2</w:t>
            </w:r>
          </w:p>
        </w:tc>
        <w:tc>
          <w:tcPr>
            <w:tcW w:w="1404" w:type="pct"/>
            <w:vAlign w:val="center"/>
          </w:tcPr>
          <w:p w:rsidR="003A7044" w:rsidRDefault="00143AFB">
            <w:pPr>
              <w:pStyle w:val="afa"/>
            </w:pPr>
            <w:r>
              <w:rPr>
                <w:rFonts w:hint="eastAsia"/>
              </w:rPr>
              <w:t>环境空气污染治理</w:t>
            </w:r>
          </w:p>
        </w:tc>
        <w:tc>
          <w:tcPr>
            <w:tcW w:w="1404" w:type="pct"/>
            <w:vAlign w:val="center"/>
          </w:tcPr>
          <w:p w:rsidR="003A7044" w:rsidRDefault="00143AFB">
            <w:pPr>
              <w:pStyle w:val="afa"/>
            </w:pPr>
            <w:r>
              <w:t>130</w:t>
            </w:r>
          </w:p>
        </w:tc>
        <w:tc>
          <w:tcPr>
            <w:tcW w:w="1403" w:type="pct"/>
          </w:tcPr>
          <w:p w:rsidR="003A7044" w:rsidRDefault="003A7044">
            <w:pPr>
              <w:pStyle w:val="afa"/>
            </w:pPr>
          </w:p>
        </w:tc>
      </w:tr>
      <w:tr w:rsidR="003A7044">
        <w:trPr>
          <w:trHeight w:val="397"/>
          <w:jc w:val="center"/>
        </w:trPr>
        <w:tc>
          <w:tcPr>
            <w:tcW w:w="789" w:type="pct"/>
            <w:vAlign w:val="center"/>
          </w:tcPr>
          <w:p w:rsidR="003A7044" w:rsidRDefault="00143AFB">
            <w:pPr>
              <w:pStyle w:val="afa"/>
            </w:pPr>
            <w:r>
              <w:rPr>
                <w:rFonts w:hint="eastAsia"/>
              </w:rPr>
              <w:t>2.1</w:t>
            </w:r>
          </w:p>
        </w:tc>
        <w:tc>
          <w:tcPr>
            <w:tcW w:w="1404" w:type="pct"/>
            <w:vAlign w:val="center"/>
          </w:tcPr>
          <w:p w:rsidR="003A7044" w:rsidRDefault="00143AFB">
            <w:pPr>
              <w:pStyle w:val="afa"/>
            </w:pPr>
            <w:r>
              <w:rPr>
                <w:rFonts w:hint="eastAsia"/>
              </w:rPr>
              <w:t>施工期洒水降尘措施</w:t>
            </w:r>
          </w:p>
        </w:tc>
        <w:tc>
          <w:tcPr>
            <w:tcW w:w="1404" w:type="pct"/>
            <w:vAlign w:val="center"/>
          </w:tcPr>
          <w:p w:rsidR="003A7044" w:rsidRDefault="00143AFB">
            <w:pPr>
              <w:pStyle w:val="afa"/>
            </w:pPr>
            <w:r>
              <w:t>60</w:t>
            </w:r>
          </w:p>
        </w:tc>
        <w:tc>
          <w:tcPr>
            <w:tcW w:w="1403" w:type="pct"/>
          </w:tcPr>
          <w:p w:rsidR="003A7044" w:rsidRDefault="003A7044">
            <w:pPr>
              <w:pStyle w:val="afa"/>
            </w:pPr>
          </w:p>
        </w:tc>
      </w:tr>
      <w:tr w:rsidR="003A7044">
        <w:trPr>
          <w:trHeight w:val="397"/>
          <w:jc w:val="center"/>
        </w:trPr>
        <w:tc>
          <w:tcPr>
            <w:tcW w:w="789" w:type="pct"/>
            <w:vAlign w:val="center"/>
          </w:tcPr>
          <w:p w:rsidR="003A7044" w:rsidRDefault="00143AFB">
            <w:pPr>
              <w:pStyle w:val="afa"/>
            </w:pPr>
            <w:r>
              <w:rPr>
                <w:rFonts w:hint="eastAsia"/>
              </w:rPr>
              <w:t>2.2</w:t>
            </w:r>
          </w:p>
        </w:tc>
        <w:tc>
          <w:tcPr>
            <w:tcW w:w="1404" w:type="pct"/>
            <w:vAlign w:val="center"/>
          </w:tcPr>
          <w:p w:rsidR="003A7044" w:rsidRDefault="00143AFB">
            <w:pPr>
              <w:pStyle w:val="afa"/>
            </w:pPr>
            <w:r>
              <w:rPr>
                <w:rFonts w:hint="eastAsia"/>
              </w:rPr>
              <w:t>运输车辆冲洗费用</w:t>
            </w:r>
          </w:p>
        </w:tc>
        <w:tc>
          <w:tcPr>
            <w:tcW w:w="1404" w:type="pct"/>
            <w:vAlign w:val="center"/>
          </w:tcPr>
          <w:p w:rsidR="003A7044" w:rsidRDefault="00143AFB">
            <w:pPr>
              <w:pStyle w:val="afa"/>
            </w:pPr>
            <w:r>
              <w:t>40</w:t>
            </w:r>
          </w:p>
        </w:tc>
        <w:tc>
          <w:tcPr>
            <w:tcW w:w="1403" w:type="pct"/>
          </w:tcPr>
          <w:p w:rsidR="003A7044" w:rsidRDefault="003A7044">
            <w:pPr>
              <w:pStyle w:val="afa"/>
            </w:pPr>
          </w:p>
        </w:tc>
      </w:tr>
      <w:tr w:rsidR="003A7044">
        <w:trPr>
          <w:trHeight w:val="397"/>
          <w:jc w:val="center"/>
        </w:trPr>
        <w:tc>
          <w:tcPr>
            <w:tcW w:w="789" w:type="pct"/>
            <w:vAlign w:val="center"/>
          </w:tcPr>
          <w:p w:rsidR="003A7044" w:rsidRDefault="00143AFB">
            <w:pPr>
              <w:pStyle w:val="afa"/>
            </w:pPr>
            <w:r>
              <w:rPr>
                <w:rFonts w:hint="eastAsia"/>
              </w:rPr>
              <w:t>2.3</w:t>
            </w:r>
          </w:p>
        </w:tc>
        <w:tc>
          <w:tcPr>
            <w:tcW w:w="1404" w:type="pct"/>
            <w:vAlign w:val="center"/>
          </w:tcPr>
          <w:p w:rsidR="003A7044" w:rsidRDefault="00143AFB">
            <w:pPr>
              <w:pStyle w:val="afa"/>
            </w:pPr>
            <w:r>
              <w:rPr>
                <w:rFonts w:hint="eastAsia"/>
              </w:rPr>
              <w:t>蓬布遮盖运输</w:t>
            </w:r>
          </w:p>
        </w:tc>
        <w:tc>
          <w:tcPr>
            <w:tcW w:w="1404" w:type="pct"/>
            <w:vAlign w:val="center"/>
          </w:tcPr>
          <w:p w:rsidR="003A7044" w:rsidRDefault="00143AFB">
            <w:pPr>
              <w:pStyle w:val="afa"/>
            </w:pPr>
            <w:r>
              <w:t>30</w:t>
            </w:r>
          </w:p>
        </w:tc>
        <w:tc>
          <w:tcPr>
            <w:tcW w:w="1403" w:type="pct"/>
          </w:tcPr>
          <w:p w:rsidR="003A7044" w:rsidRDefault="003A7044">
            <w:pPr>
              <w:pStyle w:val="afa"/>
            </w:pPr>
          </w:p>
        </w:tc>
      </w:tr>
      <w:tr w:rsidR="003A7044">
        <w:trPr>
          <w:trHeight w:val="397"/>
          <w:jc w:val="center"/>
        </w:trPr>
        <w:tc>
          <w:tcPr>
            <w:tcW w:w="789" w:type="pct"/>
            <w:vAlign w:val="center"/>
          </w:tcPr>
          <w:p w:rsidR="003A7044" w:rsidRDefault="00143AFB">
            <w:pPr>
              <w:pStyle w:val="afa"/>
            </w:pPr>
            <w:r>
              <w:rPr>
                <w:rFonts w:hint="eastAsia"/>
              </w:rPr>
              <w:t>3</w:t>
            </w:r>
          </w:p>
        </w:tc>
        <w:tc>
          <w:tcPr>
            <w:tcW w:w="1404" w:type="pct"/>
            <w:vAlign w:val="center"/>
          </w:tcPr>
          <w:p w:rsidR="003A7044" w:rsidRDefault="00143AFB">
            <w:pPr>
              <w:pStyle w:val="afa"/>
            </w:pPr>
            <w:r>
              <w:rPr>
                <w:rFonts w:hint="eastAsia"/>
              </w:rPr>
              <w:t>地表水污染治理</w:t>
            </w:r>
          </w:p>
        </w:tc>
        <w:tc>
          <w:tcPr>
            <w:tcW w:w="1404" w:type="pct"/>
            <w:vAlign w:val="center"/>
          </w:tcPr>
          <w:p w:rsidR="003A7044" w:rsidRDefault="00143AFB">
            <w:pPr>
              <w:pStyle w:val="afa"/>
            </w:pPr>
            <w:r>
              <w:t>240</w:t>
            </w:r>
          </w:p>
        </w:tc>
        <w:tc>
          <w:tcPr>
            <w:tcW w:w="1403" w:type="pct"/>
          </w:tcPr>
          <w:p w:rsidR="003A7044" w:rsidRDefault="003A7044">
            <w:pPr>
              <w:pStyle w:val="afa"/>
            </w:pPr>
          </w:p>
        </w:tc>
      </w:tr>
      <w:tr w:rsidR="003A7044">
        <w:trPr>
          <w:trHeight w:val="397"/>
          <w:jc w:val="center"/>
        </w:trPr>
        <w:tc>
          <w:tcPr>
            <w:tcW w:w="789" w:type="pct"/>
            <w:vAlign w:val="center"/>
          </w:tcPr>
          <w:p w:rsidR="003A7044" w:rsidRDefault="00143AFB">
            <w:pPr>
              <w:pStyle w:val="afa"/>
            </w:pPr>
            <w:r>
              <w:rPr>
                <w:rFonts w:hint="eastAsia"/>
              </w:rPr>
              <w:t>3.1</w:t>
            </w:r>
          </w:p>
        </w:tc>
        <w:tc>
          <w:tcPr>
            <w:tcW w:w="1404" w:type="pct"/>
            <w:vAlign w:val="center"/>
          </w:tcPr>
          <w:p w:rsidR="003A7044" w:rsidRDefault="00143AFB">
            <w:pPr>
              <w:pStyle w:val="afa"/>
            </w:pPr>
            <w:r>
              <w:rPr>
                <w:rFonts w:hint="eastAsia"/>
              </w:rPr>
              <w:t>设置沉淀池、洗车池、隔油池、临时排水沟</w:t>
            </w:r>
          </w:p>
        </w:tc>
        <w:tc>
          <w:tcPr>
            <w:tcW w:w="1404" w:type="pct"/>
            <w:vAlign w:val="center"/>
          </w:tcPr>
          <w:p w:rsidR="003A7044" w:rsidRDefault="00143AFB">
            <w:pPr>
              <w:pStyle w:val="afa"/>
            </w:pPr>
            <w:r>
              <w:t>140</w:t>
            </w:r>
          </w:p>
        </w:tc>
        <w:tc>
          <w:tcPr>
            <w:tcW w:w="1403" w:type="pct"/>
          </w:tcPr>
          <w:p w:rsidR="003A7044" w:rsidRDefault="003A7044">
            <w:pPr>
              <w:pStyle w:val="afa"/>
            </w:pPr>
          </w:p>
        </w:tc>
      </w:tr>
      <w:tr w:rsidR="003A7044">
        <w:trPr>
          <w:trHeight w:val="397"/>
          <w:jc w:val="center"/>
        </w:trPr>
        <w:tc>
          <w:tcPr>
            <w:tcW w:w="789" w:type="pct"/>
            <w:vAlign w:val="center"/>
          </w:tcPr>
          <w:p w:rsidR="003A7044" w:rsidRDefault="00143AFB">
            <w:pPr>
              <w:pStyle w:val="afa"/>
            </w:pPr>
            <w:r>
              <w:rPr>
                <w:rFonts w:hint="eastAsia"/>
              </w:rPr>
              <w:t>3.2</w:t>
            </w:r>
          </w:p>
        </w:tc>
        <w:tc>
          <w:tcPr>
            <w:tcW w:w="1404" w:type="pct"/>
            <w:vAlign w:val="center"/>
          </w:tcPr>
          <w:p w:rsidR="003A7044" w:rsidRDefault="00143AFB">
            <w:pPr>
              <w:pStyle w:val="afa"/>
            </w:pPr>
            <w:r>
              <w:rPr>
                <w:rFonts w:hint="eastAsia"/>
              </w:rPr>
              <w:t>镇海水干</w:t>
            </w:r>
            <w:r>
              <w:t>渠中</w:t>
            </w:r>
            <w:r>
              <w:rPr>
                <w:rFonts w:hint="eastAsia"/>
              </w:rPr>
              <w:t>桥</w:t>
            </w:r>
            <w:r>
              <w:t>、</w:t>
            </w:r>
            <w:r>
              <w:rPr>
                <w:rFonts w:hint="eastAsia"/>
              </w:rPr>
              <w:t>镇海</w:t>
            </w:r>
            <w:r>
              <w:t>渠</w:t>
            </w:r>
            <w:r>
              <w:rPr>
                <w:rFonts w:hint="eastAsia"/>
              </w:rPr>
              <w:t>支渠</w:t>
            </w:r>
            <w:r>
              <w:t>中桥</w:t>
            </w:r>
            <w:r>
              <w:rPr>
                <w:rFonts w:hint="eastAsia"/>
              </w:rPr>
              <w:t>环境风险事故应急设施</w:t>
            </w:r>
          </w:p>
        </w:tc>
        <w:tc>
          <w:tcPr>
            <w:tcW w:w="1404" w:type="pct"/>
            <w:vAlign w:val="center"/>
          </w:tcPr>
          <w:p w:rsidR="003A7044" w:rsidRDefault="00143AFB">
            <w:pPr>
              <w:pStyle w:val="afa"/>
            </w:pPr>
            <w:r>
              <w:t>100</w:t>
            </w:r>
          </w:p>
        </w:tc>
        <w:tc>
          <w:tcPr>
            <w:tcW w:w="1403" w:type="pct"/>
          </w:tcPr>
          <w:p w:rsidR="003A7044" w:rsidRDefault="003A7044">
            <w:pPr>
              <w:pStyle w:val="afa"/>
            </w:pPr>
          </w:p>
        </w:tc>
      </w:tr>
      <w:tr w:rsidR="003A7044">
        <w:trPr>
          <w:trHeight w:val="397"/>
          <w:jc w:val="center"/>
        </w:trPr>
        <w:tc>
          <w:tcPr>
            <w:tcW w:w="789" w:type="pct"/>
            <w:vAlign w:val="center"/>
          </w:tcPr>
          <w:p w:rsidR="003A7044" w:rsidRDefault="00143AFB">
            <w:pPr>
              <w:pStyle w:val="afa"/>
            </w:pPr>
            <w:r>
              <w:rPr>
                <w:rFonts w:hint="eastAsia"/>
              </w:rPr>
              <w:t>4</w:t>
            </w:r>
          </w:p>
        </w:tc>
        <w:tc>
          <w:tcPr>
            <w:tcW w:w="1404" w:type="pct"/>
            <w:vAlign w:val="center"/>
          </w:tcPr>
          <w:p w:rsidR="003A7044" w:rsidRDefault="00143AFB">
            <w:pPr>
              <w:pStyle w:val="afa"/>
            </w:pPr>
            <w:r>
              <w:rPr>
                <w:rFonts w:hint="eastAsia"/>
              </w:rPr>
              <w:t>固体废物</w:t>
            </w:r>
          </w:p>
        </w:tc>
        <w:tc>
          <w:tcPr>
            <w:tcW w:w="1404" w:type="pct"/>
            <w:vAlign w:val="center"/>
          </w:tcPr>
          <w:p w:rsidR="003A7044" w:rsidRDefault="00143AFB">
            <w:pPr>
              <w:pStyle w:val="afa"/>
            </w:pPr>
            <w:r>
              <w:t>50</w:t>
            </w:r>
          </w:p>
        </w:tc>
        <w:tc>
          <w:tcPr>
            <w:tcW w:w="1403" w:type="pct"/>
          </w:tcPr>
          <w:p w:rsidR="003A7044" w:rsidRDefault="003A7044">
            <w:pPr>
              <w:pStyle w:val="afa"/>
            </w:pPr>
          </w:p>
        </w:tc>
      </w:tr>
      <w:tr w:rsidR="003A7044">
        <w:trPr>
          <w:trHeight w:val="397"/>
          <w:jc w:val="center"/>
        </w:trPr>
        <w:tc>
          <w:tcPr>
            <w:tcW w:w="789" w:type="pct"/>
            <w:vAlign w:val="center"/>
          </w:tcPr>
          <w:p w:rsidR="003A7044" w:rsidRDefault="00143AFB">
            <w:pPr>
              <w:pStyle w:val="afa"/>
            </w:pPr>
            <w:r>
              <w:t>4.1</w:t>
            </w:r>
          </w:p>
        </w:tc>
        <w:tc>
          <w:tcPr>
            <w:tcW w:w="1404" w:type="pct"/>
            <w:vAlign w:val="center"/>
          </w:tcPr>
          <w:p w:rsidR="003A7044" w:rsidRDefault="00143AFB">
            <w:pPr>
              <w:pStyle w:val="afa"/>
            </w:pPr>
            <w:r>
              <w:rPr>
                <w:rFonts w:hint="eastAsia"/>
              </w:rPr>
              <w:t>施工期废方、建筑垃圾清运</w:t>
            </w:r>
          </w:p>
        </w:tc>
        <w:tc>
          <w:tcPr>
            <w:tcW w:w="1404" w:type="pct"/>
            <w:vAlign w:val="center"/>
          </w:tcPr>
          <w:p w:rsidR="003A7044" w:rsidRDefault="00143AFB">
            <w:pPr>
              <w:pStyle w:val="afa"/>
            </w:pPr>
            <w:r>
              <w:t>50</w:t>
            </w:r>
          </w:p>
        </w:tc>
        <w:tc>
          <w:tcPr>
            <w:tcW w:w="1403" w:type="pct"/>
          </w:tcPr>
          <w:p w:rsidR="003A7044" w:rsidRDefault="003A7044">
            <w:pPr>
              <w:pStyle w:val="afa"/>
            </w:pPr>
          </w:p>
        </w:tc>
      </w:tr>
      <w:tr w:rsidR="003A7044">
        <w:trPr>
          <w:trHeight w:val="397"/>
          <w:jc w:val="center"/>
        </w:trPr>
        <w:tc>
          <w:tcPr>
            <w:tcW w:w="789" w:type="pct"/>
            <w:vAlign w:val="center"/>
          </w:tcPr>
          <w:p w:rsidR="003A7044" w:rsidRDefault="00143AFB">
            <w:pPr>
              <w:pStyle w:val="afa"/>
            </w:pPr>
            <w:r>
              <w:rPr>
                <w:rFonts w:hint="eastAsia"/>
              </w:rPr>
              <w:t>二</w:t>
            </w:r>
          </w:p>
        </w:tc>
        <w:tc>
          <w:tcPr>
            <w:tcW w:w="1404" w:type="pct"/>
            <w:vAlign w:val="center"/>
          </w:tcPr>
          <w:p w:rsidR="003A7044" w:rsidRDefault="00143AFB">
            <w:pPr>
              <w:pStyle w:val="afa"/>
            </w:pPr>
            <w:r>
              <w:rPr>
                <w:rFonts w:hint="eastAsia"/>
              </w:rPr>
              <w:t>生态环境保护投资</w:t>
            </w:r>
          </w:p>
        </w:tc>
        <w:tc>
          <w:tcPr>
            <w:tcW w:w="1404" w:type="pct"/>
            <w:vAlign w:val="center"/>
          </w:tcPr>
          <w:p w:rsidR="003A7044" w:rsidRDefault="00143AFB">
            <w:pPr>
              <w:pStyle w:val="afa"/>
            </w:pPr>
            <w:r>
              <w:t>80</w:t>
            </w:r>
          </w:p>
        </w:tc>
        <w:tc>
          <w:tcPr>
            <w:tcW w:w="1403" w:type="pct"/>
          </w:tcPr>
          <w:p w:rsidR="003A7044" w:rsidRDefault="003A7044">
            <w:pPr>
              <w:pStyle w:val="afa"/>
            </w:pPr>
          </w:p>
        </w:tc>
      </w:tr>
      <w:tr w:rsidR="003A7044">
        <w:trPr>
          <w:trHeight w:val="397"/>
          <w:jc w:val="center"/>
        </w:trPr>
        <w:tc>
          <w:tcPr>
            <w:tcW w:w="789" w:type="pct"/>
            <w:vAlign w:val="center"/>
          </w:tcPr>
          <w:p w:rsidR="003A7044" w:rsidRDefault="00143AFB">
            <w:pPr>
              <w:pStyle w:val="afa"/>
            </w:pPr>
            <w:r>
              <w:rPr>
                <w:rFonts w:hint="eastAsia"/>
              </w:rPr>
              <w:t>1</w:t>
            </w:r>
          </w:p>
        </w:tc>
        <w:tc>
          <w:tcPr>
            <w:tcW w:w="1404" w:type="pct"/>
            <w:vAlign w:val="center"/>
          </w:tcPr>
          <w:p w:rsidR="003A7044" w:rsidRDefault="00143AFB">
            <w:pPr>
              <w:pStyle w:val="afa"/>
            </w:pPr>
            <w:r>
              <w:rPr>
                <w:rFonts w:hint="eastAsia"/>
              </w:rPr>
              <w:t>绿化工程</w:t>
            </w:r>
          </w:p>
        </w:tc>
        <w:tc>
          <w:tcPr>
            <w:tcW w:w="1404" w:type="pct"/>
            <w:vAlign w:val="center"/>
          </w:tcPr>
          <w:p w:rsidR="003A7044" w:rsidRDefault="00143AFB">
            <w:pPr>
              <w:pStyle w:val="afa"/>
            </w:pPr>
            <w:r>
              <w:t>50</w:t>
            </w:r>
          </w:p>
        </w:tc>
        <w:tc>
          <w:tcPr>
            <w:tcW w:w="1403" w:type="pct"/>
          </w:tcPr>
          <w:p w:rsidR="003A7044" w:rsidRDefault="003A7044">
            <w:pPr>
              <w:pStyle w:val="afa"/>
            </w:pPr>
          </w:p>
        </w:tc>
      </w:tr>
      <w:tr w:rsidR="003A7044">
        <w:trPr>
          <w:trHeight w:val="397"/>
          <w:jc w:val="center"/>
        </w:trPr>
        <w:tc>
          <w:tcPr>
            <w:tcW w:w="789" w:type="pct"/>
            <w:vAlign w:val="center"/>
          </w:tcPr>
          <w:p w:rsidR="003A7044" w:rsidRDefault="00143AFB">
            <w:pPr>
              <w:pStyle w:val="afa"/>
            </w:pPr>
            <w:r>
              <w:rPr>
                <w:rFonts w:hint="eastAsia"/>
              </w:rPr>
              <w:t>2</w:t>
            </w:r>
          </w:p>
        </w:tc>
        <w:tc>
          <w:tcPr>
            <w:tcW w:w="1404" w:type="pct"/>
            <w:vAlign w:val="center"/>
          </w:tcPr>
          <w:p w:rsidR="003A7044" w:rsidRDefault="00143AFB">
            <w:pPr>
              <w:pStyle w:val="afa"/>
            </w:pPr>
            <w:r>
              <w:rPr>
                <w:rFonts w:hint="eastAsia"/>
              </w:rPr>
              <w:t>水土保持投资</w:t>
            </w:r>
          </w:p>
        </w:tc>
        <w:tc>
          <w:tcPr>
            <w:tcW w:w="1404" w:type="pct"/>
            <w:vAlign w:val="center"/>
          </w:tcPr>
          <w:p w:rsidR="003A7044" w:rsidRDefault="00143AFB">
            <w:pPr>
              <w:pStyle w:val="afa"/>
            </w:pPr>
            <w:r>
              <w:t>30</w:t>
            </w:r>
          </w:p>
        </w:tc>
        <w:tc>
          <w:tcPr>
            <w:tcW w:w="1403" w:type="pct"/>
          </w:tcPr>
          <w:p w:rsidR="003A7044" w:rsidRDefault="003A7044">
            <w:pPr>
              <w:pStyle w:val="afa"/>
            </w:pPr>
          </w:p>
        </w:tc>
      </w:tr>
      <w:tr w:rsidR="003A7044">
        <w:trPr>
          <w:trHeight w:val="397"/>
          <w:jc w:val="center"/>
        </w:trPr>
        <w:tc>
          <w:tcPr>
            <w:tcW w:w="789" w:type="pct"/>
            <w:vAlign w:val="center"/>
          </w:tcPr>
          <w:p w:rsidR="003A7044" w:rsidRDefault="00143AFB">
            <w:pPr>
              <w:pStyle w:val="afa"/>
            </w:pPr>
            <w:r>
              <w:rPr>
                <w:rFonts w:hint="eastAsia"/>
              </w:rPr>
              <w:t>三</w:t>
            </w:r>
          </w:p>
        </w:tc>
        <w:tc>
          <w:tcPr>
            <w:tcW w:w="1404" w:type="pct"/>
            <w:vAlign w:val="center"/>
          </w:tcPr>
          <w:p w:rsidR="003A7044" w:rsidRDefault="00143AFB">
            <w:pPr>
              <w:pStyle w:val="afa"/>
            </w:pPr>
            <w:r>
              <w:rPr>
                <w:rFonts w:hint="eastAsia"/>
              </w:rPr>
              <w:t>社会经济环境保护投资</w:t>
            </w:r>
          </w:p>
        </w:tc>
        <w:tc>
          <w:tcPr>
            <w:tcW w:w="1404" w:type="pct"/>
            <w:vAlign w:val="center"/>
          </w:tcPr>
          <w:p w:rsidR="003A7044" w:rsidRDefault="00143AFB">
            <w:pPr>
              <w:pStyle w:val="afa"/>
            </w:pPr>
            <w:r>
              <w:t>10</w:t>
            </w:r>
          </w:p>
        </w:tc>
        <w:tc>
          <w:tcPr>
            <w:tcW w:w="1403" w:type="pct"/>
          </w:tcPr>
          <w:p w:rsidR="003A7044" w:rsidRDefault="003A7044">
            <w:pPr>
              <w:pStyle w:val="afa"/>
            </w:pPr>
          </w:p>
        </w:tc>
      </w:tr>
      <w:tr w:rsidR="003A7044">
        <w:trPr>
          <w:trHeight w:val="397"/>
          <w:jc w:val="center"/>
        </w:trPr>
        <w:tc>
          <w:tcPr>
            <w:tcW w:w="789" w:type="pct"/>
            <w:vAlign w:val="center"/>
          </w:tcPr>
          <w:p w:rsidR="003A7044" w:rsidRDefault="00143AFB">
            <w:pPr>
              <w:pStyle w:val="afa"/>
            </w:pPr>
            <w:r>
              <w:rPr>
                <w:rFonts w:hint="eastAsia"/>
              </w:rPr>
              <w:t>1</w:t>
            </w:r>
          </w:p>
        </w:tc>
        <w:tc>
          <w:tcPr>
            <w:tcW w:w="1404" w:type="pct"/>
            <w:vAlign w:val="center"/>
          </w:tcPr>
          <w:p w:rsidR="003A7044" w:rsidRDefault="00143AFB">
            <w:pPr>
              <w:pStyle w:val="afa"/>
            </w:pPr>
            <w:r>
              <w:rPr>
                <w:rFonts w:hint="eastAsia"/>
              </w:rPr>
              <w:t>施工期交通调度和警示标志及公告</w:t>
            </w:r>
          </w:p>
        </w:tc>
        <w:tc>
          <w:tcPr>
            <w:tcW w:w="1404" w:type="pct"/>
            <w:vAlign w:val="center"/>
          </w:tcPr>
          <w:p w:rsidR="003A7044" w:rsidRDefault="00143AFB">
            <w:pPr>
              <w:pStyle w:val="afa"/>
            </w:pPr>
            <w:r>
              <w:t>10</w:t>
            </w:r>
          </w:p>
        </w:tc>
        <w:tc>
          <w:tcPr>
            <w:tcW w:w="1403" w:type="pct"/>
          </w:tcPr>
          <w:p w:rsidR="003A7044" w:rsidRDefault="003A7044">
            <w:pPr>
              <w:pStyle w:val="afa"/>
            </w:pPr>
          </w:p>
        </w:tc>
      </w:tr>
      <w:tr w:rsidR="003A7044">
        <w:trPr>
          <w:trHeight w:val="397"/>
          <w:jc w:val="center"/>
        </w:trPr>
        <w:tc>
          <w:tcPr>
            <w:tcW w:w="789" w:type="pct"/>
            <w:vAlign w:val="center"/>
          </w:tcPr>
          <w:p w:rsidR="003A7044" w:rsidRDefault="00143AFB">
            <w:pPr>
              <w:pStyle w:val="afa"/>
            </w:pPr>
            <w:r>
              <w:rPr>
                <w:rFonts w:hint="eastAsia"/>
              </w:rPr>
              <w:t>四</w:t>
            </w:r>
          </w:p>
        </w:tc>
        <w:tc>
          <w:tcPr>
            <w:tcW w:w="1404" w:type="pct"/>
            <w:vAlign w:val="center"/>
          </w:tcPr>
          <w:p w:rsidR="003A7044" w:rsidRDefault="00143AFB">
            <w:pPr>
              <w:pStyle w:val="afa"/>
            </w:pPr>
            <w:r>
              <w:rPr>
                <w:rFonts w:hint="eastAsia"/>
              </w:rPr>
              <w:t>环境管理及其科技投资</w:t>
            </w:r>
          </w:p>
        </w:tc>
        <w:tc>
          <w:tcPr>
            <w:tcW w:w="1404" w:type="pct"/>
            <w:vAlign w:val="center"/>
          </w:tcPr>
          <w:p w:rsidR="003A7044" w:rsidRDefault="00143AFB">
            <w:pPr>
              <w:pStyle w:val="afa"/>
            </w:pPr>
            <w:r>
              <w:t>75</w:t>
            </w:r>
          </w:p>
        </w:tc>
        <w:tc>
          <w:tcPr>
            <w:tcW w:w="1403" w:type="pct"/>
          </w:tcPr>
          <w:p w:rsidR="003A7044" w:rsidRDefault="003A7044">
            <w:pPr>
              <w:pStyle w:val="afa"/>
            </w:pPr>
          </w:p>
        </w:tc>
      </w:tr>
      <w:tr w:rsidR="003A7044">
        <w:trPr>
          <w:trHeight w:val="397"/>
          <w:jc w:val="center"/>
        </w:trPr>
        <w:tc>
          <w:tcPr>
            <w:tcW w:w="789" w:type="pct"/>
            <w:vAlign w:val="center"/>
          </w:tcPr>
          <w:p w:rsidR="003A7044" w:rsidRDefault="00143AFB">
            <w:pPr>
              <w:pStyle w:val="afa"/>
            </w:pPr>
            <w:r>
              <w:rPr>
                <w:rFonts w:hint="eastAsia"/>
              </w:rPr>
              <w:t>1</w:t>
            </w:r>
          </w:p>
        </w:tc>
        <w:tc>
          <w:tcPr>
            <w:tcW w:w="1404" w:type="pct"/>
            <w:vAlign w:val="center"/>
          </w:tcPr>
          <w:p w:rsidR="003A7044" w:rsidRDefault="00143AFB">
            <w:pPr>
              <w:pStyle w:val="afa"/>
            </w:pPr>
            <w:r>
              <w:rPr>
                <w:rFonts w:hint="eastAsia"/>
              </w:rPr>
              <w:t>项目环境保护专业人员技术培训费</w:t>
            </w:r>
          </w:p>
        </w:tc>
        <w:tc>
          <w:tcPr>
            <w:tcW w:w="1404" w:type="pct"/>
            <w:vAlign w:val="center"/>
          </w:tcPr>
          <w:p w:rsidR="003A7044" w:rsidRDefault="00143AFB">
            <w:pPr>
              <w:pStyle w:val="afa"/>
            </w:pPr>
            <w:r>
              <w:t>10</w:t>
            </w:r>
          </w:p>
        </w:tc>
        <w:tc>
          <w:tcPr>
            <w:tcW w:w="1403" w:type="pct"/>
          </w:tcPr>
          <w:p w:rsidR="003A7044" w:rsidRDefault="003A7044">
            <w:pPr>
              <w:pStyle w:val="afa"/>
            </w:pPr>
          </w:p>
        </w:tc>
      </w:tr>
      <w:tr w:rsidR="003A7044">
        <w:trPr>
          <w:trHeight w:val="397"/>
          <w:jc w:val="center"/>
        </w:trPr>
        <w:tc>
          <w:tcPr>
            <w:tcW w:w="789" w:type="pct"/>
            <w:vAlign w:val="center"/>
          </w:tcPr>
          <w:p w:rsidR="003A7044" w:rsidRDefault="00143AFB">
            <w:pPr>
              <w:pStyle w:val="afa"/>
            </w:pPr>
            <w:r>
              <w:rPr>
                <w:rFonts w:hint="eastAsia"/>
              </w:rPr>
              <w:t>2</w:t>
            </w:r>
          </w:p>
        </w:tc>
        <w:tc>
          <w:tcPr>
            <w:tcW w:w="1404" w:type="pct"/>
            <w:vAlign w:val="center"/>
          </w:tcPr>
          <w:p w:rsidR="003A7044" w:rsidRDefault="00143AFB">
            <w:pPr>
              <w:pStyle w:val="afa"/>
            </w:pPr>
            <w:r>
              <w:rPr>
                <w:rFonts w:hint="eastAsia"/>
              </w:rPr>
              <w:t>工程监测费用</w:t>
            </w:r>
          </w:p>
        </w:tc>
        <w:tc>
          <w:tcPr>
            <w:tcW w:w="1404" w:type="pct"/>
            <w:vAlign w:val="center"/>
          </w:tcPr>
          <w:p w:rsidR="003A7044" w:rsidRDefault="00143AFB">
            <w:pPr>
              <w:pStyle w:val="afa"/>
            </w:pPr>
            <w:r>
              <w:t>15</w:t>
            </w:r>
          </w:p>
        </w:tc>
        <w:tc>
          <w:tcPr>
            <w:tcW w:w="1403" w:type="pct"/>
          </w:tcPr>
          <w:p w:rsidR="003A7044" w:rsidRDefault="003A7044">
            <w:pPr>
              <w:pStyle w:val="afa"/>
            </w:pPr>
          </w:p>
        </w:tc>
      </w:tr>
      <w:tr w:rsidR="003A7044">
        <w:trPr>
          <w:trHeight w:val="397"/>
          <w:jc w:val="center"/>
        </w:trPr>
        <w:tc>
          <w:tcPr>
            <w:tcW w:w="789" w:type="pct"/>
            <w:vAlign w:val="center"/>
          </w:tcPr>
          <w:p w:rsidR="003A7044" w:rsidRDefault="00143AFB">
            <w:pPr>
              <w:pStyle w:val="afa"/>
            </w:pPr>
            <w:r>
              <w:rPr>
                <w:rFonts w:hint="eastAsia"/>
              </w:rPr>
              <w:t>3</w:t>
            </w:r>
          </w:p>
        </w:tc>
        <w:tc>
          <w:tcPr>
            <w:tcW w:w="1404" w:type="pct"/>
            <w:vAlign w:val="center"/>
          </w:tcPr>
          <w:p w:rsidR="003A7044" w:rsidRDefault="00143AFB">
            <w:pPr>
              <w:pStyle w:val="afa"/>
            </w:pPr>
            <w:r>
              <w:rPr>
                <w:rFonts w:hint="eastAsia"/>
              </w:rPr>
              <w:t>环境工程（设施）维护和运营费用</w:t>
            </w:r>
          </w:p>
        </w:tc>
        <w:tc>
          <w:tcPr>
            <w:tcW w:w="1404" w:type="pct"/>
            <w:vAlign w:val="center"/>
          </w:tcPr>
          <w:p w:rsidR="003A7044" w:rsidRDefault="00143AFB">
            <w:pPr>
              <w:pStyle w:val="afa"/>
            </w:pPr>
            <w:r>
              <w:t>10</w:t>
            </w:r>
          </w:p>
        </w:tc>
        <w:tc>
          <w:tcPr>
            <w:tcW w:w="1403" w:type="pct"/>
          </w:tcPr>
          <w:p w:rsidR="003A7044" w:rsidRDefault="003A7044">
            <w:pPr>
              <w:pStyle w:val="afa"/>
            </w:pPr>
          </w:p>
        </w:tc>
      </w:tr>
      <w:tr w:rsidR="003A7044">
        <w:trPr>
          <w:trHeight w:val="397"/>
          <w:jc w:val="center"/>
        </w:trPr>
        <w:tc>
          <w:tcPr>
            <w:tcW w:w="789" w:type="pct"/>
            <w:vAlign w:val="center"/>
          </w:tcPr>
          <w:p w:rsidR="003A7044" w:rsidRDefault="00143AFB">
            <w:pPr>
              <w:pStyle w:val="afa"/>
            </w:pPr>
            <w:r>
              <w:rPr>
                <w:rFonts w:hint="eastAsia"/>
              </w:rPr>
              <w:t>4</w:t>
            </w:r>
          </w:p>
        </w:tc>
        <w:tc>
          <w:tcPr>
            <w:tcW w:w="1404" w:type="pct"/>
            <w:vAlign w:val="center"/>
          </w:tcPr>
          <w:p w:rsidR="003A7044" w:rsidRDefault="00143AFB">
            <w:pPr>
              <w:pStyle w:val="afa"/>
            </w:pPr>
            <w:r>
              <w:rPr>
                <w:rFonts w:hint="eastAsia"/>
              </w:rPr>
              <w:t>工程环境监理费用</w:t>
            </w:r>
          </w:p>
        </w:tc>
        <w:tc>
          <w:tcPr>
            <w:tcW w:w="1404" w:type="pct"/>
            <w:vAlign w:val="center"/>
          </w:tcPr>
          <w:p w:rsidR="003A7044" w:rsidRDefault="00143AFB">
            <w:pPr>
              <w:pStyle w:val="afa"/>
            </w:pPr>
            <w:r>
              <w:t>10</w:t>
            </w:r>
          </w:p>
        </w:tc>
        <w:tc>
          <w:tcPr>
            <w:tcW w:w="1403" w:type="pct"/>
          </w:tcPr>
          <w:p w:rsidR="003A7044" w:rsidRDefault="003A7044">
            <w:pPr>
              <w:pStyle w:val="afa"/>
            </w:pPr>
          </w:p>
        </w:tc>
      </w:tr>
      <w:tr w:rsidR="003A7044">
        <w:trPr>
          <w:trHeight w:val="397"/>
          <w:jc w:val="center"/>
        </w:trPr>
        <w:tc>
          <w:tcPr>
            <w:tcW w:w="789" w:type="pct"/>
            <w:vAlign w:val="center"/>
          </w:tcPr>
          <w:p w:rsidR="003A7044" w:rsidRDefault="00143AFB">
            <w:pPr>
              <w:pStyle w:val="afa"/>
            </w:pPr>
            <w:r>
              <w:t>5</w:t>
            </w:r>
          </w:p>
        </w:tc>
        <w:tc>
          <w:tcPr>
            <w:tcW w:w="1404" w:type="pct"/>
            <w:vAlign w:val="center"/>
          </w:tcPr>
          <w:p w:rsidR="003A7044" w:rsidRDefault="00143AFB">
            <w:pPr>
              <w:pStyle w:val="afa"/>
            </w:pPr>
            <w:r>
              <w:rPr>
                <w:rFonts w:hint="eastAsia"/>
              </w:rPr>
              <w:t>环境保护设施“三同时”竣工验收报告编制费</w:t>
            </w:r>
          </w:p>
        </w:tc>
        <w:tc>
          <w:tcPr>
            <w:tcW w:w="1404" w:type="pct"/>
            <w:vAlign w:val="center"/>
          </w:tcPr>
          <w:p w:rsidR="003A7044" w:rsidRDefault="00143AFB">
            <w:pPr>
              <w:pStyle w:val="afa"/>
            </w:pPr>
            <w:r>
              <w:t>30</w:t>
            </w:r>
          </w:p>
        </w:tc>
        <w:tc>
          <w:tcPr>
            <w:tcW w:w="1403" w:type="pct"/>
          </w:tcPr>
          <w:p w:rsidR="003A7044" w:rsidRDefault="003A7044">
            <w:pPr>
              <w:pStyle w:val="afa"/>
            </w:pPr>
          </w:p>
        </w:tc>
      </w:tr>
      <w:tr w:rsidR="003A7044">
        <w:trPr>
          <w:trHeight w:val="397"/>
          <w:jc w:val="center"/>
        </w:trPr>
        <w:tc>
          <w:tcPr>
            <w:tcW w:w="789" w:type="pct"/>
            <w:vAlign w:val="center"/>
          </w:tcPr>
          <w:p w:rsidR="003A7044" w:rsidRDefault="00143AFB">
            <w:pPr>
              <w:pStyle w:val="afa"/>
            </w:pPr>
            <w:r>
              <w:rPr>
                <w:rFonts w:hint="eastAsia"/>
              </w:rPr>
              <w:t>6</w:t>
            </w:r>
          </w:p>
        </w:tc>
        <w:tc>
          <w:tcPr>
            <w:tcW w:w="1404" w:type="pct"/>
            <w:vAlign w:val="center"/>
          </w:tcPr>
          <w:p w:rsidR="003A7044" w:rsidRDefault="00143AFB">
            <w:pPr>
              <w:pStyle w:val="afa"/>
            </w:pPr>
            <w:r>
              <w:rPr>
                <w:rFonts w:hint="eastAsia"/>
              </w:rPr>
              <w:t>不可预见费</w:t>
            </w:r>
          </w:p>
        </w:tc>
        <w:tc>
          <w:tcPr>
            <w:tcW w:w="1404" w:type="pct"/>
            <w:vAlign w:val="center"/>
          </w:tcPr>
          <w:p w:rsidR="003A7044" w:rsidRDefault="00143AFB">
            <w:pPr>
              <w:pStyle w:val="afa"/>
            </w:pPr>
            <w:r>
              <w:t>50</w:t>
            </w:r>
          </w:p>
        </w:tc>
        <w:tc>
          <w:tcPr>
            <w:tcW w:w="1403" w:type="pct"/>
          </w:tcPr>
          <w:p w:rsidR="003A7044" w:rsidRDefault="003A7044">
            <w:pPr>
              <w:pStyle w:val="afa"/>
            </w:pPr>
          </w:p>
        </w:tc>
      </w:tr>
      <w:tr w:rsidR="003A7044">
        <w:trPr>
          <w:trHeight w:val="397"/>
          <w:jc w:val="center"/>
        </w:trPr>
        <w:tc>
          <w:tcPr>
            <w:tcW w:w="789" w:type="pct"/>
            <w:vAlign w:val="center"/>
          </w:tcPr>
          <w:p w:rsidR="003A7044" w:rsidRDefault="00143AFB">
            <w:pPr>
              <w:pStyle w:val="afa"/>
            </w:pPr>
            <w:r>
              <w:rPr>
                <w:rFonts w:hint="eastAsia"/>
              </w:rPr>
              <w:t>六</w:t>
            </w:r>
          </w:p>
        </w:tc>
        <w:tc>
          <w:tcPr>
            <w:tcW w:w="1404" w:type="pct"/>
            <w:vAlign w:val="center"/>
          </w:tcPr>
          <w:p w:rsidR="003A7044" w:rsidRDefault="00143AFB">
            <w:pPr>
              <w:pStyle w:val="afa"/>
            </w:pPr>
            <w:r>
              <w:rPr>
                <w:rFonts w:hint="eastAsia"/>
              </w:rPr>
              <w:t>合计</w:t>
            </w:r>
          </w:p>
        </w:tc>
        <w:tc>
          <w:tcPr>
            <w:tcW w:w="1404" w:type="pct"/>
            <w:vAlign w:val="center"/>
          </w:tcPr>
          <w:p w:rsidR="003A7044" w:rsidRDefault="00143AFB">
            <w:pPr>
              <w:pStyle w:val="afa"/>
            </w:pPr>
            <w:r>
              <w:rPr>
                <w:rFonts w:hint="eastAsia"/>
              </w:rPr>
              <w:t>1035</w:t>
            </w:r>
          </w:p>
        </w:tc>
        <w:tc>
          <w:tcPr>
            <w:tcW w:w="1403" w:type="pct"/>
          </w:tcPr>
          <w:p w:rsidR="003A7044" w:rsidRDefault="003A7044">
            <w:pPr>
              <w:pStyle w:val="afa"/>
            </w:pPr>
          </w:p>
        </w:tc>
      </w:tr>
    </w:tbl>
    <w:p w:rsidR="003A7044" w:rsidRDefault="00143AFB">
      <w:pPr>
        <w:pStyle w:val="2"/>
      </w:pPr>
      <w:bookmarkStart w:id="261" w:name="_Toc112665164"/>
      <w:bookmarkEnd w:id="257"/>
      <w:bookmarkEnd w:id="258"/>
      <w:bookmarkEnd w:id="259"/>
      <w:r>
        <w:rPr>
          <w:rFonts w:hint="eastAsia"/>
        </w:rPr>
        <w:t>环境经济损益分析</w:t>
      </w:r>
      <w:bookmarkEnd w:id="261"/>
    </w:p>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ascii="Times New Roman" w:eastAsiaTheme="minorEastAsia"/>
          <w:color w:val="000000" w:themeColor="text1"/>
          <w:szCs w:val="24"/>
        </w:rPr>
        <w:t>对拟建道路的主要环境要素，分别采用影子工程法、土地价值法、接受补偿法、专家打分法等进行经济估算，结果见表</w:t>
      </w:r>
      <w:r>
        <w:rPr>
          <w:rFonts w:ascii="Times New Roman" w:eastAsiaTheme="minorEastAsia"/>
          <w:color w:val="000000" w:themeColor="text1"/>
          <w:szCs w:val="24"/>
        </w:rPr>
        <w:t>7.3-1</w:t>
      </w:r>
      <w:r>
        <w:rPr>
          <w:rFonts w:ascii="Times New Roman" w:eastAsiaTheme="minorEastAsia"/>
          <w:color w:val="000000" w:themeColor="text1"/>
          <w:szCs w:val="24"/>
        </w:rPr>
        <w:t>，定性分析见表</w:t>
      </w:r>
      <w:r>
        <w:rPr>
          <w:rFonts w:ascii="Times New Roman" w:eastAsiaTheme="minorEastAsia"/>
          <w:color w:val="000000" w:themeColor="text1"/>
          <w:szCs w:val="24"/>
        </w:rPr>
        <w:t>7.3-2</w:t>
      </w:r>
      <w:r>
        <w:rPr>
          <w:rFonts w:ascii="Times New Roman" w:eastAsiaTheme="minorEastAsia"/>
          <w:color w:val="000000" w:themeColor="text1"/>
          <w:szCs w:val="24"/>
        </w:rPr>
        <w:t>。</w:t>
      </w:r>
    </w:p>
    <w:p w:rsidR="003A7044" w:rsidRDefault="00143AFB">
      <w:pPr>
        <w:spacing w:line="240" w:lineRule="auto"/>
        <w:jc w:val="center"/>
        <w:rPr>
          <w:rFonts w:ascii="Times New Roman" w:eastAsiaTheme="minorEastAsia"/>
          <w:b/>
          <w:color w:val="000000" w:themeColor="text1"/>
          <w:szCs w:val="24"/>
        </w:rPr>
      </w:pPr>
      <w:r>
        <w:rPr>
          <w:rFonts w:ascii="Times New Roman" w:eastAsiaTheme="minorEastAsia"/>
          <w:b/>
          <w:color w:val="000000" w:themeColor="text1"/>
          <w:szCs w:val="24"/>
        </w:rPr>
        <w:lastRenderedPageBreak/>
        <w:t>表</w:t>
      </w:r>
      <w:r>
        <w:rPr>
          <w:rFonts w:ascii="Times New Roman" w:eastAsiaTheme="minorEastAsia"/>
          <w:b/>
          <w:bCs/>
          <w:color w:val="000000" w:themeColor="text1"/>
          <w:szCs w:val="24"/>
        </w:rPr>
        <w:t>7.3-1</w:t>
      </w:r>
      <w:r>
        <w:rPr>
          <w:rFonts w:ascii="Times New Roman" w:eastAsiaTheme="minorEastAsia"/>
          <w:b/>
          <w:color w:val="000000" w:themeColor="text1"/>
          <w:szCs w:val="24"/>
        </w:rPr>
        <w:t>拟建项目环境影响经济损益定量分析表</w:t>
      </w:r>
    </w:p>
    <w:tbl>
      <w:tblPr>
        <w:tblStyle w:val="81"/>
        <w:tblW w:w="5000" w:type="pct"/>
        <w:jc w:val="center"/>
        <w:tblLook w:val="04A0" w:firstRow="1" w:lastRow="0" w:firstColumn="1" w:lastColumn="0" w:noHBand="0" w:noVBand="1"/>
      </w:tblPr>
      <w:tblGrid>
        <w:gridCol w:w="882"/>
        <w:gridCol w:w="2089"/>
        <w:gridCol w:w="2559"/>
        <w:gridCol w:w="1772"/>
        <w:gridCol w:w="1758"/>
      </w:tblGrid>
      <w:tr w:rsidR="003A7044">
        <w:trPr>
          <w:trHeight w:val="340"/>
          <w:jc w:val="center"/>
        </w:trPr>
        <w:tc>
          <w:tcPr>
            <w:tcW w:w="487" w:type="pc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序号</w:t>
            </w:r>
          </w:p>
        </w:tc>
        <w:tc>
          <w:tcPr>
            <w:tcW w:w="1153" w:type="pc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环境</w:t>
            </w:r>
            <w:r>
              <w:rPr>
                <w:rFonts w:ascii="Times New Roman"/>
                <w:b/>
                <w:color w:val="000000" w:themeColor="text1"/>
                <w:sz w:val="21"/>
                <w:szCs w:val="21"/>
              </w:rPr>
              <w:t>要素</w:t>
            </w:r>
          </w:p>
        </w:tc>
        <w:tc>
          <w:tcPr>
            <w:tcW w:w="1412" w:type="pc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影响</w:t>
            </w:r>
            <w:r>
              <w:rPr>
                <w:rFonts w:ascii="Times New Roman"/>
                <w:b/>
                <w:color w:val="000000" w:themeColor="text1"/>
                <w:sz w:val="21"/>
                <w:szCs w:val="21"/>
              </w:rPr>
              <w:t>、</w:t>
            </w:r>
            <w:r>
              <w:rPr>
                <w:rFonts w:ascii="Times New Roman" w:hint="eastAsia"/>
                <w:b/>
                <w:color w:val="000000" w:themeColor="text1"/>
                <w:sz w:val="21"/>
                <w:szCs w:val="21"/>
              </w:rPr>
              <w:t>措施</w:t>
            </w:r>
            <w:r>
              <w:rPr>
                <w:rFonts w:ascii="Times New Roman"/>
                <w:b/>
                <w:color w:val="000000" w:themeColor="text1"/>
                <w:sz w:val="21"/>
                <w:szCs w:val="21"/>
              </w:rPr>
              <w:t>及</w:t>
            </w:r>
            <w:r>
              <w:rPr>
                <w:rFonts w:ascii="Times New Roman" w:hint="eastAsia"/>
                <w:b/>
                <w:color w:val="000000" w:themeColor="text1"/>
                <w:sz w:val="21"/>
                <w:szCs w:val="21"/>
              </w:rPr>
              <w:t>投资</w:t>
            </w:r>
          </w:p>
        </w:tc>
        <w:tc>
          <w:tcPr>
            <w:tcW w:w="978" w:type="pc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效益</w:t>
            </w:r>
          </w:p>
        </w:tc>
        <w:tc>
          <w:tcPr>
            <w:tcW w:w="970" w:type="pc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备注</w:t>
            </w:r>
          </w:p>
        </w:tc>
      </w:tr>
      <w:tr w:rsidR="003A7044">
        <w:trPr>
          <w:trHeight w:val="340"/>
          <w:jc w:val="center"/>
        </w:trPr>
        <w:tc>
          <w:tcPr>
            <w:tcW w:w="487"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1</w:t>
            </w:r>
          </w:p>
        </w:tc>
        <w:tc>
          <w:tcPr>
            <w:tcW w:w="1153"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环境空气、声环境</w:t>
            </w:r>
          </w:p>
        </w:tc>
        <w:tc>
          <w:tcPr>
            <w:tcW w:w="1412"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沿线空气、声环境质量下降</w:t>
            </w:r>
          </w:p>
        </w:tc>
        <w:tc>
          <w:tcPr>
            <w:tcW w:w="978"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w:t>
            </w:r>
            <w:r>
              <w:rPr>
                <w:rFonts w:ascii="Times New Roman" w:hint="eastAsia"/>
                <w:color w:val="000000" w:themeColor="text1"/>
                <w:sz w:val="21"/>
                <w:szCs w:val="21"/>
              </w:rPr>
              <w:t>2</w:t>
            </w:r>
          </w:p>
        </w:tc>
        <w:tc>
          <w:tcPr>
            <w:tcW w:w="970" w:type="pct"/>
            <w:vMerge w:val="restar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按影响程度由小到大分别打</w:t>
            </w:r>
            <w:r>
              <w:rPr>
                <w:rFonts w:ascii="Times New Roman" w:hint="eastAsia"/>
                <w:color w:val="000000" w:themeColor="text1"/>
                <w:sz w:val="21"/>
                <w:szCs w:val="21"/>
              </w:rPr>
              <w:t>1</w:t>
            </w:r>
            <w:r>
              <w:rPr>
                <w:rFonts w:ascii="Times New Roman" w:hint="eastAsia"/>
                <w:color w:val="000000" w:themeColor="text1"/>
                <w:sz w:val="21"/>
                <w:szCs w:val="21"/>
              </w:rPr>
              <w:t>、</w:t>
            </w:r>
          </w:p>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2</w:t>
            </w:r>
            <w:r>
              <w:rPr>
                <w:rFonts w:ascii="Times New Roman" w:hint="eastAsia"/>
                <w:color w:val="000000" w:themeColor="text1"/>
                <w:sz w:val="21"/>
                <w:szCs w:val="21"/>
              </w:rPr>
              <w:t>、</w:t>
            </w:r>
            <w:r>
              <w:rPr>
                <w:rFonts w:ascii="Times New Roman" w:hint="eastAsia"/>
                <w:color w:val="000000" w:themeColor="text1"/>
                <w:sz w:val="21"/>
                <w:szCs w:val="21"/>
              </w:rPr>
              <w:t>3</w:t>
            </w:r>
            <w:r>
              <w:rPr>
                <w:rFonts w:ascii="Times New Roman" w:hint="eastAsia"/>
                <w:color w:val="000000" w:themeColor="text1"/>
                <w:sz w:val="21"/>
                <w:szCs w:val="21"/>
              </w:rPr>
              <w:t>分。“＋”表示正效益；“－”表示负效益</w:t>
            </w:r>
          </w:p>
        </w:tc>
      </w:tr>
      <w:tr w:rsidR="003A7044">
        <w:trPr>
          <w:trHeight w:val="340"/>
          <w:jc w:val="center"/>
        </w:trPr>
        <w:tc>
          <w:tcPr>
            <w:tcW w:w="487"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2</w:t>
            </w:r>
          </w:p>
        </w:tc>
        <w:tc>
          <w:tcPr>
            <w:tcW w:w="1153"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水环境</w:t>
            </w:r>
          </w:p>
        </w:tc>
        <w:tc>
          <w:tcPr>
            <w:tcW w:w="1412"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无明显不利影响</w:t>
            </w:r>
          </w:p>
        </w:tc>
        <w:tc>
          <w:tcPr>
            <w:tcW w:w="978"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0</w:t>
            </w:r>
          </w:p>
        </w:tc>
        <w:tc>
          <w:tcPr>
            <w:tcW w:w="970" w:type="pct"/>
            <w:vMerge/>
            <w:vAlign w:val="center"/>
          </w:tcPr>
          <w:p w:rsidR="003A7044" w:rsidRDefault="003A7044">
            <w:pPr>
              <w:tabs>
                <w:tab w:val="left" w:pos="312"/>
              </w:tabs>
              <w:spacing w:line="240" w:lineRule="auto"/>
              <w:jc w:val="center"/>
              <w:rPr>
                <w:rFonts w:ascii="Times New Roman"/>
                <w:color w:val="000000" w:themeColor="text1"/>
                <w:sz w:val="21"/>
                <w:szCs w:val="21"/>
              </w:rPr>
            </w:pPr>
          </w:p>
        </w:tc>
      </w:tr>
      <w:tr w:rsidR="003A7044">
        <w:trPr>
          <w:trHeight w:val="340"/>
          <w:jc w:val="center"/>
        </w:trPr>
        <w:tc>
          <w:tcPr>
            <w:tcW w:w="487"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3</w:t>
            </w:r>
          </w:p>
        </w:tc>
        <w:tc>
          <w:tcPr>
            <w:tcW w:w="1153"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人群健康</w:t>
            </w:r>
          </w:p>
        </w:tc>
        <w:tc>
          <w:tcPr>
            <w:tcW w:w="1412"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无显著不利影响，交通方便有利于周边居民就医</w:t>
            </w:r>
          </w:p>
        </w:tc>
        <w:tc>
          <w:tcPr>
            <w:tcW w:w="978"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w:t>
            </w:r>
            <w:r>
              <w:rPr>
                <w:rFonts w:ascii="Times New Roman" w:hint="eastAsia"/>
                <w:color w:val="000000" w:themeColor="text1"/>
                <w:sz w:val="21"/>
                <w:szCs w:val="21"/>
              </w:rPr>
              <w:t>1</w:t>
            </w:r>
          </w:p>
        </w:tc>
        <w:tc>
          <w:tcPr>
            <w:tcW w:w="970" w:type="pct"/>
            <w:vMerge/>
            <w:vAlign w:val="center"/>
          </w:tcPr>
          <w:p w:rsidR="003A7044" w:rsidRDefault="003A7044">
            <w:pPr>
              <w:tabs>
                <w:tab w:val="left" w:pos="312"/>
              </w:tabs>
              <w:spacing w:line="240" w:lineRule="auto"/>
              <w:jc w:val="center"/>
              <w:rPr>
                <w:rFonts w:ascii="Times New Roman"/>
                <w:color w:val="000000" w:themeColor="text1"/>
                <w:sz w:val="21"/>
                <w:szCs w:val="21"/>
              </w:rPr>
            </w:pPr>
          </w:p>
        </w:tc>
      </w:tr>
      <w:tr w:rsidR="003A7044">
        <w:trPr>
          <w:trHeight w:val="340"/>
          <w:jc w:val="center"/>
        </w:trPr>
        <w:tc>
          <w:tcPr>
            <w:tcW w:w="487"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4</w:t>
            </w:r>
          </w:p>
        </w:tc>
        <w:tc>
          <w:tcPr>
            <w:tcW w:w="1153"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动物资源</w:t>
            </w:r>
          </w:p>
        </w:tc>
        <w:tc>
          <w:tcPr>
            <w:tcW w:w="1412"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无明显不利影响</w:t>
            </w:r>
          </w:p>
        </w:tc>
        <w:tc>
          <w:tcPr>
            <w:tcW w:w="978"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0</w:t>
            </w:r>
          </w:p>
        </w:tc>
        <w:tc>
          <w:tcPr>
            <w:tcW w:w="970" w:type="pct"/>
            <w:vMerge/>
            <w:vAlign w:val="center"/>
          </w:tcPr>
          <w:p w:rsidR="003A7044" w:rsidRDefault="003A7044">
            <w:pPr>
              <w:tabs>
                <w:tab w:val="left" w:pos="312"/>
              </w:tabs>
              <w:spacing w:line="240" w:lineRule="auto"/>
              <w:jc w:val="center"/>
              <w:rPr>
                <w:rFonts w:ascii="Times New Roman"/>
                <w:color w:val="000000" w:themeColor="text1"/>
                <w:sz w:val="21"/>
                <w:szCs w:val="21"/>
              </w:rPr>
            </w:pPr>
          </w:p>
        </w:tc>
      </w:tr>
      <w:tr w:rsidR="003A7044">
        <w:trPr>
          <w:trHeight w:val="340"/>
          <w:jc w:val="center"/>
        </w:trPr>
        <w:tc>
          <w:tcPr>
            <w:tcW w:w="487"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5</w:t>
            </w:r>
          </w:p>
        </w:tc>
        <w:tc>
          <w:tcPr>
            <w:tcW w:w="1153"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植物资源</w:t>
            </w:r>
          </w:p>
        </w:tc>
        <w:tc>
          <w:tcPr>
            <w:tcW w:w="1412"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施工期短期沿线绿化植被</w:t>
            </w:r>
            <w:proofErr w:type="gramStart"/>
            <w:r>
              <w:rPr>
                <w:rFonts w:ascii="Times New Roman" w:hint="eastAsia"/>
                <w:color w:val="000000" w:themeColor="text1"/>
                <w:sz w:val="21"/>
                <w:szCs w:val="21"/>
              </w:rPr>
              <w:t>被</w:t>
            </w:r>
            <w:proofErr w:type="gramEnd"/>
            <w:r>
              <w:rPr>
                <w:rFonts w:ascii="Times New Roman" w:hint="eastAsia"/>
                <w:color w:val="000000" w:themeColor="text1"/>
                <w:sz w:val="21"/>
                <w:szCs w:val="21"/>
              </w:rPr>
              <w:t>铲除，施工后期绿化带建设将恢复植被，长期无明显不利影响</w:t>
            </w:r>
          </w:p>
        </w:tc>
        <w:tc>
          <w:tcPr>
            <w:tcW w:w="978"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w:t>
            </w:r>
            <w:r>
              <w:rPr>
                <w:rFonts w:ascii="Times New Roman" w:hint="eastAsia"/>
                <w:color w:val="000000" w:themeColor="text1"/>
                <w:sz w:val="21"/>
                <w:szCs w:val="21"/>
              </w:rPr>
              <w:t>1</w:t>
            </w:r>
          </w:p>
        </w:tc>
        <w:tc>
          <w:tcPr>
            <w:tcW w:w="970" w:type="pct"/>
            <w:vMerge/>
            <w:vAlign w:val="center"/>
          </w:tcPr>
          <w:p w:rsidR="003A7044" w:rsidRDefault="003A7044">
            <w:pPr>
              <w:tabs>
                <w:tab w:val="left" w:pos="312"/>
              </w:tabs>
              <w:spacing w:line="240" w:lineRule="auto"/>
              <w:jc w:val="center"/>
              <w:rPr>
                <w:rFonts w:ascii="Times New Roman"/>
                <w:color w:val="000000" w:themeColor="text1"/>
                <w:sz w:val="21"/>
                <w:szCs w:val="21"/>
              </w:rPr>
            </w:pPr>
          </w:p>
        </w:tc>
      </w:tr>
      <w:tr w:rsidR="003A7044">
        <w:trPr>
          <w:trHeight w:val="340"/>
          <w:jc w:val="center"/>
        </w:trPr>
        <w:tc>
          <w:tcPr>
            <w:tcW w:w="487"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6</w:t>
            </w:r>
          </w:p>
        </w:tc>
        <w:tc>
          <w:tcPr>
            <w:tcW w:w="1153"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旅游资源</w:t>
            </w:r>
          </w:p>
        </w:tc>
        <w:tc>
          <w:tcPr>
            <w:tcW w:w="1412"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有利于旅游资源开发</w:t>
            </w:r>
          </w:p>
        </w:tc>
        <w:tc>
          <w:tcPr>
            <w:tcW w:w="978"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w:t>
            </w:r>
            <w:r>
              <w:rPr>
                <w:rFonts w:ascii="Times New Roman" w:hint="eastAsia"/>
                <w:color w:val="000000" w:themeColor="text1"/>
                <w:sz w:val="21"/>
                <w:szCs w:val="21"/>
              </w:rPr>
              <w:t>1</w:t>
            </w:r>
          </w:p>
        </w:tc>
        <w:tc>
          <w:tcPr>
            <w:tcW w:w="970" w:type="pct"/>
            <w:vMerge/>
            <w:vAlign w:val="center"/>
          </w:tcPr>
          <w:p w:rsidR="003A7044" w:rsidRDefault="003A7044">
            <w:pPr>
              <w:tabs>
                <w:tab w:val="left" w:pos="312"/>
              </w:tabs>
              <w:spacing w:line="240" w:lineRule="auto"/>
              <w:jc w:val="center"/>
              <w:rPr>
                <w:rFonts w:ascii="Times New Roman"/>
                <w:color w:val="000000" w:themeColor="text1"/>
                <w:sz w:val="21"/>
                <w:szCs w:val="21"/>
              </w:rPr>
            </w:pPr>
          </w:p>
        </w:tc>
      </w:tr>
      <w:tr w:rsidR="003A7044">
        <w:trPr>
          <w:trHeight w:val="340"/>
          <w:jc w:val="center"/>
        </w:trPr>
        <w:tc>
          <w:tcPr>
            <w:tcW w:w="487"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7</w:t>
            </w:r>
          </w:p>
        </w:tc>
        <w:tc>
          <w:tcPr>
            <w:tcW w:w="1153"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城市规划</w:t>
            </w:r>
          </w:p>
        </w:tc>
        <w:tc>
          <w:tcPr>
            <w:tcW w:w="1412"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无明显不利影响，有利于城市发展</w:t>
            </w:r>
          </w:p>
        </w:tc>
        <w:tc>
          <w:tcPr>
            <w:tcW w:w="978"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w:t>
            </w:r>
            <w:r>
              <w:rPr>
                <w:rFonts w:ascii="Times New Roman" w:hint="eastAsia"/>
                <w:color w:val="000000" w:themeColor="text1"/>
                <w:sz w:val="21"/>
                <w:szCs w:val="21"/>
              </w:rPr>
              <w:t>3</w:t>
            </w:r>
          </w:p>
        </w:tc>
        <w:tc>
          <w:tcPr>
            <w:tcW w:w="970" w:type="pct"/>
            <w:vMerge/>
            <w:vAlign w:val="center"/>
          </w:tcPr>
          <w:p w:rsidR="003A7044" w:rsidRDefault="003A7044">
            <w:pPr>
              <w:tabs>
                <w:tab w:val="left" w:pos="312"/>
              </w:tabs>
              <w:spacing w:line="240" w:lineRule="auto"/>
              <w:jc w:val="center"/>
              <w:rPr>
                <w:rFonts w:ascii="Times New Roman"/>
                <w:color w:val="000000" w:themeColor="text1"/>
                <w:sz w:val="21"/>
                <w:szCs w:val="21"/>
              </w:rPr>
            </w:pPr>
          </w:p>
        </w:tc>
      </w:tr>
      <w:tr w:rsidR="003A7044">
        <w:trPr>
          <w:trHeight w:val="340"/>
          <w:jc w:val="center"/>
        </w:trPr>
        <w:tc>
          <w:tcPr>
            <w:tcW w:w="487"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8</w:t>
            </w:r>
          </w:p>
        </w:tc>
        <w:tc>
          <w:tcPr>
            <w:tcW w:w="1153"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景观绿化</w:t>
            </w:r>
          </w:p>
        </w:tc>
        <w:tc>
          <w:tcPr>
            <w:tcW w:w="1412"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短期景观受影响，长期而言有利于改善城市景观</w:t>
            </w:r>
          </w:p>
        </w:tc>
        <w:tc>
          <w:tcPr>
            <w:tcW w:w="978"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w:t>
            </w:r>
            <w:r>
              <w:rPr>
                <w:rFonts w:ascii="Times New Roman" w:hint="eastAsia"/>
                <w:color w:val="000000" w:themeColor="text1"/>
                <w:sz w:val="21"/>
                <w:szCs w:val="21"/>
              </w:rPr>
              <w:t>1</w:t>
            </w:r>
          </w:p>
        </w:tc>
        <w:tc>
          <w:tcPr>
            <w:tcW w:w="970" w:type="pct"/>
            <w:vMerge/>
            <w:vAlign w:val="center"/>
          </w:tcPr>
          <w:p w:rsidR="003A7044" w:rsidRDefault="003A7044">
            <w:pPr>
              <w:tabs>
                <w:tab w:val="left" w:pos="312"/>
              </w:tabs>
              <w:spacing w:line="240" w:lineRule="auto"/>
              <w:jc w:val="center"/>
              <w:rPr>
                <w:rFonts w:ascii="Times New Roman"/>
                <w:color w:val="000000" w:themeColor="text1"/>
                <w:sz w:val="21"/>
                <w:szCs w:val="21"/>
              </w:rPr>
            </w:pPr>
          </w:p>
        </w:tc>
      </w:tr>
      <w:tr w:rsidR="003A7044">
        <w:trPr>
          <w:trHeight w:val="340"/>
          <w:jc w:val="center"/>
        </w:trPr>
        <w:tc>
          <w:tcPr>
            <w:tcW w:w="487"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9</w:t>
            </w:r>
          </w:p>
        </w:tc>
        <w:tc>
          <w:tcPr>
            <w:tcW w:w="1153"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水土保持</w:t>
            </w:r>
          </w:p>
        </w:tc>
        <w:tc>
          <w:tcPr>
            <w:tcW w:w="1412"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工程区产生一定的不利影响，需落实相应环保措施</w:t>
            </w:r>
          </w:p>
        </w:tc>
        <w:tc>
          <w:tcPr>
            <w:tcW w:w="978"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w:t>
            </w:r>
            <w:r>
              <w:rPr>
                <w:rFonts w:ascii="Times New Roman" w:hint="eastAsia"/>
                <w:color w:val="000000" w:themeColor="text1"/>
                <w:sz w:val="21"/>
                <w:szCs w:val="21"/>
              </w:rPr>
              <w:t>2</w:t>
            </w:r>
          </w:p>
        </w:tc>
        <w:tc>
          <w:tcPr>
            <w:tcW w:w="970" w:type="pct"/>
            <w:vMerge/>
            <w:vAlign w:val="center"/>
          </w:tcPr>
          <w:p w:rsidR="003A7044" w:rsidRDefault="003A7044">
            <w:pPr>
              <w:tabs>
                <w:tab w:val="left" w:pos="312"/>
              </w:tabs>
              <w:spacing w:line="240" w:lineRule="auto"/>
              <w:jc w:val="center"/>
              <w:rPr>
                <w:rFonts w:ascii="Times New Roman"/>
                <w:color w:val="000000" w:themeColor="text1"/>
                <w:sz w:val="21"/>
                <w:szCs w:val="21"/>
              </w:rPr>
            </w:pPr>
          </w:p>
        </w:tc>
      </w:tr>
      <w:tr w:rsidR="003A7044">
        <w:trPr>
          <w:trHeight w:val="340"/>
          <w:jc w:val="center"/>
        </w:trPr>
        <w:tc>
          <w:tcPr>
            <w:tcW w:w="487"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10</w:t>
            </w:r>
          </w:p>
        </w:tc>
        <w:tc>
          <w:tcPr>
            <w:tcW w:w="1153"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土地价值</w:t>
            </w:r>
          </w:p>
        </w:tc>
        <w:tc>
          <w:tcPr>
            <w:tcW w:w="1412"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商业用地增值</w:t>
            </w:r>
          </w:p>
        </w:tc>
        <w:tc>
          <w:tcPr>
            <w:tcW w:w="978"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w:t>
            </w:r>
            <w:r>
              <w:rPr>
                <w:rFonts w:ascii="Times New Roman" w:hint="eastAsia"/>
                <w:color w:val="000000" w:themeColor="text1"/>
                <w:sz w:val="21"/>
                <w:szCs w:val="21"/>
              </w:rPr>
              <w:t>2</w:t>
            </w:r>
          </w:p>
        </w:tc>
        <w:tc>
          <w:tcPr>
            <w:tcW w:w="970" w:type="pct"/>
            <w:vMerge/>
            <w:vAlign w:val="center"/>
          </w:tcPr>
          <w:p w:rsidR="003A7044" w:rsidRDefault="003A7044">
            <w:pPr>
              <w:tabs>
                <w:tab w:val="left" w:pos="312"/>
              </w:tabs>
              <w:spacing w:line="240" w:lineRule="auto"/>
              <w:jc w:val="center"/>
              <w:rPr>
                <w:rFonts w:ascii="Times New Roman"/>
                <w:color w:val="000000" w:themeColor="text1"/>
                <w:sz w:val="21"/>
                <w:szCs w:val="21"/>
              </w:rPr>
            </w:pPr>
          </w:p>
        </w:tc>
      </w:tr>
      <w:tr w:rsidR="003A7044">
        <w:trPr>
          <w:trHeight w:val="340"/>
          <w:jc w:val="center"/>
        </w:trPr>
        <w:tc>
          <w:tcPr>
            <w:tcW w:w="487"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11</w:t>
            </w:r>
          </w:p>
        </w:tc>
        <w:tc>
          <w:tcPr>
            <w:tcW w:w="1153"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直接社会效益</w:t>
            </w:r>
          </w:p>
        </w:tc>
        <w:tc>
          <w:tcPr>
            <w:tcW w:w="1412"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完善路网结构，提高交通安全，提高运输质量，推动开平市城市空间外拓，加快人流、物流信息的流动速度，从而推动区域协同发展，实现区域社会经济发展一体化进程</w:t>
            </w:r>
          </w:p>
        </w:tc>
        <w:tc>
          <w:tcPr>
            <w:tcW w:w="978"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w:t>
            </w:r>
            <w:r>
              <w:rPr>
                <w:rFonts w:ascii="Times New Roman" w:hint="eastAsia"/>
                <w:color w:val="000000" w:themeColor="text1"/>
                <w:sz w:val="21"/>
                <w:szCs w:val="21"/>
              </w:rPr>
              <w:t>2</w:t>
            </w:r>
          </w:p>
        </w:tc>
        <w:tc>
          <w:tcPr>
            <w:tcW w:w="970" w:type="pct"/>
            <w:vMerge/>
            <w:vAlign w:val="center"/>
          </w:tcPr>
          <w:p w:rsidR="003A7044" w:rsidRDefault="003A7044">
            <w:pPr>
              <w:tabs>
                <w:tab w:val="left" w:pos="312"/>
              </w:tabs>
              <w:spacing w:line="240" w:lineRule="auto"/>
              <w:jc w:val="center"/>
              <w:rPr>
                <w:rFonts w:ascii="Times New Roman"/>
                <w:color w:val="000000" w:themeColor="text1"/>
                <w:sz w:val="21"/>
                <w:szCs w:val="21"/>
              </w:rPr>
            </w:pPr>
          </w:p>
        </w:tc>
      </w:tr>
      <w:tr w:rsidR="003A7044">
        <w:trPr>
          <w:trHeight w:val="340"/>
          <w:jc w:val="center"/>
        </w:trPr>
        <w:tc>
          <w:tcPr>
            <w:tcW w:w="487"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12</w:t>
            </w:r>
          </w:p>
        </w:tc>
        <w:tc>
          <w:tcPr>
            <w:tcW w:w="1153"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间接社会效益</w:t>
            </w:r>
          </w:p>
        </w:tc>
        <w:tc>
          <w:tcPr>
            <w:tcW w:w="1412"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改善投资环境，促进经济发展</w:t>
            </w:r>
          </w:p>
        </w:tc>
        <w:tc>
          <w:tcPr>
            <w:tcW w:w="978"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w:t>
            </w:r>
            <w:r>
              <w:rPr>
                <w:rFonts w:ascii="Times New Roman" w:hint="eastAsia"/>
                <w:color w:val="000000" w:themeColor="text1"/>
                <w:sz w:val="21"/>
                <w:szCs w:val="21"/>
              </w:rPr>
              <w:t>3</w:t>
            </w:r>
          </w:p>
        </w:tc>
        <w:tc>
          <w:tcPr>
            <w:tcW w:w="970" w:type="pct"/>
            <w:vMerge/>
            <w:vAlign w:val="center"/>
          </w:tcPr>
          <w:p w:rsidR="003A7044" w:rsidRDefault="003A7044">
            <w:pPr>
              <w:tabs>
                <w:tab w:val="left" w:pos="312"/>
              </w:tabs>
              <w:spacing w:line="240" w:lineRule="auto"/>
              <w:jc w:val="center"/>
              <w:rPr>
                <w:rFonts w:ascii="Times New Roman"/>
                <w:color w:val="000000" w:themeColor="text1"/>
                <w:sz w:val="21"/>
                <w:szCs w:val="21"/>
              </w:rPr>
            </w:pPr>
          </w:p>
        </w:tc>
      </w:tr>
      <w:tr w:rsidR="003A7044">
        <w:trPr>
          <w:trHeight w:val="340"/>
          <w:jc w:val="center"/>
        </w:trPr>
        <w:tc>
          <w:tcPr>
            <w:tcW w:w="487"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13</w:t>
            </w:r>
          </w:p>
        </w:tc>
        <w:tc>
          <w:tcPr>
            <w:tcW w:w="1153"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环保措施</w:t>
            </w:r>
          </w:p>
        </w:tc>
        <w:tc>
          <w:tcPr>
            <w:tcW w:w="1412"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增加工程投资</w:t>
            </w:r>
          </w:p>
        </w:tc>
        <w:tc>
          <w:tcPr>
            <w:tcW w:w="978"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w:t>
            </w:r>
            <w:r>
              <w:rPr>
                <w:rFonts w:ascii="Times New Roman" w:hint="eastAsia"/>
                <w:color w:val="000000" w:themeColor="text1"/>
                <w:sz w:val="21"/>
                <w:szCs w:val="21"/>
              </w:rPr>
              <w:t>1</w:t>
            </w:r>
          </w:p>
        </w:tc>
        <w:tc>
          <w:tcPr>
            <w:tcW w:w="970" w:type="pct"/>
            <w:vMerge/>
            <w:vAlign w:val="center"/>
          </w:tcPr>
          <w:p w:rsidR="003A7044" w:rsidRDefault="003A7044">
            <w:pPr>
              <w:tabs>
                <w:tab w:val="left" w:pos="312"/>
              </w:tabs>
              <w:spacing w:line="240" w:lineRule="auto"/>
              <w:jc w:val="center"/>
              <w:rPr>
                <w:rFonts w:ascii="Times New Roman"/>
                <w:color w:val="000000" w:themeColor="text1"/>
                <w:sz w:val="21"/>
                <w:szCs w:val="21"/>
              </w:rPr>
            </w:pPr>
          </w:p>
        </w:tc>
      </w:tr>
      <w:tr w:rsidR="003A7044">
        <w:trPr>
          <w:trHeight w:val="340"/>
          <w:jc w:val="center"/>
        </w:trPr>
        <w:tc>
          <w:tcPr>
            <w:tcW w:w="1640" w:type="pct"/>
            <w:gridSpan w:val="2"/>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合计</w:t>
            </w:r>
          </w:p>
        </w:tc>
        <w:tc>
          <w:tcPr>
            <w:tcW w:w="1412"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正效益（＋</w:t>
            </w:r>
            <w:r>
              <w:rPr>
                <w:rFonts w:ascii="Times New Roman" w:hint="eastAsia"/>
                <w:color w:val="000000" w:themeColor="text1"/>
                <w:sz w:val="21"/>
                <w:szCs w:val="21"/>
              </w:rPr>
              <w:t>13</w:t>
            </w:r>
            <w:r>
              <w:rPr>
                <w:rFonts w:ascii="Times New Roman" w:hint="eastAsia"/>
                <w:color w:val="000000" w:themeColor="text1"/>
                <w:sz w:val="21"/>
                <w:szCs w:val="21"/>
              </w:rPr>
              <w:t>）；负效益（－</w:t>
            </w:r>
            <w:r>
              <w:rPr>
                <w:rFonts w:ascii="Times New Roman" w:hint="eastAsia"/>
                <w:color w:val="000000" w:themeColor="text1"/>
                <w:sz w:val="21"/>
                <w:szCs w:val="21"/>
              </w:rPr>
              <w:t>6</w:t>
            </w:r>
            <w:r>
              <w:rPr>
                <w:rFonts w:ascii="Times New Roman" w:hint="eastAsia"/>
                <w:color w:val="000000" w:themeColor="text1"/>
                <w:sz w:val="21"/>
                <w:szCs w:val="21"/>
              </w:rPr>
              <w:t>）；正效益</w:t>
            </w:r>
            <w:r>
              <w:rPr>
                <w:rFonts w:ascii="Times New Roman" w:hint="eastAsia"/>
                <w:color w:val="000000" w:themeColor="text1"/>
                <w:sz w:val="21"/>
                <w:szCs w:val="21"/>
              </w:rPr>
              <w:t>/</w:t>
            </w:r>
            <w:r>
              <w:rPr>
                <w:rFonts w:ascii="Times New Roman" w:hint="eastAsia"/>
                <w:color w:val="000000" w:themeColor="text1"/>
                <w:sz w:val="21"/>
                <w:szCs w:val="21"/>
              </w:rPr>
              <w:t>负效益＝</w:t>
            </w:r>
            <w:r>
              <w:rPr>
                <w:rFonts w:ascii="Times New Roman" w:hint="eastAsia"/>
                <w:color w:val="000000" w:themeColor="text1"/>
                <w:sz w:val="21"/>
                <w:szCs w:val="21"/>
              </w:rPr>
              <w:t>2.2</w:t>
            </w:r>
          </w:p>
        </w:tc>
        <w:tc>
          <w:tcPr>
            <w:tcW w:w="978"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7</w:t>
            </w:r>
          </w:p>
        </w:tc>
        <w:tc>
          <w:tcPr>
            <w:tcW w:w="970" w:type="pct"/>
            <w:vAlign w:val="center"/>
          </w:tcPr>
          <w:p w:rsidR="003A7044" w:rsidRDefault="003A7044">
            <w:pPr>
              <w:tabs>
                <w:tab w:val="left" w:pos="312"/>
              </w:tabs>
              <w:spacing w:line="240" w:lineRule="auto"/>
              <w:jc w:val="center"/>
              <w:rPr>
                <w:rFonts w:ascii="Times New Roman"/>
                <w:color w:val="000000" w:themeColor="text1"/>
                <w:sz w:val="21"/>
                <w:szCs w:val="21"/>
              </w:rPr>
            </w:pPr>
          </w:p>
        </w:tc>
      </w:tr>
    </w:tbl>
    <w:p w:rsidR="003A7044" w:rsidRDefault="00143AFB">
      <w:pPr>
        <w:tabs>
          <w:tab w:val="clear" w:pos="480"/>
        </w:tabs>
        <w:autoSpaceDE w:val="0"/>
        <w:autoSpaceDN w:val="0"/>
        <w:adjustRightInd w:val="0"/>
        <w:ind w:firstLineChars="200" w:firstLine="480"/>
        <w:rPr>
          <w:rFonts w:ascii="Times New Roman" w:eastAsiaTheme="minorEastAsia"/>
          <w:color w:val="000000" w:themeColor="text1"/>
          <w:szCs w:val="24"/>
        </w:rPr>
      </w:pPr>
      <w:r>
        <w:rPr>
          <w:rFonts w:ascii="Times New Roman" w:eastAsiaTheme="minorEastAsia"/>
          <w:color w:val="000000" w:themeColor="text1"/>
          <w:szCs w:val="24"/>
        </w:rPr>
        <w:t>由上表</w:t>
      </w:r>
      <w:r>
        <w:rPr>
          <w:rFonts w:ascii="Times New Roman" w:eastAsiaTheme="minorEastAsia"/>
          <w:color w:val="000000" w:themeColor="text1"/>
          <w:szCs w:val="24"/>
        </w:rPr>
        <w:t>7.3-1</w:t>
      </w:r>
      <w:r>
        <w:rPr>
          <w:rFonts w:ascii="Times New Roman" w:eastAsiaTheme="minorEastAsia"/>
          <w:color w:val="000000" w:themeColor="text1"/>
          <w:szCs w:val="24"/>
        </w:rPr>
        <w:t>可见，拟建项目环境正效益是负效益的</w:t>
      </w:r>
      <w:r>
        <w:rPr>
          <w:rFonts w:ascii="Times New Roman" w:eastAsiaTheme="minorEastAsia"/>
          <w:color w:val="000000" w:themeColor="text1"/>
          <w:szCs w:val="24"/>
        </w:rPr>
        <w:t>2.2</w:t>
      </w:r>
      <w:r>
        <w:rPr>
          <w:rFonts w:ascii="Times New Roman" w:eastAsiaTheme="minorEastAsia"/>
          <w:color w:val="000000" w:themeColor="text1"/>
          <w:szCs w:val="24"/>
        </w:rPr>
        <w:t>倍，项目建设产生的环境正效益占主导地位。</w:t>
      </w:r>
    </w:p>
    <w:p w:rsidR="003A7044" w:rsidRDefault="00143AFB">
      <w:pPr>
        <w:pStyle w:val="Default"/>
        <w:spacing w:line="240" w:lineRule="auto"/>
        <w:jc w:val="center"/>
        <w:rPr>
          <w:rFonts w:ascii="Times New Roman" w:eastAsiaTheme="minorEastAsia" w:cs="Times New Roman"/>
          <w:b/>
          <w:color w:val="000000" w:themeColor="text1"/>
        </w:rPr>
      </w:pPr>
      <w:r>
        <w:rPr>
          <w:rFonts w:ascii="Times New Roman" w:eastAsiaTheme="minorEastAsia" w:cs="Times New Roman"/>
          <w:b/>
          <w:color w:val="000000" w:themeColor="text1"/>
        </w:rPr>
        <w:t>表</w:t>
      </w:r>
      <w:r>
        <w:rPr>
          <w:rFonts w:ascii="Times New Roman" w:eastAsiaTheme="minorEastAsia" w:cs="Times New Roman"/>
          <w:b/>
          <w:bCs/>
          <w:color w:val="000000" w:themeColor="text1"/>
        </w:rPr>
        <w:t>7.3-2</w:t>
      </w:r>
      <w:r>
        <w:rPr>
          <w:rFonts w:ascii="Times New Roman" w:eastAsiaTheme="minorEastAsia" w:cs="Times New Roman"/>
          <w:b/>
          <w:color w:val="000000" w:themeColor="text1"/>
        </w:rPr>
        <w:t>环境影响损益定性分析表</w:t>
      </w:r>
    </w:p>
    <w:tbl>
      <w:tblPr>
        <w:tblStyle w:val="81"/>
        <w:tblW w:w="5000" w:type="pct"/>
        <w:jc w:val="center"/>
        <w:tblLook w:val="04A0" w:firstRow="1" w:lastRow="0" w:firstColumn="1" w:lastColumn="0" w:noHBand="0" w:noVBand="1"/>
      </w:tblPr>
      <w:tblGrid>
        <w:gridCol w:w="882"/>
        <w:gridCol w:w="2089"/>
        <w:gridCol w:w="2559"/>
        <w:gridCol w:w="1772"/>
        <w:gridCol w:w="1758"/>
      </w:tblGrid>
      <w:tr w:rsidR="003A7044">
        <w:trPr>
          <w:trHeight w:val="340"/>
          <w:jc w:val="center"/>
        </w:trPr>
        <w:tc>
          <w:tcPr>
            <w:tcW w:w="1640" w:type="pct"/>
            <w:gridSpan w:val="2"/>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环保</w:t>
            </w:r>
            <w:r>
              <w:rPr>
                <w:rFonts w:ascii="Times New Roman"/>
                <w:b/>
                <w:color w:val="000000" w:themeColor="text1"/>
                <w:sz w:val="21"/>
                <w:szCs w:val="21"/>
              </w:rPr>
              <w:t>措施</w:t>
            </w:r>
          </w:p>
        </w:tc>
        <w:tc>
          <w:tcPr>
            <w:tcW w:w="1412" w:type="pc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环境</w:t>
            </w:r>
            <w:r>
              <w:rPr>
                <w:rFonts w:ascii="Times New Roman"/>
                <w:b/>
                <w:color w:val="000000" w:themeColor="text1"/>
                <w:sz w:val="21"/>
                <w:szCs w:val="21"/>
              </w:rPr>
              <w:t>效益</w:t>
            </w:r>
          </w:p>
        </w:tc>
        <w:tc>
          <w:tcPr>
            <w:tcW w:w="978" w:type="pc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社会</w:t>
            </w:r>
            <w:r>
              <w:rPr>
                <w:rFonts w:ascii="Times New Roman"/>
                <w:b/>
                <w:color w:val="000000" w:themeColor="text1"/>
                <w:sz w:val="21"/>
                <w:szCs w:val="21"/>
              </w:rPr>
              <w:t>经济</w:t>
            </w:r>
            <w:r>
              <w:rPr>
                <w:rFonts w:ascii="Times New Roman" w:hint="eastAsia"/>
                <w:b/>
                <w:color w:val="000000" w:themeColor="text1"/>
                <w:sz w:val="21"/>
                <w:szCs w:val="21"/>
              </w:rPr>
              <w:t>效益</w:t>
            </w:r>
          </w:p>
        </w:tc>
        <w:tc>
          <w:tcPr>
            <w:tcW w:w="970" w:type="pc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综合效益</w:t>
            </w:r>
          </w:p>
        </w:tc>
      </w:tr>
      <w:tr w:rsidR="003A7044">
        <w:trPr>
          <w:trHeight w:val="340"/>
          <w:jc w:val="center"/>
        </w:trPr>
        <w:tc>
          <w:tcPr>
            <w:tcW w:w="487"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施工期环保</w:t>
            </w:r>
            <w:r>
              <w:rPr>
                <w:rFonts w:ascii="Times New Roman"/>
                <w:color w:val="000000" w:themeColor="text1"/>
                <w:sz w:val="21"/>
                <w:szCs w:val="21"/>
              </w:rPr>
              <w:t>措施</w:t>
            </w:r>
          </w:p>
        </w:tc>
        <w:tc>
          <w:tcPr>
            <w:tcW w:w="1153"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1</w:t>
            </w:r>
            <w:r>
              <w:rPr>
                <w:rFonts w:ascii="Times New Roman" w:hint="eastAsia"/>
                <w:color w:val="000000" w:themeColor="text1"/>
                <w:sz w:val="21"/>
                <w:szCs w:val="21"/>
              </w:rPr>
              <w:t>．合理安排施工时间</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2</w:t>
            </w:r>
            <w:r>
              <w:rPr>
                <w:rFonts w:ascii="Times New Roman" w:hint="eastAsia"/>
                <w:color w:val="000000" w:themeColor="text1"/>
                <w:sz w:val="21"/>
                <w:szCs w:val="21"/>
              </w:rPr>
              <w:t>．施工区设置硬质挡板</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3</w:t>
            </w:r>
            <w:r>
              <w:rPr>
                <w:rFonts w:ascii="Times New Roman" w:hint="eastAsia"/>
                <w:color w:val="000000" w:themeColor="text1"/>
                <w:sz w:val="21"/>
                <w:szCs w:val="21"/>
              </w:rPr>
              <w:t>．洒水降尘</w:t>
            </w:r>
            <w:r>
              <w:rPr>
                <w:rFonts w:ascii="Times New Roman" w:hint="eastAsia"/>
                <w:color w:val="000000" w:themeColor="text1"/>
                <w:sz w:val="21"/>
                <w:szCs w:val="21"/>
              </w:rPr>
              <w:t>4</w:t>
            </w:r>
            <w:r>
              <w:rPr>
                <w:rFonts w:ascii="Times New Roman" w:hint="eastAsia"/>
                <w:color w:val="000000" w:themeColor="text1"/>
                <w:sz w:val="21"/>
                <w:szCs w:val="21"/>
              </w:rPr>
              <w:t>．加强对施工机械与车辆维护</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5</w:t>
            </w:r>
            <w:r>
              <w:rPr>
                <w:rFonts w:ascii="Times New Roman" w:hint="eastAsia"/>
                <w:color w:val="000000" w:themeColor="text1"/>
                <w:sz w:val="21"/>
                <w:szCs w:val="21"/>
              </w:rPr>
              <w:t>．作好安全管理工</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作</w:t>
            </w:r>
          </w:p>
        </w:tc>
        <w:tc>
          <w:tcPr>
            <w:tcW w:w="1412"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1</w:t>
            </w:r>
            <w:r>
              <w:rPr>
                <w:rFonts w:ascii="Times New Roman" w:hint="eastAsia"/>
                <w:color w:val="000000" w:themeColor="text1"/>
                <w:sz w:val="21"/>
                <w:szCs w:val="21"/>
              </w:rPr>
              <w:t>．减缓噪声扰民</w:t>
            </w:r>
            <w:r>
              <w:rPr>
                <w:rFonts w:ascii="Times New Roman" w:hint="eastAsia"/>
                <w:color w:val="000000" w:themeColor="text1"/>
                <w:sz w:val="21"/>
                <w:szCs w:val="21"/>
              </w:rPr>
              <w:t>2</w:t>
            </w:r>
            <w:r>
              <w:rPr>
                <w:rFonts w:ascii="Times New Roman" w:hint="eastAsia"/>
                <w:color w:val="000000" w:themeColor="text1"/>
                <w:sz w:val="21"/>
                <w:szCs w:val="21"/>
              </w:rPr>
              <w:t>．减缓空气污染</w:t>
            </w:r>
            <w:r>
              <w:rPr>
                <w:rFonts w:ascii="Times New Roman" w:hint="eastAsia"/>
                <w:color w:val="000000" w:themeColor="text1"/>
                <w:sz w:val="21"/>
                <w:szCs w:val="21"/>
              </w:rPr>
              <w:t>3</w:t>
            </w:r>
            <w:r>
              <w:rPr>
                <w:rFonts w:ascii="Times New Roman" w:hint="eastAsia"/>
                <w:color w:val="000000" w:themeColor="text1"/>
                <w:sz w:val="21"/>
                <w:szCs w:val="21"/>
              </w:rPr>
              <w:t>．确保施工安全</w:t>
            </w:r>
            <w:r>
              <w:rPr>
                <w:rFonts w:ascii="Times New Roman" w:hint="eastAsia"/>
                <w:color w:val="000000" w:themeColor="text1"/>
                <w:sz w:val="21"/>
                <w:szCs w:val="21"/>
              </w:rPr>
              <w:t>4</w:t>
            </w:r>
            <w:r>
              <w:rPr>
                <w:rFonts w:ascii="Times New Roman" w:hint="eastAsia"/>
                <w:color w:val="000000" w:themeColor="text1"/>
                <w:sz w:val="21"/>
                <w:szCs w:val="21"/>
              </w:rPr>
              <w:t>．确保周边居民车辆安全</w:t>
            </w:r>
          </w:p>
        </w:tc>
        <w:tc>
          <w:tcPr>
            <w:tcW w:w="978"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1</w:t>
            </w:r>
            <w:r>
              <w:rPr>
                <w:rFonts w:ascii="Times New Roman" w:hint="eastAsia"/>
                <w:color w:val="000000" w:themeColor="text1"/>
                <w:sz w:val="21"/>
                <w:szCs w:val="21"/>
              </w:rPr>
              <w:t>．降低对沿线民众的不利影响；</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2</w:t>
            </w:r>
            <w:r>
              <w:rPr>
                <w:rFonts w:ascii="Times New Roman" w:hint="eastAsia"/>
                <w:color w:val="000000" w:themeColor="text1"/>
                <w:sz w:val="21"/>
                <w:szCs w:val="21"/>
              </w:rPr>
              <w:t>．保护周边民众生活环境</w:t>
            </w:r>
            <w:r>
              <w:rPr>
                <w:rFonts w:ascii="Times New Roman" w:hint="eastAsia"/>
                <w:color w:val="000000" w:themeColor="text1"/>
                <w:sz w:val="21"/>
                <w:szCs w:val="21"/>
              </w:rPr>
              <w:t>3</w:t>
            </w:r>
            <w:r>
              <w:rPr>
                <w:rFonts w:ascii="Times New Roman" w:hint="eastAsia"/>
                <w:color w:val="000000" w:themeColor="text1"/>
                <w:sz w:val="21"/>
                <w:szCs w:val="21"/>
              </w:rPr>
              <w:t>．保护公众权益</w:t>
            </w:r>
          </w:p>
        </w:tc>
        <w:tc>
          <w:tcPr>
            <w:tcW w:w="970"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使施工期的不利影响降低到最小程度，项目建设得到社会公众的支持</w:t>
            </w:r>
          </w:p>
        </w:tc>
      </w:tr>
      <w:tr w:rsidR="003A7044">
        <w:trPr>
          <w:trHeight w:val="340"/>
          <w:jc w:val="center"/>
        </w:trPr>
        <w:tc>
          <w:tcPr>
            <w:tcW w:w="487"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lastRenderedPageBreak/>
              <w:t>运营期环保措施</w:t>
            </w:r>
          </w:p>
        </w:tc>
        <w:tc>
          <w:tcPr>
            <w:tcW w:w="1153"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做好道路两侧噪声防护距离规划，临路建筑应做好隔声降噪防护</w:t>
            </w:r>
          </w:p>
        </w:tc>
        <w:tc>
          <w:tcPr>
            <w:tcW w:w="1412"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降低项目交通噪声对</w:t>
            </w:r>
            <w:proofErr w:type="gramStart"/>
            <w:r>
              <w:rPr>
                <w:rFonts w:ascii="Times New Roman" w:hint="eastAsia"/>
                <w:color w:val="000000" w:themeColor="text1"/>
                <w:sz w:val="21"/>
                <w:szCs w:val="21"/>
              </w:rPr>
              <w:t>沿线声</w:t>
            </w:r>
            <w:proofErr w:type="gramEnd"/>
            <w:r>
              <w:rPr>
                <w:rFonts w:ascii="Times New Roman" w:hint="eastAsia"/>
                <w:color w:val="000000" w:themeColor="text1"/>
                <w:sz w:val="21"/>
                <w:szCs w:val="21"/>
              </w:rPr>
              <w:t>环境的不利影响</w:t>
            </w:r>
          </w:p>
        </w:tc>
        <w:tc>
          <w:tcPr>
            <w:tcW w:w="978"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维护道路两侧良好的声环境质量，提高区域环境质量水平</w:t>
            </w:r>
          </w:p>
        </w:tc>
        <w:tc>
          <w:tcPr>
            <w:tcW w:w="970"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保护人们生产、生活环境质量及人们的身体健康</w:t>
            </w:r>
          </w:p>
        </w:tc>
      </w:tr>
      <w:tr w:rsidR="003A7044">
        <w:trPr>
          <w:trHeight w:val="340"/>
          <w:jc w:val="center"/>
        </w:trPr>
        <w:tc>
          <w:tcPr>
            <w:tcW w:w="487"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生态环境保护</w:t>
            </w:r>
          </w:p>
        </w:tc>
        <w:tc>
          <w:tcPr>
            <w:tcW w:w="1153"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项目工程绿化</w:t>
            </w:r>
          </w:p>
        </w:tc>
        <w:tc>
          <w:tcPr>
            <w:tcW w:w="1412"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1</w:t>
            </w:r>
            <w:r>
              <w:rPr>
                <w:rFonts w:ascii="Times New Roman" w:hint="eastAsia"/>
                <w:color w:val="000000" w:themeColor="text1"/>
                <w:sz w:val="21"/>
                <w:szCs w:val="21"/>
              </w:rPr>
              <w:t>．美化道路环境景观，防止水土流失</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2</w:t>
            </w:r>
            <w:r>
              <w:rPr>
                <w:rFonts w:ascii="Times New Roman" w:hint="eastAsia"/>
                <w:color w:val="000000" w:themeColor="text1"/>
                <w:sz w:val="21"/>
                <w:szCs w:val="21"/>
              </w:rPr>
              <w:t>．恢复补偿植被</w:t>
            </w:r>
          </w:p>
        </w:tc>
        <w:tc>
          <w:tcPr>
            <w:tcW w:w="978"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1</w:t>
            </w:r>
            <w:r>
              <w:rPr>
                <w:rFonts w:ascii="Times New Roman" w:hint="eastAsia"/>
                <w:color w:val="000000" w:themeColor="text1"/>
                <w:sz w:val="21"/>
                <w:szCs w:val="21"/>
              </w:rPr>
              <w:t>．保护土地资源价值</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2</w:t>
            </w:r>
            <w:r>
              <w:rPr>
                <w:rFonts w:ascii="Times New Roman" w:hint="eastAsia"/>
                <w:color w:val="000000" w:themeColor="text1"/>
                <w:sz w:val="21"/>
                <w:szCs w:val="21"/>
              </w:rPr>
              <w:t>．改善项目生态环</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境</w:t>
            </w:r>
          </w:p>
        </w:tc>
        <w:tc>
          <w:tcPr>
            <w:tcW w:w="970"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1</w:t>
            </w:r>
            <w:r>
              <w:rPr>
                <w:rFonts w:ascii="Times New Roman" w:hint="eastAsia"/>
                <w:color w:val="000000" w:themeColor="text1"/>
                <w:sz w:val="21"/>
                <w:szCs w:val="21"/>
              </w:rPr>
              <w:t>．改善地区生态环境</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2</w:t>
            </w:r>
            <w:r>
              <w:rPr>
                <w:rFonts w:ascii="Times New Roman" w:hint="eastAsia"/>
                <w:color w:val="000000" w:themeColor="text1"/>
                <w:sz w:val="21"/>
                <w:szCs w:val="21"/>
              </w:rPr>
              <w:t>．改善城市景观</w:t>
            </w:r>
          </w:p>
        </w:tc>
      </w:tr>
      <w:tr w:rsidR="003A7044">
        <w:trPr>
          <w:trHeight w:val="340"/>
          <w:jc w:val="center"/>
        </w:trPr>
        <w:tc>
          <w:tcPr>
            <w:tcW w:w="487"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环境监测、环境管理</w:t>
            </w:r>
          </w:p>
        </w:tc>
        <w:tc>
          <w:tcPr>
            <w:tcW w:w="1153"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1</w:t>
            </w:r>
            <w:r>
              <w:rPr>
                <w:rFonts w:ascii="Times New Roman" w:hint="eastAsia"/>
                <w:color w:val="000000" w:themeColor="text1"/>
                <w:sz w:val="21"/>
                <w:szCs w:val="21"/>
              </w:rPr>
              <w:t>．施工期监测</w:t>
            </w:r>
            <w:r>
              <w:rPr>
                <w:rFonts w:ascii="Times New Roman" w:hint="eastAsia"/>
                <w:color w:val="000000" w:themeColor="text1"/>
                <w:sz w:val="21"/>
                <w:szCs w:val="21"/>
              </w:rPr>
              <w:t>2</w:t>
            </w:r>
            <w:r>
              <w:rPr>
                <w:rFonts w:ascii="Times New Roman" w:hint="eastAsia"/>
                <w:color w:val="000000" w:themeColor="text1"/>
                <w:sz w:val="21"/>
                <w:szCs w:val="21"/>
              </w:rPr>
              <w:t>．营运期监测</w:t>
            </w:r>
          </w:p>
        </w:tc>
        <w:tc>
          <w:tcPr>
            <w:tcW w:w="1412"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1</w:t>
            </w:r>
            <w:r>
              <w:rPr>
                <w:rFonts w:ascii="Times New Roman" w:hint="eastAsia"/>
                <w:color w:val="000000" w:themeColor="text1"/>
                <w:sz w:val="21"/>
                <w:szCs w:val="21"/>
              </w:rPr>
              <w:t>．监测沿线地区的环境质量</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2</w:t>
            </w:r>
            <w:r>
              <w:rPr>
                <w:rFonts w:ascii="Times New Roman" w:hint="eastAsia"/>
                <w:color w:val="000000" w:themeColor="text1"/>
                <w:sz w:val="21"/>
                <w:szCs w:val="21"/>
              </w:rPr>
              <w:t>．保护沿线地区的环境质量</w:t>
            </w:r>
          </w:p>
        </w:tc>
        <w:tc>
          <w:tcPr>
            <w:tcW w:w="978"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保护人类生存的环境</w:t>
            </w:r>
          </w:p>
        </w:tc>
        <w:tc>
          <w:tcPr>
            <w:tcW w:w="970"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使经济与环境协调发展</w:t>
            </w:r>
          </w:p>
        </w:tc>
      </w:tr>
    </w:tbl>
    <w:p w:rsidR="003A7044" w:rsidRDefault="00143AFB">
      <w:pPr>
        <w:pStyle w:val="aff1"/>
        <w:ind w:firstLine="480"/>
        <w:rPr>
          <w:color w:val="000000" w:themeColor="text1"/>
          <w:szCs w:val="24"/>
        </w:rPr>
      </w:pPr>
      <w:r>
        <w:rPr>
          <w:rFonts w:eastAsiaTheme="minorEastAsia" w:hint="eastAsia"/>
          <w:color w:val="000000" w:themeColor="text1"/>
          <w:szCs w:val="24"/>
        </w:rPr>
        <w:t>综上</w:t>
      </w:r>
      <w:r>
        <w:rPr>
          <w:rFonts w:eastAsiaTheme="minorEastAsia"/>
          <w:color w:val="000000" w:themeColor="text1"/>
          <w:szCs w:val="24"/>
        </w:rPr>
        <w:t>，拟建项目完成，运营后所产生的社会效益、经济效益显著，对环境而言，有利有弊，但其环境效益远大于环境损失，可为区域环境所接受。建设工程产生的效益大于其带来的损失，因此，从环境经济的角度分析，该工程建设是可行的</w:t>
      </w:r>
      <w:r>
        <w:rPr>
          <w:rFonts w:eastAsiaTheme="minorEastAsia" w:hint="eastAsia"/>
          <w:color w:val="000000" w:themeColor="text1"/>
          <w:szCs w:val="24"/>
        </w:rPr>
        <w:t>。</w:t>
      </w:r>
    </w:p>
    <w:p w:rsidR="003A7044" w:rsidRDefault="003A7044">
      <w:pPr>
        <w:pStyle w:val="Default"/>
        <w:rPr>
          <w:rFonts w:ascii="Times New Roman" w:cs="Times New Roman"/>
          <w:color w:val="000000" w:themeColor="text1"/>
        </w:rPr>
        <w:sectPr w:rsidR="003A7044">
          <w:pgSz w:w="11906" w:h="16838"/>
          <w:pgMar w:top="1418" w:right="1418" w:bottom="1418" w:left="1418" w:header="992" w:footer="992" w:gutter="0"/>
          <w:cols w:space="720"/>
          <w:docGrid w:linePitch="312"/>
        </w:sectPr>
      </w:pPr>
    </w:p>
    <w:p w:rsidR="003A7044" w:rsidRDefault="00143AFB">
      <w:pPr>
        <w:pStyle w:val="1"/>
      </w:pPr>
      <w:bookmarkStart w:id="262" w:name="_Toc3436_WPSOffice_Level1"/>
      <w:bookmarkStart w:id="263" w:name="_Toc3142"/>
      <w:bookmarkStart w:id="264" w:name="_Toc249412549"/>
      <w:bookmarkStart w:id="265" w:name="_Toc112665165"/>
      <w:bookmarkEnd w:id="254"/>
      <w:bookmarkEnd w:id="255"/>
      <w:r>
        <w:lastRenderedPageBreak/>
        <w:t>环境管理与监测计划</w:t>
      </w:r>
      <w:bookmarkEnd w:id="262"/>
      <w:bookmarkEnd w:id="263"/>
      <w:bookmarkEnd w:id="264"/>
      <w:bookmarkEnd w:id="265"/>
    </w:p>
    <w:p w:rsidR="003A7044" w:rsidRDefault="00143AFB">
      <w:pPr>
        <w:pStyle w:val="2"/>
      </w:pPr>
      <w:bookmarkStart w:id="266" w:name="_Toc112665166"/>
      <w:r>
        <w:t>环境管理</w:t>
      </w:r>
      <w:bookmarkEnd w:id="266"/>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w:t>
      </w:r>
      <w:r>
        <w:rPr>
          <w:rFonts w:ascii="Times New Roman" w:cs="Times New Roman"/>
          <w:color w:val="000000" w:themeColor="text1"/>
        </w:rPr>
        <w:t>1</w:t>
      </w:r>
      <w:r>
        <w:rPr>
          <w:rFonts w:ascii="Times New Roman" w:cs="Times New Roman"/>
          <w:color w:val="000000" w:themeColor="text1"/>
        </w:rPr>
        <w:t>）环境管理目标</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本项目环境保护管理计划可分为施工期和营运期两部分，相应的环境保护组织机构从功能上可分为管理机构、监督执行机构和监测机构。本计划用于组织实施由本报告中所提出的环境影响减缓措施，计划指出了责任方、拟定了操作方案和监控项目。通过实施环境保护管理，以达到如下目的：</w:t>
      </w:r>
    </w:p>
    <w:p w:rsidR="003A7044" w:rsidRDefault="00143AFB">
      <w:pPr>
        <w:pStyle w:val="Default"/>
        <w:ind w:firstLineChars="200" w:firstLine="480"/>
        <w:rPr>
          <w:rFonts w:ascii="Times New Roman" w:cs="Times New Roman"/>
          <w:color w:val="000000" w:themeColor="text1"/>
        </w:rPr>
      </w:pPr>
      <w:r>
        <w:rPr>
          <w:rFonts w:hAnsi="宋体" w:hint="eastAsia"/>
          <w:color w:val="000000" w:themeColor="text1"/>
        </w:rPr>
        <w:t>①</w:t>
      </w:r>
      <w:r>
        <w:rPr>
          <w:rFonts w:ascii="Times New Roman" w:cs="Times New Roman"/>
          <w:color w:val="000000" w:themeColor="text1"/>
        </w:rPr>
        <w:t>通过制定系统科学的环境管理计划，使拟建公路的建设和运营符合国家经济建设和环境同步设计、同步施工和同步运营的</w:t>
      </w:r>
      <w:r>
        <w:rPr>
          <w:rFonts w:ascii="Times New Roman" w:cs="Times New Roman"/>
          <w:color w:val="000000" w:themeColor="text1"/>
        </w:rPr>
        <w:t>“</w:t>
      </w:r>
      <w:r>
        <w:rPr>
          <w:rFonts w:ascii="Times New Roman" w:cs="Times New Roman"/>
          <w:color w:val="000000" w:themeColor="text1"/>
        </w:rPr>
        <w:t>三同时</w:t>
      </w:r>
      <w:r>
        <w:rPr>
          <w:rFonts w:ascii="Times New Roman" w:cs="Times New Roman"/>
          <w:color w:val="000000" w:themeColor="text1"/>
        </w:rPr>
        <w:t>”</w:t>
      </w:r>
      <w:r>
        <w:rPr>
          <w:rFonts w:ascii="Times New Roman" w:cs="Times New Roman"/>
          <w:color w:val="000000" w:themeColor="text1"/>
        </w:rPr>
        <w:t>的基本指导思想，为环境</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rPr>
        <w:t>保护措施得以有计划的落实，地方环保部门对其进行监督提供依据。</w:t>
      </w:r>
    </w:p>
    <w:p w:rsidR="003A7044" w:rsidRDefault="00143AFB">
      <w:pPr>
        <w:pStyle w:val="Default"/>
        <w:ind w:firstLineChars="200" w:firstLine="480"/>
        <w:rPr>
          <w:rFonts w:ascii="Times New Roman" w:cs="Times New Roman"/>
          <w:color w:val="000000" w:themeColor="text1"/>
        </w:rPr>
      </w:pPr>
      <w:r>
        <w:rPr>
          <w:rFonts w:hAnsi="宋体" w:hint="eastAsia"/>
          <w:color w:val="000000" w:themeColor="text1"/>
        </w:rPr>
        <w:t>②</w:t>
      </w:r>
      <w:r>
        <w:rPr>
          <w:rFonts w:ascii="Times New Roman" w:cs="Times New Roman"/>
          <w:color w:val="000000" w:themeColor="text1"/>
        </w:rPr>
        <w:t>通过实施环境管理计划，力图将拟建公路对环境带来的不利影响减缓到最低限度，使公路建设的经济效益和环境效益得到协调、持续和稳定的发展。</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w:t>
      </w:r>
      <w:r>
        <w:rPr>
          <w:rFonts w:ascii="Times New Roman" w:cs="Times New Roman" w:hint="eastAsia"/>
          <w:color w:val="000000" w:themeColor="text1"/>
        </w:rPr>
        <w:t>2</w:t>
      </w:r>
      <w:r>
        <w:rPr>
          <w:rFonts w:ascii="Times New Roman" w:cs="Times New Roman" w:hint="eastAsia"/>
          <w:color w:val="000000" w:themeColor="text1"/>
        </w:rPr>
        <w:t>）环境管理体系</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本项目环境保护工作的相关机构可分为：管理机构、监督机构。</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w:t>
      </w:r>
      <w:r>
        <w:rPr>
          <w:rFonts w:ascii="Times New Roman" w:cs="Times New Roman" w:hint="eastAsia"/>
          <w:color w:val="000000" w:themeColor="text1"/>
        </w:rPr>
        <w:t>3</w:t>
      </w:r>
      <w:r>
        <w:rPr>
          <w:rFonts w:ascii="Times New Roman" w:cs="Times New Roman" w:hint="eastAsia"/>
          <w:color w:val="000000" w:themeColor="text1"/>
        </w:rPr>
        <w:t>）环境管理职责</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①做好环境教育和宣传工作，提高各级管理人员和工作人员的环境保护意识和技术水平，提高对环境污染控制的责任心，自觉为创造美好环境</w:t>
      </w:r>
      <w:proofErr w:type="gramStart"/>
      <w:r>
        <w:rPr>
          <w:rFonts w:ascii="Times New Roman" w:cs="Times New Roman" w:hint="eastAsia"/>
          <w:color w:val="000000" w:themeColor="text1"/>
        </w:rPr>
        <w:t>作出</w:t>
      </w:r>
      <w:proofErr w:type="gramEnd"/>
      <w:r>
        <w:rPr>
          <w:rFonts w:ascii="Times New Roman" w:cs="Times New Roman" w:hint="eastAsia"/>
          <w:color w:val="000000" w:themeColor="text1"/>
        </w:rPr>
        <w:t>贡献，推动环境保护工作的发展，特别是负责对工程承包商环境管理员的环境知识的培训工作。</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②制定项目施工期和营运期的环境管理办法和污染防治设施的操作规程。</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③配合环境保护行政主管部门进行环境管理、监督和检查工作。</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④配合环境保护行政主管部门解决各种环境污染事故的处理等。</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w:t>
      </w:r>
      <w:r>
        <w:rPr>
          <w:rFonts w:ascii="Times New Roman" w:cs="Times New Roman" w:hint="eastAsia"/>
          <w:color w:val="000000" w:themeColor="text1"/>
        </w:rPr>
        <w:t>4</w:t>
      </w:r>
      <w:r>
        <w:rPr>
          <w:rFonts w:ascii="Times New Roman" w:cs="Times New Roman" w:hint="eastAsia"/>
          <w:color w:val="000000" w:themeColor="text1"/>
        </w:rPr>
        <w:t>）环境管理与监控计划</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本项目施工期和营运期环境管理与监控计划见表</w:t>
      </w:r>
      <w:r>
        <w:rPr>
          <w:rFonts w:ascii="Times New Roman" w:cs="Times New Roman" w:hint="eastAsia"/>
          <w:color w:val="000000" w:themeColor="text1"/>
        </w:rPr>
        <w:t>8.1-1</w:t>
      </w:r>
      <w:r>
        <w:rPr>
          <w:rFonts w:ascii="Times New Roman" w:cs="Times New Roman" w:hint="eastAsia"/>
          <w:color w:val="000000" w:themeColor="text1"/>
        </w:rPr>
        <w:t>。</w:t>
      </w:r>
    </w:p>
    <w:p w:rsidR="003A7044" w:rsidRDefault="00143AFB">
      <w:pPr>
        <w:spacing w:line="240" w:lineRule="auto"/>
        <w:jc w:val="center"/>
        <w:rPr>
          <w:rFonts w:ascii="Times New Roman"/>
          <w:b/>
          <w:color w:val="000000" w:themeColor="text1"/>
          <w:szCs w:val="24"/>
        </w:rPr>
      </w:pPr>
      <w:r>
        <w:rPr>
          <w:rFonts w:ascii="Times New Roman" w:hint="eastAsia"/>
          <w:b/>
          <w:color w:val="000000" w:themeColor="text1"/>
          <w:szCs w:val="24"/>
        </w:rPr>
        <w:t>表</w:t>
      </w:r>
      <w:r>
        <w:rPr>
          <w:rFonts w:ascii="Times New Roman" w:hint="eastAsia"/>
          <w:b/>
          <w:color w:val="000000" w:themeColor="text1"/>
          <w:szCs w:val="24"/>
        </w:rPr>
        <w:t>8.1-1</w:t>
      </w:r>
      <w:r>
        <w:rPr>
          <w:rFonts w:ascii="Times New Roman" w:hint="eastAsia"/>
          <w:b/>
          <w:color w:val="000000" w:themeColor="text1"/>
          <w:szCs w:val="24"/>
        </w:rPr>
        <w:t>环境管理与监控计划</w:t>
      </w:r>
    </w:p>
    <w:tbl>
      <w:tblPr>
        <w:tblStyle w:val="81"/>
        <w:tblW w:w="4772" w:type="pct"/>
        <w:jc w:val="center"/>
        <w:tblLook w:val="04A0" w:firstRow="1" w:lastRow="0" w:firstColumn="1" w:lastColumn="0" w:noHBand="0" w:noVBand="1"/>
      </w:tblPr>
      <w:tblGrid>
        <w:gridCol w:w="1696"/>
        <w:gridCol w:w="4253"/>
        <w:gridCol w:w="1275"/>
        <w:gridCol w:w="1423"/>
      </w:tblGrid>
      <w:tr w:rsidR="003A7044">
        <w:trPr>
          <w:trHeight w:val="340"/>
          <w:jc w:val="center"/>
        </w:trPr>
        <w:tc>
          <w:tcPr>
            <w:tcW w:w="981" w:type="pc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环境</w:t>
            </w:r>
            <w:r>
              <w:rPr>
                <w:rFonts w:ascii="Times New Roman"/>
                <w:b/>
                <w:color w:val="000000" w:themeColor="text1"/>
                <w:sz w:val="21"/>
                <w:szCs w:val="21"/>
              </w:rPr>
              <w:t>问题</w:t>
            </w:r>
          </w:p>
        </w:tc>
        <w:tc>
          <w:tcPr>
            <w:tcW w:w="2459" w:type="pc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环境保护</w:t>
            </w:r>
            <w:r>
              <w:rPr>
                <w:rFonts w:ascii="Times New Roman"/>
                <w:b/>
                <w:color w:val="000000" w:themeColor="text1"/>
                <w:sz w:val="21"/>
                <w:szCs w:val="21"/>
              </w:rPr>
              <w:t>工作要点</w:t>
            </w:r>
          </w:p>
        </w:tc>
        <w:tc>
          <w:tcPr>
            <w:tcW w:w="737" w:type="pc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实施机构</w:t>
            </w:r>
          </w:p>
        </w:tc>
        <w:tc>
          <w:tcPr>
            <w:tcW w:w="823" w:type="pct"/>
            <w:vAlign w:val="center"/>
          </w:tcPr>
          <w:p w:rsidR="003A7044" w:rsidRDefault="00143AFB">
            <w:pPr>
              <w:tabs>
                <w:tab w:val="left" w:pos="312"/>
              </w:tabs>
              <w:spacing w:line="240" w:lineRule="auto"/>
              <w:jc w:val="center"/>
              <w:rPr>
                <w:rFonts w:ascii="Times New Roman"/>
                <w:b/>
                <w:color w:val="000000" w:themeColor="text1"/>
                <w:sz w:val="21"/>
                <w:szCs w:val="21"/>
              </w:rPr>
            </w:pPr>
            <w:r>
              <w:rPr>
                <w:rFonts w:ascii="Times New Roman" w:hint="eastAsia"/>
                <w:b/>
                <w:color w:val="000000" w:themeColor="text1"/>
                <w:sz w:val="21"/>
                <w:szCs w:val="21"/>
              </w:rPr>
              <w:t>负责机构</w:t>
            </w:r>
          </w:p>
        </w:tc>
      </w:tr>
      <w:tr w:rsidR="003A7044">
        <w:trPr>
          <w:trHeight w:val="340"/>
          <w:jc w:val="center"/>
        </w:trPr>
        <w:tc>
          <w:tcPr>
            <w:tcW w:w="5000" w:type="pct"/>
            <w:gridSpan w:val="4"/>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一</w:t>
            </w:r>
            <w:r>
              <w:rPr>
                <w:rFonts w:ascii="Times New Roman"/>
                <w:color w:val="000000" w:themeColor="text1"/>
                <w:sz w:val="21"/>
                <w:szCs w:val="21"/>
              </w:rPr>
              <w:t>、施工期</w:t>
            </w:r>
          </w:p>
        </w:tc>
      </w:tr>
      <w:tr w:rsidR="003A7044">
        <w:trPr>
          <w:trHeight w:val="340"/>
          <w:jc w:val="center"/>
        </w:trPr>
        <w:tc>
          <w:tcPr>
            <w:tcW w:w="981"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1.</w:t>
            </w:r>
            <w:r>
              <w:rPr>
                <w:rFonts w:ascii="Times New Roman" w:hint="eastAsia"/>
                <w:color w:val="000000" w:themeColor="text1"/>
                <w:sz w:val="21"/>
                <w:szCs w:val="21"/>
              </w:rPr>
              <w:t>施工噪声</w:t>
            </w:r>
          </w:p>
        </w:tc>
        <w:tc>
          <w:tcPr>
            <w:tcW w:w="2459"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●夜间（</w:t>
            </w:r>
            <w:r>
              <w:rPr>
                <w:rFonts w:ascii="Times New Roman" w:hint="eastAsia"/>
                <w:color w:val="000000" w:themeColor="text1"/>
                <w:sz w:val="21"/>
                <w:szCs w:val="21"/>
              </w:rPr>
              <w:t>22</w:t>
            </w:r>
            <w:r>
              <w:rPr>
                <w:rFonts w:ascii="Times New Roman" w:hint="eastAsia"/>
                <w:color w:val="000000" w:themeColor="text1"/>
                <w:sz w:val="21"/>
                <w:szCs w:val="21"/>
              </w:rPr>
              <w:t>：</w:t>
            </w:r>
            <w:r>
              <w:rPr>
                <w:rFonts w:ascii="Times New Roman" w:hint="eastAsia"/>
                <w:color w:val="000000" w:themeColor="text1"/>
                <w:sz w:val="21"/>
                <w:szCs w:val="21"/>
              </w:rPr>
              <w:t>00</w:t>
            </w:r>
            <w:r>
              <w:rPr>
                <w:rFonts w:ascii="Times New Roman" w:hint="eastAsia"/>
                <w:color w:val="000000" w:themeColor="text1"/>
                <w:sz w:val="21"/>
                <w:szCs w:val="21"/>
              </w:rPr>
              <w:t>～</w:t>
            </w:r>
            <w:r>
              <w:rPr>
                <w:rFonts w:ascii="Times New Roman" w:hint="eastAsia"/>
                <w:color w:val="000000" w:themeColor="text1"/>
                <w:sz w:val="21"/>
                <w:szCs w:val="21"/>
              </w:rPr>
              <w:t>6</w:t>
            </w:r>
            <w:r>
              <w:rPr>
                <w:rFonts w:ascii="Times New Roman" w:hint="eastAsia"/>
                <w:color w:val="000000" w:themeColor="text1"/>
                <w:sz w:val="21"/>
                <w:szCs w:val="21"/>
              </w:rPr>
              <w:t>：</w:t>
            </w:r>
            <w:r>
              <w:rPr>
                <w:rFonts w:ascii="Times New Roman" w:hint="eastAsia"/>
                <w:color w:val="000000" w:themeColor="text1"/>
                <w:sz w:val="21"/>
                <w:szCs w:val="21"/>
              </w:rPr>
              <w:t>00</w:t>
            </w:r>
            <w:r>
              <w:rPr>
                <w:rFonts w:ascii="Times New Roman" w:hint="eastAsia"/>
                <w:color w:val="000000" w:themeColor="text1"/>
                <w:sz w:val="21"/>
                <w:szCs w:val="21"/>
              </w:rPr>
              <w:t>）在沿线敏感点附近停止施工，如因工程原因难过批准后方可进行。</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lastRenderedPageBreak/>
              <w:t>●建议施工营地、</w:t>
            </w:r>
            <w:proofErr w:type="gramStart"/>
            <w:r>
              <w:rPr>
                <w:rFonts w:ascii="Times New Roman" w:hint="eastAsia"/>
                <w:color w:val="000000" w:themeColor="text1"/>
                <w:sz w:val="21"/>
                <w:szCs w:val="21"/>
              </w:rPr>
              <w:t>拌和站等临</w:t>
            </w:r>
            <w:proofErr w:type="gramEnd"/>
            <w:r>
              <w:rPr>
                <w:rFonts w:ascii="Times New Roman" w:hint="eastAsia"/>
                <w:color w:val="000000" w:themeColor="text1"/>
                <w:sz w:val="21"/>
                <w:szCs w:val="21"/>
              </w:rPr>
              <w:t>建设施距敏感点至少保持</w:t>
            </w:r>
            <w:r>
              <w:rPr>
                <w:rFonts w:ascii="Times New Roman" w:hint="eastAsia"/>
                <w:color w:val="000000" w:themeColor="text1"/>
                <w:sz w:val="21"/>
                <w:szCs w:val="21"/>
              </w:rPr>
              <w:t>300m</w:t>
            </w:r>
            <w:r>
              <w:rPr>
                <w:rFonts w:ascii="Times New Roman" w:hint="eastAsia"/>
                <w:color w:val="000000" w:themeColor="text1"/>
                <w:sz w:val="21"/>
                <w:szCs w:val="21"/>
              </w:rPr>
              <w:t>的距离；</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●合理选择运输路线，并尽量在昼间进行运输，以减少对运输道路两侧居民夜间休息的影响；此外，在途经现有</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村镇、学校和医院时，应减速慢行、禁止鸣笛，需新修筑的施工便道应尽量远离学校和村镇等敏感建筑物；●加强与道路交叉处的施工组织和施工管理，避免出现对</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现有交通的严重干扰，以避免出现车辆鸣笛扰民现象；●对需要安装通风隔声窗的房屋要求在施工期之前落实到位；</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●距公路很近、规模较大且受施工期噪声影响严重的敏感点，可以采取临时性的降噪措施，如设置临时降噪声屏</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障等措施。以避免，则需上报沿线市县环保部门通</w:t>
            </w:r>
          </w:p>
        </w:tc>
        <w:tc>
          <w:tcPr>
            <w:tcW w:w="737"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lastRenderedPageBreak/>
              <w:t>施工单位</w:t>
            </w:r>
          </w:p>
        </w:tc>
        <w:tc>
          <w:tcPr>
            <w:tcW w:w="823"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建设单位</w:t>
            </w:r>
          </w:p>
        </w:tc>
      </w:tr>
      <w:tr w:rsidR="003A7044">
        <w:trPr>
          <w:trHeight w:val="340"/>
          <w:jc w:val="center"/>
        </w:trPr>
        <w:tc>
          <w:tcPr>
            <w:tcW w:w="981"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lastRenderedPageBreak/>
              <w:t>2.</w:t>
            </w:r>
            <w:r>
              <w:rPr>
                <w:rFonts w:ascii="Times New Roman" w:hint="eastAsia"/>
                <w:color w:val="000000" w:themeColor="text1"/>
                <w:sz w:val="21"/>
                <w:szCs w:val="21"/>
              </w:rPr>
              <w:t>地表水</w:t>
            </w:r>
          </w:p>
        </w:tc>
        <w:tc>
          <w:tcPr>
            <w:tcW w:w="2459"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●桥梁施工过程中施工机械、施工机械须严格检查，防止油料泄漏，禁止将废油、施工垃圾等抛入沿线河流、水</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库、北江海域等地表水体；</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●禁止在水源保护区范围内设置弃渣场、预制场、施工营地、建材堆场、物料</w:t>
            </w:r>
            <w:proofErr w:type="gramStart"/>
            <w:r>
              <w:rPr>
                <w:rFonts w:ascii="Times New Roman" w:hint="eastAsia"/>
                <w:color w:val="000000" w:themeColor="text1"/>
                <w:sz w:val="21"/>
                <w:szCs w:val="21"/>
              </w:rPr>
              <w:t>拌和站</w:t>
            </w:r>
            <w:proofErr w:type="gramEnd"/>
            <w:r>
              <w:rPr>
                <w:rFonts w:ascii="Times New Roman" w:hint="eastAsia"/>
                <w:color w:val="000000" w:themeColor="text1"/>
                <w:sz w:val="21"/>
                <w:szCs w:val="21"/>
              </w:rPr>
              <w:t>等；</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●沥青、油类、漆料等化学品不得堆置于河流、水库、北江等水体附近，须备有遮盖的帆布等设施，防止施工物</w:t>
            </w:r>
          </w:p>
          <w:p w:rsidR="003A7044" w:rsidRDefault="00143AFB">
            <w:pPr>
              <w:tabs>
                <w:tab w:val="left" w:pos="312"/>
              </w:tabs>
              <w:spacing w:line="240" w:lineRule="auto"/>
              <w:jc w:val="left"/>
              <w:rPr>
                <w:rFonts w:ascii="Times New Roman"/>
                <w:color w:val="000000" w:themeColor="text1"/>
                <w:sz w:val="21"/>
                <w:szCs w:val="21"/>
              </w:rPr>
            </w:pPr>
            <w:proofErr w:type="gramStart"/>
            <w:r>
              <w:rPr>
                <w:rFonts w:ascii="Times New Roman" w:hint="eastAsia"/>
                <w:color w:val="000000" w:themeColor="text1"/>
                <w:sz w:val="21"/>
                <w:szCs w:val="21"/>
              </w:rPr>
              <w:t>料随雨水</w:t>
            </w:r>
            <w:proofErr w:type="gramEnd"/>
            <w:r>
              <w:rPr>
                <w:rFonts w:ascii="Times New Roman" w:hint="eastAsia"/>
                <w:color w:val="000000" w:themeColor="text1"/>
                <w:sz w:val="21"/>
                <w:szCs w:val="21"/>
              </w:rPr>
              <w:t>进入水体；</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●施工营地设化粪池，禁止污水直排河流、水库和北江海域等水体；</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●施工产生的污水须经沉淀池澄清处理，上清液循环使用。</w:t>
            </w:r>
          </w:p>
        </w:tc>
        <w:tc>
          <w:tcPr>
            <w:tcW w:w="737"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施工单位</w:t>
            </w:r>
          </w:p>
        </w:tc>
        <w:tc>
          <w:tcPr>
            <w:tcW w:w="823"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建设单位</w:t>
            </w:r>
          </w:p>
        </w:tc>
      </w:tr>
      <w:tr w:rsidR="003A7044">
        <w:trPr>
          <w:trHeight w:val="340"/>
          <w:jc w:val="center"/>
        </w:trPr>
        <w:tc>
          <w:tcPr>
            <w:tcW w:w="981"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3.</w:t>
            </w:r>
            <w:r>
              <w:rPr>
                <w:rFonts w:ascii="Times New Roman" w:hint="eastAsia"/>
                <w:color w:val="000000" w:themeColor="text1"/>
                <w:sz w:val="21"/>
                <w:szCs w:val="21"/>
              </w:rPr>
              <w:t>大气污染</w:t>
            </w:r>
          </w:p>
        </w:tc>
        <w:tc>
          <w:tcPr>
            <w:tcW w:w="2459"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●砂、石灰等易洒落物料运输和临时存放，应采取防风遮盖措施；</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●施工单位配备洒水车，对施工道路、便道经常进行洒水以减轻扬</w:t>
            </w:r>
            <w:proofErr w:type="gramStart"/>
            <w:r>
              <w:rPr>
                <w:rFonts w:ascii="Times New Roman" w:hint="eastAsia"/>
                <w:color w:val="000000" w:themeColor="text1"/>
                <w:sz w:val="21"/>
                <w:szCs w:val="21"/>
              </w:rPr>
              <w:t>尘</w:t>
            </w:r>
            <w:proofErr w:type="gramEnd"/>
            <w:r>
              <w:rPr>
                <w:rFonts w:ascii="Times New Roman" w:hint="eastAsia"/>
                <w:color w:val="000000" w:themeColor="text1"/>
                <w:sz w:val="21"/>
                <w:szCs w:val="21"/>
              </w:rPr>
              <w:t>污染；</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●临时施工场地的设置远离村庄、学校、医院等敏感点</w:t>
            </w:r>
            <w:r>
              <w:rPr>
                <w:rFonts w:ascii="Times New Roman" w:hint="eastAsia"/>
                <w:color w:val="000000" w:themeColor="text1"/>
                <w:sz w:val="21"/>
                <w:szCs w:val="21"/>
              </w:rPr>
              <w:t>300m</w:t>
            </w:r>
            <w:r>
              <w:rPr>
                <w:rFonts w:ascii="Times New Roman" w:hint="eastAsia"/>
                <w:color w:val="000000" w:themeColor="text1"/>
                <w:sz w:val="21"/>
                <w:szCs w:val="21"/>
              </w:rPr>
              <w:t>外。</w:t>
            </w:r>
          </w:p>
        </w:tc>
        <w:tc>
          <w:tcPr>
            <w:tcW w:w="737"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施工单位</w:t>
            </w:r>
          </w:p>
        </w:tc>
        <w:tc>
          <w:tcPr>
            <w:tcW w:w="823"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建设单位</w:t>
            </w:r>
          </w:p>
        </w:tc>
      </w:tr>
      <w:tr w:rsidR="003A7044">
        <w:trPr>
          <w:trHeight w:val="340"/>
          <w:jc w:val="center"/>
        </w:trPr>
        <w:tc>
          <w:tcPr>
            <w:tcW w:w="981"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4.</w:t>
            </w:r>
            <w:r>
              <w:rPr>
                <w:rFonts w:ascii="Times New Roman" w:hint="eastAsia"/>
                <w:color w:val="000000" w:themeColor="text1"/>
                <w:sz w:val="21"/>
                <w:szCs w:val="21"/>
              </w:rPr>
              <w:t>建材运输</w:t>
            </w:r>
          </w:p>
        </w:tc>
        <w:tc>
          <w:tcPr>
            <w:tcW w:w="2459"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●建材的运输路线在施工前仔细选定，避免长途运输；避免影响现有的交通设施，减少尘土和噪声污染；</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●合理选择横穿现有道路的临时施工辅道；●粉状建材的运输应加盖蓬布等防止扬尘污染；</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●制定合理运输计划避开地区交通高峰，防止交通堵塞。</w:t>
            </w:r>
          </w:p>
        </w:tc>
        <w:tc>
          <w:tcPr>
            <w:tcW w:w="737"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施工单位</w:t>
            </w:r>
          </w:p>
        </w:tc>
        <w:tc>
          <w:tcPr>
            <w:tcW w:w="823"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建设单位</w:t>
            </w:r>
          </w:p>
        </w:tc>
      </w:tr>
      <w:tr w:rsidR="003A7044">
        <w:trPr>
          <w:trHeight w:val="340"/>
          <w:jc w:val="center"/>
        </w:trPr>
        <w:tc>
          <w:tcPr>
            <w:tcW w:w="981"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5.</w:t>
            </w:r>
            <w:r>
              <w:rPr>
                <w:rFonts w:ascii="Times New Roman" w:hint="eastAsia"/>
                <w:color w:val="000000" w:themeColor="text1"/>
                <w:sz w:val="21"/>
                <w:szCs w:val="21"/>
              </w:rPr>
              <w:t>施工营地</w:t>
            </w:r>
          </w:p>
        </w:tc>
        <w:tc>
          <w:tcPr>
            <w:tcW w:w="2459"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●施工营地应设置化粪池，底泥由环卫部门定期抽运；</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●生活垃圾和建筑垃圾应集中收集，定期清运。</w:t>
            </w:r>
          </w:p>
        </w:tc>
        <w:tc>
          <w:tcPr>
            <w:tcW w:w="737"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施工单位</w:t>
            </w:r>
          </w:p>
        </w:tc>
        <w:tc>
          <w:tcPr>
            <w:tcW w:w="823"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建设单位</w:t>
            </w:r>
          </w:p>
        </w:tc>
      </w:tr>
      <w:tr w:rsidR="003A7044">
        <w:trPr>
          <w:trHeight w:val="340"/>
          <w:jc w:val="center"/>
        </w:trPr>
        <w:tc>
          <w:tcPr>
            <w:tcW w:w="981"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lastRenderedPageBreak/>
              <w:t>6.</w:t>
            </w:r>
            <w:r>
              <w:rPr>
                <w:rFonts w:ascii="Times New Roman" w:hint="eastAsia"/>
                <w:color w:val="000000" w:themeColor="text1"/>
                <w:sz w:val="21"/>
                <w:szCs w:val="21"/>
              </w:rPr>
              <w:t>生态环境与水土保持</w:t>
            </w:r>
          </w:p>
        </w:tc>
        <w:tc>
          <w:tcPr>
            <w:tcW w:w="2459"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●做好表土堆场的保存与复垦工作，减少道路临时占地；</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●保护植被，及时恢复破坏的地表；实施水土保持方案；保护水生物资源；</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●在进行土方工程的同时，对于路面的排水工程，应尽量争取同步进行，预防雨季路面形成的径流直接冲</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刷坡面而引起水土流失；</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w:t>
            </w:r>
            <w:r>
              <w:rPr>
                <w:rFonts w:ascii="Times New Roman" w:hint="eastAsia"/>
                <w:color w:val="000000" w:themeColor="text1"/>
                <w:sz w:val="21"/>
                <w:szCs w:val="21"/>
              </w:rPr>
              <w:t>4~9</w:t>
            </w:r>
            <w:r>
              <w:rPr>
                <w:rFonts w:ascii="Times New Roman" w:hint="eastAsia"/>
                <w:color w:val="000000" w:themeColor="text1"/>
                <w:sz w:val="21"/>
                <w:szCs w:val="21"/>
              </w:rPr>
              <w:t>月份为雨季，土壤侵蚀主要发生在此期间，因而合理规划施工期，减少护坡的水土流失</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●进入施工期后，应该配合相应管理机构对施工期间的环保措施、生态保护措施的实施情况的监管，及时</w:t>
            </w:r>
          </w:p>
        </w:tc>
        <w:tc>
          <w:tcPr>
            <w:tcW w:w="737"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施工单位</w:t>
            </w:r>
          </w:p>
        </w:tc>
        <w:tc>
          <w:tcPr>
            <w:tcW w:w="823"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建设单位</w:t>
            </w:r>
          </w:p>
        </w:tc>
      </w:tr>
      <w:tr w:rsidR="003A7044">
        <w:trPr>
          <w:trHeight w:val="340"/>
          <w:jc w:val="center"/>
        </w:trPr>
        <w:tc>
          <w:tcPr>
            <w:tcW w:w="5000" w:type="pct"/>
            <w:gridSpan w:val="4"/>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二</w:t>
            </w:r>
            <w:r>
              <w:rPr>
                <w:rFonts w:ascii="Times New Roman"/>
                <w:color w:val="000000" w:themeColor="text1"/>
                <w:sz w:val="21"/>
                <w:szCs w:val="21"/>
              </w:rPr>
              <w:t>、</w:t>
            </w:r>
            <w:r>
              <w:rPr>
                <w:rFonts w:ascii="Times New Roman" w:hint="eastAsia"/>
                <w:color w:val="000000" w:themeColor="text1"/>
                <w:sz w:val="21"/>
                <w:szCs w:val="21"/>
              </w:rPr>
              <w:t>营运期</w:t>
            </w:r>
          </w:p>
        </w:tc>
      </w:tr>
      <w:tr w:rsidR="003A7044">
        <w:trPr>
          <w:trHeight w:val="340"/>
          <w:jc w:val="center"/>
        </w:trPr>
        <w:tc>
          <w:tcPr>
            <w:tcW w:w="981"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1.</w:t>
            </w:r>
            <w:r>
              <w:rPr>
                <w:rFonts w:ascii="Times New Roman" w:hint="eastAsia"/>
                <w:color w:val="000000" w:themeColor="text1"/>
                <w:sz w:val="21"/>
                <w:szCs w:val="21"/>
              </w:rPr>
              <w:t>噪声污染</w:t>
            </w:r>
          </w:p>
        </w:tc>
        <w:tc>
          <w:tcPr>
            <w:tcW w:w="2459"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●实施环评报告书所提的噪声防治措施；</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●建议沿线乡镇总体规划时，距公路中心线</w:t>
            </w:r>
            <w:r>
              <w:rPr>
                <w:rFonts w:ascii="Times New Roman" w:hint="eastAsia"/>
                <w:color w:val="000000" w:themeColor="text1"/>
                <w:sz w:val="21"/>
                <w:szCs w:val="21"/>
              </w:rPr>
              <w:t>200</w:t>
            </w:r>
            <w:r>
              <w:rPr>
                <w:rFonts w:ascii="Times New Roman" w:hint="eastAsia"/>
                <w:color w:val="000000" w:themeColor="text1"/>
                <w:sz w:val="21"/>
                <w:szCs w:val="21"/>
              </w:rPr>
              <w:t>米的范围内，不规划居民区、学校和医院等声环境敏感建筑及单位；</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●通过加强公路交通管理，可有效控制交通噪声污染；</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●做好</w:t>
            </w:r>
            <w:proofErr w:type="gramStart"/>
            <w:r>
              <w:rPr>
                <w:rFonts w:ascii="Times New Roman" w:hint="eastAsia"/>
                <w:color w:val="000000" w:themeColor="text1"/>
                <w:sz w:val="21"/>
                <w:szCs w:val="21"/>
              </w:rPr>
              <w:t>营运期声环境监测</w:t>
            </w:r>
            <w:proofErr w:type="gramEnd"/>
            <w:r>
              <w:rPr>
                <w:rFonts w:ascii="Times New Roman" w:hint="eastAsia"/>
                <w:color w:val="000000" w:themeColor="text1"/>
                <w:sz w:val="21"/>
                <w:szCs w:val="21"/>
              </w:rPr>
              <w:t>。</w:t>
            </w:r>
          </w:p>
        </w:tc>
        <w:tc>
          <w:tcPr>
            <w:tcW w:w="737"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路政、地方规划设计单位及</w:t>
            </w:r>
          </w:p>
        </w:tc>
        <w:tc>
          <w:tcPr>
            <w:tcW w:w="823"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建设单位</w:t>
            </w:r>
          </w:p>
        </w:tc>
      </w:tr>
      <w:tr w:rsidR="003A7044">
        <w:trPr>
          <w:trHeight w:val="340"/>
          <w:jc w:val="center"/>
        </w:trPr>
        <w:tc>
          <w:tcPr>
            <w:tcW w:w="981"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2.</w:t>
            </w:r>
            <w:r>
              <w:rPr>
                <w:rFonts w:ascii="Times New Roman" w:hint="eastAsia"/>
                <w:color w:val="000000" w:themeColor="text1"/>
                <w:sz w:val="21"/>
                <w:szCs w:val="21"/>
              </w:rPr>
              <w:t>地表水污染</w:t>
            </w:r>
          </w:p>
        </w:tc>
        <w:tc>
          <w:tcPr>
            <w:tcW w:w="2459"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●避免路面径流直接排入农田，路侧排水系统不得直接通入农田；</w:t>
            </w:r>
          </w:p>
        </w:tc>
        <w:tc>
          <w:tcPr>
            <w:tcW w:w="737"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路政、运营单位、养护单位</w:t>
            </w:r>
          </w:p>
        </w:tc>
        <w:tc>
          <w:tcPr>
            <w:tcW w:w="823"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建设单位</w:t>
            </w:r>
          </w:p>
        </w:tc>
      </w:tr>
      <w:tr w:rsidR="003A7044">
        <w:trPr>
          <w:trHeight w:val="340"/>
          <w:jc w:val="center"/>
        </w:trPr>
        <w:tc>
          <w:tcPr>
            <w:tcW w:w="981"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3.</w:t>
            </w:r>
            <w:r>
              <w:rPr>
                <w:rFonts w:hint="eastAsia"/>
                <w:color w:val="000000" w:themeColor="text1"/>
              </w:rPr>
              <w:t xml:space="preserve"> </w:t>
            </w:r>
            <w:r>
              <w:rPr>
                <w:rFonts w:ascii="Times New Roman" w:hint="eastAsia"/>
                <w:color w:val="000000" w:themeColor="text1"/>
                <w:sz w:val="21"/>
                <w:szCs w:val="21"/>
              </w:rPr>
              <w:t>生态环境与水土保持</w:t>
            </w:r>
          </w:p>
        </w:tc>
        <w:tc>
          <w:tcPr>
            <w:tcW w:w="2459"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●主体工程植被恢复，临时占地的复垦；</w:t>
            </w:r>
          </w:p>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●各项水保措施得到落实</w:t>
            </w:r>
          </w:p>
        </w:tc>
        <w:tc>
          <w:tcPr>
            <w:tcW w:w="737"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养护单位</w:t>
            </w:r>
          </w:p>
        </w:tc>
        <w:tc>
          <w:tcPr>
            <w:tcW w:w="823"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建设单位</w:t>
            </w:r>
          </w:p>
        </w:tc>
      </w:tr>
      <w:tr w:rsidR="003A7044">
        <w:trPr>
          <w:trHeight w:val="340"/>
          <w:jc w:val="center"/>
        </w:trPr>
        <w:tc>
          <w:tcPr>
            <w:tcW w:w="981"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4.</w:t>
            </w:r>
            <w:r>
              <w:rPr>
                <w:rFonts w:ascii="Times New Roman" w:hint="eastAsia"/>
                <w:color w:val="000000" w:themeColor="text1"/>
                <w:sz w:val="21"/>
                <w:szCs w:val="21"/>
              </w:rPr>
              <w:t>危险品泄漏风险</w:t>
            </w:r>
          </w:p>
        </w:tc>
        <w:tc>
          <w:tcPr>
            <w:tcW w:w="2459"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●制定应急预案及风险防范措施，并纳入当地总体应急预案之中。</w:t>
            </w:r>
          </w:p>
        </w:tc>
        <w:tc>
          <w:tcPr>
            <w:tcW w:w="737"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建设单位</w:t>
            </w:r>
          </w:p>
        </w:tc>
        <w:tc>
          <w:tcPr>
            <w:tcW w:w="823"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建设单位</w:t>
            </w:r>
          </w:p>
        </w:tc>
      </w:tr>
      <w:tr w:rsidR="003A7044">
        <w:trPr>
          <w:trHeight w:val="340"/>
          <w:jc w:val="center"/>
        </w:trPr>
        <w:tc>
          <w:tcPr>
            <w:tcW w:w="981"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5.</w:t>
            </w:r>
            <w:r>
              <w:rPr>
                <w:rFonts w:ascii="Times New Roman" w:hint="eastAsia"/>
                <w:color w:val="000000" w:themeColor="text1"/>
                <w:sz w:val="21"/>
                <w:szCs w:val="21"/>
              </w:rPr>
              <w:t>环境监测</w:t>
            </w:r>
          </w:p>
        </w:tc>
        <w:tc>
          <w:tcPr>
            <w:tcW w:w="2459"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●监测技术规范按照国家环保总局颁布的监测标准、方法执行。</w:t>
            </w:r>
          </w:p>
        </w:tc>
        <w:tc>
          <w:tcPr>
            <w:tcW w:w="737" w:type="pct"/>
            <w:vAlign w:val="center"/>
          </w:tcPr>
          <w:p w:rsidR="003A7044" w:rsidRDefault="00143AFB">
            <w:pPr>
              <w:tabs>
                <w:tab w:val="left" w:pos="312"/>
              </w:tabs>
              <w:spacing w:line="240" w:lineRule="auto"/>
              <w:jc w:val="left"/>
              <w:rPr>
                <w:rFonts w:ascii="Times New Roman"/>
                <w:color w:val="000000" w:themeColor="text1"/>
                <w:sz w:val="21"/>
                <w:szCs w:val="21"/>
              </w:rPr>
            </w:pPr>
            <w:r>
              <w:rPr>
                <w:rFonts w:ascii="Times New Roman" w:hint="eastAsia"/>
                <w:color w:val="000000" w:themeColor="text1"/>
                <w:sz w:val="21"/>
                <w:szCs w:val="21"/>
              </w:rPr>
              <w:t>有资质</w:t>
            </w:r>
            <w:r>
              <w:rPr>
                <w:rFonts w:ascii="Times New Roman"/>
                <w:color w:val="000000" w:themeColor="text1"/>
                <w:sz w:val="21"/>
                <w:szCs w:val="21"/>
              </w:rPr>
              <w:t>单位</w:t>
            </w:r>
          </w:p>
        </w:tc>
        <w:tc>
          <w:tcPr>
            <w:tcW w:w="823" w:type="pct"/>
            <w:vAlign w:val="center"/>
          </w:tcPr>
          <w:p w:rsidR="003A7044" w:rsidRDefault="00143AFB">
            <w:pPr>
              <w:tabs>
                <w:tab w:val="left" w:pos="312"/>
              </w:tabs>
              <w:spacing w:line="240" w:lineRule="auto"/>
              <w:jc w:val="center"/>
              <w:rPr>
                <w:rFonts w:ascii="Times New Roman"/>
                <w:color w:val="000000" w:themeColor="text1"/>
                <w:sz w:val="21"/>
                <w:szCs w:val="21"/>
              </w:rPr>
            </w:pPr>
            <w:r>
              <w:rPr>
                <w:rFonts w:ascii="Times New Roman" w:hint="eastAsia"/>
                <w:color w:val="000000" w:themeColor="text1"/>
                <w:sz w:val="21"/>
                <w:szCs w:val="21"/>
              </w:rPr>
              <w:t>建设单位</w:t>
            </w:r>
          </w:p>
        </w:tc>
      </w:tr>
    </w:tbl>
    <w:p w:rsidR="003A7044" w:rsidRDefault="00143AFB">
      <w:pPr>
        <w:pStyle w:val="2"/>
      </w:pPr>
      <w:bookmarkStart w:id="267" w:name="_Toc24096"/>
      <w:bookmarkStart w:id="268" w:name="_Toc112665167"/>
      <w:r>
        <w:t>环境监控计划</w:t>
      </w:r>
      <w:bookmarkEnd w:id="267"/>
      <w:bookmarkEnd w:id="268"/>
    </w:p>
    <w:p w:rsidR="003A7044" w:rsidRDefault="00143AFB">
      <w:pPr>
        <w:pStyle w:val="3"/>
      </w:pPr>
      <w:r>
        <w:rPr>
          <w:rFonts w:hint="eastAsia"/>
        </w:rPr>
        <w:t>施工期</w:t>
      </w:r>
      <w:r>
        <w:t>环境监测计划</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为了及时了解和掌握建设项目施工期间所在区域的环境质量变化情况及主要污染源的污染物排放情况，建设单位必须定期委托有资质的环境监测部门对受本项目施工期影响的区域环境质量及各污染源主要污染物的排放源强进行监测。环境监测内容如下：</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w:t>
      </w:r>
      <w:r>
        <w:rPr>
          <w:rFonts w:ascii="Times New Roman" w:cs="Times New Roman" w:hint="eastAsia"/>
          <w:color w:val="000000" w:themeColor="text1"/>
        </w:rPr>
        <w:t>1</w:t>
      </w:r>
      <w:r>
        <w:rPr>
          <w:rFonts w:ascii="Times New Roman" w:cs="Times New Roman" w:hint="eastAsia"/>
          <w:color w:val="000000" w:themeColor="text1"/>
        </w:rPr>
        <w:t>）环境空气监测</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监测点位：主要是施工现场，同时考虑项目沿线敏感点。监测项目：</w:t>
      </w:r>
      <w:r>
        <w:rPr>
          <w:rFonts w:ascii="Times New Roman" w:cs="Times New Roman" w:hint="eastAsia"/>
          <w:color w:val="000000" w:themeColor="text1"/>
        </w:rPr>
        <w:t>TSP</w:t>
      </w:r>
      <w:r>
        <w:rPr>
          <w:rFonts w:ascii="Times New Roman" w:cs="Times New Roman" w:hint="eastAsia"/>
          <w:color w:val="000000" w:themeColor="text1"/>
        </w:rPr>
        <w:t>、</w:t>
      </w:r>
      <w:r>
        <w:rPr>
          <w:rFonts w:ascii="Times New Roman" w:cs="Times New Roman" w:hint="eastAsia"/>
          <w:color w:val="000000" w:themeColor="text1"/>
        </w:rPr>
        <w:t>PM10</w:t>
      </w:r>
      <w:r>
        <w:rPr>
          <w:rFonts w:ascii="Times New Roman" w:cs="Times New Roman" w:hint="eastAsia"/>
          <w:color w:val="000000" w:themeColor="text1"/>
        </w:rPr>
        <w:t>。</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监测频次：根据需要，随机监测。有投诉时增加监测频次。监测方法：按照</w:t>
      </w:r>
      <w:r>
        <w:rPr>
          <w:rFonts w:ascii="Times New Roman" w:cs="Times New Roman" w:hint="eastAsia"/>
          <w:color w:val="000000" w:themeColor="text1"/>
        </w:rPr>
        <w:t>GB3095</w:t>
      </w:r>
      <w:r>
        <w:rPr>
          <w:rFonts w:ascii="Times New Roman" w:cs="Times New Roman" w:hint="eastAsia"/>
          <w:color w:val="000000" w:themeColor="text1"/>
        </w:rPr>
        <w:t>和</w:t>
      </w:r>
      <w:r>
        <w:rPr>
          <w:rFonts w:ascii="Times New Roman" w:cs="Times New Roman" w:hint="eastAsia"/>
          <w:color w:val="000000" w:themeColor="text1"/>
        </w:rPr>
        <w:t>GB16297</w:t>
      </w:r>
      <w:r>
        <w:rPr>
          <w:rFonts w:ascii="Times New Roman" w:cs="Times New Roman" w:hint="eastAsia"/>
          <w:color w:val="000000" w:themeColor="text1"/>
        </w:rPr>
        <w:t>等相关要求进行。</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w:t>
      </w:r>
      <w:r>
        <w:rPr>
          <w:rFonts w:ascii="Times New Roman" w:cs="Times New Roman" w:hint="eastAsia"/>
          <w:color w:val="000000" w:themeColor="text1"/>
        </w:rPr>
        <w:t>2</w:t>
      </w:r>
      <w:r>
        <w:rPr>
          <w:rFonts w:ascii="Times New Roman" w:cs="Times New Roman" w:hint="eastAsia"/>
          <w:color w:val="000000" w:themeColor="text1"/>
        </w:rPr>
        <w:t>）声环境监测</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lastRenderedPageBreak/>
        <w:t>监测点位：主要是施工场界，同时考虑项目沿线敏感点。</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监测项目：等效连续</w:t>
      </w:r>
      <w:r>
        <w:rPr>
          <w:rFonts w:ascii="Times New Roman" w:cs="Times New Roman" w:hint="eastAsia"/>
          <w:color w:val="000000" w:themeColor="text1"/>
        </w:rPr>
        <w:t>A</w:t>
      </w:r>
      <w:r>
        <w:rPr>
          <w:rFonts w:ascii="Times New Roman" w:cs="Times New Roman" w:hint="eastAsia"/>
          <w:color w:val="000000" w:themeColor="text1"/>
        </w:rPr>
        <w:t>声级（</w:t>
      </w:r>
      <w:r>
        <w:rPr>
          <w:rFonts w:ascii="Times New Roman" w:cs="Times New Roman" w:hint="eastAsia"/>
          <w:color w:val="000000" w:themeColor="text1"/>
        </w:rPr>
        <w:t>Leq</w:t>
      </w:r>
      <w:r>
        <w:rPr>
          <w:rFonts w:ascii="Times New Roman" w:cs="Times New Roman" w:hint="eastAsia"/>
          <w:color w:val="000000" w:themeColor="text1"/>
        </w:rPr>
        <w:t>）；</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监测频次：施工期间抽查，每次</w:t>
      </w:r>
      <w:r>
        <w:rPr>
          <w:rFonts w:ascii="Times New Roman" w:cs="Times New Roman" w:hint="eastAsia"/>
          <w:color w:val="000000" w:themeColor="text1"/>
        </w:rPr>
        <w:t>1</w:t>
      </w:r>
      <w:r>
        <w:rPr>
          <w:rFonts w:ascii="Times New Roman" w:cs="Times New Roman" w:hint="eastAsia"/>
          <w:color w:val="000000" w:themeColor="text1"/>
        </w:rPr>
        <w:t>天，分昼、夜两个时段。有投诉时增加监测频次。</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监测方法：参照《建筑施工场界环境噪声排放标准》（</w:t>
      </w:r>
      <w:r>
        <w:rPr>
          <w:rFonts w:ascii="Times New Roman" w:cs="Times New Roman" w:hint="eastAsia"/>
          <w:color w:val="000000" w:themeColor="text1"/>
        </w:rPr>
        <w:t>GB12523-2011</w:t>
      </w:r>
      <w:r>
        <w:rPr>
          <w:rFonts w:ascii="Times New Roman" w:cs="Times New Roman" w:hint="eastAsia"/>
          <w:color w:val="000000" w:themeColor="text1"/>
        </w:rPr>
        <w:t>）的规定。</w:t>
      </w:r>
    </w:p>
    <w:p w:rsidR="003A7044" w:rsidRDefault="00143AFB">
      <w:pPr>
        <w:pStyle w:val="3"/>
      </w:pPr>
      <w:r>
        <w:rPr>
          <w:rFonts w:hint="eastAsia"/>
        </w:rPr>
        <w:t>营运期</w:t>
      </w:r>
      <w:r>
        <w:t>环境监测计划</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为了及时了解和掌握建设项目营运期间所在区域的环境质量变化情况，建设单位必须定期委托有资质的环境监测部门对本项目沿线的环境质量进行监测。</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w:t>
      </w:r>
      <w:r>
        <w:rPr>
          <w:rFonts w:ascii="Times New Roman" w:cs="Times New Roman" w:hint="eastAsia"/>
          <w:color w:val="000000" w:themeColor="text1"/>
        </w:rPr>
        <w:t>1</w:t>
      </w:r>
      <w:r>
        <w:rPr>
          <w:rFonts w:ascii="Times New Roman" w:cs="Times New Roman" w:hint="eastAsia"/>
          <w:color w:val="000000" w:themeColor="text1"/>
        </w:rPr>
        <w:t>）环境空气质量监测</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监测点位：项目沿线敏感点。</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监测项目：</w:t>
      </w:r>
      <w:r>
        <w:rPr>
          <w:rFonts w:ascii="Times New Roman" w:cs="Times New Roman" w:hint="eastAsia"/>
          <w:color w:val="000000" w:themeColor="text1"/>
        </w:rPr>
        <w:t>CO</w:t>
      </w:r>
      <w:r>
        <w:rPr>
          <w:rFonts w:ascii="Times New Roman" w:cs="Times New Roman" w:hint="eastAsia"/>
          <w:color w:val="000000" w:themeColor="text1"/>
        </w:rPr>
        <w:t>、</w:t>
      </w:r>
      <w:r>
        <w:rPr>
          <w:rFonts w:ascii="Times New Roman" w:cs="Times New Roman" w:hint="eastAsia"/>
          <w:color w:val="000000" w:themeColor="text1"/>
        </w:rPr>
        <w:t>NO</w:t>
      </w:r>
      <w:r>
        <w:rPr>
          <w:rFonts w:ascii="Times New Roman" w:cs="Times New Roman" w:hint="eastAsia"/>
          <w:color w:val="000000" w:themeColor="text1"/>
          <w:vertAlign w:val="subscript"/>
        </w:rPr>
        <w:t>2</w:t>
      </w:r>
      <w:r>
        <w:rPr>
          <w:rFonts w:ascii="Times New Roman" w:cs="Times New Roman" w:hint="eastAsia"/>
          <w:color w:val="000000" w:themeColor="text1"/>
        </w:rPr>
        <w:t>、</w:t>
      </w:r>
      <w:r>
        <w:rPr>
          <w:rFonts w:ascii="Times New Roman" w:cs="Times New Roman" w:hint="eastAsia"/>
          <w:color w:val="000000" w:themeColor="text1"/>
        </w:rPr>
        <w:t>PM</w:t>
      </w:r>
      <w:r>
        <w:rPr>
          <w:rFonts w:ascii="Times New Roman" w:cs="Times New Roman" w:hint="eastAsia"/>
          <w:color w:val="000000" w:themeColor="text1"/>
          <w:vertAlign w:val="subscript"/>
        </w:rPr>
        <w:t>10</w:t>
      </w:r>
      <w:r>
        <w:rPr>
          <w:rFonts w:ascii="Times New Roman" w:cs="Times New Roman" w:hint="eastAsia"/>
          <w:color w:val="000000" w:themeColor="text1"/>
        </w:rPr>
        <w:t>、</w:t>
      </w:r>
      <w:r>
        <w:rPr>
          <w:rFonts w:ascii="Times New Roman" w:cs="Times New Roman" w:hint="eastAsia"/>
          <w:color w:val="000000" w:themeColor="text1"/>
        </w:rPr>
        <w:t>PM</w:t>
      </w:r>
      <w:r>
        <w:rPr>
          <w:rFonts w:ascii="Times New Roman" w:cs="Times New Roman" w:hint="eastAsia"/>
          <w:color w:val="000000" w:themeColor="text1"/>
          <w:vertAlign w:val="subscript"/>
        </w:rPr>
        <w:t>2.5</w:t>
      </w:r>
      <w:r>
        <w:rPr>
          <w:rFonts w:ascii="Times New Roman" w:cs="Times New Roman" w:hint="eastAsia"/>
          <w:color w:val="000000" w:themeColor="text1"/>
        </w:rPr>
        <w:t>共</w:t>
      </w:r>
      <w:r>
        <w:rPr>
          <w:rFonts w:ascii="Times New Roman" w:cs="Times New Roman" w:hint="eastAsia"/>
          <w:color w:val="000000" w:themeColor="text1"/>
        </w:rPr>
        <w:t>4</w:t>
      </w:r>
      <w:r>
        <w:rPr>
          <w:rFonts w:ascii="Times New Roman" w:cs="Times New Roman" w:hint="eastAsia"/>
          <w:color w:val="000000" w:themeColor="text1"/>
        </w:rPr>
        <w:t>项。</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监测频次：根据车流量的变化，在评价期近、中、远期预测特征年各监测一期，每期连续</w:t>
      </w:r>
      <w:r>
        <w:rPr>
          <w:rFonts w:ascii="Times New Roman" w:cs="Times New Roman" w:hint="eastAsia"/>
          <w:color w:val="000000" w:themeColor="text1"/>
        </w:rPr>
        <w:t>7</w:t>
      </w:r>
      <w:r>
        <w:rPr>
          <w:rFonts w:ascii="Times New Roman" w:cs="Times New Roman" w:hint="eastAsia"/>
          <w:color w:val="000000" w:themeColor="text1"/>
        </w:rPr>
        <w:t>天。</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监测方法：按照</w:t>
      </w:r>
      <w:r>
        <w:rPr>
          <w:rFonts w:ascii="Times New Roman" w:cs="Times New Roman" w:hint="eastAsia"/>
          <w:color w:val="000000" w:themeColor="text1"/>
        </w:rPr>
        <w:t>GB3095</w:t>
      </w:r>
      <w:r>
        <w:rPr>
          <w:rFonts w:ascii="Times New Roman" w:cs="Times New Roman" w:hint="eastAsia"/>
          <w:color w:val="000000" w:themeColor="text1"/>
        </w:rPr>
        <w:t>和</w:t>
      </w:r>
      <w:r>
        <w:rPr>
          <w:rFonts w:ascii="Times New Roman" w:cs="Times New Roman" w:hint="eastAsia"/>
          <w:color w:val="000000" w:themeColor="text1"/>
        </w:rPr>
        <w:t>GB16297</w:t>
      </w:r>
      <w:r>
        <w:rPr>
          <w:rFonts w:ascii="Times New Roman" w:cs="Times New Roman" w:hint="eastAsia"/>
          <w:color w:val="000000" w:themeColor="text1"/>
        </w:rPr>
        <w:t>等相关要求进行。</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w:t>
      </w:r>
      <w:r>
        <w:rPr>
          <w:rFonts w:ascii="Times New Roman" w:cs="Times New Roman" w:hint="eastAsia"/>
          <w:color w:val="000000" w:themeColor="text1"/>
        </w:rPr>
        <w:t>2</w:t>
      </w:r>
      <w:r>
        <w:rPr>
          <w:rFonts w:ascii="Times New Roman" w:cs="Times New Roman" w:hint="eastAsia"/>
          <w:color w:val="000000" w:themeColor="text1"/>
        </w:rPr>
        <w:t>）噪声监测</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A</w:t>
      </w:r>
      <w:r>
        <w:rPr>
          <w:rFonts w:ascii="Times New Roman" w:cs="Times New Roman" w:hint="eastAsia"/>
          <w:color w:val="000000" w:themeColor="text1"/>
        </w:rPr>
        <w:t>、交通噪声监测</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根据车流量的变化，在评价期近、中、远期预测特征年各监测一次，每天分昼、夜</w:t>
      </w:r>
      <w:r>
        <w:rPr>
          <w:rFonts w:ascii="Times New Roman" w:cs="Times New Roman" w:hint="eastAsia"/>
          <w:color w:val="000000" w:themeColor="text1"/>
        </w:rPr>
        <w:t>2</w:t>
      </w:r>
      <w:r>
        <w:rPr>
          <w:rFonts w:ascii="Times New Roman" w:cs="Times New Roman" w:hint="eastAsia"/>
          <w:color w:val="000000" w:themeColor="text1"/>
        </w:rPr>
        <w:t>个时段。道路交通噪声按监测要求进行。</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B</w:t>
      </w:r>
      <w:r>
        <w:rPr>
          <w:rFonts w:ascii="Times New Roman" w:cs="Times New Roman" w:hint="eastAsia"/>
          <w:color w:val="000000" w:themeColor="text1"/>
        </w:rPr>
        <w:t>、声环境质量监测</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监测点位：项目沿线</w:t>
      </w:r>
      <w:r>
        <w:rPr>
          <w:rFonts w:ascii="Times New Roman" w:cs="Times New Roman" w:hint="eastAsia"/>
          <w:color w:val="000000" w:themeColor="text1"/>
        </w:rPr>
        <w:t>200m</w:t>
      </w:r>
      <w:r>
        <w:rPr>
          <w:rFonts w:ascii="Times New Roman" w:cs="Times New Roman" w:hint="eastAsia"/>
          <w:color w:val="000000" w:themeColor="text1"/>
        </w:rPr>
        <w:t>范围内的主要噪声敏感目标如村庄等为环境噪声监测对象，每个敏感区分别测</w:t>
      </w:r>
      <w:r>
        <w:rPr>
          <w:rFonts w:ascii="Times New Roman" w:cs="Times New Roman" w:hint="eastAsia"/>
          <w:color w:val="000000" w:themeColor="text1"/>
        </w:rPr>
        <w:t>3</w:t>
      </w:r>
      <w:r>
        <w:rPr>
          <w:rFonts w:ascii="Times New Roman" w:cs="Times New Roman" w:hint="eastAsia"/>
          <w:color w:val="000000" w:themeColor="text1"/>
        </w:rPr>
        <w:t>～</w:t>
      </w:r>
      <w:r>
        <w:rPr>
          <w:rFonts w:ascii="Times New Roman" w:cs="Times New Roman" w:hint="eastAsia"/>
          <w:color w:val="000000" w:themeColor="text1"/>
        </w:rPr>
        <w:t>5</w:t>
      </w:r>
      <w:r>
        <w:rPr>
          <w:rFonts w:ascii="Times New Roman" w:cs="Times New Roman" w:hint="eastAsia"/>
          <w:color w:val="000000" w:themeColor="text1"/>
        </w:rPr>
        <w:t>个测点。同一敏感点不同距离执行不同功能区标准时应不设不同的监测点位。</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监测项目：交通噪声测：等效连续</w:t>
      </w:r>
      <w:r>
        <w:rPr>
          <w:rFonts w:ascii="Times New Roman" w:cs="Times New Roman" w:hint="eastAsia"/>
          <w:color w:val="000000" w:themeColor="text1"/>
        </w:rPr>
        <w:t>A</w:t>
      </w:r>
      <w:r>
        <w:rPr>
          <w:rFonts w:ascii="Times New Roman" w:cs="Times New Roman" w:hint="eastAsia"/>
          <w:color w:val="000000" w:themeColor="text1"/>
        </w:rPr>
        <w:t>声级（</w:t>
      </w:r>
      <w:r>
        <w:rPr>
          <w:rFonts w:ascii="Times New Roman" w:cs="Times New Roman" w:hint="eastAsia"/>
          <w:color w:val="000000" w:themeColor="text1"/>
        </w:rPr>
        <w:t>Leq</w:t>
      </w:r>
      <w:r>
        <w:rPr>
          <w:rFonts w:ascii="Times New Roman" w:cs="Times New Roman" w:hint="eastAsia"/>
          <w:color w:val="000000" w:themeColor="text1"/>
        </w:rPr>
        <w:t>），</w:t>
      </w:r>
      <w:r>
        <w:rPr>
          <w:rFonts w:ascii="Times New Roman" w:cs="Times New Roman" w:hint="eastAsia"/>
          <w:color w:val="000000" w:themeColor="text1"/>
        </w:rPr>
        <w:t>L</w:t>
      </w:r>
      <w:r>
        <w:rPr>
          <w:rFonts w:ascii="Times New Roman" w:cs="Times New Roman" w:hint="eastAsia"/>
          <w:color w:val="000000" w:themeColor="text1"/>
          <w:vertAlign w:val="subscript"/>
        </w:rPr>
        <w:t>10</w:t>
      </w:r>
      <w:r>
        <w:rPr>
          <w:rFonts w:ascii="Times New Roman" w:cs="Times New Roman" w:hint="eastAsia"/>
          <w:color w:val="000000" w:themeColor="text1"/>
        </w:rPr>
        <w:t>，</w:t>
      </w:r>
      <w:r>
        <w:rPr>
          <w:rFonts w:ascii="Times New Roman" w:cs="Times New Roman" w:hint="eastAsia"/>
          <w:color w:val="000000" w:themeColor="text1"/>
        </w:rPr>
        <w:t>L</w:t>
      </w:r>
      <w:r>
        <w:rPr>
          <w:rFonts w:ascii="Times New Roman" w:cs="Times New Roman" w:hint="eastAsia"/>
          <w:color w:val="000000" w:themeColor="text1"/>
          <w:vertAlign w:val="subscript"/>
        </w:rPr>
        <w:t>50</w:t>
      </w:r>
      <w:r>
        <w:rPr>
          <w:rFonts w:ascii="Times New Roman" w:cs="Times New Roman" w:hint="eastAsia"/>
          <w:color w:val="000000" w:themeColor="text1"/>
        </w:rPr>
        <w:t>，</w:t>
      </w:r>
      <w:r>
        <w:rPr>
          <w:rFonts w:ascii="Times New Roman" w:cs="Times New Roman" w:hint="eastAsia"/>
          <w:color w:val="000000" w:themeColor="text1"/>
        </w:rPr>
        <w:t>L</w:t>
      </w:r>
      <w:r>
        <w:rPr>
          <w:rFonts w:ascii="Times New Roman" w:cs="Times New Roman" w:hint="eastAsia"/>
          <w:color w:val="000000" w:themeColor="text1"/>
          <w:vertAlign w:val="subscript"/>
        </w:rPr>
        <w:t>90</w:t>
      </w:r>
      <w:r>
        <w:rPr>
          <w:rFonts w:ascii="Times New Roman" w:cs="Times New Roman" w:hint="eastAsia"/>
          <w:color w:val="000000" w:themeColor="text1"/>
        </w:rPr>
        <w:t>。监测同时按大、中、小分类记录双向车流量。</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监测频次：根据车流量的变化，在评价期近、中、远期预测特征年各监测</w:t>
      </w:r>
      <w:r>
        <w:rPr>
          <w:rFonts w:ascii="Times New Roman" w:cs="Times New Roman" w:hint="eastAsia"/>
          <w:color w:val="000000" w:themeColor="text1"/>
        </w:rPr>
        <w:t>1</w:t>
      </w:r>
      <w:r>
        <w:rPr>
          <w:rFonts w:ascii="Times New Roman" w:cs="Times New Roman" w:hint="eastAsia"/>
          <w:color w:val="000000" w:themeColor="text1"/>
        </w:rPr>
        <w:t>次，每次监测两天，每天分昼、夜</w:t>
      </w:r>
      <w:r>
        <w:rPr>
          <w:rFonts w:ascii="Times New Roman" w:cs="Times New Roman" w:hint="eastAsia"/>
          <w:color w:val="000000" w:themeColor="text1"/>
        </w:rPr>
        <w:t>2</w:t>
      </w:r>
      <w:r>
        <w:rPr>
          <w:rFonts w:ascii="Times New Roman" w:cs="Times New Roman" w:hint="eastAsia"/>
          <w:color w:val="000000" w:themeColor="text1"/>
        </w:rPr>
        <w:t>个时段。</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监测方法：参照《声环境质量标准》（</w:t>
      </w:r>
      <w:r>
        <w:rPr>
          <w:rFonts w:ascii="Times New Roman" w:cs="Times New Roman" w:hint="eastAsia"/>
          <w:color w:val="000000" w:themeColor="text1"/>
        </w:rPr>
        <w:t>GB3096-2008</w:t>
      </w:r>
      <w:r>
        <w:rPr>
          <w:rFonts w:ascii="Times New Roman" w:cs="Times New Roman" w:hint="eastAsia"/>
          <w:color w:val="000000" w:themeColor="text1"/>
        </w:rPr>
        <w:t>）的有关规定。</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w:t>
      </w:r>
      <w:r>
        <w:rPr>
          <w:rFonts w:ascii="Times New Roman" w:cs="Times New Roman" w:hint="eastAsia"/>
          <w:color w:val="000000" w:themeColor="text1"/>
        </w:rPr>
        <w:t>3</w:t>
      </w:r>
      <w:r>
        <w:rPr>
          <w:rFonts w:ascii="Times New Roman" w:cs="Times New Roman" w:hint="eastAsia"/>
          <w:color w:val="000000" w:themeColor="text1"/>
        </w:rPr>
        <w:t>）事故监测</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营运期若发生重大行车事故，应及时进行跟踪监测，监测项目为主要事故污染物质，监测结果应及时向有关部门通报，以便及时采取应急对策。</w:t>
      </w:r>
    </w:p>
    <w:p w:rsidR="003A7044" w:rsidRDefault="00143AFB">
      <w:pPr>
        <w:pStyle w:val="3"/>
      </w:pPr>
      <w:r>
        <w:rPr>
          <w:rFonts w:hint="eastAsia"/>
        </w:rPr>
        <w:lastRenderedPageBreak/>
        <w:t>监测</w:t>
      </w:r>
      <w:r>
        <w:t>数据分析和管理</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环境监测数据对以后的环境管理有着重要的价值，通过这些数据可以看出以后的环境质量的变化是否与预期结果相符，为今后制订或修改环境管理措施提供科学依据，建立环境监测数据的档案管理和数据库管理，编写环境监测分析评价报告。具体要求如下：</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w:t>
      </w:r>
      <w:r>
        <w:rPr>
          <w:rFonts w:ascii="Times New Roman" w:cs="Times New Roman" w:hint="eastAsia"/>
          <w:color w:val="000000" w:themeColor="text1"/>
        </w:rPr>
        <w:t>1</w:t>
      </w:r>
      <w:r>
        <w:rPr>
          <w:rFonts w:ascii="Times New Roman" w:cs="Times New Roman" w:hint="eastAsia"/>
          <w:color w:val="000000" w:themeColor="text1"/>
        </w:rPr>
        <w:t>）报告内容：原始数据（包括参数、测点、监测时间和监测的环境条件、监测单位）、统计数据、环境质量分析与评价、责任签字。</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w:t>
      </w:r>
      <w:r>
        <w:rPr>
          <w:rFonts w:ascii="Times New Roman" w:cs="Times New Roman" w:hint="eastAsia"/>
          <w:color w:val="000000" w:themeColor="text1"/>
        </w:rPr>
        <w:t>2</w:t>
      </w:r>
      <w:r>
        <w:rPr>
          <w:rFonts w:ascii="Times New Roman" w:cs="Times New Roman" w:hint="eastAsia"/>
          <w:color w:val="000000" w:themeColor="text1"/>
        </w:rPr>
        <w:t>）报告频率：每季度提交一份综合报告、每年提交一份总报告。</w:t>
      </w:r>
    </w:p>
    <w:p w:rsidR="003A7044" w:rsidRDefault="00143AFB">
      <w:pPr>
        <w:pStyle w:val="3"/>
      </w:pPr>
      <w:r>
        <w:rPr>
          <w:rFonts w:hint="eastAsia"/>
        </w:rPr>
        <w:t>环保</w:t>
      </w:r>
      <w:r>
        <w:t>工程竣工验收</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本项目建成后，建设单位应按照《建设项目竣工环境保护验收管理办法》（国家环境保护总局第</w:t>
      </w:r>
      <w:r>
        <w:rPr>
          <w:rFonts w:ascii="Times New Roman" w:cs="Times New Roman" w:hint="eastAsia"/>
          <w:color w:val="000000" w:themeColor="text1"/>
        </w:rPr>
        <w:t>13</w:t>
      </w:r>
      <w:r>
        <w:rPr>
          <w:rFonts w:ascii="Times New Roman" w:cs="Times New Roman" w:hint="eastAsia"/>
          <w:color w:val="000000" w:themeColor="text1"/>
        </w:rPr>
        <w:t>号令）和《建设项目竣工环境保护验收技术规范公路》（</w:t>
      </w:r>
      <w:r>
        <w:rPr>
          <w:rFonts w:ascii="Times New Roman" w:cs="Times New Roman" w:hint="eastAsia"/>
          <w:color w:val="000000" w:themeColor="text1"/>
        </w:rPr>
        <w:t>HJ 552</w:t>
      </w:r>
      <w:r>
        <w:rPr>
          <w:rFonts w:ascii="Times New Roman" w:cs="Times New Roman" w:hint="eastAsia"/>
          <w:color w:val="000000" w:themeColor="text1"/>
        </w:rPr>
        <w:t>－</w:t>
      </w:r>
      <w:r>
        <w:rPr>
          <w:rFonts w:ascii="Times New Roman" w:cs="Times New Roman" w:hint="eastAsia"/>
          <w:color w:val="000000" w:themeColor="text1"/>
        </w:rPr>
        <w:t>2010</w:t>
      </w:r>
      <w:r>
        <w:rPr>
          <w:rFonts w:ascii="Times New Roman" w:cs="Times New Roman" w:hint="eastAsia"/>
          <w:color w:val="000000" w:themeColor="text1"/>
        </w:rPr>
        <w:t>），向当地环境保护主管部门申请环保设施竣工验收，其验收条件如下：</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w:t>
      </w:r>
      <w:r>
        <w:rPr>
          <w:rFonts w:ascii="Times New Roman" w:cs="Times New Roman" w:hint="eastAsia"/>
          <w:color w:val="000000" w:themeColor="text1"/>
        </w:rPr>
        <w:t>1</w:t>
      </w:r>
      <w:r>
        <w:rPr>
          <w:rFonts w:ascii="Times New Roman" w:cs="Times New Roman" w:hint="eastAsia"/>
          <w:color w:val="000000" w:themeColor="text1"/>
        </w:rPr>
        <w:t>）建设前期环境保护审查、审批手续完备，技术资料与环境保护档案资料齐全；检查项目的立项文件、可行性研究报告及其批复的完整性、批复单位的审批权限与项目</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投资规模的符合性；检查建设单位是否按照国家有关规定进行了项目审批；</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w:t>
      </w:r>
      <w:r>
        <w:rPr>
          <w:rFonts w:ascii="Times New Roman" w:cs="Times New Roman" w:hint="eastAsia"/>
          <w:color w:val="000000" w:themeColor="text1"/>
        </w:rPr>
        <w:t>2</w:t>
      </w:r>
      <w:r>
        <w:rPr>
          <w:rFonts w:ascii="Times New Roman" w:cs="Times New Roman" w:hint="eastAsia"/>
          <w:color w:val="000000" w:themeColor="text1"/>
        </w:rPr>
        <w:t>）环境保护设施及其他措施等已按批准的环境影响报告书和设计文件的要求建设成或落实，其防治污染能力适应主体工程的需要；安装质量符合国家和有关部门颁发</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的专业工程验收规范、规程和检验评定标准；</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w:t>
      </w:r>
      <w:r>
        <w:rPr>
          <w:rFonts w:ascii="Times New Roman" w:cs="Times New Roman" w:hint="eastAsia"/>
          <w:color w:val="000000" w:themeColor="text1"/>
        </w:rPr>
        <w:t>3</w:t>
      </w:r>
      <w:r>
        <w:rPr>
          <w:rFonts w:ascii="Times New Roman" w:cs="Times New Roman" w:hint="eastAsia"/>
          <w:color w:val="000000" w:themeColor="text1"/>
        </w:rPr>
        <w:t>）各项生态保护措施按环境影响报告书规定的要求落实，建设项目建设过程中受到破坏并可恢复的环境已按规定采取了恢复措施；</w:t>
      </w:r>
    </w:p>
    <w:p w:rsidR="003A7044" w:rsidRDefault="00143AFB">
      <w:pPr>
        <w:pStyle w:val="Default"/>
        <w:ind w:firstLineChars="200" w:firstLine="480"/>
        <w:rPr>
          <w:rFonts w:ascii="Times New Roman" w:cs="Times New Roman"/>
          <w:color w:val="000000" w:themeColor="text1"/>
        </w:rPr>
      </w:pPr>
      <w:r>
        <w:rPr>
          <w:rFonts w:ascii="Times New Roman" w:cs="Times New Roman" w:hint="eastAsia"/>
          <w:color w:val="000000" w:themeColor="text1"/>
        </w:rPr>
        <w:t>（</w:t>
      </w:r>
      <w:r>
        <w:rPr>
          <w:rFonts w:ascii="Times New Roman" w:cs="Times New Roman" w:hint="eastAsia"/>
          <w:color w:val="000000" w:themeColor="text1"/>
        </w:rPr>
        <w:t>4</w:t>
      </w:r>
      <w:r>
        <w:rPr>
          <w:rFonts w:ascii="Times New Roman" w:cs="Times New Roman" w:hint="eastAsia"/>
          <w:color w:val="000000" w:themeColor="text1"/>
        </w:rPr>
        <w:t>）环境影响报告书提出对施工期环境保护措施落实情况进行工程环境监理的，已按规定要求完成；</w:t>
      </w:r>
    </w:p>
    <w:p w:rsidR="003A7044" w:rsidRDefault="00143AFB">
      <w:pPr>
        <w:pStyle w:val="Default"/>
        <w:ind w:firstLineChars="200" w:firstLine="480"/>
        <w:rPr>
          <w:rFonts w:cs="Times New Roman"/>
          <w:color w:val="000000" w:themeColor="text1"/>
        </w:rPr>
        <w:sectPr w:rsidR="003A7044">
          <w:pgSz w:w="11906" w:h="16838"/>
          <w:pgMar w:top="1418" w:right="1418" w:bottom="1418" w:left="1418" w:header="851" w:footer="992" w:gutter="0"/>
          <w:cols w:space="720"/>
          <w:docGrid w:linePitch="312"/>
        </w:sectPr>
      </w:pPr>
      <w:r>
        <w:rPr>
          <w:rFonts w:ascii="Times New Roman" w:cs="Times New Roman" w:hint="eastAsia"/>
          <w:color w:val="000000" w:themeColor="text1"/>
        </w:rPr>
        <w:t>本项目属非污染型项目，建设项目对环境的影响以生态和社会影响为主，建设单位须委托经环境保护行政主管部门批准有相应资质的环境监测站进行环境保护验收调查并提交环境保护验收调查报告。本项目竣工验收情况见下表</w:t>
      </w:r>
      <w:r>
        <w:rPr>
          <w:rFonts w:ascii="Times New Roman" w:cs="Times New Roman" w:hint="eastAsia"/>
          <w:color w:val="000000" w:themeColor="text1"/>
        </w:rPr>
        <w:t>8.2-1</w:t>
      </w:r>
      <w:r>
        <w:rPr>
          <w:rFonts w:ascii="Times New Roman" w:cs="Times New Roman" w:hint="eastAsia"/>
          <w:color w:val="000000" w:themeColor="text1"/>
        </w:rPr>
        <w:t>所示</w:t>
      </w:r>
      <w:r>
        <w:rPr>
          <w:rFonts w:cs="Times New Roman" w:hint="eastAsia"/>
          <w:color w:val="000000" w:themeColor="text1"/>
        </w:rPr>
        <w:t>。</w:t>
      </w:r>
    </w:p>
    <w:p w:rsidR="003A7044" w:rsidRDefault="00143AFB">
      <w:pPr>
        <w:pStyle w:val="aff2"/>
        <w:rPr>
          <w:rFonts w:cs="Times New Roman"/>
          <w:color w:val="000000" w:themeColor="text1"/>
        </w:rPr>
      </w:pPr>
      <w:r>
        <w:rPr>
          <w:rFonts w:cs="Times New Roman"/>
          <w:color w:val="000000" w:themeColor="text1"/>
        </w:rPr>
        <w:lastRenderedPageBreak/>
        <w:t>表</w:t>
      </w:r>
      <w:r>
        <w:rPr>
          <w:rFonts w:cs="Times New Roman" w:hint="eastAsia"/>
          <w:color w:val="000000" w:themeColor="text1"/>
        </w:rPr>
        <w:t>8</w:t>
      </w:r>
      <w:r>
        <w:rPr>
          <w:rFonts w:cs="Times New Roman"/>
          <w:color w:val="000000" w:themeColor="text1"/>
        </w:rPr>
        <w:t>.2-1</w:t>
      </w:r>
      <w:r>
        <w:rPr>
          <w:rFonts w:cs="Times New Roman" w:hint="eastAsia"/>
          <w:color w:val="000000" w:themeColor="text1"/>
        </w:rPr>
        <w:t>建设项目“三同时”验收一览表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4"/>
        <w:gridCol w:w="1077"/>
        <w:gridCol w:w="1869"/>
        <w:gridCol w:w="3400"/>
        <w:gridCol w:w="2977"/>
        <w:gridCol w:w="1987"/>
        <w:gridCol w:w="2228"/>
      </w:tblGrid>
      <w:tr w:rsidR="003A7044">
        <w:trPr>
          <w:trHeight w:val="397"/>
          <w:jc w:val="center"/>
        </w:trPr>
        <w:tc>
          <w:tcPr>
            <w:tcW w:w="162" w:type="pct"/>
            <w:vAlign w:val="center"/>
          </w:tcPr>
          <w:p w:rsidR="003A7044" w:rsidRDefault="00143AFB">
            <w:pPr>
              <w:pStyle w:val="afa"/>
              <w:rPr>
                <w:b/>
              </w:rPr>
            </w:pPr>
            <w:r>
              <w:rPr>
                <w:rFonts w:hint="eastAsia"/>
                <w:b/>
              </w:rPr>
              <w:t>阶段</w:t>
            </w:r>
          </w:p>
        </w:tc>
        <w:tc>
          <w:tcPr>
            <w:tcW w:w="1053" w:type="pct"/>
            <w:gridSpan w:val="2"/>
            <w:vAlign w:val="center"/>
          </w:tcPr>
          <w:p w:rsidR="003A7044" w:rsidRDefault="00143AFB">
            <w:pPr>
              <w:pStyle w:val="afa"/>
              <w:rPr>
                <w:b/>
              </w:rPr>
            </w:pPr>
            <w:r>
              <w:rPr>
                <w:b/>
              </w:rPr>
              <w:t>污染源</w:t>
            </w:r>
          </w:p>
        </w:tc>
        <w:tc>
          <w:tcPr>
            <w:tcW w:w="1215" w:type="pct"/>
            <w:vAlign w:val="center"/>
          </w:tcPr>
          <w:p w:rsidR="003A7044" w:rsidRDefault="00143AFB">
            <w:pPr>
              <w:pStyle w:val="afa"/>
              <w:rPr>
                <w:b/>
              </w:rPr>
            </w:pPr>
            <w:r>
              <w:rPr>
                <w:rFonts w:hint="eastAsia"/>
                <w:b/>
              </w:rPr>
              <w:t>主要环保措施</w:t>
            </w:r>
          </w:p>
        </w:tc>
        <w:tc>
          <w:tcPr>
            <w:tcW w:w="1064" w:type="pct"/>
            <w:vAlign w:val="center"/>
          </w:tcPr>
          <w:p w:rsidR="003A7044" w:rsidRDefault="00143AFB">
            <w:pPr>
              <w:pStyle w:val="afa"/>
              <w:rPr>
                <w:b/>
              </w:rPr>
            </w:pPr>
            <w:r>
              <w:rPr>
                <w:rFonts w:hint="eastAsia"/>
                <w:b/>
              </w:rPr>
              <w:t>验收依据</w:t>
            </w:r>
          </w:p>
        </w:tc>
        <w:tc>
          <w:tcPr>
            <w:tcW w:w="710" w:type="pct"/>
            <w:vAlign w:val="center"/>
          </w:tcPr>
          <w:p w:rsidR="003A7044" w:rsidRDefault="00143AFB">
            <w:pPr>
              <w:pStyle w:val="afa"/>
              <w:tabs>
                <w:tab w:val="left" w:pos="2685"/>
              </w:tabs>
              <w:rPr>
                <w:b/>
              </w:rPr>
            </w:pPr>
            <w:r>
              <w:rPr>
                <w:rFonts w:hint="eastAsia"/>
                <w:b/>
              </w:rPr>
              <w:t>实施时间</w:t>
            </w:r>
          </w:p>
        </w:tc>
        <w:tc>
          <w:tcPr>
            <w:tcW w:w="796" w:type="pct"/>
            <w:vAlign w:val="center"/>
          </w:tcPr>
          <w:p w:rsidR="003A7044" w:rsidRDefault="00143AFB">
            <w:pPr>
              <w:pStyle w:val="afa"/>
              <w:rPr>
                <w:b/>
              </w:rPr>
            </w:pPr>
            <w:r>
              <w:rPr>
                <w:rFonts w:hint="eastAsia"/>
                <w:b/>
              </w:rPr>
              <w:t>落实单位</w:t>
            </w:r>
          </w:p>
        </w:tc>
      </w:tr>
      <w:tr w:rsidR="003A7044">
        <w:trPr>
          <w:trHeight w:val="397"/>
          <w:jc w:val="center"/>
        </w:trPr>
        <w:tc>
          <w:tcPr>
            <w:tcW w:w="162" w:type="pct"/>
            <w:vMerge w:val="restart"/>
            <w:vAlign w:val="center"/>
          </w:tcPr>
          <w:p w:rsidR="003A7044" w:rsidRDefault="00143AFB">
            <w:pPr>
              <w:pStyle w:val="afa"/>
            </w:pPr>
            <w:r>
              <w:rPr>
                <w:rFonts w:hint="eastAsia"/>
              </w:rPr>
              <w:t>施工期</w:t>
            </w:r>
          </w:p>
        </w:tc>
        <w:tc>
          <w:tcPr>
            <w:tcW w:w="385" w:type="pct"/>
            <w:vAlign w:val="center"/>
          </w:tcPr>
          <w:p w:rsidR="003A7044" w:rsidRDefault="00143AFB">
            <w:pPr>
              <w:pStyle w:val="afa"/>
            </w:pPr>
            <w:r>
              <w:rPr>
                <w:rFonts w:hint="eastAsia"/>
              </w:rPr>
              <w:t>污水</w:t>
            </w:r>
          </w:p>
        </w:tc>
        <w:tc>
          <w:tcPr>
            <w:tcW w:w="668" w:type="pct"/>
            <w:vAlign w:val="center"/>
          </w:tcPr>
          <w:p w:rsidR="003A7044" w:rsidRDefault="00143AFB">
            <w:pPr>
              <w:pStyle w:val="afa"/>
            </w:pPr>
            <w:r>
              <w:rPr>
                <w:rFonts w:hint="eastAsia"/>
              </w:rPr>
              <w:t>施工生活废水</w:t>
            </w:r>
            <w:r>
              <w:t>、</w:t>
            </w:r>
            <w:r>
              <w:rPr>
                <w:rFonts w:hint="eastAsia"/>
              </w:rPr>
              <w:t>施工生产废水</w:t>
            </w:r>
            <w:r>
              <w:t>（</w:t>
            </w:r>
            <w:r>
              <w:rPr>
                <w:rFonts w:hint="eastAsia"/>
                <w:szCs w:val="22"/>
              </w:rPr>
              <w:t>车辆</w:t>
            </w:r>
            <w:r>
              <w:rPr>
                <w:szCs w:val="22"/>
              </w:rPr>
              <w:t>冲洗废水、</w:t>
            </w:r>
            <w:r>
              <w:rPr>
                <w:rFonts w:hint="eastAsia"/>
                <w:szCs w:val="22"/>
              </w:rPr>
              <w:t>施工钻孔泥浆水、预制场生产废水</w:t>
            </w:r>
            <w:r>
              <w:t>）</w:t>
            </w:r>
          </w:p>
        </w:tc>
        <w:tc>
          <w:tcPr>
            <w:tcW w:w="1215" w:type="pct"/>
            <w:vAlign w:val="center"/>
          </w:tcPr>
          <w:p w:rsidR="003A7044" w:rsidRDefault="00143AFB">
            <w:pPr>
              <w:pStyle w:val="afa"/>
              <w:numPr>
                <w:ilvl w:val="0"/>
                <w:numId w:val="15"/>
              </w:numPr>
              <w:ind w:left="0" w:firstLine="0"/>
              <w:jc w:val="both"/>
            </w:pPr>
            <w:r>
              <w:rPr>
                <w:rFonts w:hint="eastAsia"/>
                <w:szCs w:val="22"/>
              </w:rPr>
              <w:t>施工营地区设置隔油池、沉淀池处理设施、</w:t>
            </w:r>
            <w:r>
              <w:rPr>
                <w:szCs w:val="22"/>
              </w:rPr>
              <w:t>地埋式一体化污水处理装置</w:t>
            </w:r>
            <w:r>
              <w:rPr>
                <w:rFonts w:hint="eastAsia"/>
                <w:szCs w:val="22"/>
              </w:rPr>
              <w:t>；</w:t>
            </w:r>
          </w:p>
          <w:p w:rsidR="003A7044" w:rsidRDefault="00143AFB">
            <w:pPr>
              <w:pStyle w:val="afa"/>
              <w:numPr>
                <w:ilvl w:val="0"/>
                <w:numId w:val="15"/>
              </w:numPr>
              <w:ind w:left="0"/>
              <w:jc w:val="both"/>
            </w:pPr>
            <w:r>
              <w:rPr>
                <w:rFonts w:hint="eastAsia"/>
                <w:szCs w:val="22"/>
              </w:rPr>
              <w:t>跨河桥梁施工隔油沉淀池；</w:t>
            </w:r>
          </w:p>
        </w:tc>
        <w:tc>
          <w:tcPr>
            <w:tcW w:w="1064" w:type="pct"/>
            <w:vAlign w:val="center"/>
          </w:tcPr>
          <w:p w:rsidR="003A7044" w:rsidRDefault="00143AFB">
            <w:pPr>
              <w:pStyle w:val="afa"/>
            </w:pPr>
            <w:r>
              <w:rPr>
                <w:szCs w:val="22"/>
              </w:rPr>
              <w:t>生活污水经地埋式一体化污水处理装置（</w:t>
            </w:r>
            <w:r>
              <w:rPr>
                <w:szCs w:val="22"/>
              </w:rPr>
              <w:t>AO</w:t>
            </w:r>
            <w:r>
              <w:rPr>
                <w:szCs w:val="22"/>
              </w:rPr>
              <w:t>一体化工艺）处理达到《农田灌溉水质标准》（</w:t>
            </w:r>
            <w:r>
              <w:rPr>
                <w:szCs w:val="22"/>
              </w:rPr>
              <w:t>GB 5084-2021</w:t>
            </w:r>
            <w:r>
              <w:rPr>
                <w:szCs w:val="22"/>
              </w:rPr>
              <w:t>）中</w:t>
            </w:r>
            <w:r>
              <w:rPr>
                <w:rFonts w:hint="eastAsia"/>
                <w:szCs w:val="22"/>
              </w:rPr>
              <w:t>水田</w:t>
            </w:r>
            <w:r>
              <w:rPr>
                <w:szCs w:val="22"/>
              </w:rPr>
              <w:t>作物标准后，排入附近农灌沟渠用于农田灌溉</w:t>
            </w:r>
            <w:r>
              <w:rPr>
                <w:rFonts w:hint="eastAsia"/>
                <w:szCs w:val="22"/>
              </w:rPr>
              <w:t>。本项目施工期生产废水经沉淀、隔油处理后达到《城市污水再生利用城市杂用水水质</w:t>
            </w:r>
            <w:r>
              <w:rPr>
                <w:rFonts w:hint="eastAsia"/>
                <w:szCs w:val="22"/>
              </w:rPr>
              <w:t>GB/T18920-2002</w:t>
            </w:r>
            <w:r>
              <w:rPr>
                <w:rFonts w:hint="eastAsia"/>
                <w:szCs w:val="22"/>
              </w:rPr>
              <w:t>》后回用作场地洒水降尘，不外排</w:t>
            </w:r>
          </w:p>
        </w:tc>
        <w:tc>
          <w:tcPr>
            <w:tcW w:w="710" w:type="pct"/>
            <w:vAlign w:val="center"/>
          </w:tcPr>
          <w:p w:rsidR="003A7044" w:rsidRDefault="00143AFB">
            <w:pPr>
              <w:pStyle w:val="afa"/>
            </w:pPr>
            <w:r>
              <w:rPr>
                <w:rFonts w:hint="eastAsia"/>
              </w:rPr>
              <w:t>施工期间</w:t>
            </w:r>
          </w:p>
        </w:tc>
        <w:tc>
          <w:tcPr>
            <w:tcW w:w="796" w:type="pct"/>
            <w:vAlign w:val="center"/>
          </w:tcPr>
          <w:p w:rsidR="003A7044" w:rsidRDefault="00143AFB">
            <w:pPr>
              <w:pStyle w:val="afa"/>
            </w:pPr>
            <w:r>
              <w:rPr>
                <w:rFonts w:hint="eastAsia"/>
              </w:rPr>
              <w:t>建设单位</w:t>
            </w:r>
          </w:p>
          <w:p w:rsidR="003A7044" w:rsidRDefault="00143AFB">
            <w:pPr>
              <w:pStyle w:val="afa"/>
            </w:pPr>
            <w:r>
              <w:rPr>
                <w:rFonts w:hint="eastAsia"/>
              </w:rPr>
              <w:t>施工单位</w:t>
            </w:r>
          </w:p>
        </w:tc>
      </w:tr>
      <w:tr w:rsidR="003A7044">
        <w:trPr>
          <w:trHeight w:val="397"/>
          <w:jc w:val="center"/>
        </w:trPr>
        <w:tc>
          <w:tcPr>
            <w:tcW w:w="162" w:type="pct"/>
            <w:vMerge/>
            <w:vAlign w:val="center"/>
          </w:tcPr>
          <w:p w:rsidR="003A7044" w:rsidRDefault="003A7044">
            <w:pPr>
              <w:pStyle w:val="afa"/>
            </w:pPr>
          </w:p>
        </w:tc>
        <w:tc>
          <w:tcPr>
            <w:tcW w:w="385" w:type="pct"/>
            <w:vAlign w:val="center"/>
          </w:tcPr>
          <w:p w:rsidR="003A7044" w:rsidRDefault="00143AFB">
            <w:pPr>
              <w:pStyle w:val="afa"/>
            </w:pPr>
            <w:r>
              <w:rPr>
                <w:rFonts w:hint="eastAsia"/>
              </w:rPr>
              <w:t>扬尘</w:t>
            </w:r>
          </w:p>
        </w:tc>
        <w:tc>
          <w:tcPr>
            <w:tcW w:w="668" w:type="pct"/>
            <w:vAlign w:val="center"/>
          </w:tcPr>
          <w:p w:rsidR="003A7044" w:rsidRDefault="00143AFB">
            <w:pPr>
              <w:pStyle w:val="afa"/>
            </w:pPr>
            <w:r>
              <w:rPr>
                <w:rFonts w:hint="eastAsia"/>
              </w:rPr>
              <w:t>施工扬尘</w:t>
            </w:r>
          </w:p>
        </w:tc>
        <w:tc>
          <w:tcPr>
            <w:tcW w:w="1215" w:type="pct"/>
            <w:vAlign w:val="center"/>
          </w:tcPr>
          <w:p w:rsidR="003A7044" w:rsidRDefault="00143AFB">
            <w:pPr>
              <w:pStyle w:val="afa"/>
              <w:numPr>
                <w:ilvl w:val="0"/>
                <w:numId w:val="16"/>
              </w:numPr>
              <w:ind w:left="0" w:firstLine="0"/>
              <w:jc w:val="both"/>
              <w:rPr>
                <w:szCs w:val="22"/>
              </w:rPr>
            </w:pPr>
            <w:r>
              <w:rPr>
                <w:rFonts w:hint="eastAsia"/>
                <w:szCs w:val="22"/>
              </w:rPr>
              <w:t>物料运输、堆放遮挡措施。</w:t>
            </w:r>
          </w:p>
          <w:p w:rsidR="003A7044" w:rsidRDefault="00143AFB">
            <w:pPr>
              <w:pStyle w:val="afa"/>
              <w:numPr>
                <w:ilvl w:val="0"/>
                <w:numId w:val="16"/>
              </w:numPr>
              <w:ind w:left="0" w:firstLine="0"/>
              <w:jc w:val="both"/>
              <w:rPr>
                <w:szCs w:val="22"/>
              </w:rPr>
            </w:pPr>
            <w:r>
              <w:rPr>
                <w:rFonts w:hint="eastAsia"/>
                <w:szCs w:val="22"/>
              </w:rPr>
              <w:t>场地、运输路线洒水降尘措施</w:t>
            </w:r>
          </w:p>
          <w:p w:rsidR="003A7044" w:rsidRDefault="00143AFB">
            <w:pPr>
              <w:pStyle w:val="afa"/>
              <w:numPr>
                <w:ilvl w:val="0"/>
                <w:numId w:val="16"/>
              </w:numPr>
              <w:ind w:left="0" w:firstLine="0"/>
              <w:jc w:val="both"/>
            </w:pPr>
            <w:r>
              <w:rPr>
                <w:rFonts w:hint="eastAsia"/>
                <w:szCs w:val="22"/>
              </w:rPr>
              <w:t>施工营造区布局远离敏感点</w:t>
            </w:r>
          </w:p>
        </w:tc>
        <w:tc>
          <w:tcPr>
            <w:tcW w:w="1064" w:type="pct"/>
            <w:vAlign w:val="center"/>
          </w:tcPr>
          <w:p w:rsidR="003A7044" w:rsidRDefault="00143AFB">
            <w:pPr>
              <w:pStyle w:val="afa"/>
            </w:pPr>
            <w:r>
              <w:rPr>
                <w:rFonts w:hint="eastAsia"/>
              </w:rPr>
              <w:t>——</w:t>
            </w:r>
          </w:p>
        </w:tc>
        <w:tc>
          <w:tcPr>
            <w:tcW w:w="710" w:type="pct"/>
            <w:vAlign w:val="center"/>
          </w:tcPr>
          <w:p w:rsidR="003A7044" w:rsidRDefault="00143AFB">
            <w:pPr>
              <w:pStyle w:val="afa"/>
            </w:pPr>
            <w:r>
              <w:rPr>
                <w:rFonts w:hint="eastAsia"/>
              </w:rPr>
              <w:t>施工期间</w:t>
            </w:r>
          </w:p>
        </w:tc>
        <w:tc>
          <w:tcPr>
            <w:tcW w:w="796" w:type="pct"/>
            <w:vAlign w:val="center"/>
          </w:tcPr>
          <w:p w:rsidR="003A7044" w:rsidRDefault="00143AFB">
            <w:pPr>
              <w:pStyle w:val="afa"/>
            </w:pPr>
            <w:r>
              <w:rPr>
                <w:rFonts w:hint="eastAsia"/>
              </w:rPr>
              <w:t>建设单位</w:t>
            </w:r>
          </w:p>
          <w:p w:rsidR="003A7044" w:rsidRDefault="00143AFB">
            <w:pPr>
              <w:pStyle w:val="afa"/>
            </w:pPr>
            <w:r>
              <w:rPr>
                <w:rFonts w:hint="eastAsia"/>
              </w:rPr>
              <w:t>施工单位</w:t>
            </w:r>
          </w:p>
        </w:tc>
      </w:tr>
      <w:tr w:rsidR="003A7044">
        <w:trPr>
          <w:trHeight w:val="397"/>
          <w:jc w:val="center"/>
        </w:trPr>
        <w:tc>
          <w:tcPr>
            <w:tcW w:w="162" w:type="pct"/>
            <w:vMerge/>
            <w:vAlign w:val="center"/>
          </w:tcPr>
          <w:p w:rsidR="003A7044" w:rsidRDefault="003A7044">
            <w:pPr>
              <w:pStyle w:val="afa"/>
            </w:pPr>
          </w:p>
        </w:tc>
        <w:tc>
          <w:tcPr>
            <w:tcW w:w="385" w:type="pct"/>
            <w:vAlign w:val="center"/>
          </w:tcPr>
          <w:p w:rsidR="003A7044" w:rsidRDefault="00143AFB">
            <w:pPr>
              <w:pStyle w:val="afa"/>
            </w:pPr>
            <w:r>
              <w:rPr>
                <w:rFonts w:hint="eastAsia"/>
              </w:rPr>
              <w:t>固体</w:t>
            </w:r>
            <w:r>
              <w:t>废物</w:t>
            </w:r>
          </w:p>
        </w:tc>
        <w:tc>
          <w:tcPr>
            <w:tcW w:w="668" w:type="pct"/>
            <w:vAlign w:val="center"/>
          </w:tcPr>
          <w:p w:rsidR="003A7044" w:rsidRDefault="00143AFB">
            <w:pPr>
              <w:pStyle w:val="afa"/>
            </w:pPr>
            <w:r>
              <w:rPr>
                <w:rFonts w:hint="eastAsia"/>
              </w:rPr>
              <w:t>钻孔泥浆、建筑垃圾</w:t>
            </w:r>
          </w:p>
        </w:tc>
        <w:tc>
          <w:tcPr>
            <w:tcW w:w="1215" w:type="pct"/>
            <w:vAlign w:val="center"/>
          </w:tcPr>
          <w:p w:rsidR="003A7044" w:rsidRDefault="00143AFB">
            <w:pPr>
              <w:pStyle w:val="afa"/>
              <w:numPr>
                <w:ilvl w:val="0"/>
                <w:numId w:val="17"/>
              </w:numPr>
              <w:ind w:left="0" w:firstLine="0"/>
              <w:jc w:val="both"/>
            </w:pPr>
            <w:r>
              <w:rPr>
                <w:rFonts w:hint="eastAsia"/>
              </w:rPr>
              <w:t>钻孔泥浆的弃渣运至指弃渣场处置。</w:t>
            </w:r>
          </w:p>
          <w:p w:rsidR="003A7044" w:rsidRDefault="00143AFB">
            <w:pPr>
              <w:pStyle w:val="afa"/>
              <w:numPr>
                <w:ilvl w:val="0"/>
                <w:numId w:val="17"/>
              </w:numPr>
              <w:ind w:left="0" w:firstLine="0"/>
              <w:jc w:val="both"/>
            </w:pPr>
            <w:r>
              <w:rPr>
                <w:rFonts w:hint="eastAsia"/>
              </w:rPr>
              <w:t>建筑垃圾委托</w:t>
            </w:r>
            <w:r>
              <w:t>有资质的单位进行回收</w:t>
            </w:r>
          </w:p>
        </w:tc>
        <w:tc>
          <w:tcPr>
            <w:tcW w:w="1064" w:type="pct"/>
            <w:vAlign w:val="center"/>
          </w:tcPr>
          <w:p w:rsidR="003A7044" w:rsidRDefault="00143AFB">
            <w:pPr>
              <w:pStyle w:val="afa"/>
            </w:pPr>
            <w:r>
              <w:rPr>
                <w:rFonts w:hint="eastAsia"/>
              </w:rPr>
              <w:t>——</w:t>
            </w:r>
          </w:p>
        </w:tc>
        <w:tc>
          <w:tcPr>
            <w:tcW w:w="710" w:type="pct"/>
            <w:vAlign w:val="center"/>
          </w:tcPr>
          <w:p w:rsidR="003A7044" w:rsidRDefault="00143AFB">
            <w:pPr>
              <w:pStyle w:val="afa"/>
            </w:pPr>
            <w:r>
              <w:rPr>
                <w:rFonts w:hint="eastAsia"/>
              </w:rPr>
              <w:t>施工期间</w:t>
            </w:r>
          </w:p>
        </w:tc>
        <w:tc>
          <w:tcPr>
            <w:tcW w:w="796" w:type="pct"/>
            <w:vAlign w:val="center"/>
          </w:tcPr>
          <w:p w:rsidR="003A7044" w:rsidRDefault="00143AFB">
            <w:pPr>
              <w:pStyle w:val="afa"/>
            </w:pPr>
            <w:r>
              <w:rPr>
                <w:rFonts w:hint="eastAsia"/>
              </w:rPr>
              <w:t>建设单位</w:t>
            </w:r>
          </w:p>
          <w:p w:rsidR="003A7044" w:rsidRDefault="00143AFB">
            <w:pPr>
              <w:pStyle w:val="afa"/>
            </w:pPr>
            <w:r>
              <w:rPr>
                <w:rFonts w:hint="eastAsia"/>
              </w:rPr>
              <w:t>施工单位</w:t>
            </w:r>
          </w:p>
        </w:tc>
      </w:tr>
      <w:tr w:rsidR="003A7044">
        <w:trPr>
          <w:trHeight w:val="723"/>
          <w:jc w:val="center"/>
        </w:trPr>
        <w:tc>
          <w:tcPr>
            <w:tcW w:w="162" w:type="pct"/>
            <w:vMerge/>
            <w:vAlign w:val="center"/>
          </w:tcPr>
          <w:p w:rsidR="003A7044" w:rsidRDefault="003A7044">
            <w:pPr>
              <w:pStyle w:val="afa"/>
            </w:pPr>
          </w:p>
        </w:tc>
        <w:tc>
          <w:tcPr>
            <w:tcW w:w="385" w:type="pct"/>
            <w:vMerge w:val="restart"/>
            <w:vAlign w:val="center"/>
          </w:tcPr>
          <w:p w:rsidR="003A7044" w:rsidRDefault="00143AFB">
            <w:pPr>
              <w:pStyle w:val="afa"/>
            </w:pPr>
            <w:r>
              <w:rPr>
                <w:rFonts w:hint="eastAsia"/>
              </w:rPr>
              <w:t>噪声</w:t>
            </w:r>
          </w:p>
        </w:tc>
        <w:tc>
          <w:tcPr>
            <w:tcW w:w="668" w:type="pct"/>
            <w:vAlign w:val="center"/>
          </w:tcPr>
          <w:p w:rsidR="003A7044" w:rsidRDefault="00143AFB">
            <w:pPr>
              <w:pStyle w:val="afa"/>
            </w:pPr>
            <w:r>
              <w:rPr>
                <w:rFonts w:hint="eastAsia"/>
              </w:rPr>
              <w:t>施工场地噪声</w:t>
            </w:r>
          </w:p>
        </w:tc>
        <w:tc>
          <w:tcPr>
            <w:tcW w:w="1215" w:type="pct"/>
            <w:vAlign w:val="center"/>
          </w:tcPr>
          <w:p w:rsidR="003A7044" w:rsidRDefault="00143AFB">
            <w:pPr>
              <w:pStyle w:val="afa"/>
              <w:jc w:val="both"/>
            </w:pPr>
            <w:r>
              <w:rPr>
                <w:rFonts w:hint="eastAsia"/>
              </w:rPr>
              <w:t>①施工机械选用低噪声设备，从源头降低噪声的产生；</w:t>
            </w:r>
          </w:p>
          <w:p w:rsidR="003A7044" w:rsidRDefault="00143AFB">
            <w:pPr>
              <w:pStyle w:val="afa"/>
              <w:jc w:val="both"/>
            </w:pPr>
            <w:r>
              <w:rPr>
                <w:rFonts w:hint="eastAsia"/>
              </w:rPr>
              <w:t>②强噪声的施工机械夜间（</w:t>
            </w:r>
            <w:r>
              <w:rPr>
                <w:rFonts w:hint="eastAsia"/>
              </w:rPr>
              <w:t>22:00~06:00</w:t>
            </w:r>
            <w:r>
              <w:rPr>
                <w:rFonts w:hint="eastAsia"/>
              </w:rPr>
              <w:t>）应停止施工作业；</w:t>
            </w:r>
          </w:p>
          <w:p w:rsidR="003A7044" w:rsidRDefault="00143AFB">
            <w:pPr>
              <w:pStyle w:val="afa"/>
              <w:numPr>
                <w:ilvl w:val="0"/>
                <w:numId w:val="17"/>
              </w:numPr>
              <w:ind w:left="0" w:firstLine="0"/>
              <w:jc w:val="both"/>
            </w:pPr>
            <w:r>
              <w:rPr>
                <w:rFonts w:hint="eastAsia"/>
              </w:rPr>
              <w:t>在靠近敏感</w:t>
            </w:r>
            <w:proofErr w:type="gramStart"/>
            <w:r>
              <w:rPr>
                <w:rFonts w:hint="eastAsia"/>
              </w:rPr>
              <w:t>点施工</w:t>
            </w:r>
            <w:proofErr w:type="gramEnd"/>
            <w:r>
              <w:rPr>
                <w:rFonts w:hint="eastAsia"/>
              </w:rPr>
              <w:t>时应设置施工围挡。</w:t>
            </w:r>
          </w:p>
        </w:tc>
        <w:tc>
          <w:tcPr>
            <w:tcW w:w="1064" w:type="pct"/>
            <w:vAlign w:val="center"/>
          </w:tcPr>
          <w:p w:rsidR="003A7044" w:rsidRDefault="00143AFB">
            <w:pPr>
              <w:pStyle w:val="afa"/>
            </w:pPr>
            <w:r>
              <w:rPr>
                <w:rFonts w:hint="eastAsia"/>
              </w:rPr>
              <w:t>《建筑施工场界噪声排放标准》（</w:t>
            </w:r>
            <w:r>
              <w:rPr>
                <w:rFonts w:hint="eastAsia"/>
              </w:rPr>
              <w:t>GB12523-2011</w:t>
            </w:r>
            <w:r>
              <w:rPr>
                <w:rFonts w:hint="eastAsia"/>
              </w:rPr>
              <w:t>）</w:t>
            </w:r>
          </w:p>
        </w:tc>
        <w:tc>
          <w:tcPr>
            <w:tcW w:w="710" w:type="pct"/>
            <w:vAlign w:val="center"/>
          </w:tcPr>
          <w:p w:rsidR="003A7044" w:rsidRDefault="00143AFB">
            <w:pPr>
              <w:pStyle w:val="afa"/>
            </w:pPr>
            <w:r>
              <w:rPr>
                <w:rFonts w:hint="eastAsia"/>
              </w:rPr>
              <w:t>施工期间</w:t>
            </w:r>
          </w:p>
        </w:tc>
        <w:tc>
          <w:tcPr>
            <w:tcW w:w="796" w:type="pct"/>
            <w:vAlign w:val="center"/>
          </w:tcPr>
          <w:p w:rsidR="003A7044" w:rsidRDefault="00143AFB">
            <w:pPr>
              <w:pStyle w:val="afa"/>
            </w:pPr>
            <w:r>
              <w:rPr>
                <w:rFonts w:hint="eastAsia"/>
              </w:rPr>
              <w:t>建设单位</w:t>
            </w:r>
          </w:p>
          <w:p w:rsidR="003A7044" w:rsidRDefault="00143AFB">
            <w:pPr>
              <w:pStyle w:val="afa"/>
            </w:pPr>
            <w:r>
              <w:rPr>
                <w:rFonts w:hint="eastAsia"/>
              </w:rPr>
              <w:t>施工单位</w:t>
            </w:r>
          </w:p>
        </w:tc>
      </w:tr>
      <w:tr w:rsidR="003A7044">
        <w:trPr>
          <w:trHeight w:val="397"/>
          <w:jc w:val="center"/>
        </w:trPr>
        <w:tc>
          <w:tcPr>
            <w:tcW w:w="162" w:type="pct"/>
            <w:vMerge/>
            <w:vAlign w:val="center"/>
          </w:tcPr>
          <w:p w:rsidR="003A7044" w:rsidRDefault="003A7044">
            <w:pPr>
              <w:pStyle w:val="afa"/>
            </w:pPr>
          </w:p>
        </w:tc>
        <w:tc>
          <w:tcPr>
            <w:tcW w:w="385" w:type="pct"/>
            <w:vMerge/>
            <w:vAlign w:val="center"/>
          </w:tcPr>
          <w:p w:rsidR="003A7044" w:rsidRDefault="003A7044">
            <w:pPr>
              <w:pStyle w:val="afa"/>
            </w:pPr>
          </w:p>
        </w:tc>
        <w:tc>
          <w:tcPr>
            <w:tcW w:w="668" w:type="pct"/>
            <w:vAlign w:val="center"/>
          </w:tcPr>
          <w:p w:rsidR="003A7044" w:rsidRDefault="00143AFB">
            <w:pPr>
              <w:pStyle w:val="afa"/>
            </w:pPr>
            <w:r>
              <w:rPr>
                <w:rFonts w:hint="eastAsia"/>
              </w:rPr>
              <w:t>施工营地噪声</w:t>
            </w:r>
          </w:p>
        </w:tc>
        <w:tc>
          <w:tcPr>
            <w:tcW w:w="1215" w:type="pct"/>
            <w:vAlign w:val="center"/>
          </w:tcPr>
          <w:p w:rsidR="003A7044" w:rsidRDefault="00143AFB">
            <w:pPr>
              <w:pStyle w:val="afa"/>
              <w:jc w:val="both"/>
            </w:pPr>
            <w:r>
              <w:rPr>
                <w:rFonts w:hint="eastAsia"/>
              </w:rPr>
              <w:t>①合理布局噪声源，尽量不要将噪声源设于施工营造区边界附近，对高噪声设备采取相应的隔声和减振措施。</w:t>
            </w:r>
          </w:p>
          <w:p w:rsidR="003A7044" w:rsidRDefault="00143AFB">
            <w:pPr>
              <w:pStyle w:val="afa"/>
              <w:jc w:val="both"/>
            </w:pPr>
            <w:r>
              <w:rPr>
                <w:rFonts w:hint="eastAsia"/>
              </w:rPr>
              <w:t>②在设备使用期间加强日常维护与保养，及时替换严重磨损的零件。</w:t>
            </w:r>
          </w:p>
          <w:p w:rsidR="003A7044" w:rsidRDefault="00143AFB">
            <w:pPr>
              <w:pStyle w:val="afa"/>
              <w:jc w:val="both"/>
            </w:pPr>
            <w:r>
              <w:rPr>
                <w:rFonts w:hint="eastAsia"/>
              </w:rPr>
              <w:lastRenderedPageBreak/>
              <w:t>③理安排生产作业流程，尽量减少同时开机的设备数量。</w:t>
            </w:r>
          </w:p>
          <w:p w:rsidR="003A7044" w:rsidRDefault="00143AFB">
            <w:pPr>
              <w:pStyle w:val="afa"/>
              <w:jc w:val="both"/>
            </w:pPr>
            <w:r>
              <w:rPr>
                <w:rFonts w:hint="eastAsia"/>
              </w:rPr>
              <w:t>④合理安排作业时间，禁止在夜间（</w:t>
            </w:r>
            <w:r>
              <w:rPr>
                <w:rFonts w:hint="eastAsia"/>
              </w:rPr>
              <w:t>22:00-</w:t>
            </w:r>
            <w:r>
              <w:rPr>
                <w:rFonts w:hint="eastAsia"/>
              </w:rPr>
              <w:t>次日</w:t>
            </w:r>
          </w:p>
          <w:p w:rsidR="003A7044" w:rsidRDefault="00143AFB">
            <w:pPr>
              <w:pStyle w:val="afa"/>
              <w:jc w:val="both"/>
            </w:pPr>
            <w:r>
              <w:rPr>
                <w:rFonts w:hint="eastAsia"/>
              </w:rPr>
              <w:t>8:00</w:t>
            </w:r>
            <w:r>
              <w:rPr>
                <w:rFonts w:hint="eastAsia"/>
              </w:rPr>
              <w:t>时段）进行生产作业。⑤加强员工操作管理，制定严格的作业操作规程，避免不必要的撞击噪声。</w:t>
            </w:r>
          </w:p>
          <w:p w:rsidR="003A7044" w:rsidRDefault="00143AFB">
            <w:pPr>
              <w:pStyle w:val="afa"/>
              <w:jc w:val="both"/>
            </w:pPr>
            <w:r>
              <w:rPr>
                <w:rFonts w:hint="eastAsia"/>
              </w:rPr>
              <w:t>⑥施工营造区围墙和门窗建议采用有隔声降噪</w:t>
            </w:r>
          </w:p>
          <w:p w:rsidR="003A7044" w:rsidRDefault="00143AFB">
            <w:pPr>
              <w:pStyle w:val="afa"/>
              <w:jc w:val="both"/>
            </w:pPr>
            <w:r>
              <w:rPr>
                <w:rFonts w:hint="eastAsia"/>
              </w:rPr>
              <w:t>作用的隔声墙和隔声窗。</w:t>
            </w:r>
          </w:p>
        </w:tc>
        <w:tc>
          <w:tcPr>
            <w:tcW w:w="1064" w:type="pct"/>
            <w:vAlign w:val="center"/>
          </w:tcPr>
          <w:p w:rsidR="003A7044" w:rsidRDefault="00143AFB">
            <w:pPr>
              <w:pStyle w:val="afa"/>
            </w:pPr>
            <w:r>
              <w:rPr>
                <w:rFonts w:hint="eastAsia"/>
              </w:rPr>
              <w:lastRenderedPageBreak/>
              <w:t>《工业企业厂界环境噪声排放标准》（</w:t>
            </w:r>
            <w:r>
              <w:rPr>
                <w:rFonts w:hint="eastAsia"/>
              </w:rPr>
              <w:t>GB12348-2008</w:t>
            </w:r>
            <w:r>
              <w:rPr>
                <w:rFonts w:hint="eastAsia"/>
              </w:rPr>
              <w:t>）中</w:t>
            </w:r>
            <w:r>
              <w:rPr>
                <w:rFonts w:hint="eastAsia"/>
              </w:rPr>
              <w:t>2</w:t>
            </w:r>
            <w:r>
              <w:rPr>
                <w:rFonts w:hint="eastAsia"/>
              </w:rPr>
              <w:t>类标准</w:t>
            </w:r>
          </w:p>
        </w:tc>
        <w:tc>
          <w:tcPr>
            <w:tcW w:w="710" w:type="pct"/>
            <w:vAlign w:val="center"/>
          </w:tcPr>
          <w:p w:rsidR="003A7044" w:rsidRDefault="00143AFB">
            <w:pPr>
              <w:pStyle w:val="afa"/>
            </w:pPr>
            <w:r>
              <w:rPr>
                <w:rFonts w:hint="eastAsia"/>
              </w:rPr>
              <w:t>施工期间</w:t>
            </w:r>
          </w:p>
        </w:tc>
        <w:tc>
          <w:tcPr>
            <w:tcW w:w="796" w:type="pct"/>
            <w:vAlign w:val="center"/>
          </w:tcPr>
          <w:p w:rsidR="003A7044" w:rsidRDefault="00143AFB">
            <w:pPr>
              <w:pStyle w:val="afa"/>
            </w:pPr>
            <w:r>
              <w:rPr>
                <w:rFonts w:hint="eastAsia"/>
              </w:rPr>
              <w:t>建设单位</w:t>
            </w:r>
          </w:p>
          <w:p w:rsidR="003A7044" w:rsidRDefault="00143AFB">
            <w:pPr>
              <w:pStyle w:val="afa"/>
            </w:pPr>
            <w:r>
              <w:rPr>
                <w:rFonts w:hint="eastAsia"/>
              </w:rPr>
              <w:t>施工单位</w:t>
            </w:r>
          </w:p>
        </w:tc>
      </w:tr>
      <w:tr w:rsidR="003A7044">
        <w:trPr>
          <w:trHeight w:val="397"/>
          <w:jc w:val="center"/>
        </w:trPr>
        <w:tc>
          <w:tcPr>
            <w:tcW w:w="162" w:type="pct"/>
            <w:vMerge/>
            <w:vAlign w:val="center"/>
          </w:tcPr>
          <w:p w:rsidR="003A7044" w:rsidRDefault="003A7044">
            <w:pPr>
              <w:pStyle w:val="afa"/>
            </w:pPr>
          </w:p>
        </w:tc>
        <w:tc>
          <w:tcPr>
            <w:tcW w:w="385" w:type="pct"/>
            <w:vAlign w:val="center"/>
          </w:tcPr>
          <w:p w:rsidR="003A7044" w:rsidRDefault="00143AFB">
            <w:pPr>
              <w:pStyle w:val="afa"/>
            </w:pPr>
            <w:r>
              <w:rPr>
                <w:rFonts w:hint="eastAsia"/>
              </w:rPr>
              <w:t>水土流失</w:t>
            </w:r>
          </w:p>
        </w:tc>
        <w:tc>
          <w:tcPr>
            <w:tcW w:w="668" w:type="pct"/>
            <w:vAlign w:val="center"/>
          </w:tcPr>
          <w:p w:rsidR="003A7044" w:rsidRDefault="00143AFB">
            <w:pPr>
              <w:pStyle w:val="afa"/>
            </w:pPr>
            <w:r>
              <w:rPr>
                <w:rFonts w:hint="eastAsia"/>
              </w:rPr>
              <w:t>施工场地</w:t>
            </w:r>
          </w:p>
        </w:tc>
        <w:tc>
          <w:tcPr>
            <w:tcW w:w="1215" w:type="pct"/>
            <w:vAlign w:val="center"/>
          </w:tcPr>
          <w:p w:rsidR="003A7044" w:rsidRDefault="00143AFB">
            <w:pPr>
              <w:pStyle w:val="afa"/>
              <w:jc w:val="both"/>
            </w:pPr>
            <w:r>
              <w:rPr>
                <w:rFonts w:hint="eastAsia"/>
              </w:rPr>
              <w:t>①按水土保持方案的要求采取工程措施；</w:t>
            </w:r>
          </w:p>
          <w:p w:rsidR="003A7044" w:rsidRDefault="00143AFB">
            <w:pPr>
              <w:pStyle w:val="afa"/>
              <w:jc w:val="both"/>
            </w:pPr>
            <w:r>
              <w:rPr>
                <w:rFonts w:hint="eastAsia"/>
              </w:rPr>
              <w:t>②临时占地植被恢复措施；</w:t>
            </w:r>
          </w:p>
          <w:p w:rsidR="003A7044" w:rsidRDefault="00143AFB">
            <w:pPr>
              <w:pStyle w:val="afa"/>
              <w:jc w:val="both"/>
            </w:pPr>
            <w:r>
              <w:rPr>
                <w:rFonts w:hint="eastAsia"/>
              </w:rPr>
              <w:t>③开展水土保持监测工作</w:t>
            </w:r>
          </w:p>
        </w:tc>
        <w:tc>
          <w:tcPr>
            <w:tcW w:w="1064" w:type="pct"/>
            <w:vAlign w:val="center"/>
          </w:tcPr>
          <w:p w:rsidR="003A7044" w:rsidRDefault="00143AFB">
            <w:pPr>
              <w:pStyle w:val="afa"/>
            </w:pPr>
            <w:r>
              <w:rPr>
                <w:rFonts w:hint="eastAsia"/>
              </w:rPr>
              <w:t>——</w:t>
            </w:r>
          </w:p>
        </w:tc>
        <w:tc>
          <w:tcPr>
            <w:tcW w:w="710" w:type="pct"/>
            <w:vAlign w:val="center"/>
          </w:tcPr>
          <w:p w:rsidR="003A7044" w:rsidRDefault="00143AFB">
            <w:pPr>
              <w:pStyle w:val="afa"/>
            </w:pPr>
            <w:r>
              <w:rPr>
                <w:rFonts w:hint="eastAsia"/>
              </w:rPr>
              <w:t>施工期间</w:t>
            </w:r>
          </w:p>
        </w:tc>
        <w:tc>
          <w:tcPr>
            <w:tcW w:w="796" w:type="pct"/>
            <w:vAlign w:val="center"/>
          </w:tcPr>
          <w:p w:rsidR="003A7044" w:rsidRDefault="00143AFB">
            <w:pPr>
              <w:pStyle w:val="afa"/>
            </w:pPr>
            <w:r>
              <w:rPr>
                <w:rFonts w:hint="eastAsia"/>
              </w:rPr>
              <w:t>建设单位</w:t>
            </w:r>
          </w:p>
          <w:p w:rsidR="003A7044" w:rsidRDefault="00143AFB">
            <w:pPr>
              <w:pStyle w:val="afa"/>
            </w:pPr>
            <w:r>
              <w:rPr>
                <w:rFonts w:hint="eastAsia"/>
              </w:rPr>
              <w:t>施工单位</w:t>
            </w:r>
          </w:p>
        </w:tc>
      </w:tr>
      <w:tr w:rsidR="003A7044">
        <w:trPr>
          <w:trHeight w:val="397"/>
          <w:jc w:val="center"/>
        </w:trPr>
        <w:tc>
          <w:tcPr>
            <w:tcW w:w="162" w:type="pct"/>
            <w:vMerge w:val="restart"/>
            <w:vAlign w:val="center"/>
          </w:tcPr>
          <w:p w:rsidR="003A7044" w:rsidRDefault="00143AFB">
            <w:pPr>
              <w:pStyle w:val="afa"/>
            </w:pPr>
            <w:r>
              <w:rPr>
                <w:rFonts w:hint="eastAsia"/>
              </w:rPr>
              <w:t>营运期</w:t>
            </w:r>
          </w:p>
        </w:tc>
        <w:tc>
          <w:tcPr>
            <w:tcW w:w="385" w:type="pct"/>
            <w:vAlign w:val="center"/>
          </w:tcPr>
          <w:p w:rsidR="003A7044" w:rsidRDefault="00143AFB">
            <w:pPr>
              <w:pStyle w:val="afa"/>
            </w:pPr>
            <w:r>
              <w:rPr>
                <w:rFonts w:hint="eastAsia"/>
              </w:rPr>
              <w:t>污水</w:t>
            </w:r>
          </w:p>
        </w:tc>
        <w:tc>
          <w:tcPr>
            <w:tcW w:w="668" w:type="pct"/>
            <w:vAlign w:val="center"/>
          </w:tcPr>
          <w:p w:rsidR="003A7044" w:rsidRDefault="00143AFB">
            <w:pPr>
              <w:pStyle w:val="afa"/>
            </w:pPr>
            <w:r>
              <w:rPr>
                <w:rFonts w:hint="eastAsia"/>
              </w:rPr>
              <w:t>路面</w:t>
            </w:r>
            <w:r>
              <w:t>径流</w:t>
            </w:r>
          </w:p>
        </w:tc>
        <w:tc>
          <w:tcPr>
            <w:tcW w:w="1215" w:type="pct"/>
            <w:vAlign w:val="center"/>
          </w:tcPr>
          <w:p w:rsidR="003A7044" w:rsidRDefault="00143AFB">
            <w:pPr>
              <w:pStyle w:val="afa"/>
            </w:pPr>
            <w:r>
              <w:rPr>
                <w:rFonts w:hint="eastAsia"/>
              </w:rPr>
              <w:t>经沉淀隔油池处理后排入</w:t>
            </w:r>
            <w:proofErr w:type="gramStart"/>
            <w:r>
              <w:rPr>
                <w:rFonts w:hint="eastAsia"/>
              </w:rPr>
              <w:t>周边河</w:t>
            </w:r>
            <w:proofErr w:type="gramEnd"/>
            <w:r>
              <w:rPr>
                <w:rFonts w:hint="eastAsia"/>
              </w:rPr>
              <w:t>涌</w:t>
            </w:r>
          </w:p>
        </w:tc>
        <w:tc>
          <w:tcPr>
            <w:tcW w:w="1064" w:type="pct"/>
            <w:vAlign w:val="center"/>
          </w:tcPr>
          <w:p w:rsidR="003A7044" w:rsidRDefault="00143AFB">
            <w:pPr>
              <w:pStyle w:val="afa"/>
            </w:pPr>
            <w:r>
              <w:rPr>
                <w:rFonts w:hint="eastAsia"/>
              </w:rPr>
              <w:t>——</w:t>
            </w:r>
          </w:p>
        </w:tc>
        <w:tc>
          <w:tcPr>
            <w:tcW w:w="710" w:type="pct"/>
            <w:vAlign w:val="center"/>
          </w:tcPr>
          <w:p w:rsidR="003A7044" w:rsidRDefault="00143AFB">
            <w:pPr>
              <w:pStyle w:val="afa"/>
            </w:pPr>
            <w:r>
              <w:rPr>
                <w:rFonts w:hint="eastAsia"/>
              </w:rPr>
              <w:t>试运营前</w:t>
            </w:r>
          </w:p>
        </w:tc>
        <w:tc>
          <w:tcPr>
            <w:tcW w:w="796" w:type="pct"/>
            <w:vAlign w:val="center"/>
          </w:tcPr>
          <w:p w:rsidR="003A7044" w:rsidRDefault="00143AFB">
            <w:pPr>
              <w:pStyle w:val="afa"/>
            </w:pPr>
            <w:r>
              <w:rPr>
                <w:rFonts w:hint="eastAsia"/>
              </w:rPr>
              <w:t>建设单位</w:t>
            </w:r>
          </w:p>
        </w:tc>
      </w:tr>
      <w:tr w:rsidR="003A7044">
        <w:trPr>
          <w:trHeight w:val="397"/>
          <w:jc w:val="center"/>
        </w:trPr>
        <w:tc>
          <w:tcPr>
            <w:tcW w:w="162" w:type="pct"/>
            <w:vMerge/>
            <w:vAlign w:val="center"/>
          </w:tcPr>
          <w:p w:rsidR="003A7044" w:rsidRDefault="003A7044">
            <w:pPr>
              <w:pStyle w:val="afa"/>
            </w:pPr>
          </w:p>
        </w:tc>
        <w:tc>
          <w:tcPr>
            <w:tcW w:w="385" w:type="pct"/>
            <w:vAlign w:val="center"/>
          </w:tcPr>
          <w:p w:rsidR="003A7044" w:rsidRDefault="00143AFB">
            <w:pPr>
              <w:pStyle w:val="afa"/>
            </w:pPr>
            <w:r>
              <w:rPr>
                <w:rFonts w:hint="eastAsia"/>
              </w:rPr>
              <w:t>废气</w:t>
            </w:r>
          </w:p>
        </w:tc>
        <w:tc>
          <w:tcPr>
            <w:tcW w:w="668" w:type="pct"/>
            <w:vAlign w:val="center"/>
          </w:tcPr>
          <w:p w:rsidR="003A7044" w:rsidRDefault="00143AFB">
            <w:pPr>
              <w:pStyle w:val="afa"/>
            </w:pPr>
            <w:r>
              <w:rPr>
                <w:rFonts w:hint="eastAsia"/>
              </w:rPr>
              <w:t>汽车尾气</w:t>
            </w:r>
          </w:p>
        </w:tc>
        <w:tc>
          <w:tcPr>
            <w:tcW w:w="1215" w:type="pct"/>
            <w:vAlign w:val="center"/>
          </w:tcPr>
          <w:p w:rsidR="003A7044" w:rsidRDefault="00143AFB">
            <w:pPr>
              <w:pStyle w:val="afa"/>
            </w:pPr>
            <w:r>
              <w:rPr>
                <w:rFonts w:hint="eastAsia"/>
              </w:rPr>
              <w:t>沿线绿化</w:t>
            </w:r>
          </w:p>
        </w:tc>
        <w:tc>
          <w:tcPr>
            <w:tcW w:w="1064" w:type="pct"/>
            <w:vAlign w:val="center"/>
          </w:tcPr>
          <w:p w:rsidR="003A7044" w:rsidRDefault="00143AFB">
            <w:pPr>
              <w:pStyle w:val="afa"/>
            </w:pPr>
            <w:r>
              <w:rPr>
                <w:rFonts w:hint="eastAsia"/>
              </w:rPr>
              <w:t>——</w:t>
            </w:r>
          </w:p>
        </w:tc>
        <w:tc>
          <w:tcPr>
            <w:tcW w:w="710" w:type="pct"/>
            <w:vAlign w:val="center"/>
          </w:tcPr>
          <w:p w:rsidR="003A7044" w:rsidRDefault="00143AFB">
            <w:pPr>
              <w:pStyle w:val="afa"/>
            </w:pPr>
            <w:r>
              <w:rPr>
                <w:rFonts w:hint="eastAsia"/>
              </w:rPr>
              <w:t>试运营前</w:t>
            </w:r>
          </w:p>
        </w:tc>
        <w:tc>
          <w:tcPr>
            <w:tcW w:w="796" w:type="pct"/>
            <w:vAlign w:val="center"/>
          </w:tcPr>
          <w:p w:rsidR="003A7044" w:rsidRDefault="00143AFB">
            <w:pPr>
              <w:pStyle w:val="afa"/>
            </w:pPr>
            <w:r>
              <w:rPr>
                <w:rFonts w:hint="eastAsia"/>
              </w:rPr>
              <w:t>建设单位</w:t>
            </w:r>
          </w:p>
        </w:tc>
      </w:tr>
      <w:tr w:rsidR="003A7044">
        <w:trPr>
          <w:trHeight w:val="397"/>
          <w:jc w:val="center"/>
        </w:trPr>
        <w:tc>
          <w:tcPr>
            <w:tcW w:w="162" w:type="pct"/>
            <w:vMerge/>
            <w:vAlign w:val="center"/>
          </w:tcPr>
          <w:p w:rsidR="003A7044" w:rsidRDefault="003A7044">
            <w:pPr>
              <w:pStyle w:val="afa"/>
            </w:pPr>
          </w:p>
        </w:tc>
        <w:tc>
          <w:tcPr>
            <w:tcW w:w="385" w:type="pct"/>
            <w:vAlign w:val="center"/>
          </w:tcPr>
          <w:p w:rsidR="003A7044" w:rsidRDefault="00143AFB">
            <w:pPr>
              <w:pStyle w:val="afa"/>
            </w:pPr>
            <w:r>
              <w:rPr>
                <w:rFonts w:hint="eastAsia"/>
              </w:rPr>
              <w:t>噪声</w:t>
            </w:r>
          </w:p>
        </w:tc>
        <w:tc>
          <w:tcPr>
            <w:tcW w:w="668" w:type="pct"/>
            <w:vAlign w:val="center"/>
          </w:tcPr>
          <w:p w:rsidR="003A7044" w:rsidRDefault="00143AFB">
            <w:pPr>
              <w:pStyle w:val="afa"/>
            </w:pPr>
            <w:r>
              <w:rPr>
                <w:rFonts w:hint="eastAsia"/>
              </w:rPr>
              <w:t>交通噪声</w:t>
            </w:r>
          </w:p>
        </w:tc>
        <w:tc>
          <w:tcPr>
            <w:tcW w:w="1215" w:type="pct"/>
            <w:vAlign w:val="center"/>
          </w:tcPr>
          <w:p w:rsidR="003A7044" w:rsidRDefault="00143AFB">
            <w:pPr>
              <w:pStyle w:val="afa"/>
              <w:jc w:val="left"/>
            </w:pPr>
            <w:r>
              <w:rPr>
                <w:rFonts w:hint="eastAsia"/>
              </w:rPr>
              <w:t>①声屏障</w:t>
            </w:r>
            <w:r>
              <w:rPr>
                <w:rFonts w:hint="eastAsia"/>
              </w:rPr>
              <w:t>+</w:t>
            </w:r>
            <w:r>
              <w:rPr>
                <w:rFonts w:hint="eastAsia"/>
              </w:rPr>
              <w:t>隔声窗：敏感点；</w:t>
            </w:r>
          </w:p>
          <w:p w:rsidR="003A7044" w:rsidRDefault="00143AFB">
            <w:pPr>
              <w:pStyle w:val="afa"/>
              <w:jc w:val="left"/>
            </w:pPr>
            <w:r>
              <w:rPr>
                <w:rFonts w:hint="eastAsia"/>
              </w:rPr>
              <w:t>②隔声窗：采用通风隔声窗的降噪措施；</w:t>
            </w:r>
          </w:p>
          <w:p w:rsidR="003A7044" w:rsidRDefault="00143AFB">
            <w:pPr>
              <w:pStyle w:val="afa"/>
              <w:jc w:val="left"/>
            </w:pPr>
            <w:r>
              <w:rPr>
                <w:rFonts w:hint="eastAsia"/>
              </w:rPr>
              <w:t>③警示、禁鸣标志：学校、居民等路段。</w:t>
            </w:r>
          </w:p>
        </w:tc>
        <w:tc>
          <w:tcPr>
            <w:tcW w:w="1064" w:type="pct"/>
            <w:vAlign w:val="center"/>
          </w:tcPr>
          <w:p w:rsidR="003A7044" w:rsidRDefault="00143AFB">
            <w:pPr>
              <w:pStyle w:val="afa"/>
            </w:pPr>
            <w:r>
              <w:rPr>
                <w:rFonts w:hint="eastAsia"/>
              </w:rPr>
              <w:t>——</w:t>
            </w:r>
          </w:p>
        </w:tc>
        <w:tc>
          <w:tcPr>
            <w:tcW w:w="710" w:type="pct"/>
            <w:vAlign w:val="center"/>
          </w:tcPr>
          <w:p w:rsidR="003A7044" w:rsidRDefault="00143AFB">
            <w:pPr>
              <w:pStyle w:val="afa"/>
            </w:pPr>
            <w:r>
              <w:rPr>
                <w:rFonts w:hint="eastAsia"/>
              </w:rPr>
              <w:t>试运营前</w:t>
            </w:r>
          </w:p>
        </w:tc>
        <w:tc>
          <w:tcPr>
            <w:tcW w:w="796" w:type="pct"/>
            <w:vAlign w:val="center"/>
          </w:tcPr>
          <w:p w:rsidR="003A7044" w:rsidRDefault="00143AFB">
            <w:pPr>
              <w:pStyle w:val="afa"/>
            </w:pPr>
            <w:r>
              <w:rPr>
                <w:rFonts w:hint="eastAsia"/>
              </w:rPr>
              <w:t>建设单位</w:t>
            </w:r>
          </w:p>
          <w:p w:rsidR="003A7044" w:rsidRDefault="003A7044">
            <w:pPr>
              <w:pStyle w:val="afa"/>
            </w:pPr>
          </w:p>
        </w:tc>
      </w:tr>
      <w:tr w:rsidR="003A7044">
        <w:trPr>
          <w:trHeight w:val="397"/>
          <w:jc w:val="center"/>
        </w:trPr>
        <w:tc>
          <w:tcPr>
            <w:tcW w:w="162" w:type="pct"/>
            <w:vMerge/>
            <w:vAlign w:val="center"/>
          </w:tcPr>
          <w:p w:rsidR="003A7044" w:rsidRDefault="003A7044">
            <w:pPr>
              <w:pStyle w:val="afa"/>
            </w:pPr>
          </w:p>
        </w:tc>
        <w:tc>
          <w:tcPr>
            <w:tcW w:w="385" w:type="pct"/>
            <w:vAlign w:val="center"/>
          </w:tcPr>
          <w:p w:rsidR="003A7044" w:rsidRDefault="00143AFB">
            <w:pPr>
              <w:pStyle w:val="afa"/>
            </w:pPr>
            <w:r>
              <w:rPr>
                <w:rFonts w:hint="eastAsia"/>
              </w:rPr>
              <w:t>绿化</w:t>
            </w:r>
          </w:p>
        </w:tc>
        <w:tc>
          <w:tcPr>
            <w:tcW w:w="668" w:type="pct"/>
            <w:vAlign w:val="center"/>
          </w:tcPr>
          <w:p w:rsidR="003A7044" w:rsidRDefault="00143AFB">
            <w:pPr>
              <w:pStyle w:val="afa"/>
            </w:pPr>
            <w:r>
              <w:rPr>
                <w:rFonts w:hint="eastAsia"/>
              </w:rPr>
              <w:t>——</w:t>
            </w:r>
          </w:p>
        </w:tc>
        <w:tc>
          <w:tcPr>
            <w:tcW w:w="1215" w:type="pct"/>
            <w:vAlign w:val="center"/>
          </w:tcPr>
          <w:p w:rsidR="003A7044" w:rsidRDefault="00143AFB">
            <w:pPr>
              <w:pStyle w:val="afa"/>
              <w:jc w:val="left"/>
            </w:pPr>
            <w:r>
              <w:rPr>
                <w:rFonts w:hint="eastAsia"/>
              </w:rPr>
              <w:t>①沿线绿化维护</w:t>
            </w:r>
          </w:p>
          <w:p w:rsidR="003A7044" w:rsidRDefault="00143AFB">
            <w:pPr>
              <w:pStyle w:val="afa"/>
              <w:numPr>
                <w:ilvl w:val="0"/>
                <w:numId w:val="15"/>
              </w:numPr>
              <w:ind w:left="0"/>
              <w:jc w:val="left"/>
            </w:pPr>
            <w:r>
              <w:rPr>
                <w:rFonts w:hint="eastAsia"/>
              </w:rPr>
              <w:t>落实水土保持措施</w:t>
            </w:r>
          </w:p>
        </w:tc>
        <w:tc>
          <w:tcPr>
            <w:tcW w:w="1064" w:type="pct"/>
            <w:vAlign w:val="center"/>
          </w:tcPr>
          <w:p w:rsidR="003A7044" w:rsidRDefault="00143AFB">
            <w:pPr>
              <w:pStyle w:val="afa"/>
            </w:pPr>
            <w:r>
              <w:rPr>
                <w:rFonts w:hint="eastAsia"/>
              </w:rPr>
              <w:t>——</w:t>
            </w:r>
          </w:p>
        </w:tc>
        <w:tc>
          <w:tcPr>
            <w:tcW w:w="710" w:type="pct"/>
            <w:vAlign w:val="center"/>
          </w:tcPr>
          <w:p w:rsidR="003A7044" w:rsidRDefault="00143AFB">
            <w:pPr>
              <w:pStyle w:val="afa"/>
            </w:pPr>
            <w:r>
              <w:rPr>
                <w:rFonts w:hint="eastAsia"/>
              </w:rPr>
              <w:t>试运营前</w:t>
            </w:r>
          </w:p>
        </w:tc>
        <w:tc>
          <w:tcPr>
            <w:tcW w:w="796" w:type="pct"/>
            <w:vAlign w:val="center"/>
          </w:tcPr>
          <w:p w:rsidR="003A7044" w:rsidRDefault="00143AFB">
            <w:pPr>
              <w:pStyle w:val="afa"/>
            </w:pPr>
            <w:r>
              <w:rPr>
                <w:rFonts w:hint="eastAsia"/>
              </w:rPr>
              <w:t>建设单位</w:t>
            </w:r>
          </w:p>
          <w:p w:rsidR="003A7044" w:rsidRDefault="003A7044">
            <w:pPr>
              <w:pStyle w:val="afa"/>
            </w:pPr>
          </w:p>
        </w:tc>
      </w:tr>
      <w:tr w:rsidR="003A7044">
        <w:trPr>
          <w:trHeight w:val="397"/>
          <w:jc w:val="center"/>
        </w:trPr>
        <w:tc>
          <w:tcPr>
            <w:tcW w:w="162" w:type="pct"/>
            <w:vMerge/>
            <w:vAlign w:val="center"/>
          </w:tcPr>
          <w:p w:rsidR="003A7044" w:rsidRDefault="003A7044">
            <w:pPr>
              <w:pStyle w:val="afa"/>
            </w:pPr>
          </w:p>
        </w:tc>
        <w:tc>
          <w:tcPr>
            <w:tcW w:w="385" w:type="pct"/>
            <w:vAlign w:val="center"/>
          </w:tcPr>
          <w:p w:rsidR="003A7044" w:rsidRDefault="00143AFB">
            <w:pPr>
              <w:pStyle w:val="afa"/>
            </w:pPr>
            <w:r>
              <w:rPr>
                <w:rFonts w:hint="eastAsia"/>
              </w:rPr>
              <w:t>环境管理</w:t>
            </w:r>
          </w:p>
        </w:tc>
        <w:tc>
          <w:tcPr>
            <w:tcW w:w="668" w:type="pct"/>
            <w:vAlign w:val="center"/>
          </w:tcPr>
          <w:p w:rsidR="003A7044" w:rsidRDefault="00143AFB">
            <w:pPr>
              <w:pStyle w:val="afa"/>
            </w:pPr>
            <w:r>
              <w:rPr>
                <w:rFonts w:hint="eastAsia"/>
              </w:rPr>
              <w:t>——</w:t>
            </w:r>
          </w:p>
        </w:tc>
        <w:tc>
          <w:tcPr>
            <w:tcW w:w="1215" w:type="pct"/>
            <w:vAlign w:val="center"/>
          </w:tcPr>
          <w:p w:rsidR="003A7044" w:rsidRDefault="00143AFB">
            <w:pPr>
              <w:pStyle w:val="afa"/>
              <w:jc w:val="left"/>
            </w:pPr>
            <w:r>
              <w:rPr>
                <w:rFonts w:hint="eastAsia"/>
              </w:rPr>
              <w:t>①设置环境管理机构</w:t>
            </w:r>
          </w:p>
          <w:p w:rsidR="003A7044" w:rsidRDefault="00143AFB">
            <w:pPr>
              <w:pStyle w:val="afa"/>
              <w:jc w:val="left"/>
            </w:pPr>
            <w:r>
              <w:rPr>
                <w:rFonts w:hint="eastAsia"/>
              </w:rPr>
              <w:t>②落实环境监测计划</w:t>
            </w:r>
          </w:p>
          <w:p w:rsidR="003A7044" w:rsidRDefault="00143AFB">
            <w:pPr>
              <w:pStyle w:val="afa"/>
              <w:jc w:val="left"/>
            </w:pPr>
            <w:r>
              <w:rPr>
                <w:rFonts w:hint="eastAsia"/>
              </w:rPr>
              <w:t>③编制突发环境事件应急预案并发布实施、演练、备案</w:t>
            </w:r>
          </w:p>
        </w:tc>
        <w:tc>
          <w:tcPr>
            <w:tcW w:w="1064" w:type="pct"/>
            <w:vAlign w:val="center"/>
          </w:tcPr>
          <w:p w:rsidR="003A7044" w:rsidRDefault="00143AFB">
            <w:pPr>
              <w:pStyle w:val="afa"/>
            </w:pPr>
            <w:r>
              <w:rPr>
                <w:rFonts w:hint="eastAsia"/>
              </w:rPr>
              <w:t>——</w:t>
            </w:r>
          </w:p>
        </w:tc>
        <w:tc>
          <w:tcPr>
            <w:tcW w:w="710" w:type="pct"/>
            <w:vAlign w:val="center"/>
          </w:tcPr>
          <w:p w:rsidR="003A7044" w:rsidRDefault="00143AFB">
            <w:pPr>
              <w:pStyle w:val="afa"/>
            </w:pPr>
            <w:r>
              <w:rPr>
                <w:rFonts w:hint="eastAsia"/>
              </w:rPr>
              <w:t>试运营前</w:t>
            </w:r>
          </w:p>
        </w:tc>
        <w:tc>
          <w:tcPr>
            <w:tcW w:w="796" w:type="pct"/>
            <w:vAlign w:val="center"/>
          </w:tcPr>
          <w:p w:rsidR="003A7044" w:rsidRDefault="00143AFB">
            <w:pPr>
              <w:pStyle w:val="afa"/>
            </w:pPr>
            <w:r>
              <w:rPr>
                <w:rFonts w:hint="eastAsia"/>
              </w:rPr>
              <w:t>建设单位</w:t>
            </w:r>
          </w:p>
          <w:p w:rsidR="003A7044" w:rsidRDefault="003A7044">
            <w:pPr>
              <w:pStyle w:val="afa"/>
            </w:pPr>
          </w:p>
        </w:tc>
      </w:tr>
      <w:tr w:rsidR="003A7044">
        <w:trPr>
          <w:trHeight w:val="944"/>
          <w:jc w:val="center"/>
        </w:trPr>
        <w:tc>
          <w:tcPr>
            <w:tcW w:w="547" w:type="pct"/>
            <w:gridSpan w:val="2"/>
            <w:vAlign w:val="center"/>
          </w:tcPr>
          <w:p w:rsidR="003A7044" w:rsidRDefault="00143AFB">
            <w:pPr>
              <w:pStyle w:val="afa"/>
            </w:pPr>
            <w:r>
              <w:rPr>
                <w:rFonts w:hint="eastAsia"/>
              </w:rPr>
              <w:t>环境</w:t>
            </w:r>
            <w:r>
              <w:t>风险</w:t>
            </w:r>
          </w:p>
        </w:tc>
        <w:tc>
          <w:tcPr>
            <w:tcW w:w="1883" w:type="pct"/>
            <w:gridSpan w:val="2"/>
            <w:vAlign w:val="center"/>
          </w:tcPr>
          <w:p w:rsidR="003A7044" w:rsidRDefault="00143AFB">
            <w:pPr>
              <w:pStyle w:val="afa"/>
              <w:jc w:val="left"/>
            </w:pPr>
            <w:r>
              <w:rPr>
                <w:rFonts w:hint="eastAsia"/>
              </w:rPr>
              <w:t>①对镇海</w:t>
            </w:r>
            <w:r>
              <w:t>水干渠中桥、镇海渠支渠中桥</w:t>
            </w:r>
            <w:r>
              <w:rPr>
                <w:rFonts w:hint="eastAsia"/>
              </w:rPr>
              <w:t>设置桥面径流收集系统和收集池；</w:t>
            </w:r>
          </w:p>
          <w:p w:rsidR="003A7044" w:rsidRDefault="00143AFB">
            <w:pPr>
              <w:pStyle w:val="afa"/>
              <w:jc w:val="left"/>
            </w:pPr>
            <w:r>
              <w:rPr>
                <w:rFonts w:hint="eastAsia"/>
              </w:rPr>
              <w:t>②对跨越饮用水源保护区路段设立警示牌；</w:t>
            </w:r>
          </w:p>
          <w:p w:rsidR="003A7044" w:rsidRDefault="00143AFB">
            <w:pPr>
              <w:pStyle w:val="afa"/>
              <w:jc w:val="left"/>
            </w:pPr>
            <w:r>
              <w:rPr>
                <w:rFonts w:hint="eastAsia"/>
              </w:rPr>
              <w:t>③建立本项目的环境风险应急预案和防范措施，并配备应急设备。</w:t>
            </w:r>
          </w:p>
        </w:tc>
        <w:tc>
          <w:tcPr>
            <w:tcW w:w="1064" w:type="pct"/>
            <w:vAlign w:val="center"/>
          </w:tcPr>
          <w:p w:rsidR="003A7044" w:rsidRDefault="003A7044">
            <w:pPr>
              <w:pStyle w:val="afa"/>
            </w:pPr>
          </w:p>
        </w:tc>
        <w:tc>
          <w:tcPr>
            <w:tcW w:w="710" w:type="pct"/>
            <w:vAlign w:val="center"/>
          </w:tcPr>
          <w:p w:rsidR="003A7044" w:rsidRDefault="003A7044">
            <w:pPr>
              <w:pStyle w:val="afa"/>
            </w:pPr>
          </w:p>
        </w:tc>
        <w:tc>
          <w:tcPr>
            <w:tcW w:w="796" w:type="pct"/>
            <w:vAlign w:val="center"/>
          </w:tcPr>
          <w:p w:rsidR="003A7044" w:rsidRDefault="003A7044">
            <w:pPr>
              <w:pStyle w:val="afa"/>
            </w:pPr>
          </w:p>
        </w:tc>
      </w:tr>
    </w:tbl>
    <w:p w:rsidR="003A7044" w:rsidRDefault="003A7044">
      <w:pPr>
        <w:pStyle w:val="2"/>
        <w:numPr>
          <w:ilvl w:val="0"/>
          <w:numId w:val="0"/>
        </w:numPr>
        <w:sectPr w:rsidR="003A7044">
          <w:pgSz w:w="16838" w:h="11906" w:orient="landscape"/>
          <w:pgMar w:top="1418" w:right="1418" w:bottom="1418" w:left="1418" w:header="851" w:footer="992" w:gutter="0"/>
          <w:cols w:space="720"/>
          <w:docGrid w:linePitch="312"/>
        </w:sectPr>
      </w:pPr>
      <w:bookmarkStart w:id="269" w:name="_Toc13318"/>
      <w:bookmarkStart w:id="270" w:name="_Toc249412543"/>
    </w:p>
    <w:p w:rsidR="003A7044" w:rsidRDefault="00143AFB">
      <w:pPr>
        <w:pStyle w:val="1"/>
      </w:pPr>
      <w:bookmarkStart w:id="271" w:name="_Toc31204"/>
      <w:bookmarkStart w:id="272" w:name="_Toc18283_WPSOffice_Level1"/>
      <w:bookmarkStart w:id="273" w:name="_Toc249412552"/>
      <w:bookmarkStart w:id="274" w:name="_Toc112665168"/>
      <w:bookmarkEnd w:id="269"/>
      <w:bookmarkEnd w:id="270"/>
      <w:r>
        <w:lastRenderedPageBreak/>
        <w:t>结论与建议</w:t>
      </w:r>
      <w:bookmarkEnd w:id="271"/>
      <w:bookmarkEnd w:id="272"/>
      <w:bookmarkEnd w:id="273"/>
      <w:bookmarkEnd w:id="274"/>
    </w:p>
    <w:p w:rsidR="003A7044" w:rsidRDefault="00143AFB">
      <w:pPr>
        <w:pStyle w:val="2"/>
        <w:rPr>
          <w:lang w:val="zh-CN"/>
        </w:rPr>
      </w:pPr>
      <w:bookmarkStart w:id="275" w:name="_Toc249412553"/>
      <w:bookmarkStart w:id="276" w:name="_Toc21329"/>
      <w:bookmarkStart w:id="277" w:name="_Toc112665169"/>
      <w:r>
        <w:rPr>
          <w:lang w:val="zh-CN"/>
        </w:rPr>
        <w:t>项目概况</w:t>
      </w:r>
      <w:bookmarkEnd w:id="275"/>
      <w:bookmarkEnd w:id="276"/>
      <w:bookmarkEnd w:id="277"/>
    </w:p>
    <w:p w:rsidR="003A7044" w:rsidRDefault="00143AFB">
      <w:pPr>
        <w:ind w:firstLine="480"/>
        <w:rPr>
          <w:rFonts w:ascii="Times New Roman"/>
          <w:color w:val="000000" w:themeColor="text1"/>
        </w:rPr>
      </w:pPr>
      <w:r>
        <w:rPr>
          <w:rFonts w:ascii="Times New Roman" w:hint="eastAsia"/>
          <w:color w:val="000000" w:themeColor="text1"/>
          <w:szCs w:val="24"/>
        </w:rPr>
        <w:t>本项目起点（桩号</w:t>
      </w:r>
      <w:r>
        <w:rPr>
          <w:rFonts w:ascii="Times New Roman"/>
          <w:color w:val="000000" w:themeColor="text1"/>
          <w:szCs w:val="24"/>
        </w:rPr>
        <w:t>K3+250</w:t>
      </w:r>
      <w:r>
        <w:rPr>
          <w:rFonts w:ascii="Times New Roman" w:hint="eastAsia"/>
          <w:color w:val="000000" w:themeColor="text1"/>
          <w:szCs w:val="24"/>
        </w:rPr>
        <w:t>）位于开平市长沙街道开平大道东侧的西安村委会门</w:t>
      </w:r>
      <w:proofErr w:type="gramStart"/>
      <w:r>
        <w:rPr>
          <w:rFonts w:ascii="Times New Roman" w:hint="eastAsia"/>
          <w:color w:val="000000" w:themeColor="text1"/>
          <w:szCs w:val="24"/>
        </w:rPr>
        <w:t>坳</w:t>
      </w:r>
      <w:proofErr w:type="gramEnd"/>
      <w:r>
        <w:rPr>
          <w:rFonts w:ascii="Times New Roman" w:hint="eastAsia"/>
          <w:color w:val="000000" w:themeColor="text1"/>
          <w:szCs w:val="24"/>
        </w:rPr>
        <w:t>山，接拟建的梁金山旅游公路，终点（桩号</w:t>
      </w:r>
      <w:r>
        <w:rPr>
          <w:rFonts w:ascii="Times New Roman"/>
          <w:color w:val="000000" w:themeColor="text1"/>
          <w:szCs w:val="24"/>
        </w:rPr>
        <w:t>K8+</w:t>
      </w:r>
      <w:r>
        <w:rPr>
          <w:rFonts w:ascii="Times New Roman" w:hint="eastAsia"/>
          <w:color w:val="000000" w:themeColor="text1"/>
        </w:rPr>
        <w:t>42</w:t>
      </w:r>
      <w:r>
        <w:rPr>
          <w:rFonts w:ascii="Times New Roman"/>
          <w:color w:val="000000" w:themeColor="text1"/>
        </w:rPr>
        <w:t>9.912</w:t>
      </w:r>
      <w:r>
        <w:rPr>
          <w:rFonts w:ascii="Times New Roman" w:hint="eastAsia"/>
          <w:color w:val="000000" w:themeColor="text1"/>
          <w:szCs w:val="24"/>
        </w:rPr>
        <w:t>）止于开平市长沙街道开元工业园金山大道与省道</w:t>
      </w:r>
      <w:r>
        <w:rPr>
          <w:rFonts w:ascii="Times New Roman" w:hint="eastAsia"/>
          <w:color w:val="000000" w:themeColor="text1"/>
          <w:szCs w:val="24"/>
        </w:rPr>
        <w:t>S274</w:t>
      </w:r>
      <w:r>
        <w:rPr>
          <w:rFonts w:ascii="Times New Roman" w:hint="eastAsia"/>
          <w:color w:val="000000" w:themeColor="text1"/>
          <w:szCs w:val="24"/>
        </w:rPr>
        <w:t>交汇处</w:t>
      </w:r>
      <w:r>
        <w:rPr>
          <w:rFonts w:ascii="Times New Roman" w:hint="eastAsia"/>
          <w:color w:val="000000" w:themeColor="text1"/>
        </w:rPr>
        <w:t>。金章大道路线长度</w:t>
      </w:r>
      <w:r>
        <w:rPr>
          <w:rFonts w:ascii="Times New Roman" w:hint="eastAsia"/>
          <w:color w:val="000000" w:themeColor="text1"/>
        </w:rPr>
        <w:t>5.180km</w:t>
      </w:r>
      <w:r>
        <w:rPr>
          <w:rFonts w:ascii="Times New Roman" w:hint="eastAsia"/>
          <w:color w:val="000000" w:themeColor="text1"/>
        </w:rPr>
        <w:t>（</w:t>
      </w:r>
      <w:r>
        <w:rPr>
          <w:rFonts w:ascii="Times New Roman" w:hint="eastAsia"/>
          <w:color w:val="000000" w:themeColor="text1"/>
        </w:rPr>
        <w:t>K3+250</w:t>
      </w:r>
      <w:r>
        <w:rPr>
          <w:rFonts w:ascii="Times New Roman" w:hint="eastAsia"/>
          <w:color w:val="000000" w:themeColor="text1"/>
        </w:rPr>
        <w:t>～</w:t>
      </w:r>
      <w:r>
        <w:rPr>
          <w:rFonts w:ascii="Times New Roman" w:hint="eastAsia"/>
          <w:color w:val="000000" w:themeColor="text1"/>
        </w:rPr>
        <w:t>K8+42</w:t>
      </w:r>
      <w:r>
        <w:rPr>
          <w:rFonts w:ascii="Times New Roman"/>
          <w:color w:val="000000" w:themeColor="text1"/>
        </w:rPr>
        <w:t>9.912</w:t>
      </w:r>
      <w:r>
        <w:rPr>
          <w:rFonts w:ascii="Times New Roman" w:hint="eastAsia"/>
          <w:color w:val="000000" w:themeColor="text1"/>
        </w:rPr>
        <w:t>），设计速度</w:t>
      </w:r>
      <w:r>
        <w:rPr>
          <w:rFonts w:ascii="Times New Roman" w:hint="eastAsia"/>
          <w:color w:val="000000" w:themeColor="text1"/>
        </w:rPr>
        <w:t>80km/h</w:t>
      </w:r>
      <w:r>
        <w:rPr>
          <w:rFonts w:ascii="Times New Roman" w:hint="eastAsia"/>
          <w:color w:val="000000" w:themeColor="text1"/>
        </w:rPr>
        <w:t>，双向六车道（其中</w:t>
      </w:r>
      <w:r>
        <w:rPr>
          <w:rFonts w:ascii="Times New Roman" w:hint="eastAsia"/>
          <w:color w:val="000000" w:themeColor="text1"/>
        </w:rPr>
        <w:t>K3+250</w:t>
      </w:r>
      <w:r>
        <w:rPr>
          <w:rFonts w:ascii="Times New Roman" w:hint="eastAsia"/>
          <w:color w:val="000000" w:themeColor="text1"/>
        </w:rPr>
        <w:t>～</w:t>
      </w:r>
      <w:r>
        <w:rPr>
          <w:rFonts w:ascii="Times New Roman" w:hint="eastAsia"/>
          <w:color w:val="000000" w:themeColor="text1"/>
        </w:rPr>
        <w:t>K4+037.666</w:t>
      </w:r>
      <w:r>
        <w:rPr>
          <w:rFonts w:ascii="Times New Roman" w:hint="eastAsia"/>
          <w:color w:val="000000" w:themeColor="text1"/>
        </w:rPr>
        <w:t>段为</w:t>
      </w:r>
      <w:r>
        <w:rPr>
          <w:rFonts w:ascii="Times New Roman"/>
          <w:color w:val="000000" w:themeColor="text1"/>
        </w:rPr>
        <w:t>双向四车道</w:t>
      </w:r>
      <w:r>
        <w:rPr>
          <w:rFonts w:ascii="Times New Roman" w:hint="eastAsia"/>
          <w:color w:val="000000" w:themeColor="text1"/>
        </w:rPr>
        <w:t>），一级公路标准，路基宽度</w:t>
      </w:r>
      <w:r>
        <w:rPr>
          <w:rFonts w:ascii="Times New Roman" w:hint="eastAsia"/>
          <w:color w:val="000000" w:themeColor="text1"/>
        </w:rPr>
        <w:t>32/50m</w:t>
      </w:r>
      <w:r>
        <w:rPr>
          <w:rFonts w:ascii="Times New Roman" w:hint="eastAsia"/>
          <w:color w:val="000000" w:themeColor="text1"/>
        </w:rPr>
        <w:t>。另外开平大道改造长度为</w:t>
      </w:r>
      <w:r>
        <w:rPr>
          <w:rFonts w:ascii="Times New Roman" w:hint="eastAsia"/>
          <w:color w:val="000000" w:themeColor="text1"/>
        </w:rPr>
        <w:t>0.950km</w:t>
      </w:r>
      <w:r>
        <w:rPr>
          <w:rFonts w:ascii="Times New Roman" w:hint="eastAsia"/>
          <w:color w:val="000000" w:themeColor="text1"/>
        </w:rPr>
        <w:t>，上跨金章大道，开平大道设计速度</w:t>
      </w:r>
      <w:r>
        <w:rPr>
          <w:rFonts w:ascii="Times New Roman" w:hint="eastAsia"/>
          <w:color w:val="000000" w:themeColor="text1"/>
        </w:rPr>
        <w:t>80km/h</w:t>
      </w:r>
      <w:r>
        <w:rPr>
          <w:rFonts w:ascii="Times New Roman" w:hint="eastAsia"/>
          <w:color w:val="000000" w:themeColor="text1"/>
        </w:rPr>
        <w:t>，路基宽度</w:t>
      </w:r>
      <w:r>
        <w:rPr>
          <w:rFonts w:ascii="Times New Roman" w:hint="eastAsia"/>
          <w:color w:val="000000" w:themeColor="text1"/>
        </w:rPr>
        <w:t>52.05/66.05m</w:t>
      </w:r>
      <w:r>
        <w:rPr>
          <w:rFonts w:ascii="Times New Roman" w:hint="eastAsia"/>
          <w:color w:val="000000" w:themeColor="text1"/>
        </w:rPr>
        <w:t>。总路线长度为</w:t>
      </w:r>
      <w:r>
        <w:rPr>
          <w:rFonts w:ascii="Times New Roman" w:hint="eastAsia"/>
          <w:color w:val="000000" w:themeColor="text1"/>
        </w:rPr>
        <w:t>6.13</w:t>
      </w:r>
      <w:r>
        <w:rPr>
          <w:rFonts w:ascii="Times New Roman"/>
          <w:color w:val="000000" w:themeColor="text1"/>
        </w:rPr>
        <w:t>0</w:t>
      </w:r>
      <w:r>
        <w:rPr>
          <w:rFonts w:ascii="Times New Roman" w:hint="eastAsia"/>
          <w:color w:val="000000" w:themeColor="text1"/>
        </w:rPr>
        <w:t>km</w:t>
      </w:r>
      <w:r>
        <w:rPr>
          <w:rFonts w:ascii="Times New Roman" w:hint="eastAsia"/>
          <w:color w:val="000000" w:themeColor="text1"/>
        </w:rPr>
        <w:t>。</w:t>
      </w:r>
    </w:p>
    <w:p w:rsidR="003A7044" w:rsidRDefault="00143AFB">
      <w:pPr>
        <w:pStyle w:val="aff1"/>
        <w:ind w:firstLine="480"/>
        <w:rPr>
          <w:color w:val="000000" w:themeColor="text1"/>
          <w:szCs w:val="24"/>
        </w:rPr>
      </w:pPr>
      <w:r>
        <w:rPr>
          <w:rFonts w:hint="eastAsia"/>
          <w:color w:val="000000" w:themeColor="text1"/>
          <w:szCs w:val="24"/>
        </w:rPr>
        <w:t>本项目总投资</w:t>
      </w:r>
      <w:r>
        <w:rPr>
          <w:color w:val="000000" w:themeColor="text1"/>
          <w:szCs w:val="24"/>
        </w:rPr>
        <w:t>45357.74</w:t>
      </w:r>
      <w:r>
        <w:rPr>
          <w:rFonts w:hint="eastAsia"/>
          <w:color w:val="000000" w:themeColor="text1"/>
          <w:szCs w:val="24"/>
        </w:rPr>
        <w:t>万元，</w:t>
      </w:r>
      <w:r>
        <w:rPr>
          <w:rFonts w:hint="eastAsia"/>
          <w:color w:val="000000" w:themeColor="text1"/>
          <w:szCs w:val="24"/>
          <w:lang w:val="zh-CN"/>
        </w:rPr>
        <w:t>工期约</w:t>
      </w:r>
      <w:r w:rsidR="00067C01">
        <w:rPr>
          <w:color w:val="000000" w:themeColor="text1"/>
          <w:szCs w:val="24"/>
          <w:lang w:val="zh-CN"/>
        </w:rPr>
        <w:t>29</w:t>
      </w:r>
      <w:r>
        <w:rPr>
          <w:rFonts w:hint="eastAsia"/>
          <w:color w:val="000000" w:themeColor="text1"/>
          <w:szCs w:val="24"/>
          <w:lang w:val="zh-CN"/>
        </w:rPr>
        <w:t>个月</w:t>
      </w:r>
      <w:r>
        <w:rPr>
          <w:rFonts w:hint="eastAsia"/>
          <w:color w:val="000000" w:themeColor="text1"/>
          <w:szCs w:val="24"/>
        </w:rPr>
        <w:t>。</w:t>
      </w:r>
    </w:p>
    <w:p w:rsidR="003A7044" w:rsidRDefault="00143AFB">
      <w:pPr>
        <w:pStyle w:val="2"/>
      </w:pPr>
      <w:bookmarkStart w:id="278" w:name="_Toc112665170"/>
      <w:r>
        <w:t>环境质量现状调查结果</w:t>
      </w:r>
      <w:bookmarkEnd w:id="278"/>
    </w:p>
    <w:p w:rsidR="003A7044" w:rsidRDefault="00143AFB">
      <w:pPr>
        <w:pStyle w:val="3"/>
      </w:pPr>
      <w:r>
        <w:t>环境空气环境质量现状调查结果</w:t>
      </w:r>
    </w:p>
    <w:p w:rsidR="003A7044" w:rsidRDefault="00143AFB">
      <w:pPr>
        <w:pStyle w:val="aff1"/>
        <w:wordWrap w:val="0"/>
        <w:ind w:firstLine="480"/>
        <w:rPr>
          <w:color w:val="000000" w:themeColor="text1"/>
        </w:rPr>
      </w:pPr>
      <w:r>
        <w:rPr>
          <w:rFonts w:hint="eastAsia"/>
          <w:color w:val="000000" w:themeColor="text1"/>
        </w:rPr>
        <w:t>根据</w:t>
      </w:r>
      <w:r>
        <w:rPr>
          <w:color w:val="000000" w:themeColor="text1"/>
        </w:rPr>
        <w:t>《</w:t>
      </w:r>
      <w:r>
        <w:rPr>
          <w:color w:val="000000" w:themeColor="text1"/>
        </w:rPr>
        <w:t>2021</w:t>
      </w:r>
      <w:r>
        <w:rPr>
          <w:rFonts w:hint="eastAsia"/>
          <w:color w:val="000000" w:themeColor="text1"/>
        </w:rPr>
        <w:t>年</w:t>
      </w:r>
      <w:r>
        <w:rPr>
          <w:color w:val="000000" w:themeColor="text1"/>
        </w:rPr>
        <w:t>江门市环境</w:t>
      </w:r>
      <w:r>
        <w:rPr>
          <w:rFonts w:hint="eastAsia"/>
          <w:color w:val="000000" w:themeColor="text1"/>
        </w:rPr>
        <w:t>质量状况</w:t>
      </w:r>
      <w:r>
        <w:rPr>
          <w:color w:val="000000" w:themeColor="text1"/>
        </w:rPr>
        <w:t>公报》</w:t>
      </w:r>
      <w:r>
        <w:rPr>
          <w:rFonts w:hint="eastAsia"/>
          <w:color w:val="000000" w:themeColor="text1"/>
        </w:rPr>
        <w:t>，</w:t>
      </w:r>
      <w:r>
        <w:rPr>
          <w:color w:val="000000" w:themeColor="text1"/>
        </w:rPr>
        <w:t>项</w:t>
      </w:r>
      <w:r>
        <w:rPr>
          <w:rFonts w:hint="eastAsia"/>
          <w:color w:val="000000" w:themeColor="text1"/>
        </w:rPr>
        <w:t>目所属</w:t>
      </w:r>
      <w:r>
        <w:rPr>
          <w:color w:val="000000" w:themeColor="text1"/>
        </w:rPr>
        <w:t>区域属于达标区域。补充监测</w:t>
      </w:r>
      <w:r>
        <w:rPr>
          <w:color w:val="000000" w:themeColor="text1"/>
        </w:rPr>
        <w:t>G</w:t>
      </w:r>
      <w:r>
        <w:rPr>
          <w:rFonts w:hint="eastAsia"/>
          <w:color w:val="000000" w:themeColor="text1"/>
        </w:rPr>
        <w:t>1</w:t>
      </w:r>
      <w:r>
        <w:rPr>
          <w:rFonts w:hint="eastAsia"/>
          <w:color w:val="000000" w:themeColor="text1"/>
        </w:rPr>
        <w:t>监测</w:t>
      </w:r>
      <w:r>
        <w:rPr>
          <w:color w:val="000000" w:themeColor="text1"/>
        </w:rPr>
        <w:t>点</w:t>
      </w:r>
      <w:r>
        <w:rPr>
          <w:rFonts w:hint="eastAsia"/>
          <w:color w:val="000000" w:themeColor="text1"/>
        </w:rPr>
        <w:t>的</w:t>
      </w:r>
      <w:r>
        <w:rPr>
          <w:rFonts w:hint="eastAsia"/>
          <w:color w:val="000000" w:themeColor="text1"/>
          <w:szCs w:val="21"/>
        </w:rPr>
        <w:t>SO</w:t>
      </w:r>
      <w:r>
        <w:rPr>
          <w:rFonts w:hint="eastAsia"/>
          <w:color w:val="000000" w:themeColor="text1"/>
          <w:szCs w:val="21"/>
          <w:vertAlign w:val="subscript"/>
        </w:rPr>
        <w:t>2</w:t>
      </w:r>
      <w:r>
        <w:rPr>
          <w:rFonts w:hint="eastAsia"/>
          <w:color w:val="000000" w:themeColor="text1"/>
          <w:szCs w:val="21"/>
        </w:rPr>
        <w:t>、</w:t>
      </w:r>
      <w:r>
        <w:rPr>
          <w:rFonts w:hint="eastAsia"/>
          <w:color w:val="000000" w:themeColor="text1"/>
          <w:szCs w:val="21"/>
        </w:rPr>
        <w:t>NO</w:t>
      </w:r>
      <w:r>
        <w:rPr>
          <w:rFonts w:hint="eastAsia"/>
          <w:color w:val="000000" w:themeColor="text1"/>
          <w:szCs w:val="21"/>
          <w:vertAlign w:val="subscript"/>
        </w:rPr>
        <w:t>2</w:t>
      </w:r>
      <w:r>
        <w:rPr>
          <w:rFonts w:hint="eastAsia"/>
          <w:color w:val="000000" w:themeColor="text1"/>
          <w:szCs w:val="21"/>
        </w:rPr>
        <w:t>、</w:t>
      </w:r>
      <w:r>
        <w:rPr>
          <w:color w:val="000000" w:themeColor="text1"/>
          <w:szCs w:val="21"/>
        </w:rPr>
        <w:t>PM</w:t>
      </w:r>
      <w:r>
        <w:rPr>
          <w:color w:val="000000" w:themeColor="text1"/>
          <w:szCs w:val="21"/>
          <w:vertAlign w:val="subscript"/>
        </w:rPr>
        <w:t>10</w:t>
      </w:r>
      <w:r>
        <w:rPr>
          <w:rFonts w:hint="eastAsia"/>
          <w:color w:val="000000" w:themeColor="text1"/>
          <w:szCs w:val="21"/>
        </w:rPr>
        <w:t>、</w:t>
      </w:r>
      <w:r>
        <w:rPr>
          <w:color w:val="000000" w:themeColor="text1"/>
          <w:szCs w:val="21"/>
        </w:rPr>
        <w:t>PM</w:t>
      </w:r>
      <w:r>
        <w:rPr>
          <w:color w:val="000000" w:themeColor="text1"/>
          <w:szCs w:val="21"/>
          <w:vertAlign w:val="subscript"/>
        </w:rPr>
        <w:t>2.5</w:t>
      </w:r>
      <w:r>
        <w:rPr>
          <w:rFonts w:hint="eastAsia"/>
          <w:color w:val="000000" w:themeColor="text1"/>
          <w:szCs w:val="21"/>
        </w:rPr>
        <w:t>、</w:t>
      </w:r>
      <w:r>
        <w:rPr>
          <w:color w:val="000000" w:themeColor="text1"/>
          <w:szCs w:val="21"/>
        </w:rPr>
        <w:t>CO</w:t>
      </w:r>
      <w:r>
        <w:rPr>
          <w:rFonts w:hint="eastAsia"/>
          <w:color w:val="000000" w:themeColor="text1"/>
          <w:szCs w:val="21"/>
        </w:rPr>
        <w:t>、</w:t>
      </w:r>
      <w:r>
        <w:rPr>
          <w:rFonts w:hint="eastAsia"/>
          <w:color w:val="000000" w:themeColor="text1"/>
          <w:szCs w:val="21"/>
        </w:rPr>
        <w:t>O</w:t>
      </w:r>
      <w:r>
        <w:rPr>
          <w:rFonts w:hint="eastAsia"/>
          <w:color w:val="000000" w:themeColor="text1"/>
          <w:szCs w:val="21"/>
          <w:vertAlign w:val="subscript"/>
        </w:rPr>
        <w:t>3</w:t>
      </w:r>
      <w:r>
        <w:rPr>
          <w:color w:val="000000" w:themeColor="text1"/>
        </w:rPr>
        <w:t>评价因子均达到《环境空气质量标准》（</w:t>
      </w:r>
      <w:r>
        <w:rPr>
          <w:color w:val="000000" w:themeColor="text1"/>
        </w:rPr>
        <w:t>GB3095-2012</w:t>
      </w:r>
      <w:r>
        <w:rPr>
          <w:color w:val="000000" w:themeColor="text1"/>
        </w:rPr>
        <w:t>）及其</w:t>
      </w:r>
      <w:r>
        <w:rPr>
          <w:color w:val="000000" w:themeColor="text1"/>
        </w:rPr>
        <w:t>2018</w:t>
      </w:r>
      <w:r>
        <w:rPr>
          <w:color w:val="000000" w:themeColor="text1"/>
        </w:rPr>
        <w:t>年修改单（生态环境部公告</w:t>
      </w:r>
      <w:r>
        <w:rPr>
          <w:color w:val="000000" w:themeColor="text1"/>
        </w:rPr>
        <w:t>2018</w:t>
      </w:r>
      <w:r>
        <w:rPr>
          <w:color w:val="000000" w:themeColor="text1"/>
        </w:rPr>
        <w:t>年第</w:t>
      </w:r>
      <w:r>
        <w:rPr>
          <w:color w:val="000000" w:themeColor="text1"/>
        </w:rPr>
        <w:t>29</w:t>
      </w:r>
      <w:r>
        <w:rPr>
          <w:color w:val="000000" w:themeColor="text1"/>
        </w:rPr>
        <w:t>号）中</w:t>
      </w:r>
      <w:r>
        <w:rPr>
          <w:rFonts w:hint="eastAsia"/>
          <w:color w:val="000000" w:themeColor="text1"/>
        </w:rPr>
        <w:t>一</w:t>
      </w:r>
      <w:r>
        <w:rPr>
          <w:color w:val="000000" w:themeColor="text1"/>
        </w:rPr>
        <w:t>级标准的要求</w:t>
      </w:r>
      <w:r>
        <w:rPr>
          <w:rFonts w:hint="eastAsia"/>
          <w:color w:val="000000" w:themeColor="text1"/>
        </w:rPr>
        <w:t>。</w:t>
      </w:r>
    </w:p>
    <w:p w:rsidR="003A7044" w:rsidRDefault="00143AFB">
      <w:pPr>
        <w:pStyle w:val="3"/>
      </w:pPr>
      <w:r>
        <w:t>地表水环境质量现状调查结果</w:t>
      </w:r>
    </w:p>
    <w:p w:rsidR="003A7044" w:rsidRDefault="00143AFB">
      <w:pPr>
        <w:ind w:firstLineChars="200" w:firstLine="480"/>
        <w:rPr>
          <w:rFonts w:ascii="Times New Roman"/>
          <w:color w:val="000000" w:themeColor="text1"/>
        </w:rPr>
      </w:pPr>
      <w:r>
        <w:rPr>
          <w:rFonts w:ascii="Times New Roman" w:hint="eastAsia"/>
          <w:color w:val="000000" w:themeColor="text1"/>
        </w:rPr>
        <w:t>根据监测数据和分析可以看出，本项目附近</w:t>
      </w:r>
      <w:r>
        <w:rPr>
          <w:rFonts w:ascii="Times New Roman" w:hint="eastAsia"/>
          <w:color w:val="000000" w:themeColor="text1"/>
          <w:szCs w:val="24"/>
        </w:rPr>
        <w:t>镇海水干</w:t>
      </w:r>
      <w:r>
        <w:rPr>
          <w:rFonts w:ascii="Times New Roman"/>
          <w:color w:val="000000" w:themeColor="text1"/>
          <w:szCs w:val="24"/>
        </w:rPr>
        <w:t>渠</w:t>
      </w:r>
      <w:r>
        <w:rPr>
          <w:rFonts w:ascii="Times New Roman" w:hint="eastAsia"/>
          <w:color w:val="000000" w:themeColor="text1"/>
          <w:szCs w:val="24"/>
        </w:rPr>
        <w:t>、镇海</w:t>
      </w:r>
      <w:r>
        <w:rPr>
          <w:rFonts w:ascii="Times New Roman"/>
          <w:color w:val="000000" w:themeColor="text1"/>
          <w:szCs w:val="24"/>
        </w:rPr>
        <w:t>水支渠</w:t>
      </w:r>
      <w:r>
        <w:rPr>
          <w:rFonts w:ascii="Times New Roman" w:hint="eastAsia"/>
          <w:color w:val="000000" w:themeColor="text1"/>
        </w:rPr>
        <w:t>各断面均符合《地表水环境质量标准》（</w:t>
      </w:r>
      <w:r>
        <w:rPr>
          <w:rFonts w:ascii="Times New Roman" w:hint="eastAsia"/>
          <w:color w:val="000000" w:themeColor="text1"/>
        </w:rPr>
        <w:t>GB3838-2002</w:t>
      </w:r>
      <w:r>
        <w:rPr>
          <w:rFonts w:ascii="Times New Roman" w:hint="eastAsia"/>
          <w:color w:val="000000" w:themeColor="text1"/>
        </w:rPr>
        <w:t>）</w:t>
      </w:r>
      <w:r>
        <w:rPr>
          <w:rFonts w:hint="eastAsia"/>
          <w:color w:val="000000" w:themeColor="text1"/>
        </w:rPr>
        <w:t>Ⅳ</w:t>
      </w:r>
      <w:r>
        <w:rPr>
          <w:rFonts w:ascii="Times New Roman" w:hint="eastAsia"/>
          <w:color w:val="000000" w:themeColor="text1"/>
        </w:rPr>
        <w:t>类标准。</w:t>
      </w:r>
    </w:p>
    <w:p w:rsidR="003A7044" w:rsidRDefault="00143AFB">
      <w:pPr>
        <w:pStyle w:val="3"/>
      </w:pPr>
      <w:r>
        <w:t>声环境质量现状调查结果</w:t>
      </w:r>
    </w:p>
    <w:p w:rsidR="003A7044" w:rsidRDefault="00143AFB">
      <w:pPr>
        <w:ind w:firstLineChars="200" w:firstLine="480"/>
        <w:rPr>
          <w:color w:val="000000" w:themeColor="text1"/>
        </w:rPr>
      </w:pPr>
      <w:r>
        <w:rPr>
          <w:rFonts w:cs="宋体" w:hint="eastAsia"/>
          <w:color w:val="000000" w:themeColor="text1"/>
          <w:szCs w:val="24"/>
        </w:rPr>
        <w:t>声环境现状监测结果显示，总体来说，本项目新建路段</w:t>
      </w:r>
      <w:proofErr w:type="gramStart"/>
      <w:r>
        <w:rPr>
          <w:rFonts w:cs="宋体" w:hint="eastAsia"/>
          <w:color w:val="000000" w:themeColor="text1"/>
          <w:szCs w:val="24"/>
        </w:rPr>
        <w:t>沿线声</w:t>
      </w:r>
      <w:proofErr w:type="gramEnd"/>
      <w:r>
        <w:rPr>
          <w:rFonts w:cs="宋体" w:hint="eastAsia"/>
          <w:color w:val="000000" w:themeColor="text1"/>
          <w:szCs w:val="24"/>
        </w:rPr>
        <w:t>环境质量现状较好；由于现有道路的影响、</w:t>
      </w:r>
      <w:r>
        <w:rPr>
          <w:rFonts w:cs="宋体"/>
          <w:color w:val="000000" w:themeColor="text1"/>
          <w:szCs w:val="24"/>
        </w:rPr>
        <w:t>社会噪声等</w:t>
      </w:r>
      <w:r>
        <w:rPr>
          <w:rFonts w:cs="宋体" w:hint="eastAsia"/>
          <w:color w:val="000000" w:themeColor="text1"/>
          <w:szCs w:val="24"/>
        </w:rPr>
        <w:t>影响，少量敏感目标出现超标现象。</w:t>
      </w:r>
    </w:p>
    <w:p w:rsidR="003A7044" w:rsidRDefault="00143AFB">
      <w:pPr>
        <w:pStyle w:val="3"/>
      </w:pPr>
      <w:r>
        <w:t>生态环境质量现状调查结果与评价</w:t>
      </w:r>
    </w:p>
    <w:p w:rsidR="003A7044" w:rsidRDefault="00143AFB">
      <w:pPr>
        <w:ind w:firstLine="480"/>
        <w:rPr>
          <w:rFonts w:ascii="Times New Roman"/>
          <w:color w:val="000000" w:themeColor="text1"/>
        </w:rPr>
      </w:pPr>
      <w:r>
        <w:rPr>
          <w:rFonts w:ascii="Times New Roman" w:hint="eastAsia"/>
          <w:color w:val="000000" w:themeColor="text1"/>
        </w:rPr>
        <w:t>评价区域沿线人类活动频繁，生态环境受人为影响程度较强，无适合野生动物生存的环境，项目沿线区域无大型野生动物存在，陆生动物只有一些常见的鸟类，鼠类、小型的爬行动物、两栖类、昆虫类等。</w:t>
      </w:r>
    </w:p>
    <w:p w:rsidR="003A7044" w:rsidRDefault="00143AFB">
      <w:pPr>
        <w:ind w:firstLineChars="200" w:firstLine="480"/>
        <w:rPr>
          <w:color w:val="000000" w:themeColor="text1"/>
        </w:rPr>
      </w:pPr>
      <w:r>
        <w:rPr>
          <w:rFonts w:hint="eastAsia"/>
          <w:color w:val="000000" w:themeColor="text1"/>
        </w:rPr>
        <w:lastRenderedPageBreak/>
        <w:t>项目沿线分布有</w:t>
      </w:r>
      <w:r>
        <w:rPr>
          <w:rFonts w:ascii="Times New Roman" w:hint="eastAsia"/>
          <w:color w:val="000000" w:themeColor="text1"/>
          <w:szCs w:val="24"/>
        </w:rPr>
        <w:t>广东金山森林</w:t>
      </w:r>
      <w:r>
        <w:rPr>
          <w:rFonts w:ascii="Times New Roman"/>
          <w:color w:val="000000" w:themeColor="text1"/>
          <w:szCs w:val="24"/>
        </w:rPr>
        <w:t>公园</w:t>
      </w:r>
      <w:r>
        <w:rPr>
          <w:rFonts w:ascii="Times New Roman" w:hint="eastAsia"/>
          <w:color w:val="000000" w:themeColor="text1"/>
          <w:szCs w:val="24"/>
        </w:rPr>
        <w:t>、梁金山自然保护区、</w:t>
      </w:r>
      <w:r>
        <w:rPr>
          <w:rFonts w:hint="eastAsia"/>
          <w:color w:val="000000" w:themeColor="text1"/>
        </w:rPr>
        <w:t>龙山</w:t>
      </w:r>
      <w:r>
        <w:rPr>
          <w:color w:val="000000" w:themeColor="text1"/>
        </w:rPr>
        <w:t>水库饮用水</w:t>
      </w:r>
      <w:r>
        <w:rPr>
          <w:rFonts w:hint="eastAsia"/>
          <w:color w:val="000000" w:themeColor="text1"/>
        </w:rPr>
        <w:t>水</w:t>
      </w:r>
      <w:r>
        <w:rPr>
          <w:color w:val="000000" w:themeColor="text1"/>
        </w:rPr>
        <w:t>源保护区</w:t>
      </w:r>
      <w:r>
        <w:rPr>
          <w:rFonts w:hint="eastAsia"/>
          <w:color w:val="000000" w:themeColor="text1"/>
        </w:rPr>
        <w:t>等，本项目不占用上述敏感区用地，距离上述保护区的边界也有一定的距离，项目建设不会对上述保护区产生直接影响。</w:t>
      </w:r>
    </w:p>
    <w:p w:rsidR="003A7044" w:rsidRDefault="00143AFB">
      <w:pPr>
        <w:ind w:firstLineChars="200" w:firstLine="480"/>
        <w:rPr>
          <w:color w:val="000000" w:themeColor="text1"/>
        </w:rPr>
      </w:pPr>
      <w:r>
        <w:rPr>
          <w:rFonts w:hint="eastAsia"/>
          <w:color w:val="000000" w:themeColor="text1"/>
        </w:rPr>
        <w:t>项目沿线生态环境质量一般，没有发现国家、省级重点保护的野生动植物和珍稀</w:t>
      </w:r>
      <w:proofErr w:type="gramStart"/>
      <w:r>
        <w:rPr>
          <w:rFonts w:hint="eastAsia"/>
          <w:color w:val="000000" w:themeColor="text1"/>
        </w:rPr>
        <w:t>频危</w:t>
      </w:r>
      <w:proofErr w:type="gramEnd"/>
      <w:r>
        <w:rPr>
          <w:rFonts w:hint="eastAsia"/>
          <w:color w:val="000000" w:themeColor="text1"/>
        </w:rPr>
        <w:t>动植物，也没有受保护的古树名木。</w:t>
      </w:r>
    </w:p>
    <w:p w:rsidR="003A7044" w:rsidRDefault="00143AFB">
      <w:pPr>
        <w:pStyle w:val="2"/>
      </w:pPr>
      <w:bookmarkStart w:id="279" w:name="_Toc112665171"/>
      <w:bookmarkStart w:id="280" w:name="_Toc53970226"/>
      <w:bookmarkStart w:id="281" w:name="_Toc249412554"/>
      <w:bookmarkStart w:id="282" w:name="_Toc18942"/>
      <w:r>
        <w:t>环境影响分析结论</w:t>
      </w:r>
      <w:bookmarkEnd w:id="279"/>
    </w:p>
    <w:p w:rsidR="003A7044" w:rsidRDefault="00143AFB">
      <w:pPr>
        <w:pStyle w:val="3"/>
      </w:pPr>
      <w:r>
        <w:t>施工期环境影响分析结论</w:t>
      </w:r>
    </w:p>
    <w:p w:rsidR="003A7044" w:rsidRDefault="00143AFB">
      <w:pPr>
        <w:ind w:firstLineChars="200" w:firstLine="480"/>
        <w:rPr>
          <w:rFonts w:ascii="Times New Roman" w:eastAsiaTheme="minorEastAsia"/>
          <w:color w:val="000000" w:themeColor="text1"/>
          <w:szCs w:val="24"/>
        </w:rPr>
      </w:pPr>
      <w:r>
        <w:rPr>
          <w:rFonts w:ascii="Times New Roman" w:eastAsiaTheme="minorEastAsia" w:hint="eastAsia"/>
          <w:color w:val="000000" w:themeColor="text1"/>
          <w:szCs w:val="24"/>
        </w:rPr>
        <w:t>道路施工过程中对周围环境的影响主要来自施工机械和运输车辆产生的噪声、施工扬尘、施工开挖产生的泥浆水、施工机械及车辆冲洗水、余泥渣土、建筑垃圾、施工人员生活垃圾及生活污水等，其中施工扬尘、施工噪声对周边环境影响较为明显，项目施工单位应在建设过程中落实洒水降尘、施工</w:t>
      </w:r>
      <w:proofErr w:type="gramStart"/>
      <w:r>
        <w:rPr>
          <w:rFonts w:ascii="Times New Roman" w:eastAsiaTheme="minorEastAsia" w:hint="eastAsia"/>
          <w:color w:val="000000" w:themeColor="text1"/>
          <w:szCs w:val="24"/>
        </w:rPr>
        <w:t>围蔽等措施</w:t>
      </w:r>
      <w:proofErr w:type="gramEnd"/>
      <w:r>
        <w:rPr>
          <w:rFonts w:ascii="Times New Roman" w:eastAsiaTheme="minorEastAsia" w:hint="eastAsia"/>
          <w:color w:val="000000" w:themeColor="text1"/>
          <w:szCs w:val="24"/>
        </w:rPr>
        <w:t>以减缓不良影响。施工期间在河道设置警示引导标志，及时发布工程建设信息，减少施工期风险事故发生率。</w:t>
      </w:r>
    </w:p>
    <w:p w:rsidR="003A7044" w:rsidRDefault="00143AFB">
      <w:pPr>
        <w:pStyle w:val="3"/>
      </w:pPr>
      <w:r>
        <w:t>营运期环境影响分析结论</w:t>
      </w:r>
    </w:p>
    <w:p w:rsidR="003A7044" w:rsidRDefault="00143AFB">
      <w:pPr>
        <w:ind w:firstLineChars="200" w:firstLine="480"/>
        <w:rPr>
          <w:rFonts w:ascii="Times New Roman" w:eastAsiaTheme="minorEastAsia"/>
          <w:color w:val="000000" w:themeColor="text1"/>
          <w:szCs w:val="24"/>
        </w:rPr>
      </w:pPr>
      <w:r>
        <w:rPr>
          <w:rFonts w:ascii="Times New Roman" w:eastAsiaTheme="minorEastAsia" w:hint="eastAsia"/>
          <w:color w:val="000000" w:themeColor="text1"/>
          <w:szCs w:val="24"/>
        </w:rPr>
        <w:t>（</w:t>
      </w:r>
      <w:r>
        <w:rPr>
          <w:rFonts w:ascii="Times New Roman" w:eastAsiaTheme="minorEastAsia" w:hint="eastAsia"/>
          <w:color w:val="000000" w:themeColor="text1"/>
          <w:szCs w:val="24"/>
        </w:rPr>
        <w:t>1</w:t>
      </w:r>
      <w:r>
        <w:rPr>
          <w:rFonts w:ascii="Times New Roman" w:eastAsiaTheme="minorEastAsia" w:hint="eastAsia"/>
          <w:color w:val="000000" w:themeColor="text1"/>
          <w:szCs w:val="24"/>
        </w:rPr>
        <w:t>）大气环境影响评价结论</w:t>
      </w:r>
    </w:p>
    <w:p w:rsidR="003A7044" w:rsidRDefault="00143AFB">
      <w:pPr>
        <w:ind w:firstLineChars="200" w:firstLine="480"/>
        <w:rPr>
          <w:rFonts w:ascii="Times New Roman" w:eastAsiaTheme="minorEastAsia"/>
          <w:color w:val="000000" w:themeColor="text1"/>
          <w:szCs w:val="24"/>
        </w:rPr>
      </w:pPr>
      <w:r>
        <w:rPr>
          <w:rFonts w:ascii="Times New Roman" w:eastAsiaTheme="minorEastAsia" w:hint="eastAsia"/>
          <w:color w:val="000000" w:themeColor="text1"/>
          <w:szCs w:val="24"/>
        </w:rPr>
        <w:t>本项目建成并投入使用后，其道路扬尘及机动车尾气会对周边敏感目标的环境空气质量影响较小。总体而言，本项目对周边大气环境的影响在可接受的范围内。</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hint="eastAsia"/>
          <w:color w:val="000000" w:themeColor="text1"/>
          <w:szCs w:val="24"/>
        </w:rPr>
        <w:t>（</w:t>
      </w:r>
      <w:r>
        <w:rPr>
          <w:rFonts w:ascii="Times New Roman" w:hint="eastAsia"/>
          <w:color w:val="000000" w:themeColor="text1"/>
          <w:szCs w:val="24"/>
        </w:rPr>
        <w:t>2</w:t>
      </w:r>
      <w:r>
        <w:rPr>
          <w:rFonts w:ascii="Times New Roman" w:hint="eastAsia"/>
          <w:color w:val="000000" w:themeColor="text1"/>
          <w:szCs w:val="24"/>
        </w:rPr>
        <w:t>）地表水环境影响评价结论</w:t>
      </w:r>
    </w:p>
    <w:p w:rsidR="003A7044" w:rsidRDefault="00143AFB">
      <w:pPr>
        <w:tabs>
          <w:tab w:val="clear" w:pos="480"/>
        </w:tabs>
        <w:autoSpaceDE w:val="0"/>
        <w:autoSpaceDN w:val="0"/>
        <w:adjustRightInd w:val="0"/>
        <w:ind w:firstLineChars="200" w:firstLine="480"/>
        <w:rPr>
          <w:rFonts w:ascii="Times New Roman"/>
          <w:color w:val="000000" w:themeColor="text1"/>
        </w:rPr>
      </w:pPr>
      <w:r>
        <w:rPr>
          <w:rFonts w:ascii="Times New Roman"/>
          <w:color w:val="000000" w:themeColor="text1"/>
          <w:szCs w:val="24"/>
        </w:rPr>
        <w:t>项目营运期废水主要是路面、桥面径流雨水，路面、桥面径流雨水中的主要污染物为</w:t>
      </w:r>
      <w:r>
        <w:rPr>
          <w:rFonts w:ascii="Times New Roman"/>
          <w:color w:val="000000" w:themeColor="text1"/>
          <w:szCs w:val="24"/>
        </w:rPr>
        <w:t>COD</w:t>
      </w:r>
      <w:r>
        <w:rPr>
          <w:rFonts w:ascii="Times New Roman"/>
          <w:color w:val="000000" w:themeColor="text1"/>
          <w:szCs w:val="24"/>
          <w:vertAlign w:val="subscript"/>
        </w:rPr>
        <w:t>Cr</w:t>
      </w:r>
      <w:r>
        <w:rPr>
          <w:rFonts w:ascii="Times New Roman"/>
          <w:color w:val="000000" w:themeColor="text1"/>
          <w:szCs w:val="24"/>
        </w:rPr>
        <w:t>、石油类和</w:t>
      </w:r>
      <w:r>
        <w:rPr>
          <w:rFonts w:ascii="Times New Roman"/>
          <w:color w:val="000000" w:themeColor="text1"/>
          <w:szCs w:val="24"/>
        </w:rPr>
        <w:t>SS</w:t>
      </w:r>
      <w:r>
        <w:rPr>
          <w:rFonts w:ascii="Times New Roman"/>
          <w:color w:val="000000" w:themeColor="text1"/>
          <w:szCs w:val="24"/>
        </w:rPr>
        <w:t>等，根据有关监测资料，降雨初期到形成路面径流的</w:t>
      </w:r>
      <w:r>
        <w:rPr>
          <w:rFonts w:ascii="Times New Roman"/>
          <w:color w:val="000000" w:themeColor="text1"/>
          <w:szCs w:val="24"/>
        </w:rPr>
        <w:t>20</w:t>
      </w:r>
      <w:r>
        <w:rPr>
          <w:rFonts w:ascii="Times New Roman"/>
          <w:color w:val="000000" w:themeColor="text1"/>
          <w:szCs w:val="24"/>
        </w:rPr>
        <w:t>分钟，雨水中的</w:t>
      </w:r>
      <w:r>
        <w:rPr>
          <w:rFonts w:ascii="Times New Roman"/>
          <w:color w:val="000000" w:themeColor="text1"/>
          <w:szCs w:val="24"/>
        </w:rPr>
        <w:t>SS</w:t>
      </w:r>
      <w:r>
        <w:rPr>
          <w:rFonts w:ascii="Times New Roman"/>
          <w:color w:val="000000" w:themeColor="text1"/>
          <w:szCs w:val="24"/>
        </w:rPr>
        <w:t>和油类物质浓度较高，</w:t>
      </w:r>
      <w:r>
        <w:rPr>
          <w:rFonts w:ascii="Times New Roman"/>
          <w:color w:val="000000" w:themeColor="text1"/>
          <w:szCs w:val="24"/>
        </w:rPr>
        <w:t>20</w:t>
      </w:r>
      <w:r>
        <w:rPr>
          <w:rFonts w:ascii="Times New Roman"/>
          <w:color w:val="000000" w:themeColor="text1"/>
          <w:szCs w:val="24"/>
        </w:rPr>
        <w:t>分钟后其浓度随降雨历时的延长下降较快；雨水中</w:t>
      </w:r>
      <w:r>
        <w:rPr>
          <w:rFonts w:ascii="Times New Roman"/>
          <w:color w:val="000000" w:themeColor="text1"/>
          <w:szCs w:val="24"/>
        </w:rPr>
        <w:t>BOD</w:t>
      </w:r>
      <w:r>
        <w:rPr>
          <w:rFonts w:ascii="Times New Roman"/>
          <w:color w:val="000000" w:themeColor="text1"/>
          <w:szCs w:val="24"/>
          <w:vertAlign w:val="subscript"/>
        </w:rPr>
        <w:t>5</w:t>
      </w:r>
      <w:r>
        <w:rPr>
          <w:rFonts w:ascii="Times New Roman"/>
          <w:color w:val="000000" w:themeColor="text1"/>
          <w:szCs w:val="24"/>
        </w:rPr>
        <w:t>随降雨历时的延长下降速度较前两者慢，</w:t>
      </w:r>
      <w:r>
        <w:rPr>
          <w:rFonts w:ascii="Times New Roman"/>
          <w:color w:val="000000" w:themeColor="text1"/>
          <w:szCs w:val="24"/>
        </w:rPr>
        <w:t>pH</w:t>
      </w:r>
      <w:r>
        <w:rPr>
          <w:rFonts w:ascii="Times New Roman"/>
          <w:color w:val="000000" w:themeColor="text1"/>
          <w:szCs w:val="24"/>
        </w:rPr>
        <w:t>值则相对较稳定；降雨历时</w:t>
      </w:r>
      <w:r>
        <w:rPr>
          <w:rFonts w:ascii="Times New Roman"/>
          <w:color w:val="000000" w:themeColor="text1"/>
          <w:szCs w:val="24"/>
        </w:rPr>
        <w:t>40</w:t>
      </w:r>
      <w:r>
        <w:rPr>
          <w:rFonts w:ascii="Times New Roman"/>
          <w:color w:val="000000" w:themeColor="text1"/>
          <w:szCs w:val="24"/>
        </w:rPr>
        <w:t>分钟后，路面基本被冲洗干净。路面径流污染物的浓度相对稳定在较低水平。在实际排水过程中，路面径流在通过路面横坡自然散排、漫流到排水沟或边沟中，或通过边坡急流槽集中排入排水沟的过程中伴随着降水稀释、泥沙对污染物的吸附、泥沙沉降等各种作用，路面径流中的污染物到达水体时浓度已大大降低，进入水体的地表径流中所含污染物一般也在河流可自然降解的范围内，不会对受纳水体造成污染。</w:t>
      </w:r>
    </w:p>
    <w:p w:rsidR="003A7044" w:rsidRDefault="00143AFB">
      <w:pPr>
        <w:ind w:firstLineChars="200" w:firstLine="480"/>
        <w:rPr>
          <w:rFonts w:ascii="Times New Roman" w:eastAsiaTheme="minorEastAsia"/>
          <w:color w:val="000000" w:themeColor="text1"/>
          <w:szCs w:val="24"/>
        </w:rPr>
      </w:pPr>
      <w:r>
        <w:rPr>
          <w:rFonts w:ascii="Times New Roman" w:eastAsiaTheme="minorEastAsia" w:hint="eastAsia"/>
          <w:color w:val="000000" w:themeColor="text1"/>
          <w:szCs w:val="24"/>
        </w:rPr>
        <w:t>（</w:t>
      </w:r>
      <w:r>
        <w:rPr>
          <w:rFonts w:ascii="Times New Roman" w:eastAsiaTheme="minorEastAsia" w:hint="eastAsia"/>
          <w:color w:val="000000" w:themeColor="text1"/>
          <w:szCs w:val="24"/>
        </w:rPr>
        <w:t>3</w:t>
      </w:r>
      <w:r>
        <w:rPr>
          <w:rFonts w:ascii="Times New Roman" w:eastAsiaTheme="minorEastAsia" w:hint="eastAsia"/>
          <w:color w:val="000000" w:themeColor="text1"/>
          <w:szCs w:val="24"/>
        </w:rPr>
        <w:t>）</w:t>
      </w:r>
      <w:r>
        <w:rPr>
          <w:rFonts w:ascii="Times New Roman" w:eastAsiaTheme="minorEastAsia"/>
          <w:color w:val="000000" w:themeColor="text1"/>
          <w:szCs w:val="24"/>
        </w:rPr>
        <w:t>声环境影响分析结论</w:t>
      </w:r>
    </w:p>
    <w:p w:rsidR="003A7044" w:rsidRDefault="00143AFB">
      <w:pPr>
        <w:pStyle w:val="Default"/>
        <w:numPr>
          <w:ilvl w:val="0"/>
          <w:numId w:val="18"/>
        </w:numPr>
        <w:rPr>
          <w:rFonts w:ascii="Times New Roman" w:cs="Times New Roman"/>
          <w:color w:val="000000" w:themeColor="text1"/>
        </w:rPr>
      </w:pPr>
      <w:r>
        <w:rPr>
          <w:rFonts w:ascii="Times New Roman" w:cs="Times New Roman" w:hint="eastAsia"/>
          <w:color w:val="000000" w:themeColor="text1"/>
          <w:szCs w:val="20"/>
        </w:rPr>
        <w:t>路线预测</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szCs w:val="20"/>
        </w:rPr>
        <w:lastRenderedPageBreak/>
        <w:t>拟建公路</w:t>
      </w:r>
      <w:r>
        <w:rPr>
          <w:rFonts w:ascii="Times New Roman" w:cs="Times New Roman"/>
          <w:color w:val="000000" w:themeColor="text1"/>
          <w:szCs w:val="20"/>
        </w:rPr>
        <w:t>K3+250~-K4+037.666</w:t>
      </w:r>
      <w:r>
        <w:rPr>
          <w:rFonts w:ascii="Times New Roman" w:cs="Times New Roman" w:hint="eastAsia"/>
          <w:color w:val="000000" w:themeColor="text1"/>
        </w:rPr>
        <w:t>段营运近期、中期、远期昼间达标距离分别</w:t>
      </w:r>
      <w:proofErr w:type="gramStart"/>
      <w:r>
        <w:rPr>
          <w:rFonts w:ascii="Times New Roman" w:cs="Times New Roman" w:hint="eastAsia"/>
          <w:color w:val="000000" w:themeColor="text1"/>
        </w:rPr>
        <w:t>为距路中心线</w:t>
      </w:r>
      <w:proofErr w:type="gramEnd"/>
      <w:r>
        <w:rPr>
          <w:rFonts w:ascii="Times New Roman" w:cs="Times New Roman" w:hint="eastAsia"/>
          <w:color w:val="000000" w:themeColor="text1"/>
        </w:rPr>
        <w:t>30m</w:t>
      </w:r>
      <w:r>
        <w:rPr>
          <w:rFonts w:ascii="Times New Roman" w:cs="Times New Roman" w:hint="eastAsia"/>
          <w:color w:val="000000" w:themeColor="text1"/>
        </w:rPr>
        <w:t>、</w:t>
      </w:r>
      <w:r>
        <w:rPr>
          <w:rFonts w:ascii="Times New Roman" w:cs="Times New Roman" w:hint="eastAsia"/>
          <w:color w:val="000000" w:themeColor="text1"/>
        </w:rPr>
        <w:t>30m</w:t>
      </w:r>
      <w:r>
        <w:rPr>
          <w:rFonts w:ascii="Times New Roman" w:cs="Times New Roman" w:hint="eastAsia"/>
          <w:color w:val="000000" w:themeColor="text1"/>
        </w:rPr>
        <w:t>和</w:t>
      </w:r>
      <w:r>
        <w:rPr>
          <w:rFonts w:ascii="Times New Roman" w:cs="Times New Roman" w:hint="eastAsia"/>
          <w:color w:val="000000" w:themeColor="text1"/>
        </w:rPr>
        <w:t>30m</w:t>
      </w:r>
      <w:r>
        <w:rPr>
          <w:rFonts w:ascii="Times New Roman" w:cs="Times New Roman" w:hint="eastAsia"/>
          <w:color w:val="000000" w:themeColor="text1"/>
        </w:rPr>
        <w:t>，营运近期、中期、远期夜间达标距离分别</w:t>
      </w:r>
      <w:proofErr w:type="gramStart"/>
      <w:r>
        <w:rPr>
          <w:rFonts w:ascii="Times New Roman" w:cs="Times New Roman" w:hint="eastAsia"/>
          <w:color w:val="000000" w:themeColor="text1"/>
        </w:rPr>
        <w:t>为距路中心线</w:t>
      </w:r>
      <w:proofErr w:type="gramEnd"/>
      <w:r>
        <w:rPr>
          <w:rFonts w:ascii="Times New Roman" w:cs="Times New Roman" w:hint="eastAsia"/>
          <w:color w:val="000000" w:themeColor="text1"/>
        </w:rPr>
        <w:t>50m</w:t>
      </w:r>
      <w:r>
        <w:rPr>
          <w:rFonts w:ascii="Times New Roman" w:cs="Times New Roman" w:hint="eastAsia"/>
          <w:color w:val="000000" w:themeColor="text1"/>
        </w:rPr>
        <w:t>、</w:t>
      </w:r>
      <w:r>
        <w:rPr>
          <w:rFonts w:ascii="Times New Roman" w:cs="Times New Roman" w:hint="eastAsia"/>
          <w:color w:val="000000" w:themeColor="text1"/>
        </w:rPr>
        <w:t>50m</w:t>
      </w:r>
      <w:r>
        <w:rPr>
          <w:rFonts w:ascii="Times New Roman" w:cs="Times New Roman" w:hint="eastAsia"/>
          <w:color w:val="000000" w:themeColor="text1"/>
        </w:rPr>
        <w:t>和</w:t>
      </w:r>
      <w:r>
        <w:rPr>
          <w:rFonts w:ascii="Times New Roman" w:cs="Times New Roman" w:hint="eastAsia"/>
          <w:color w:val="000000" w:themeColor="text1"/>
        </w:rPr>
        <w:t>50m</w:t>
      </w:r>
      <w:r>
        <w:rPr>
          <w:rFonts w:ascii="Times New Roman" w:cs="Times New Roman" w:hint="eastAsia"/>
          <w:color w:val="000000" w:themeColor="text1"/>
        </w:rPr>
        <w:t>。</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szCs w:val="20"/>
        </w:rPr>
        <w:t>拟建公路</w:t>
      </w:r>
      <w:r>
        <w:rPr>
          <w:rFonts w:ascii="Times New Roman" w:cs="Times New Roman"/>
          <w:color w:val="000000" w:themeColor="text1"/>
          <w:szCs w:val="20"/>
        </w:rPr>
        <w:t>K4+037.666~K8+429.912</w:t>
      </w:r>
      <w:r>
        <w:rPr>
          <w:rFonts w:ascii="Times New Roman" w:cs="Times New Roman" w:hint="eastAsia"/>
          <w:color w:val="000000" w:themeColor="text1"/>
        </w:rPr>
        <w:t>段营运近期、中期、远期昼间达标距离分别</w:t>
      </w:r>
      <w:proofErr w:type="gramStart"/>
      <w:r>
        <w:rPr>
          <w:rFonts w:ascii="Times New Roman" w:cs="Times New Roman" w:hint="eastAsia"/>
          <w:color w:val="000000" w:themeColor="text1"/>
        </w:rPr>
        <w:t>为距路中心线</w:t>
      </w:r>
      <w:proofErr w:type="gramEnd"/>
      <w:r>
        <w:rPr>
          <w:rFonts w:ascii="Times New Roman" w:cs="Times New Roman" w:hint="eastAsia"/>
          <w:color w:val="000000" w:themeColor="text1"/>
        </w:rPr>
        <w:t>30m</w:t>
      </w:r>
      <w:r>
        <w:rPr>
          <w:rFonts w:ascii="Times New Roman" w:cs="Times New Roman" w:hint="eastAsia"/>
          <w:color w:val="000000" w:themeColor="text1"/>
        </w:rPr>
        <w:t>、</w:t>
      </w:r>
      <w:r>
        <w:rPr>
          <w:rFonts w:ascii="Times New Roman" w:cs="Times New Roman" w:hint="eastAsia"/>
          <w:color w:val="000000" w:themeColor="text1"/>
        </w:rPr>
        <w:t>30m</w:t>
      </w:r>
      <w:r>
        <w:rPr>
          <w:rFonts w:ascii="Times New Roman" w:cs="Times New Roman" w:hint="eastAsia"/>
          <w:color w:val="000000" w:themeColor="text1"/>
        </w:rPr>
        <w:t>和</w:t>
      </w:r>
      <w:r>
        <w:rPr>
          <w:rFonts w:ascii="Times New Roman" w:cs="Times New Roman" w:hint="eastAsia"/>
          <w:color w:val="000000" w:themeColor="text1"/>
        </w:rPr>
        <w:t>30m</w:t>
      </w:r>
      <w:r>
        <w:rPr>
          <w:rFonts w:ascii="Times New Roman" w:cs="Times New Roman" w:hint="eastAsia"/>
          <w:color w:val="000000" w:themeColor="text1"/>
        </w:rPr>
        <w:t>，营运近期、中期、远期夜间达标距离分别</w:t>
      </w:r>
      <w:proofErr w:type="gramStart"/>
      <w:r>
        <w:rPr>
          <w:rFonts w:ascii="Times New Roman" w:cs="Times New Roman" w:hint="eastAsia"/>
          <w:color w:val="000000" w:themeColor="text1"/>
        </w:rPr>
        <w:t>为距路中心线</w:t>
      </w:r>
      <w:proofErr w:type="gramEnd"/>
      <w:r>
        <w:rPr>
          <w:rFonts w:ascii="Times New Roman" w:cs="Times New Roman" w:hint="eastAsia"/>
          <w:color w:val="000000" w:themeColor="text1"/>
        </w:rPr>
        <w:t>50m</w:t>
      </w:r>
      <w:r>
        <w:rPr>
          <w:rFonts w:ascii="Times New Roman" w:cs="Times New Roman" w:hint="eastAsia"/>
          <w:color w:val="000000" w:themeColor="text1"/>
        </w:rPr>
        <w:t>、</w:t>
      </w:r>
      <w:r>
        <w:rPr>
          <w:rFonts w:ascii="Times New Roman" w:cs="Times New Roman" w:hint="eastAsia"/>
          <w:color w:val="000000" w:themeColor="text1"/>
        </w:rPr>
        <w:t>50m</w:t>
      </w:r>
      <w:r>
        <w:rPr>
          <w:rFonts w:ascii="Times New Roman" w:cs="Times New Roman" w:hint="eastAsia"/>
          <w:color w:val="000000" w:themeColor="text1"/>
        </w:rPr>
        <w:t>和</w:t>
      </w:r>
      <w:r>
        <w:rPr>
          <w:rFonts w:ascii="Times New Roman" w:cs="Times New Roman" w:hint="eastAsia"/>
          <w:color w:val="000000" w:themeColor="text1"/>
        </w:rPr>
        <w:t>50m</w:t>
      </w:r>
      <w:r>
        <w:rPr>
          <w:rFonts w:ascii="Times New Roman" w:cs="Times New Roman" w:hint="eastAsia"/>
          <w:color w:val="000000" w:themeColor="text1"/>
        </w:rPr>
        <w:t>。</w:t>
      </w:r>
    </w:p>
    <w:p w:rsidR="003A7044" w:rsidRDefault="00143AFB">
      <w:pPr>
        <w:pStyle w:val="Default"/>
        <w:ind w:firstLineChars="200" w:firstLine="480"/>
        <w:rPr>
          <w:rFonts w:ascii="Times New Roman" w:cs="Times New Roman"/>
          <w:color w:val="000000" w:themeColor="text1"/>
        </w:rPr>
      </w:pPr>
      <w:r>
        <w:rPr>
          <w:rFonts w:ascii="Times New Roman" w:cs="Times New Roman"/>
          <w:color w:val="000000" w:themeColor="text1"/>
          <w:szCs w:val="20"/>
        </w:rPr>
        <w:t>拟建公路</w:t>
      </w:r>
      <w:r>
        <w:rPr>
          <w:rFonts w:ascii="Times New Roman" w:cs="Times New Roman"/>
          <w:color w:val="000000" w:themeColor="text1"/>
          <w:szCs w:val="20"/>
        </w:rPr>
        <w:t>AK-1+535~ AK0+485</w:t>
      </w:r>
      <w:r>
        <w:rPr>
          <w:rFonts w:ascii="Times New Roman" w:cs="Times New Roman" w:hint="eastAsia"/>
          <w:color w:val="000000" w:themeColor="text1"/>
        </w:rPr>
        <w:t>段营运近期、中期、远期昼间达标距离分别</w:t>
      </w:r>
      <w:proofErr w:type="gramStart"/>
      <w:r>
        <w:rPr>
          <w:rFonts w:ascii="Times New Roman" w:cs="Times New Roman" w:hint="eastAsia"/>
          <w:color w:val="000000" w:themeColor="text1"/>
        </w:rPr>
        <w:t>为距路中心线</w:t>
      </w:r>
      <w:proofErr w:type="gramEnd"/>
      <w:r>
        <w:rPr>
          <w:rFonts w:ascii="Times New Roman" w:cs="Times New Roman" w:hint="eastAsia"/>
          <w:color w:val="000000" w:themeColor="text1"/>
        </w:rPr>
        <w:t>15m</w:t>
      </w:r>
      <w:r>
        <w:rPr>
          <w:rFonts w:ascii="Times New Roman" w:cs="Times New Roman" w:hint="eastAsia"/>
          <w:color w:val="000000" w:themeColor="text1"/>
        </w:rPr>
        <w:t>、</w:t>
      </w:r>
      <w:r>
        <w:rPr>
          <w:rFonts w:ascii="Times New Roman" w:cs="Times New Roman" w:hint="eastAsia"/>
          <w:color w:val="000000" w:themeColor="text1"/>
        </w:rPr>
        <w:t>25m</w:t>
      </w:r>
      <w:r>
        <w:rPr>
          <w:rFonts w:ascii="Times New Roman" w:cs="Times New Roman" w:hint="eastAsia"/>
          <w:color w:val="000000" w:themeColor="text1"/>
        </w:rPr>
        <w:t>和</w:t>
      </w:r>
      <w:r>
        <w:rPr>
          <w:rFonts w:ascii="Times New Roman" w:cs="Times New Roman" w:hint="eastAsia"/>
          <w:color w:val="000000" w:themeColor="text1"/>
        </w:rPr>
        <w:t>35m</w:t>
      </w:r>
      <w:r>
        <w:rPr>
          <w:rFonts w:ascii="Times New Roman" w:cs="Times New Roman" w:hint="eastAsia"/>
          <w:color w:val="000000" w:themeColor="text1"/>
        </w:rPr>
        <w:t>，营运近期、中期、远期夜间达标距离分别</w:t>
      </w:r>
      <w:proofErr w:type="gramStart"/>
      <w:r>
        <w:rPr>
          <w:rFonts w:ascii="Times New Roman" w:cs="Times New Roman" w:hint="eastAsia"/>
          <w:color w:val="000000" w:themeColor="text1"/>
        </w:rPr>
        <w:t>为距路中心线</w:t>
      </w:r>
      <w:proofErr w:type="gramEnd"/>
      <w:r>
        <w:rPr>
          <w:rFonts w:ascii="Times New Roman" w:cs="Times New Roman" w:hint="eastAsia"/>
          <w:color w:val="000000" w:themeColor="text1"/>
        </w:rPr>
        <w:t>30m</w:t>
      </w:r>
      <w:r>
        <w:rPr>
          <w:rFonts w:ascii="Times New Roman" w:cs="Times New Roman" w:hint="eastAsia"/>
          <w:color w:val="000000" w:themeColor="text1"/>
        </w:rPr>
        <w:t>、</w:t>
      </w:r>
      <w:r>
        <w:rPr>
          <w:rFonts w:ascii="Times New Roman" w:cs="Times New Roman" w:hint="eastAsia"/>
          <w:color w:val="000000" w:themeColor="text1"/>
        </w:rPr>
        <w:t>35m</w:t>
      </w:r>
      <w:r>
        <w:rPr>
          <w:rFonts w:ascii="Times New Roman" w:cs="Times New Roman" w:hint="eastAsia"/>
          <w:color w:val="000000" w:themeColor="text1"/>
        </w:rPr>
        <w:t>和</w:t>
      </w:r>
      <w:r>
        <w:rPr>
          <w:rFonts w:ascii="Times New Roman" w:cs="Times New Roman" w:hint="eastAsia"/>
          <w:color w:val="000000" w:themeColor="text1"/>
        </w:rPr>
        <w:t>35m</w:t>
      </w:r>
      <w:r>
        <w:rPr>
          <w:rFonts w:ascii="Times New Roman" w:cs="Times New Roman" w:hint="eastAsia"/>
          <w:color w:val="000000" w:themeColor="text1"/>
        </w:rPr>
        <w:t>。</w:t>
      </w:r>
    </w:p>
    <w:p w:rsidR="003A7044" w:rsidRDefault="00143AFB">
      <w:pPr>
        <w:pStyle w:val="Default"/>
        <w:numPr>
          <w:ilvl w:val="0"/>
          <w:numId w:val="18"/>
        </w:numPr>
        <w:rPr>
          <w:rFonts w:ascii="Times New Roman" w:cs="Times New Roman"/>
          <w:color w:val="000000" w:themeColor="text1"/>
        </w:rPr>
      </w:pPr>
      <w:r>
        <w:rPr>
          <w:rFonts w:ascii="Times New Roman" w:cs="Times New Roman" w:hint="eastAsia"/>
          <w:color w:val="000000" w:themeColor="text1"/>
          <w:szCs w:val="20"/>
        </w:rPr>
        <w:t>敏感点</w:t>
      </w:r>
      <w:r>
        <w:rPr>
          <w:rFonts w:ascii="Times New Roman" w:cs="Times New Roman"/>
          <w:color w:val="000000" w:themeColor="text1"/>
          <w:szCs w:val="20"/>
        </w:rPr>
        <w:t>预测</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项目沿线执行</w:t>
      </w:r>
      <w:r>
        <w:rPr>
          <w:rFonts w:ascii="Times New Roman"/>
          <w:color w:val="000000" w:themeColor="text1"/>
          <w:szCs w:val="24"/>
        </w:rPr>
        <w:t>2</w:t>
      </w:r>
      <w:r>
        <w:rPr>
          <w:rFonts w:ascii="Times New Roman"/>
          <w:color w:val="000000" w:themeColor="text1"/>
          <w:szCs w:val="24"/>
        </w:rPr>
        <w:t>类标准的各敏感目标</w:t>
      </w:r>
      <w:r>
        <w:rPr>
          <w:rFonts w:ascii="Times New Roman" w:hint="eastAsia"/>
          <w:color w:val="000000" w:themeColor="text1"/>
          <w:szCs w:val="24"/>
        </w:rPr>
        <w:t>：安和里近期、</w:t>
      </w:r>
      <w:r>
        <w:rPr>
          <w:rFonts w:ascii="Times New Roman"/>
          <w:color w:val="000000" w:themeColor="text1"/>
          <w:szCs w:val="24"/>
        </w:rPr>
        <w:t>中期</w:t>
      </w:r>
      <w:r>
        <w:rPr>
          <w:rFonts w:ascii="Times New Roman" w:hint="eastAsia"/>
          <w:color w:val="000000" w:themeColor="text1"/>
          <w:szCs w:val="24"/>
        </w:rPr>
        <w:t>、</w:t>
      </w:r>
      <w:proofErr w:type="gramStart"/>
      <w:r>
        <w:rPr>
          <w:rFonts w:ascii="Times New Roman"/>
          <w:color w:val="000000" w:themeColor="text1"/>
          <w:szCs w:val="24"/>
        </w:rPr>
        <w:t>远期</w:t>
      </w:r>
      <w:r>
        <w:rPr>
          <w:rFonts w:ascii="Times New Roman" w:hint="eastAsia"/>
          <w:color w:val="000000" w:themeColor="text1"/>
          <w:szCs w:val="24"/>
        </w:rPr>
        <w:t>均</w:t>
      </w:r>
      <w:proofErr w:type="gramEnd"/>
      <w:r>
        <w:rPr>
          <w:rFonts w:ascii="Times New Roman" w:hint="eastAsia"/>
          <w:color w:val="000000" w:themeColor="text1"/>
          <w:szCs w:val="24"/>
        </w:rPr>
        <w:t>达标；</w:t>
      </w:r>
      <w:r>
        <w:rPr>
          <w:rFonts w:ascii="Times New Roman" w:hint="eastAsia"/>
          <w:color w:val="000000" w:themeColor="text1"/>
          <w:szCs w:val="24"/>
        </w:rPr>
        <w:t>S274</w:t>
      </w:r>
      <w:r>
        <w:rPr>
          <w:rFonts w:ascii="Times New Roman" w:hint="eastAsia"/>
          <w:color w:val="000000" w:themeColor="text1"/>
          <w:szCs w:val="24"/>
        </w:rPr>
        <w:t>居民点近期</w:t>
      </w:r>
      <w:r>
        <w:rPr>
          <w:rFonts w:ascii="Times New Roman"/>
          <w:color w:val="000000" w:themeColor="text1"/>
          <w:szCs w:val="24"/>
        </w:rPr>
        <w:t>、中间</w:t>
      </w:r>
      <w:r>
        <w:rPr>
          <w:rFonts w:ascii="Times New Roman" w:hint="eastAsia"/>
          <w:color w:val="000000" w:themeColor="text1"/>
          <w:szCs w:val="24"/>
        </w:rPr>
        <w:t>昼间、</w:t>
      </w:r>
      <w:r>
        <w:rPr>
          <w:rFonts w:ascii="Times New Roman"/>
          <w:color w:val="000000" w:themeColor="text1"/>
          <w:szCs w:val="24"/>
        </w:rPr>
        <w:t>夜间均</w:t>
      </w:r>
      <w:r>
        <w:rPr>
          <w:rFonts w:ascii="Times New Roman" w:hint="eastAsia"/>
          <w:color w:val="000000" w:themeColor="text1"/>
          <w:szCs w:val="24"/>
        </w:rPr>
        <w:t>可达标，远期昼间</w:t>
      </w:r>
      <w:r>
        <w:rPr>
          <w:rFonts w:ascii="Times New Roman"/>
          <w:color w:val="000000" w:themeColor="text1"/>
          <w:szCs w:val="24"/>
        </w:rPr>
        <w:t>、夜</w:t>
      </w:r>
      <w:r>
        <w:rPr>
          <w:rFonts w:ascii="Times New Roman" w:hint="eastAsia"/>
          <w:color w:val="000000" w:themeColor="text1"/>
          <w:szCs w:val="24"/>
        </w:rPr>
        <w:t>间有</w:t>
      </w:r>
      <w:proofErr w:type="gramStart"/>
      <w:r>
        <w:rPr>
          <w:rFonts w:ascii="Times New Roman"/>
          <w:color w:val="000000" w:themeColor="text1"/>
          <w:szCs w:val="24"/>
        </w:rPr>
        <w:t>超标超标</w:t>
      </w:r>
      <w:proofErr w:type="gramEnd"/>
      <w:r>
        <w:rPr>
          <w:rFonts w:ascii="Times New Roman"/>
          <w:color w:val="000000" w:themeColor="text1"/>
          <w:szCs w:val="24"/>
        </w:rPr>
        <w:t>现象</w:t>
      </w:r>
      <w:r>
        <w:rPr>
          <w:rFonts w:ascii="Times New Roman" w:hint="eastAsia"/>
          <w:color w:val="000000" w:themeColor="text1"/>
          <w:szCs w:val="24"/>
        </w:rPr>
        <w:t>，</w:t>
      </w:r>
      <w:r>
        <w:rPr>
          <w:rFonts w:ascii="Times New Roman"/>
          <w:color w:val="000000" w:themeColor="text1"/>
          <w:szCs w:val="24"/>
        </w:rPr>
        <w:t>最大超标约</w:t>
      </w:r>
      <w:r>
        <w:rPr>
          <w:rFonts w:ascii="Times New Roman"/>
          <w:color w:val="000000" w:themeColor="text1"/>
          <w:szCs w:val="24"/>
        </w:rPr>
        <w:t>1dB(A)</w:t>
      </w:r>
      <w:r>
        <w:rPr>
          <w:rFonts w:ascii="Times New Roman"/>
          <w:color w:val="000000" w:themeColor="text1"/>
          <w:szCs w:val="24"/>
        </w:rPr>
        <w:t>。</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color w:val="000000" w:themeColor="text1"/>
          <w:szCs w:val="24"/>
        </w:rPr>
        <w:t>沿线多层建筑敏感目标主要包括</w:t>
      </w:r>
      <w:r>
        <w:rPr>
          <w:rFonts w:ascii="Times New Roman" w:hint="eastAsia"/>
          <w:color w:val="000000" w:themeColor="text1"/>
          <w:szCs w:val="24"/>
        </w:rPr>
        <w:t>碧</w:t>
      </w:r>
      <w:proofErr w:type="gramStart"/>
      <w:r>
        <w:rPr>
          <w:rFonts w:ascii="Times New Roman" w:hint="eastAsia"/>
          <w:color w:val="000000" w:themeColor="text1"/>
          <w:szCs w:val="24"/>
        </w:rPr>
        <w:t>桂园</w:t>
      </w:r>
      <w:proofErr w:type="gramEnd"/>
      <w:r>
        <w:rPr>
          <w:rFonts w:ascii="Times New Roman" w:hint="eastAsia"/>
          <w:color w:val="000000" w:themeColor="text1"/>
          <w:szCs w:val="24"/>
        </w:rPr>
        <w:t>翡翠城（在建）、</w:t>
      </w:r>
      <w:proofErr w:type="gramStart"/>
      <w:r>
        <w:rPr>
          <w:rFonts w:ascii="Times New Roman" w:hint="eastAsia"/>
          <w:color w:val="000000" w:themeColor="text1"/>
          <w:szCs w:val="24"/>
        </w:rPr>
        <w:t>开元市</w:t>
      </w:r>
      <w:proofErr w:type="gramEnd"/>
      <w:r>
        <w:rPr>
          <w:rFonts w:ascii="Times New Roman" w:hint="eastAsia"/>
          <w:color w:val="000000" w:themeColor="text1"/>
          <w:szCs w:val="24"/>
        </w:rPr>
        <w:t>光正实验学校（在建）</w:t>
      </w:r>
      <w:r>
        <w:rPr>
          <w:rFonts w:ascii="Times New Roman"/>
          <w:color w:val="000000" w:themeColor="text1"/>
          <w:szCs w:val="24"/>
        </w:rPr>
        <w:t>，均执行</w:t>
      </w:r>
      <w:r>
        <w:rPr>
          <w:rFonts w:ascii="Times New Roman"/>
          <w:color w:val="000000" w:themeColor="text1"/>
          <w:szCs w:val="24"/>
        </w:rPr>
        <w:t>2</w:t>
      </w:r>
      <w:r>
        <w:rPr>
          <w:rFonts w:ascii="Times New Roman"/>
          <w:color w:val="000000" w:themeColor="text1"/>
          <w:szCs w:val="24"/>
        </w:rPr>
        <w:t>类标准。</w:t>
      </w:r>
      <w:r>
        <w:rPr>
          <w:rFonts w:ascii="Times New Roman" w:hint="eastAsia"/>
          <w:color w:val="000000" w:themeColor="text1"/>
          <w:szCs w:val="24"/>
        </w:rPr>
        <w:t>目前</w:t>
      </w:r>
      <w:r>
        <w:rPr>
          <w:rFonts w:ascii="Times New Roman"/>
          <w:color w:val="000000" w:themeColor="text1"/>
          <w:szCs w:val="24"/>
        </w:rPr>
        <w:t>因均在建设中，只</w:t>
      </w:r>
      <w:r>
        <w:rPr>
          <w:rFonts w:ascii="Times New Roman" w:hint="eastAsia"/>
          <w:color w:val="000000" w:themeColor="text1"/>
          <w:szCs w:val="24"/>
        </w:rPr>
        <w:t>考虑</w:t>
      </w:r>
      <w:r>
        <w:rPr>
          <w:rFonts w:ascii="Times New Roman" w:hint="eastAsia"/>
          <w:color w:val="000000" w:themeColor="text1"/>
          <w:szCs w:val="24"/>
        </w:rPr>
        <w:t>1</w:t>
      </w:r>
      <w:r>
        <w:rPr>
          <w:rFonts w:ascii="Times New Roman" w:hint="eastAsia"/>
          <w:color w:val="000000" w:themeColor="text1"/>
          <w:szCs w:val="24"/>
        </w:rPr>
        <w:t>楼是否</w:t>
      </w:r>
      <w:r>
        <w:rPr>
          <w:rFonts w:ascii="Times New Roman"/>
          <w:color w:val="000000" w:themeColor="text1"/>
          <w:szCs w:val="24"/>
        </w:rPr>
        <w:t>超标</w:t>
      </w:r>
      <w:r>
        <w:rPr>
          <w:rFonts w:ascii="Times New Roman" w:hint="eastAsia"/>
          <w:color w:val="000000" w:themeColor="text1"/>
          <w:szCs w:val="24"/>
        </w:rPr>
        <w:t>。碧</w:t>
      </w:r>
      <w:proofErr w:type="gramStart"/>
      <w:r>
        <w:rPr>
          <w:rFonts w:ascii="Times New Roman" w:hint="eastAsia"/>
          <w:color w:val="000000" w:themeColor="text1"/>
          <w:szCs w:val="24"/>
        </w:rPr>
        <w:t>桂园</w:t>
      </w:r>
      <w:proofErr w:type="gramEnd"/>
      <w:r>
        <w:rPr>
          <w:rFonts w:ascii="Times New Roman" w:hint="eastAsia"/>
          <w:color w:val="000000" w:themeColor="text1"/>
          <w:szCs w:val="24"/>
        </w:rPr>
        <w:t>翡翠城（在建）临路第一排住宅楼朝向道路一侧近期、</w:t>
      </w:r>
      <w:r>
        <w:rPr>
          <w:rFonts w:ascii="Times New Roman"/>
          <w:color w:val="000000" w:themeColor="text1"/>
          <w:szCs w:val="24"/>
        </w:rPr>
        <w:t>中期</w:t>
      </w:r>
      <w:r>
        <w:rPr>
          <w:rFonts w:ascii="Times New Roman" w:hint="eastAsia"/>
          <w:color w:val="000000" w:themeColor="text1"/>
          <w:szCs w:val="24"/>
        </w:rPr>
        <w:t>、</w:t>
      </w:r>
      <w:proofErr w:type="gramStart"/>
      <w:r>
        <w:rPr>
          <w:rFonts w:ascii="Times New Roman"/>
          <w:color w:val="000000" w:themeColor="text1"/>
          <w:szCs w:val="24"/>
        </w:rPr>
        <w:t>远期</w:t>
      </w:r>
      <w:r>
        <w:rPr>
          <w:rFonts w:ascii="Times New Roman" w:hint="eastAsia"/>
          <w:color w:val="000000" w:themeColor="text1"/>
          <w:szCs w:val="24"/>
        </w:rPr>
        <w:t>均</w:t>
      </w:r>
      <w:proofErr w:type="gramEnd"/>
      <w:r>
        <w:rPr>
          <w:rFonts w:ascii="Times New Roman" w:hint="eastAsia"/>
          <w:color w:val="000000" w:themeColor="text1"/>
          <w:szCs w:val="24"/>
        </w:rPr>
        <w:t>达标，</w:t>
      </w:r>
      <w:r>
        <w:rPr>
          <w:rFonts w:ascii="Times New Roman"/>
          <w:color w:val="000000" w:themeColor="text1"/>
          <w:szCs w:val="24"/>
        </w:rPr>
        <w:t>预测结果均可满足</w:t>
      </w:r>
      <w:r>
        <w:rPr>
          <w:rFonts w:ascii="Times New Roman"/>
          <w:color w:val="000000" w:themeColor="text1"/>
          <w:szCs w:val="24"/>
        </w:rPr>
        <w:t>2</w:t>
      </w:r>
      <w:r>
        <w:rPr>
          <w:rFonts w:ascii="Times New Roman"/>
          <w:color w:val="000000" w:themeColor="text1"/>
          <w:szCs w:val="24"/>
        </w:rPr>
        <w:t>类标准要求。</w:t>
      </w:r>
      <w:proofErr w:type="gramStart"/>
      <w:r>
        <w:rPr>
          <w:rFonts w:hint="eastAsia"/>
          <w:color w:val="000000" w:themeColor="text1"/>
        </w:rPr>
        <w:t>开元市</w:t>
      </w:r>
      <w:proofErr w:type="gramEnd"/>
      <w:r>
        <w:rPr>
          <w:rFonts w:hint="eastAsia"/>
          <w:color w:val="000000" w:themeColor="text1"/>
        </w:rPr>
        <w:t>光正实验学校（在建）</w:t>
      </w:r>
      <w:r>
        <w:rPr>
          <w:rFonts w:ascii="Times New Roman" w:hint="eastAsia"/>
          <w:color w:val="000000" w:themeColor="text1"/>
          <w:szCs w:val="24"/>
        </w:rPr>
        <w:t>，目前</w:t>
      </w:r>
      <w:r>
        <w:rPr>
          <w:rFonts w:ascii="Times New Roman"/>
          <w:color w:val="000000" w:themeColor="text1"/>
          <w:szCs w:val="24"/>
        </w:rPr>
        <w:t>因均在建设中，只</w:t>
      </w:r>
      <w:r>
        <w:rPr>
          <w:rFonts w:ascii="Times New Roman" w:hint="eastAsia"/>
          <w:color w:val="000000" w:themeColor="text1"/>
          <w:szCs w:val="24"/>
        </w:rPr>
        <w:t>考虑</w:t>
      </w:r>
      <w:r>
        <w:rPr>
          <w:rFonts w:ascii="Times New Roman" w:hint="eastAsia"/>
          <w:color w:val="000000" w:themeColor="text1"/>
          <w:szCs w:val="24"/>
        </w:rPr>
        <w:t>1</w:t>
      </w:r>
      <w:r>
        <w:rPr>
          <w:rFonts w:ascii="Times New Roman" w:hint="eastAsia"/>
          <w:color w:val="000000" w:themeColor="text1"/>
          <w:szCs w:val="24"/>
        </w:rPr>
        <w:t>楼是否</w:t>
      </w:r>
      <w:r>
        <w:rPr>
          <w:rFonts w:ascii="Times New Roman"/>
          <w:color w:val="000000" w:themeColor="text1"/>
          <w:szCs w:val="24"/>
        </w:rPr>
        <w:t>超标</w:t>
      </w:r>
      <w:r>
        <w:rPr>
          <w:rFonts w:ascii="Times New Roman" w:hint="eastAsia"/>
          <w:color w:val="000000" w:themeColor="text1"/>
          <w:szCs w:val="24"/>
        </w:rPr>
        <w:t>，近期</w:t>
      </w:r>
      <w:r>
        <w:rPr>
          <w:rFonts w:ascii="Times New Roman"/>
          <w:color w:val="000000" w:themeColor="text1"/>
          <w:szCs w:val="24"/>
        </w:rPr>
        <w:t>可满足</w:t>
      </w:r>
      <w:r>
        <w:rPr>
          <w:rFonts w:ascii="Times New Roman"/>
          <w:color w:val="000000" w:themeColor="text1"/>
          <w:szCs w:val="24"/>
        </w:rPr>
        <w:t>2</w:t>
      </w:r>
      <w:r>
        <w:rPr>
          <w:rFonts w:ascii="Times New Roman"/>
          <w:color w:val="000000" w:themeColor="text1"/>
          <w:szCs w:val="24"/>
        </w:rPr>
        <w:t>类标准要求</w:t>
      </w:r>
      <w:r>
        <w:rPr>
          <w:rFonts w:ascii="Times New Roman" w:hint="eastAsia"/>
          <w:color w:val="000000" w:themeColor="text1"/>
          <w:szCs w:val="24"/>
        </w:rPr>
        <w:t>，</w:t>
      </w:r>
      <w:r>
        <w:rPr>
          <w:rFonts w:ascii="Times New Roman"/>
          <w:color w:val="000000" w:themeColor="text1"/>
          <w:szCs w:val="24"/>
        </w:rPr>
        <w:t>中</w:t>
      </w:r>
      <w:r>
        <w:rPr>
          <w:rFonts w:ascii="Times New Roman" w:hint="eastAsia"/>
          <w:color w:val="000000" w:themeColor="text1"/>
          <w:szCs w:val="24"/>
        </w:rPr>
        <w:t>期、</w:t>
      </w:r>
      <w:r>
        <w:rPr>
          <w:rFonts w:ascii="Times New Roman"/>
          <w:color w:val="000000" w:themeColor="text1"/>
          <w:szCs w:val="24"/>
        </w:rPr>
        <w:t>远期</w:t>
      </w:r>
      <w:r>
        <w:rPr>
          <w:rFonts w:ascii="Times New Roman" w:hint="eastAsia"/>
          <w:color w:val="000000" w:themeColor="text1"/>
          <w:szCs w:val="24"/>
        </w:rPr>
        <w:t>昼间</w:t>
      </w:r>
      <w:r>
        <w:rPr>
          <w:rFonts w:ascii="Times New Roman"/>
          <w:color w:val="000000" w:themeColor="text1"/>
          <w:szCs w:val="24"/>
        </w:rPr>
        <w:t>、夜</w:t>
      </w:r>
      <w:r>
        <w:rPr>
          <w:rFonts w:ascii="Times New Roman" w:hint="eastAsia"/>
          <w:color w:val="000000" w:themeColor="text1"/>
          <w:szCs w:val="24"/>
        </w:rPr>
        <w:t>间有</w:t>
      </w:r>
      <w:proofErr w:type="gramStart"/>
      <w:r>
        <w:rPr>
          <w:rFonts w:ascii="Times New Roman"/>
          <w:color w:val="000000" w:themeColor="text1"/>
          <w:szCs w:val="24"/>
        </w:rPr>
        <w:t>超标超标</w:t>
      </w:r>
      <w:proofErr w:type="gramEnd"/>
      <w:r>
        <w:rPr>
          <w:rFonts w:ascii="Times New Roman"/>
          <w:color w:val="000000" w:themeColor="text1"/>
          <w:szCs w:val="24"/>
        </w:rPr>
        <w:t>现象</w:t>
      </w:r>
      <w:r>
        <w:rPr>
          <w:rFonts w:ascii="Times New Roman" w:hint="eastAsia"/>
          <w:color w:val="000000" w:themeColor="text1"/>
          <w:szCs w:val="24"/>
        </w:rPr>
        <w:t>，</w:t>
      </w:r>
      <w:r>
        <w:rPr>
          <w:rFonts w:ascii="Times New Roman"/>
          <w:color w:val="000000" w:themeColor="text1"/>
          <w:szCs w:val="24"/>
        </w:rPr>
        <w:t>最大超标约</w:t>
      </w:r>
      <w:r>
        <w:rPr>
          <w:rFonts w:ascii="Times New Roman"/>
          <w:color w:val="000000" w:themeColor="text1"/>
          <w:szCs w:val="24"/>
        </w:rPr>
        <w:t>2dB(A)</w:t>
      </w:r>
      <w:r>
        <w:rPr>
          <w:rFonts w:ascii="Times New Roman"/>
          <w:color w:val="000000" w:themeColor="text1"/>
          <w:szCs w:val="24"/>
        </w:rPr>
        <w:t>。</w:t>
      </w:r>
    </w:p>
    <w:p w:rsidR="003A7044" w:rsidRDefault="00143AFB">
      <w:pPr>
        <w:ind w:firstLineChars="200" w:firstLine="480"/>
        <w:rPr>
          <w:rFonts w:ascii="Times New Roman" w:eastAsiaTheme="minorEastAsia"/>
          <w:color w:val="000000" w:themeColor="text1"/>
          <w:szCs w:val="24"/>
        </w:rPr>
      </w:pPr>
      <w:r>
        <w:rPr>
          <w:rFonts w:ascii="Times New Roman" w:eastAsiaTheme="minorEastAsia" w:hint="eastAsia"/>
          <w:color w:val="000000" w:themeColor="text1"/>
          <w:szCs w:val="24"/>
        </w:rPr>
        <w:t>（</w:t>
      </w:r>
      <w:r>
        <w:rPr>
          <w:rFonts w:ascii="Times New Roman" w:eastAsiaTheme="minorEastAsia" w:hint="eastAsia"/>
          <w:color w:val="000000" w:themeColor="text1"/>
          <w:szCs w:val="24"/>
        </w:rPr>
        <w:t>4</w:t>
      </w:r>
      <w:r>
        <w:rPr>
          <w:rFonts w:ascii="Times New Roman" w:eastAsiaTheme="minorEastAsia" w:hint="eastAsia"/>
          <w:color w:val="000000" w:themeColor="text1"/>
          <w:szCs w:val="24"/>
        </w:rPr>
        <w:t>）</w:t>
      </w:r>
      <w:r>
        <w:rPr>
          <w:rFonts w:ascii="Times New Roman" w:eastAsiaTheme="minorEastAsia"/>
          <w:color w:val="000000" w:themeColor="text1"/>
          <w:szCs w:val="24"/>
        </w:rPr>
        <w:t>固</w:t>
      </w:r>
      <w:r>
        <w:rPr>
          <w:rFonts w:ascii="Times New Roman" w:eastAsiaTheme="minorEastAsia" w:hint="eastAsia"/>
          <w:color w:val="000000" w:themeColor="text1"/>
          <w:szCs w:val="24"/>
        </w:rPr>
        <w:t>体</w:t>
      </w:r>
      <w:r>
        <w:rPr>
          <w:rFonts w:ascii="Times New Roman" w:eastAsiaTheme="minorEastAsia"/>
          <w:color w:val="000000" w:themeColor="text1"/>
          <w:szCs w:val="24"/>
        </w:rPr>
        <w:t>废物影响分析结论</w:t>
      </w:r>
    </w:p>
    <w:p w:rsidR="003A7044" w:rsidRDefault="00143AFB">
      <w:pPr>
        <w:tabs>
          <w:tab w:val="clear" w:pos="480"/>
        </w:tabs>
        <w:autoSpaceDE w:val="0"/>
        <w:autoSpaceDN w:val="0"/>
        <w:adjustRightInd w:val="0"/>
        <w:ind w:firstLineChars="200" w:firstLine="480"/>
        <w:rPr>
          <w:rFonts w:ascii="Times New Roman"/>
          <w:color w:val="000000" w:themeColor="text1"/>
          <w:szCs w:val="24"/>
        </w:rPr>
      </w:pPr>
      <w:r>
        <w:rPr>
          <w:rFonts w:ascii="Times New Roman" w:hint="eastAsia"/>
          <w:color w:val="000000" w:themeColor="text1"/>
          <w:szCs w:val="24"/>
        </w:rPr>
        <w:t>本项目营运期固体废物主要来源于道路行人、车辆抛弃物，经环卫人员清扫、收集后，交由环卫部门统一处置，不会对周边环境产生明显不良影响。</w:t>
      </w:r>
    </w:p>
    <w:p w:rsidR="003A7044" w:rsidRDefault="00143AFB">
      <w:pPr>
        <w:ind w:firstLineChars="200" w:firstLine="480"/>
        <w:rPr>
          <w:rFonts w:ascii="Times New Roman" w:eastAsiaTheme="minorEastAsia"/>
          <w:color w:val="000000" w:themeColor="text1"/>
          <w:szCs w:val="24"/>
        </w:rPr>
      </w:pPr>
      <w:r>
        <w:rPr>
          <w:rFonts w:ascii="Times New Roman" w:eastAsiaTheme="minorEastAsia" w:hint="eastAsia"/>
          <w:color w:val="000000" w:themeColor="text1"/>
          <w:szCs w:val="24"/>
        </w:rPr>
        <w:t>（</w:t>
      </w:r>
      <w:r>
        <w:rPr>
          <w:rFonts w:ascii="Times New Roman" w:eastAsiaTheme="minorEastAsia" w:hint="eastAsia"/>
          <w:color w:val="000000" w:themeColor="text1"/>
          <w:szCs w:val="24"/>
        </w:rPr>
        <w:t>5</w:t>
      </w:r>
      <w:r>
        <w:rPr>
          <w:rFonts w:ascii="Times New Roman" w:eastAsiaTheme="minorEastAsia" w:hint="eastAsia"/>
          <w:color w:val="000000" w:themeColor="text1"/>
          <w:szCs w:val="24"/>
        </w:rPr>
        <w:t>）</w:t>
      </w:r>
      <w:r>
        <w:rPr>
          <w:rFonts w:ascii="Times New Roman" w:eastAsiaTheme="minorEastAsia"/>
          <w:color w:val="000000" w:themeColor="text1"/>
          <w:szCs w:val="24"/>
        </w:rPr>
        <w:t>环境风险评价结论</w:t>
      </w:r>
    </w:p>
    <w:p w:rsidR="003A7044" w:rsidRDefault="00143AFB">
      <w:pPr>
        <w:ind w:firstLineChars="200" w:firstLine="480"/>
        <w:rPr>
          <w:rFonts w:ascii="Times New Roman"/>
          <w:color w:val="000000" w:themeColor="text1"/>
          <w:szCs w:val="24"/>
        </w:rPr>
      </w:pPr>
      <w:r>
        <w:rPr>
          <w:rFonts w:ascii="Times New Roman" w:hint="eastAsia"/>
          <w:color w:val="000000" w:themeColor="text1"/>
          <w:szCs w:val="24"/>
        </w:rPr>
        <w:t>营运</w:t>
      </w:r>
      <w:proofErr w:type="gramStart"/>
      <w:r>
        <w:rPr>
          <w:rFonts w:ascii="Times New Roman" w:hint="eastAsia"/>
          <w:color w:val="000000" w:themeColor="text1"/>
          <w:szCs w:val="24"/>
        </w:rPr>
        <w:t>期道路</w:t>
      </w:r>
      <w:proofErr w:type="gramEnd"/>
      <w:r>
        <w:rPr>
          <w:rFonts w:ascii="Times New Roman" w:hint="eastAsia"/>
          <w:color w:val="000000" w:themeColor="text1"/>
          <w:szCs w:val="24"/>
        </w:rPr>
        <w:t>桥梁管理单位应加强危险品化学品运输管理，防范营运期风险事故发生率。制定突发环境事件应急预案，保证应急预案的有效实施。如此，本项目环境风险可以控制在可控范围内。</w:t>
      </w:r>
    </w:p>
    <w:p w:rsidR="003A7044" w:rsidRDefault="00143AFB">
      <w:pPr>
        <w:pStyle w:val="2"/>
      </w:pPr>
      <w:bookmarkStart w:id="283" w:name="_Toc112665172"/>
      <w:bookmarkEnd w:id="280"/>
      <w:r>
        <w:t>环境保护措施</w:t>
      </w:r>
      <w:bookmarkEnd w:id="281"/>
      <w:bookmarkEnd w:id="282"/>
      <w:bookmarkEnd w:id="283"/>
    </w:p>
    <w:p w:rsidR="003A7044" w:rsidRDefault="00143AFB">
      <w:pPr>
        <w:pStyle w:val="3"/>
      </w:pPr>
      <w:bookmarkStart w:id="284" w:name="_Toc8920"/>
      <w:bookmarkStart w:id="285" w:name="_Toc13186"/>
      <w:bookmarkStart w:id="286" w:name="_Toc3502_WPSOffice_Level3"/>
      <w:bookmarkStart w:id="287" w:name="_Toc750_WPSOffice_Level3"/>
      <w:bookmarkStart w:id="288" w:name="_Toc12558_WPSOffice_Level3"/>
      <w:bookmarkStart w:id="289" w:name="_Toc12778_WPSOffice_Level3"/>
      <w:r>
        <w:t>施工期环境保护措施</w:t>
      </w:r>
    </w:p>
    <w:p w:rsidR="003A7044" w:rsidRDefault="00143AFB">
      <w:pPr>
        <w:ind w:firstLineChars="200" w:firstLine="480"/>
        <w:rPr>
          <w:rFonts w:ascii="Times New Roman"/>
          <w:color w:val="000000" w:themeColor="text1"/>
          <w:szCs w:val="24"/>
        </w:rPr>
      </w:pPr>
      <w:r>
        <w:rPr>
          <w:rFonts w:ascii="Times New Roman"/>
          <w:color w:val="000000" w:themeColor="text1"/>
          <w:szCs w:val="24"/>
        </w:rPr>
        <w:t>（</w:t>
      </w:r>
      <w:r>
        <w:rPr>
          <w:rFonts w:ascii="Times New Roman"/>
          <w:color w:val="000000" w:themeColor="text1"/>
          <w:szCs w:val="24"/>
        </w:rPr>
        <w:t>1</w:t>
      </w:r>
      <w:r>
        <w:rPr>
          <w:rFonts w:ascii="Times New Roman"/>
          <w:color w:val="000000" w:themeColor="text1"/>
          <w:szCs w:val="24"/>
        </w:rPr>
        <w:t>）噪声：项目施工场界设置围挡；严禁高噪声、高振动的设备在中午（</w:t>
      </w:r>
      <w:r>
        <w:rPr>
          <w:rFonts w:ascii="Times New Roman"/>
          <w:color w:val="000000" w:themeColor="text1"/>
          <w:szCs w:val="24"/>
        </w:rPr>
        <w:t>12</w:t>
      </w:r>
      <w:r>
        <w:rPr>
          <w:rFonts w:ascii="Times New Roman"/>
          <w:color w:val="000000" w:themeColor="text1"/>
          <w:szCs w:val="24"/>
        </w:rPr>
        <w:t>：</w:t>
      </w:r>
      <w:r>
        <w:rPr>
          <w:rFonts w:ascii="Times New Roman"/>
          <w:color w:val="000000" w:themeColor="text1"/>
          <w:szCs w:val="24"/>
        </w:rPr>
        <w:t>00</w:t>
      </w:r>
      <w:r>
        <w:rPr>
          <w:rFonts w:ascii="Times New Roman"/>
          <w:color w:val="000000" w:themeColor="text1"/>
          <w:szCs w:val="24"/>
        </w:rPr>
        <w:t>－</w:t>
      </w:r>
      <w:r>
        <w:rPr>
          <w:rFonts w:ascii="Times New Roman"/>
          <w:color w:val="000000" w:themeColor="text1"/>
          <w:szCs w:val="24"/>
        </w:rPr>
        <w:t>14</w:t>
      </w:r>
      <w:r>
        <w:rPr>
          <w:rFonts w:ascii="Times New Roman"/>
          <w:color w:val="000000" w:themeColor="text1"/>
          <w:szCs w:val="24"/>
        </w:rPr>
        <w:t>：</w:t>
      </w:r>
      <w:r>
        <w:rPr>
          <w:rFonts w:ascii="Times New Roman"/>
          <w:color w:val="000000" w:themeColor="text1"/>
          <w:szCs w:val="24"/>
        </w:rPr>
        <w:t>00</w:t>
      </w:r>
      <w:r>
        <w:rPr>
          <w:rFonts w:ascii="Times New Roman"/>
          <w:color w:val="000000" w:themeColor="text1"/>
          <w:szCs w:val="24"/>
        </w:rPr>
        <w:t>）和夜间（</w:t>
      </w:r>
      <w:r>
        <w:rPr>
          <w:rFonts w:ascii="Times New Roman"/>
          <w:color w:val="000000" w:themeColor="text1"/>
          <w:szCs w:val="24"/>
        </w:rPr>
        <w:t>22</w:t>
      </w:r>
      <w:r>
        <w:rPr>
          <w:rFonts w:ascii="Times New Roman"/>
          <w:color w:val="000000" w:themeColor="text1"/>
          <w:szCs w:val="24"/>
        </w:rPr>
        <w:t>：</w:t>
      </w:r>
      <w:r>
        <w:rPr>
          <w:rFonts w:ascii="Times New Roman"/>
          <w:color w:val="000000" w:themeColor="text1"/>
          <w:szCs w:val="24"/>
        </w:rPr>
        <w:t>00</w:t>
      </w:r>
      <w:r>
        <w:rPr>
          <w:rFonts w:ascii="Times New Roman"/>
          <w:color w:val="000000" w:themeColor="text1"/>
          <w:szCs w:val="24"/>
        </w:rPr>
        <w:t>－</w:t>
      </w:r>
      <w:r>
        <w:rPr>
          <w:rFonts w:ascii="Times New Roman"/>
          <w:color w:val="000000" w:themeColor="text1"/>
          <w:szCs w:val="24"/>
        </w:rPr>
        <w:t>6</w:t>
      </w:r>
      <w:r>
        <w:rPr>
          <w:rFonts w:ascii="Times New Roman"/>
          <w:color w:val="000000" w:themeColor="text1"/>
          <w:szCs w:val="24"/>
        </w:rPr>
        <w:t>：</w:t>
      </w:r>
      <w:r>
        <w:rPr>
          <w:rFonts w:ascii="Times New Roman"/>
          <w:color w:val="000000" w:themeColor="text1"/>
          <w:szCs w:val="24"/>
        </w:rPr>
        <w:t>00</w:t>
      </w:r>
      <w:r>
        <w:rPr>
          <w:rFonts w:ascii="Times New Roman"/>
          <w:color w:val="000000" w:themeColor="text1"/>
          <w:szCs w:val="24"/>
        </w:rPr>
        <w:t>）在居民集中路段作业；施工单位应尽量选用低噪声型或带隔声、消声装置的机械设备；在高噪声设备周围设置临时声屏障，以降低施工噪声</w:t>
      </w:r>
      <w:r>
        <w:rPr>
          <w:rFonts w:ascii="Times New Roman"/>
          <w:color w:val="000000" w:themeColor="text1"/>
          <w:szCs w:val="24"/>
        </w:rPr>
        <w:lastRenderedPageBreak/>
        <w:t>对周边环境的影响。</w:t>
      </w:r>
    </w:p>
    <w:p w:rsidR="003A7044" w:rsidRDefault="00143AFB">
      <w:pPr>
        <w:ind w:firstLineChars="200" w:firstLine="480"/>
        <w:rPr>
          <w:rFonts w:ascii="Times New Roman"/>
          <w:color w:val="000000" w:themeColor="text1"/>
          <w:szCs w:val="24"/>
        </w:rPr>
      </w:pPr>
      <w:r>
        <w:rPr>
          <w:rFonts w:ascii="Times New Roman" w:hint="eastAsia"/>
          <w:color w:val="000000" w:themeColor="text1"/>
          <w:szCs w:val="24"/>
        </w:rPr>
        <w:t>（</w:t>
      </w:r>
      <w:r>
        <w:rPr>
          <w:rFonts w:ascii="Times New Roman" w:hint="eastAsia"/>
          <w:color w:val="000000" w:themeColor="text1"/>
          <w:szCs w:val="24"/>
        </w:rPr>
        <w:t>2</w:t>
      </w:r>
      <w:r>
        <w:rPr>
          <w:rFonts w:ascii="Times New Roman" w:hint="eastAsia"/>
          <w:color w:val="000000" w:themeColor="text1"/>
          <w:szCs w:val="24"/>
        </w:rPr>
        <w:t>）扬尘：建设单位应加强管理，设置工地围挡，加强防尘效果；采用洒水等办法降低施工粉尘的影响；工地内设置洗车池，防止车辆将工地的泥土带到外面道路，形成二次扬尘；对材料临时堆放场所采取防风遮盖措施，以减少扬尘；及时做好地面硬化，防止交通扬尘和自然扬尘。</w:t>
      </w:r>
    </w:p>
    <w:p w:rsidR="003A7044" w:rsidRDefault="00143AFB">
      <w:pPr>
        <w:ind w:firstLineChars="200" w:firstLine="480"/>
        <w:rPr>
          <w:rFonts w:ascii="Times New Roman"/>
          <w:color w:val="000000" w:themeColor="text1"/>
          <w:szCs w:val="24"/>
        </w:rPr>
      </w:pPr>
      <w:r>
        <w:rPr>
          <w:rFonts w:ascii="Times New Roman" w:hint="eastAsia"/>
          <w:color w:val="000000" w:themeColor="text1"/>
          <w:szCs w:val="24"/>
        </w:rPr>
        <w:t>（</w:t>
      </w:r>
      <w:r>
        <w:rPr>
          <w:rFonts w:ascii="Times New Roman" w:hint="eastAsia"/>
          <w:color w:val="000000" w:themeColor="text1"/>
          <w:szCs w:val="24"/>
        </w:rPr>
        <w:t>3</w:t>
      </w:r>
      <w:r>
        <w:rPr>
          <w:rFonts w:ascii="Times New Roman" w:hint="eastAsia"/>
          <w:color w:val="000000" w:themeColor="text1"/>
          <w:szCs w:val="24"/>
        </w:rPr>
        <w:t>）废水：施工废水过滤沉淀处理后回用于施工；机械设备保证完好，防止泄漏油，并控制施工设备用油的跑、冒、滴、漏；施工物料堆场应远离地表水体，并设置在径流不易冲刷处，粉状物料堆场应配有草包蓬布等遮盖物并在</w:t>
      </w:r>
      <w:proofErr w:type="gramStart"/>
      <w:r>
        <w:rPr>
          <w:rFonts w:ascii="Times New Roman" w:hint="eastAsia"/>
          <w:color w:val="000000" w:themeColor="text1"/>
          <w:szCs w:val="24"/>
        </w:rPr>
        <w:t>周围挖设明沟</w:t>
      </w:r>
      <w:proofErr w:type="gramEnd"/>
      <w:r>
        <w:rPr>
          <w:rFonts w:ascii="Times New Roman" w:hint="eastAsia"/>
          <w:color w:val="000000" w:themeColor="text1"/>
          <w:szCs w:val="24"/>
        </w:rPr>
        <w:t>防止径流冲刷。</w:t>
      </w:r>
    </w:p>
    <w:p w:rsidR="003A7044" w:rsidRDefault="00143AFB">
      <w:pPr>
        <w:ind w:firstLineChars="200" w:firstLine="480"/>
        <w:rPr>
          <w:rFonts w:ascii="Times New Roman"/>
          <w:color w:val="000000" w:themeColor="text1"/>
          <w:szCs w:val="24"/>
        </w:rPr>
      </w:pPr>
      <w:r>
        <w:rPr>
          <w:rFonts w:ascii="Times New Roman" w:hint="eastAsia"/>
          <w:color w:val="000000" w:themeColor="text1"/>
          <w:szCs w:val="24"/>
        </w:rPr>
        <w:t>（</w:t>
      </w:r>
      <w:r>
        <w:rPr>
          <w:rFonts w:ascii="Times New Roman" w:hint="eastAsia"/>
          <w:color w:val="000000" w:themeColor="text1"/>
          <w:szCs w:val="24"/>
        </w:rPr>
        <w:t>4</w:t>
      </w:r>
      <w:r>
        <w:rPr>
          <w:rFonts w:ascii="Times New Roman" w:hint="eastAsia"/>
          <w:color w:val="000000" w:themeColor="text1"/>
          <w:szCs w:val="24"/>
        </w:rPr>
        <w:t>）固体废物：建筑垃圾的废弃材料可以回收的尽量回收，同时施工单位必须按</w:t>
      </w:r>
      <w:r>
        <w:rPr>
          <w:rFonts w:ascii="Times New Roman"/>
          <w:color w:val="000000" w:themeColor="text1"/>
          <w:szCs w:val="24"/>
        </w:rPr>
        <w:t>《城市建筑垃圾管理规定》</w:t>
      </w:r>
      <w:r>
        <w:rPr>
          <w:rFonts w:ascii="Times New Roman" w:hint="eastAsia"/>
          <w:color w:val="000000" w:themeColor="text1"/>
          <w:szCs w:val="24"/>
        </w:rPr>
        <w:t>办理建筑废弃物的排放手续；车辆运输散体物料和废弃物时，必须密闭、包扎、覆盖，不得沿途漏撒；运载土方的车辆必须在规定的时间内，按指定路段行驶。</w:t>
      </w:r>
    </w:p>
    <w:p w:rsidR="003A7044" w:rsidRDefault="00143AFB">
      <w:pPr>
        <w:ind w:firstLineChars="200" w:firstLine="480"/>
        <w:rPr>
          <w:rFonts w:ascii="Times New Roman"/>
          <w:color w:val="000000" w:themeColor="text1"/>
          <w:szCs w:val="24"/>
        </w:rPr>
      </w:pPr>
      <w:r>
        <w:rPr>
          <w:rFonts w:ascii="Times New Roman" w:hint="eastAsia"/>
          <w:color w:val="000000" w:themeColor="text1"/>
          <w:szCs w:val="24"/>
        </w:rPr>
        <w:t>（</w:t>
      </w:r>
      <w:r>
        <w:rPr>
          <w:rFonts w:ascii="Times New Roman" w:hint="eastAsia"/>
          <w:color w:val="000000" w:themeColor="text1"/>
          <w:szCs w:val="24"/>
        </w:rPr>
        <w:t>5</w:t>
      </w:r>
      <w:r>
        <w:rPr>
          <w:rFonts w:ascii="Times New Roman" w:hint="eastAsia"/>
          <w:color w:val="000000" w:themeColor="text1"/>
          <w:szCs w:val="24"/>
        </w:rPr>
        <w:t>）施工结束时，应及时对施工占用场地恢复地面道路及植被。</w:t>
      </w:r>
    </w:p>
    <w:p w:rsidR="003A7044" w:rsidRDefault="00143AFB">
      <w:pPr>
        <w:pStyle w:val="3"/>
      </w:pPr>
      <w:r>
        <w:t>营运期环境保护措施</w:t>
      </w:r>
    </w:p>
    <w:p w:rsidR="003A7044" w:rsidRDefault="00143AFB">
      <w:pPr>
        <w:ind w:firstLineChars="200" w:firstLine="480"/>
        <w:rPr>
          <w:rFonts w:ascii="Times New Roman" w:eastAsiaTheme="minorEastAsia"/>
          <w:color w:val="000000" w:themeColor="text1"/>
          <w:szCs w:val="24"/>
        </w:rPr>
      </w:pPr>
      <w:r>
        <w:rPr>
          <w:rFonts w:ascii="Times New Roman" w:eastAsiaTheme="minorEastAsia" w:hint="eastAsia"/>
          <w:color w:val="000000" w:themeColor="text1"/>
          <w:szCs w:val="24"/>
        </w:rPr>
        <w:t>（</w:t>
      </w:r>
      <w:r>
        <w:rPr>
          <w:rFonts w:ascii="Times New Roman" w:eastAsiaTheme="minorEastAsia" w:hint="eastAsia"/>
          <w:color w:val="000000" w:themeColor="text1"/>
          <w:szCs w:val="24"/>
        </w:rPr>
        <w:t>1</w:t>
      </w:r>
      <w:r>
        <w:rPr>
          <w:rFonts w:ascii="Times New Roman" w:eastAsiaTheme="minorEastAsia" w:hint="eastAsia"/>
          <w:color w:val="000000" w:themeColor="text1"/>
          <w:szCs w:val="24"/>
        </w:rPr>
        <w:t>）大气污染防治措施</w:t>
      </w:r>
    </w:p>
    <w:p w:rsidR="003A7044" w:rsidRDefault="00143AFB">
      <w:pPr>
        <w:ind w:firstLineChars="200" w:firstLine="480"/>
        <w:rPr>
          <w:rFonts w:ascii="Times New Roman" w:eastAsiaTheme="minorEastAsia"/>
          <w:color w:val="000000" w:themeColor="text1"/>
          <w:szCs w:val="24"/>
        </w:rPr>
      </w:pPr>
      <w:r>
        <w:rPr>
          <w:rFonts w:ascii="Times New Roman" w:eastAsiaTheme="minorEastAsia" w:hint="eastAsia"/>
          <w:color w:val="000000" w:themeColor="text1"/>
          <w:szCs w:val="24"/>
        </w:rPr>
        <w:t>项目已设计在道路中央及两侧设置绿化带，绿化植被应多选择枝繁叶茂的高大乔木，并采取多层次的立体绿化，从而加强绿化对机动车尾气的吸附作用；加强道路路面清洁和洒水降尘；加强路面养护，保持道路良好的运营状态。</w:t>
      </w:r>
    </w:p>
    <w:p w:rsidR="003A7044" w:rsidRDefault="00143AFB">
      <w:pPr>
        <w:ind w:firstLineChars="200" w:firstLine="480"/>
        <w:rPr>
          <w:rFonts w:ascii="Times New Roman" w:eastAsiaTheme="minorEastAsia"/>
          <w:color w:val="000000" w:themeColor="text1"/>
          <w:szCs w:val="24"/>
        </w:rPr>
      </w:pPr>
      <w:r>
        <w:rPr>
          <w:rFonts w:ascii="Times New Roman" w:eastAsiaTheme="minorEastAsia" w:hint="eastAsia"/>
          <w:color w:val="000000" w:themeColor="text1"/>
          <w:szCs w:val="24"/>
        </w:rPr>
        <w:t>（</w:t>
      </w:r>
      <w:r>
        <w:rPr>
          <w:rFonts w:ascii="Times New Roman" w:eastAsiaTheme="minorEastAsia" w:hint="eastAsia"/>
          <w:color w:val="000000" w:themeColor="text1"/>
          <w:szCs w:val="24"/>
        </w:rPr>
        <w:t>2</w:t>
      </w:r>
      <w:r>
        <w:rPr>
          <w:rFonts w:ascii="Times New Roman" w:eastAsiaTheme="minorEastAsia" w:hint="eastAsia"/>
          <w:color w:val="000000" w:themeColor="text1"/>
          <w:szCs w:val="24"/>
        </w:rPr>
        <w:t>）水污染防治措施</w:t>
      </w:r>
    </w:p>
    <w:p w:rsidR="003A7044" w:rsidRDefault="00143AFB">
      <w:pPr>
        <w:ind w:firstLineChars="200" w:firstLine="480"/>
        <w:rPr>
          <w:rFonts w:ascii="Times New Roman" w:eastAsiaTheme="minorEastAsia"/>
          <w:color w:val="000000" w:themeColor="text1"/>
          <w:szCs w:val="24"/>
        </w:rPr>
      </w:pPr>
      <w:r>
        <w:rPr>
          <w:rFonts w:ascii="Times New Roman" w:eastAsiaTheme="minorEastAsia" w:hint="eastAsia"/>
          <w:color w:val="000000" w:themeColor="text1"/>
          <w:szCs w:val="24"/>
        </w:rPr>
        <w:t>路面雨水经路面的雨水管网收集排入排水沟。</w:t>
      </w:r>
      <w:r>
        <w:rPr>
          <w:rFonts w:ascii="Times New Roman" w:eastAsiaTheme="minorEastAsia"/>
          <w:color w:val="000000" w:themeColor="text1"/>
          <w:szCs w:val="24"/>
        </w:rPr>
        <w:t>K5+985.43</w:t>
      </w:r>
      <w:r>
        <w:rPr>
          <w:rFonts w:ascii="Times New Roman" w:eastAsiaTheme="minorEastAsia"/>
          <w:color w:val="000000" w:themeColor="text1"/>
          <w:szCs w:val="24"/>
        </w:rPr>
        <w:t>中桥（镇海水干渠中桥）设置桥面径流收集系统，桥面径流由桥梁两侧的雨水收集管收集，收集后的桥面径流先进入桥梁两端设置的隔油沉淀池（事故应急池）再排入附近地表水体，不直接进入镇海水干渠，隔油沉淀池容积</w:t>
      </w:r>
      <w:r>
        <w:rPr>
          <w:rFonts w:ascii="Times New Roman" w:eastAsiaTheme="minorEastAsia"/>
          <w:color w:val="000000" w:themeColor="text1"/>
          <w:szCs w:val="24"/>
        </w:rPr>
        <w:t>693m</w:t>
      </w:r>
      <w:r>
        <w:rPr>
          <w:rFonts w:ascii="Times New Roman" w:eastAsiaTheme="minorEastAsia"/>
          <w:color w:val="000000" w:themeColor="text1"/>
          <w:szCs w:val="24"/>
          <w:vertAlign w:val="superscript"/>
        </w:rPr>
        <w:t>3</w:t>
      </w:r>
      <w:r>
        <w:rPr>
          <w:rFonts w:ascii="Times New Roman" w:eastAsiaTheme="minorEastAsia"/>
          <w:color w:val="000000" w:themeColor="text1"/>
          <w:szCs w:val="24"/>
        </w:rPr>
        <w:t>，可满足桥梁环境风险应急要求。</w:t>
      </w:r>
    </w:p>
    <w:p w:rsidR="003A7044" w:rsidRDefault="00143AFB">
      <w:pPr>
        <w:ind w:firstLineChars="200" w:firstLine="480"/>
        <w:rPr>
          <w:rFonts w:ascii="Times New Roman" w:eastAsiaTheme="minorEastAsia"/>
          <w:color w:val="000000" w:themeColor="text1"/>
          <w:szCs w:val="24"/>
        </w:rPr>
      </w:pPr>
      <w:r>
        <w:rPr>
          <w:rFonts w:ascii="Times New Roman" w:eastAsiaTheme="minorEastAsia" w:hint="eastAsia"/>
          <w:color w:val="000000" w:themeColor="text1"/>
          <w:szCs w:val="24"/>
        </w:rPr>
        <w:t>（</w:t>
      </w:r>
      <w:r>
        <w:rPr>
          <w:rFonts w:ascii="Times New Roman" w:eastAsiaTheme="minorEastAsia" w:hint="eastAsia"/>
          <w:color w:val="000000" w:themeColor="text1"/>
          <w:szCs w:val="24"/>
        </w:rPr>
        <w:t>3</w:t>
      </w:r>
      <w:r>
        <w:rPr>
          <w:rFonts w:ascii="Times New Roman" w:eastAsiaTheme="minorEastAsia" w:hint="eastAsia"/>
          <w:color w:val="000000" w:themeColor="text1"/>
          <w:szCs w:val="24"/>
        </w:rPr>
        <w:t>）噪声防治措施</w:t>
      </w:r>
    </w:p>
    <w:p w:rsidR="003A7044" w:rsidRDefault="00143AFB">
      <w:pPr>
        <w:ind w:firstLineChars="200" w:firstLine="480"/>
        <w:rPr>
          <w:rFonts w:ascii="Times New Roman" w:eastAsiaTheme="minorEastAsia"/>
          <w:color w:val="000000" w:themeColor="text1"/>
          <w:szCs w:val="24"/>
        </w:rPr>
      </w:pPr>
      <w:r>
        <w:rPr>
          <w:rFonts w:ascii="Times New Roman" w:eastAsiaTheme="minorEastAsia" w:hint="eastAsia"/>
          <w:color w:val="000000" w:themeColor="text1"/>
          <w:szCs w:val="24"/>
        </w:rPr>
        <w:t>本项目将采取铺设改性沥青路面、“声屏障”工程措施和一系列管理措施控制交通噪声污染。声屏障共需设置</w:t>
      </w:r>
      <w:r>
        <w:rPr>
          <w:rFonts w:ascii="Times New Roman" w:eastAsiaTheme="minorEastAsia"/>
          <w:color w:val="000000" w:themeColor="text1"/>
          <w:szCs w:val="24"/>
        </w:rPr>
        <w:t>380m</w:t>
      </w:r>
      <w:r>
        <w:rPr>
          <w:rFonts w:ascii="Times New Roman" w:eastAsiaTheme="minorEastAsia" w:hint="eastAsia"/>
          <w:color w:val="000000" w:themeColor="text1"/>
          <w:szCs w:val="24"/>
        </w:rPr>
        <w:t>。拟采取的管理措施主要包括设置车道隔离栏、加强交通管理和路面养护、跟踪监测等。经采取上述工程措施和管理措施，本项目运营期产生的交通噪声将得到有效控制和阻隔，对</w:t>
      </w:r>
      <w:proofErr w:type="gramStart"/>
      <w:r>
        <w:rPr>
          <w:rFonts w:ascii="Times New Roman" w:eastAsiaTheme="minorEastAsia" w:hint="eastAsia"/>
          <w:color w:val="000000" w:themeColor="text1"/>
          <w:szCs w:val="24"/>
        </w:rPr>
        <w:t>沿线声</w:t>
      </w:r>
      <w:proofErr w:type="gramEnd"/>
      <w:r>
        <w:rPr>
          <w:rFonts w:ascii="Times New Roman" w:eastAsiaTheme="minorEastAsia" w:hint="eastAsia"/>
          <w:color w:val="000000" w:themeColor="text1"/>
          <w:szCs w:val="24"/>
        </w:rPr>
        <w:t>环境敏感目标产生的不良影响将控制在</w:t>
      </w:r>
      <w:r>
        <w:rPr>
          <w:rFonts w:ascii="Times New Roman" w:eastAsiaTheme="minorEastAsia" w:hint="eastAsia"/>
          <w:color w:val="000000" w:themeColor="text1"/>
          <w:szCs w:val="24"/>
        </w:rPr>
        <w:lastRenderedPageBreak/>
        <w:t>可接受的范围。</w:t>
      </w:r>
    </w:p>
    <w:p w:rsidR="003A7044" w:rsidRDefault="00143AFB">
      <w:pPr>
        <w:ind w:firstLineChars="200" w:firstLine="480"/>
        <w:rPr>
          <w:rFonts w:ascii="Times New Roman" w:eastAsiaTheme="minorEastAsia"/>
          <w:color w:val="000000" w:themeColor="text1"/>
          <w:szCs w:val="24"/>
        </w:rPr>
      </w:pPr>
      <w:r>
        <w:rPr>
          <w:rFonts w:ascii="Times New Roman" w:eastAsiaTheme="minorEastAsia" w:hint="eastAsia"/>
          <w:color w:val="000000" w:themeColor="text1"/>
          <w:szCs w:val="24"/>
        </w:rPr>
        <w:t>（</w:t>
      </w:r>
      <w:r>
        <w:rPr>
          <w:rFonts w:ascii="Times New Roman" w:eastAsiaTheme="minorEastAsia" w:hint="eastAsia"/>
          <w:color w:val="000000" w:themeColor="text1"/>
          <w:szCs w:val="24"/>
        </w:rPr>
        <w:t>4</w:t>
      </w:r>
      <w:r>
        <w:rPr>
          <w:rFonts w:ascii="Times New Roman" w:eastAsiaTheme="minorEastAsia" w:hint="eastAsia"/>
          <w:color w:val="000000" w:themeColor="text1"/>
          <w:szCs w:val="24"/>
        </w:rPr>
        <w:t>）固体废物防治措施</w:t>
      </w:r>
    </w:p>
    <w:p w:rsidR="003A7044" w:rsidRDefault="00143AFB">
      <w:pPr>
        <w:ind w:firstLineChars="200" w:firstLine="480"/>
        <w:rPr>
          <w:rFonts w:ascii="Times New Roman" w:eastAsiaTheme="minorEastAsia"/>
          <w:color w:val="000000" w:themeColor="text1"/>
          <w:szCs w:val="24"/>
        </w:rPr>
      </w:pPr>
      <w:r>
        <w:rPr>
          <w:rFonts w:ascii="Times New Roman" w:eastAsiaTheme="minorEastAsia" w:hint="eastAsia"/>
          <w:color w:val="000000" w:themeColor="text1"/>
          <w:szCs w:val="24"/>
        </w:rPr>
        <w:t>项目营运期固体废物主要来源于道路行人、车辆抛弃物，经环卫人员清扫、收集后，交由环卫部门统一处置。</w:t>
      </w:r>
    </w:p>
    <w:p w:rsidR="003A7044" w:rsidRDefault="00143AFB">
      <w:pPr>
        <w:ind w:firstLineChars="200" w:firstLine="480"/>
        <w:rPr>
          <w:rFonts w:ascii="Times New Roman" w:eastAsiaTheme="minorEastAsia"/>
          <w:color w:val="000000" w:themeColor="text1"/>
          <w:szCs w:val="24"/>
        </w:rPr>
      </w:pPr>
      <w:r>
        <w:rPr>
          <w:rFonts w:ascii="Times New Roman" w:eastAsiaTheme="minorEastAsia" w:hint="eastAsia"/>
          <w:color w:val="000000" w:themeColor="text1"/>
          <w:szCs w:val="24"/>
        </w:rPr>
        <w:t>（</w:t>
      </w:r>
      <w:r>
        <w:rPr>
          <w:rFonts w:ascii="Times New Roman" w:eastAsiaTheme="minorEastAsia" w:hint="eastAsia"/>
          <w:color w:val="000000" w:themeColor="text1"/>
          <w:szCs w:val="24"/>
        </w:rPr>
        <w:t>5</w:t>
      </w:r>
      <w:r>
        <w:rPr>
          <w:rFonts w:ascii="Times New Roman" w:eastAsiaTheme="minorEastAsia" w:hint="eastAsia"/>
          <w:color w:val="000000" w:themeColor="text1"/>
          <w:szCs w:val="24"/>
        </w:rPr>
        <w:t>）生态影响防治措施</w:t>
      </w:r>
    </w:p>
    <w:p w:rsidR="003A7044" w:rsidRDefault="00143AFB">
      <w:pPr>
        <w:ind w:firstLineChars="200" w:firstLine="480"/>
        <w:rPr>
          <w:rFonts w:ascii="Times New Roman" w:eastAsiaTheme="minorEastAsia"/>
          <w:color w:val="000000" w:themeColor="text1"/>
          <w:szCs w:val="24"/>
        </w:rPr>
      </w:pPr>
      <w:r>
        <w:rPr>
          <w:rFonts w:ascii="Times New Roman" w:eastAsiaTheme="minorEastAsia" w:hint="eastAsia"/>
          <w:color w:val="000000" w:themeColor="text1"/>
          <w:szCs w:val="24"/>
        </w:rPr>
        <w:t>路线在部分路段穿越了耕地路段，为切实保护耕地资源，减少对耕地的占用，在采用桥梁或修窄路基等方式减少占地的基础上进行公路两侧的绿化，建议尽可能利用桥梁</w:t>
      </w:r>
      <w:proofErr w:type="gramStart"/>
      <w:r>
        <w:rPr>
          <w:rFonts w:ascii="Times New Roman" w:eastAsiaTheme="minorEastAsia" w:hint="eastAsia"/>
          <w:color w:val="000000" w:themeColor="text1"/>
          <w:szCs w:val="24"/>
        </w:rPr>
        <w:t>两侧桥沿和</w:t>
      </w:r>
      <w:proofErr w:type="gramEnd"/>
      <w:r>
        <w:rPr>
          <w:rFonts w:ascii="Times New Roman" w:eastAsiaTheme="minorEastAsia" w:hint="eastAsia"/>
          <w:color w:val="000000" w:themeColor="text1"/>
          <w:szCs w:val="24"/>
        </w:rPr>
        <w:t>路基段的路基进行绿化，不再新征占土地。</w:t>
      </w:r>
    </w:p>
    <w:p w:rsidR="003A7044" w:rsidRDefault="00143AFB">
      <w:pPr>
        <w:ind w:firstLineChars="200" w:firstLine="480"/>
        <w:rPr>
          <w:rFonts w:ascii="Times New Roman" w:eastAsiaTheme="minorEastAsia"/>
          <w:color w:val="000000" w:themeColor="text1"/>
          <w:szCs w:val="24"/>
        </w:rPr>
      </w:pPr>
      <w:r>
        <w:rPr>
          <w:rFonts w:ascii="Times New Roman" w:eastAsiaTheme="minorEastAsia" w:hint="eastAsia"/>
          <w:color w:val="000000" w:themeColor="text1"/>
          <w:szCs w:val="24"/>
        </w:rPr>
        <w:t>为避免造成与周围自然景观的不协调，建议公路两侧绿化尽量保留原有的植被，可根据地形建立多层次、高质量的植被系统，提高绿地的生态效益。</w:t>
      </w:r>
    </w:p>
    <w:p w:rsidR="003A7044" w:rsidRDefault="00143AFB">
      <w:pPr>
        <w:pStyle w:val="2"/>
      </w:pPr>
      <w:bookmarkStart w:id="290" w:name="_Toc112665173"/>
      <w:bookmarkStart w:id="291" w:name="_Toc19718"/>
      <w:bookmarkStart w:id="292" w:name="_Toc249412559"/>
      <w:bookmarkEnd w:id="284"/>
      <w:bookmarkEnd w:id="285"/>
      <w:bookmarkEnd w:id="286"/>
      <w:bookmarkEnd w:id="287"/>
      <w:bookmarkEnd w:id="288"/>
      <w:bookmarkEnd w:id="289"/>
      <w:r>
        <w:t>环境经济损益分析</w:t>
      </w:r>
      <w:bookmarkEnd w:id="290"/>
    </w:p>
    <w:p w:rsidR="003A7044" w:rsidRDefault="00143AFB">
      <w:pPr>
        <w:pStyle w:val="Default"/>
        <w:ind w:firstLineChars="200" w:firstLine="480"/>
        <w:rPr>
          <w:rFonts w:ascii="Times New Roman" w:eastAsiaTheme="minorEastAsia" w:cs="Times New Roman"/>
          <w:color w:val="000000" w:themeColor="text1"/>
        </w:rPr>
      </w:pPr>
      <w:r>
        <w:rPr>
          <w:rFonts w:ascii="Times New Roman" w:eastAsiaTheme="minorEastAsia" w:cs="Times New Roman" w:hint="eastAsia"/>
          <w:color w:val="000000" w:themeColor="text1"/>
        </w:rPr>
        <w:t>项目总投</w:t>
      </w:r>
      <w:r>
        <w:rPr>
          <w:rFonts w:ascii="Times New Roman" w:eastAsiaTheme="minorEastAsia" w:cs="Times New Roman"/>
          <w:color w:val="000000" w:themeColor="text1"/>
        </w:rPr>
        <w:t>45357.74</w:t>
      </w:r>
      <w:r>
        <w:rPr>
          <w:rFonts w:ascii="Times New Roman" w:eastAsiaTheme="minorEastAsia" w:cs="Times New Roman" w:hint="eastAsia"/>
          <w:color w:val="000000" w:themeColor="text1"/>
        </w:rPr>
        <w:t>万元，环境保护投资</w:t>
      </w:r>
      <w:r>
        <w:rPr>
          <w:rFonts w:ascii="Times New Roman" w:eastAsiaTheme="minorEastAsia" w:cs="Times New Roman"/>
          <w:color w:val="000000" w:themeColor="text1"/>
        </w:rPr>
        <w:t>1035</w:t>
      </w:r>
      <w:r>
        <w:rPr>
          <w:rFonts w:ascii="Times New Roman" w:eastAsiaTheme="minorEastAsia" w:cs="Times New Roman" w:hint="eastAsia"/>
          <w:color w:val="000000" w:themeColor="text1"/>
        </w:rPr>
        <w:t>万元，占工程总投资的</w:t>
      </w:r>
      <w:r>
        <w:rPr>
          <w:rFonts w:ascii="Times New Roman" w:eastAsiaTheme="minorEastAsia" w:cs="Times New Roman"/>
          <w:color w:val="000000" w:themeColor="text1"/>
        </w:rPr>
        <w:t>2.28</w:t>
      </w:r>
      <w:r>
        <w:rPr>
          <w:rFonts w:ascii="Times New Roman" w:eastAsiaTheme="minorEastAsia" w:cs="Times New Roman" w:hint="eastAsia"/>
          <w:color w:val="000000" w:themeColor="text1"/>
        </w:rPr>
        <w:t>%</w:t>
      </w:r>
      <w:r>
        <w:rPr>
          <w:rFonts w:ascii="Times New Roman" w:eastAsiaTheme="minorEastAsia" w:cs="Times New Roman" w:hint="eastAsia"/>
          <w:color w:val="000000" w:themeColor="text1"/>
        </w:rPr>
        <w:t>。项目的建设所带来的正面影响大于负面影响，项目的建设对于推动区域经济发展、提高人民生活水平及创建和谐社会大有裨益，适应了人民群众对基础建设的需求，具有良好的经济效益。建设工程产生的效益大于其带来的损失。因此，从环境经济的角度分析，该工程建设是可行的。</w:t>
      </w:r>
    </w:p>
    <w:p w:rsidR="003A7044" w:rsidRDefault="00143AFB">
      <w:pPr>
        <w:pStyle w:val="2"/>
      </w:pPr>
      <w:bookmarkStart w:id="293" w:name="_Toc45724839"/>
      <w:bookmarkStart w:id="294" w:name="_Toc45719076"/>
      <w:bookmarkStart w:id="295" w:name="_Toc112665174"/>
      <w:bookmarkEnd w:id="291"/>
      <w:bookmarkEnd w:id="292"/>
      <w:r>
        <w:t>公众参与调查结论</w:t>
      </w:r>
      <w:bookmarkEnd w:id="293"/>
      <w:bookmarkEnd w:id="294"/>
      <w:bookmarkEnd w:id="295"/>
    </w:p>
    <w:p w:rsidR="003A7044" w:rsidRDefault="00143AFB">
      <w:pPr>
        <w:pStyle w:val="Default"/>
        <w:wordWrap w:val="0"/>
        <w:ind w:firstLineChars="200" w:firstLine="480"/>
        <w:rPr>
          <w:rFonts w:ascii="Times New Roman" w:eastAsiaTheme="minorEastAsia" w:cs="Times New Roman"/>
          <w:color w:val="000000" w:themeColor="text1"/>
        </w:rPr>
      </w:pPr>
      <w:r>
        <w:rPr>
          <w:rFonts w:ascii="Times New Roman" w:eastAsiaTheme="minorEastAsia" w:cs="Times New Roman"/>
          <w:color w:val="000000" w:themeColor="text1"/>
        </w:rPr>
        <w:t>建设单位于</w:t>
      </w:r>
      <w:r>
        <w:rPr>
          <w:rFonts w:ascii="Times New Roman" w:eastAsiaTheme="minorEastAsia" w:cs="Times New Roman"/>
          <w:color w:val="000000" w:themeColor="text1"/>
        </w:rPr>
        <w:t>2022</w:t>
      </w:r>
      <w:r>
        <w:rPr>
          <w:rFonts w:ascii="Times New Roman" w:eastAsiaTheme="minorEastAsia" w:cs="Times New Roman"/>
          <w:color w:val="000000" w:themeColor="text1"/>
        </w:rPr>
        <w:t>年</w:t>
      </w:r>
      <w:r>
        <w:rPr>
          <w:rFonts w:ascii="Times New Roman" w:eastAsiaTheme="minorEastAsia" w:cs="Times New Roman"/>
          <w:color w:val="000000" w:themeColor="text1"/>
        </w:rPr>
        <w:t>6</w:t>
      </w:r>
      <w:r>
        <w:rPr>
          <w:rFonts w:ascii="Times New Roman" w:eastAsiaTheme="minorEastAsia" w:cs="Times New Roman"/>
          <w:color w:val="000000" w:themeColor="text1"/>
        </w:rPr>
        <w:t>月</w:t>
      </w:r>
      <w:r>
        <w:rPr>
          <w:rFonts w:ascii="Times New Roman" w:eastAsiaTheme="minorEastAsia" w:cs="Times New Roman" w:hint="eastAsia"/>
          <w:color w:val="000000" w:themeColor="text1"/>
        </w:rPr>
        <w:t>30</w:t>
      </w:r>
      <w:r>
        <w:rPr>
          <w:rFonts w:ascii="Times New Roman" w:eastAsiaTheme="minorEastAsia" w:cs="Times New Roman"/>
          <w:color w:val="000000" w:themeColor="text1"/>
        </w:rPr>
        <w:t>日在</w:t>
      </w:r>
      <w:r>
        <w:rPr>
          <w:rFonts w:ascii="Times New Roman" w:eastAsiaTheme="minorEastAsia" w:cs="Times New Roman" w:hint="eastAsia"/>
          <w:color w:val="000000" w:themeColor="text1"/>
        </w:rPr>
        <w:t>开平</w:t>
      </w:r>
      <w:r>
        <w:rPr>
          <w:rFonts w:ascii="Times New Roman" w:eastAsiaTheme="minorEastAsia" w:cs="Times New Roman"/>
          <w:color w:val="000000" w:themeColor="text1"/>
        </w:rPr>
        <w:t>市长沙街道</w:t>
      </w:r>
      <w:r>
        <w:rPr>
          <w:rFonts w:ascii="Times New Roman" w:eastAsiaTheme="minorEastAsia" w:cs="Times New Roman" w:hint="eastAsia"/>
          <w:color w:val="000000" w:themeColor="text1"/>
        </w:rPr>
        <w:t>办事处</w:t>
      </w:r>
      <w:r>
        <w:rPr>
          <w:rFonts w:ascii="Times New Roman" w:eastAsiaTheme="minorEastAsia" w:cs="Times New Roman"/>
          <w:color w:val="000000" w:themeColor="text1"/>
        </w:rPr>
        <w:t>（网址：</w:t>
      </w:r>
      <w:hyperlink r:id="rId97" w:history="1">
        <w:r>
          <w:rPr>
            <w:rStyle w:val="af7"/>
            <w:rFonts w:ascii="Times New Roman" w:eastAsiaTheme="minorEastAsia" w:cs="Times New Roman"/>
            <w:color w:val="000000" w:themeColor="text1"/>
          </w:rPr>
          <w:t>http://www.kaiping.gov.cn/csjdbsc/tzgg/content/post_2635090.html</w:t>
        </w:r>
      </w:hyperlink>
      <w:r>
        <w:rPr>
          <w:rFonts w:ascii="Times New Roman" w:eastAsiaTheme="minorEastAsia" w:cs="Times New Roman"/>
          <w:color w:val="000000" w:themeColor="text1"/>
        </w:rPr>
        <w:t>）上进行了项目第一次公示</w:t>
      </w:r>
      <w:r>
        <w:rPr>
          <w:rFonts w:ascii="Times New Roman" w:eastAsiaTheme="minorEastAsia" w:cs="Times New Roman" w:hint="eastAsia"/>
          <w:color w:val="000000" w:themeColor="text1"/>
        </w:rPr>
        <w:t>，</w:t>
      </w:r>
      <w:r>
        <w:rPr>
          <w:rFonts w:ascii="Times New Roman" w:eastAsiaTheme="minorEastAsia" w:cs="Times New Roman"/>
          <w:color w:val="000000" w:themeColor="text1"/>
        </w:rPr>
        <w:t>公示期间，</w:t>
      </w:r>
      <w:r>
        <w:rPr>
          <w:rFonts w:hint="eastAsia"/>
          <w:color w:val="000000" w:themeColor="text1"/>
        </w:rPr>
        <w:t>未收到</w:t>
      </w:r>
      <w:r>
        <w:rPr>
          <w:color w:val="000000" w:themeColor="text1"/>
        </w:rPr>
        <w:t>公众关于本项目的反对意见。</w:t>
      </w:r>
    </w:p>
    <w:p w:rsidR="003A7044" w:rsidRDefault="00143AFB">
      <w:pPr>
        <w:pStyle w:val="2"/>
      </w:pPr>
      <w:bookmarkStart w:id="296" w:name="_Toc7830"/>
      <w:bookmarkStart w:id="297" w:name="_Toc249412562"/>
      <w:bookmarkStart w:id="298" w:name="_Toc112665175"/>
      <w:r>
        <w:t>综合结论</w:t>
      </w:r>
      <w:bookmarkEnd w:id="296"/>
      <w:bookmarkEnd w:id="297"/>
      <w:bookmarkEnd w:id="298"/>
    </w:p>
    <w:p w:rsidR="003A7044" w:rsidRDefault="00143AFB">
      <w:pPr>
        <w:pStyle w:val="Default"/>
        <w:ind w:firstLineChars="200" w:firstLine="480"/>
        <w:rPr>
          <w:color w:val="000000" w:themeColor="text1"/>
        </w:rPr>
      </w:pPr>
      <w:r>
        <w:rPr>
          <w:rFonts w:ascii="Times New Roman" w:cs="Times New Roman"/>
          <w:color w:val="000000" w:themeColor="text1"/>
        </w:rPr>
        <w:t>开平</w:t>
      </w:r>
      <w:proofErr w:type="gramStart"/>
      <w:r>
        <w:rPr>
          <w:rFonts w:ascii="Times New Roman" w:cs="Times New Roman"/>
          <w:color w:val="000000" w:themeColor="text1"/>
        </w:rPr>
        <w:t>市县道红龙</w:t>
      </w:r>
      <w:proofErr w:type="gramEnd"/>
      <w:r>
        <w:rPr>
          <w:rFonts w:ascii="Times New Roman" w:cs="Times New Roman"/>
          <w:color w:val="000000" w:themeColor="text1"/>
        </w:rPr>
        <w:t>线（梁金山旅游公路及金章大道段）工程</w:t>
      </w:r>
      <w:r>
        <w:rPr>
          <w:rFonts w:ascii="Times New Roman" w:cs="Times New Roman"/>
          <w:color w:val="000000" w:themeColor="text1"/>
        </w:rPr>
        <w:t>-</w:t>
      </w:r>
      <w:r>
        <w:rPr>
          <w:rFonts w:ascii="Times New Roman" w:cs="Times New Roman"/>
          <w:color w:val="000000" w:themeColor="text1"/>
        </w:rPr>
        <w:t>金章大道段</w:t>
      </w:r>
      <w:r>
        <w:rPr>
          <w:rFonts w:ascii="Times New Roman" w:cs="Times New Roman" w:hint="eastAsia"/>
          <w:color w:val="000000" w:themeColor="text1"/>
        </w:rPr>
        <w:t>建设符合国家和地方的产业政策，符合《江门市公路网规划（</w:t>
      </w:r>
      <w:r>
        <w:rPr>
          <w:rFonts w:ascii="Times New Roman" w:cs="Times New Roman" w:hint="eastAsia"/>
          <w:color w:val="000000" w:themeColor="text1"/>
        </w:rPr>
        <w:t>2004-2030</w:t>
      </w:r>
      <w:r>
        <w:rPr>
          <w:rFonts w:ascii="Times New Roman" w:cs="Times New Roman" w:hint="eastAsia"/>
          <w:color w:val="000000" w:themeColor="text1"/>
        </w:rPr>
        <w:t>年）》、《江门市国民经济和社会发展第十四个五年规划和</w:t>
      </w:r>
      <w:r>
        <w:rPr>
          <w:rFonts w:ascii="Times New Roman" w:cs="Times New Roman" w:hint="eastAsia"/>
          <w:color w:val="000000" w:themeColor="text1"/>
        </w:rPr>
        <w:t>2035</w:t>
      </w:r>
      <w:r>
        <w:rPr>
          <w:rFonts w:ascii="Times New Roman" w:cs="Times New Roman" w:hint="eastAsia"/>
          <w:color w:val="000000" w:themeColor="text1"/>
        </w:rPr>
        <w:t>年远景目标纲要》、《</w:t>
      </w:r>
      <w:r>
        <w:rPr>
          <w:rFonts w:ascii="Times New Roman" w:cs="Times New Roman"/>
          <w:color w:val="000000" w:themeColor="text1"/>
        </w:rPr>
        <w:t>江门市综合交通运输体系发展</w:t>
      </w:r>
      <w:r>
        <w:rPr>
          <w:rFonts w:ascii="Times New Roman" w:cs="Times New Roman"/>
          <w:color w:val="000000" w:themeColor="text1"/>
        </w:rPr>
        <w:t>“</w:t>
      </w:r>
      <w:r>
        <w:rPr>
          <w:rFonts w:ascii="Times New Roman" w:cs="Times New Roman"/>
          <w:color w:val="000000" w:themeColor="text1"/>
        </w:rPr>
        <w:t>十四五</w:t>
      </w:r>
      <w:r>
        <w:rPr>
          <w:rFonts w:ascii="Times New Roman" w:cs="Times New Roman"/>
          <w:color w:val="000000" w:themeColor="text1"/>
        </w:rPr>
        <w:t>”</w:t>
      </w:r>
      <w:r>
        <w:rPr>
          <w:rFonts w:ascii="Times New Roman" w:cs="Times New Roman"/>
          <w:color w:val="000000" w:themeColor="text1"/>
        </w:rPr>
        <w:t>规划</w:t>
      </w:r>
      <w:r>
        <w:rPr>
          <w:rFonts w:ascii="Times New Roman" w:cs="Times New Roman" w:hint="eastAsia"/>
          <w:color w:val="000000" w:themeColor="text1"/>
        </w:rPr>
        <w:t>》、《江门市县道网</w:t>
      </w:r>
      <w:r>
        <w:rPr>
          <w:rFonts w:ascii="Times New Roman" w:cs="Times New Roman"/>
          <w:color w:val="000000" w:themeColor="text1"/>
        </w:rPr>
        <w:t>规划</w:t>
      </w:r>
      <w:r>
        <w:rPr>
          <w:rFonts w:ascii="Times New Roman" w:cs="Times New Roman" w:hint="eastAsia"/>
          <w:color w:val="000000" w:themeColor="text1"/>
        </w:rPr>
        <w:t>（</w:t>
      </w:r>
      <w:r>
        <w:rPr>
          <w:rFonts w:ascii="Times New Roman" w:cs="Times New Roman" w:hint="eastAsia"/>
          <w:color w:val="000000" w:themeColor="text1"/>
        </w:rPr>
        <w:t>2020-2030</w:t>
      </w:r>
      <w:r>
        <w:rPr>
          <w:rFonts w:ascii="Times New Roman" w:cs="Times New Roman" w:hint="eastAsia"/>
          <w:color w:val="000000" w:themeColor="text1"/>
        </w:rPr>
        <w:t>年）》、《广东省“三线一单”生态环境分区管控方案》、《江门市“三线一单”生态环境分区管控方案》。项目建设不涉及占用饮用水源保护区、自然保护区、风景名胜区等需要特别保护的区域，选址合理。项目建设加快开平市发展、加强长沙街道和塘口镇多点联动发展的重大举措，是改善人</w:t>
      </w:r>
      <w:r>
        <w:rPr>
          <w:rFonts w:ascii="Times New Roman" w:cs="Times New Roman" w:hint="eastAsia"/>
          <w:color w:val="000000" w:themeColor="text1"/>
        </w:rPr>
        <w:lastRenderedPageBreak/>
        <w:t>居环境，交通出行条件，衔接</w:t>
      </w:r>
      <w:proofErr w:type="gramStart"/>
      <w:r>
        <w:rPr>
          <w:rFonts w:ascii="Times New Roman" w:cs="Times New Roman" w:hint="eastAsia"/>
          <w:color w:val="000000" w:themeColor="text1"/>
        </w:rPr>
        <w:t>开平北环建设</w:t>
      </w:r>
      <w:proofErr w:type="gramEnd"/>
      <w:r>
        <w:rPr>
          <w:rFonts w:ascii="Times New Roman" w:cs="Times New Roman" w:hint="eastAsia"/>
          <w:color w:val="000000" w:themeColor="text1"/>
        </w:rPr>
        <w:t>周期，满足不断增长的交通需求，优化城市空间的需要。</w:t>
      </w:r>
    </w:p>
    <w:p w:rsidR="003A7044" w:rsidRDefault="00143AFB">
      <w:pPr>
        <w:pStyle w:val="Default"/>
        <w:ind w:firstLineChars="200" w:firstLine="480"/>
        <w:rPr>
          <w:color w:val="000000" w:themeColor="text1"/>
        </w:rPr>
      </w:pPr>
      <w:r>
        <w:rPr>
          <w:rFonts w:ascii="Times New Roman" w:cs="Times New Roman" w:hint="eastAsia"/>
          <w:color w:val="000000" w:themeColor="text1"/>
        </w:rPr>
        <w:t>本次环</w:t>
      </w:r>
      <w:proofErr w:type="gramStart"/>
      <w:r>
        <w:rPr>
          <w:rFonts w:ascii="Times New Roman" w:cs="Times New Roman" w:hint="eastAsia"/>
          <w:color w:val="000000" w:themeColor="text1"/>
        </w:rPr>
        <w:t>评主要</w:t>
      </w:r>
      <w:proofErr w:type="gramEnd"/>
      <w:r>
        <w:rPr>
          <w:rFonts w:ascii="Times New Roman" w:cs="Times New Roman" w:hint="eastAsia"/>
          <w:color w:val="000000" w:themeColor="text1"/>
        </w:rPr>
        <w:t>关注项目建设期以及建成运营后可能会产生的环境影响，项目在严格执行环境保护法律法规和政策制度，认真落实本环境影响报告书提出的各项环保措施及环保投资的情况下，项目的建设期以及营运期造成的生态破坏和环境影响均在可接受范围内，不会对环境与敏感人群造成大的影响，从环境保护角度分析，本项目的建设是可行的。</w:t>
      </w:r>
    </w:p>
    <w:p w:rsidR="003A7044" w:rsidRDefault="003A7044">
      <w:pPr>
        <w:rPr>
          <w:color w:val="000000" w:themeColor="text1"/>
        </w:rPr>
        <w:sectPr w:rsidR="003A7044">
          <w:pgSz w:w="11906" w:h="16838"/>
          <w:pgMar w:top="1418" w:right="1418" w:bottom="1418" w:left="1418" w:header="851" w:footer="992" w:gutter="0"/>
          <w:cols w:space="720"/>
          <w:docGrid w:linePitch="312"/>
        </w:sectPr>
      </w:pPr>
    </w:p>
    <w:p w:rsidR="003A7044" w:rsidRDefault="00143AFB">
      <w:pPr>
        <w:widowControl/>
        <w:jc w:val="left"/>
        <w:outlineLvl w:val="1"/>
        <w:rPr>
          <w:rFonts w:ascii="Times New Roman"/>
          <w:b/>
          <w:bCs/>
          <w:color w:val="000000" w:themeColor="text1"/>
          <w:lang w:bidi="en-US"/>
        </w:rPr>
      </w:pPr>
      <w:bookmarkStart w:id="299" w:name="_Toc83631307"/>
      <w:bookmarkStart w:id="300" w:name="_Toc112665176"/>
      <w:r>
        <w:rPr>
          <w:rFonts w:ascii="Times New Roman"/>
          <w:b/>
          <w:bCs/>
          <w:color w:val="000000" w:themeColor="text1"/>
          <w:lang w:bidi="en-US"/>
        </w:rPr>
        <w:lastRenderedPageBreak/>
        <w:t>附图</w:t>
      </w:r>
      <w:r>
        <w:rPr>
          <w:rFonts w:ascii="Times New Roman"/>
          <w:b/>
          <w:bCs/>
          <w:color w:val="000000" w:themeColor="text1"/>
          <w:lang w:bidi="en-US"/>
        </w:rPr>
        <w:t>1</w:t>
      </w:r>
      <w:r>
        <w:rPr>
          <w:rFonts w:ascii="Times New Roman"/>
          <w:b/>
          <w:bCs/>
          <w:color w:val="000000" w:themeColor="text1"/>
          <w:lang w:bidi="en-US"/>
        </w:rPr>
        <w:t>项目地理位置图</w:t>
      </w:r>
      <w:bookmarkEnd w:id="299"/>
      <w:bookmarkEnd w:id="300"/>
    </w:p>
    <w:p w:rsidR="003A7044" w:rsidRDefault="00143AFB">
      <w:pPr>
        <w:pStyle w:val="Default"/>
        <w:jc w:val="center"/>
        <w:rPr>
          <w:rFonts w:ascii="Times New Roman"/>
          <w:b/>
          <w:color w:val="000000" w:themeColor="text1"/>
        </w:rPr>
      </w:pPr>
      <w:r>
        <w:rPr>
          <w:noProof/>
          <w:color w:val="000000" w:themeColor="text1"/>
        </w:rPr>
        <w:drawing>
          <wp:inline distT="0" distB="0" distL="0" distR="0">
            <wp:extent cx="7345680" cy="5310505"/>
            <wp:effectExtent l="0" t="0" r="7620" b="4445"/>
            <wp:docPr id="14" name="图片 14" descr="F:\汤秋云\43——2022.6.1开平金章大道环评\2——6.28日新线路资料\2022.7.16\01 金章大道施工图设计（送审稿）第一册 第1篇  总体设计-以这个为准\01 金章大道施工图设计（送审稿）第一册 第1篇  总体设计-以这个为准_页面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F:\汤秋云\43——2022.6.1开平金章大道环评\2——6.28日新线路资料\2022.7.16\01 金章大道施工图设计（送审稿）第一册 第1篇  总体设计-以这个为准\01 金章大道施工图设计（送审稿）第一册 第1篇  总体设计-以这个为准_页面_05.jpg"/>
                    <pic:cNvPicPr>
                      <a:picLocks noChangeAspect="1" noChangeArrowheads="1"/>
                    </pic:cNvPicPr>
                  </pic:nvPicPr>
                  <pic:blipFill>
                    <a:blip r:embed="rId35" cstate="print">
                      <a:extLst>
                        <a:ext uri="{28A0092B-C50C-407E-A947-70E740481C1C}">
                          <a14:useLocalDpi xmlns:a14="http://schemas.microsoft.com/office/drawing/2010/main" val="0"/>
                        </a:ext>
                      </a:extLst>
                    </a:blip>
                    <a:srcRect l="5127" t="2338" r="1754" b="2470"/>
                    <a:stretch>
                      <a:fillRect/>
                    </a:stretch>
                  </pic:blipFill>
                  <pic:spPr>
                    <a:xfrm>
                      <a:off x="0" y="0"/>
                      <a:ext cx="7355005" cy="5317027"/>
                    </a:xfrm>
                    <a:prstGeom prst="rect">
                      <a:avLst/>
                    </a:prstGeom>
                    <a:noFill/>
                    <a:ln>
                      <a:noFill/>
                    </a:ln>
                  </pic:spPr>
                </pic:pic>
              </a:graphicData>
            </a:graphic>
          </wp:inline>
        </w:drawing>
      </w:r>
    </w:p>
    <w:p w:rsidR="003A7044" w:rsidRDefault="00143AFB">
      <w:pPr>
        <w:widowControl/>
        <w:jc w:val="left"/>
        <w:outlineLvl w:val="1"/>
        <w:rPr>
          <w:rFonts w:ascii="Times New Roman"/>
          <w:b/>
          <w:bCs/>
          <w:color w:val="000000" w:themeColor="text1"/>
          <w:lang w:bidi="en-US"/>
        </w:rPr>
      </w:pPr>
      <w:bookmarkStart w:id="301" w:name="_Toc112665177"/>
      <w:r>
        <w:rPr>
          <w:rFonts w:ascii="Times New Roman"/>
          <w:b/>
          <w:bCs/>
          <w:color w:val="000000" w:themeColor="text1"/>
          <w:lang w:bidi="en-US"/>
        </w:rPr>
        <w:lastRenderedPageBreak/>
        <w:t>附图</w:t>
      </w:r>
      <w:r>
        <w:rPr>
          <w:rFonts w:ascii="Times New Roman"/>
          <w:b/>
          <w:bCs/>
          <w:color w:val="000000" w:themeColor="text1"/>
          <w:lang w:bidi="en-US"/>
        </w:rPr>
        <w:t>2</w:t>
      </w:r>
      <w:r>
        <w:rPr>
          <w:rFonts w:ascii="Times New Roman" w:hint="eastAsia"/>
          <w:b/>
          <w:bCs/>
          <w:color w:val="000000" w:themeColor="text1"/>
          <w:lang w:bidi="en-US"/>
        </w:rPr>
        <w:t>（</w:t>
      </w:r>
      <w:r>
        <w:rPr>
          <w:rFonts w:ascii="Times New Roman" w:hint="eastAsia"/>
          <w:b/>
          <w:bCs/>
          <w:color w:val="000000" w:themeColor="text1"/>
          <w:lang w:bidi="en-US"/>
        </w:rPr>
        <w:t>a</w:t>
      </w:r>
      <w:r>
        <w:rPr>
          <w:rFonts w:ascii="Times New Roman" w:hint="eastAsia"/>
          <w:b/>
          <w:bCs/>
          <w:color w:val="000000" w:themeColor="text1"/>
          <w:lang w:bidi="en-US"/>
        </w:rPr>
        <w:t>）项目路线</w:t>
      </w:r>
      <w:proofErr w:type="gramStart"/>
      <w:r>
        <w:rPr>
          <w:rFonts w:ascii="Times New Roman" w:hint="eastAsia"/>
          <w:b/>
          <w:bCs/>
          <w:color w:val="000000" w:themeColor="text1"/>
          <w:lang w:bidi="en-US"/>
        </w:rPr>
        <w:t>平纵缩图</w:t>
      </w:r>
      <w:proofErr w:type="gramEnd"/>
      <w:r>
        <w:rPr>
          <w:rFonts w:ascii="Times New Roman" w:hint="eastAsia"/>
          <w:b/>
          <w:bCs/>
          <w:color w:val="000000" w:themeColor="text1"/>
          <w:lang w:bidi="en-US"/>
        </w:rPr>
        <w:t>（金章</w:t>
      </w:r>
      <w:r>
        <w:rPr>
          <w:rFonts w:ascii="Times New Roman"/>
          <w:b/>
          <w:bCs/>
          <w:color w:val="000000" w:themeColor="text1"/>
          <w:lang w:bidi="en-US"/>
        </w:rPr>
        <w:t>大道</w:t>
      </w:r>
      <w:r>
        <w:rPr>
          <w:rFonts w:ascii="Times New Roman" w:hint="eastAsia"/>
          <w:b/>
          <w:bCs/>
          <w:color w:val="000000" w:themeColor="text1"/>
          <w:lang w:bidi="en-US"/>
        </w:rPr>
        <w:t>）</w:t>
      </w:r>
      <w:bookmarkEnd w:id="301"/>
    </w:p>
    <w:p w:rsidR="003A7044" w:rsidRDefault="00143AFB">
      <w:pPr>
        <w:pStyle w:val="Default"/>
        <w:jc w:val="center"/>
        <w:rPr>
          <w:color w:val="000000" w:themeColor="text1"/>
          <w:lang w:bidi="en-US"/>
        </w:rPr>
        <w:sectPr w:rsidR="003A7044">
          <w:pgSz w:w="16838" w:h="11906" w:orient="landscape"/>
          <w:pgMar w:top="1418" w:right="1418" w:bottom="1418" w:left="1418" w:header="851" w:footer="992" w:gutter="0"/>
          <w:cols w:space="720"/>
          <w:docGrid w:linePitch="326"/>
        </w:sectPr>
      </w:pPr>
      <w:r>
        <w:rPr>
          <w:noProof/>
          <w:color w:val="000000" w:themeColor="text1"/>
        </w:rPr>
        <w:drawing>
          <wp:inline distT="0" distB="0" distL="0" distR="0">
            <wp:extent cx="7403465" cy="5353050"/>
            <wp:effectExtent l="0" t="0" r="6985" b="0"/>
            <wp:docPr id="15" name="图片 15" descr="F:\汤秋云\43——2022.6.1开平金章大道环评\2——6.28日新线路资料\2022.7.16\01 金章大道施工图设计（送审稿）第一册 第1篇  总体设计-以这个为准\01 金章大道施工图设计（送审稿）第一册 第1篇  总体设计-以这个为准_页面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汤秋云\43——2022.6.1开平金章大道环评\2——6.28日新线路资料\2022.7.16\01 金章大道施工图设计（送审稿）第一册 第1篇  总体设计-以这个为准\01 金章大道施工图设计（送审稿）第一册 第1篇  总体设计-以这个为准_页面_23.jpg"/>
                    <pic:cNvPicPr>
                      <a:picLocks noChangeAspect="1" noChangeArrowheads="1"/>
                    </pic:cNvPicPr>
                  </pic:nvPicPr>
                  <pic:blipFill>
                    <a:blip r:embed="rId98" cstate="print">
                      <a:extLst>
                        <a:ext uri="{28A0092B-C50C-407E-A947-70E740481C1C}">
                          <a14:useLocalDpi xmlns:a14="http://schemas.microsoft.com/office/drawing/2010/main" val="0"/>
                        </a:ext>
                      </a:extLst>
                    </a:blip>
                    <a:srcRect l="5366" t="2470" r="1812" b="2624"/>
                    <a:stretch>
                      <a:fillRect/>
                    </a:stretch>
                  </pic:blipFill>
                  <pic:spPr>
                    <a:xfrm>
                      <a:off x="0" y="0"/>
                      <a:ext cx="7408383" cy="5356761"/>
                    </a:xfrm>
                    <a:prstGeom prst="rect">
                      <a:avLst/>
                    </a:prstGeom>
                    <a:noFill/>
                    <a:ln>
                      <a:noFill/>
                    </a:ln>
                  </pic:spPr>
                </pic:pic>
              </a:graphicData>
            </a:graphic>
          </wp:inline>
        </w:drawing>
      </w:r>
    </w:p>
    <w:p w:rsidR="003A7044" w:rsidRDefault="00143AFB">
      <w:pPr>
        <w:widowControl/>
        <w:jc w:val="left"/>
        <w:outlineLvl w:val="1"/>
        <w:rPr>
          <w:rFonts w:ascii="Times New Roman"/>
          <w:b/>
          <w:bCs/>
          <w:color w:val="000000" w:themeColor="text1"/>
          <w:lang w:bidi="en-US"/>
        </w:rPr>
      </w:pPr>
      <w:bookmarkStart w:id="302" w:name="_Toc112665178"/>
      <w:r>
        <w:rPr>
          <w:rFonts w:ascii="Times New Roman"/>
          <w:b/>
          <w:bCs/>
          <w:color w:val="000000" w:themeColor="text1"/>
          <w:lang w:bidi="en-US"/>
        </w:rPr>
        <w:lastRenderedPageBreak/>
        <w:t>附图</w:t>
      </w:r>
      <w:r>
        <w:rPr>
          <w:rFonts w:ascii="Times New Roman"/>
          <w:b/>
          <w:bCs/>
          <w:color w:val="000000" w:themeColor="text1"/>
          <w:lang w:bidi="en-US"/>
        </w:rPr>
        <w:t>2</w:t>
      </w:r>
      <w:r>
        <w:rPr>
          <w:rFonts w:ascii="Times New Roman" w:hint="eastAsia"/>
          <w:b/>
          <w:bCs/>
          <w:color w:val="000000" w:themeColor="text1"/>
          <w:lang w:bidi="en-US"/>
        </w:rPr>
        <w:t>（</w:t>
      </w:r>
      <w:r>
        <w:rPr>
          <w:rFonts w:ascii="Times New Roman"/>
          <w:b/>
          <w:bCs/>
          <w:color w:val="000000" w:themeColor="text1"/>
          <w:lang w:bidi="en-US"/>
        </w:rPr>
        <w:t>b</w:t>
      </w:r>
      <w:r>
        <w:rPr>
          <w:rFonts w:ascii="Times New Roman" w:hint="eastAsia"/>
          <w:b/>
          <w:bCs/>
          <w:color w:val="000000" w:themeColor="text1"/>
          <w:lang w:bidi="en-US"/>
        </w:rPr>
        <w:t>）项目路线</w:t>
      </w:r>
      <w:proofErr w:type="gramStart"/>
      <w:r>
        <w:rPr>
          <w:rFonts w:ascii="Times New Roman" w:hint="eastAsia"/>
          <w:b/>
          <w:bCs/>
          <w:color w:val="000000" w:themeColor="text1"/>
          <w:lang w:bidi="en-US"/>
        </w:rPr>
        <w:t>平纵缩图</w:t>
      </w:r>
      <w:proofErr w:type="gramEnd"/>
      <w:r>
        <w:rPr>
          <w:rFonts w:ascii="Times New Roman" w:hint="eastAsia"/>
          <w:b/>
          <w:bCs/>
          <w:color w:val="000000" w:themeColor="text1"/>
          <w:lang w:bidi="en-US"/>
        </w:rPr>
        <w:t>（开平大道）</w:t>
      </w:r>
      <w:bookmarkEnd w:id="302"/>
    </w:p>
    <w:p w:rsidR="003A7044" w:rsidRDefault="00143AFB">
      <w:pPr>
        <w:pStyle w:val="Default"/>
        <w:jc w:val="center"/>
        <w:rPr>
          <w:color w:val="000000" w:themeColor="text1"/>
          <w:lang w:bidi="en-US"/>
        </w:rPr>
      </w:pPr>
      <w:r>
        <w:rPr>
          <w:noProof/>
          <w:color w:val="000000" w:themeColor="text1"/>
        </w:rPr>
        <w:drawing>
          <wp:inline distT="0" distB="0" distL="0" distR="0">
            <wp:extent cx="7507605" cy="5399405"/>
            <wp:effectExtent l="0" t="0" r="0" b="0"/>
            <wp:docPr id="103" name="图片 103" descr="F:\汤秋云\43——2022.6.1开平金章大道环评\2——6.28日新线路资料\2022.7.16\金章大道施工图（送审稿）20220715\金章大道施工图（送审稿）\PDF汇总\04 金章大道施工图设计（送审稿）第四册 第6篇 路线交叉20220714\04 金章大道施工图设计（送审稿）第四册 第6篇 路线交叉20220714_页面_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descr="F:\汤秋云\43——2022.6.1开平金章大道环评\2——6.28日新线路资料\2022.7.16\金章大道施工图（送审稿）20220715\金章大道施工图（送审稿）\PDF汇总\04 金章大道施工图设计（送审稿）第四册 第6篇 路线交叉20220714\04 金章大道施工图设计（送审稿）第四册 第6篇 路线交叉20220714_页面_012.jpg"/>
                    <pic:cNvPicPr>
                      <a:picLocks noChangeAspect="1" noChangeArrowheads="1"/>
                    </pic:cNvPicPr>
                  </pic:nvPicPr>
                  <pic:blipFill>
                    <a:blip r:embed="rId99" cstate="print">
                      <a:extLst>
                        <a:ext uri="{28A0092B-C50C-407E-A947-70E740481C1C}">
                          <a14:useLocalDpi xmlns:a14="http://schemas.microsoft.com/office/drawing/2010/main" val="0"/>
                        </a:ext>
                      </a:extLst>
                    </a:blip>
                    <a:srcRect l="5464" t="3030" r="2172" b="3031"/>
                    <a:stretch>
                      <a:fillRect/>
                    </a:stretch>
                  </pic:blipFill>
                  <pic:spPr>
                    <a:xfrm>
                      <a:off x="0" y="0"/>
                      <a:ext cx="7507903" cy="5400000"/>
                    </a:xfrm>
                    <a:prstGeom prst="rect">
                      <a:avLst/>
                    </a:prstGeom>
                    <a:noFill/>
                    <a:ln>
                      <a:noFill/>
                    </a:ln>
                  </pic:spPr>
                </pic:pic>
              </a:graphicData>
            </a:graphic>
          </wp:inline>
        </w:drawing>
      </w:r>
    </w:p>
    <w:p w:rsidR="003A7044" w:rsidRDefault="003A7044">
      <w:pPr>
        <w:rPr>
          <w:color w:val="000000" w:themeColor="text1"/>
          <w:lang w:bidi="en-US"/>
        </w:rPr>
        <w:sectPr w:rsidR="003A7044">
          <w:pgSz w:w="16838" w:h="11906" w:orient="landscape"/>
          <w:pgMar w:top="1418" w:right="1418" w:bottom="1418" w:left="1418" w:header="851" w:footer="992" w:gutter="0"/>
          <w:cols w:space="720"/>
          <w:docGrid w:linePitch="326"/>
        </w:sectPr>
      </w:pPr>
    </w:p>
    <w:p w:rsidR="003A7044" w:rsidRDefault="00143AFB">
      <w:pPr>
        <w:widowControl/>
        <w:jc w:val="left"/>
        <w:outlineLvl w:val="1"/>
        <w:rPr>
          <w:rFonts w:ascii="Times New Roman"/>
          <w:b/>
          <w:bCs/>
          <w:color w:val="000000" w:themeColor="text1"/>
          <w:lang w:bidi="en-US"/>
        </w:rPr>
      </w:pPr>
      <w:bookmarkStart w:id="303" w:name="_Toc112665179"/>
      <w:r>
        <w:rPr>
          <w:rFonts w:ascii="Times New Roman"/>
          <w:b/>
          <w:bCs/>
          <w:color w:val="000000" w:themeColor="text1"/>
          <w:lang w:bidi="en-US"/>
        </w:rPr>
        <w:lastRenderedPageBreak/>
        <w:t>附图</w:t>
      </w:r>
      <w:r>
        <w:rPr>
          <w:rFonts w:ascii="Times New Roman"/>
          <w:b/>
          <w:bCs/>
          <w:color w:val="000000" w:themeColor="text1"/>
          <w:lang w:bidi="en-US"/>
        </w:rPr>
        <w:t>3-1</w:t>
      </w:r>
      <w:r>
        <w:rPr>
          <w:rFonts w:ascii="Times New Roman" w:hint="eastAsia"/>
          <w:b/>
          <w:bCs/>
          <w:color w:val="000000" w:themeColor="text1"/>
          <w:lang w:bidi="en-US"/>
        </w:rPr>
        <w:t>项目总体平面设计</w:t>
      </w:r>
      <w:r>
        <w:rPr>
          <w:rFonts w:ascii="Times New Roman"/>
          <w:b/>
          <w:bCs/>
          <w:color w:val="000000" w:themeColor="text1"/>
          <w:lang w:bidi="en-US"/>
        </w:rPr>
        <w:t>图</w:t>
      </w:r>
      <w:r>
        <w:rPr>
          <w:rFonts w:ascii="Times New Roman" w:hint="eastAsia"/>
          <w:b/>
          <w:bCs/>
          <w:color w:val="000000" w:themeColor="text1"/>
          <w:lang w:bidi="en-US"/>
        </w:rPr>
        <w:t>（一）</w:t>
      </w:r>
      <w:bookmarkEnd w:id="303"/>
    </w:p>
    <w:p w:rsidR="003A7044" w:rsidRDefault="00143AFB">
      <w:pPr>
        <w:pStyle w:val="Default"/>
        <w:jc w:val="center"/>
        <w:rPr>
          <w:color w:val="000000" w:themeColor="text1"/>
          <w:lang w:bidi="en-US"/>
        </w:rPr>
        <w:sectPr w:rsidR="003A7044">
          <w:pgSz w:w="16838" w:h="11906" w:orient="landscape"/>
          <w:pgMar w:top="1418" w:right="1418" w:bottom="1418" w:left="1418" w:header="851" w:footer="992" w:gutter="0"/>
          <w:cols w:space="720"/>
          <w:docGrid w:linePitch="326"/>
        </w:sectPr>
      </w:pPr>
      <w:r>
        <w:rPr>
          <w:noProof/>
          <w:color w:val="000000" w:themeColor="text1"/>
        </w:rPr>
        <w:drawing>
          <wp:inline distT="0" distB="0" distL="0" distR="0">
            <wp:extent cx="7542530" cy="5399405"/>
            <wp:effectExtent l="0" t="0" r="1270" b="0"/>
            <wp:docPr id="33" name="图片 33" descr="F:\汤秋云\43——2022.6.1开平金章大道环评\2——6.28日新线路资料\2022.7.16\01 金章大道施工图设计（送审稿）第一册 第1篇  总体设计-以这个为准\01 金章大道施工图设计（送审稿）第一册 第1篇  总体设计-以这个为准_页面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F:\汤秋云\43——2022.6.1开平金章大道环评\2——6.28日新线路资料\2022.7.16\01 金章大道施工图设计（送审稿）第一册 第1篇  总体设计-以这个为准\01 金章大道施工图设计（送审稿）第一册 第1篇  总体设计-以这个为准_页面_35.jpg"/>
                    <pic:cNvPicPr>
                      <a:picLocks noChangeAspect="1" noChangeArrowheads="1"/>
                    </pic:cNvPicPr>
                  </pic:nvPicPr>
                  <pic:blipFill>
                    <a:blip r:embed="rId100" cstate="print">
                      <a:extLst>
                        <a:ext uri="{28A0092B-C50C-407E-A947-70E740481C1C}">
                          <a14:useLocalDpi xmlns:a14="http://schemas.microsoft.com/office/drawing/2010/main" val="0"/>
                        </a:ext>
                      </a:extLst>
                    </a:blip>
                    <a:srcRect l="5614" t="2999" r="1680" b="3151"/>
                    <a:stretch>
                      <a:fillRect/>
                    </a:stretch>
                  </pic:blipFill>
                  <pic:spPr>
                    <a:xfrm>
                      <a:off x="0" y="0"/>
                      <a:ext cx="7542947" cy="5400000"/>
                    </a:xfrm>
                    <a:prstGeom prst="rect">
                      <a:avLst/>
                    </a:prstGeom>
                    <a:noFill/>
                    <a:ln>
                      <a:noFill/>
                    </a:ln>
                  </pic:spPr>
                </pic:pic>
              </a:graphicData>
            </a:graphic>
          </wp:inline>
        </w:drawing>
      </w:r>
    </w:p>
    <w:p w:rsidR="003A7044" w:rsidRDefault="00143AFB">
      <w:pPr>
        <w:widowControl/>
        <w:jc w:val="left"/>
        <w:outlineLvl w:val="1"/>
        <w:rPr>
          <w:rFonts w:ascii="Times New Roman"/>
          <w:b/>
          <w:bCs/>
          <w:color w:val="000000" w:themeColor="text1"/>
          <w:lang w:bidi="en-US"/>
        </w:rPr>
      </w:pPr>
      <w:bookmarkStart w:id="304" w:name="_Toc112665180"/>
      <w:r>
        <w:rPr>
          <w:rFonts w:ascii="Times New Roman"/>
          <w:b/>
          <w:bCs/>
          <w:color w:val="000000" w:themeColor="text1"/>
          <w:lang w:bidi="en-US"/>
        </w:rPr>
        <w:lastRenderedPageBreak/>
        <w:t>附图</w:t>
      </w:r>
      <w:r>
        <w:rPr>
          <w:rFonts w:ascii="Times New Roman"/>
          <w:b/>
          <w:bCs/>
          <w:color w:val="000000" w:themeColor="text1"/>
          <w:lang w:bidi="en-US"/>
        </w:rPr>
        <w:t>3-2</w:t>
      </w:r>
      <w:r>
        <w:rPr>
          <w:rFonts w:ascii="Times New Roman" w:hint="eastAsia"/>
          <w:b/>
          <w:bCs/>
          <w:color w:val="000000" w:themeColor="text1"/>
          <w:lang w:bidi="en-US"/>
        </w:rPr>
        <w:t>项目总体平面设计</w:t>
      </w:r>
      <w:r>
        <w:rPr>
          <w:rFonts w:ascii="Times New Roman"/>
          <w:b/>
          <w:bCs/>
          <w:color w:val="000000" w:themeColor="text1"/>
          <w:lang w:bidi="en-US"/>
        </w:rPr>
        <w:t>图</w:t>
      </w:r>
      <w:r>
        <w:rPr>
          <w:rFonts w:ascii="Times New Roman" w:hint="eastAsia"/>
          <w:b/>
          <w:bCs/>
          <w:color w:val="000000" w:themeColor="text1"/>
          <w:lang w:bidi="en-US"/>
        </w:rPr>
        <w:t>（二）</w:t>
      </w:r>
      <w:bookmarkEnd w:id="304"/>
    </w:p>
    <w:p w:rsidR="003A7044" w:rsidRDefault="00143AFB">
      <w:pPr>
        <w:pStyle w:val="Default"/>
        <w:jc w:val="center"/>
        <w:rPr>
          <w:color w:val="000000" w:themeColor="text1"/>
          <w:lang w:bidi="en-US"/>
        </w:rPr>
        <w:sectPr w:rsidR="003A7044">
          <w:pgSz w:w="16838" w:h="11906" w:orient="landscape"/>
          <w:pgMar w:top="1418" w:right="1418" w:bottom="1418" w:left="1418" w:header="851" w:footer="992" w:gutter="0"/>
          <w:cols w:space="720"/>
          <w:docGrid w:linePitch="326"/>
        </w:sectPr>
      </w:pPr>
      <w:r>
        <w:rPr>
          <w:noProof/>
          <w:color w:val="000000" w:themeColor="text1"/>
        </w:rPr>
        <w:drawing>
          <wp:inline distT="0" distB="0" distL="0" distR="0">
            <wp:extent cx="7428230" cy="5399405"/>
            <wp:effectExtent l="0" t="0" r="1270" b="0"/>
            <wp:docPr id="34" name="图片 34" descr="F:\汤秋云\43——2022.6.1开平金章大道环评\2——6.28日新线路资料\2022.7.16\01 金章大道施工图设计（送审稿）第一册 第1篇  总体设计-以这个为准\01 金章大道施工图设计（送审稿）第一册 第1篇  总体设计-以这个为准_页面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F:\汤秋云\43——2022.6.1开平金章大道环评\2——6.28日新线路资料\2022.7.16\01 金章大道施工图设计（送审稿）第一册 第1篇  总体设计-以这个为准\01 金章大道施工图设计（送审稿）第一册 第1篇  总体设计-以这个为准_页面_36.jpg"/>
                    <pic:cNvPicPr>
                      <a:picLocks noChangeAspect="1" noChangeArrowheads="1"/>
                    </pic:cNvPicPr>
                  </pic:nvPicPr>
                  <pic:blipFill>
                    <a:blip r:embed="rId101" cstate="print">
                      <a:extLst>
                        <a:ext uri="{28A0092B-C50C-407E-A947-70E740481C1C}">
                          <a14:useLocalDpi xmlns:a14="http://schemas.microsoft.com/office/drawing/2010/main" val="0"/>
                        </a:ext>
                      </a:extLst>
                    </a:blip>
                    <a:srcRect l="5739" t="2470" r="1929" b="2624"/>
                    <a:stretch>
                      <a:fillRect/>
                    </a:stretch>
                  </pic:blipFill>
                  <pic:spPr>
                    <a:xfrm>
                      <a:off x="0" y="0"/>
                      <a:ext cx="7428702" cy="5400000"/>
                    </a:xfrm>
                    <a:prstGeom prst="rect">
                      <a:avLst/>
                    </a:prstGeom>
                    <a:noFill/>
                    <a:ln>
                      <a:noFill/>
                    </a:ln>
                  </pic:spPr>
                </pic:pic>
              </a:graphicData>
            </a:graphic>
          </wp:inline>
        </w:drawing>
      </w:r>
    </w:p>
    <w:p w:rsidR="003A7044" w:rsidRDefault="00143AFB">
      <w:pPr>
        <w:widowControl/>
        <w:jc w:val="left"/>
        <w:outlineLvl w:val="1"/>
        <w:rPr>
          <w:rFonts w:ascii="Times New Roman"/>
          <w:b/>
          <w:bCs/>
          <w:color w:val="000000" w:themeColor="text1"/>
          <w:lang w:bidi="en-US"/>
        </w:rPr>
      </w:pPr>
      <w:bookmarkStart w:id="305" w:name="_Toc112665181"/>
      <w:r>
        <w:rPr>
          <w:rFonts w:ascii="Times New Roman"/>
          <w:b/>
          <w:bCs/>
          <w:color w:val="000000" w:themeColor="text1"/>
          <w:lang w:bidi="en-US"/>
        </w:rPr>
        <w:lastRenderedPageBreak/>
        <w:t>附图</w:t>
      </w:r>
      <w:r>
        <w:rPr>
          <w:rFonts w:ascii="Times New Roman"/>
          <w:b/>
          <w:bCs/>
          <w:color w:val="000000" w:themeColor="text1"/>
          <w:lang w:bidi="en-US"/>
        </w:rPr>
        <w:t>3-2</w:t>
      </w:r>
      <w:r>
        <w:rPr>
          <w:rFonts w:ascii="Times New Roman" w:hint="eastAsia"/>
          <w:b/>
          <w:bCs/>
          <w:color w:val="000000" w:themeColor="text1"/>
          <w:lang w:bidi="en-US"/>
        </w:rPr>
        <w:t>项目总体平面设计</w:t>
      </w:r>
      <w:r>
        <w:rPr>
          <w:rFonts w:ascii="Times New Roman"/>
          <w:b/>
          <w:bCs/>
          <w:color w:val="000000" w:themeColor="text1"/>
          <w:lang w:bidi="en-US"/>
        </w:rPr>
        <w:t>图</w:t>
      </w:r>
      <w:r>
        <w:rPr>
          <w:rFonts w:ascii="Times New Roman" w:hint="eastAsia"/>
          <w:b/>
          <w:bCs/>
          <w:color w:val="000000" w:themeColor="text1"/>
          <w:lang w:bidi="en-US"/>
        </w:rPr>
        <w:t>（三）</w:t>
      </w:r>
      <w:bookmarkEnd w:id="305"/>
    </w:p>
    <w:p w:rsidR="003A7044" w:rsidRDefault="00143AFB">
      <w:pPr>
        <w:pStyle w:val="Default"/>
        <w:rPr>
          <w:color w:val="000000" w:themeColor="text1"/>
          <w:lang w:bidi="en-US"/>
        </w:rPr>
      </w:pPr>
      <w:r>
        <w:rPr>
          <w:noProof/>
          <w:color w:val="000000" w:themeColor="text1"/>
        </w:rPr>
        <w:drawing>
          <wp:inline distT="0" distB="0" distL="0" distR="0">
            <wp:extent cx="13315950" cy="3523615"/>
            <wp:effectExtent l="0" t="0" r="0" b="635"/>
            <wp:docPr id="37" name="图片 37" descr="F:\汤秋云\43——2022.6.1开平金章大道环评\2——6.28日新线路资料\2022.7.16\01 金章大道施工图设计（送审稿）第一册 第1篇  总体设计-以这个为准\01 金章大道施工图设计（送审稿）第一册 第1篇  总体设计-以这个为准_页面_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F:\汤秋云\43——2022.6.1开平金章大道环评\2——6.28日新线路资料\2022.7.16\01 金章大道施工图设计（送审稿）第一册 第1篇  总体设计-以这个为准\01 金章大道施工图设计（送审稿）第一册 第1篇  总体设计-以这个为准_页面_37.jpg"/>
                    <pic:cNvPicPr>
                      <a:picLocks noChangeAspect="1" noChangeArrowheads="1"/>
                    </pic:cNvPicPr>
                  </pic:nvPicPr>
                  <pic:blipFill>
                    <a:blip r:embed="rId102" cstate="print">
                      <a:extLst>
                        <a:ext uri="{28A0092B-C50C-407E-A947-70E740481C1C}">
                          <a14:useLocalDpi xmlns:a14="http://schemas.microsoft.com/office/drawing/2010/main" val="0"/>
                        </a:ext>
                      </a:extLst>
                    </a:blip>
                    <a:srcRect l="1812" t="2488" r="770" b="1970"/>
                    <a:stretch>
                      <a:fillRect/>
                    </a:stretch>
                  </pic:blipFill>
                  <pic:spPr>
                    <a:xfrm>
                      <a:off x="0" y="0"/>
                      <a:ext cx="13323981" cy="3526126"/>
                    </a:xfrm>
                    <a:prstGeom prst="rect">
                      <a:avLst/>
                    </a:prstGeom>
                    <a:noFill/>
                    <a:ln>
                      <a:noFill/>
                    </a:ln>
                  </pic:spPr>
                </pic:pic>
              </a:graphicData>
            </a:graphic>
          </wp:inline>
        </w:drawing>
      </w:r>
    </w:p>
    <w:p w:rsidR="003A7044" w:rsidRDefault="003A7044">
      <w:pPr>
        <w:pStyle w:val="Default"/>
        <w:rPr>
          <w:color w:val="000000" w:themeColor="text1"/>
          <w:lang w:bidi="en-US"/>
        </w:rPr>
        <w:sectPr w:rsidR="003A7044">
          <w:pgSz w:w="23814" w:h="16839" w:orient="landscape"/>
          <w:pgMar w:top="1418" w:right="1418" w:bottom="1418" w:left="1418" w:header="851" w:footer="992" w:gutter="0"/>
          <w:cols w:space="720"/>
          <w:docGrid w:linePitch="326"/>
        </w:sectPr>
      </w:pPr>
    </w:p>
    <w:p w:rsidR="003A7044" w:rsidRDefault="00143AFB">
      <w:pPr>
        <w:widowControl/>
        <w:jc w:val="left"/>
        <w:outlineLvl w:val="1"/>
        <w:rPr>
          <w:rFonts w:ascii="Times New Roman"/>
          <w:b/>
          <w:bCs/>
          <w:color w:val="000000" w:themeColor="text1"/>
          <w:lang w:bidi="en-US"/>
        </w:rPr>
      </w:pPr>
      <w:bookmarkStart w:id="306" w:name="_Toc112665182"/>
      <w:r>
        <w:rPr>
          <w:rFonts w:ascii="Times New Roman"/>
          <w:b/>
          <w:bCs/>
          <w:color w:val="000000" w:themeColor="text1"/>
          <w:lang w:bidi="en-US"/>
        </w:rPr>
        <w:lastRenderedPageBreak/>
        <w:t>附图</w:t>
      </w:r>
      <w:r>
        <w:rPr>
          <w:rFonts w:ascii="Times New Roman"/>
          <w:b/>
          <w:bCs/>
          <w:color w:val="000000" w:themeColor="text1"/>
          <w:lang w:bidi="en-US"/>
        </w:rPr>
        <w:t>3-2</w:t>
      </w:r>
      <w:r>
        <w:rPr>
          <w:rFonts w:ascii="Times New Roman" w:hint="eastAsia"/>
          <w:b/>
          <w:bCs/>
          <w:color w:val="000000" w:themeColor="text1"/>
          <w:lang w:bidi="en-US"/>
        </w:rPr>
        <w:t>项目总体平面设计</w:t>
      </w:r>
      <w:r>
        <w:rPr>
          <w:rFonts w:ascii="Times New Roman"/>
          <w:b/>
          <w:bCs/>
          <w:color w:val="000000" w:themeColor="text1"/>
          <w:lang w:bidi="en-US"/>
        </w:rPr>
        <w:t>图</w:t>
      </w:r>
      <w:r>
        <w:rPr>
          <w:rFonts w:ascii="Times New Roman" w:hint="eastAsia"/>
          <w:b/>
          <w:bCs/>
          <w:color w:val="000000" w:themeColor="text1"/>
          <w:lang w:bidi="en-US"/>
        </w:rPr>
        <w:t>（四）</w:t>
      </w:r>
      <w:bookmarkEnd w:id="306"/>
    </w:p>
    <w:p w:rsidR="003A7044" w:rsidRDefault="00143AFB">
      <w:pPr>
        <w:pStyle w:val="Default"/>
        <w:jc w:val="center"/>
        <w:rPr>
          <w:color w:val="000000" w:themeColor="text1"/>
          <w:lang w:bidi="en-US"/>
        </w:rPr>
        <w:sectPr w:rsidR="003A7044">
          <w:pgSz w:w="16838" w:h="11906" w:orient="landscape"/>
          <w:pgMar w:top="1418" w:right="1418" w:bottom="1418" w:left="1418" w:header="851" w:footer="992" w:gutter="0"/>
          <w:cols w:space="720"/>
          <w:docGrid w:linePitch="326"/>
        </w:sectPr>
      </w:pPr>
      <w:r>
        <w:rPr>
          <w:noProof/>
          <w:color w:val="000000" w:themeColor="text1"/>
        </w:rPr>
        <w:drawing>
          <wp:inline distT="0" distB="0" distL="0" distR="0">
            <wp:extent cx="7473315" cy="5399405"/>
            <wp:effectExtent l="0" t="0" r="0" b="0"/>
            <wp:docPr id="36" name="图片 36" descr="F:\汤秋云\43——2022.6.1开平金章大道环评\2——6.28日新线路资料\2022.7.16\01 金章大道施工图设计（送审稿）第一册 第1篇  总体设计-以这个为准\01 金章大道施工图设计（送审稿）第一册 第1篇  总体设计-以这个为准_页面_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F:\汤秋云\43——2022.6.1开平金章大道环评\2——6.28日新线路资料\2022.7.16\01 金章大道施工图设计（送审稿）第一册 第1篇  总体设计-以这个为准\01 金章大道施工图设计（送审稿）第一册 第1篇  总体设计-以这个为准_页面_38.jpg"/>
                    <pic:cNvPicPr>
                      <a:picLocks noChangeAspect="1" noChangeArrowheads="1"/>
                    </pic:cNvPicPr>
                  </pic:nvPicPr>
                  <pic:blipFill>
                    <a:blip r:embed="rId103" cstate="print">
                      <a:extLst>
                        <a:ext uri="{28A0092B-C50C-407E-A947-70E740481C1C}">
                          <a14:useLocalDpi xmlns:a14="http://schemas.microsoft.com/office/drawing/2010/main" val="0"/>
                        </a:ext>
                      </a:extLst>
                    </a:blip>
                    <a:srcRect l="5357" t="2879" r="1957" b="2424"/>
                    <a:stretch>
                      <a:fillRect/>
                    </a:stretch>
                  </pic:blipFill>
                  <pic:spPr>
                    <a:xfrm>
                      <a:off x="0" y="0"/>
                      <a:ext cx="7473762" cy="5400000"/>
                    </a:xfrm>
                    <a:prstGeom prst="rect">
                      <a:avLst/>
                    </a:prstGeom>
                    <a:noFill/>
                    <a:ln>
                      <a:noFill/>
                    </a:ln>
                  </pic:spPr>
                </pic:pic>
              </a:graphicData>
            </a:graphic>
          </wp:inline>
        </w:drawing>
      </w:r>
    </w:p>
    <w:p w:rsidR="003A7044" w:rsidRDefault="00143AFB">
      <w:pPr>
        <w:widowControl/>
        <w:jc w:val="left"/>
        <w:outlineLvl w:val="1"/>
        <w:rPr>
          <w:rFonts w:ascii="Times New Roman"/>
          <w:b/>
          <w:bCs/>
          <w:color w:val="000000" w:themeColor="text1"/>
          <w:lang w:bidi="en-US"/>
        </w:rPr>
      </w:pPr>
      <w:bookmarkStart w:id="307" w:name="_Toc112665183"/>
      <w:r>
        <w:rPr>
          <w:rFonts w:ascii="Times New Roman"/>
          <w:b/>
          <w:bCs/>
          <w:color w:val="000000" w:themeColor="text1"/>
          <w:lang w:bidi="en-US"/>
        </w:rPr>
        <w:lastRenderedPageBreak/>
        <w:t>附图</w:t>
      </w:r>
      <w:r>
        <w:rPr>
          <w:rFonts w:ascii="Times New Roman"/>
          <w:b/>
          <w:bCs/>
          <w:color w:val="000000" w:themeColor="text1"/>
          <w:lang w:bidi="en-US"/>
        </w:rPr>
        <w:t>3-2</w:t>
      </w:r>
      <w:r>
        <w:rPr>
          <w:rFonts w:ascii="Times New Roman" w:hint="eastAsia"/>
          <w:b/>
          <w:bCs/>
          <w:color w:val="000000" w:themeColor="text1"/>
          <w:lang w:bidi="en-US"/>
        </w:rPr>
        <w:t>项目总体平面设计</w:t>
      </w:r>
      <w:r>
        <w:rPr>
          <w:rFonts w:ascii="Times New Roman"/>
          <w:b/>
          <w:bCs/>
          <w:color w:val="000000" w:themeColor="text1"/>
          <w:lang w:bidi="en-US"/>
        </w:rPr>
        <w:t>图</w:t>
      </w:r>
      <w:r>
        <w:rPr>
          <w:rFonts w:ascii="Times New Roman" w:hint="eastAsia"/>
          <w:b/>
          <w:bCs/>
          <w:color w:val="000000" w:themeColor="text1"/>
          <w:lang w:bidi="en-US"/>
        </w:rPr>
        <w:t>（五）</w:t>
      </w:r>
      <w:bookmarkEnd w:id="307"/>
    </w:p>
    <w:p w:rsidR="003A7044" w:rsidRDefault="00143AFB">
      <w:pPr>
        <w:pStyle w:val="Default"/>
        <w:jc w:val="center"/>
        <w:rPr>
          <w:color w:val="000000" w:themeColor="text1"/>
          <w:lang w:bidi="en-US"/>
        </w:rPr>
        <w:sectPr w:rsidR="003A7044">
          <w:pgSz w:w="16838" w:h="11906" w:orient="landscape"/>
          <w:pgMar w:top="1418" w:right="1418" w:bottom="1418" w:left="1418" w:header="851" w:footer="992" w:gutter="0"/>
          <w:cols w:space="720"/>
          <w:docGrid w:linePitch="326"/>
        </w:sectPr>
      </w:pPr>
      <w:r>
        <w:rPr>
          <w:noProof/>
          <w:color w:val="000000" w:themeColor="text1"/>
        </w:rPr>
        <w:drawing>
          <wp:inline distT="0" distB="0" distL="0" distR="0">
            <wp:extent cx="7485380" cy="5399405"/>
            <wp:effectExtent l="0" t="0" r="1270" b="0"/>
            <wp:docPr id="38" name="图片 38" descr="F:\汤秋云\43——2022.6.1开平金章大道环评\2——6.28日新线路资料\2022.7.16\01 金章大道施工图设计（送审稿）第一册 第1篇  总体设计-以这个为准\01 金章大道施工图设计（送审稿）第一册 第1篇  总体设计-以这个为准_页面_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F:\汤秋云\43——2022.6.1开平金章大道环评\2——6.28日新线路资料\2022.7.16\01 金章大道施工图设计（送审稿）第一册 第1篇  总体设计-以这个为准\01 金章大道施工图设计（送审稿）第一册 第1篇  总体设计-以这个为准_页面_39.jpg"/>
                    <pic:cNvPicPr>
                      <a:picLocks noChangeAspect="1" noChangeArrowheads="1"/>
                    </pic:cNvPicPr>
                  </pic:nvPicPr>
                  <pic:blipFill>
                    <a:blip r:embed="rId104" cstate="print">
                      <a:extLst>
                        <a:ext uri="{28A0092B-C50C-407E-A947-70E740481C1C}">
                          <a14:useLocalDpi xmlns:a14="http://schemas.microsoft.com/office/drawing/2010/main" val="0"/>
                        </a:ext>
                      </a:extLst>
                    </a:blip>
                    <a:srcRect l="5464" t="3030" r="1857" b="2430"/>
                    <a:stretch>
                      <a:fillRect/>
                    </a:stretch>
                  </pic:blipFill>
                  <pic:spPr>
                    <a:xfrm>
                      <a:off x="0" y="0"/>
                      <a:ext cx="7485577" cy="5400000"/>
                    </a:xfrm>
                    <a:prstGeom prst="rect">
                      <a:avLst/>
                    </a:prstGeom>
                    <a:noFill/>
                    <a:ln>
                      <a:noFill/>
                    </a:ln>
                  </pic:spPr>
                </pic:pic>
              </a:graphicData>
            </a:graphic>
          </wp:inline>
        </w:drawing>
      </w:r>
    </w:p>
    <w:p w:rsidR="003A7044" w:rsidRDefault="00143AFB">
      <w:pPr>
        <w:widowControl/>
        <w:jc w:val="left"/>
        <w:outlineLvl w:val="1"/>
        <w:rPr>
          <w:rFonts w:ascii="Times New Roman"/>
          <w:b/>
          <w:bCs/>
          <w:color w:val="000000" w:themeColor="text1"/>
          <w:lang w:bidi="en-US"/>
        </w:rPr>
      </w:pPr>
      <w:bookmarkStart w:id="308" w:name="_Toc112665184"/>
      <w:r>
        <w:rPr>
          <w:rFonts w:ascii="Times New Roman"/>
          <w:b/>
          <w:bCs/>
          <w:color w:val="000000" w:themeColor="text1"/>
          <w:lang w:bidi="en-US"/>
        </w:rPr>
        <w:lastRenderedPageBreak/>
        <w:t>附图</w:t>
      </w:r>
      <w:r>
        <w:rPr>
          <w:rFonts w:ascii="Times New Roman"/>
          <w:b/>
          <w:bCs/>
          <w:color w:val="000000" w:themeColor="text1"/>
          <w:lang w:bidi="en-US"/>
        </w:rPr>
        <w:t>3-2</w:t>
      </w:r>
      <w:r>
        <w:rPr>
          <w:rFonts w:ascii="Times New Roman" w:hint="eastAsia"/>
          <w:b/>
          <w:bCs/>
          <w:color w:val="000000" w:themeColor="text1"/>
          <w:lang w:bidi="en-US"/>
        </w:rPr>
        <w:t>项目总体平面设计</w:t>
      </w:r>
      <w:r>
        <w:rPr>
          <w:rFonts w:ascii="Times New Roman"/>
          <w:b/>
          <w:bCs/>
          <w:color w:val="000000" w:themeColor="text1"/>
          <w:lang w:bidi="en-US"/>
        </w:rPr>
        <w:t>图</w:t>
      </w:r>
      <w:r>
        <w:rPr>
          <w:rFonts w:ascii="Times New Roman" w:hint="eastAsia"/>
          <w:b/>
          <w:bCs/>
          <w:color w:val="000000" w:themeColor="text1"/>
          <w:lang w:bidi="en-US"/>
        </w:rPr>
        <w:t>（六）</w:t>
      </w:r>
      <w:bookmarkEnd w:id="308"/>
    </w:p>
    <w:p w:rsidR="003A7044" w:rsidRDefault="00143AFB">
      <w:pPr>
        <w:pStyle w:val="Default"/>
        <w:jc w:val="center"/>
        <w:rPr>
          <w:color w:val="000000" w:themeColor="text1"/>
          <w:lang w:bidi="en-US"/>
        </w:rPr>
        <w:sectPr w:rsidR="003A7044">
          <w:pgSz w:w="16838" w:h="11906" w:orient="landscape"/>
          <w:pgMar w:top="1418" w:right="1418" w:bottom="1418" w:left="1418" w:header="851" w:footer="992" w:gutter="0"/>
          <w:cols w:space="720"/>
          <w:docGrid w:linePitch="326"/>
        </w:sectPr>
      </w:pPr>
      <w:r>
        <w:rPr>
          <w:noProof/>
          <w:color w:val="000000" w:themeColor="text1"/>
        </w:rPr>
        <w:drawing>
          <wp:inline distT="0" distB="0" distL="0" distR="0">
            <wp:extent cx="7481570" cy="5399405"/>
            <wp:effectExtent l="0" t="0" r="5080" b="0"/>
            <wp:docPr id="39" name="图片 39" descr="F:\汤秋云\43——2022.6.1开平金章大道环评\2——6.28日新线路资料\2022.7.16\01 金章大道施工图设计（送审稿）第一册 第1篇  总体设计-以这个为准\01 金章大道施工图设计（送审稿）第一册 第1篇  总体设计-以这个为准_页面_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F:\汤秋云\43——2022.6.1开平金章大道环评\2——6.28日新线路资料\2022.7.16\01 金章大道施工图设计（送审稿）第一册 第1篇  总体设计-以这个为准\01 金章大道施工图设计（送审稿）第一册 第1篇  总体设计-以这个为准_页面_40.jpg"/>
                    <pic:cNvPicPr>
                      <a:picLocks noChangeAspect="1" noChangeArrowheads="1"/>
                    </pic:cNvPicPr>
                  </pic:nvPicPr>
                  <pic:blipFill>
                    <a:blip r:embed="rId105" cstate="print">
                      <a:extLst>
                        <a:ext uri="{28A0092B-C50C-407E-A947-70E740481C1C}">
                          <a14:useLocalDpi xmlns:a14="http://schemas.microsoft.com/office/drawing/2010/main" val="0"/>
                        </a:ext>
                      </a:extLst>
                    </a:blip>
                    <a:srcRect l="5240" t="2823" r="1930" b="2434"/>
                    <a:stretch>
                      <a:fillRect/>
                    </a:stretch>
                  </pic:blipFill>
                  <pic:spPr>
                    <a:xfrm>
                      <a:off x="0" y="0"/>
                      <a:ext cx="7481833" cy="5400000"/>
                    </a:xfrm>
                    <a:prstGeom prst="rect">
                      <a:avLst/>
                    </a:prstGeom>
                    <a:noFill/>
                    <a:ln>
                      <a:noFill/>
                    </a:ln>
                  </pic:spPr>
                </pic:pic>
              </a:graphicData>
            </a:graphic>
          </wp:inline>
        </w:drawing>
      </w:r>
    </w:p>
    <w:p w:rsidR="003A7044" w:rsidRDefault="00143AFB">
      <w:pPr>
        <w:widowControl/>
        <w:jc w:val="left"/>
        <w:outlineLvl w:val="1"/>
        <w:rPr>
          <w:rFonts w:ascii="Times New Roman"/>
          <w:b/>
          <w:bCs/>
          <w:color w:val="000000" w:themeColor="text1"/>
          <w:lang w:bidi="en-US"/>
        </w:rPr>
      </w:pPr>
      <w:bookmarkStart w:id="309" w:name="_Toc112665185"/>
      <w:r>
        <w:rPr>
          <w:rFonts w:ascii="Times New Roman"/>
          <w:b/>
          <w:bCs/>
          <w:color w:val="000000" w:themeColor="text1"/>
          <w:lang w:bidi="en-US"/>
        </w:rPr>
        <w:lastRenderedPageBreak/>
        <w:t>附图</w:t>
      </w:r>
      <w:r>
        <w:rPr>
          <w:rFonts w:ascii="Times New Roman"/>
          <w:b/>
          <w:bCs/>
          <w:color w:val="000000" w:themeColor="text1"/>
          <w:lang w:bidi="en-US"/>
        </w:rPr>
        <w:t>3-2</w:t>
      </w:r>
      <w:r>
        <w:rPr>
          <w:rFonts w:ascii="Times New Roman" w:hint="eastAsia"/>
          <w:b/>
          <w:bCs/>
          <w:color w:val="000000" w:themeColor="text1"/>
          <w:lang w:bidi="en-US"/>
        </w:rPr>
        <w:t>项目总体平面设计</w:t>
      </w:r>
      <w:r>
        <w:rPr>
          <w:rFonts w:ascii="Times New Roman"/>
          <w:b/>
          <w:bCs/>
          <w:color w:val="000000" w:themeColor="text1"/>
          <w:lang w:bidi="en-US"/>
        </w:rPr>
        <w:t>图</w:t>
      </w:r>
      <w:r>
        <w:rPr>
          <w:rFonts w:ascii="Times New Roman" w:hint="eastAsia"/>
          <w:b/>
          <w:bCs/>
          <w:color w:val="000000" w:themeColor="text1"/>
          <w:lang w:bidi="en-US"/>
        </w:rPr>
        <w:t>（七）</w:t>
      </w:r>
      <w:bookmarkEnd w:id="309"/>
    </w:p>
    <w:p w:rsidR="003A7044" w:rsidRDefault="00143AFB">
      <w:pPr>
        <w:pStyle w:val="Default"/>
        <w:jc w:val="center"/>
        <w:rPr>
          <w:color w:val="000000" w:themeColor="text1"/>
          <w:lang w:bidi="en-US"/>
        </w:rPr>
        <w:sectPr w:rsidR="003A7044">
          <w:pgSz w:w="16838" w:h="11906" w:orient="landscape"/>
          <w:pgMar w:top="1418" w:right="1418" w:bottom="1418" w:left="1418" w:header="851" w:footer="992" w:gutter="0"/>
          <w:cols w:space="720"/>
          <w:docGrid w:linePitch="326"/>
        </w:sectPr>
      </w:pPr>
      <w:r>
        <w:rPr>
          <w:noProof/>
          <w:color w:val="000000" w:themeColor="text1"/>
        </w:rPr>
        <w:drawing>
          <wp:inline distT="0" distB="0" distL="0" distR="0">
            <wp:extent cx="7428865" cy="5399405"/>
            <wp:effectExtent l="0" t="0" r="635" b="0"/>
            <wp:docPr id="40" name="图片 40" descr="F:\汤秋云\43——2022.6.1开平金章大道环评\2——6.28日新线路资料\2022.7.16\01 金章大道施工图设计（送审稿）第一册 第1篇  总体设计-以这个为准\01 金章大道施工图设计（送审稿）第一册 第1篇  总体设计-以这个为准_页面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F:\汤秋云\43——2022.6.1开平金章大道环评\2——6.28日新线路资料\2022.7.16\01 金章大道施工图设计（送审稿）第一册 第1篇  总体设计-以这个为准\01 金章大道施工图设计（送审稿）第一册 第1篇  总体设计-以这个为准_页面_41.jpg"/>
                    <pic:cNvPicPr>
                      <a:picLocks noChangeAspect="1" noChangeArrowheads="1"/>
                    </pic:cNvPicPr>
                  </pic:nvPicPr>
                  <pic:blipFill>
                    <a:blip r:embed="rId106" cstate="print">
                      <a:extLst>
                        <a:ext uri="{28A0092B-C50C-407E-A947-70E740481C1C}">
                          <a14:useLocalDpi xmlns:a14="http://schemas.microsoft.com/office/drawing/2010/main" val="0"/>
                        </a:ext>
                      </a:extLst>
                    </a:blip>
                    <a:srcRect l="5464" t="2576" r="1957" b="2273"/>
                    <a:stretch>
                      <a:fillRect/>
                    </a:stretch>
                  </pic:blipFill>
                  <pic:spPr>
                    <a:xfrm>
                      <a:off x="0" y="0"/>
                      <a:ext cx="7429463" cy="5400000"/>
                    </a:xfrm>
                    <a:prstGeom prst="rect">
                      <a:avLst/>
                    </a:prstGeom>
                    <a:noFill/>
                    <a:ln>
                      <a:noFill/>
                    </a:ln>
                  </pic:spPr>
                </pic:pic>
              </a:graphicData>
            </a:graphic>
          </wp:inline>
        </w:drawing>
      </w:r>
    </w:p>
    <w:p w:rsidR="003A7044" w:rsidRDefault="00143AFB">
      <w:pPr>
        <w:widowControl/>
        <w:jc w:val="left"/>
        <w:outlineLvl w:val="1"/>
        <w:rPr>
          <w:rFonts w:ascii="Times New Roman"/>
          <w:b/>
          <w:bCs/>
          <w:color w:val="000000" w:themeColor="text1"/>
          <w:lang w:bidi="en-US"/>
        </w:rPr>
      </w:pPr>
      <w:bookmarkStart w:id="310" w:name="_Toc112665186"/>
      <w:r>
        <w:rPr>
          <w:rFonts w:ascii="Times New Roman"/>
          <w:b/>
          <w:bCs/>
          <w:color w:val="000000" w:themeColor="text1"/>
          <w:lang w:bidi="en-US"/>
        </w:rPr>
        <w:lastRenderedPageBreak/>
        <w:t>附图</w:t>
      </w:r>
      <w:r>
        <w:rPr>
          <w:rFonts w:ascii="Times New Roman"/>
          <w:b/>
          <w:bCs/>
          <w:color w:val="000000" w:themeColor="text1"/>
          <w:lang w:bidi="en-US"/>
        </w:rPr>
        <w:t>3-2</w:t>
      </w:r>
      <w:r>
        <w:rPr>
          <w:rFonts w:ascii="Times New Roman" w:hint="eastAsia"/>
          <w:b/>
          <w:bCs/>
          <w:color w:val="000000" w:themeColor="text1"/>
          <w:lang w:bidi="en-US"/>
        </w:rPr>
        <w:t>项目总体平面设计</w:t>
      </w:r>
      <w:r>
        <w:rPr>
          <w:rFonts w:ascii="Times New Roman"/>
          <w:b/>
          <w:bCs/>
          <w:color w:val="000000" w:themeColor="text1"/>
          <w:lang w:bidi="en-US"/>
        </w:rPr>
        <w:t>图</w:t>
      </w:r>
      <w:r>
        <w:rPr>
          <w:rFonts w:ascii="Times New Roman" w:hint="eastAsia"/>
          <w:b/>
          <w:bCs/>
          <w:color w:val="000000" w:themeColor="text1"/>
          <w:lang w:bidi="en-US"/>
        </w:rPr>
        <w:t>（八）</w:t>
      </w:r>
      <w:bookmarkEnd w:id="310"/>
    </w:p>
    <w:p w:rsidR="003A7044" w:rsidRDefault="00143AFB">
      <w:pPr>
        <w:jc w:val="center"/>
        <w:rPr>
          <w:color w:val="000000" w:themeColor="text1"/>
          <w:lang w:bidi="en-US"/>
        </w:rPr>
        <w:sectPr w:rsidR="003A7044">
          <w:pgSz w:w="16838" w:h="11906" w:orient="landscape"/>
          <w:pgMar w:top="1418" w:right="1418" w:bottom="1418" w:left="1418" w:header="851" w:footer="992" w:gutter="0"/>
          <w:cols w:space="720"/>
          <w:docGrid w:linePitch="326"/>
        </w:sectPr>
      </w:pPr>
      <w:r>
        <w:rPr>
          <w:noProof/>
          <w:color w:val="000000" w:themeColor="text1"/>
        </w:rPr>
        <w:drawing>
          <wp:inline distT="0" distB="0" distL="0" distR="0">
            <wp:extent cx="7461250" cy="5399405"/>
            <wp:effectExtent l="0" t="0" r="6350" b="0"/>
            <wp:docPr id="41" name="图片 41" descr="F:\汤秋云\43——2022.6.1开平金章大道环评\2——6.28日新线路资料\2022.7.16\01 金章大道施工图设计（送审稿）第一册 第1篇  总体设计-以这个为准\01 金章大道施工图设计（送审稿）第一册 第1篇  总体设计-以这个为准_页面_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F:\汤秋云\43——2022.6.1开平金章大道环评\2——6.28日新线路资料\2022.7.16\01 金章大道施工图设计（送审稿）第一册 第1篇  总体设计-以这个为准\01 金章大道施工图设计（送审稿）第一册 第1篇  总体设计-以这个为准_页面_42.jpg"/>
                    <pic:cNvPicPr>
                      <a:picLocks noChangeAspect="1" noChangeArrowheads="1"/>
                    </pic:cNvPicPr>
                  </pic:nvPicPr>
                  <pic:blipFill>
                    <a:blip r:embed="rId107" cstate="print">
                      <a:extLst>
                        <a:ext uri="{28A0092B-C50C-407E-A947-70E740481C1C}">
                          <a14:useLocalDpi xmlns:a14="http://schemas.microsoft.com/office/drawing/2010/main" val="0"/>
                        </a:ext>
                      </a:extLst>
                    </a:blip>
                    <a:srcRect l="5357" t="2576" r="1957" b="2576"/>
                    <a:stretch>
                      <a:fillRect/>
                    </a:stretch>
                  </pic:blipFill>
                  <pic:spPr>
                    <a:xfrm>
                      <a:off x="0" y="0"/>
                      <a:ext cx="7461825" cy="5400000"/>
                    </a:xfrm>
                    <a:prstGeom prst="rect">
                      <a:avLst/>
                    </a:prstGeom>
                    <a:noFill/>
                    <a:ln>
                      <a:noFill/>
                    </a:ln>
                  </pic:spPr>
                </pic:pic>
              </a:graphicData>
            </a:graphic>
          </wp:inline>
        </w:drawing>
      </w:r>
    </w:p>
    <w:p w:rsidR="003A7044" w:rsidRDefault="00143AFB">
      <w:pPr>
        <w:widowControl/>
        <w:jc w:val="left"/>
        <w:outlineLvl w:val="1"/>
        <w:rPr>
          <w:rFonts w:ascii="Times New Roman"/>
          <w:b/>
          <w:bCs/>
          <w:color w:val="000000" w:themeColor="text1"/>
          <w:lang w:bidi="en-US"/>
        </w:rPr>
      </w:pPr>
      <w:bookmarkStart w:id="311" w:name="_Toc112665187"/>
      <w:r>
        <w:rPr>
          <w:rFonts w:ascii="Times New Roman"/>
          <w:b/>
          <w:bCs/>
          <w:color w:val="000000" w:themeColor="text1"/>
          <w:lang w:bidi="en-US"/>
        </w:rPr>
        <w:lastRenderedPageBreak/>
        <w:t>附图</w:t>
      </w:r>
      <w:r>
        <w:rPr>
          <w:rFonts w:ascii="Times New Roman"/>
          <w:b/>
          <w:bCs/>
          <w:color w:val="000000" w:themeColor="text1"/>
          <w:lang w:bidi="en-US"/>
        </w:rPr>
        <w:t>3-2</w:t>
      </w:r>
      <w:r>
        <w:rPr>
          <w:rFonts w:ascii="Times New Roman" w:hint="eastAsia"/>
          <w:b/>
          <w:bCs/>
          <w:color w:val="000000" w:themeColor="text1"/>
          <w:lang w:bidi="en-US"/>
        </w:rPr>
        <w:t>项目总体平面设计</w:t>
      </w:r>
      <w:r>
        <w:rPr>
          <w:rFonts w:ascii="Times New Roman"/>
          <w:b/>
          <w:bCs/>
          <w:color w:val="000000" w:themeColor="text1"/>
          <w:lang w:bidi="en-US"/>
        </w:rPr>
        <w:t>图</w:t>
      </w:r>
      <w:r>
        <w:rPr>
          <w:rFonts w:ascii="Times New Roman" w:hint="eastAsia"/>
          <w:b/>
          <w:bCs/>
          <w:color w:val="000000" w:themeColor="text1"/>
          <w:lang w:bidi="en-US"/>
        </w:rPr>
        <w:t>（九）</w:t>
      </w:r>
      <w:bookmarkEnd w:id="311"/>
    </w:p>
    <w:p w:rsidR="003A7044" w:rsidRDefault="00143AFB">
      <w:pPr>
        <w:pStyle w:val="Default"/>
        <w:jc w:val="center"/>
        <w:rPr>
          <w:color w:val="000000" w:themeColor="text1"/>
          <w:lang w:bidi="en-US"/>
        </w:rPr>
        <w:sectPr w:rsidR="003A7044">
          <w:pgSz w:w="16838" w:h="11906" w:orient="landscape"/>
          <w:pgMar w:top="1418" w:right="1418" w:bottom="1418" w:left="1418" w:header="851" w:footer="992" w:gutter="0"/>
          <w:cols w:space="720"/>
          <w:docGrid w:linePitch="326"/>
        </w:sectPr>
      </w:pPr>
      <w:r>
        <w:rPr>
          <w:noProof/>
          <w:color w:val="000000" w:themeColor="text1"/>
        </w:rPr>
        <w:drawing>
          <wp:inline distT="0" distB="0" distL="0" distR="0">
            <wp:extent cx="7460615" cy="5399405"/>
            <wp:effectExtent l="0" t="0" r="6985" b="0"/>
            <wp:docPr id="42" name="图片 42" descr="F:\汤秋云\43——2022.6.1开平金章大道环评\2——6.28日新线路资料\2022.7.16\01 金章大道施工图设计（送审稿）第一册 第1篇  总体设计-以这个为准\01 金章大道施工图设计（送审稿）第一册 第1篇  总体设计-以这个为准_页面_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F:\汤秋云\43——2022.6.1开平金章大道环评\2——6.28日新线路资料\2022.7.16\01 金章大道施工图设计（送审稿）第一册 第1篇  总体设计-以这个为准\01 金章大道施工图设计（送审稿）第一册 第1篇  总体设计-以这个为准_页面_43.jpg"/>
                    <pic:cNvPicPr>
                      <a:picLocks noChangeAspect="1" noChangeArrowheads="1"/>
                    </pic:cNvPicPr>
                  </pic:nvPicPr>
                  <pic:blipFill>
                    <a:blip r:embed="rId108" cstate="print">
                      <a:extLst>
                        <a:ext uri="{28A0092B-C50C-407E-A947-70E740481C1C}">
                          <a14:useLocalDpi xmlns:a14="http://schemas.microsoft.com/office/drawing/2010/main" val="0"/>
                        </a:ext>
                      </a:extLst>
                    </a:blip>
                    <a:srcRect l="5251" t="2727" r="2072" b="2422"/>
                    <a:stretch>
                      <a:fillRect/>
                    </a:stretch>
                  </pic:blipFill>
                  <pic:spPr>
                    <a:xfrm>
                      <a:off x="0" y="0"/>
                      <a:ext cx="7461086" cy="5400000"/>
                    </a:xfrm>
                    <a:prstGeom prst="rect">
                      <a:avLst/>
                    </a:prstGeom>
                    <a:noFill/>
                    <a:ln>
                      <a:noFill/>
                    </a:ln>
                  </pic:spPr>
                </pic:pic>
              </a:graphicData>
            </a:graphic>
          </wp:inline>
        </w:drawing>
      </w:r>
    </w:p>
    <w:p w:rsidR="003A7044" w:rsidRDefault="00143AFB">
      <w:pPr>
        <w:widowControl/>
        <w:jc w:val="left"/>
        <w:outlineLvl w:val="1"/>
        <w:rPr>
          <w:rFonts w:ascii="Times New Roman"/>
          <w:b/>
          <w:bCs/>
          <w:color w:val="000000" w:themeColor="text1"/>
          <w:lang w:bidi="en-US"/>
        </w:rPr>
      </w:pPr>
      <w:bookmarkStart w:id="312" w:name="_Toc112665188"/>
      <w:r>
        <w:rPr>
          <w:rFonts w:ascii="Times New Roman"/>
          <w:b/>
          <w:bCs/>
          <w:color w:val="000000" w:themeColor="text1"/>
          <w:lang w:bidi="en-US"/>
        </w:rPr>
        <w:lastRenderedPageBreak/>
        <w:t>附图</w:t>
      </w:r>
      <w:r>
        <w:rPr>
          <w:rFonts w:ascii="Times New Roman"/>
          <w:b/>
          <w:bCs/>
          <w:color w:val="000000" w:themeColor="text1"/>
          <w:lang w:bidi="en-US"/>
        </w:rPr>
        <w:t>3-2</w:t>
      </w:r>
      <w:r>
        <w:rPr>
          <w:rFonts w:ascii="Times New Roman" w:hint="eastAsia"/>
          <w:b/>
          <w:bCs/>
          <w:color w:val="000000" w:themeColor="text1"/>
          <w:lang w:bidi="en-US"/>
        </w:rPr>
        <w:t>项目总体平面设计</w:t>
      </w:r>
      <w:r>
        <w:rPr>
          <w:rFonts w:ascii="Times New Roman"/>
          <w:b/>
          <w:bCs/>
          <w:color w:val="000000" w:themeColor="text1"/>
          <w:lang w:bidi="en-US"/>
        </w:rPr>
        <w:t>图</w:t>
      </w:r>
      <w:r>
        <w:rPr>
          <w:rFonts w:ascii="Times New Roman" w:hint="eastAsia"/>
          <w:b/>
          <w:bCs/>
          <w:color w:val="000000" w:themeColor="text1"/>
          <w:lang w:bidi="en-US"/>
        </w:rPr>
        <w:t>（十）</w:t>
      </w:r>
      <w:bookmarkEnd w:id="312"/>
    </w:p>
    <w:p w:rsidR="003A7044" w:rsidRDefault="00143AFB">
      <w:pPr>
        <w:pStyle w:val="Default"/>
        <w:jc w:val="center"/>
        <w:rPr>
          <w:color w:val="000000" w:themeColor="text1"/>
          <w:lang w:bidi="en-US"/>
        </w:rPr>
        <w:sectPr w:rsidR="003A7044">
          <w:pgSz w:w="16838" w:h="11906" w:orient="landscape"/>
          <w:pgMar w:top="1418" w:right="1418" w:bottom="1418" w:left="1418" w:header="851" w:footer="992" w:gutter="0"/>
          <w:cols w:space="720"/>
          <w:docGrid w:linePitch="326"/>
        </w:sectPr>
      </w:pPr>
      <w:r>
        <w:rPr>
          <w:noProof/>
          <w:color w:val="000000" w:themeColor="text1"/>
        </w:rPr>
        <w:drawing>
          <wp:inline distT="0" distB="0" distL="0" distR="0">
            <wp:extent cx="7462520" cy="5399405"/>
            <wp:effectExtent l="0" t="0" r="5080" b="0"/>
            <wp:docPr id="43" name="图片 43" descr="F:\汤秋云\43——2022.6.1开平金章大道环评\2——6.28日新线路资料\2022.7.16\01 金章大道施工图设计（送审稿）第一册 第1篇  总体设计-以这个为准\01 金章大道施工图设计（送审稿）第一册 第1篇  总体设计-以这个为准_页面_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F:\汤秋云\43——2022.6.1开平金章大道环评\2——6.28日新线路资料\2022.7.16\01 金章大道施工图设计（送审稿）第一册 第1篇  总体设计-以这个为准\01 金章大道施工图设计（送审稿）第一册 第1篇  总体设计-以这个为准_页面_44.jpg"/>
                    <pic:cNvPicPr>
                      <a:picLocks noChangeAspect="1" noChangeArrowheads="1"/>
                    </pic:cNvPicPr>
                  </pic:nvPicPr>
                  <pic:blipFill>
                    <a:blip r:embed="rId109" cstate="print">
                      <a:extLst>
                        <a:ext uri="{28A0092B-C50C-407E-A947-70E740481C1C}">
                          <a14:useLocalDpi xmlns:a14="http://schemas.microsoft.com/office/drawing/2010/main" val="0"/>
                        </a:ext>
                      </a:extLst>
                    </a:blip>
                    <a:srcRect l="5465" t="2576" r="1850" b="2585"/>
                    <a:stretch>
                      <a:fillRect/>
                    </a:stretch>
                  </pic:blipFill>
                  <pic:spPr>
                    <a:xfrm>
                      <a:off x="0" y="0"/>
                      <a:ext cx="7462621" cy="5400000"/>
                    </a:xfrm>
                    <a:prstGeom prst="rect">
                      <a:avLst/>
                    </a:prstGeom>
                    <a:noFill/>
                    <a:ln>
                      <a:noFill/>
                    </a:ln>
                  </pic:spPr>
                </pic:pic>
              </a:graphicData>
            </a:graphic>
          </wp:inline>
        </w:drawing>
      </w:r>
    </w:p>
    <w:p w:rsidR="003A7044" w:rsidRDefault="00143AFB">
      <w:pPr>
        <w:widowControl/>
        <w:jc w:val="left"/>
        <w:outlineLvl w:val="1"/>
        <w:rPr>
          <w:rFonts w:ascii="Times New Roman"/>
          <w:b/>
          <w:bCs/>
          <w:color w:val="000000" w:themeColor="text1"/>
          <w:lang w:bidi="en-US"/>
        </w:rPr>
      </w:pPr>
      <w:bookmarkStart w:id="313" w:name="_Toc112665189"/>
      <w:r>
        <w:rPr>
          <w:rFonts w:ascii="Times New Roman"/>
          <w:b/>
          <w:bCs/>
          <w:color w:val="000000" w:themeColor="text1"/>
          <w:lang w:bidi="en-US"/>
        </w:rPr>
        <w:lastRenderedPageBreak/>
        <w:t>附图</w:t>
      </w:r>
      <w:r>
        <w:rPr>
          <w:rFonts w:ascii="Times New Roman"/>
          <w:b/>
          <w:bCs/>
          <w:color w:val="000000" w:themeColor="text1"/>
          <w:lang w:bidi="en-US"/>
        </w:rPr>
        <w:t>3-2</w:t>
      </w:r>
      <w:r>
        <w:rPr>
          <w:rFonts w:ascii="Times New Roman" w:hint="eastAsia"/>
          <w:b/>
          <w:bCs/>
          <w:color w:val="000000" w:themeColor="text1"/>
          <w:lang w:bidi="en-US"/>
        </w:rPr>
        <w:t>项目总体平面设计</w:t>
      </w:r>
      <w:r>
        <w:rPr>
          <w:rFonts w:ascii="Times New Roman"/>
          <w:b/>
          <w:bCs/>
          <w:color w:val="000000" w:themeColor="text1"/>
          <w:lang w:bidi="en-US"/>
        </w:rPr>
        <w:t>图</w:t>
      </w:r>
      <w:r>
        <w:rPr>
          <w:rFonts w:ascii="Times New Roman" w:hint="eastAsia"/>
          <w:b/>
          <w:bCs/>
          <w:color w:val="000000" w:themeColor="text1"/>
          <w:lang w:bidi="en-US"/>
        </w:rPr>
        <w:t>（十一）</w:t>
      </w:r>
      <w:bookmarkEnd w:id="313"/>
    </w:p>
    <w:p w:rsidR="003A7044" w:rsidRDefault="00143AFB">
      <w:pPr>
        <w:pStyle w:val="Default"/>
        <w:jc w:val="center"/>
        <w:rPr>
          <w:color w:val="000000" w:themeColor="text1"/>
          <w:lang w:bidi="en-US"/>
        </w:rPr>
        <w:sectPr w:rsidR="003A7044">
          <w:pgSz w:w="16838" w:h="11906" w:orient="landscape"/>
          <w:pgMar w:top="1418" w:right="1418" w:bottom="1418" w:left="1418" w:header="851" w:footer="992" w:gutter="0"/>
          <w:cols w:space="720"/>
          <w:docGrid w:linePitch="326"/>
        </w:sectPr>
      </w:pPr>
      <w:r>
        <w:rPr>
          <w:noProof/>
          <w:color w:val="000000" w:themeColor="text1"/>
        </w:rPr>
        <w:drawing>
          <wp:inline distT="0" distB="0" distL="0" distR="0">
            <wp:extent cx="7494905" cy="5399405"/>
            <wp:effectExtent l="0" t="0" r="0" b="0"/>
            <wp:docPr id="44" name="图片 44" descr="F:\汤秋云\43——2022.6.1开平金章大道环评\2——6.28日新线路资料\2022.7.16\01 金章大道施工图设计（送审稿）第一册 第1篇  总体设计-以这个为准\01 金章大道施工图设计（送审稿）第一册 第1篇  总体设计-以这个为准_页面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F:\汤秋云\43——2022.6.1开平金章大道环评\2——6.28日新线路资料\2022.7.16\01 金章大道施工图设计（送审稿）第一册 第1篇  总体设计-以这个为准\01 金章大道施工图设计（送审稿）第一册 第1篇  总体设计-以这个为准_页面_45.jpg"/>
                    <pic:cNvPicPr>
                      <a:picLocks noChangeAspect="1" noChangeArrowheads="1"/>
                    </pic:cNvPicPr>
                  </pic:nvPicPr>
                  <pic:blipFill>
                    <a:blip r:embed="rId110" cstate="print">
                      <a:extLst>
                        <a:ext uri="{28A0092B-C50C-407E-A947-70E740481C1C}">
                          <a14:useLocalDpi xmlns:a14="http://schemas.microsoft.com/office/drawing/2010/main" val="0"/>
                        </a:ext>
                      </a:extLst>
                    </a:blip>
                    <a:srcRect l="5357" t="2577" r="1850" b="2889"/>
                    <a:stretch>
                      <a:fillRect/>
                    </a:stretch>
                  </pic:blipFill>
                  <pic:spPr>
                    <a:xfrm>
                      <a:off x="0" y="0"/>
                      <a:ext cx="7495194" cy="5400000"/>
                    </a:xfrm>
                    <a:prstGeom prst="rect">
                      <a:avLst/>
                    </a:prstGeom>
                    <a:noFill/>
                    <a:ln>
                      <a:noFill/>
                    </a:ln>
                  </pic:spPr>
                </pic:pic>
              </a:graphicData>
            </a:graphic>
          </wp:inline>
        </w:drawing>
      </w:r>
    </w:p>
    <w:p w:rsidR="003A7044" w:rsidRDefault="00143AFB">
      <w:pPr>
        <w:widowControl/>
        <w:jc w:val="left"/>
        <w:outlineLvl w:val="1"/>
        <w:rPr>
          <w:rFonts w:ascii="Times New Roman"/>
          <w:b/>
          <w:bCs/>
          <w:color w:val="000000" w:themeColor="text1"/>
          <w:lang w:bidi="en-US"/>
        </w:rPr>
      </w:pPr>
      <w:bookmarkStart w:id="314" w:name="_Toc112665190"/>
      <w:r>
        <w:rPr>
          <w:rFonts w:ascii="Times New Roman"/>
          <w:b/>
          <w:bCs/>
          <w:color w:val="000000" w:themeColor="text1"/>
          <w:lang w:bidi="en-US"/>
        </w:rPr>
        <w:lastRenderedPageBreak/>
        <w:t>附图</w:t>
      </w:r>
      <w:r>
        <w:rPr>
          <w:rFonts w:ascii="Times New Roman"/>
          <w:b/>
          <w:bCs/>
          <w:color w:val="000000" w:themeColor="text1"/>
          <w:lang w:bidi="en-US"/>
        </w:rPr>
        <w:t>3-2</w:t>
      </w:r>
      <w:r>
        <w:rPr>
          <w:rFonts w:ascii="Times New Roman" w:hint="eastAsia"/>
          <w:b/>
          <w:bCs/>
          <w:color w:val="000000" w:themeColor="text1"/>
          <w:lang w:bidi="en-US"/>
        </w:rPr>
        <w:t>项目总体平面设计</w:t>
      </w:r>
      <w:r>
        <w:rPr>
          <w:rFonts w:ascii="Times New Roman"/>
          <w:b/>
          <w:bCs/>
          <w:color w:val="000000" w:themeColor="text1"/>
          <w:lang w:bidi="en-US"/>
        </w:rPr>
        <w:t>图</w:t>
      </w:r>
      <w:r>
        <w:rPr>
          <w:rFonts w:ascii="Times New Roman" w:hint="eastAsia"/>
          <w:b/>
          <w:bCs/>
          <w:color w:val="000000" w:themeColor="text1"/>
          <w:lang w:bidi="en-US"/>
        </w:rPr>
        <w:t>（十二）</w:t>
      </w:r>
      <w:bookmarkEnd w:id="314"/>
    </w:p>
    <w:p w:rsidR="003A7044" w:rsidRDefault="00143AFB">
      <w:pPr>
        <w:pStyle w:val="Default"/>
        <w:jc w:val="center"/>
        <w:rPr>
          <w:color w:val="000000" w:themeColor="text1"/>
          <w:lang w:bidi="en-US"/>
        </w:rPr>
        <w:sectPr w:rsidR="003A7044">
          <w:pgSz w:w="16838" w:h="11906" w:orient="landscape"/>
          <w:pgMar w:top="1418" w:right="1418" w:bottom="1418" w:left="1418" w:header="851" w:footer="992" w:gutter="0"/>
          <w:cols w:space="720"/>
          <w:docGrid w:linePitch="326"/>
        </w:sectPr>
      </w:pPr>
      <w:r>
        <w:rPr>
          <w:noProof/>
          <w:color w:val="000000" w:themeColor="text1"/>
        </w:rPr>
        <w:drawing>
          <wp:inline distT="0" distB="0" distL="0" distR="0">
            <wp:extent cx="7453630" cy="5399405"/>
            <wp:effectExtent l="0" t="0" r="0" b="0"/>
            <wp:docPr id="46" name="图片 46" descr="F:\汤秋云\43——2022.6.1开平金章大道环评\2——6.28日新线路资料\2022.7.16\01 金章大道施工图设计（送审稿）第一册 第1篇  总体设计-以这个为准\01 金章大道施工图设计（送审稿）第一册 第1篇  总体设计-以这个为准_页面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F:\汤秋云\43——2022.6.1开平金章大道环评\2——6.28日新线路资料\2022.7.16\01 金章大道施工图设计（送审稿）第一册 第1篇  总体设计-以这个为准\01 金章大道施工图设计（送审稿）第一册 第1篇  总体设计-以这个为准_页面_46.jpg"/>
                    <pic:cNvPicPr>
                      <a:picLocks noChangeAspect="1" noChangeArrowheads="1"/>
                    </pic:cNvPicPr>
                  </pic:nvPicPr>
                  <pic:blipFill>
                    <a:blip r:embed="rId111" cstate="print">
                      <a:extLst>
                        <a:ext uri="{28A0092B-C50C-407E-A947-70E740481C1C}">
                          <a14:useLocalDpi xmlns:a14="http://schemas.microsoft.com/office/drawing/2010/main" val="0"/>
                        </a:ext>
                      </a:extLst>
                    </a:blip>
                    <a:srcRect l="5357" t="2576" r="2065" b="2585"/>
                    <a:stretch>
                      <a:fillRect/>
                    </a:stretch>
                  </pic:blipFill>
                  <pic:spPr>
                    <a:xfrm>
                      <a:off x="0" y="0"/>
                      <a:ext cx="7453993" cy="5400000"/>
                    </a:xfrm>
                    <a:prstGeom prst="rect">
                      <a:avLst/>
                    </a:prstGeom>
                    <a:noFill/>
                    <a:ln>
                      <a:noFill/>
                    </a:ln>
                  </pic:spPr>
                </pic:pic>
              </a:graphicData>
            </a:graphic>
          </wp:inline>
        </w:drawing>
      </w:r>
    </w:p>
    <w:p w:rsidR="003A7044" w:rsidRDefault="00143AFB">
      <w:pPr>
        <w:widowControl/>
        <w:jc w:val="left"/>
        <w:outlineLvl w:val="1"/>
        <w:rPr>
          <w:rFonts w:ascii="Times New Roman"/>
          <w:b/>
          <w:bCs/>
          <w:color w:val="000000" w:themeColor="text1"/>
          <w:lang w:bidi="en-US"/>
        </w:rPr>
      </w:pPr>
      <w:bookmarkStart w:id="315" w:name="_Toc112665191"/>
      <w:r>
        <w:rPr>
          <w:rFonts w:ascii="Times New Roman"/>
          <w:b/>
          <w:bCs/>
          <w:color w:val="000000" w:themeColor="text1"/>
          <w:lang w:bidi="en-US"/>
        </w:rPr>
        <w:lastRenderedPageBreak/>
        <w:t>附图</w:t>
      </w:r>
      <w:r>
        <w:rPr>
          <w:rFonts w:ascii="Times New Roman"/>
          <w:b/>
          <w:bCs/>
          <w:color w:val="000000" w:themeColor="text1"/>
          <w:lang w:bidi="en-US"/>
        </w:rPr>
        <w:t>3-2</w:t>
      </w:r>
      <w:r>
        <w:rPr>
          <w:rFonts w:ascii="Times New Roman" w:hint="eastAsia"/>
          <w:b/>
          <w:bCs/>
          <w:color w:val="000000" w:themeColor="text1"/>
          <w:lang w:bidi="en-US"/>
        </w:rPr>
        <w:t>项目总体平面设计</w:t>
      </w:r>
      <w:r>
        <w:rPr>
          <w:rFonts w:ascii="Times New Roman"/>
          <w:b/>
          <w:bCs/>
          <w:color w:val="000000" w:themeColor="text1"/>
          <w:lang w:bidi="en-US"/>
        </w:rPr>
        <w:t>图</w:t>
      </w:r>
      <w:r>
        <w:rPr>
          <w:rFonts w:ascii="Times New Roman" w:hint="eastAsia"/>
          <w:b/>
          <w:bCs/>
          <w:color w:val="000000" w:themeColor="text1"/>
          <w:lang w:bidi="en-US"/>
        </w:rPr>
        <w:t>（十三）</w:t>
      </w:r>
      <w:bookmarkEnd w:id="315"/>
    </w:p>
    <w:p w:rsidR="003A7044" w:rsidRDefault="00143AFB">
      <w:pPr>
        <w:pStyle w:val="Default"/>
        <w:jc w:val="center"/>
        <w:rPr>
          <w:color w:val="000000" w:themeColor="text1"/>
          <w:lang w:bidi="en-US"/>
        </w:rPr>
        <w:sectPr w:rsidR="003A7044">
          <w:pgSz w:w="16838" w:h="11906" w:orient="landscape"/>
          <w:pgMar w:top="1418" w:right="1418" w:bottom="1418" w:left="1418" w:header="851" w:footer="992" w:gutter="0"/>
          <w:cols w:space="720"/>
          <w:docGrid w:linePitch="326"/>
        </w:sectPr>
      </w:pPr>
      <w:r>
        <w:rPr>
          <w:noProof/>
          <w:color w:val="000000" w:themeColor="text1"/>
        </w:rPr>
        <w:drawing>
          <wp:inline distT="0" distB="0" distL="0" distR="0">
            <wp:extent cx="7482205" cy="5399405"/>
            <wp:effectExtent l="0" t="0" r="4445" b="0"/>
            <wp:docPr id="47" name="图片 47" descr="F:\汤秋云\43——2022.6.1开平金章大道环评\2——6.28日新线路资料\2022.7.16\01 金章大道施工图设计（送审稿）第一册 第1篇  总体设计-以这个为准\01 金章大道施工图设计（送审稿）第一册 第1篇  总体设计-以这个为准_页面_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F:\汤秋云\43——2022.6.1开平金章大道环评\2——6.28日新线路资料\2022.7.16\01 金章大道施工图设计（送审稿）第一册 第1篇  总体设计-以这个为准\01 金章大道施工图设计（送审稿）第一册 第1篇  总体设计-以这个为准_页面_47.jpg"/>
                    <pic:cNvPicPr>
                      <a:picLocks noChangeAspect="1" noChangeArrowheads="1"/>
                    </pic:cNvPicPr>
                  </pic:nvPicPr>
                  <pic:blipFill>
                    <a:blip r:embed="rId112" cstate="print">
                      <a:extLst>
                        <a:ext uri="{28A0092B-C50C-407E-A947-70E740481C1C}">
                          <a14:useLocalDpi xmlns:a14="http://schemas.microsoft.com/office/drawing/2010/main" val="0"/>
                        </a:ext>
                      </a:extLst>
                    </a:blip>
                    <a:srcRect l="5357" t="2727" r="1850" b="2575"/>
                    <a:stretch>
                      <a:fillRect/>
                    </a:stretch>
                  </pic:blipFill>
                  <pic:spPr>
                    <a:xfrm>
                      <a:off x="0" y="0"/>
                      <a:ext cx="7482403" cy="5400000"/>
                    </a:xfrm>
                    <a:prstGeom prst="rect">
                      <a:avLst/>
                    </a:prstGeom>
                    <a:noFill/>
                    <a:ln>
                      <a:noFill/>
                    </a:ln>
                  </pic:spPr>
                </pic:pic>
              </a:graphicData>
            </a:graphic>
          </wp:inline>
        </w:drawing>
      </w:r>
    </w:p>
    <w:p w:rsidR="003A7044" w:rsidRDefault="00143AFB">
      <w:pPr>
        <w:widowControl/>
        <w:jc w:val="left"/>
        <w:outlineLvl w:val="1"/>
        <w:rPr>
          <w:rFonts w:ascii="Times New Roman"/>
          <w:b/>
          <w:bCs/>
          <w:color w:val="000000" w:themeColor="text1"/>
          <w:lang w:bidi="en-US"/>
        </w:rPr>
      </w:pPr>
      <w:bookmarkStart w:id="316" w:name="_Toc112665192"/>
      <w:r>
        <w:rPr>
          <w:rFonts w:ascii="Times New Roman"/>
          <w:b/>
          <w:bCs/>
          <w:color w:val="000000" w:themeColor="text1"/>
          <w:lang w:bidi="en-US"/>
        </w:rPr>
        <w:lastRenderedPageBreak/>
        <w:t>附图</w:t>
      </w:r>
      <w:r>
        <w:rPr>
          <w:rFonts w:ascii="Times New Roman"/>
          <w:b/>
          <w:bCs/>
          <w:color w:val="000000" w:themeColor="text1"/>
          <w:lang w:bidi="en-US"/>
        </w:rPr>
        <w:t>3-2</w:t>
      </w:r>
      <w:r>
        <w:rPr>
          <w:rFonts w:ascii="Times New Roman" w:hint="eastAsia"/>
          <w:b/>
          <w:bCs/>
          <w:color w:val="000000" w:themeColor="text1"/>
          <w:lang w:bidi="en-US"/>
        </w:rPr>
        <w:t>项目总体平面设计</w:t>
      </w:r>
      <w:r>
        <w:rPr>
          <w:rFonts w:ascii="Times New Roman"/>
          <w:b/>
          <w:bCs/>
          <w:color w:val="000000" w:themeColor="text1"/>
          <w:lang w:bidi="en-US"/>
        </w:rPr>
        <w:t>图</w:t>
      </w:r>
      <w:r>
        <w:rPr>
          <w:rFonts w:ascii="Times New Roman" w:hint="eastAsia"/>
          <w:b/>
          <w:bCs/>
          <w:color w:val="000000" w:themeColor="text1"/>
          <w:lang w:bidi="en-US"/>
        </w:rPr>
        <w:t>（十四）</w:t>
      </w:r>
      <w:bookmarkEnd w:id="316"/>
    </w:p>
    <w:p w:rsidR="003A7044" w:rsidRDefault="00143AFB">
      <w:pPr>
        <w:pStyle w:val="Default"/>
        <w:jc w:val="center"/>
        <w:rPr>
          <w:color w:val="000000" w:themeColor="text1"/>
          <w:lang w:bidi="en-US"/>
        </w:rPr>
        <w:sectPr w:rsidR="003A7044">
          <w:pgSz w:w="16838" w:h="11906" w:orient="landscape"/>
          <w:pgMar w:top="1418" w:right="1418" w:bottom="1418" w:left="1418" w:header="851" w:footer="992" w:gutter="0"/>
          <w:cols w:space="720"/>
          <w:docGrid w:linePitch="326"/>
        </w:sectPr>
      </w:pPr>
      <w:r>
        <w:rPr>
          <w:noProof/>
          <w:color w:val="000000" w:themeColor="text1"/>
        </w:rPr>
        <w:drawing>
          <wp:inline distT="0" distB="0" distL="0" distR="0">
            <wp:extent cx="7477760" cy="5399405"/>
            <wp:effectExtent l="0" t="0" r="0" b="0"/>
            <wp:docPr id="48" name="图片 48" descr="F:\汤秋云\43——2022.6.1开平金章大道环评\2——6.28日新线路资料\2022.7.16\01 金章大道施工图设计（送审稿）第一册 第1篇  总体设计-以这个为准\01 金章大道施工图设计（送审稿）第一册 第1篇  总体设计-以这个为准_页面_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F:\汤秋云\43——2022.6.1开平金章大道环评\2——6.28日新线路资料\2022.7.16\01 金章大道施工图设计（送审稿）第一册 第1篇  总体设计-以这个为准\01 金章大道施工图设计（送审稿）第一册 第1篇  总体设计-以这个为准_页面_48.jpg"/>
                    <pic:cNvPicPr>
                      <a:picLocks noChangeAspect="1" noChangeArrowheads="1"/>
                    </pic:cNvPicPr>
                  </pic:nvPicPr>
                  <pic:blipFill>
                    <a:blip r:embed="rId113" cstate="print">
                      <a:extLst>
                        <a:ext uri="{28A0092B-C50C-407E-A947-70E740481C1C}">
                          <a14:useLocalDpi xmlns:a14="http://schemas.microsoft.com/office/drawing/2010/main" val="0"/>
                        </a:ext>
                      </a:extLst>
                    </a:blip>
                    <a:srcRect l="5357" t="2727" r="2065" b="2737"/>
                    <a:stretch>
                      <a:fillRect/>
                    </a:stretch>
                  </pic:blipFill>
                  <pic:spPr>
                    <a:xfrm>
                      <a:off x="0" y="0"/>
                      <a:ext cx="7477886" cy="5400000"/>
                    </a:xfrm>
                    <a:prstGeom prst="rect">
                      <a:avLst/>
                    </a:prstGeom>
                    <a:noFill/>
                    <a:ln>
                      <a:noFill/>
                    </a:ln>
                  </pic:spPr>
                </pic:pic>
              </a:graphicData>
            </a:graphic>
          </wp:inline>
        </w:drawing>
      </w:r>
    </w:p>
    <w:p w:rsidR="003A7044" w:rsidRDefault="00143AFB">
      <w:pPr>
        <w:widowControl/>
        <w:jc w:val="left"/>
        <w:outlineLvl w:val="1"/>
        <w:rPr>
          <w:rFonts w:ascii="Times New Roman"/>
          <w:b/>
          <w:bCs/>
          <w:color w:val="000000" w:themeColor="text1"/>
          <w:lang w:bidi="en-US"/>
        </w:rPr>
      </w:pPr>
      <w:bookmarkStart w:id="317" w:name="_Toc112665193"/>
      <w:r>
        <w:rPr>
          <w:rFonts w:ascii="Times New Roman"/>
          <w:b/>
          <w:bCs/>
          <w:color w:val="000000" w:themeColor="text1"/>
          <w:lang w:bidi="en-US"/>
        </w:rPr>
        <w:lastRenderedPageBreak/>
        <w:t>附图</w:t>
      </w:r>
      <w:r>
        <w:rPr>
          <w:rFonts w:ascii="Times New Roman"/>
          <w:b/>
          <w:bCs/>
          <w:color w:val="000000" w:themeColor="text1"/>
          <w:lang w:bidi="en-US"/>
        </w:rPr>
        <w:t>3-2</w:t>
      </w:r>
      <w:r>
        <w:rPr>
          <w:rFonts w:ascii="Times New Roman" w:hint="eastAsia"/>
          <w:b/>
          <w:bCs/>
          <w:color w:val="000000" w:themeColor="text1"/>
          <w:lang w:bidi="en-US"/>
        </w:rPr>
        <w:t>项目总体平面设计</w:t>
      </w:r>
      <w:r>
        <w:rPr>
          <w:rFonts w:ascii="Times New Roman"/>
          <w:b/>
          <w:bCs/>
          <w:color w:val="000000" w:themeColor="text1"/>
          <w:lang w:bidi="en-US"/>
        </w:rPr>
        <w:t>图</w:t>
      </w:r>
      <w:r>
        <w:rPr>
          <w:rFonts w:ascii="Times New Roman" w:hint="eastAsia"/>
          <w:b/>
          <w:bCs/>
          <w:color w:val="000000" w:themeColor="text1"/>
          <w:lang w:bidi="en-US"/>
        </w:rPr>
        <w:t>（十五）</w:t>
      </w:r>
      <w:bookmarkEnd w:id="317"/>
    </w:p>
    <w:p w:rsidR="003A7044" w:rsidRDefault="00143AFB">
      <w:pPr>
        <w:pStyle w:val="Default"/>
        <w:jc w:val="center"/>
        <w:rPr>
          <w:color w:val="000000" w:themeColor="text1"/>
          <w:lang w:bidi="en-US"/>
        </w:rPr>
        <w:sectPr w:rsidR="003A7044">
          <w:pgSz w:w="16838" w:h="11906" w:orient="landscape"/>
          <w:pgMar w:top="1418" w:right="1418" w:bottom="1418" w:left="1418" w:header="851" w:footer="992" w:gutter="0"/>
          <w:cols w:space="720"/>
          <w:docGrid w:linePitch="326"/>
        </w:sectPr>
      </w:pPr>
      <w:r>
        <w:rPr>
          <w:noProof/>
          <w:color w:val="000000" w:themeColor="text1"/>
        </w:rPr>
        <w:drawing>
          <wp:inline distT="0" distB="0" distL="0" distR="0">
            <wp:extent cx="7462520" cy="5399405"/>
            <wp:effectExtent l="0" t="0" r="5080" b="0"/>
            <wp:docPr id="49" name="图片 49" descr="F:\汤秋云\43——2022.6.1开平金章大道环评\2——6.28日新线路资料\2022.7.16\01 金章大道施工图设计（送审稿）第一册 第1篇  总体设计-以这个为准\01 金章大道施工图设计（送审稿）第一册 第1篇  总体设计-以这个为准_页面_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F:\汤秋云\43——2022.6.1开平金章大道环评\2——6.28日新线路资料\2022.7.16\01 金章大道施工图设计（送审稿）第一册 第1篇  总体设计-以这个为准\01 金章大道施工图设计（送审稿）第一册 第1篇  总体设计-以这个为准_页面_49.jpg"/>
                    <pic:cNvPicPr>
                      <a:picLocks noChangeAspect="1" noChangeArrowheads="1"/>
                    </pic:cNvPicPr>
                  </pic:nvPicPr>
                  <pic:blipFill>
                    <a:blip r:embed="rId114" cstate="print">
                      <a:extLst>
                        <a:ext uri="{28A0092B-C50C-407E-A947-70E740481C1C}">
                          <a14:useLocalDpi xmlns:a14="http://schemas.microsoft.com/office/drawing/2010/main" val="0"/>
                        </a:ext>
                      </a:extLst>
                    </a:blip>
                    <a:srcRect l="5465" t="2576" r="1850" b="2585"/>
                    <a:stretch>
                      <a:fillRect/>
                    </a:stretch>
                  </pic:blipFill>
                  <pic:spPr>
                    <a:xfrm>
                      <a:off x="0" y="0"/>
                      <a:ext cx="7462585" cy="5400000"/>
                    </a:xfrm>
                    <a:prstGeom prst="rect">
                      <a:avLst/>
                    </a:prstGeom>
                    <a:noFill/>
                    <a:ln>
                      <a:noFill/>
                    </a:ln>
                  </pic:spPr>
                </pic:pic>
              </a:graphicData>
            </a:graphic>
          </wp:inline>
        </w:drawing>
      </w:r>
    </w:p>
    <w:p w:rsidR="003A7044" w:rsidRDefault="00143AFB">
      <w:pPr>
        <w:widowControl/>
        <w:jc w:val="left"/>
        <w:outlineLvl w:val="1"/>
        <w:rPr>
          <w:rFonts w:ascii="Times New Roman"/>
          <w:b/>
          <w:bCs/>
          <w:color w:val="000000" w:themeColor="text1"/>
          <w:lang w:bidi="en-US"/>
        </w:rPr>
      </w:pPr>
      <w:bookmarkStart w:id="318" w:name="_Toc112665194"/>
      <w:r>
        <w:rPr>
          <w:rFonts w:ascii="Times New Roman"/>
          <w:b/>
          <w:bCs/>
          <w:color w:val="000000" w:themeColor="text1"/>
          <w:lang w:bidi="en-US"/>
        </w:rPr>
        <w:lastRenderedPageBreak/>
        <w:t>附图</w:t>
      </w:r>
      <w:r>
        <w:rPr>
          <w:rFonts w:ascii="Times New Roman"/>
          <w:b/>
          <w:bCs/>
          <w:color w:val="000000" w:themeColor="text1"/>
          <w:lang w:bidi="en-US"/>
        </w:rPr>
        <w:t>3-2</w:t>
      </w:r>
      <w:r>
        <w:rPr>
          <w:rFonts w:ascii="Times New Roman" w:hint="eastAsia"/>
          <w:b/>
          <w:bCs/>
          <w:color w:val="000000" w:themeColor="text1"/>
          <w:lang w:bidi="en-US"/>
        </w:rPr>
        <w:t>项目总体平面设计</w:t>
      </w:r>
      <w:r>
        <w:rPr>
          <w:rFonts w:ascii="Times New Roman"/>
          <w:b/>
          <w:bCs/>
          <w:color w:val="000000" w:themeColor="text1"/>
          <w:lang w:bidi="en-US"/>
        </w:rPr>
        <w:t>图</w:t>
      </w:r>
      <w:r>
        <w:rPr>
          <w:rFonts w:ascii="Times New Roman" w:hint="eastAsia"/>
          <w:b/>
          <w:bCs/>
          <w:color w:val="000000" w:themeColor="text1"/>
          <w:lang w:bidi="en-US"/>
        </w:rPr>
        <w:t>（十六）</w:t>
      </w:r>
      <w:bookmarkEnd w:id="318"/>
    </w:p>
    <w:p w:rsidR="003A7044" w:rsidRDefault="00143AFB">
      <w:pPr>
        <w:jc w:val="center"/>
        <w:rPr>
          <w:color w:val="000000" w:themeColor="text1"/>
          <w:lang w:bidi="en-US"/>
        </w:rPr>
        <w:sectPr w:rsidR="003A7044">
          <w:pgSz w:w="16838" w:h="11906" w:orient="landscape"/>
          <w:pgMar w:top="1418" w:right="1418" w:bottom="1418" w:left="1418" w:header="851" w:footer="992" w:gutter="0"/>
          <w:cols w:space="720"/>
          <w:docGrid w:linePitch="326"/>
        </w:sectPr>
      </w:pPr>
      <w:r>
        <w:rPr>
          <w:noProof/>
          <w:color w:val="000000" w:themeColor="text1"/>
        </w:rPr>
        <w:drawing>
          <wp:inline distT="0" distB="0" distL="0" distR="0">
            <wp:extent cx="7482840" cy="5399405"/>
            <wp:effectExtent l="0" t="0" r="3810" b="0"/>
            <wp:docPr id="50" name="图片 50" descr="F:\汤秋云\43——2022.6.1开平金章大道环评\2——6.28日新线路资料\2022.7.16\01 金章大道施工图设计（送审稿）第一册 第1篇  总体设计-以这个为准\01 金章大道施工图设计（送审稿）第一册 第1篇  总体设计-以这个为准_页面_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F:\汤秋云\43——2022.6.1开平金章大道环评\2——6.28日新线路资料\2022.7.16\01 金章大道施工图设计（送审稿）第一册 第1篇  总体设计-以这个为准\01 金章大道施工图设计（送审稿）第一册 第1篇  总体设计-以这个为准_页面_50.jpg"/>
                    <pic:cNvPicPr>
                      <a:picLocks noChangeAspect="1" noChangeArrowheads="1"/>
                    </pic:cNvPicPr>
                  </pic:nvPicPr>
                  <pic:blipFill>
                    <a:blip r:embed="rId115" cstate="print">
                      <a:extLst>
                        <a:ext uri="{28A0092B-C50C-407E-A947-70E740481C1C}">
                          <a14:useLocalDpi xmlns:a14="http://schemas.microsoft.com/office/drawing/2010/main" val="0"/>
                        </a:ext>
                      </a:extLst>
                    </a:blip>
                    <a:srcRect l="5250" t="2727" r="1957" b="2585"/>
                    <a:stretch>
                      <a:fillRect/>
                    </a:stretch>
                  </pic:blipFill>
                  <pic:spPr>
                    <a:xfrm>
                      <a:off x="0" y="0"/>
                      <a:ext cx="7483202" cy="5400000"/>
                    </a:xfrm>
                    <a:prstGeom prst="rect">
                      <a:avLst/>
                    </a:prstGeom>
                    <a:noFill/>
                    <a:ln>
                      <a:noFill/>
                    </a:ln>
                  </pic:spPr>
                </pic:pic>
              </a:graphicData>
            </a:graphic>
          </wp:inline>
        </w:drawing>
      </w:r>
    </w:p>
    <w:p w:rsidR="003A7044" w:rsidRDefault="00143AFB">
      <w:pPr>
        <w:widowControl/>
        <w:jc w:val="left"/>
        <w:outlineLvl w:val="1"/>
        <w:rPr>
          <w:b/>
          <w:color w:val="000000" w:themeColor="text1"/>
        </w:rPr>
      </w:pPr>
      <w:bookmarkStart w:id="319" w:name="_Toc112665195"/>
      <w:r>
        <w:rPr>
          <w:rFonts w:ascii="Times New Roman"/>
          <w:b/>
          <w:bCs/>
          <w:color w:val="000000" w:themeColor="text1"/>
          <w:lang w:bidi="en-US"/>
        </w:rPr>
        <w:lastRenderedPageBreak/>
        <w:t>附图</w:t>
      </w:r>
      <w:r>
        <w:rPr>
          <w:rFonts w:ascii="Times New Roman"/>
          <w:b/>
          <w:bCs/>
          <w:color w:val="000000" w:themeColor="text1"/>
          <w:lang w:bidi="en-US"/>
        </w:rPr>
        <w:t>4-1</w:t>
      </w:r>
      <w:r>
        <w:rPr>
          <w:b/>
          <w:color w:val="000000" w:themeColor="text1"/>
        </w:rPr>
        <w:t>项目道路标准横断面</w:t>
      </w:r>
      <w:r>
        <w:rPr>
          <w:rFonts w:hint="eastAsia"/>
          <w:b/>
          <w:color w:val="000000" w:themeColor="text1"/>
        </w:rPr>
        <w:t>设计图</w:t>
      </w:r>
      <w:r>
        <w:rPr>
          <w:b/>
          <w:color w:val="000000" w:themeColor="text1"/>
        </w:rPr>
        <w:t>（金章大道</w:t>
      </w:r>
      <w:r>
        <w:rPr>
          <w:rFonts w:hint="eastAsia"/>
          <w:b/>
          <w:color w:val="000000" w:themeColor="text1"/>
        </w:rPr>
        <w:t>K3+250～K4+037.666</w:t>
      </w:r>
      <w:r>
        <w:rPr>
          <w:b/>
          <w:color w:val="000000" w:themeColor="text1"/>
        </w:rPr>
        <w:t>）</w:t>
      </w:r>
      <w:bookmarkEnd w:id="319"/>
    </w:p>
    <w:p w:rsidR="003A7044" w:rsidRDefault="00143AFB">
      <w:pPr>
        <w:rPr>
          <w:color w:val="000000" w:themeColor="text1"/>
          <w:lang w:bidi="en-US"/>
        </w:rPr>
        <w:sectPr w:rsidR="003A7044">
          <w:pgSz w:w="16838" w:h="11906" w:orient="landscape"/>
          <w:pgMar w:top="1418" w:right="1418" w:bottom="1418" w:left="1418" w:header="851" w:footer="992" w:gutter="0"/>
          <w:cols w:space="720"/>
          <w:docGrid w:linePitch="326"/>
        </w:sectPr>
      </w:pPr>
      <w:r>
        <w:rPr>
          <w:noProof/>
          <w:color w:val="000000" w:themeColor="text1"/>
        </w:rPr>
        <w:drawing>
          <wp:inline distT="0" distB="0" distL="0" distR="0">
            <wp:extent cx="7485380" cy="5399405"/>
            <wp:effectExtent l="0" t="0" r="1270" b="0"/>
            <wp:docPr id="51" name="图片 51" descr="F:\汤秋云\43——2022.6.1开平金章大道环评\2——6.28日新线路资料\2022.7.16\01 金章大道施工图设计（送审稿）第一册 第1篇  总体设计-以这个为准\01 金章大道施工图设计（送审稿）第一册 第1篇  总体设计-以这个为准_页面_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F:\汤秋云\43——2022.6.1开平金章大道环评\2——6.28日新线路资料\2022.7.16\01 金章大道施工图设计（送审稿）第一册 第1篇  总体设计-以这个为准\01 金章大道施工图设计（送审稿）第一册 第1篇  总体设计-以这个为准_页面_51.jpg"/>
                    <pic:cNvPicPr>
                      <a:picLocks noChangeAspect="1" noChangeArrowheads="1"/>
                    </pic:cNvPicPr>
                  </pic:nvPicPr>
                  <pic:blipFill>
                    <a:blip r:embed="rId116" cstate="print">
                      <a:extLst>
                        <a:ext uri="{28A0092B-C50C-407E-A947-70E740481C1C}">
                          <a14:useLocalDpi xmlns:a14="http://schemas.microsoft.com/office/drawing/2010/main" val="0"/>
                        </a:ext>
                      </a:extLst>
                    </a:blip>
                    <a:srcRect l="5465" t="2878" r="1850" b="2576"/>
                    <a:stretch>
                      <a:fillRect/>
                    </a:stretch>
                  </pic:blipFill>
                  <pic:spPr>
                    <a:xfrm>
                      <a:off x="0" y="0"/>
                      <a:ext cx="7485741" cy="5400000"/>
                    </a:xfrm>
                    <a:prstGeom prst="rect">
                      <a:avLst/>
                    </a:prstGeom>
                    <a:noFill/>
                    <a:ln>
                      <a:noFill/>
                    </a:ln>
                  </pic:spPr>
                </pic:pic>
              </a:graphicData>
            </a:graphic>
          </wp:inline>
        </w:drawing>
      </w:r>
    </w:p>
    <w:p w:rsidR="003A7044" w:rsidRDefault="00143AFB">
      <w:pPr>
        <w:widowControl/>
        <w:jc w:val="left"/>
        <w:outlineLvl w:val="1"/>
        <w:rPr>
          <w:rFonts w:ascii="Times New Roman"/>
          <w:b/>
          <w:color w:val="000000" w:themeColor="text1"/>
        </w:rPr>
      </w:pPr>
      <w:bookmarkStart w:id="320" w:name="_Toc112665196"/>
      <w:r>
        <w:rPr>
          <w:rFonts w:ascii="Times New Roman"/>
          <w:b/>
          <w:bCs/>
          <w:color w:val="000000" w:themeColor="text1"/>
          <w:lang w:bidi="en-US"/>
        </w:rPr>
        <w:lastRenderedPageBreak/>
        <w:t>附图</w:t>
      </w:r>
      <w:r>
        <w:rPr>
          <w:rFonts w:ascii="Times New Roman"/>
          <w:b/>
          <w:bCs/>
          <w:color w:val="000000" w:themeColor="text1"/>
          <w:lang w:bidi="en-US"/>
        </w:rPr>
        <w:t>4-2</w:t>
      </w:r>
      <w:r>
        <w:rPr>
          <w:b/>
          <w:color w:val="000000" w:themeColor="text1"/>
        </w:rPr>
        <w:t>项目道路标准横断面</w:t>
      </w:r>
      <w:r>
        <w:rPr>
          <w:rFonts w:hint="eastAsia"/>
          <w:b/>
          <w:color w:val="000000" w:themeColor="text1"/>
        </w:rPr>
        <w:t>设计图</w:t>
      </w:r>
      <w:r>
        <w:rPr>
          <w:rFonts w:ascii="Times New Roman"/>
          <w:b/>
          <w:color w:val="000000" w:themeColor="text1"/>
        </w:rPr>
        <w:t>（金章大道</w:t>
      </w:r>
      <w:r>
        <w:rPr>
          <w:rFonts w:ascii="Times New Roman" w:hint="eastAsia"/>
          <w:b/>
          <w:color w:val="000000" w:themeColor="text1"/>
        </w:rPr>
        <w:t>K4+037.666</w:t>
      </w:r>
      <w:r>
        <w:rPr>
          <w:rFonts w:ascii="Times New Roman" w:hint="eastAsia"/>
          <w:b/>
          <w:color w:val="000000" w:themeColor="text1"/>
        </w:rPr>
        <w:t>～</w:t>
      </w:r>
      <w:r>
        <w:rPr>
          <w:rFonts w:ascii="Times New Roman" w:hint="eastAsia"/>
          <w:b/>
          <w:color w:val="000000" w:themeColor="text1"/>
        </w:rPr>
        <w:t>K8+429.912</w:t>
      </w:r>
      <w:r>
        <w:rPr>
          <w:rFonts w:ascii="Times New Roman"/>
          <w:b/>
          <w:color w:val="000000" w:themeColor="text1"/>
        </w:rPr>
        <w:t>）</w:t>
      </w:r>
      <w:bookmarkEnd w:id="320"/>
    </w:p>
    <w:p w:rsidR="003A7044" w:rsidRDefault="00143AFB">
      <w:pPr>
        <w:pStyle w:val="Default"/>
        <w:jc w:val="center"/>
        <w:rPr>
          <w:color w:val="000000" w:themeColor="text1"/>
        </w:rPr>
      </w:pPr>
      <w:r>
        <w:rPr>
          <w:noProof/>
          <w:color w:val="000000" w:themeColor="text1"/>
        </w:rPr>
        <w:drawing>
          <wp:inline distT="0" distB="0" distL="0" distR="0">
            <wp:extent cx="7476490" cy="5399405"/>
            <wp:effectExtent l="0" t="0" r="0" b="0"/>
            <wp:docPr id="53" name="图片 53" descr="F:\汤秋云\43——2022.6.1开平金章大道环评\3——报告\附图\项目道路标准横断面设计图（金章大道）50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F:\汤秋云\43——2022.6.1开平金章大道环评\3——报告\附图\项目道路标准横断面设计图（金章大道）50m.jpg"/>
                    <pic:cNvPicPr>
                      <a:picLocks noChangeAspect="1" noChangeArrowheads="1"/>
                    </pic:cNvPicPr>
                  </pic:nvPicPr>
                  <pic:blipFill>
                    <a:blip r:embed="rId117" cstate="print">
                      <a:extLst>
                        <a:ext uri="{28A0092B-C50C-407E-A947-70E740481C1C}">
                          <a14:useLocalDpi xmlns:a14="http://schemas.microsoft.com/office/drawing/2010/main" val="0"/>
                        </a:ext>
                      </a:extLst>
                    </a:blip>
                    <a:srcRect l="5357" t="2727" r="2065" b="2727"/>
                    <a:stretch>
                      <a:fillRect/>
                    </a:stretch>
                  </pic:blipFill>
                  <pic:spPr>
                    <a:xfrm>
                      <a:off x="0" y="0"/>
                      <a:ext cx="7477087" cy="5400000"/>
                    </a:xfrm>
                    <a:prstGeom prst="rect">
                      <a:avLst/>
                    </a:prstGeom>
                    <a:noFill/>
                    <a:ln>
                      <a:noFill/>
                    </a:ln>
                  </pic:spPr>
                </pic:pic>
              </a:graphicData>
            </a:graphic>
          </wp:inline>
        </w:drawing>
      </w:r>
    </w:p>
    <w:p w:rsidR="003A7044" w:rsidRDefault="003A7044">
      <w:pPr>
        <w:rPr>
          <w:color w:val="000000" w:themeColor="text1"/>
          <w:lang w:bidi="en-US"/>
        </w:rPr>
        <w:sectPr w:rsidR="003A7044">
          <w:pgSz w:w="16838" w:h="11906" w:orient="landscape"/>
          <w:pgMar w:top="1418" w:right="1418" w:bottom="1418" w:left="1418" w:header="851" w:footer="992" w:gutter="0"/>
          <w:cols w:space="720"/>
          <w:docGrid w:linePitch="326"/>
        </w:sectPr>
      </w:pPr>
    </w:p>
    <w:p w:rsidR="003A7044" w:rsidRDefault="00143AFB">
      <w:pPr>
        <w:widowControl/>
        <w:jc w:val="left"/>
        <w:outlineLvl w:val="1"/>
        <w:rPr>
          <w:rFonts w:ascii="Times New Roman"/>
          <w:b/>
          <w:color w:val="000000" w:themeColor="text1"/>
        </w:rPr>
      </w:pPr>
      <w:bookmarkStart w:id="321" w:name="_Toc112665197"/>
      <w:r>
        <w:rPr>
          <w:rFonts w:ascii="Times New Roman"/>
          <w:b/>
          <w:bCs/>
          <w:color w:val="000000" w:themeColor="text1"/>
          <w:lang w:bidi="en-US"/>
        </w:rPr>
        <w:lastRenderedPageBreak/>
        <w:t>附图</w:t>
      </w:r>
      <w:r>
        <w:rPr>
          <w:rFonts w:ascii="Times New Roman"/>
          <w:b/>
          <w:bCs/>
          <w:color w:val="000000" w:themeColor="text1"/>
          <w:lang w:bidi="en-US"/>
        </w:rPr>
        <w:t>4-3</w:t>
      </w:r>
      <w:r>
        <w:rPr>
          <w:b/>
          <w:color w:val="000000" w:themeColor="text1"/>
        </w:rPr>
        <w:t>项目道路标准横断面</w:t>
      </w:r>
      <w:r>
        <w:rPr>
          <w:rFonts w:hint="eastAsia"/>
          <w:b/>
          <w:color w:val="000000" w:themeColor="text1"/>
        </w:rPr>
        <w:t>设计图</w:t>
      </w:r>
      <w:r>
        <w:rPr>
          <w:rFonts w:ascii="Times New Roman"/>
          <w:b/>
          <w:color w:val="000000" w:themeColor="text1"/>
        </w:rPr>
        <w:t>（</w:t>
      </w:r>
      <w:r>
        <w:rPr>
          <w:rFonts w:ascii="Times New Roman" w:hint="eastAsia"/>
          <w:b/>
          <w:color w:val="000000" w:themeColor="text1"/>
        </w:rPr>
        <w:t>开平</w:t>
      </w:r>
      <w:r>
        <w:rPr>
          <w:rFonts w:ascii="Times New Roman"/>
          <w:b/>
          <w:color w:val="000000" w:themeColor="text1"/>
        </w:rPr>
        <w:t>大道</w:t>
      </w:r>
      <w:r>
        <w:rPr>
          <w:rFonts w:ascii="Times New Roman" w:hint="eastAsia"/>
          <w:b/>
          <w:color w:val="000000" w:themeColor="text1"/>
        </w:rPr>
        <w:t>跨线桥引道标准段</w:t>
      </w:r>
      <w:r>
        <w:rPr>
          <w:rFonts w:ascii="Times New Roman"/>
          <w:b/>
          <w:color w:val="000000" w:themeColor="text1"/>
        </w:rPr>
        <w:t>）</w:t>
      </w:r>
      <w:bookmarkEnd w:id="321"/>
    </w:p>
    <w:p w:rsidR="003A7044" w:rsidRDefault="00143AFB">
      <w:pPr>
        <w:pStyle w:val="Default"/>
        <w:jc w:val="center"/>
        <w:rPr>
          <w:color w:val="000000" w:themeColor="text1"/>
        </w:rPr>
      </w:pPr>
      <w:r>
        <w:rPr>
          <w:noProof/>
          <w:color w:val="000000" w:themeColor="text1"/>
        </w:rPr>
        <w:drawing>
          <wp:inline distT="0" distB="0" distL="0" distR="0">
            <wp:extent cx="7429500" cy="5399405"/>
            <wp:effectExtent l="0" t="0" r="0" b="0"/>
            <wp:docPr id="54" name="图片 54" descr="F:\汤秋云\43——2022.6.1开平金章大道环评\2——6.28日新线路资料\2022.7.16\01 金章大道施工图设计（送审稿）第一册 第1篇  总体设计-以这个为准\01 金章大道施工图设计（送审稿）第一册 第1篇  总体设计-以这个为准_页面_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F:\汤秋云\43——2022.6.1开平金章大道环评\2——6.28日新线路资料\2022.7.16\01 金章大道施工图设计（送审稿）第一册 第1篇  总体设计-以这个为准\01 金章大道施工图设计（送审稿）第一册 第1篇  总体设计-以这个为准_页面_53.jpg"/>
                    <pic:cNvPicPr>
                      <a:picLocks noChangeAspect="1" noChangeArrowheads="1"/>
                    </pic:cNvPicPr>
                  </pic:nvPicPr>
                  <pic:blipFill>
                    <a:blip r:embed="rId118" cstate="print">
                      <a:extLst>
                        <a:ext uri="{28A0092B-C50C-407E-A947-70E740481C1C}">
                          <a14:useLocalDpi xmlns:a14="http://schemas.microsoft.com/office/drawing/2010/main" val="0"/>
                        </a:ext>
                      </a:extLst>
                    </a:blip>
                    <a:srcRect l="5571" t="2576" r="1850" b="2277"/>
                    <a:stretch>
                      <a:fillRect/>
                    </a:stretch>
                  </pic:blipFill>
                  <pic:spPr>
                    <a:xfrm>
                      <a:off x="0" y="0"/>
                      <a:ext cx="7429861" cy="5400000"/>
                    </a:xfrm>
                    <a:prstGeom prst="rect">
                      <a:avLst/>
                    </a:prstGeom>
                    <a:noFill/>
                    <a:ln>
                      <a:noFill/>
                    </a:ln>
                  </pic:spPr>
                </pic:pic>
              </a:graphicData>
            </a:graphic>
          </wp:inline>
        </w:drawing>
      </w:r>
    </w:p>
    <w:p w:rsidR="003A7044" w:rsidRDefault="003A7044">
      <w:pPr>
        <w:rPr>
          <w:color w:val="000000" w:themeColor="text1"/>
          <w:lang w:bidi="en-US"/>
        </w:rPr>
        <w:sectPr w:rsidR="003A7044">
          <w:pgSz w:w="16838" w:h="11906" w:orient="landscape"/>
          <w:pgMar w:top="1418" w:right="1418" w:bottom="1418" w:left="1418" w:header="851" w:footer="992" w:gutter="0"/>
          <w:cols w:space="720"/>
          <w:docGrid w:linePitch="326"/>
        </w:sectPr>
      </w:pPr>
    </w:p>
    <w:p w:rsidR="003A7044" w:rsidRDefault="00143AFB">
      <w:pPr>
        <w:widowControl/>
        <w:jc w:val="left"/>
        <w:outlineLvl w:val="1"/>
        <w:rPr>
          <w:rFonts w:ascii="Times New Roman"/>
          <w:color w:val="000000" w:themeColor="text1"/>
          <w:lang w:bidi="en-US"/>
        </w:rPr>
      </w:pPr>
      <w:bookmarkStart w:id="322" w:name="_Toc112665198"/>
      <w:r>
        <w:rPr>
          <w:rFonts w:ascii="Times New Roman"/>
          <w:b/>
          <w:bCs/>
          <w:color w:val="000000" w:themeColor="text1"/>
          <w:lang w:bidi="en-US"/>
        </w:rPr>
        <w:lastRenderedPageBreak/>
        <w:t>附图</w:t>
      </w:r>
      <w:r>
        <w:rPr>
          <w:rFonts w:ascii="Times New Roman"/>
          <w:b/>
          <w:bCs/>
          <w:color w:val="000000" w:themeColor="text1"/>
          <w:lang w:bidi="en-US"/>
        </w:rPr>
        <w:t>4-4</w:t>
      </w:r>
      <w:r>
        <w:rPr>
          <w:b/>
          <w:color w:val="000000" w:themeColor="text1"/>
        </w:rPr>
        <w:t>项目道路标准横断面</w:t>
      </w:r>
      <w:r>
        <w:rPr>
          <w:rFonts w:hint="eastAsia"/>
          <w:b/>
          <w:color w:val="000000" w:themeColor="text1"/>
        </w:rPr>
        <w:t>设计图</w:t>
      </w:r>
      <w:r>
        <w:rPr>
          <w:rFonts w:ascii="Times New Roman"/>
          <w:b/>
          <w:color w:val="000000" w:themeColor="text1"/>
        </w:rPr>
        <w:t>（</w:t>
      </w:r>
      <w:r>
        <w:rPr>
          <w:rFonts w:ascii="Times New Roman" w:hint="eastAsia"/>
          <w:b/>
          <w:color w:val="000000" w:themeColor="text1"/>
        </w:rPr>
        <w:t>开平</w:t>
      </w:r>
      <w:r>
        <w:rPr>
          <w:rFonts w:ascii="Times New Roman"/>
          <w:b/>
          <w:color w:val="000000" w:themeColor="text1"/>
        </w:rPr>
        <w:t>大道</w:t>
      </w:r>
      <w:r>
        <w:rPr>
          <w:rFonts w:ascii="Times New Roman" w:hint="eastAsia"/>
          <w:b/>
          <w:color w:val="000000" w:themeColor="text1"/>
        </w:rPr>
        <w:t>跨线桥桥梁标准段</w:t>
      </w:r>
      <w:r>
        <w:rPr>
          <w:rFonts w:ascii="Times New Roman"/>
          <w:b/>
          <w:color w:val="000000" w:themeColor="text1"/>
        </w:rPr>
        <w:t>）</w:t>
      </w:r>
      <w:bookmarkEnd w:id="322"/>
    </w:p>
    <w:p w:rsidR="003A7044" w:rsidRDefault="00143AFB">
      <w:pPr>
        <w:pStyle w:val="Default"/>
        <w:jc w:val="center"/>
        <w:rPr>
          <w:color w:val="000000" w:themeColor="text1"/>
          <w:lang w:bidi="en-US"/>
        </w:rPr>
        <w:sectPr w:rsidR="003A7044">
          <w:pgSz w:w="16838" w:h="11906" w:orient="landscape"/>
          <w:pgMar w:top="1418" w:right="1418" w:bottom="1418" w:left="1418" w:header="851" w:footer="992" w:gutter="0"/>
          <w:cols w:space="720"/>
          <w:docGrid w:linePitch="326"/>
        </w:sectPr>
      </w:pPr>
      <w:r>
        <w:rPr>
          <w:noProof/>
          <w:color w:val="000000" w:themeColor="text1"/>
        </w:rPr>
        <w:drawing>
          <wp:inline distT="0" distB="0" distL="0" distR="0">
            <wp:extent cx="7455535" cy="5399405"/>
            <wp:effectExtent l="0" t="0" r="0" b="0"/>
            <wp:docPr id="55" name="图片 55" descr="F:\汤秋云\43——2022.6.1开平金章大道环评\2——6.28日新线路资料\2022.7.16\01 金章大道施工图设计（送审稿）第一册 第1篇  总体设计-以这个为准\01 金章大道施工图设计（送审稿）第一册 第1篇  总体设计-以这个为准_页面_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F:\汤秋云\43——2022.6.1开平金章大道环评\2——6.28日新线路资料\2022.7.16\01 金章大道施工图设计（送审稿）第一册 第1篇  总体设计-以这个为准\01 金章大道施工图设计（送审稿）第一册 第1篇  总体设计-以这个为准_页面_54.jpg"/>
                    <pic:cNvPicPr>
                      <a:picLocks noChangeAspect="1" noChangeArrowheads="1"/>
                    </pic:cNvPicPr>
                  </pic:nvPicPr>
                  <pic:blipFill>
                    <a:blip r:embed="rId119" cstate="print">
                      <a:extLst>
                        <a:ext uri="{28A0092B-C50C-407E-A947-70E740481C1C}">
                          <a14:useLocalDpi xmlns:a14="http://schemas.microsoft.com/office/drawing/2010/main" val="0"/>
                        </a:ext>
                      </a:extLst>
                    </a:blip>
                    <a:srcRect l="5572" t="2879" r="1964" b="2422"/>
                    <a:stretch>
                      <a:fillRect/>
                    </a:stretch>
                  </pic:blipFill>
                  <pic:spPr>
                    <a:xfrm>
                      <a:off x="0" y="0"/>
                      <a:ext cx="7455744" cy="5400000"/>
                    </a:xfrm>
                    <a:prstGeom prst="rect">
                      <a:avLst/>
                    </a:prstGeom>
                    <a:noFill/>
                    <a:ln>
                      <a:noFill/>
                    </a:ln>
                  </pic:spPr>
                </pic:pic>
              </a:graphicData>
            </a:graphic>
          </wp:inline>
        </w:drawing>
      </w:r>
    </w:p>
    <w:p w:rsidR="003A7044" w:rsidRDefault="00143AFB">
      <w:pPr>
        <w:widowControl/>
        <w:jc w:val="left"/>
        <w:outlineLvl w:val="1"/>
        <w:rPr>
          <w:rFonts w:ascii="Times New Roman"/>
          <w:b/>
          <w:bCs/>
          <w:color w:val="000000" w:themeColor="text1"/>
          <w:lang w:bidi="en-US"/>
        </w:rPr>
      </w:pPr>
      <w:bookmarkStart w:id="323" w:name="_Toc112665199"/>
      <w:r>
        <w:rPr>
          <w:rFonts w:ascii="Times New Roman"/>
          <w:b/>
          <w:bCs/>
          <w:color w:val="000000" w:themeColor="text1"/>
          <w:lang w:bidi="en-US"/>
        </w:rPr>
        <w:lastRenderedPageBreak/>
        <w:t>附图</w:t>
      </w:r>
      <w:r>
        <w:rPr>
          <w:rFonts w:ascii="Times New Roman"/>
          <w:b/>
          <w:bCs/>
          <w:color w:val="000000" w:themeColor="text1"/>
          <w:lang w:bidi="en-US"/>
        </w:rPr>
        <w:t>5-1</w:t>
      </w:r>
      <w:r>
        <w:rPr>
          <w:rFonts w:ascii="Times New Roman" w:hint="eastAsia"/>
          <w:b/>
          <w:bCs/>
          <w:color w:val="000000" w:themeColor="text1"/>
          <w:lang w:bidi="en-US"/>
        </w:rPr>
        <w:t>镇海渠支渠</w:t>
      </w:r>
      <w:r>
        <w:rPr>
          <w:rFonts w:ascii="Times New Roman"/>
          <w:b/>
          <w:bCs/>
          <w:color w:val="000000" w:themeColor="text1"/>
          <w:lang w:bidi="en-US"/>
        </w:rPr>
        <w:t>中桥</w:t>
      </w:r>
      <w:r>
        <w:rPr>
          <w:rFonts w:ascii="Times New Roman" w:hint="eastAsia"/>
          <w:b/>
          <w:bCs/>
          <w:color w:val="000000" w:themeColor="text1"/>
          <w:lang w:bidi="en-US"/>
        </w:rPr>
        <w:t>——桥</w:t>
      </w:r>
      <w:r>
        <w:rPr>
          <w:rFonts w:ascii="Times New Roman"/>
          <w:b/>
          <w:bCs/>
          <w:color w:val="000000" w:themeColor="text1"/>
          <w:lang w:bidi="en-US"/>
        </w:rPr>
        <w:t>位</w:t>
      </w:r>
      <w:r>
        <w:rPr>
          <w:rFonts w:ascii="Times New Roman" w:hint="eastAsia"/>
          <w:b/>
          <w:bCs/>
          <w:color w:val="000000" w:themeColor="text1"/>
          <w:lang w:bidi="en-US"/>
        </w:rPr>
        <w:t>平面</w:t>
      </w:r>
      <w:r>
        <w:rPr>
          <w:rFonts w:ascii="Times New Roman"/>
          <w:b/>
          <w:bCs/>
          <w:color w:val="000000" w:themeColor="text1"/>
          <w:lang w:bidi="en-US"/>
        </w:rPr>
        <w:t>布</w:t>
      </w:r>
      <w:r>
        <w:rPr>
          <w:rFonts w:ascii="Times New Roman" w:hint="eastAsia"/>
          <w:b/>
          <w:bCs/>
          <w:color w:val="000000" w:themeColor="text1"/>
          <w:lang w:bidi="en-US"/>
        </w:rPr>
        <w:t>图</w:t>
      </w:r>
      <w:bookmarkEnd w:id="323"/>
    </w:p>
    <w:p w:rsidR="003A7044" w:rsidRDefault="00143AFB">
      <w:pPr>
        <w:jc w:val="center"/>
        <w:rPr>
          <w:color w:val="000000" w:themeColor="text1"/>
          <w:lang w:bidi="en-US"/>
        </w:rPr>
        <w:sectPr w:rsidR="003A7044">
          <w:pgSz w:w="16838" w:h="11906" w:orient="landscape"/>
          <w:pgMar w:top="1418" w:right="1418" w:bottom="1418" w:left="1418" w:header="851" w:footer="992" w:gutter="0"/>
          <w:cols w:space="720"/>
          <w:docGrid w:linePitch="326"/>
        </w:sectPr>
      </w:pPr>
      <w:r>
        <w:rPr>
          <w:noProof/>
          <w:color w:val="000000" w:themeColor="text1"/>
        </w:rPr>
        <w:drawing>
          <wp:inline distT="0" distB="0" distL="0" distR="0">
            <wp:extent cx="7535545" cy="5399405"/>
            <wp:effectExtent l="0" t="0" r="8255" b="0"/>
            <wp:docPr id="60" name="图片 60" descr="F:\汤秋云\43——2022.6.1开平金章大道环评\2——6.28日新线路资料\2022.7.16\金章大道施工图（送审稿）20220715\金章大道施工图（送审稿）\PDF汇总\03 金章大道施工图设计（送审稿）第三册 第3~5篇 路基路面桥涵隧\03 金章大道施工图设计（送审稿）第三册 第3~5篇 路基路面桥涵隧_页面_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F:\汤秋云\43——2022.6.1开平金章大道环评\2——6.28日新线路资料\2022.7.16\金章大道施工图（送审稿）20220715\金章大道施工图（送审稿）\PDF汇总\03 金章大道施工图设计（送审稿）第三册 第3~5篇 路基路面桥涵隧\03 金章大道施工图设计（送审稿）第三册 第3~5篇 路基路面桥涵隧_页面_290.jpg"/>
                    <pic:cNvPicPr>
                      <a:picLocks noChangeAspect="1" noChangeArrowheads="1"/>
                    </pic:cNvPicPr>
                  </pic:nvPicPr>
                  <pic:blipFill>
                    <a:blip r:embed="rId120" cstate="print">
                      <a:extLst>
                        <a:ext uri="{28A0092B-C50C-407E-A947-70E740481C1C}">
                          <a14:useLocalDpi xmlns:a14="http://schemas.microsoft.com/office/drawing/2010/main" val="0"/>
                        </a:ext>
                      </a:extLst>
                    </a:blip>
                    <a:srcRect l="5249" t="2878" r="1751" b="2884"/>
                    <a:stretch>
                      <a:fillRect/>
                    </a:stretch>
                  </pic:blipFill>
                  <pic:spPr>
                    <a:xfrm>
                      <a:off x="0" y="0"/>
                      <a:ext cx="7535691" cy="5400000"/>
                    </a:xfrm>
                    <a:prstGeom prst="rect">
                      <a:avLst/>
                    </a:prstGeom>
                    <a:noFill/>
                    <a:ln>
                      <a:noFill/>
                    </a:ln>
                  </pic:spPr>
                </pic:pic>
              </a:graphicData>
            </a:graphic>
          </wp:inline>
        </w:drawing>
      </w:r>
    </w:p>
    <w:p w:rsidR="003A7044" w:rsidRDefault="00143AFB">
      <w:pPr>
        <w:widowControl/>
        <w:jc w:val="left"/>
        <w:outlineLvl w:val="1"/>
        <w:rPr>
          <w:rFonts w:ascii="Times New Roman"/>
          <w:b/>
          <w:bCs/>
          <w:color w:val="000000" w:themeColor="text1"/>
          <w:lang w:bidi="en-US"/>
        </w:rPr>
      </w:pPr>
      <w:bookmarkStart w:id="324" w:name="_Toc112665200"/>
      <w:r>
        <w:rPr>
          <w:rFonts w:ascii="Times New Roman"/>
          <w:b/>
          <w:bCs/>
          <w:color w:val="000000" w:themeColor="text1"/>
          <w:lang w:bidi="en-US"/>
        </w:rPr>
        <w:lastRenderedPageBreak/>
        <w:t>附图</w:t>
      </w:r>
      <w:r>
        <w:rPr>
          <w:rFonts w:ascii="Times New Roman"/>
          <w:b/>
          <w:bCs/>
          <w:color w:val="000000" w:themeColor="text1"/>
          <w:lang w:bidi="en-US"/>
        </w:rPr>
        <w:t>5-2</w:t>
      </w:r>
      <w:r>
        <w:rPr>
          <w:rFonts w:ascii="Times New Roman" w:hint="eastAsia"/>
          <w:b/>
          <w:bCs/>
          <w:color w:val="000000" w:themeColor="text1"/>
          <w:lang w:bidi="en-US"/>
        </w:rPr>
        <w:t>镇海渠支渠</w:t>
      </w:r>
      <w:r>
        <w:rPr>
          <w:rFonts w:ascii="Times New Roman"/>
          <w:b/>
          <w:bCs/>
          <w:color w:val="000000" w:themeColor="text1"/>
          <w:lang w:bidi="en-US"/>
        </w:rPr>
        <w:t>中桥</w:t>
      </w:r>
      <w:r>
        <w:rPr>
          <w:rFonts w:ascii="Times New Roman" w:hint="eastAsia"/>
          <w:b/>
          <w:bCs/>
          <w:color w:val="000000" w:themeColor="text1"/>
          <w:lang w:bidi="en-US"/>
        </w:rPr>
        <w:t>——桥型</w:t>
      </w:r>
      <w:r>
        <w:rPr>
          <w:rFonts w:ascii="Times New Roman"/>
          <w:b/>
          <w:bCs/>
          <w:color w:val="000000" w:themeColor="text1"/>
          <w:lang w:bidi="en-US"/>
        </w:rPr>
        <w:t>布置图</w:t>
      </w:r>
      <w:bookmarkEnd w:id="324"/>
    </w:p>
    <w:p w:rsidR="003A7044" w:rsidRDefault="00143AFB">
      <w:pPr>
        <w:pStyle w:val="Default"/>
        <w:jc w:val="center"/>
        <w:rPr>
          <w:color w:val="000000" w:themeColor="text1"/>
          <w:lang w:bidi="en-US"/>
        </w:rPr>
        <w:sectPr w:rsidR="003A7044">
          <w:pgSz w:w="16838" w:h="11906" w:orient="landscape"/>
          <w:pgMar w:top="1418" w:right="1418" w:bottom="1418" w:left="1418" w:header="851" w:footer="992" w:gutter="0"/>
          <w:cols w:space="720"/>
          <w:docGrid w:linePitch="326"/>
        </w:sectPr>
      </w:pPr>
      <w:r>
        <w:rPr>
          <w:noProof/>
          <w:color w:val="000000" w:themeColor="text1"/>
        </w:rPr>
        <w:drawing>
          <wp:inline distT="0" distB="0" distL="0" distR="0">
            <wp:extent cx="7500620" cy="5399405"/>
            <wp:effectExtent l="0" t="0" r="5080" b="0"/>
            <wp:docPr id="61" name="图片 61" descr="F:\汤秋云\43——2022.6.1开平金章大道环评\2——6.28日新线路资料\2022.7.16\金章大道施工图（送审稿）20220715\金章大道施工图（送审稿）\PDF汇总\03 金章大道施工图设计（送审稿）第三册 第3~5篇 路基路面桥涵隧\03 金章大道施工图设计（送审稿）第三册 第3~5篇 路基路面桥涵隧_页面_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F:\汤秋云\43——2022.6.1开平金章大道环评\2——6.28日新线路资料\2022.7.16\金章大道施工图（送审稿）20220715\金章大道施工图（送审稿）\PDF汇总\03 金章大道施工图设计（送审稿）第三册 第3~5篇 路基路面桥涵隧\03 金章大道施工图设计（送审稿）第三册 第3~5篇 路基路面桥涵隧_页面_291.jpg"/>
                    <pic:cNvPicPr>
                      <a:picLocks noChangeAspect="1" noChangeArrowheads="1"/>
                    </pic:cNvPicPr>
                  </pic:nvPicPr>
                  <pic:blipFill>
                    <a:blip r:embed="rId121">
                      <a:extLst>
                        <a:ext uri="{28A0092B-C50C-407E-A947-70E740481C1C}">
                          <a14:useLocalDpi xmlns:a14="http://schemas.microsoft.com/office/drawing/2010/main" val="0"/>
                        </a:ext>
                      </a:extLst>
                    </a:blip>
                    <a:srcRect l="5357" t="2727" r="2072" b="3034"/>
                    <a:stretch>
                      <a:fillRect/>
                    </a:stretch>
                  </pic:blipFill>
                  <pic:spPr>
                    <a:xfrm>
                      <a:off x="0" y="0"/>
                      <a:ext cx="7500966" cy="5400000"/>
                    </a:xfrm>
                    <a:prstGeom prst="rect">
                      <a:avLst/>
                    </a:prstGeom>
                    <a:noFill/>
                    <a:ln>
                      <a:noFill/>
                    </a:ln>
                  </pic:spPr>
                </pic:pic>
              </a:graphicData>
            </a:graphic>
          </wp:inline>
        </w:drawing>
      </w:r>
    </w:p>
    <w:p w:rsidR="003A7044" w:rsidRDefault="00143AFB">
      <w:pPr>
        <w:widowControl/>
        <w:jc w:val="left"/>
        <w:outlineLvl w:val="1"/>
        <w:rPr>
          <w:rFonts w:ascii="Times New Roman"/>
          <w:b/>
          <w:bCs/>
          <w:color w:val="000000" w:themeColor="text1"/>
          <w:lang w:bidi="en-US"/>
        </w:rPr>
      </w:pPr>
      <w:bookmarkStart w:id="325" w:name="_Toc112665201"/>
      <w:r>
        <w:rPr>
          <w:rFonts w:ascii="Times New Roman"/>
          <w:b/>
          <w:bCs/>
          <w:color w:val="000000" w:themeColor="text1"/>
          <w:lang w:bidi="en-US"/>
        </w:rPr>
        <w:lastRenderedPageBreak/>
        <w:t>附图</w:t>
      </w:r>
      <w:r>
        <w:rPr>
          <w:rFonts w:ascii="Times New Roman"/>
          <w:b/>
          <w:bCs/>
          <w:color w:val="000000" w:themeColor="text1"/>
          <w:lang w:bidi="en-US"/>
        </w:rPr>
        <w:t>5-3</w:t>
      </w:r>
      <w:r>
        <w:rPr>
          <w:rFonts w:ascii="Times New Roman" w:hint="eastAsia"/>
          <w:b/>
          <w:bCs/>
          <w:color w:val="000000" w:themeColor="text1"/>
          <w:lang w:bidi="en-US"/>
        </w:rPr>
        <w:t>镇海水</w:t>
      </w:r>
      <w:r>
        <w:rPr>
          <w:rFonts w:ascii="Times New Roman"/>
          <w:b/>
          <w:bCs/>
          <w:color w:val="000000" w:themeColor="text1"/>
          <w:lang w:bidi="en-US"/>
        </w:rPr>
        <w:t>干</w:t>
      </w:r>
      <w:r>
        <w:rPr>
          <w:rFonts w:ascii="Times New Roman" w:hint="eastAsia"/>
          <w:b/>
          <w:bCs/>
          <w:color w:val="000000" w:themeColor="text1"/>
          <w:lang w:bidi="en-US"/>
        </w:rPr>
        <w:t>渠</w:t>
      </w:r>
      <w:r>
        <w:rPr>
          <w:rFonts w:ascii="Times New Roman"/>
          <w:b/>
          <w:bCs/>
          <w:color w:val="000000" w:themeColor="text1"/>
          <w:lang w:bidi="en-US"/>
        </w:rPr>
        <w:t>中桥</w:t>
      </w:r>
      <w:r>
        <w:rPr>
          <w:rFonts w:ascii="Times New Roman" w:hint="eastAsia"/>
          <w:b/>
          <w:bCs/>
          <w:color w:val="000000" w:themeColor="text1"/>
          <w:lang w:bidi="en-US"/>
        </w:rPr>
        <w:t>——桥</w:t>
      </w:r>
      <w:r>
        <w:rPr>
          <w:rFonts w:ascii="Times New Roman"/>
          <w:b/>
          <w:bCs/>
          <w:color w:val="000000" w:themeColor="text1"/>
          <w:lang w:bidi="en-US"/>
        </w:rPr>
        <w:t>位</w:t>
      </w:r>
      <w:r>
        <w:rPr>
          <w:rFonts w:ascii="Times New Roman" w:hint="eastAsia"/>
          <w:b/>
          <w:bCs/>
          <w:color w:val="000000" w:themeColor="text1"/>
          <w:lang w:bidi="en-US"/>
        </w:rPr>
        <w:t>平面</w:t>
      </w:r>
      <w:r>
        <w:rPr>
          <w:rFonts w:ascii="Times New Roman"/>
          <w:b/>
          <w:bCs/>
          <w:color w:val="000000" w:themeColor="text1"/>
          <w:lang w:bidi="en-US"/>
        </w:rPr>
        <w:t>布</w:t>
      </w:r>
      <w:r>
        <w:rPr>
          <w:rFonts w:ascii="Times New Roman" w:hint="eastAsia"/>
          <w:b/>
          <w:bCs/>
          <w:color w:val="000000" w:themeColor="text1"/>
          <w:lang w:bidi="en-US"/>
        </w:rPr>
        <w:t>图</w:t>
      </w:r>
      <w:bookmarkEnd w:id="325"/>
    </w:p>
    <w:p w:rsidR="003A7044" w:rsidRDefault="00143AFB">
      <w:pPr>
        <w:jc w:val="center"/>
        <w:rPr>
          <w:color w:val="000000" w:themeColor="text1"/>
          <w:lang w:bidi="en-US"/>
        </w:rPr>
        <w:sectPr w:rsidR="003A7044">
          <w:pgSz w:w="16838" w:h="11906" w:orient="landscape"/>
          <w:pgMar w:top="1418" w:right="1418" w:bottom="1418" w:left="1418" w:header="851" w:footer="992" w:gutter="0"/>
          <w:cols w:space="720"/>
          <w:docGrid w:linePitch="326"/>
        </w:sectPr>
      </w:pPr>
      <w:r>
        <w:rPr>
          <w:noProof/>
          <w:color w:val="000000" w:themeColor="text1"/>
        </w:rPr>
        <w:drawing>
          <wp:inline distT="0" distB="0" distL="0" distR="0">
            <wp:extent cx="7479665" cy="5399405"/>
            <wp:effectExtent l="0" t="0" r="6985" b="0"/>
            <wp:docPr id="62" name="图片 62" descr="F:\汤秋云\43——2022.6.1开平金章大道环评\2——6.28日新线路资料\2022.7.16\金章大道施工图（送审稿）20220715\金章大道施工图（送审稿）\PDF汇总\03 金章大道施工图设计（送审稿）第三册 第3~5篇 路基路面桥涵隧\03 金章大道施工图设计（送审稿）第三册 第3~5篇 路基路面桥涵隧_页面_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F:\汤秋云\43——2022.6.1开平金章大道环评\2——6.28日新线路资料\2022.7.16\金章大道施工图（送审稿）20220715\金章大道施工图（送审稿）\PDF汇总\03 金章大道施工图设计（送审稿）第三册 第3~5篇 路基路面桥涵隧\03 金章大道施工图设计（送审稿）第三册 第3~5篇 路基路面桥涵隧_页面_363.jpg"/>
                    <pic:cNvPicPr>
                      <a:picLocks noChangeAspect="1" noChangeArrowheads="1"/>
                    </pic:cNvPicPr>
                  </pic:nvPicPr>
                  <pic:blipFill>
                    <a:blip r:embed="rId122" cstate="print">
                      <a:extLst>
                        <a:ext uri="{28A0092B-C50C-407E-A947-70E740481C1C}">
                          <a14:useLocalDpi xmlns:a14="http://schemas.microsoft.com/office/drawing/2010/main" val="0"/>
                        </a:ext>
                      </a:extLst>
                    </a:blip>
                    <a:srcRect l="5572" t="2727" r="1964" b="2876"/>
                    <a:stretch>
                      <a:fillRect/>
                    </a:stretch>
                  </pic:blipFill>
                  <pic:spPr>
                    <a:xfrm>
                      <a:off x="0" y="0"/>
                      <a:ext cx="7479679" cy="5400000"/>
                    </a:xfrm>
                    <a:prstGeom prst="rect">
                      <a:avLst/>
                    </a:prstGeom>
                    <a:noFill/>
                    <a:ln>
                      <a:noFill/>
                    </a:ln>
                  </pic:spPr>
                </pic:pic>
              </a:graphicData>
            </a:graphic>
          </wp:inline>
        </w:drawing>
      </w:r>
    </w:p>
    <w:p w:rsidR="003A7044" w:rsidRDefault="00143AFB">
      <w:pPr>
        <w:widowControl/>
        <w:jc w:val="left"/>
        <w:outlineLvl w:val="1"/>
        <w:rPr>
          <w:rFonts w:ascii="Times New Roman"/>
          <w:b/>
          <w:bCs/>
          <w:color w:val="000000" w:themeColor="text1"/>
          <w:lang w:bidi="en-US"/>
        </w:rPr>
      </w:pPr>
      <w:bookmarkStart w:id="326" w:name="_Toc112665202"/>
      <w:r>
        <w:rPr>
          <w:rFonts w:ascii="Times New Roman"/>
          <w:b/>
          <w:bCs/>
          <w:color w:val="000000" w:themeColor="text1"/>
          <w:lang w:bidi="en-US"/>
        </w:rPr>
        <w:lastRenderedPageBreak/>
        <w:t>附图</w:t>
      </w:r>
      <w:r>
        <w:rPr>
          <w:rFonts w:ascii="Times New Roman"/>
          <w:b/>
          <w:bCs/>
          <w:color w:val="000000" w:themeColor="text1"/>
          <w:lang w:bidi="en-US"/>
        </w:rPr>
        <w:t>5-4</w:t>
      </w:r>
      <w:r>
        <w:rPr>
          <w:rFonts w:ascii="Times New Roman" w:hint="eastAsia"/>
          <w:b/>
          <w:bCs/>
          <w:color w:val="000000" w:themeColor="text1"/>
          <w:lang w:bidi="en-US"/>
        </w:rPr>
        <w:t>镇海水</w:t>
      </w:r>
      <w:r>
        <w:rPr>
          <w:rFonts w:ascii="Times New Roman"/>
          <w:b/>
          <w:bCs/>
          <w:color w:val="000000" w:themeColor="text1"/>
          <w:lang w:bidi="en-US"/>
        </w:rPr>
        <w:t>干</w:t>
      </w:r>
      <w:r>
        <w:rPr>
          <w:rFonts w:ascii="Times New Roman" w:hint="eastAsia"/>
          <w:b/>
          <w:bCs/>
          <w:color w:val="000000" w:themeColor="text1"/>
          <w:lang w:bidi="en-US"/>
        </w:rPr>
        <w:t>渠</w:t>
      </w:r>
      <w:r>
        <w:rPr>
          <w:rFonts w:ascii="Times New Roman"/>
          <w:b/>
          <w:bCs/>
          <w:color w:val="000000" w:themeColor="text1"/>
          <w:lang w:bidi="en-US"/>
        </w:rPr>
        <w:t>中桥</w:t>
      </w:r>
      <w:r>
        <w:rPr>
          <w:rFonts w:ascii="Times New Roman" w:hint="eastAsia"/>
          <w:b/>
          <w:bCs/>
          <w:color w:val="000000" w:themeColor="text1"/>
          <w:lang w:bidi="en-US"/>
        </w:rPr>
        <w:t>——桥型</w:t>
      </w:r>
      <w:r>
        <w:rPr>
          <w:rFonts w:ascii="Times New Roman"/>
          <w:b/>
          <w:bCs/>
          <w:color w:val="000000" w:themeColor="text1"/>
          <w:lang w:bidi="en-US"/>
        </w:rPr>
        <w:t>布置图</w:t>
      </w:r>
      <w:bookmarkEnd w:id="326"/>
    </w:p>
    <w:p w:rsidR="003A7044" w:rsidRDefault="00143AFB">
      <w:pPr>
        <w:pStyle w:val="Default"/>
        <w:jc w:val="center"/>
        <w:rPr>
          <w:color w:val="000000" w:themeColor="text1"/>
          <w:lang w:bidi="en-US"/>
        </w:rPr>
        <w:sectPr w:rsidR="003A7044">
          <w:pgSz w:w="16838" w:h="11906" w:orient="landscape"/>
          <w:pgMar w:top="1418" w:right="1418" w:bottom="1418" w:left="1418" w:header="851" w:footer="992" w:gutter="0"/>
          <w:cols w:space="720"/>
          <w:docGrid w:linePitch="326"/>
        </w:sectPr>
      </w:pPr>
      <w:r>
        <w:rPr>
          <w:noProof/>
          <w:color w:val="000000" w:themeColor="text1"/>
        </w:rPr>
        <w:drawing>
          <wp:inline distT="0" distB="0" distL="0" distR="0">
            <wp:extent cx="7462520" cy="5399405"/>
            <wp:effectExtent l="0" t="0" r="5080" b="0"/>
            <wp:docPr id="63" name="图片 63" descr="F:\汤秋云\43——2022.6.1开平金章大道环评\2——6.28日新线路资料\2022.7.16\金章大道施工图（送审稿）20220715\金章大道施工图（送审稿）\PDF汇总\03 金章大道施工图设计（送审稿）第三册 第3~5篇 路基路面桥涵隧\03 金章大道施工图设计（送审稿）第三册 第3~5篇 路基路面桥涵隧_页面_3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F:\汤秋云\43——2022.6.1开平金章大道环评\2——6.28日新线路资料\2022.7.16\金章大道施工图（送审稿）20220715\金章大道施工图（送审稿）\PDF汇总\03 金章大道施工图设计（送审稿）第三册 第3~5篇 路基路面桥涵隧\03 金章大道施工图设计（送审稿）第三册 第3~5篇 路基路面桥涵隧_页面_364.jpg"/>
                    <pic:cNvPicPr>
                      <a:picLocks noChangeAspect="1" noChangeArrowheads="1"/>
                    </pic:cNvPicPr>
                  </pic:nvPicPr>
                  <pic:blipFill>
                    <a:blip r:embed="rId123" cstate="print">
                      <a:extLst>
                        <a:ext uri="{28A0092B-C50C-407E-A947-70E740481C1C}">
                          <a14:useLocalDpi xmlns:a14="http://schemas.microsoft.com/office/drawing/2010/main" val="0"/>
                        </a:ext>
                      </a:extLst>
                    </a:blip>
                    <a:srcRect l="5465" t="2576" r="1850" b="2585"/>
                    <a:stretch>
                      <a:fillRect/>
                    </a:stretch>
                  </pic:blipFill>
                  <pic:spPr>
                    <a:xfrm>
                      <a:off x="0" y="0"/>
                      <a:ext cx="7462585" cy="5400000"/>
                    </a:xfrm>
                    <a:prstGeom prst="rect">
                      <a:avLst/>
                    </a:prstGeom>
                    <a:noFill/>
                    <a:ln>
                      <a:noFill/>
                    </a:ln>
                  </pic:spPr>
                </pic:pic>
              </a:graphicData>
            </a:graphic>
          </wp:inline>
        </w:drawing>
      </w:r>
    </w:p>
    <w:p w:rsidR="003A7044" w:rsidRDefault="00143AFB">
      <w:pPr>
        <w:widowControl/>
        <w:jc w:val="left"/>
        <w:outlineLvl w:val="1"/>
        <w:rPr>
          <w:rFonts w:ascii="Times New Roman"/>
          <w:b/>
          <w:bCs/>
          <w:color w:val="000000" w:themeColor="text1"/>
          <w:lang w:bidi="en-US"/>
        </w:rPr>
      </w:pPr>
      <w:bookmarkStart w:id="327" w:name="_Toc112665203"/>
      <w:r>
        <w:rPr>
          <w:rFonts w:ascii="Times New Roman" w:hint="eastAsia"/>
          <w:b/>
          <w:bCs/>
          <w:color w:val="000000" w:themeColor="text1"/>
          <w:lang w:bidi="en-US"/>
        </w:rPr>
        <w:lastRenderedPageBreak/>
        <w:t>附图</w:t>
      </w:r>
      <w:r>
        <w:rPr>
          <w:rFonts w:ascii="Times New Roman" w:hint="eastAsia"/>
          <w:b/>
          <w:bCs/>
          <w:color w:val="000000" w:themeColor="text1"/>
          <w:lang w:bidi="en-US"/>
        </w:rPr>
        <w:t>6</w:t>
      </w:r>
      <w:r>
        <w:rPr>
          <w:rFonts w:ascii="Times New Roman" w:hint="eastAsia"/>
          <w:b/>
          <w:bCs/>
          <w:color w:val="000000" w:themeColor="text1"/>
          <w:lang w:bidi="en-US"/>
        </w:rPr>
        <w:t>项目交叉工程图</w:t>
      </w:r>
      <w:bookmarkEnd w:id="327"/>
    </w:p>
    <w:p w:rsidR="003A7044" w:rsidRDefault="00143AFB">
      <w:pPr>
        <w:jc w:val="center"/>
        <w:rPr>
          <w:color w:val="000000" w:themeColor="text1"/>
          <w:lang w:bidi="en-US"/>
        </w:rPr>
        <w:sectPr w:rsidR="003A7044">
          <w:pgSz w:w="23814" w:h="16839" w:orient="landscape"/>
          <w:pgMar w:top="1418" w:right="1418" w:bottom="1418" w:left="1418" w:header="851" w:footer="992" w:gutter="0"/>
          <w:cols w:space="720"/>
          <w:docGrid w:linePitch="326"/>
        </w:sectPr>
      </w:pPr>
      <w:r>
        <w:rPr>
          <w:noProof/>
          <w:color w:val="000000" w:themeColor="text1"/>
        </w:rPr>
        <w:drawing>
          <wp:inline distT="0" distB="0" distL="0" distR="0">
            <wp:extent cx="13392150" cy="6847840"/>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124"/>
                    <a:srcRect r="392"/>
                    <a:stretch>
                      <a:fillRect/>
                    </a:stretch>
                  </pic:blipFill>
                  <pic:spPr>
                    <a:xfrm>
                      <a:off x="0" y="0"/>
                      <a:ext cx="13395940" cy="6850153"/>
                    </a:xfrm>
                    <a:prstGeom prst="rect">
                      <a:avLst/>
                    </a:prstGeom>
                    <a:ln>
                      <a:noFill/>
                    </a:ln>
                  </pic:spPr>
                </pic:pic>
              </a:graphicData>
            </a:graphic>
          </wp:inline>
        </w:drawing>
      </w:r>
    </w:p>
    <w:p w:rsidR="003A7044" w:rsidRDefault="00143AFB">
      <w:pPr>
        <w:widowControl/>
        <w:jc w:val="left"/>
        <w:outlineLvl w:val="1"/>
        <w:rPr>
          <w:rFonts w:ascii="Times New Roman"/>
          <w:b/>
          <w:bCs/>
          <w:color w:val="000000" w:themeColor="text1"/>
          <w:lang w:bidi="en-US"/>
        </w:rPr>
      </w:pPr>
      <w:bookmarkStart w:id="328" w:name="_Toc112665204"/>
      <w:r>
        <w:rPr>
          <w:rFonts w:ascii="Times New Roman" w:hint="eastAsia"/>
          <w:b/>
          <w:bCs/>
          <w:color w:val="000000" w:themeColor="text1"/>
          <w:lang w:bidi="en-US"/>
        </w:rPr>
        <w:lastRenderedPageBreak/>
        <w:t>附图</w:t>
      </w:r>
      <w:r>
        <w:rPr>
          <w:rFonts w:ascii="Times New Roman" w:hint="eastAsia"/>
          <w:b/>
          <w:bCs/>
          <w:color w:val="000000" w:themeColor="text1"/>
          <w:lang w:bidi="en-US"/>
        </w:rPr>
        <w:t>7</w:t>
      </w:r>
      <w:r>
        <w:rPr>
          <w:rFonts w:ascii="Times New Roman"/>
          <w:b/>
          <w:bCs/>
          <w:color w:val="000000" w:themeColor="text1"/>
          <w:lang w:bidi="en-US"/>
        </w:rPr>
        <w:t>-1</w:t>
      </w:r>
      <w:r>
        <w:rPr>
          <w:rFonts w:ascii="Times New Roman" w:hint="eastAsia"/>
          <w:b/>
          <w:bCs/>
          <w:color w:val="000000" w:themeColor="text1"/>
          <w:lang w:bidi="en-US"/>
        </w:rPr>
        <w:t>开平</w:t>
      </w:r>
      <w:r>
        <w:rPr>
          <w:rFonts w:ascii="Times New Roman"/>
          <w:b/>
          <w:bCs/>
          <w:color w:val="000000" w:themeColor="text1"/>
          <w:lang w:bidi="en-US"/>
        </w:rPr>
        <w:t>大道互通式</w:t>
      </w:r>
      <w:r>
        <w:rPr>
          <w:rFonts w:ascii="Times New Roman" w:hint="eastAsia"/>
          <w:b/>
          <w:bCs/>
          <w:color w:val="000000" w:themeColor="text1"/>
          <w:lang w:bidi="en-US"/>
        </w:rPr>
        <w:t>立交</w:t>
      </w:r>
      <w:r>
        <w:rPr>
          <w:rFonts w:ascii="Times New Roman"/>
          <w:b/>
          <w:bCs/>
          <w:color w:val="000000" w:themeColor="text1"/>
          <w:lang w:bidi="en-US"/>
        </w:rPr>
        <w:t>桥梁</w:t>
      </w:r>
      <w:r>
        <w:rPr>
          <w:rFonts w:ascii="Times New Roman"/>
          <w:b/>
          <w:bCs/>
          <w:color w:val="000000" w:themeColor="text1"/>
          <w:lang w:bidi="en-US"/>
        </w:rPr>
        <w:t>——</w:t>
      </w:r>
      <w:r>
        <w:rPr>
          <w:rFonts w:ascii="Times New Roman" w:hint="eastAsia"/>
          <w:b/>
          <w:bCs/>
          <w:color w:val="000000" w:themeColor="text1"/>
          <w:lang w:bidi="en-US"/>
        </w:rPr>
        <w:t>桥</w:t>
      </w:r>
      <w:r>
        <w:rPr>
          <w:rFonts w:ascii="Times New Roman"/>
          <w:b/>
          <w:bCs/>
          <w:color w:val="000000" w:themeColor="text1"/>
          <w:lang w:bidi="en-US"/>
        </w:rPr>
        <w:t>位平面图</w:t>
      </w:r>
      <w:bookmarkEnd w:id="328"/>
    </w:p>
    <w:p w:rsidR="003A7044" w:rsidRDefault="00143AFB">
      <w:pPr>
        <w:pStyle w:val="Default"/>
        <w:jc w:val="center"/>
        <w:rPr>
          <w:color w:val="000000" w:themeColor="text1"/>
          <w:lang w:bidi="en-US"/>
        </w:rPr>
        <w:sectPr w:rsidR="003A7044">
          <w:pgSz w:w="16839" w:h="11907" w:orient="landscape"/>
          <w:pgMar w:top="1418" w:right="1418" w:bottom="1418" w:left="1418" w:header="851" w:footer="992" w:gutter="0"/>
          <w:cols w:space="720"/>
          <w:docGrid w:linePitch="326"/>
        </w:sectPr>
      </w:pPr>
      <w:r>
        <w:rPr>
          <w:noProof/>
          <w:color w:val="000000" w:themeColor="text1"/>
        </w:rPr>
        <w:drawing>
          <wp:inline distT="0" distB="0" distL="0" distR="0">
            <wp:extent cx="7482205" cy="5399405"/>
            <wp:effectExtent l="0" t="0" r="4445" b="0"/>
            <wp:docPr id="66" name="图片 66" descr="F:\汤秋云\43——2022.6.1开平金章大道环评\2——6.28日新线路资料\2022.7.16\金章大道施工图（送审稿）20220715\金章大道施工图（送审稿）\PDF汇总\04 金章大道施工图设计（送审稿）第四册 第6篇 路线交叉20220714\04 金章大道施工图设计（送审稿）第四册 第6篇 路线交叉20220714_页面_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F:\汤秋云\43——2022.6.1开平金章大道环评\2——6.28日新线路资料\2022.7.16\金章大道施工图（送审稿）20220715\金章大道施工图（送审稿）\PDF汇总\04 金章大道施工图设计（送审稿）第四册 第6篇 路线交叉20220714\04 金章大道施工图设计（送审稿）第四册 第6篇 路线交叉20220714_页面_095.jpg"/>
                    <pic:cNvPicPr>
                      <a:picLocks noChangeAspect="1" noChangeArrowheads="1"/>
                    </pic:cNvPicPr>
                  </pic:nvPicPr>
                  <pic:blipFill>
                    <a:blip r:embed="rId125">
                      <a:extLst>
                        <a:ext uri="{28A0092B-C50C-407E-A947-70E740481C1C}">
                          <a14:useLocalDpi xmlns:a14="http://schemas.microsoft.com/office/drawing/2010/main" val="0"/>
                        </a:ext>
                      </a:extLst>
                    </a:blip>
                    <a:srcRect l="5464" t="2727" r="1750" b="2585"/>
                    <a:stretch>
                      <a:fillRect/>
                    </a:stretch>
                  </pic:blipFill>
                  <pic:spPr>
                    <a:xfrm>
                      <a:off x="0" y="0"/>
                      <a:ext cx="7482656" cy="5400000"/>
                    </a:xfrm>
                    <a:prstGeom prst="rect">
                      <a:avLst/>
                    </a:prstGeom>
                    <a:noFill/>
                    <a:ln>
                      <a:noFill/>
                    </a:ln>
                  </pic:spPr>
                </pic:pic>
              </a:graphicData>
            </a:graphic>
          </wp:inline>
        </w:drawing>
      </w:r>
    </w:p>
    <w:p w:rsidR="003A7044" w:rsidRDefault="00143AFB">
      <w:pPr>
        <w:widowControl/>
        <w:jc w:val="left"/>
        <w:outlineLvl w:val="1"/>
        <w:rPr>
          <w:rFonts w:ascii="Times New Roman"/>
          <w:b/>
          <w:bCs/>
          <w:color w:val="000000" w:themeColor="text1"/>
          <w:lang w:bidi="en-US"/>
        </w:rPr>
      </w:pPr>
      <w:bookmarkStart w:id="329" w:name="_Toc112665205"/>
      <w:r>
        <w:rPr>
          <w:rFonts w:ascii="Times New Roman" w:hint="eastAsia"/>
          <w:b/>
          <w:bCs/>
          <w:color w:val="000000" w:themeColor="text1"/>
          <w:lang w:bidi="en-US"/>
        </w:rPr>
        <w:lastRenderedPageBreak/>
        <w:t>附图</w:t>
      </w:r>
      <w:r>
        <w:rPr>
          <w:rFonts w:ascii="Times New Roman" w:hint="eastAsia"/>
          <w:b/>
          <w:bCs/>
          <w:color w:val="000000" w:themeColor="text1"/>
          <w:lang w:bidi="en-US"/>
        </w:rPr>
        <w:t>7</w:t>
      </w:r>
      <w:r>
        <w:rPr>
          <w:rFonts w:ascii="Times New Roman"/>
          <w:b/>
          <w:bCs/>
          <w:color w:val="000000" w:themeColor="text1"/>
          <w:lang w:bidi="en-US"/>
        </w:rPr>
        <w:t>-2</w:t>
      </w:r>
      <w:r>
        <w:rPr>
          <w:rFonts w:ascii="Times New Roman" w:hint="eastAsia"/>
          <w:b/>
          <w:bCs/>
          <w:color w:val="000000" w:themeColor="text1"/>
          <w:lang w:bidi="en-US"/>
        </w:rPr>
        <w:t>开平</w:t>
      </w:r>
      <w:r>
        <w:rPr>
          <w:rFonts w:ascii="Times New Roman"/>
          <w:b/>
          <w:bCs/>
          <w:color w:val="000000" w:themeColor="text1"/>
          <w:lang w:bidi="en-US"/>
        </w:rPr>
        <w:t>大道互通式</w:t>
      </w:r>
      <w:r>
        <w:rPr>
          <w:rFonts w:ascii="Times New Roman" w:hint="eastAsia"/>
          <w:b/>
          <w:bCs/>
          <w:color w:val="000000" w:themeColor="text1"/>
          <w:lang w:bidi="en-US"/>
        </w:rPr>
        <w:t>立交</w:t>
      </w:r>
      <w:r>
        <w:rPr>
          <w:rFonts w:ascii="Times New Roman"/>
          <w:b/>
          <w:bCs/>
          <w:color w:val="000000" w:themeColor="text1"/>
          <w:lang w:bidi="en-US"/>
        </w:rPr>
        <w:t>桥梁</w:t>
      </w:r>
      <w:r>
        <w:rPr>
          <w:rFonts w:ascii="Times New Roman"/>
          <w:b/>
          <w:bCs/>
          <w:color w:val="000000" w:themeColor="text1"/>
          <w:lang w:bidi="en-US"/>
        </w:rPr>
        <w:t>——</w:t>
      </w:r>
      <w:r>
        <w:rPr>
          <w:rFonts w:ascii="Times New Roman" w:hint="eastAsia"/>
          <w:b/>
          <w:bCs/>
          <w:color w:val="000000" w:themeColor="text1"/>
          <w:lang w:bidi="en-US"/>
        </w:rPr>
        <w:t>桥</w:t>
      </w:r>
      <w:r>
        <w:rPr>
          <w:rFonts w:ascii="Times New Roman"/>
          <w:b/>
          <w:bCs/>
          <w:color w:val="000000" w:themeColor="text1"/>
          <w:lang w:bidi="en-US"/>
        </w:rPr>
        <w:t>位平面图</w:t>
      </w:r>
      <w:bookmarkEnd w:id="329"/>
    </w:p>
    <w:p w:rsidR="003A7044" w:rsidRDefault="00143AFB">
      <w:pPr>
        <w:pStyle w:val="Default"/>
        <w:jc w:val="center"/>
        <w:rPr>
          <w:color w:val="000000" w:themeColor="text1"/>
          <w:lang w:bidi="en-US"/>
        </w:rPr>
        <w:sectPr w:rsidR="003A7044">
          <w:pgSz w:w="16839" w:h="11907" w:orient="landscape"/>
          <w:pgMar w:top="1418" w:right="1418" w:bottom="1418" w:left="1418" w:header="851" w:footer="992" w:gutter="0"/>
          <w:cols w:space="720"/>
          <w:docGrid w:linePitch="326"/>
        </w:sectPr>
      </w:pPr>
      <w:r>
        <w:rPr>
          <w:noProof/>
          <w:color w:val="000000" w:themeColor="text1"/>
        </w:rPr>
        <w:drawing>
          <wp:inline distT="0" distB="0" distL="0" distR="0">
            <wp:extent cx="7486650" cy="5399405"/>
            <wp:effectExtent l="0" t="0" r="0" b="0"/>
            <wp:docPr id="67" name="图片 67" descr="F:\汤秋云\43——2022.6.1开平金章大道环评\2——6.28日新线路资料\2022.7.16\金章大道施工图（送审稿）20220715\金章大道施工图（送审稿）\PDF汇总\04 金章大道施工图设计（送审稿）第四册 第6篇 路线交叉20220714\04 金章大道施工图设计（送审稿）第四册 第6篇 路线交叉20220714_页面_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F:\汤秋云\43——2022.6.1开平金章大道环评\2——6.28日新线路资料\2022.7.16\金章大道施工图（送审稿）20220715\金章大道施工图（送审稿）\PDF汇总\04 金章大道施工图设计（送审稿）第四册 第6篇 路线交叉20220714\04 金章大道施工图设计（送审稿）第四册 第6篇 路线交叉20220714_页面_096.jpg"/>
                    <pic:cNvPicPr>
                      <a:picLocks noChangeAspect="1" noChangeArrowheads="1"/>
                    </pic:cNvPicPr>
                  </pic:nvPicPr>
                  <pic:blipFill>
                    <a:blip r:embed="rId126">
                      <a:extLst>
                        <a:ext uri="{28A0092B-C50C-407E-A947-70E740481C1C}">
                          <a14:useLocalDpi xmlns:a14="http://schemas.microsoft.com/office/drawing/2010/main" val="0"/>
                        </a:ext>
                      </a:extLst>
                    </a:blip>
                    <a:srcRect l="5572" t="2728" r="1750" b="2746"/>
                    <a:stretch>
                      <a:fillRect/>
                    </a:stretch>
                  </pic:blipFill>
                  <pic:spPr>
                    <a:xfrm>
                      <a:off x="0" y="0"/>
                      <a:ext cx="7486795" cy="5400000"/>
                    </a:xfrm>
                    <a:prstGeom prst="rect">
                      <a:avLst/>
                    </a:prstGeom>
                    <a:noFill/>
                    <a:ln>
                      <a:noFill/>
                    </a:ln>
                  </pic:spPr>
                </pic:pic>
              </a:graphicData>
            </a:graphic>
          </wp:inline>
        </w:drawing>
      </w:r>
    </w:p>
    <w:p w:rsidR="003A7044" w:rsidRDefault="00143AFB">
      <w:pPr>
        <w:widowControl/>
        <w:jc w:val="left"/>
        <w:outlineLvl w:val="1"/>
        <w:rPr>
          <w:rFonts w:ascii="Times New Roman"/>
          <w:b/>
          <w:bCs/>
          <w:color w:val="000000" w:themeColor="text1"/>
          <w:lang w:bidi="en-US"/>
        </w:rPr>
      </w:pPr>
      <w:bookmarkStart w:id="330" w:name="_Toc112665206"/>
      <w:r>
        <w:rPr>
          <w:rFonts w:ascii="Times New Roman" w:hint="eastAsia"/>
          <w:b/>
          <w:bCs/>
          <w:color w:val="000000" w:themeColor="text1"/>
          <w:lang w:bidi="en-US"/>
        </w:rPr>
        <w:lastRenderedPageBreak/>
        <w:t>附图</w:t>
      </w:r>
      <w:r>
        <w:rPr>
          <w:rFonts w:ascii="Times New Roman" w:hint="eastAsia"/>
          <w:b/>
          <w:bCs/>
          <w:color w:val="000000" w:themeColor="text1"/>
          <w:lang w:bidi="en-US"/>
        </w:rPr>
        <w:t>8</w:t>
      </w:r>
      <w:r>
        <w:rPr>
          <w:rFonts w:ascii="Times New Roman"/>
          <w:b/>
          <w:bCs/>
          <w:color w:val="000000" w:themeColor="text1"/>
          <w:lang w:bidi="en-US"/>
        </w:rPr>
        <w:t>-1</w:t>
      </w:r>
      <w:r>
        <w:rPr>
          <w:rFonts w:ascii="Times New Roman" w:hint="eastAsia"/>
          <w:b/>
          <w:bCs/>
          <w:color w:val="000000" w:themeColor="text1"/>
          <w:lang w:bidi="en-US"/>
        </w:rPr>
        <w:t>开平</w:t>
      </w:r>
      <w:r>
        <w:rPr>
          <w:rFonts w:ascii="Times New Roman"/>
          <w:b/>
          <w:bCs/>
          <w:color w:val="000000" w:themeColor="text1"/>
          <w:lang w:bidi="en-US"/>
        </w:rPr>
        <w:t>大道互通式</w:t>
      </w:r>
      <w:r>
        <w:rPr>
          <w:rFonts w:ascii="Times New Roman" w:hint="eastAsia"/>
          <w:b/>
          <w:bCs/>
          <w:color w:val="000000" w:themeColor="text1"/>
          <w:lang w:bidi="en-US"/>
        </w:rPr>
        <w:t>立交</w:t>
      </w:r>
      <w:r>
        <w:rPr>
          <w:rFonts w:ascii="Times New Roman"/>
          <w:b/>
          <w:bCs/>
          <w:color w:val="000000" w:themeColor="text1"/>
          <w:lang w:bidi="en-US"/>
        </w:rPr>
        <w:t>桥梁</w:t>
      </w:r>
      <w:r>
        <w:rPr>
          <w:rFonts w:ascii="Times New Roman"/>
          <w:b/>
          <w:bCs/>
          <w:color w:val="000000" w:themeColor="text1"/>
          <w:lang w:bidi="en-US"/>
        </w:rPr>
        <w:t>——</w:t>
      </w:r>
      <w:r>
        <w:rPr>
          <w:rFonts w:ascii="Times New Roman" w:hint="eastAsia"/>
          <w:b/>
          <w:bCs/>
          <w:color w:val="000000" w:themeColor="text1"/>
          <w:lang w:bidi="en-US"/>
        </w:rPr>
        <w:t>桥型</w:t>
      </w:r>
      <w:r>
        <w:rPr>
          <w:rFonts w:ascii="Times New Roman"/>
          <w:b/>
          <w:bCs/>
          <w:color w:val="000000" w:themeColor="text1"/>
          <w:lang w:bidi="en-US"/>
        </w:rPr>
        <w:t>平面图</w:t>
      </w:r>
      <w:bookmarkEnd w:id="330"/>
    </w:p>
    <w:p w:rsidR="003A7044" w:rsidRDefault="00143AFB">
      <w:pPr>
        <w:pStyle w:val="Default"/>
        <w:jc w:val="center"/>
        <w:rPr>
          <w:color w:val="000000" w:themeColor="text1"/>
          <w:lang w:bidi="en-US"/>
        </w:rPr>
        <w:sectPr w:rsidR="003A7044">
          <w:pgSz w:w="16839" w:h="11907" w:orient="landscape"/>
          <w:pgMar w:top="1418" w:right="1418" w:bottom="1418" w:left="1418" w:header="851" w:footer="992" w:gutter="0"/>
          <w:cols w:space="720"/>
          <w:docGrid w:linePitch="326"/>
        </w:sectPr>
      </w:pPr>
      <w:r>
        <w:rPr>
          <w:noProof/>
          <w:color w:val="000000" w:themeColor="text1"/>
        </w:rPr>
        <w:drawing>
          <wp:inline distT="0" distB="0" distL="0" distR="0">
            <wp:extent cx="7468235" cy="5399405"/>
            <wp:effectExtent l="0" t="0" r="0" b="0"/>
            <wp:docPr id="68" name="图片 68" descr="F:\汤秋云\43——2022.6.1开平金章大道环评\2——6.28日新线路资料\2022.7.16\金章大道施工图（送审稿）20220715\金章大道施工图（送审稿）\PDF汇总\04 金章大道施工图设计（送审稿）第四册 第6篇 路线交叉20220714\04 金章大道施工图设计（送审稿）第四册 第6篇 路线交叉20220714_页面_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F:\汤秋云\43——2022.6.1开平金章大道环评\2——6.28日新线路资料\2022.7.16\金章大道施工图（送审稿）20220715\金章大道施工图（送审稿）\PDF汇总\04 金章大道施工图设计（送审稿）第四册 第6篇 路线交叉20220714\04 金章大道施工图设计（送审稿）第四册 第6篇 路线交叉20220714_页面_097.jpg"/>
                    <pic:cNvPicPr>
                      <a:picLocks noChangeAspect="1" noChangeArrowheads="1"/>
                    </pic:cNvPicPr>
                  </pic:nvPicPr>
                  <pic:blipFill>
                    <a:blip r:embed="rId127">
                      <a:extLst>
                        <a:ext uri="{28A0092B-C50C-407E-A947-70E740481C1C}">
                          <a14:useLocalDpi xmlns:a14="http://schemas.microsoft.com/office/drawing/2010/main" val="0"/>
                        </a:ext>
                      </a:extLst>
                    </a:blip>
                    <a:srcRect l="5465" t="2727" r="2071" b="2736"/>
                    <a:stretch>
                      <a:fillRect/>
                    </a:stretch>
                  </pic:blipFill>
                  <pic:spPr>
                    <a:xfrm>
                      <a:off x="0" y="0"/>
                      <a:ext cx="7468684" cy="5400000"/>
                    </a:xfrm>
                    <a:prstGeom prst="rect">
                      <a:avLst/>
                    </a:prstGeom>
                    <a:noFill/>
                    <a:ln>
                      <a:noFill/>
                    </a:ln>
                  </pic:spPr>
                </pic:pic>
              </a:graphicData>
            </a:graphic>
          </wp:inline>
        </w:drawing>
      </w:r>
    </w:p>
    <w:p w:rsidR="003A7044" w:rsidRDefault="00143AFB">
      <w:pPr>
        <w:widowControl/>
        <w:jc w:val="left"/>
        <w:outlineLvl w:val="1"/>
        <w:rPr>
          <w:rFonts w:ascii="Times New Roman"/>
          <w:b/>
          <w:bCs/>
          <w:color w:val="000000" w:themeColor="text1"/>
          <w:lang w:bidi="en-US"/>
        </w:rPr>
      </w:pPr>
      <w:bookmarkStart w:id="331" w:name="_Toc112665207"/>
      <w:r>
        <w:rPr>
          <w:rFonts w:ascii="Times New Roman" w:hint="eastAsia"/>
          <w:b/>
          <w:bCs/>
          <w:color w:val="000000" w:themeColor="text1"/>
          <w:lang w:bidi="en-US"/>
        </w:rPr>
        <w:lastRenderedPageBreak/>
        <w:t>附图</w:t>
      </w:r>
      <w:r>
        <w:rPr>
          <w:rFonts w:ascii="Times New Roman" w:hint="eastAsia"/>
          <w:b/>
          <w:bCs/>
          <w:color w:val="000000" w:themeColor="text1"/>
          <w:lang w:bidi="en-US"/>
        </w:rPr>
        <w:t>8</w:t>
      </w:r>
      <w:r>
        <w:rPr>
          <w:rFonts w:ascii="Times New Roman"/>
          <w:b/>
          <w:bCs/>
          <w:color w:val="000000" w:themeColor="text1"/>
          <w:lang w:bidi="en-US"/>
        </w:rPr>
        <w:t>-2</w:t>
      </w:r>
      <w:r>
        <w:rPr>
          <w:rFonts w:ascii="Times New Roman" w:hint="eastAsia"/>
          <w:b/>
          <w:bCs/>
          <w:color w:val="000000" w:themeColor="text1"/>
          <w:lang w:bidi="en-US"/>
        </w:rPr>
        <w:t>开平</w:t>
      </w:r>
      <w:r>
        <w:rPr>
          <w:rFonts w:ascii="Times New Roman"/>
          <w:b/>
          <w:bCs/>
          <w:color w:val="000000" w:themeColor="text1"/>
          <w:lang w:bidi="en-US"/>
        </w:rPr>
        <w:t>大道互通式</w:t>
      </w:r>
      <w:r>
        <w:rPr>
          <w:rFonts w:ascii="Times New Roman" w:hint="eastAsia"/>
          <w:b/>
          <w:bCs/>
          <w:color w:val="000000" w:themeColor="text1"/>
          <w:lang w:bidi="en-US"/>
        </w:rPr>
        <w:t>立交</w:t>
      </w:r>
      <w:r>
        <w:rPr>
          <w:rFonts w:ascii="Times New Roman"/>
          <w:b/>
          <w:bCs/>
          <w:color w:val="000000" w:themeColor="text1"/>
          <w:lang w:bidi="en-US"/>
        </w:rPr>
        <w:t>桥梁</w:t>
      </w:r>
      <w:r>
        <w:rPr>
          <w:rFonts w:ascii="Times New Roman"/>
          <w:b/>
          <w:bCs/>
          <w:color w:val="000000" w:themeColor="text1"/>
          <w:lang w:bidi="en-US"/>
        </w:rPr>
        <w:t>——</w:t>
      </w:r>
      <w:r>
        <w:rPr>
          <w:rFonts w:ascii="Times New Roman" w:hint="eastAsia"/>
          <w:b/>
          <w:bCs/>
          <w:color w:val="000000" w:themeColor="text1"/>
          <w:lang w:bidi="en-US"/>
        </w:rPr>
        <w:t>桥型</w:t>
      </w:r>
      <w:r>
        <w:rPr>
          <w:rFonts w:ascii="Times New Roman"/>
          <w:b/>
          <w:bCs/>
          <w:color w:val="000000" w:themeColor="text1"/>
          <w:lang w:bidi="en-US"/>
        </w:rPr>
        <w:t>平面图</w:t>
      </w:r>
      <w:bookmarkEnd w:id="331"/>
    </w:p>
    <w:p w:rsidR="003A7044" w:rsidRDefault="00143AFB">
      <w:pPr>
        <w:pStyle w:val="Default"/>
        <w:jc w:val="center"/>
        <w:rPr>
          <w:color w:val="000000" w:themeColor="text1"/>
          <w:lang w:bidi="en-US"/>
        </w:rPr>
        <w:sectPr w:rsidR="003A7044">
          <w:pgSz w:w="16839" w:h="11907" w:orient="landscape"/>
          <w:pgMar w:top="1418" w:right="1418" w:bottom="1418" w:left="1418" w:header="851" w:footer="992" w:gutter="0"/>
          <w:cols w:space="720"/>
          <w:docGrid w:linePitch="326"/>
        </w:sectPr>
      </w:pPr>
      <w:r>
        <w:rPr>
          <w:noProof/>
          <w:color w:val="000000" w:themeColor="text1"/>
        </w:rPr>
        <w:drawing>
          <wp:inline distT="0" distB="0" distL="0" distR="0">
            <wp:extent cx="7471410" cy="5399405"/>
            <wp:effectExtent l="0" t="0" r="0" b="0"/>
            <wp:docPr id="69" name="图片 69" descr="F:\汤秋云\43——2022.6.1开平金章大道环评\2——6.28日新线路资料\2022.7.16\金章大道施工图（送审稿）20220715\金章大道施工图（送审稿）\PDF汇总\04 金章大道施工图设计（送审稿）第四册 第6篇 路线交叉20220714\04 金章大道施工图设计（送审稿）第四册 第6篇 路线交叉20220714_页面_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F:\汤秋云\43——2022.6.1开平金章大道环评\2——6.28日新线路资料\2022.7.16\金章大道施工图（送审稿）20220715\金章大道施工图（送审稿）\PDF汇总\04 金章大道施工图设计（送审稿）第四册 第6篇 路线交叉20220714\04 金章大道施工图设计（送审稿）第四册 第6篇 路线交叉20220714_页面_098.jpg"/>
                    <pic:cNvPicPr>
                      <a:picLocks noChangeAspect="1" noChangeArrowheads="1"/>
                    </pic:cNvPicPr>
                  </pic:nvPicPr>
                  <pic:blipFill>
                    <a:blip r:embed="rId128" cstate="print">
                      <a:extLst>
                        <a:ext uri="{28A0092B-C50C-407E-A947-70E740481C1C}">
                          <a14:useLocalDpi xmlns:a14="http://schemas.microsoft.com/office/drawing/2010/main" val="0"/>
                        </a:ext>
                      </a:extLst>
                    </a:blip>
                    <a:srcRect l="5571" t="2878" r="2086" b="2746"/>
                    <a:stretch>
                      <a:fillRect/>
                    </a:stretch>
                  </pic:blipFill>
                  <pic:spPr>
                    <a:xfrm>
                      <a:off x="0" y="0"/>
                      <a:ext cx="7471589" cy="5400000"/>
                    </a:xfrm>
                    <a:prstGeom prst="rect">
                      <a:avLst/>
                    </a:prstGeom>
                    <a:noFill/>
                    <a:ln>
                      <a:noFill/>
                    </a:ln>
                  </pic:spPr>
                </pic:pic>
              </a:graphicData>
            </a:graphic>
          </wp:inline>
        </w:drawing>
      </w:r>
    </w:p>
    <w:p w:rsidR="003A7044" w:rsidRDefault="00143AFB">
      <w:pPr>
        <w:widowControl/>
        <w:jc w:val="left"/>
        <w:outlineLvl w:val="1"/>
        <w:rPr>
          <w:rFonts w:ascii="Times New Roman"/>
          <w:b/>
          <w:bCs/>
          <w:color w:val="000000" w:themeColor="text1"/>
          <w:lang w:bidi="en-US"/>
        </w:rPr>
      </w:pPr>
      <w:bookmarkStart w:id="332" w:name="_Toc112665208"/>
      <w:r>
        <w:rPr>
          <w:rFonts w:ascii="Times New Roman" w:hint="eastAsia"/>
          <w:b/>
          <w:bCs/>
          <w:color w:val="000000" w:themeColor="text1"/>
          <w:lang w:bidi="en-US"/>
        </w:rPr>
        <w:lastRenderedPageBreak/>
        <w:t>附图</w:t>
      </w:r>
      <w:r>
        <w:rPr>
          <w:rFonts w:ascii="Times New Roman" w:hint="eastAsia"/>
          <w:b/>
          <w:bCs/>
          <w:color w:val="000000" w:themeColor="text1"/>
          <w:lang w:bidi="en-US"/>
        </w:rPr>
        <w:t>8</w:t>
      </w:r>
      <w:r>
        <w:rPr>
          <w:rFonts w:ascii="Times New Roman"/>
          <w:b/>
          <w:bCs/>
          <w:color w:val="000000" w:themeColor="text1"/>
          <w:lang w:bidi="en-US"/>
        </w:rPr>
        <w:t>-3</w:t>
      </w:r>
      <w:r>
        <w:rPr>
          <w:rFonts w:ascii="Times New Roman" w:hint="eastAsia"/>
          <w:b/>
          <w:bCs/>
          <w:color w:val="000000" w:themeColor="text1"/>
          <w:lang w:bidi="en-US"/>
        </w:rPr>
        <w:t>开平</w:t>
      </w:r>
      <w:r>
        <w:rPr>
          <w:rFonts w:ascii="Times New Roman"/>
          <w:b/>
          <w:bCs/>
          <w:color w:val="000000" w:themeColor="text1"/>
          <w:lang w:bidi="en-US"/>
        </w:rPr>
        <w:t>大道互通式</w:t>
      </w:r>
      <w:r>
        <w:rPr>
          <w:rFonts w:ascii="Times New Roman" w:hint="eastAsia"/>
          <w:b/>
          <w:bCs/>
          <w:color w:val="000000" w:themeColor="text1"/>
          <w:lang w:bidi="en-US"/>
        </w:rPr>
        <w:t>立交</w:t>
      </w:r>
      <w:r>
        <w:rPr>
          <w:rFonts w:ascii="Times New Roman"/>
          <w:b/>
          <w:bCs/>
          <w:color w:val="000000" w:themeColor="text1"/>
          <w:lang w:bidi="en-US"/>
        </w:rPr>
        <w:t>桥梁</w:t>
      </w:r>
      <w:r>
        <w:rPr>
          <w:rFonts w:ascii="Times New Roman"/>
          <w:b/>
          <w:bCs/>
          <w:color w:val="000000" w:themeColor="text1"/>
          <w:lang w:bidi="en-US"/>
        </w:rPr>
        <w:t>——</w:t>
      </w:r>
      <w:r>
        <w:rPr>
          <w:rFonts w:ascii="Times New Roman" w:hint="eastAsia"/>
          <w:b/>
          <w:bCs/>
          <w:color w:val="000000" w:themeColor="text1"/>
          <w:lang w:bidi="en-US"/>
        </w:rPr>
        <w:t>桥型</w:t>
      </w:r>
      <w:r>
        <w:rPr>
          <w:rFonts w:ascii="Times New Roman"/>
          <w:b/>
          <w:bCs/>
          <w:color w:val="000000" w:themeColor="text1"/>
          <w:lang w:bidi="en-US"/>
        </w:rPr>
        <w:t>平面图</w:t>
      </w:r>
      <w:bookmarkEnd w:id="332"/>
    </w:p>
    <w:p w:rsidR="003A7044" w:rsidRDefault="00143AFB">
      <w:pPr>
        <w:widowControl/>
        <w:jc w:val="center"/>
        <w:rPr>
          <w:color w:val="000000" w:themeColor="text1"/>
          <w:lang w:bidi="en-US"/>
        </w:rPr>
        <w:sectPr w:rsidR="003A7044">
          <w:pgSz w:w="16839" w:h="11907" w:orient="landscape"/>
          <w:pgMar w:top="1418" w:right="1418" w:bottom="1418" w:left="1418" w:header="851" w:footer="992" w:gutter="0"/>
          <w:cols w:space="720"/>
          <w:docGrid w:linePitch="326"/>
        </w:sectPr>
      </w:pPr>
      <w:r>
        <w:rPr>
          <w:rFonts w:ascii="Times New Roman"/>
          <w:b/>
          <w:bCs/>
          <w:noProof/>
          <w:color w:val="000000" w:themeColor="text1"/>
        </w:rPr>
        <w:drawing>
          <wp:inline distT="0" distB="0" distL="0" distR="0">
            <wp:extent cx="7480935" cy="5399405"/>
            <wp:effectExtent l="0" t="0" r="5715" b="0"/>
            <wp:docPr id="70" name="图片 70" descr="F:\汤秋云\43——2022.6.1开平金章大道环评\2——6.28日新线路资料\2022.7.16\金章大道施工图（送审稿）20220715\金章大道施工图（送审稿）\PDF汇总\04 金章大道施工图设计（送审稿）第四册 第6篇 路线交叉20220714\04 金章大道施工图设计（送审稿）第四册 第6篇 路线交叉20220714_页面_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F:\汤秋云\43——2022.6.1开平金章大道环评\2——6.28日新线路资料\2022.7.16\金章大道施工图（送审稿）20220715\金章大道施工图（送审稿）\PDF汇总\04 金章大道施工图设计（送审稿）第四册 第6篇 路线交叉20220714\04 金章大道施工图设计（送审稿）第四册 第6篇 路线交叉20220714_页面_099.jpg"/>
                    <pic:cNvPicPr>
                      <a:picLocks noChangeAspect="1" noChangeArrowheads="1"/>
                    </pic:cNvPicPr>
                  </pic:nvPicPr>
                  <pic:blipFill>
                    <a:blip r:embed="rId129" cstate="print">
                      <a:extLst>
                        <a:ext uri="{28A0092B-C50C-407E-A947-70E740481C1C}">
                          <a14:useLocalDpi xmlns:a14="http://schemas.microsoft.com/office/drawing/2010/main" val="0"/>
                        </a:ext>
                      </a:extLst>
                    </a:blip>
                    <a:srcRect l="5465" t="2727" r="2071" b="2897"/>
                    <a:stretch>
                      <a:fillRect/>
                    </a:stretch>
                  </pic:blipFill>
                  <pic:spPr>
                    <a:xfrm>
                      <a:off x="0" y="0"/>
                      <a:ext cx="7481472" cy="5400000"/>
                    </a:xfrm>
                    <a:prstGeom prst="rect">
                      <a:avLst/>
                    </a:prstGeom>
                    <a:noFill/>
                    <a:ln>
                      <a:noFill/>
                    </a:ln>
                  </pic:spPr>
                </pic:pic>
              </a:graphicData>
            </a:graphic>
          </wp:inline>
        </w:drawing>
      </w:r>
    </w:p>
    <w:p w:rsidR="003A7044" w:rsidRDefault="00143AFB">
      <w:pPr>
        <w:widowControl/>
        <w:jc w:val="left"/>
        <w:outlineLvl w:val="1"/>
        <w:rPr>
          <w:rFonts w:ascii="Times New Roman"/>
          <w:b/>
          <w:bCs/>
          <w:color w:val="000000" w:themeColor="text1"/>
          <w:lang w:bidi="en-US"/>
        </w:rPr>
      </w:pPr>
      <w:bookmarkStart w:id="333" w:name="_Toc112665209"/>
      <w:r>
        <w:rPr>
          <w:rFonts w:ascii="Times New Roman" w:hint="eastAsia"/>
          <w:b/>
          <w:bCs/>
          <w:color w:val="000000" w:themeColor="text1"/>
          <w:lang w:bidi="en-US"/>
        </w:rPr>
        <w:lastRenderedPageBreak/>
        <w:t>附图</w:t>
      </w:r>
      <w:r>
        <w:rPr>
          <w:rFonts w:ascii="Times New Roman"/>
          <w:b/>
          <w:bCs/>
          <w:color w:val="000000" w:themeColor="text1"/>
          <w:lang w:bidi="en-US"/>
        </w:rPr>
        <w:t>9</w:t>
      </w:r>
      <w:r>
        <w:rPr>
          <w:rFonts w:ascii="Times New Roman" w:hint="eastAsia"/>
          <w:b/>
          <w:bCs/>
          <w:color w:val="000000" w:themeColor="text1"/>
          <w:highlight w:val="yellow"/>
          <w:lang w:bidi="en-US"/>
        </w:rPr>
        <w:t>拌合站</w:t>
      </w:r>
      <w:r>
        <w:rPr>
          <w:rFonts w:ascii="Times New Roman"/>
          <w:b/>
          <w:bCs/>
          <w:color w:val="000000" w:themeColor="text1"/>
          <w:highlight w:val="yellow"/>
          <w:lang w:bidi="en-US"/>
        </w:rPr>
        <w:t>、</w:t>
      </w:r>
      <w:r>
        <w:rPr>
          <w:rFonts w:ascii="Times New Roman" w:hint="eastAsia"/>
          <w:b/>
          <w:bCs/>
          <w:color w:val="000000" w:themeColor="text1"/>
          <w:highlight w:val="yellow"/>
          <w:lang w:bidi="en-US"/>
        </w:rPr>
        <w:t>取土场、</w:t>
      </w:r>
      <w:r>
        <w:rPr>
          <w:rFonts w:ascii="Times New Roman"/>
          <w:b/>
          <w:bCs/>
          <w:color w:val="000000" w:themeColor="text1"/>
          <w:highlight w:val="yellow"/>
          <w:lang w:bidi="en-US"/>
        </w:rPr>
        <w:t>弃土</w:t>
      </w:r>
      <w:proofErr w:type="gramStart"/>
      <w:r>
        <w:rPr>
          <w:rFonts w:ascii="Times New Roman"/>
          <w:b/>
          <w:bCs/>
          <w:color w:val="000000" w:themeColor="text1"/>
          <w:highlight w:val="yellow"/>
          <w:lang w:bidi="en-US"/>
        </w:rPr>
        <w:t>场位置</w:t>
      </w:r>
      <w:proofErr w:type="gramEnd"/>
      <w:r>
        <w:rPr>
          <w:rFonts w:ascii="Times New Roman"/>
          <w:b/>
          <w:bCs/>
          <w:color w:val="000000" w:themeColor="text1"/>
          <w:highlight w:val="yellow"/>
          <w:lang w:bidi="en-US"/>
        </w:rPr>
        <w:t>分布图</w:t>
      </w:r>
      <w:bookmarkEnd w:id="333"/>
    </w:p>
    <w:p w:rsidR="003A7044" w:rsidRDefault="00143AFB">
      <w:pPr>
        <w:widowControl/>
        <w:jc w:val="center"/>
        <w:rPr>
          <w:color w:val="000000" w:themeColor="text1"/>
          <w:lang w:bidi="en-US"/>
        </w:rPr>
      </w:pPr>
      <w:r>
        <w:rPr>
          <w:noProof/>
        </w:rPr>
        <w:drawing>
          <wp:inline distT="0" distB="0" distL="0" distR="0">
            <wp:extent cx="7553960" cy="5450840"/>
            <wp:effectExtent l="0" t="0" r="889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130"/>
                    <a:stretch>
                      <a:fillRect/>
                    </a:stretch>
                  </pic:blipFill>
                  <pic:spPr>
                    <a:xfrm>
                      <a:off x="0" y="0"/>
                      <a:ext cx="7563128" cy="5457845"/>
                    </a:xfrm>
                    <a:prstGeom prst="rect">
                      <a:avLst/>
                    </a:prstGeom>
                  </pic:spPr>
                </pic:pic>
              </a:graphicData>
            </a:graphic>
          </wp:inline>
        </w:drawing>
      </w:r>
    </w:p>
    <w:p w:rsidR="003A7044" w:rsidRDefault="003A7044">
      <w:pPr>
        <w:rPr>
          <w:color w:val="000000" w:themeColor="text1"/>
          <w:lang w:bidi="en-US"/>
        </w:rPr>
        <w:sectPr w:rsidR="003A7044">
          <w:pgSz w:w="16839" w:h="11907" w:orient="landscape"/>
          <w:pgMar w:top="1418" w:right="1418" w:bottom="1418" w:left="1418" w:header="851" w:footer="992" w:gutter="0"/>
          <w:cols w:space="720"/>
          <w:docGrid w:linePitch="326"/>
        </w:sectPr>
      </w:pPr>
    </w:p>
    <w:p w:rsidR="003A7044" w:rsidRDefault="00143AFB">
      <w:pPr>
        <w:widowControl/>
        <w:jc w:val="left"/>
        <w:outlineLvl w:val="1"/>
        <w:rPr>
          <w:rFonts w:ascii="Times New Roman"/>
          <w:b/>
          <w:bCs/>
          <w:color w:val="000000" w:themeColor="text1"/>
          <w:lang w:bidi="en-US"/>
        </w:rPr>
      </w:pPr>
      <w:bookmarkStart w:id="334" w:name="_Toc112665210"/>
      <w:r>
        <w:rPr>
          <w:rFonts w:ascii="Times New Roman"/>
          <w:b/>
          <w:bCs/>
          <w:color w:val="000000" w:themeColor="text1"/>
          <w:lang w:bidi="en-US"/>
        </w:rPr>
        <w:lastRenderedPageBreak/>
        <w:t>附</w:t>
      </w:r>
      <w:r>
        <w:rPr>
          <w:rFonts w:ascii="Times New Roman" w:hint="eastAsia"/>
          <w:b/>
          <w:bCs/>
          <w:color w:val="000000" w:themeColor="text1"/>
          <w:lang w:bidi="en-US"/>
        </w:rPr>
        <w:t>件</w:t>
      </w:r>
      <w:r>
        <w:rPr>
          <w:rFonts w:ascii="Times New Roman" w:hint="eastAsia"/>
          <w:b/>
          <w:bCs/>
          <w:color w:val="000000" w:themeColor="text1"/>
          <w:lang w:bidi="en-US"/>
        </w:rPr>
        <w:t>1</w:t>
      </w:r>
      <w:r w:rsidR="00F00FCC">
        <w:rPr>
          <w:rFonts w:ascii="Times New Roman" w:hint="eastAsia"/>
          <w:b/>
          <w:bCs/>
          <w:color w:val="000000" w:themeColor="text1"/>
          <w:lang w:bidi="en-US"/>
        </w:rPr>
        <w:t>营业</w:t>
      </w:r>
      <w:r w:rsidR="00F00FCC">
        <w:rPr>
          <w:rFonts w:ascii="Times New Roman"/>
          <w:b/>
          <w:bCs/>
          <w:color w:val="000000" w:themeColor="text1"/>
          <w:lang w:bidi="en-US"/>
        </w:rPr>
        <w:t>执照</w:t>
      </w:r>
      <w:bookmarkEnd w:id="334"/>
    </w:p>
    <w:p w:rsidR="00F00FCC" w:rsidRPr="00F00FCC" w:rsidRDefault="00F00FCC" w:rsidP="00F00FCC">
      <w:pPr>
        <w:rPr>
          <w:lang w:bidi="en-US"/>
        </w:rPr>
        <w:sectPr w:rsidR="00F00FCC" w:rsidRPr="00F00FCC">
          <w:pgSz w:w="11906" w:h="16838"/>
          <w:pgMar w:top="1418" w:right="1418" w:bottom="1418" w:left="1418" w:header="851" w:footer="992" w:gutter="0"/>
          <w:cols w:space="720"/>
          <w:docGrid w:linePitch="326"/>
        </w:sectPr>
      </w:pPr>
      <w:r w:rsidRPr="00F00FCC">
        <w:rPr>
          <w:noProof/>
        </w:rPr>
        <w:drawing>
          <wp:inline distT="0" distB="0" distL="0" distR="0">
            <wp:extent cx="5759450" cy="4019237"/>
            <wp:effectExtent l="0" t="0" r="0" b="635"/>
            <wp:docPr id="35" name="图片 35" descr="C:\Users\ADMINI~1\AppData\Local\Temp\WeChat Files\e1f9cf4fd3a3bba920cd196b39b4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I~1\AppData\Local\Temp\WeChat Files\e1f9cf4fd3a3bba920cd196b39b4660.jp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759450" cy="4019237"/>
                    </a:xfrm>
                    <a:prstGeom prst="rect">
                      <a:avLst/>
                    </a:prstGeom>
                    <a:noFill/>
                    <a:ln>
                      <a:noFill/>
                    </a:ln>
                  </pic:spPr>
                </pic:pic>
              </a:graphicData>
            </a:graphic>
          </wp:inline>
        </w:drawing>
      </w:r>
    </w:p>
    <w:p w:rsidR="00F00FCC" w:rsidRDefault="00F00FCC" w:rsidP="00F00FCC">
      <w:pPr>
        <w:widowControl/>
        <w:jc w:val="left"/>
        <w:outlineLvl w:val="1"/>
        <w:rPr>
          <w:rFonts w:ascii="Times New Roman"/>
          <w:b/>
          <w:bCs/>
          <w:color w:val="000000" w:themeColor="text1"/>
          <w:lang w:bidi="en-US"/>
        </w:rPr>
      </w:pPr>
      <w:bookmarkStart w:id="335" w:name="_Toc112665211"/>
      <w:r>
        <w:rPr>
          <w:rFonts w:ascii="Times New Roman"/>
          <w:b/>
          <w:bCs/>
          <w:color w:val="000000" w:themeColor="text1"/>
          <w:lang w:bidi="en-US"/>
        </w:rPr>
        <w:lastRenderedPageBreak/>
        <w:t>附</w:t>
      </w:r>
      <w:r>
        <w:rPr>
          <w:rFonts w:ascii="Times New Roman" w:hint="eastAsia"/>
          <w:b/>
          <w:bCs/>
          <w:color w:val="000000" w:themeColor="text1"/>
          <w:lang w:bidi="en-US"/>
        </w:rPr>
        <w:t>件</w:t>
      </w:r>
      <w:r>
        <w:rPr>
          <w:rFonts w:ascii="Times New Roman"/>
          <w:b/>
          <w:bCs/>
          <w:color w:val="000000" w:themeColor="text1"/>
          <w:lang w:bidi="en-US"/>
        </w:rPr>
        <w:t>2</w:t>
      </w:r>
      <w:r>
        <w:rPr>
          <w:rFonts w:ascii="Times New Roman" w:hint="eastAsia"/>
          <w:b/>
          <w:bCs/>
          <w:color w:val="000000" w:themeColor="text1"/>
          <w:lang w:bidi="en-US"/>
        </w:rPr>
        <w:t>法人</w:t>
      </w:r>
      <w:r>
        <w:rPr>
          <w:rFonts w:ascii="Times New Roman"/>
          <w:b/>
          <w:bCs/>
          <w:color w:val="000000" w:themeColor="text1"/>
          <w:lang w:bidi="en-US"/>
        </w:rPr>
        <w:t>身份证</w:t>
      </w:r>
      <w:r>
        <w:rPr>
          <w:rFonts w:ascii="Times New Roman" w:hint="eastAsia"/>
          <w:b/>
          <w:bCs/>
          <w:color w:val="000000" w:themeColor="text1"/>
          <w:lang w:bidi="en-US"/>
        </w:rPr>
        <w:t>复印件</w:t>
      </w:r>
      <w:bookmarkEnd w:id="335"/>
    </w:p>
    <w:p w:rsidR="00F00FCC" w:rsidRDefault="00F00FCC" w:rsidP="00F00FCC">
      <w:pPr>
        <w:widowControl/>
        <w:jc w:val="center"/>
        <w:rPr>
          <w:rFonts w:ascii="Times New Roman"/>
          <w:b/>
          <w:bCs/>
          <w:color w:val="000000" w:themeColor="text1"/>
          <w:lang w:bidi="en-US"/>
        </w:rPr>
        <w:sectPr w:rsidR="00F00FCC">
          <w:pgSz w:w="11906" w:h="16838"/>
          <w:pgMar w:top="1418" w:right="1418" w:bottom="1418" w:left="1418" w:header="851" w:footer="992" w:gutter="0"/>
          <w:cols w:space="720"/>
          <w:docGrid w:linePitch="326"/>
        </w:sectPr>
      </w:pPr>
      <w:r w:rsidRPr="00F00FCC">
        <w:rPr>
          <w:rFonts w:ascii="Times New Roman"/>
          <w:b/>
          <w:bCs/>
          <w:noProof/>
          <w:color w:val="000000" w:themeColor="text1"/>
        </w:rPr>
        <w:drawing>
          <wp:inline distT="0" distB="0" distL="0" distR="0">
            <wp:extent cx="5759450" cy="8145508"/>
            <wp:effectExtent l="0" t="0" r="0" b="8255"/>
            <wp:docPr id="64" name="图片 64" descr="C:\Users\ADMINI~1\AppData\Local\Temp\WeChat Files\69d95fd15f93b318bc82ab0cee89c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I~1\AppData\Local\Temp\WeChat Files\69d95fd15f93b318bc82ab0cee89cb7.jp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759450" cy="8145508"/>
                    </a:xfrm>
                    <a:prstGeom prst="rect">
                      <a:avLst/>
                    </a:prstGeom>
                    <a:noFill/>
                    <a:ln>
                      <a:noFill/>
                    </a:ln>
                  </pic:spPr>
                </pic:pic>
              </a:graphicData>
            </a:graphic>
          </wp:inline>
        </w:drawing>
      </w:r>
    </w:p>
    <w:p w:rsidR="003A7044" w:rsidRDefault="00143AFB">
      <w:pPr>
        <w:widowControl/>
        <w:jc w:val="left"/>
        <w:outlineLvl w:val="1"/>
        <w:rPr>
          <w:rFonts w:ascii="Times New Roman"/>
          <w:b/>
          <w:bCs/>
          <w:color w:val="000000" w:themeColor="text1"/>
          <w:lang w:bidi="en-US"/>
        </w:rPr>
      </w:pPr>
      <w:bookmarkStart w:id="336" w:name="_Toc112665212"/>
      <w:r>
        <w:rPr>
          <w:rFonts w:ascii="Times New Roman" w:hint="eastAsia"/>
          <w:b/>
          <w:bCs/>
          <w:color w:val="000000" w:themeColor="text1"/>
          <w:lang w:bidi="en-US"/>
        </w:rPr>
        <w:lastRenderedPageBreak/>
        <w:t>附件</w:t>
      </w:r>
      <w:r w:rsidR="00F00FCC">
        <w:rPr>
          <w:rFonts w:ascii="Times New Roman" w:hint="eastAsia"/>
          <w:b/>
          <w:bCs/>
          <w:color w:val="000000" w:themeColor="text1"/>
          <w:lang w:bidi="en-US"/>
        </w:rPr>
        <w:t>3</w:t>
      </w:r>
      <w:r>
        <w:rPr>
          <w:rFonts w:ascii="Times New Roman" w:hint="eastAsia"/>
          <w:b/>
          <w:bCs/>
          <w:color w:val="000000" w:themeColor="text1"/>
          <w:lang w:bidi="en-US"/>
        </w:rPr>
        <w:t>委托书</w:t>
      </w:r>
      <w:bookmarkEnd w:id="336"/>
    </w:p>
    <w:p w:rsidR="001E30DB" w:rsidRDefault="001E30DB" w:rsidP="001E30DB">
      <w:pPr>
        <w:ind w:firstLine="915"/>
        <w:jc w:val="center"/>
        <w:rPr>
          <w:b/>
          <w:color w:val="000000" w:themeColor="text1"/>
          <w:spacing w:val="8"/>
          <w:sz w:val="44"/>
          <w:szCs w:val="44"/>
        </w:rPr>
      </w:pPr>
    </w:p>
    <w:p w:rsidR="001E30DB" w:rsidRDefault="001E30DB" w:rsidP="001E30DB">
      <w:pPr>
        <w:ind w:firstLine="915"/>
        <w:jc w:val="center"/>
        <w:rPr>
          <w:b/>
          <w:color w:val="000000" w:themeColor="text1"/>
          <w:spacing w:val="8"/>
          <w:sz w:val="44"/>
          <w:szCs w:val="44"/>
        </w:rPr>
      </w:pPr>
    </w:p>
    <w:p w:rsidR="001E30DB" w:rsidRDefault="001E30DB" w:rsidP="001E30DB">
      <w:pPr>
        <w:jc w:val="center"/>
        <w:rPr>
          <w:b/>
          <w:color w:val="000000" w:themeColor="text1"/>
          <w:spacing w:val="8"/>
          <w:sz w:val="44"/>
          <w:szCs w:val="44"/>
        </w:rPr>
      </w:pPr>
      <w:r>
        <w:rPr>
          <w:b/>
          <w:color w:val="000000" w:themeColor="text1"/>
          <w:spacing w:val="8"/>
          <w:sz w:val="44"/>
          <w:szCs w:val="44"/>
        </w:rPr>
        <w:t>委托书</w:t>
      </w:r>
    </w:p>
    <w:p w:rsidR="001E30DB" w:rsidRDefault="001E30DB" w:rsidP="001E30DB">
      <w:pPr>
        <w:ind w:firstLine="912"/>
        <w:rPr>
          <w:color w:val="000000" w:themeColor="text1"/>
          <w:spacing w:val="8"/>
          <w:sz w:val="44"/>
        </w:rPr>
      </w:pPr>
    </w:p>
    <w:p w:rsidR="001E30DB" w:rsidRDefault="001E30DB" w:rsidP="001E30DB">
      <w:pPr>
        <w:ind w:firstLineChars="195" w:firstLine="577"/>
        <w:rPr>
          <w:rFonts w:ascii="Times New Roman"/>
          <w:color w:val="000000" w:themeColor="text1"/>
          <w:spacing w:val="8"/>
          <w:sz w:val="28"/>
          <w:szCs w:val="28"/>
        </w:rPr>
      </w:pPr>
      <w:r>
        <w:rPr>
          <w:rFonts w:ascii="Times New Roman"/>
          <w:color w:val="000000" w:themeColor="text1"/>
          <w:spacing w:val="8"/>
          <w:sz w:val="28"/>
          <w:szCs w:val="28"/>
        </w:rPr>
        <w:t>根据国家生态环境部颁布的《建设项目环境影响评价分类管理名录》和《建设项目环境保护管理条例》（国务院令第</w:t>
      </w:r>
      <w:r>
        <w:rPr>
          <w:rFonts w:ascii="Times New Roman"/>
          <w:color w:val="000000" w:themeColor="text1"/>
          <w:spacing w:val="8"/>
          <w:sz w:val="28"/>
          <w:szCs w:val="28"/>
        </w:rPr>
        <w:t>682</w:t>
      </w:r>
      <w:r>
        <w:rPr>
          <w:rFonts w:ascii="Times New Roman"/>
          <w:color w:val="000000" w:themeColor="text1"/>
          <w:spacing w:val="8"/>
          <w:sz w:val="28"/>
          <w:szCs w:val="28"/>
        </w:rPr>
        <w:t>号）的规定，我单位现委托铁汉环保集团有限公司对</w:t>
      </w:r>
      <w:r>
        <w:rPr>
          <w:rFonts w:ascii="Times New Roman"/>
          <w:color w:val="000000" w:themeColor="text1"/>
          <w:spacing w:val="8"/>
          <w:sz w:val="28"/>
          <w:szCs w:val="28"/>
          <w:u w:val="single"/>
        </w:rPr>
        <w:t>“</w:t>
      </w:r>
      <w:r>
        <w:rPr>
          <w:rFonts w:ascii="Times New Roman"/>
          <w:color w:val="000000" w:themeColor="text1"/>
          <w:spacing w:val="8"/>
          <w:sz w:val="28"/>
          <w:szCs w:val="28"/>
          <w:u w:val="single"/>
        </w:rPr>
        <w:t>开平市县道红龙线（梁金山旅游公路及金章大道段）工程</w:t>
      </w:r>
      <w:r>
        <w:rPr>
          <w:rFonts w:ascii="Times New Roman"/>
          <w:color w:val="000000" w:themeColor="text1"/>
          <w:spacing w:val="8"/>
          <w:sz w:val="28"/>
          <w:szCs w:val="28"/>
          <w:u w:val="single"/>
        </w:rPr>
        <w:t>-</w:t>
      </w:r>
      <w:r>
        <w:rPr>
          <w:rFonts w:ascii="Times New Roman"/>
          <w:color w:val="000000" w:themeColor="text1"/>
          <w:spacing w:val="8"/>
          <w:sz w:val="28"/>
          <w:szCs w:val="28"/>
          <w:u w:val="single"/>
        </w:rPr>
        <w:t>金章大道段</w:t>
      </w:r>
      <w:r>
        <w:rPr>
          <w:rFonts w:ascii="Times New Roman"/>
          <w:color w:val="000000" w:themeColor="text1"/>
          <w:spacing w:val="8"/>
          <w:sz w:val="28"/>
          <w:szCs w:val="28"/>
          <w:u w:val="single"/>
        </w:rPr>
        <w:t>”</w:t>
      </w:r>
      <w:r>
        <w:rPr>
          <w:rFonts w:ascii="Times New Roman"/>
          <w:color w:val="000000" w:themeColor="text1"/>
          <w:spacing w:val="8"/>
          <w:sz w:val="28"/>
          <w:szCs w:val="28"/>
        </w:rPr>
        <w:t>进行环境影响评价，编制环境影响报告书。</w:t>
      </w:r>
    </w:p>
    <w:p w:rsidR="001E30DB" w:rsidRDefault="001E30DB" w:rsidP="001E30DB">
      <w:pPr>
        <w:ind w:firstLine="592"/>
        <w:rPr>
          <w:color w:val="000000" w:themeColor="text1"/>
          <w:spacing w:val="8"/>
          <w:sz w:val="28"/>
          <w:szCs w:val="28"/>
        </w:rPr>
      </w:pPr>
    </w:p>
    <w:p w:rsidR="001E30DB" w:rsidRDefault="001E30DB" w:rsidP="001E30DB">
      <w:pPr>
        <w:ind w:firstLine="592"/>
        <w:rPr>
          <w:color w:val="000000" w:themeColor="text1"/>
          <w:spacing w:val="8"/>
          <w:sz w:val="28"/>
          <w:szCs w:val="28"/>
        </w:rPr>
      </w:pPr>
    </w:p>
    <w:p w:rsidR="001E30DB" w:rsidRDefault="001E30DB" w:rsidP="001E30DB">
      <w:pPr>
        <w:ind w:firstLine="592"/>
        <w:rPr>
          <w:color w:val="000000" w:themeColor="text1"/>
          <w:spacing w:val="8"/>
          <w:sz w:val="28"/>
          <w:szCs w:val="28"/>
        </w:rPr>
      </w:pPr>
    </w:p>
    <w:p w:rsidR="001E30DB" w:rsidRDefault="001E30DB" w:rsidP="001E30DB">
      <w:pPr>
        <w:ind w:firstLine="592"/>
        <w:rPr>
          <w:color w:val="000000" w:themeColor="text1"/>
          <w:spacing w:val="8"/>
          <w:sz w:val="28"/>
          <w:szCs w:val="28"/>
        </w:rPr>
      </w:pPr>
    </w:p>
    <w:p w:rsidR="001E30DB" w:rsidRDefault="001E30DB" w:rsidP="001E30DB">
      <w:pPr>
        <w:wordWrap w:val="0"/>
        <w:ind w:firstLine="592"/>
        <w:jc w:val="right"/>
        <w:rPr>
          <w:rFonts w:ascii="Times New Roman"/>
          <w:color w:val="000000" w:themeColor="text1"/>
          <w:spacing w:val="8"/>
          <w:sz w:val="28"/>
          <w:szCs w:val="28"/>
        </w:rPr>
      </w:pPr>
      <w:r>
        <w:rPr>
          <w:color w:val="000000" w:themeColor="text1"/>
          <w:spacing w:val="8"/>
          <w:sz w:val="28"/>
          <w:szCs w:val="28"/>
        </w:rPr>
        <w:t>委</w:t>
      </w:r>
      <w:r>
        <w:rPr>
          <w:rFonts w:ascii="Times New Roman"/>
          <w:color w:val="000000" w:themeColor="text1"/>
          <w:spacing w:val="8"/>
          <w:sz w:val="28"/>
          <w:szCs w:val="28"/>
        </w:rPr>
        <w:t>托单位（盖章）：</w:t>
      </w:r>
      <w:r>
        <w:rPr>
          <w:rFonts w:ascii="Times New Roman" w:hint="eastAsia"/>
          <w:color w:val="000000" w:themeColor="text1"/>
          <w:spacing w:val="8"/>
          <w:sz w:val="28"/>
          <w:szCs w:val="28"/>
        </w:rPr>
        <w:t>开平市金章建设投资有限公司</w:t>
      </w:r>
    </w:p>
    <w:p w:rsidR="001E30DB" w:rsidRDefault="001E30DB" w:rsidP="001E30DB">
      <w:pPr>
        <w:ind w:right="672" w:firstLineChars="1900" w:firstLine="5624"/>
        <w:jc w:val="right"/>
      </w:pPr>
      <w:r>
        <w:rPr>
          <w:rFonts w:ascii="Times New Roman"/>
          <w:color w:val="000000" w:themeColor="text1"/>
          <w:spacing w:val="8"/>
          <w:sz w:val="28"/>
          <w:szCs w:val="28"/>
        </w:rPr>
        <w:t>2022</w:t>
      </w:r>
      <w:r>
        <w:rPr>
          <w:rFonts w:ascii="Times New Roman"/>
          <w:color w:val="000000" w:themeColor="text1"/>
          <w:spacing w:val="8"/>
          <w:sz w:val="28"/>
          <w:szCs w:val="28"/>
        </w:rPr>
        <w:t>年</w:t>
      </w:r>
      <w:r>
        <w:rPr>
          <w:rFonts w:ascii="Times New Roman"/>
          <w:color w:val="000000" w:themeColor="text1"/>
          <w:spacing w:val="8"/>
          <w:sz w:val="28"/>
          <w:szCs w:val="28"/>
        </w:rPr>
        <w:t>06</w:t>
      </w:r>
      <w:r>
        <w:rPr>
          <w:rFonts w:ascii="Times New Roman" w:hint="eastAsia"/>
          <w:color w:val="000000" w:themeColor="text1"/>
          <w:spacing w:val="8"/>
          <w:sz w:val="28"/>
          <w:szCs w:val="28"/>
        </w:rPr>
        <w:t>月</w:t>
      </w:r>
    </w:p>
    <w:p w:rsidR="003A7044" w:rsidRDefault="003A7044">
      <w:pPr>
        <w:pStyle w:val="Default"/>
        <w:rPr>
          <w:color w:val="000000" w:themeColor="text1"/>
          <w:lang w:bidi="en-US"/>
        </w:rPr>
        <w:sectPr w:rsidR="003A7044">
          <w:pgSz w:w="11906" w:h="16838"/>
          <w:pgMar w:top="1418" w:right="1418" w:bottom="1418" w:left="1418" w:header="851" w:footer="992" w:gutter="0"/>
          <w:cols w:space="720"/>
          <w:docGrid w:linePitch="326"/>
        </w:sectPr>
      </w:pPr>
    </w:p>
    <w:p w:rsidR="003A7044" w:rsidRDefault="00143AFB">
      <w:pPr>
        <w:widowControl/>
        <w:jc w:val="left"/>
        <w:outlineLvl w:val="1"/>
        <w:rPr>
          <w:rFonts w:ascii="Times New Roman"/>
          <w:b/>
          <w:bCs/>
          <w:color w:val="000000" w:themeColor="text1"/>
          <w:lang w:bidi="en-US"/>
        </w:rPr>
      </w:pPr>
      <w:bookmarkStart w:id="337" w:name="_Toc112665213"/>
      <w:r>
        <w:rPr>
          <w:rFonts w:ascii="Times New Roman"/>
          <w:b/>
          <w:bCs/>
          <w:color w:val="000000" w:themeColor="text1"/>
          <w:lang w:bidi="en-US"/>
        </w:rPr>
        <w:lastRenderedPageBreak/>
        <w:t>附</w:t>
      </w:r>
      <w:r>
        <w:rPr>
          <w:rFonts w:ascii="Times New Roman" w:hint="eastAsia"/>
          <w:b/>
          <w:bCs/>
          <w:color w:val="000000" w:themeColor="text1"/>
          <w:lang w:bidi="en-US"/>
        </w:rPr>
        <w:t>件</w:t>
      </w:r>
      <w:r w:rsidR="00F00FCC">
        <w:rPr>
          <w:rFonts w:ascii="Times New Roman"/>
          <w:b/>
          <w:bCs/>
          <w:color w:val="000000" w:themeColor="text1"/>
          <w:lang w:bidi="en-US"/>
        </w:rPr>
        <w:t>4</w:t>
      </w:r>
      <w:r>
        <w:rPr>
          <w:rFonts w:ascii="Times New Roman" w:hint="eastAsia"/>
          <w:b/>
          <w:bCs/>
          <w:color w:val="000000" w:themeColor="text1"/>
          <w:lang w:bidi="en-US"/>
        </w:rPr>
        <w:t>开平市发展和</w:t>
      </w:r>
      <w:proofErr w:type="gramStart"/>
      <w:r>
        <w:rPr>
          <w:rFonts w:ascii="Times New Roman" w:hint="eastAsia"/>
          <w:b/>
          <w:bCs/>
          <w:color w:val="000000" w:themeColor="text1"/>
          <w:lang w:bidi="en-US"/>
        </w:rPr>
        <w:t>改革局</w:t>
      </w:r>
      <w:proofErr w:type="gramEnd"/>
      <w:r>
        <w:rPr>
          <w:rFonts w:ascii="Times New Roman" w:hint="eastAsia"/>
          <w:b/>
          <w:bCs/>
          <w:color w:val="000000" w:themeColor="text1"/>
          <w:lang w:bidi="en-US"/>
        </w:rPr>
        <w:t>关于开平</w:t>
      </w:r>
      <w:proofErr w:type="gramStart"/>
      <w:r>
        <w:rPr>
          <w:rFonts w:ascii="Times New Roman" w:hint="eastAsia"/>
          <w:b/>
          <w:bCs/>
          <w:color w:val="000000" w:themeColor="text1"/>
          <w:lang w:bidi="en-US"/>
        </w:rPr>
        <w:t>市县道红龙</w:t>
      </w:r>
      <w:proofErr w:type="gramEnd"/>
      <w:r>
        <w:rPr>
          <w:rFonts w:ascii="Times New Roman" w:hint="eastAsia"/>
          <w:b/>
          <w:bCs/>
          <w:color w:val="000000" w:themeColor="text1"/>
          <w:lang w:bidi="en-US"/>
        </w:rPr>
        <w:t>线（梁金山旅游公路及金章大道段）工程项目可行性研究报告的批复</w:t>
      </w:r>
      <w:bookmarkEnd w:id="337"/>
    </w:p>
    <w:p w:rsidR="003A7044" w:rsidRDefault="00143AFB" w:rsidP="00515550">
      <w:pPr>
        <w:pStyle w:val="Default"/>
        <w:jc w:val="center"/>
        <w:rPr>
          <w:color w:val="000000" w:themeColor="text1"/>
          <w:lang w:bidi="en-US"/>
        </w:rPr>
      </w:pPr>
      <w:r>
        <w:rPr>
          <w:noProof/>
          <w:color w:val="000000" w:themeColor="text1"/>
        </w:rPr>
        <w:drawing>
          <wp:inline distT="0" distB="0" distL="0" distR="0">
            <wp:extent cx="5389880" cy="7180580"/>
            <wp:effectExtent l="0" t="0" r="1270" b="127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33"/>
                    <a:stretch>
                      <a:fillRect/>
                    </a:stretch>
                  </pic:blipFill>
                  <pic:spPr>
                    <a:xfrm>
                      <a:off x="0" y="0"/>
                      <a:ext cx="5390476" cy="7180952"/>
                    </a:xfrm>
                    <a:prstGeom prst="rect">
                      <a:avLst/>
                    </a:prstGeom>
                  </pic:spPr>
                </pic:pic>
              </a:graphicData>
            </a:graphic>
          </wp:inline>
        </w:drawing>
      </w:r>
    </w:p>
    <w:p w:rsidR="003A7044" w:rsidRDefault="00143AFB">
      <w:pPr>
        <w:rPr>
          <w:color w:val="000000" w:themeColor="text1"/>
          <w:lang w:bidi="en-US"/>
        </w:rPr>
      </w:pPr>
      <w:r>
        <w:rPr>
          <w:noProof/>
          <w:color w:val="000000" w:themeColor="text1"/>
        </w:rPr>
        <w:lastRenderedPageBreak/>
        <w:drawing>
          <wp:inline distT="0" distB="0" distL="0" distR="0">
            <wp:extent cx="5759450" cy="6884035"/>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134"/>
                    <a:stretch>
                      <a:fillRect/>
                    </a:stretch>
                  </pic:blipFill>
                  <pic:spPr>
                    <a:xfrm>
                      <a:off x="0" y="0"/>
                      <a:ext cx="5759450" cy="6884035"/>
                    </a:xfrm>
                    <a:prstGeom prst="rect">
                      <a:avLst/>
                    </a:prstGeom>
                  </pic:spPr>
                </pic:pic>
              </a:graphicData>
            </a:graphic>
          </wp:inline>
        </w:drawing>
      </w:r>
    </w:p>
    <w:p w:rsidR="003A7044" w:rsidRDefault="00143AFB">
      <w:pPr>
        <w:pStyle w:val="Default"/>
        <w:rPr>
          <w:color w:val="000000" w:themeColor="text1"/>
          <w:lang w:bidi="en-US"/>
        </w:rPr>
      </w:pPr>
      <w:r>
        <w:rPr>
          <w:noProof/>
          <w:color w:val="000000" w:themeColor="text1"/>
        </w:rPr>
        <w:lastRenderedPageBreak/>
        <w:drawing>
          <wp:inline distT="0" distB="0" distL="0" distR="0">
            <wp:extent cx="5759450" cy="7292975"/>
            <wp:effectExtent l="0" t="0" r="0" b="317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35"/>
                    <a:stretch>
                      <a:fillRect/>
                    </a:stretch>
                  </pic:blipFill>
                  <pic:spPr>
                    <a:xfrm>
                      <a:off x="0" y="0"/>
                      <a:ext cx="5759450" cy="7292975"/>
                    </a:xfrm>
                    <a:prstGeom prst="rect">
                      <a:avLst/>
                    </a:prstGeom>
                  </pic:spPr>
                </pic:pic>
              </a:graphicData>
            </a:graphic>
          </wp:inline>
        </w:drawing>
      </w:r>
    </w:p>
    <w:p w:rsidR="003A7044" w:rsidRDefault="003A7044">
      <w:pPr>
        <w:rPr>
          <w:color w:val="000000" w:themeColor="text1"/>
          <w:lang w:bidi="en-US"/>
        </w:rPr>
        <w:sectPr w:rsidR="003A7044">
          <w:pgSz w:w="11906" w:h="16838"/>
          <w:pgMar w:top="1418" w:right="1418" w:bottom="1418" w:left="1418" w:header="851" w:footer="992" w:gutter="0"/>
          <w:cols w:space="720"/>
          <w:docGrid w:linePitch="326"/>
        </w:sectPr>
      </w:pPr>
    </w:p>
    <w:p w:rsidR="003A7044" w:rsidRDefault="00143AFB">
      <w:pPr>
        <w:pStyle w:val="Default"/>
        <w:rPr>
          <w:color w:val="000000" w:themeColor="text1"/>
          <w:lang w:bidi="en-US"/>
        </w:rPr>
      </w:pPr>
      <w:r>
        <w:rPr>
          <w:noProof/>
          <w:color w:val="000000" w:themeColor="text1"/>
        </w:rPr>
        <w:lastRenderedPageBreak/>
        <w:drawing>
          <wp:inline distT="0" distB="0" distL="0" distR="0">
            <wp:extent cx="5751830" cy="7533005"/>
            <wp:effectExtent l="0" t="0" r="127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136"/>
                    <a:stretch>
                      <a:fillRect/>
                    </a:stretch>
                  </pic:blipFill>
                  <pic:spPr>
                    <a:xfrm>
                      <a:off x="0" y="0"/>
                      <a:ext cx="5752381" cy="7533333"/>
                    </a:xfrm>
                    <a:prstGeom prst="rect">
                      <a:avLst/>
                    </a:prstGeom>
                  </pic:spPr>
                </pic:pic>
              </a:graphicData>
            </a:graphic>
          </wp:inline>
        </w:drawing>
      </w:r>
    </w:p>
    <w:p w:rsidR="003A7044" w:rsidRDefault="003A7044">
      <w:pPr>
        <w:rPr>
          <w:color w:val="000000" w:themeColor="text1"/>
          <w:lang w:bidi="en-US"/>
        </w:rPr>
      </w:pPr>
    </w:p>
    <w:p w:rsidR="003A7044" w:rsidRDefault="003A7044">
      <w:pPr>
        <w:rPr>
          <w:color w:val="000000" w:themeColor="text1"/>
          <w:lang w:bidi="en-US"/>
        </w:rPr>
        <w:sectPr w:rsidR="003A7044">
          <w:pgSz w:w="11906" w:h="16838"/>
          <w:pgMar w:top="1418" w:right="1418" w:bottom="1418" w:left="1418" w:header="851" w:footer="992" w:gutter="0"/>
          <w:cols w:space="720"/>
          <w:docGrid w:linePitch="326"/>
        </w:sectPr>
      </w:pPr>
    </w:p>
    <w:p w:rsidR="003A7044" w:rsidRDefault="00143AFB">
      <w:pPr>
        <w:widowControl/>
        <w:jc w:val="left"/>
        <w:outlineLvl w:val="1"/>
        <w:rPr>
          <w:rFonts w:ascii="Times New Roman"/>
          <w:b/>
          <w:bCs/>
          <w:color w:val="000000" w:themeColor="text1"/>
          <w:lang w:bidi="en-US"/>
        </w:rPr>
      </w:pPr>
      <w:bookmarkStart w:id="338" w:name="_Toc112665214"/>
      <w:r>
        <w:rPr>
          <w:rFonts w:ascii="Times New Roman"/>
          <w:b/>
          <w:bCs/>
          <w:color w:val="000000" w:themeColor="text1"/>
          <w:lang w:bidi="en-US"/>
        </w:rPr>
        <w:lastRenderedPageBreak/>
        <w:t>附</w:t>
      </w:r>
      <w:r>
        <w:rPr>
          <w:rFonts w:ascii="Times New Roman" w:hint="eastAsia"/>
          <w:b/>
          <w:bCs/>
          <w:color w:val="000000" w:themeColor="text1"/>
          <w:lang w:bidi="en-US"/>
        </w:rPr>
        <w:t>件</w:t>
      </w:r>
      <w:r w:rsidR="00F00FCC">
        <w:rPr>
          <w:rFonts w:ascii="Times New Roman" w:hint="eastAsia"/>
          <w:b/>
          <w:bCs/>
          <w:color w:val="000000" w:themeColor="text1"/>
          <w:lang w:bidi="en-US"/>
        </w:rPr>
        <w:t>5</w:t>
      </w:r>
      <w:r>
        <w:rPr>
          <w:rFonts w:ascii="Times New Roman" w:hint="eastAsia"/>
          <w:b/>
          <w:bCs/>
          <w:color w:val="000000" w:themeColor="text1"/>
          <w:lang w:bidi="en-US"/>
        </w:rPr>
        <w:t>开平市交通运输局关于开平</w:t>
      </w:r>
      <w:proofErr w:type="gramStart"/>
      <w:r>
        <w:rPr>
          <w:rFonts w:ascii="Times New Roman" w:hint="eastAsia"/>
          <w:b/>
          <w:bCs/>
          <w:color w:val="000000" w:themeColor="text1"/>
          <w:lang w:bidi="en-US"/>
        </w:rPr>
        <w:t>市县道红龙</w:t>
      </w:r>
      <w:proofErr w:type="gramEnd"/>
      <w:r>
        <w:rPr>
          <w:rFonts w:ascii="Times New Roman" w:hint="eastAsia"/>
          <w:b/>
          <w:bCs/>
          <w:color w:val="000000" w:themeColor="text1"/>
          <w:lang w:bidi="en-US"/>
        </w:rPr>
        <w:t>线（梁金山旅游公路及金章大道段）工程</w:t>
      </w:r>
      <w:r>
        <w:rPr>
          <w:rFonts w:ascii="Times New Roman"/>
          <w:b/>
          <w:bCs/>
          <w:color w:val="000000" w:themeColor="text1"/>
          <w:lang w:bidi="en-US"/>
        </w:rPr>
        <w:t>-</w:t>
      </w:r>
      <w:r>
        <w:rPr>
          <w:rFonts w:ascii="Times New Roman" w:hint="eastAsia"/>
          <w:b/>
          <w:bCs/>
          <w:color w:val="000000" w:themeColor="text1"/>
          <w:lang w:bidi="en-US"/>
        </w:rPr>
        <w:t>金章大道段两阶段初步设计的批复</w:t>
      </w:r>
      <w:bookmarkEnd w:id="338"/>
    </w:p>
    <w:p w:rsidR="003A7044" w:rsidRDefault="00143AFB">
      <w:pPr>
        <w:rPr>
          <w:color w:val="000000" w:themeColor="text1"/>
          <w:lang w:bidi="en-US"/>
        </w:rPr>
      </w:pPr>
      <w:r>
        <w:rPr>
          <w:noProof/>
          <w:color w:val="000000" w:themeColor="text1"/>
        </w:rPr>
        <w:drawing>
          <wp:inline distT="0" distB="0" distL="0" distR="0">
            <wp:extent cx="5759450" cy="7215505"/>
            <wp:effectExtent l="0" t="0" r="0" b="444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37"/>
                    <a:stretch>
                      <a:fillRect/>
                    </a:stretch>
                  </pic:blipFill>
                  <pic:spPr>
                    <a:xfrm>
                      <a:off x="0" y="0"/>
                      <a:ext cx="5759450" cy="7215505"/>
                    </a:xfrm>
                    <a:prstGeom prst="rect">
                      <a:avLst/>
                    </a:prstGeom>
                  </pic:spPr>
                </pic:pic>
              </a:graphicData>
            </a:graphic>
          </wp:inline>
        </w:drawing>
      </w:r>
    </w:p>
    <w:p w:rsidR="003A7044" w:rsidRDefault="00143AFB">
      <w:pPr>
        <w:pStyle w:val="Default"/>
        <w:rPr>
          <w:color w:val="000000" w:themeColor="text1"/>
          <w:lang w:bidi="en-US"/>
        </w:rPr>
      </w:pPr>
      <w:r>
        <w:rPr>
          <w:noProof/>
          <w:color w:val="000000" w:themeColor="text1"/>
        </w:rPr>
        <w:lastRenderedPageBreak/>
        <w:drawing>
          <wp:inline distT="0" distB="0" distL="0" distR="0">
            <wp:extent cx="5759450" cy="7554595"/>
            <wp:effectExtent l="0" t="0" r="0" b="825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38"/>
                    <a:stretch>
                      <a:fillRect/>
                    </a:stretch>
                  </pic:blipFill>
                  <pic:spPr>
                    <a:xfrm>
                      <a:off x="0" y="0"/>
                      <a:ext cx="5759450" cy="7554595"/>
                    </a:xfrm>
                    <a:prstGeom prst="rect">
                      <a:avLst/>
                    </a:prstGeom>
                  </pic:spPr>
                </pic:pic>
              </a:graphicData>
            </a:graphic>
          </wp:inline>
        </w:drawing>
      </w:r>
    </w:p>
    <w:p w:rsidR="003A7044" w:rsidRDefault="00143AFB">
      <w:pPr>
        <w:rPr>
          <w:color w:val="000000" w:themeColor="text1"/>
          <w:lang w:bidi="en-US"/>
        </w:rPr>
      </w:pPr>
      <w:r>
        <w:rPr>
          <w:noProof/>
          <w:color w:val="000000" w:themeColor="text1"/>
        </w:rPr>
        <w:lastRenderedPageBreak/>
        <w:drawing>
          <wp:inline distT="0" distB="0" distL="0" distR="0">
            <wp:extent cx="5759450" cy="772033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39"/>
                    <a:stretch>
                      <a:fillRect/>
                    </a:stretch>
                  </pic:blipFill>
                  <pic:spPr>
                    <a:xfrm>
                      <a:off x="0" y="0"/>
                      <a:ext cx="5759450" cy="7720330"/>
                    </a:xfrm>
                    <a:prstGeom prst="rect">
                      <a:avLst/>
                    </a:prstGeom>
                  </pic:spPr>
                </pic:pic>
              </a:graphicData>
            </a:graphic>
          </wp:inline>
        </w:drawing>
      </w:r>
    </w:p>
    <w:p w:rsidR="003A7044" w:rsidRDefault="00143AFB">
      <w:pPr>
        <w:pStyle w:val="Default"/>
        <w:rPr>
          <w:color w:val="000000" w:themeColor="text1"/>
          <w:lang w:bidi="en-US"/>
        </w:rPr>
      </w:pPr>
      <w:r>
        <w:rPr>
          <w:noProof/>
          <w:color w:val="000000" w:themeColor="text1"/>
        </w:rPr>
        <w:lastRenderedPageBreak/>
        <w:drawing>
          <wp:inline distT="0" distB="0" distL="0" distR="0">
            <wp:extent cx="5759450" cy="7501255"/>
            <wp:effectExtent l="0" t="0" r="0" b="444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40"/>
                    <a:stretch>
                      <a:fillRect/>
                    </a:stretch>
                  </pic:blipFill>
                  <pic:spPr>
                    <a:xfrm>
                      <a:off x="0" y="0"/>
                      <a:ext cx="5759450" cy="7501255"/>
                    </a:xfrm>
                    <a:prstGeom prst="rect">
                      <a:avLst/>
                    </a:prstGeom>
                  </pic:spPr>
                </pic:pic>
              </a:graphicData>
            </a:graphic>
          </wp:inline>
        </w:drawing>
      </w:r>
    </w:p>
    <w:p w:rsidR="003A7044" w:rsidRDefault="00143AFB">
      <w:pPr>
        <w:rPr>
          <w:color w:val="000000" w:themeColor="text1"/>
          <w:lang w:bidi="en-US"/>
        </w:rPr>
      </w:pPr>
      <w:r>
        <w:rPr>
          <w:noProof/>
          <w:color w:val="000000" w:themeColor="text1"/>
        </w:rPr>
        <w:lastRenderedPageBreak/>
        <w:drawing>
          <wp:inline distT="0" distB="0" distL="0" distR="0">
            <wp:extent cx="5759450" cy="7558405"/>
            <wp:effectExtent l="0" t="0" r="0" b="444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41"/>
                    <a:stretch>
                      <a:fillRect/>
                    </a:stretch>
                  </pic:blipFill>
                  <pic:spPr>
                    <a:xfrm>
                      <a:off x="0" y="0"/>
                      <a:ext cx="5759450" cy="7558405"/>
                    </a:xfrm>
                    <a:prstGeom prst="rect">
                      <a:avLst/>
                    </a:prstGeom>
                  </pic:spPr>
                </pic:pic>
              </a:graphicData>
            </a:graphic>
          </wp:inline>
        </w:drawing>
      </w:r>
    </w:p>
    <w:p w:rsidR="003A7044" w:rsidRDefault="00143AFB">
      <w:pPr>
        <w:pStyle w:val="Default"/>
        <w:rPr>
          <w:color w:val="000000" w:themeColor="text1"/>
          <w:lang w:bidi="en-US"/>
        </w:rPr>
      </w:pPr>
      <w:r>
        <w:rPr>
          <w:noProof/>
          <w:color w:val="000000" w:themeColor="text1"/>
        </w:rPr>
        <w:lastRenderedPageBreak/>
        <w:drawing>
          <wp:inline distT="0" distB="0" distL="0" distR="0">
            <wp:extent cx="5759450" cy="7555865"/>
            <wp:effectExtent l="0" t="0" r="0" b="698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42"/>
                    <a:stretch>
                      <a:fillRect/>
                    </a:stretch>
                  </pic:blipFill>
                  <pic:spPr>
                    <a:xfrm>
                      <a:off x="0" y="0"/>
                      <a:ext cx="5759450" cy="7555865"/>
                    </a:xfrm>
                    <a:prstGeom prst="rect">
                      <a:avLst/>
                    </a:prstGeom>
                  </pic:spPr>
                </pic:pic>
              </a:graphicData>
            </a:graphic>
          </wp:inline>
        </w:drawing>
      </w:r>
    </w:p>
    <w:p w:rsidR="00F71F9B" w:rsidRDefault="00F71F9B">
      <w:pPr>
        <w:rPr>
          <w:noProof/>
          <w:color w:val="000000" w:themeColor="text1"/>
        </w:rPr>
      </w:pPr>
    </w:p>
    <w:p w:rsidR="00F71F9B" w:rsidRDefault="00F71F9B">
      <w:pPr>
        <w:rPr>
          <w:noProof/>
          <w:color w:val="000000" w:themeColor="text1"/>
        </w:rPr>
      </w:pPr>
    </w:p>
    <w:p w:rsidR="00F71F9B" w:rsidRDefault="00F71F9B">
      <w:pPr>
        <w:rPr>
          <w:noProof/>
          <w:color w:val="000000" w:themeColor="text1"/>
        </w:rPr>
      </w:pPr>
    </w:p>
    <w:p w:rsidR="003A7044" w:rsidRPr="00F71F9B" w:rsidRDefault="00143AFB" w:rsidP="00F71F9B">
      <w:pPr>
        <w:rPr>
          <w:color w:val="000000" w:themeColor="text1"/>
          <w:lang w:bidi="en-US"/>
        </w:rPr>
      </w:pPr>
      <w:r>
        <w:rPr>
          <w:noProof/>
          <w:color w:val="000000" w:themeColor="text1"/>
        </w:rPr>
        <w:lastRenderedPageBreak/>
        <w:drawing>
          <wp:inline distT="0" distB="0" distL="0" distR="0">
            <wp:extent cx="5759450" cy="762000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43"/>
                    <a:stretch>
                      <a:fillRect/>
                    </a:stretch>
                  </pic:blipFill>
                  <pic:spPr>
                    <a:xfrm>
                      <a:off x="0" y="0"/>
                      <a:ext cx="5759450" cy="7620000"/>
                    </a:xfrm>
                    <a:prstGeom prst="rect">
                      <a:avLst/>
                    </a:prstGeom>
                  </pic:spPr>
                </pic:pic>
              </a:graphicData>
            </a:graphic>
          </wp:inline>
        </w:drawing>
      </w:r>
    </w:p>
    <w:sectPr w:rsidR="003A7044" w:rsidRPr="00F71F9B">
      <w:pgSz w:w="11906" w:h="16838"/>
      <w:pgMar w:top="1418" w:right="1418" w:bottom="1418" w:left="1418" w:header="851" w:footer="99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5BC" w:rsidRDefault="00FA65BC">
      <w:pPr>
        <w:spacing w:line="240" w:lineRule="auto"/>
      </w:pPr>
      <w:r>
        <w:separator/>
      </w:r>
    </w:p>
  </w:endnote>
  <w:endnote w:type="continuationSeparator" w:id="0">
    <w:p w:rsidR="00FA65BC" w:rsidRDefault="00FA65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6"/>
    <w:family w:val="swiss"/>
    <w:pitch w:val="variable"/>
    <w:sig w:usb0="F7FFAFFF" w:usb1="E9DFFFFF" w:usb2="0000003F" w:usb3="00000000" w:csb0="003F01FF" w:csb1="00000000"/>
  </w:font>
  <w:font w:name="仿宋体">
    <w:altName w:val="宋体"/>
    <w:charset w:val="86"/>
    <w:family w:val="roman"/>
    <w:pitch w:val="default"/>
    <w:sig w:usb0="00000000" w:usb1="00000000" w:usb2="00000010" w:usb3="00000000" w:csb0="00040000" w:csb1="00000000"/>
  </w:font>
  <w:font w:name="Hei">
    <w:altName w:val="Times New Roman"/>
    <w:charset w:val="00"/>
    <w:family w:val="auto"/>
    <w:pitch w:val="default"/>
    <w:sig w:usb0="00000000" w:usb1="00000000" w:usb2="00000000" w:usb3="00000000" w:csb0="00040001" w:csb1="00000000"/>
  </w:font>
  <w:font w:name="Impact">
    <w:panose1 w:val="020B0806030902050204"/>
    <w:charset w:val="00"/>
    <w:family w:val="swiss"/>
    <w:pitch w:val="variable"/>
    <w:sig w:usb0="00000287" w:usb1="00000000" w:usb2="00000000" w:usb3="00000000" w:csb0="0000009F" w:csb1="00000000"/>
  </w:font>
  <w:font w:name="宋体w.">
    <w:altName w:val="宋体"/>
    <w:charset w:val="86"/>
    <w:family w:val="roman"/>
    <w:pitch w:val="default"/>
    <w:sig w:usb0="00000000" w:usb1="00000000" w:usb2="00000010" w:usb3="00000000" w:csb0="00040000" w:csb1="00000000"/>
  </w:font>
  <w:font w:name="Century Gothic">
    <w:panose1 w:val="020B0502020202020204"/>
    <w:charset w:val="00"/>
    <w:family w:val="swiss"/>
    <w:pitch w:val="variable"/>
    <w:sig w:usb0="00000287" w:usb1="00000000" w:usb2="00000000" w:usb3="00000000" w:csb0="0000009F" w:csb1="00000000"/>
  </w:font>
  <w:font w:name="TimesNewRomanPSMT">
    <w:altName w:val="Times New Roman"/>
    <w:charset w:val="00"/>
    <w:family w:val="roman"/>
    <w:pitch w:val="default"/>
  </w:font>
  <w:font w:name="TimesNewRomanPS-ItalicMT">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TimesNewRomanPS-BoldMT">
    <w:altName w:val="宋体"/>
    <w:charset w:val="86"/>
    <w:family w:val="auto"/>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547" w:rsidRDefault="00FF7547">
    <w:pPr>
      <w:pStyle w:val="ac"/>
      <w:framePr w:wrap="around" w:vAnchor="text" w:hAnchor="margin" w:xAlign="center" w:y="1"/>
      <w:rPr>
        <w:rStyle w:val="af4"/>
      </w:rPr>
    </w:pPr>
    <w:r>
      <w:fldChar w:fldCharType="begin"/>
    </w:r>
    <w:r>
      <w:rPr>
        <w:rStyle w:val="af4"/>
      </w:rPr>
      <w:instrText xml:space="preserve">PAGE  </w:instrText>
    </w:r>
    <w:r>
      <w:fldChar w:fldCharType="end"/>
    </w:r>
  </w:p>
  <w:p w:rsidR="00FF7547" w:rsidRDefault="00FF7547">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547" w:rsidRDefault="00FF7547">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8956136"/>
    </w:sdtPr>
    <w:sdtEndPr>
      <w:rPr>
        <w:rFonts w:ascii="Times New Roman"/>
        <w:sz w:val="21"/>
        <w:szCs w:val="21"/>
      </w:rPr>
    </w:sdtEndPr>
    <w:sdtContent>
      <w:p w:rsidR="00FF7547" w:rsidRDefault="00FF7547">
        <w:pPr>
          <w:pStyle w:val="ac"/>
          <w:ind w:firstLine="480"/>
          <w:jc w:val="center"/>
          <w:rPr>
            <w:rFonts w:ascii="Times New Roman"/>
            <w:sz w:val="21"/>
            <w:szCs w:val="21"/>
          </w:rPr>
        </w:pPr>
        <w:r>
          <w:rPr>
            <w:rFonts w:ascii="Times New Roman"/>
            <w:sz w:val="21"/>
            <w:szCs w:val="21"/>
          </w:rPr>
          <w:fldChar w:fldCharType="begin"/>
        </w:r>
        <w:r>
          <w:rPr>
            <w:rFonts w:ascii="Times New Roman"/>
            <w:sz w:val="21"/>
            <w:szCs w:val="21"/>
          </w:rPr>
          <w:instrText>PAGE   \* MERGEFORMAT</w:instrText>
        </w:r>
        <w:r>
          <w:rPr>
            <w:rFonts w:ascii="Times New Roman"/>
            <w:sz w:val="21"/>
            <w:szCs w:val="21"/>
          </w:rPr>
          <w:fldChar w:fldCharType="separate"/>
        </w:r>
        <w:r w:rsidR="004C679A" w:rsidRPr="004C679A">
          <w:rPr>
            <w:rFonts w:ascii="Times New Roman"/>
            <w:noProof/>
            <w:sz w:val="21"/>
            <w:szCs w:val="21"/>
            <w:lang w:val="zh-CN"/>
          </w:rPr>
          <w:t>46</w:t>
        </w:r>
        <w:r>
          <w:rPr>
            <w:rFonts w:ascii="Times New Roman"/>
            <w:sz w:val="21"/>
            <w:szCs w:val="21"/>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547" w:rsidRDefault="00FF7547">
    <w:pPr>
      <w:pStyle w:val="ac"/>
      <w:jc w:val="center"/>
      <w:rPr>
        <w:rFonts w:ascii="Times New Roman"/>
      </w:rPr>
    </w:pPr>
    <w:r>
      <w:rPr>
        <w:rFonts w:ascii="Times New Roman"/>
      </w:rPr>
      <w:fldChar w:fldCharType="begin"/>
    </w:r>
    <w:r>
      <w:rPr>
        <w:rFonts w:ascii="Times New Roman"/>
      </w:rPr>
      <w:instrText xml:space="preserve"> PAGE   \* MERGEFORMAT </w:instrText>
    </w:r>
    <w:r>
      <w:rPr>
        <w:rFonts w:ascii="Times New Roman"/>
      </w:rPr>
      <w:fldChar w:fldCharType="separate"/>
    </w:r>
    <w:r w:rsidR="004C679A" w:rsidRPr="004C679A">
      <w:rPr>
        <w:rFonts w:ascii="Times New Roman"/>
        <w:noProof/>
        <w:lang w:val="zh-CN"/>
      </w:rPr>
      <w:t>254</w:t>
    </w:r>
    <w:r>
      <w:rPr>
        <w:rFonts w:ascii="Times New Roma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547" w:rsidRDefault="00FF7547">
    <w:pPr>
      <w:pStyle w:val="ac"/>
      <w:framePr w:wrap="around" w:vAnchor="text" w:hAnchor="margin" w:xAlign="center" w:y="1"/>
      <w:rPr>
        <w:rStyle w:val="af4"/>
      </w:rPr>
    </w:pPr>
    <w:r>
      <w:fldChar w:fldCharType="begin"/>
    </w:r>
    <w:r>
      <w:rPr>
        <w:rStyle w:val="af4"/>
      </w:rPr>
      <w:instrText xml:space="preserve">PAGE  </w:instrText>
    </w:r>
    <w:r>
      <w:fldChar w:fldCharType="end"/>
    </w:r>
  </w:p>
  <w:p w:rsidR="00FF7547" w:rsidRDefault="00FF754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5BC" w:rsidRDefault="00FA65BC">
      <w:r>
        <w:separator/>
      </w:r>
    </w:p>
  </w:footnote>
  <w:footnote w:type="continuationSeparator" w:id="0">
    <w:p w:rsidR="00FA65BC" w:rsidRDefault="00FA65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547" w:rsidRDefault="00FF7547">
    <w:pPr>
      <w:autoSpaceDE w:val="0"/>
      <w:autoSpaceDN w:val="0"/>
      <w:jc w:val="center"/>
      <w:rPr>
        <w:szCs w:val="24"/>
        <w:u w:val="single"/>
      </w:rPr>
    </w:pPr>
    <w:r>
      <w:rPr>
        <w:rFonts w:hint="eastAsia"/>
        <w:szCs w:val="24"/>
        <w:u w:val="single"/>
      </w:rPr>
      <w:t>开平</w:t>
    </w:r>
    <w:proofErr w:type="gramStart"/>
    <w:r>
      <w:rPr>
        <w:rFonts w:hint="eastAsia"/>
        <w:szCs w:val="24"/>
        <w:u w:val="single"/>
      </w:rPr>
      <w:t>市县道红龙</w:t>
    </w:r>
    <w:proofErr w:type="gramEnd"/>
    <w:r>
      <w:rPr>
        <w:rFonts w:hint="eastAsia"/>
        <w:szCs w:val="24"/>
        <w:u w:val="single"/>
      </w:rPr>
      <w:t>线（梁金山旅游公路及金章大道段）工程-金章大道段环境影响报告书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1"/>
    <w:multiLevelType w:val="multilevel"/>
    <w:tmpl w:val="00000011"/>
    <w:lvl w:ilvl="0">
      <w:start w:val="1"/>
      <w:numFmt w:val="decimal"/>
      <w:pStyle w:val="1"/>
      <w:lvlText w:val="%1"/>
      <w:lvlJc w:val="center"/>
      <w:pPr>
        <w:tabs>
          <w:tab w:val="left" w:pos="0"/>
        </w:tabs>
        <w:ind w:left="0" w:firstLine="288"/>
      </w:pPr>
      <w:rPr>
        <w:rFonts w:ascii="Times New Roman" w:hAnsi="Times New Roman" w:cs="Times New Roman" w:hint="default"/>
      </w:rPr>
    </w:lvl>
    <w:lvl w:ilvl="1">
      <w:start w:val="1"/>
      <w:numFmt w:val="decimal"/>
      <w:pStyle w:val="2"/>
      <w:lvlText w:val="%1.%2"/>
      <w:lvlJc w:val="left"/>
      <w:pPr>
        <w:tabs>
          <w:tab w:val="left" w:pos="0"/>
        </w:tabs>
        <w:ind w:left="0" w:firstLine="0"/>
      </w:pPr>
      <w:rPr>
        <w:rFonts w:ascii="Times New Roman" w:hAnsi="Times New Roman" w:cs="Times New Roman" w:hint="default"/>
        <w:sz w:val="30"/>
        <w:szCs w:val="30"/>
      </w:rPr>
    </w:lvl>
    <w:lvl w:ilvl="2">
      <w:start w:val="1"/>
      <w:numFmt w:val="decimal"/>
      <w:pStyle w:val="3"/>
      <w:lvlText w:val="%1.%2.%3"/>
      <w:lvlJc w:val="left"/>
      <w:pPr>
        <w:tabs>
          <w:tab w:val="left" w:pos="0"/>
        </w:tabs>
        <w:ind w:left="0" w:firstLine="0"/>
      </w:pPr>
      <w:rPr>
        <w:rFonts w:ascii="Times New Roman" w:hAnsi="Times New Roman" w:cs="Times New Roman" w:hint="default"/>
        <w:b/>
        <w:sz w:val="30"/>
        <w:szCs w:val="30"/>
      </w:rPr>
    </w:lvl>
    <w:lvl w:ilvl="3">
      <w:start w:val="1"/>
      <w:numFmt w:val="decimal"/>
      <w:pStyle w:val="4"/>
      <w:lvlText w:val="%1.%2.%3.%4"/>
      <w:lvlJc w:val="left"/>
      <w:pPr>
        <w:tabs>
          <w:tab w:val="left" w:pos="0"/>
        </w:tabs>
        <w:ind w:left="0" w:firstLine="0"/>
      </w:pPr>
      <w:rPr>
        <w:rFonts w:ascii="Times New Roman" w:hAnsi="Times New Roman" w:cs="Times New Roman" w:hint="default"/>
        <w:b/>
        <w:bCs/>
        <w:sz w:val="28"/>
        <w:szCs w:val="28"/>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1">
    <w:nsid w:val="09996B3F"/>
    <w:multiLevelType w:val="multilevel"/>
    <w:tmpl w:val="09996B3F"/>
    <w:lvl w:ilvl="0">
      <w:start w:val="1"/>
      <w:numFmt w:val="decimal"/>
      <w:lvlText w:val="（%1）"/>
      <w:lvlJc w:val="left"/>
      <w:pPr>
        <w:tabs>
          <w:tab w:val="left" w:pos="1080"/>
        </w:tabs>
        <w:ind w:left="1080" w:hanging="720"/>
      </w:pPr>
      <w:rPr>
        <w:rFonts w:hint="eastAsia"/>
      </w:rPr>
    </w:lvl>
    <w:lvl w:ilvl="1">
      <w:start w:val="1"/>
      <w:numFmt w:val="decimal"/>
      <w:lvlText w:val="（%2）"/>
      <w:lvlJc w:val="left"/>
      <w:pPr>
        <w:tabs>
          <w:tab w:val="left" w:pos="1536"/>
        </w:tabs>
        <w:ind w:left="1536" w:hanging="720"/>
      </w:pPr>
      <w:rPr>
        <w:rFonts w:hint="eastAsia"/>
      </w:rPr>
    </w:lvl>
    <w:lvl w:ilvl="2">
      <w:start w:val="1"/>
      <w:numFmt w:val="lowerRoman"/>
      <w:lvlText w:val="%3."/>
      <w:lvlJc w:val="right"/>
      <w:pPr>
        <w:tabs>
          <w:tab w:val="left" w:pos="1620"/>
        </w:tabs>
        <w:ind w:left="1620" w:hanging="420"/>
      </w:pPr>
    </w:lvl>
    <w:lvl w:ilvl="3">
      <w:start w:val="1"/>
      <w:numFmt w:val="decimal"/>
      <w:lvlText w:val="%4."/>
      <w:lvlJc w:val="left"/>
      <w:pPr>
        <w:tabs>
          <w:tab w:val="left" w:pos="2040"/>
        </w:tabs>
        <w:ind w:left="2040" w:hanging="420"/>
      </w:pPr>
    </w:lvl>
    <w:lvl w:ilvl="4">
      <w:start w:val="1"/>
      <w:numFmt w:val="lowerLetter"/>
      <w:lvlText w:val="%5)"/>
      <w:lvlJc w:val="left"/>
      <w:pPr>
        <w:tabs>
          <w:tab w:val="left" w:pos="2460"/>
        </w:tabs>
        <w:ind w:left="2460" w:hanging="420"/>
      </w:pPr>
    </w:lvl>
    <w:lvl w:ilvl="5">
      <w:start w:val="1"/>
      <w:numFmt w:val="lowerRoman"/>
      <w:lvlText w:val="%6."/>
      <w:lvlJc w:val="right"/>
      <w:pPr>
        <w:tabs>
          <w:tab w:val="left" w:pos="2880"/>
        </w:tabs>
        <w:ind w:left="2880" w:hanging="420"/>
      </w:pPr>
    </w:lvl>
    <w:lvl w:ilvl="6">
      <w:start w:val="1"/>
      <w:numFmt w:val="decimal"/>
      <w:lvlText w:val="%7."/>
      <w:lvlJc w:val="left"/>
      <w:pPr>
        <w:tabs>
          <w:tab w:val="left" w:pos="3300"/>
        </w:tabs>
        <w:ind w:left="3300" w:hanging="420"/>
      </w:pPr>
    </w:lvl>
    <w:lvl w:ilvl="7">
      <w:start w:val="1"/>
      <w:numFmt w:val="lowerLetter"/>
      <w:lvlText w:val="%8)"/>
      <w:lvlJc w:val="left"/>
      <w:pPr>
        <w:tabs>
          <w:tab w:val="left" w:pos="3720"/>
        </w:tabs>
        <w:ind w:left="3720" w:hanging="420"/>
      </w:pPr>
    </w:lvl>
    <w:lvl w:ilvl="8">
      <w:start w:val="1"/>
      <w:numFmt w:val="lowerRoman"/>
      <w:lvlText w:val="%9."/>
      <w:lvlJc w:val="right"/>
      <w:pPr>
        <w:tabs>
          <w:tab w:val="left" w:pos="4140"/>
        </w:tabs>
        <w:ind w:left="4140" w:hanging="420"/>
      </w:pPr>
    </w:lvl>
  </w:abstractNum>
  <w:abstractNum w:abstractNumId="2">
    <w:nsid w:val="16E80732"/>
    <w:multiLevelType w:val="multilevel"/>
    <w:tmpl w:val="16E80732"/>
    <w:lvl w:ilvl="0">
      <w:start w:val="1"/>
      <w:numFmt w:val="decimalEnclosedCircle"/>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nsid w:val="17ED16C9"/>
    <w:multiLevelType w:val="multilevel"/>
    <w:tmpl w:val="17ED16C9"/>
    <w:lvl w:ilvl="0">
      <w:numFmt w:val="decimal"/>
      <w:lvlText w:val="%1."/>
      <w:lvlJc w:val="left"/>
      <w:pPr>
        <w:tabs>
          <w:tab w:val="left" w:pos="360"/>
        </w:tabs>
        <w:ind w:left="360" w:hanging="360"/>
      </w:pPr>
      <w:rPr>
        <w:rFonts w:hint="eastAsia"/>
      </w:rPr>
    </w:lvl>
    <w:lvl w:ilvl="1">
      <w:start w:val="1"/>
      <w:numFmt w:val="lowerLetter"/>
      <w:pStyle w:val="43"/>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1F692E15"/>
    <w:multiLevelType w:val="multilevel"/>
    <w:tmpl w:val="1F692E15"/>
    <w:lvl w:ilvl="0">
      <w:start w:val="1"/>
      <w:numFmt w:val="japaneseCounting"/>
      <w:lvlText w:val="（%1）"/>
      <w:lvlJc w:val="left"/>
      <w:pPr>
        <w:ind w:left="1326" w:hanging="810"/>
      </w:pPr>
      <w:rPr>
        <w:rFonts w:hint="default"/>
      </w:rPr>
    </w:lvl>
    <w:lvl w:ilvl="1">
      <w:start w:val="1"/>
      <w:numFmt w:val="lowerLetter"/>
      <w:lvlText w:val="%2)"/>
      <w:lvlJc w:val="left"/>
      <w:pPr>
        <w:ind w:left="1356" w:hanging="420"/>
      </w:pPr>
    </w:lvl>
    <w:lvl w:ilvl="2">
      <w:start w:val="1"/>
      <w:numFmt w:val="lowerRoman"/>
      <w:lvlText w:val="%3."/>
      <w:lvlJc w:val="right"/>
      <w:pPr>
        <w:ind w:left="1776" w:hanging="420"/>
      </w:pPr>
    </w:lvl>
    <w:lvl w:ilvl="3">
      <w:start w:val="1"/>
      <w:numFmt w:val="decimal"/>
      <w:lvlText w:val="%4."/>
      <w:lvlJc w:val="left"/>
      <w:pPr>
        <w:ind w:left="2196" w:hanging="420"/>
      </w:pPr>
    </w:lvl>
    <w:lvl w:ilvl="4">
      <w:start w:val="1"/>
      <w:numFmt w:val="lowerLetter"/>
      <w:lvlText w:val="%5)"/>
      <w:lvlJc w:val="left"/>
      <w:pPr>
        <w:ind w:left="2616" w:hanging="420"/>
      </w:pPr>
    </w:lvl>
    <w:lvl w:ilvl="5">
      <w:start w:val="1"/>
      <w:numFmt w:val="lowerRoman"/>
      <w:lvlText w:val="%6."/>
      <w:lvlJc w:val="right"/>
      <w:pPr>
        <w:ind w:left="3036" w:hanging="420"/>
      </w:pPr>
    </w:lvl>
    <w:lvl w:ilvl="6">
      <w:start w:val="1"/>
      <w:numFmt w:val="decimal"/>
      <w:lvlText w:val="%7."/>
      <w:lvlJc w:val="left"/>
      <w:pPr>
        <w:ind w:left="3456" w:hanging="420"/>
      </w:pPr>
    </w:lvl>
    <w:lvl w:ilvl="7">
      <w:start w:val="1"/>
      <w:numFmt w:val="lowerLetter"/>
      <w:lvlText w:val="%8)"/>
      <w:lvlJc w:val="left"/>
      <w:pPr>
        <w:ind w:left="3876" w:hanging="420"/>
      </w:pPr>
    </w:lvl>
    <w:lvl w:ilvl="8">
      <w:start w:val="1"/>
      <w:numFmt w:val="lowerRoman"/>
      <w:lvlText w:val="%9."/>
      <w:lvlJc w:val="right"/>
      <w:pPr>
        <w:ind w:left="4296" w:hanging="420"/>
      </w:pPr>
    </w:lvl>
  </w:abstractNum>
  <w:abstractNum w:abstractNumId="5">
    <w:nsid w:val="231178CA"/>
    <w:multiLevelType w:val="multilevel"/>
    <w:tmpl w:val="231178CA"/>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31DA349B"/>
    <w:multiLevelType w:val="multilevel"/>
    <w:tmpl w:val="31DA349B"/>
    <w:lvl w:ilvl="0">
      <w:start w:val="1"/>
      <w:numFmt w:val="decimal"/>
      <w:lvlText w:val="（%1）"/>
      <w:lvlJc w:val="left"/>
      <w:pPr>
        <w:ind w:left="562" w:hanging="420"/>
      </w:pPr>
    </w:lvl>
    <w:lvl w:ilvl="1">
      <w:start w:val="1"/>
      <w:numFmt w:val="lowerLetter"/>
      <w:lvlText w:val="%2)"/>
      <w:lvlJc w:val="left"/>
      <w:pPr>
        <w:ind w:left="982" w:hanging="420"/>
      </w:pPr>
    </w:lvl>
    <w:lvl w:ilvl="2">
      <w:start w:val="1"/>
      <w:numFmt w:val="lowerRoman"/>
      <w:lvlText w:val="%3."/>
      <w:lvlJc w:val="right"/>
      <w:pPr>
        <w:ind w:left="1402" w:hanging="420"/>
      </w:pPr>
    </w:lvl>
    <w:lvl w:ilvl="3">
      <w:start w:val="1"/>
      <w:numFmt w:val="decimal"/>
      <w:lvlText w:val="%4."/>
      <w:lvlJc w:val="left"/>
      <w:pPr>
        <w:ind w:left="1822" w:hanging="420"/>
      </w:pPr>
    </w:lvl>
    <w:lvl w:ilvl="4">
      <w:start w:val="1"/>
      <w:numFmt w:val="lowerLetter"/>
      <w:lvlText w:val="%5)"/>
      <w:lvlJc w:val="left"/>
      <w:pPr>
        <w:ind w:left="2242" w:hanging="420"/>
      </w:pPr>
    </w:lvl>
    <w:lvl w:ilvl="5">
      <w:start w:val="1"/>
      <w:numFmt w:val="lowerRoman"/>
      <w:lvlText w:val="%6."/>
      <w:lvlJc w:val="right"/>
      <w:pPr>
        <w:ind w:left="2662" w:hanging="420"/>
      </w:pPr>
    </w:lvl>
    <w:lvl w:ilvl="6">
      <w:start w:val="1"/>
      <w:numFmt w:val="decimal"/>
      <w:lvlText w:val="%7."/>
      <w:lvlJc w:val="left"/>
      <w:pPr>
        <w:ind w:left="3082" w:hanging="420"/>
      </w:pPr>
    </w:lvl>
    <w:lvl w:ilvl="7">
      <w:start w:val="1"/>
      <w:numFmt w:val="lowerLetter"/>
      <w:lvlText w:val="%8)"/>
      <w:lvlJc w:val="left"/>
      <w:pPr>
        <w:ind w:left="3502" w:hanging="420"/>
      </w:pPr>
    </w:lvl>
    <w:lvl w:ilvl="8">
      <w:start w:val="1"/>
      <w:numFmt w:val="lowerRoman"/>
      <w:lvlText w:val="%9."/>
      <w:lvlJc w:val="right"/>
      <w:pPr>
        <w:ind w:left="3922" w:hanging="420"/>
      </w:pPr>
    </w:lvl>
  </w:abstractNum>
  <w:abstractNum w:abstractNumId="7">
    <w:nsid w:val="3D1A60AA"/>
    <w:multiLevelType w:val="multilevel"/>
    <w:tmpl w:val="3D1A60AA"/>
    <w:lvl w:ilvl="0">
      <w:start w:val="1"/>
      <w:numFmt w:val="japaneseCounting"/>
      <w:lvlText w:val="（%1）"/>
      <w:lvlJc w:val="left"/>
      <w:pPr>
        <w:ind w:left="1326" w:hanging="810"/>
      </w:pPr>
      <w:rPr>
        <w:rFonts w:hint="default"/>
      </w:rPr>
    </w:lvl>
    <w:lvl w:ilvl="1">
      <w:start w:val="1"/>
      <w:numFmt w:val="lowerLetter"/>
      <w:lvlText w:val="%2)"/>
      <w:lvlJc w:val="left"/>
      <w:pPr>
        <w:ind w:left="1356" w:hanging="420"/>
      </w:pPr>
    </w:lvl>
    <w:lvl w:ilvl="2">
      <w:start w:val="1"/>
      <w:numFmt w:val="lowerRoman"/>
      <w:lvlText w:val="%3."/>
      <w:lvlJc w:val="right"/>
      <w:pPr>
        <w:ind w:left="1776" w:hanging="420"/>
      </w:pPr>
    </w:lvl>
    <w:lvl w:ilvl="3">
      <w:start w:val="1"/>
      <w:numFmt w:val="decimal"/>
      <w:lvlText w:val="%4."/>
      <w:lvlJc w:val="left"/>
      <w:pPr>
        <w:ind w:left="2196" w:hanging="420"/>
      </w:pPr>
    </w:lvl>
    <w:lvl w:ilvl="4">
      <w:start w:val="1"/>
      <w:numFmt w:val="lowerLetter"/>
      <w:lvlText w:val="%5)"/>
      <w:lvlJc w:val="left"/>
      <w:pPr>
        <w:ind w:left="2616" w:hanging="420"/>
      </w:pPr>
    </w:lvl>
    <w:lvl w:ilvl="5">
      <w:start w:val="1"/>
      <w:numFmt w:val="lowerRoman"/>
      <w:lvlText w:val="%6."/>
      <w:lvlJc w:val="right"/>
      <w:pPr>
        <w:ind w:left="3036" w:hanging="420"/>
      </w:pPr>
    </w:lvl>
    <w:lvl w:ilvl="6">
      <w:start w:val="1"/>
      <w:numFmt w:val="decimal"/>
      <w:lvlText w:val="%7."/>
      <w:lvlJc w:val="left"/>
      <w:pPr>
        <w:ind w:left="3456" w:hanging="420"/>
      </w:pPr>
    </w:lvl>
    <w:lvl w:ilvl="7">
      <w:start w:val="1"/>
      <w:numFmt w:val="lowerLetter"/>
      <w:lvlText w:val="%8)"/>
      <w:lvlJc w:val="left"/>
      <w:pPr>
        <w:ind w:left="3876" w:hanging="420"/>
      </w:pPr>
    </w:lvl>
    <w:lvl w:ilvl="8">
      <w:start w:val="1"/>
      <w:numFmt w:val="lowerRoman"/>
      <w:lvlText w:val="%9."/>
      <w:lvlJc w:val="right"/>
      <w:pPr>
        <w:ind w:left="4296" w:hanging="420"/>
      </w:pPr>
    </w:lvl>
  </w:abstractNum>
  <w:abstractNum w:abstractNumId="8">
    <w:nsid w:val="429C1E72"/>
    <w:multiLevelType w:val="multilevel"/>
    <w:tmpl w:val="429C1E72"/>
    <w:lvl w:ilvl="0">
      <w:start w:val="1"/>
      <w:numFmt w:val="decimal"/>
      <w:lvlText w:val="（%1）"/>
      <w:lvlJc w:val="left"/>
      <w:pPr>
        <w:tabs>
          <w:tab w:val="left" w:pos="1080"/>
        </w:tabs>
        <w:ind w:left="1080" w:hanging="720"/>
      </w:pPr>
      <w:rPr>
        <w:rFonts w:hint="eastAsia"/>
      </w:rPr>
    </w:lvl>
    <w:lvl w:ilvl="1">
      <w:start w:val="4"/>
      <w:numFmt w:val="decimal"/>
      <w:lvlText w:val="（%2）"/>
      <w:lvlJc w:val="left"/>
      <w:pPr>
        <w:tabs>
          <w:tab w:val="left" w:pos="1140"/>
        </w:tabs>
        <w:ind w:left="1140" w:hanging="7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nsid w:val="48477F7A"/>
    <w:multiLevelType w:val="multilevel"/>
    <w:tmpl w:val="48477F7A"/>
    <w:lvl w:ilvl="0">
      <w:start w:val="1"/>
      <w:numFmt w:val="decimalEnclosedCircle"/>
      <w:lvlText w:val="%1"/>
      <w:lvlJc w:val="left"/>
      <w:pPr>
        <w:ind w:left="1560" w:hanging="360"/>
      </w:pPr>
      <w:rPr>
        <w:rFonts w:hint="default"/>
      </w:rPr>
    </w:lvl>
    <w:lvl w:ilvl="1">
      <w:start w:val="1"/>
      <w:numFmt w:val="lowerLetter"/>
      <w:lvlText w:val="%2)"/>
      <w:lvlJc w:val="left"/>
      <w:pPr>
        <w:ind w:left="2040" w:hanging="420"/>
      </w:pPr>
    </w:lvl>
    <w:lvl w:ilvl="2">
      <w:start w:val="1"/>
      <w:numFmt w:val="lowerRoman"/>
      <w:lvlText w:val="%3."/>
      <w:lvlJc w:val="right"/>
      <w:pPr>
        <w:ind w:left="2460" w:hanging="420"/>
      </w:pPr>
    </w:lvl>
    <w:lvl w:ilvl="3">
      <w:start w:val="1"/>
      <w:numFmt w:val="decimal"/>
      <w:lvlText w:val="%4."/>
      <w:lvlJc w:val="left"/>
      <w:pPr>
        <w:ind w:left="2880" w:hanging="420"/>
      </w:pPr>
    </w:lvl>
    <w:lvl w:ilvl="4">
      <w:start w:val="1"/>
      <w:numFmt w:val="lowerLetter"/>
      <w:lvlText w:val="%5)"/>
      <w:lvlJc w:val="left"/>
      <w:pPr>
        <w:ind w:left="3300" w:hanging="420"/>
      </w:pPr>
    </w:lvl>
    <w:lvl w:ilvl="5">
      <w:start w:val="1"/>
      <w:numFmt w:val="lowerRoman"/>
      <w:lvlText w:val="%6."/>
      <w:lvlJc w:val="right"/>
      <w:pPr>
        <w:ind w:left="3720" w:hanging="420"/>
      </w:pPr>
    </w:lvl>
    <w:lvl w:ilvl="6">
      <w:start w:val="1"/>
      <w:numFmt w:val="decimal"/>
      <w:lvlText w:val="%7."/>
      <w:lvlJc w:val="left"/>
      <w:pPr>
        <w:ind w:left="4140" w:hanging="420"/>
      </w:pPr>
    </w:lvl>
    <w:lvl w:ilvl="7">
      <w:start w:val="1"/>
      <w:numFmt w:val="lowerLetter"/>
      <w:lvlText w:val="%8)"/>
      <w:lvlJc w:val="left"/>
      <w:pPr>
        <w:ind w:left="4560" w:hanging="420"/>
      </w:pPr>
    </w:lvl>
    <w:lvl w:ilvl="8">
      <w:start w:val="1"/>
      <w:numFmt w:val="lowerRoman"/>
      <w:lvlText w:val="%9."/>
      <w:lvlJc w:val="right"/>
      <w:pPr>
        <w:ind w:left="4980" w:hanging="420"/>
      </w:pPr>
    </w:lvl>
  </w:abstractNum>
  <w:abstractNum w:abstractNumId="10">
    <w:nsid w:val="49C2642F"/>
    <w:multiLevelType w:val="multilevel"/>
    <w:tmpl w:val="49C2642F"/>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4F8F6809"/>
    <w:multiLevelType w:val="multilevel"/>
    <w:tmpl w:val="4F8F6809"/>
    <w:lvl w:ilvl="0">
      <w:start w:val="1"/>
      <w:numFmt w:val="decimal"/>
      <w:lvlText w:val="（%1）"/>
      <w:lvlJc w:val="left"/>
      <w:pPr>
        <w:tabs>
          <w:tab w:val="left" w:pos="1080"/>
        </w:tabs>
        <w:ind w:left="1080" w:hanging="720"/>
      </w:pPr>
      <w:rPr>
        <w:rFonts w:hint="eastAsia"/>
      </w:rPr>
    </w:lvl>
    <w:lvl w:ilvl="1">
      <w:start w:val="4"/>
      <w:numFmt w:val="decimal"/>
      <w:lvlText w:val="（%2）"/>
      <w:lvlJc w:val="left"/>
      <w:pPr>
        <w:tabs>
          <w:tab w:val="left" w:pos="1140"/>
        </w:tabs>
        <w:ind w:left="1140" w:hanging="7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nsid w:val="55462D13"/>
    <w:multiLevelType w:val="multilevel"/>
    <w:tmpl w:val="55462D13"/>
    <w:lvl w:ilvl="0">
      <w:start w:val="1"/>
      <w:numFmt w:val="decimal"/>
      <w:pStyle w:val="Char"/>
      <w:lvlText w:val="%1."/>
      <w:lvlJc w:val="left"/>
      <w:pPr>
        <w:tabs>
          <w:tab w:val="left" w:pos="425"/>
        </w:tabs>
        <w:ind w:left="425" w:hanging="425"/>
      </w:pPr>
      <w:rPr>
        <w:rFonts w:hint="eastAsia"/>
      </w:rPr>
    </w:lvl>
    <w:lvl w:ilvl="1">
      <w:start w:val="1"/>
      <w:numFmt w:val="decimal"/>
      <w:pStyle w:val="20"/>
      <w:lvlText w:val="3%2."/>
      <w:lvlJc w:val="left"/>
      <w:pPr>
        <w:tabs>
          <w:tab w:val="left" w:pos="567"/>
        </w:tabs>
        <w:ind w:left="567" w:hanging="567"/>
      </w:pPr>
      <w:rPr>
        <w:rFonts w:hint="eastAsia"/>
      </w:rPr>
    </w:lvl>
    <w:lvl w:ilvl="2">
      <w:start w:val="1"/>
      <w:numFmt w:val="decimal"/>
      <w:pStyle w:val="30"/>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3">
    <w:nsid w:val="571038BE"/>
    <w:multiLevelType w:val="multilevel"/>
    <w:tmpl w:val="571038BE"/>
    <w:lvl w:ilvl="0">
      <w:start w:val="1"/>
      <w:numFmt w:val="decimal"/>
      <w:lvlText w:val="（%1）"/>
      <w:lvlJc w:val="left"/>
      <w:pPr>
        <w:tabs>
          <w:tab w:val="left" w:pos="1080"/>
        </w:tabs>
        <w:ind w:left="1080" w:hanging="720"/>
      </w:pPr>
      <w:rPr>
        <w:rFonts w:hint="eastAsia"/>
      </w:rPr>
    </w:lvl>
    <w:lvl w:ilvl="1">
      <w:start w:val="1"/>
      <w:numFmt w:val="decimal"/>
      <w:lvlText w:val="（%2）"/>
      <w:lvlJc w:val="left"/>
      <w:pPr>
        <w:tabs>
          <w:tab w:val="left" w:pos="1536"/>
        </w:tabs>
        <w:ind w:left="1536" w:hanging="720"/>
      </w:pPr>
      <w:rPr>
        <w:rFonts w:hint="eastAsia"/>
      </w:rPr>
    </w:lvl>
    <w:lvl w:ilvl="2">
      <w:start w:val="1"/>
      <w:numFmt w:val="lowerRoman"/>
      <w:lvlText w:val="%3."/>
      <w:lvlJc w:val="right"/>
      <w:pPr>
        <w:tabs>
          <w:tab w:val="left" w:pos="1620"/>
        </w:tabs>
        <w:ind w:left="1620" w:hanging="420"/>
      </w:pPr>
    </w:lvl>
    <w:lvl w:ilvl="3">
      <w:start w:val="1"/>
      <w:numFmt w:val="decimal"/>
      <w:lvlText w:val="%4."/>
      <w:lvlJc w:val="left"/>
      <w:pPr>
        <w:tabs>
          <w:tab w:val="left" w:pos="2040"/>
        </w:tabs>
        <w:ind w:left="2040" w:hanging="420"/>
      </w:pPr>
    </w:lvl>
    <w:lvl w:ilvl="4">
      <w:start w:val="1"/>
      <w:numFmt w:val="lowerLetter"/>
      <w:lvlText w:val="%5)"/>
      <w:lvlJc w:val="left"/>
      <w:pPr>
        <w:tabs>
          <w:tab w:val="left" w:pos="2460"/>
        </w:tabs>
        <w:ind w:left="2460" w:hanging="420"/>
      </w:pPr>
    </w:lvl>
    <w:lvl w:ilvl="5">
      <w:start w:val="1"/>
      <w:numFmt w:val="lowerRoman"/>
      <w:lvlText w:val="%6."/>
      <w:lvlJc w:val="right"/>
      <w:pPr>
        <w:tabs>
          <w:tab w:val="left" w:pos="2880"/>
        </w:tabs>
        <w:ind w:left="2880" w:hanging="420"/>
      </w:pPr>
    </w:lvl>
    <w:lvl w:ilvl="6">
      <w:start w:val="1"/>
      <w:numFmt w:val="decimal"/>
      <w:lvlText w:val="%7."/>
      <w:lvlJc w:val="left"/>
      <w:pPr>
        <w:tabs>
          <w:tab w:val="left" w:pos="3300"/>
        </w:tabs>
        <w:ind w:left="3300" w:hanging="420"/>
      </w:pPr>
    </w:lvl>
    <w:lvl w:ilvl="7">
      <w:start w:val="1"/>
      <w:numFmt w:val="lowerLetter"/>
      <w:lvlText w:val="%8)"/>
      <w:lvlJc w:val="left"/>
      <w:pPr>
        <w:tabs>
          <w:tab w:val="left" w:pos="3720"/>
        </w:tabs>
        <w:ind w:left="3720" w:hanging="420"/>
      </w:pPr>
    </w:lvl>
    <w:lvl w:ilvl="8">
      <w:start w:val="1"/>
      <w:numFmt w:val="lowerRoman"/>
      <w:lvlText w:val="%9."/>
      <w:lvlJc w:val="right"/>
      <w:pPr>
        <w:tabs>
          <w:tab w:val="left" w:pos="4140"/>
        </w:tabs>
        <w:ind w:left="4140" w:hanging="420"/>
      </w:pPr>
    </w:lvl>
  </w:abstractNum>
  <w:abstractNum w:abstractNumId="14">
    <w:nsid w:val="5B7D0B4F"/>
    <w:multiLevelType w:val="multilevel"/>
    <w:tmpl w:val="5B7D0B4F"/>
    <w:lvl w:ilvl="0">
      <w:start w:val="1"/>
      <w:numFmt w:val="decimalEnclosedCircle"/>
      <w:lvlText w:val="%1"/>
      <w:lvlJc w:val="left"/>
      <w:pPr>
        <w:ind w:left="360" w:hanging="360"/>
      </w:pPr>
      <w:rPr>
        <w:rFonts w:hint="default"/>
        <w:color w:val="000099"/>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5D8207B7"/>
    <w:multiLevelType w:val="multilevel"/>
    <w:tmpl w:val="5D8207B7"/>
    <w:lvl w:ilvl="0">
      <w:start w:val="1"/>
      <w:numFmt w:val="decimalEnclosedCircle"/>
      <w:lvlText w:val="%1"/>
      <w:lvlJc w:val="left"/>
      <w:pPr>
        <w:ind w:left="360" w:hanging="360"/>
      </w:pPr>
      <w:rPr>
        <w:rFonts w:hint="default"/>
        <w:color w:val="000099"/>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700B3450"/>
    <w:multiLevelType w:val="multilevel"/>
    <w:tmpl w:val="700B3450"/>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71517109"/>
    <w:multiLevelType w:val="multilevel"/>
    <w:tmpl w:val="71517109"/>
    <w:lvl w:ilvl="0">
      <w:start w:val="1"/>
      <w:numFmt w:val="decimal"/>
      <w:lvlText w:val="（%1）"/>
      <w:lvlJc w:val="left"/>
      <w:pPr>
        <w:ind w:left="1235" w:hanging="720"/>
      </w:pPr>
      <w:rPr>
        <w:rFonts w:hint="default"/>
      </w:rPr>
    </w:lvl>
    <w:lvl w:ilvl="1">
      <w:start w:val="1"/>
      <w:numFmt w:val="lowerLetter"/>
      <w:lvlText w:val="%2)"/>
      <w:lvlJc w:val="left"/>
      <w:pPr>
        <w:ind w:left="1355" w:hanging="420"/>
      </w:pPr>
    </w:lvl>
    <w:lvl w:ilvl="2">
      <w:start w:val="1"/>
      <w:numFmt w:val="lowerRoman"/>
      <w:lvlText w:val="%3."/>
      <w:lvlJc w:val="right"/>
      <w:pPr>
        <w:ind w:left="1775" w:hanging="420"/>
      </w:pPr>
    </w:lvl>
    <w:lvl w:ilvl="3">
      <w:start w:val="1"/>
      <w:numFmt w:val="decimal"/>
      <w:lvlText w:val="%4."/>
      <w:lvlJc w:val="left"/>
      <w:pPr>
        <w:ind w:left="2195" w:hanging="420"/>
      </w:pPr>
    </w:lvl>
    <w:lvl w:ilvl="4">
      <w:start w:val="1"/>
      <w:numFmt w:val="lowerLetter"/>
      <w:lvlText w:val="%5)"/>
      <w:lvlJc w:val="left"/>
      <w:pPr>
        <w:ind w:left="2615" w:hanging="420"/>
      </w:pPr>
    </w:lvl>
    <w:lvl w:ilvl="5">
      <w:start w:val="1"/>
      <w:numFmt w:val="lowerRoman"/>
      <w:lvlText w:val="%6."/>
      <w:lvlJc w:val="right"/>
      <w:pPr>
        <w:ind w:left="3035" w:hanging="420"/>
      </w:pPr>
    </w:lvl>
    <w:lvl w:ilvl="6">
      <w:start w:val="1"/>
      <w:numFmt w:val="decimal"/>
      <w:lvlText w:val="%7."/>
      <w:lvlJc w:val="left"/>
      <w:pPr>
        <w:ind w:left="3455" w:hanging="420"/>
      </w:pPr>
    </w:lvl>
    <w:lvl w:ilvl="7">
      <w:start w:val="1"/>
      <w:numFmt w:val="lowerLetter"/>
      <w:lvlText w:val="%8)"/>
      <w:lvlJc w:val="left"/>
      <w:pPr>
        <w:ind w:left="3875" w:hanging="420"/>
      </w:pPr>
    </w:lvl>
    <w:lvl w:ilvl="8">
      <w:start w:val="1"/>
      <w:numFmt w:val="lowerRoman"/>
      <w:lvlText w:val="%9."/>
      <w:lvlJc w:val="right"/>
      <w:pPr>
        <w:ind w:left="4295" w:hanging="420"/>
      </w:pPr>
    </w:lvl>
  </w:abstractNum>
  <w:num w:numId="1">
    <w:abstractNumId w:val="0"/>
  </w:num>
  <w:num w:numId="2">
    <w:abstractNumId w:val="3"/>
  </w:num>
  <w:num w:numId="3">
    <w:abstractNumId w:val="12"/>
  </w:num>
  <w:num w:numId="4">
    <w:abstractNumId w:val="1"/>
  </w:num>
  <w:num w:numId="5">
    <w:abstractNumId w:val="13"/>
  </w:num>
  <w:num w:numId="6">
    <w:abstractNumId w:val="11"/>
  </w:num>
  <w:num w:numId="7">
    <w:abstractNumId w:val="8"/>
  </w:num>
  <w:num w:numId="8">
    <w:abstractNumId w:val="10"/>
  </w:num>
  <w:num w:numId="9">
    <w:abstractNumId w:val="7"/>
  </w:num>
  <w:num w:numId="10">
    <w:abstractNumId w:val="4"/>
  </w:num>
  <w:num w:numId="11">
    <w:abstractNumId w:val="17"/>
  </w:num>
  <w:num w:numId="12">
    <w:abstractNumId w:val="5"/>
  </w:num>
  <w:num w:numId="13">
    <w:abstractNumId w:val="9"/>
  </w:num>
  <w:num w:numId="14">
    <w:abstractNumId w:val="6"/>
    <w:lvlOverride w:ilvl="0">
      <w:startOverride w:val="1"/>
    </w:lvlOverride>
  </w:num>
  <w:num w:numId="15">
    <w:abstractNumId w:val="14"/>
  </w:num>
  <w:num w:numId="16">
    <w:abstractNumId w:val="15"/>
  </w:num>
  <w:num w:numId="17">
    <w:abstractNumId w:val="16"/>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bordersDoNotSurroundHeader/>
  <w:bordersDoNotSurroundFooter/>
  <w:hideSpellingErrors/>
  <w:proofState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RlYzIxMDVkMGEyZGNkNmI3MGMxOGFmNGU5OTc5ZTkifQ=="/>
  </w:docVars>
  <w:rsids>
    <w:rsidRoot w:val="21E92995"/>
    <w:rsid w:val="000000EA"/>
    <w:rsid w:val="000006A9"/>
    <w:rsid w:val="000016D3"/>
    <w:rsid w:val="00002C38"/>
    <w:rsid w:val="000037DA"/>
    <w:rsid w:val="0000441D"/>
    <w:rsid w:val="00006037"/>
    <w:rsid w:val="00006CF0"/>
    <w:rsid w:val="000074C8"/>
    <w:rsid w:val="00007AD3"/>
    <w:rsid w:val="00007BD8"/>
    <w:rsid w:val="000110A7"/>
    <w:rsid w:val="00011D0A"/>
    <w:rsid w:val="00012A9A"/>
    <w:rsid w:val="00013211"/>
    <w:rsid w:val="0001448A"/>
    <w:rsid w:val="00015112"/>
    <w:rsid w:val="000161D8"/>
    <w:rsid w:val="000174EC"/>
    <w:rsid w:val="00020B77"/>
    <w:rsid w:val="000231ED"/>
    <w:rsid w:val="0002427D"/>
    <w:rsid w:val="0002470E"/>
    <w:rsid w:val="00025B0B"/>
    <w:rsid w:val="00025BF9"/>
    <w:rsid w:val="00025D25"/>
    <w:rsid w:val="0002601B"/>
    <w:rsid w:val="00026076"/>
    <w:rsid w:val="0002728B"/>
    <w:rsid w:val="00030482"/>
    <w:rsid w:val="00030FCE"/>
    <w:rsid w:val="00032704"/>
    <w:rsid w:val="000327B1"/>
    <w:rsid w:val="00032DBB"/>
    <w:rsid w:val="00033CDF"/>
    <w:rsid w:val="00035C1D"/>
    <w:rsid w:val="00036CA9"/>
    <w:rsid w:val="00037693"/>
    <w:rsid w:val="00037D6C"/>
    <w:rsid w:val="0004078A"/>
    <w:rsid w:val="00040CC5"/>
    <w:rsid w:val="00041627"/>
    <w:rsid w:val="00041FEC"/>
    <w:rsid w:val="00042636"/>
    <w:rsid w:val="000434F0"/>
    <w:rsid w:val="00043703"/>
    <w:rsid w:val="0004485B"/>
    <w:rsid w:val="00044EE6"/>
    <w:rsid w:val="0004683D"/>
    <w:rsid w:val="0004719E"/>
    <w:rsid w:val="000501B0"/>
    <w:rsid w:val="000510EE"/>
    <w:rsid w:val="00051ECB"/>
    <w:rsid w:val="00051FA0"/>
    <w:rsid w:val="00052B63"/>
    <w:rsid w:val="00053CE6"/>
    <w:rsid w:val="00054458"/>
    <w:rsid w:val="00056594"/>
    <w:rsid w:val="00060341"/>
    <w:rsid w:val="000603A8"/>
    <w:rsid w:val="00060403"/>
    <w:rsid w:val="0006072A"/>
    <w:rsid w:val="00061587"/>
    <w:rsid w:val="00062902"/>
    <w:rsid w:val="00062D43"/>
    <w:rsid w:val="00062F14"/>
    <w:rsid w:val="00063936"/>
    <w:rsid w:val="00064575"/>
    <w:rsid w:val="0006477E"/>
    <w:rsid w:val="0006525E"/>
    <w:rsid w:val="00066B6A"/>
    <w:rsid w:val="00066B99"/>
    <w:rsid w:val="000674AA"/>
    <w:rsid w:val="00067C01"/>
    <w:rsid w:val="00072E11"/>
    <w:rsid w:val="00073426"/>
    <w:rsid w:val="000738D2"/>
    <w:rsid w:val="00074C74"/>
    <w:rsid w:val="00075336"/>
    <w:rsid w:val="00075385"/>
    <w:rsid w:val="00075A4C"/>
    <w:rsid w:val="000769FE"/>
    <w:rsid w:val="000773B5"/>
    <w:rsid w:val="000777F5"/>
    <w:rsid w:val="00080172"/>
    <w:rsid w:val="0008033C"/>
    <w:rsid w:val="00080607"/>
    <w:rsid w:val="00080809"/>
    <w:rsid w:val="000808C7"/>
    <w:rsid w:val="0008111F"/>
    <w:rsid w:val="000816C1"/>
    <w:rsid w:val="0008317A"/>
    <w:rsid w:val="0008418B"/>
    <w:rsid w:val="000847EF"/>
    <w:rsid w:val="00084FF7"/>
    <w:rsid w:val="000857BA"/>
    <w:rsid w:val="00085819"/>
    <w:rsid w:val="00085AEA"/>
    <w:rsid w:val="00086F47"/>
    <w:rsid w:val="00087541"/>
    <w:rsid w:val="0008785B"/>
    <w:rsid w:val="0008788B"/>
    <w:rsid w:val="00087A7C"/>
    <w:rsid w:val="000900E6"/>
    <w:rsid w:val="000909AD"/>
    <w:rsid w:val="00090B35"/>
    <w:rsid w:val="0009265D"/>
    <w:rsid w:val="000932A0"/>
    <w:rsid w:val="000937DE"/>
    <w:rsid w:val="000942D7"/>
    <w:rsid w:val="00095411"/>
    <w:rsid w:val="00095EEC"/>
    <w:rsid w:val="000967C7"/>
    <w:rsid w:val="000972CA"/>
    <w:rsid w:val="00097312"/>
    <w:rsid w:val="00097346"/>
    <w:rsid w:val="000A09EF"/>
    <w:rsid w:val="000A0EA6"/>
    <w:rsid w:val="000A17B6"/>
    <w:rsid w:val="000A1A22"/>
    <w:rsid w:val="000A3712"/>
    <w:rsid w:val="000A53BB"/>
    <w:rsid w:val="000A56B1"/>
    <w:rsid w:val="000A5FFA"/>
    <w:rsid w:val="000A6C9E"/>
    <w:rsid w:val="000A75D6"/>
    <w:rsid w:val="000B00C3"/>
    <w:rsid w:val="000B104F"/>
    <w:rsid w:val="000B3D3D"/>
    <w:rsid w:val="000B551A"/>
    <w:rsid w:val="000B6081"/>
    <w:rsid w:val="000B667F"/>
    <w:rsid w:val="000B6682"/>
    <w:rsid w:val="000B6896"/>
    <w:rsid w:val="000B72AE"/>
    <w:rsid w:val="000B741D"/>
    <w:rsid w:val="000C11BF"/>
    <w:rsid w:val="000C224A"/>
    <w:rsid w:val="000C33C2"/>
    <w:rsid w:val="000C36F8"/>
    <w:rsid w:val="000C4371"/>
    <w:rsid w:val="000C647C"/>
    <w:rsid w:val="000C6C10"/>
    <w:rsid w:val="000D0011"/>
    <w:rsid w:val="000D0332"/>
    <w:rsid w:val="000D05A6"/>
    <w:rsid w:val="000D207F"/>
    <w:rsid w:val="000D2EE5"/>
    <w:rsid w:val="000D383B"/>
    <w:rsid w:val="000D5163"/>
    <w:rsid w:val="000D6763"/>
    <w:rsid w:val="000D753B"/>
    <w:rsid w:val="000D7BC2"/>
    <w:rsid w:val="000E2099"/>
    <w:rsid w:val="000E220F"/>
    <w:rsid w:val="000E433D"/>
    <w:rsid w:val="000E4B3A"/>
    <w:rsid w:val="000F0AB4"/>
    <w:rsid w:val="000F11E2"/>
    <w:rsid w:val="000F2711"/>
    <w:rsid w:val="000F3F57"/>
    <w:rsid w:val="000F4EFC"/>
    <w:rsid w:val="000F55F1"/>
    <w:rsid w:val="000F77CB"/>
    <w:rsid w:val="000F77FE"/>
    <w:rsid w:val="00100473"/>
    <w:rsid w:val="001009AA"/>
    <w:rsid w:val="00100C14"/>
    <w:rsid w:val="00101172"/>
    <w:rsid w:val="00101706"/>
    <w:rsid w:val="00102502"/>
    <w:rsid w:val="001025A2"/>
    <w:rsid w:val="00103A07"/>
    <w:rsid w:val="001063BA"/>
    <w:rsid w:val="001067D6"/>
    <w:rsid w:val="0011033D"/>
    <w:rsid w:val="00110E29"/>
    <w:rsid w:val="001113FB"/>
    <w:rsid w:val="00112836"/>
    <w:rsid w:val="00112C94"/>
    <w:rsid w:val="00112F3E"/>
    <w:rsid w:val="001132D9"/>
    <w:rsid w:val="00113445"/>
    <w:rsid w:val="00113809"/>
    <w:rsid w:val="00114901"/>
    <w:rsid w:val="00116479"/>
    <w:rsid w:val="00117D51"/>
    <w:rsid w:val="001213B5"/>
    <w:rsid w:val="00121EC1"/>
    <w:rsid w:val="00122795"/>
    <w:rsid w:val="001227B3"/>
    <w:rsid w:val="00122D87"/>
    <w:rsid w:val="00122E54"/>
    <w:rsid w:val="00123098"/>
    <w:rsid w:val="001254E8"/>
    <w:rsid w:val="001269F6"/>
    <w:rsid w:val="001271F7"/>
    <w:rsid w:val="00130247"/>
    <w:rsid w:val="00131160"/>
    <w:rsid w:val="00131722"/>
    <w:rsid w:val="001321DC"/>
    <w:rsid w:val="0013306F"/>
    <w:rsid w:val="00133BC9"/>
    <w:rsid w:val="00134415"/>
    <w:rsid w:val="00134BBC"/>
    <w:rsid w:val="001360AD"/>
    <w:rsid w:val="0013760F"/>
    <w:rsid w:val="00137D2D"/>
    <w:rsid w:val="001406C8"/>
    <w:rsid w:val="00140E36"/>
    <w:rsid w:val="0014198D"/>
    <w:rsid w:val="00141A8A"/>
    <w:rsid w:val="00143AFB"/>
    <w:rsid w:val="001470C9"/>
    <w:rsid w:val="0015065B"/>
    <w:rsid w:val="0015184F"/>
    <w:rsid w:val="001524A7"/>
    <w:rsid w:val="00153257"/>
    <w:rsid w:val="001554E4"/>
    <w:rsid w:val="00155A58"/>
    <w:rsid w:val="00155A5B"/>
    <w:rsid w:val="00155C22"/>
    <w:rsid w:val="00156017"/>
    <w:rsid w:val="001565F8"/>
    <w:rsid w:val="00156858"/>
    <w:rsid w:val="00156E56"/>
    <w:rsid w:val="00160BD5"/>
    <w:rsid w:val="00160C64"/>
    <w:rsid w:val="001613EE"/>
    <w:rsid w:val="001624BA"/>
    <w:rsid w:val="001626A5"/>
    <w:rsid w:val="001629BD"/>
    <w:rsid w:val="00165886"/>
    <w:rsid w:val="0016592E"/>
    <w:rsid w:val="00167E17"/>
    <w:rsid w:val="00170ACB"/>
    <w:rsid w:val="00171790"/>
    <w:rsid w:val="00171CBC"/>
    <w:rsid w:val="00172A5C"/>
    <w:rsid w:val="001744C5"/>
    <w:rsid w:val="00174AE1"/>
    <w:rsid w:val="00175979"/>
    <w:rsid w:val="00175C6D"/>
    <w:rsid w:val="0017682B"/>
    <w:rsid w:val="00180669"/>
    <w:rsid w:val="00180ACE"/>
    <w:rsid w:val="0018115C"/>
    <w:rsid w:val="0018150A"/>
    <w:rsid w:val="00181DC2"/>
    <w:rsid w:val="00183024"/>
    <w:rsid w:val="001835C2"/>
    <w:rsid w:val="00183BF1"/>
    <w:rsid w:val="0018550B"/>
    <w:rsid w:val="0018583C"/>
    <w:rsid w:val="00187AF1"/>
    <w:rsid w:val="00190193"/>
    <w:rsid w:val="00191FC0"/>
    <w:rsid w:val="00192813"/>
    <w:rsid w:val="00193C6F"/>
    <w:rsid w:val="00193FF4"/>
    <w:rsid w:val="001941EF"/>
    <w:rsid w:val="00194676"/>
    <w:rsid w:val="001946BF"/>
    <w:rsid w:val="00194941"/>
    <w:rsid w:val="00195112"/>
    <w:rsid w:val="00196413"/>
    <w:rsid w:val="0019666C"/>
    <w:rsid w:val="00196EFF"/>
    <w:rsid w:val="00197EDD"/>
    <w:rsid w:val="001A0D97"/>
    <w:rsid w:val="001A1FF4"/>
    <w:rsid w:val="001A268C"/>
    <w:rsid w:val="001A2AE0"/>
    <w:rsid w:val="001A4855"/>
    <w:rsid w:val="001A4BCC"/>
    <w:rsid w:val="001A63D2"/>
    <w:rsid w:val="001A6844"/>
    <w:rsid w:val="001A6BBE"/>
    <w:rsid w:val="001A7890"/>
    <w:rsid w:val="001A7953"/>
    <w:rsid w:val="001B0219"/>
    <w:rsid w:val="001B0389"/>
    <w:rsid w:val="001B0C82"/>
    <w:rsid w:val="001B1962"/>
    <w:rsid w:val="001B1DF5"/>
    <w:rsid w:val="001B2473"/>
    <w:rsid w:val="001B29EF"/>
    <w:rsid w:val="001B2E66"/>
    <w:rsid w:val="001B3D3D"/>
    <w:rsid w:val="001B4D5E"/>
    <w:rsid w:val="001B5642"/>
    <w:rsid w:val="001B5ADA"/>
    <w:rsid w:val="001B6EDE"/>
    <w:rsid w:val="001B766E"/>
    <w:rsid w:val="001C00A7"/>
    <w:rsid w:val="001C0796"/>
    <w:rsid w:val="001C149F"/>
    <w:rsid w:val="001C29BB"/>
    <w:rsid w:val="001C2C14"/>
    <w:rsid w:val="001C2C4E"/>
    <w:rsid w:val="001C3F31"/>
    <w:rsid w:val="001C4B4D"/>
    <w:rsid w:val="001C5DF7"/>
    <w:rsid w:val="001C63E2"/>
    <w:rsid w:val="001C70FC"/>
    <w:rsid w:val="001D05B8"/>
    <w:rsid w:val="001D0AD1"/>
    <w:rsid w:val="001D11C4"/>
    <w:rsid w:val="001D25D2"/>
    <w:rsid w:val="001D4661"/>
    <w:rsid w:val="001D4BC1"/>
    <w:rsid w:val="001D62D4"/>
    <w:rsid w:val="001D69A2"/>
    <w:rsid w:val="001D7B04"/>
    <w:rsid w:val="001E0A28"/>
    <w:rsid w:val="001E0E08"/>
    <w:rsid w:val="001E1565"/>
    <w:rsid w:val="001E1D1F"/>
    <w:rsid w:val="001E30DB"/>
    <w:rsid w:val="001E3A80"/>
    <w:rsid w:val="001E5196"/>
    <w:rsid w:val="001E5630"/>
    <w:rsid w:val="001E5701"/>
    <w:rsid w:val="001E5AB3"/>
    <w:rsid w:val="001E7D6A"/>
    <w:rsid w:val="001F0054"/>
    <w:rsid w:val="001F0CF0"/>
    <w:rsid w:val="001F1075"/>
    <w:rsid w:val="001F1096"/>
    <w:rsid w:val="001F1317"/>
    <w:rsid w:val="001F15C6"/>
    <w:rsid w:val="001F1DE0"/>
    <w:rsid w:val="001F31CB"/>
    <w:rsid w:val="001F3C89"/>
    <w:rsid w:val="001F3E63"/>
    <w:rsid w:val="001F63A9"/>
    <w:rsid w:val="001F668A"/>
    <w:rsid w:val="001F737C"/>
    <w:rsid w:val="001F7745"/>
    <w:rsid w:val="001F7831"/>
    <w:rsid w:val="002005AF"/>
    <w:rsid w:val="00200C29"/>
    <w:rsid w:val="00202251"/>
    <w:rsid w:val="00203AC4"/>
    <w:rsid w:val="00203C95"/>
    <w:rsid w:val="00204001"/>
    <w:rsid w:val="00204371"/>
    <w:rsid w:val="00204DF3"/>
    <w:rsid w:val="00204ED8"/>
    <w:rsid w:val="00205705"/>
    <w:rsid w:val="00206ED8"/>
    <w:rsid w:val="002072B3"/>
    <w:rsid w:val="00207AD7"/>
    <w:rsid w:val="002108BB"/>
    <w:rsid w:val="002110C7"/>
    <w:rsid w:val="00211C5C"/>
    <w:rsid w:val="00211F9C"/>
    <w:rsid w:val="0021225B"/>
    <w:rsid w:val="002125C1"/>
    <w:rsid w:val="00213993"/>
    <w:rsid w:val="00215006"/>
    <w:rsid w:val="00215DBB"/>
    <w:rsid w:val="0021713F"/>
    <w:rsid w:val="00217F71"/>
    <w:rsid w:val="00217FDA"/>
    <w:rsid w:val="002206D5"/>
    <w:rsid w:val="00220EAF"/>
    <w:rsid w:val="002213F3"/>
    <w:rsid w:val="00221D88"/>
    <w:rsid w:val="00221FC2"/>
    <w:rsid w:val="0022203F"/>
    <w:rsid w:val="0022335B"/>
    <w:rsid w:val="00223B0A"/>
    <w:rsid w:val="002244C5"/>
    <w:rsid w:val="002256AC"/>
    <w:rsid w:val="00226C6A"/>
    <w:rsid w:val="002275E1"/>
    <w:rsid w:val="00227876"/>
    <w:rsid w:val="00230E67"/>
    <w:rsid w:val="00232075"/>
    <w:rsid w:val="00233C58"/>
    <w:rsid w:val="00233DA0"/>
    <w:rsid w:val="00233FF7"/>
    <w:rsid w:val="00234E6A"/>
    <w:rsid w:val="0023541F"/>
    <w:rsid w:val="002354A5"/>
    <w:rsid w:val="0023785B"/>
    <w:rsid w:val="00237B26"/>
    <w:rsid w:val="00237E94"/>
    <w:rsid w:val="0024071E"/>
    <w:rsid w:val="00240C7B"/>
    <w:rsid w:val="00241254"/>
    <w:rsid w:val="002425E6"/>
    <w:rsid w:val="00242EB8"/>
    <w:rsid w:val="0024326A"/>
    <w:rsid w:val="00244295"/>
    <w:rsid w:val="00244F6E"/>
    <w:rsid w:val="002450CD"/>
    <w:rsid w:val="00245154"/>
    <w:rsid w:val="0024570D"/>
    <w:rsid w:val="00251352"/>
    <w:rsid w:val="0025398C"/>
    <w:rsid w:val="0025415C"/>
    <w:rsid w:val="00255321"/>
    <w:rsid w:val="00257116"/>
    <w:rsid w:val="00257231"/>
    <w:rsid w:val="002577ED"/>
    <w:rsid w:val="002600C9"/>
    <w:rsid w:val="002608FA"/>
    <w:rsid w:val="002627C8"/>
    <w:rsid w:val="00265B5F"/>
    <w:rsid w:val="00266219"/>
    <w:rsid w:val="0026669F"/>
    <w:rsid w:val="00270825"/>
    <w:rsid w:val="00274601"/>
    <w:rsid w:val="00275074"/>
    <w:rsid w:val="002754B6"/>
    <w:rsid w:val="00277D4E"/>
    <w:rsid w:val="00280A83"/>
    <w:rsid w:val="00280B51"/>
    <w:rsid w:val="00280CA1"/>
    <w:rsid w:val="002828E1"/>
    <w:rsid w:val="00282EFE"/>
    <w:rsid w:val="0028332C"/>
    <w:rsid w:val="002835D2"/>
    <w:rsid w:val="002848B9"/>
    <w:rsid w:val="00285071"/>
    <w:rsid w:val="002855B7"/>
    <w:rsid w:val="00285749"/>
    <w:rsid w:val="00285E7F"/>
    <w:rsid w:val="00286C9A"/>
    <w:rsid w:val="002879C8"/>
    <w:rsid w:val="002906D4"/>
    <w:rsid w:val="00290A78"/>
    <w:rsid w:val="00290F06"/>
    <w:rsid w:val="00291470"/>
    <w:rsid w:val="002917C5"/>
    <w:rsid w:val="00291834"/>
    <w:rsid w:val="00291FAF"/>
    <w:rsid w:val="002921CB"/>
    <w:rsid w:val="0029383F"/>
    <w:rsid w:val="00293DE3"/>
    <w:rsid w:val="00294509"/>
    <w:rsid w:val="002946D3"/>
    <w:rsid w:val="00294A1E"/>
    <w:rsid w:val="002A07C0"/>
    <w:rsid w:val="002A0D2A"/>
    <w:rsid w:val="002A15CC"/>
    <w:rsid w:val="002A2657"/>
    <w:rsid w:val="002A2E83"/>
    <w:rsid w:val="002A349B"/>
    <w:rsid w:val="002A37E9"/>
    <w:rsid w:val="002A4724"/>
    <w:rsid w:val="002A4F4C"/>
    <w:rsid w:val="002A512E"/>
    <w:rsid w:val="002A7DB4"/>
    <w:rsid w:val="002B04EC"/>
    <w:rsid w:val="002B0850"/>
    <w:rsid w:val="002B184A"/>
    <w:rsid w:val="002B20C8"/>
    <w:rsid w:val="002B280D"/>
    <w:rsid w:val="002B2A42"/>
    <w:rsid w:val="002B4082"/>
    <w:rsid w:val="002B684B"/>
    <w:rsid w:val="002B712A"/>
    <w:rsid w:val="002B7A8E"/>
    <w:rsid w:val="002C064A"/>
    <w:rsid w:val="002C07C0"/>
    <w:rsid w:val="002C1149"/>
    <w:rsid w:val="002C2F6A"/>
    <w:rsid w:val="002C503D"/>
    <w:rsid w:val="002C517E"/>
    <w:rsid w:val="002C51FE"/>
    <w:rsid w:val="002D025D"/>
    <w:rsid w:val="002D1606"/>
    <w:rsid w:val="002D32F2"/>
    <w:rsid w:val="002D3B1C"/>
    <w:rsid w:val="002D40EF"/>
    <w:rsid w:val="002D44DC"/>
    <w:rsid w:val="002D4586"/>
    <w:rsid w:val="002D4868"/>
    <w:rsid w:val="002D5E2D"/>
    <w:rsid w:val="002D6DC9"/>
    <w:rsid w:val="002D7AB0"/>
    <w:rsid w:val="002D7D19"/>
    <w:rsid w:val="002E1154"/>
    <w:rsid w:val="002E163F"/>
    <w:rsid w:val="002E16B8"/>
    <w:rsid w:val="002E17E2"/>
    <w:rsid w:val="002E2CBB"/>
    <w:rsid w:val="002E346E"/>
    <w:rsid w:val="002E4169"/>
    <w:rsid w:val="002E6652"/>
    <w:rsid w:val="002F0A01"/>
    <w:rsid w:val="002F3083"/>
    <w:rsid w:val="002F5368"/>
    <w:rsid w:val="002F7EA8"/>
    <w:rsid w:val="00300F9A"/>
    <w:rsid w:val="0030148B"/>
    <w:rsid w:val="003025E9"/>
    <w:rsid w:val="00304065"/>
    <w:rsid w:val="003040C0"/>
    <w:rsid w:val="0030435B"/>
    <w:rsid w:val="00304755"/>
    <w:rsid w:val="003047F5"/>
    <w:rsid w:val="00304B45"/>
    <w:rsid w:val="003050D8"/>
    <w:rsid w:val="00305A84"/>
    <w:rsid w:val="00305F2E"/>
    <w:rsid w:val="00305F38"/>
    <w:rsid w:val="003062BD"/>
    <w:rsid w:val="003070C1"/>
    <w:rsid w:val="00307CD1"/>
    <w:rsid w:val="0031024C"/>
    <w:rsid w:val="003106F9"/>
    <w:rsid w:val="00312291"/>
    <w:rsid w:val="003129A2"/>
    <w:rsid w:val="003129BD"/>
    <w:rsid w:val="00312A1E"/>
    <w:rsid w:val="003149CC"/>
    <w:rsid w:val="00315172"/>
    <w:rsid w:val="003205B5"/>
    <w:rsid w:val="0032348A"/>
    <w:rsid w:val="00323624"/>
    <w:rsid w:val="003239C3"/>
    <w:rsid w:val="0032417B"/>
    <w:rsid w:val="00324214"/>
    <w:rsid w:val="0032490A"/>
    <w:rsid w:val="00324BA0"/>
    <w:rsid w:val="00325C2B"/>
    <w:rsid w:val="00326DB7"/>
    <w:rsid w:val="00327456"/>
    <w:rsid w:val="00330C23"/>
    <w:rsid w:val="00331145"/>
    <w:rsid w:val="0033174B"/>
    <w:rsid w:val="003325E5"/>
    <w:rsid w:val="00332B63"/>
    <w:rsid w:val="00332C33"/>
    <w:rsid w:val="00332F61"/>
    <w:rsid w:val="00333156"/>
    <w:rsid w:val="003332B9"/>
    <w:rsid w:val="00334C38"/>
    <w:rsid w:val="00335739"/>
    <w:rsid w:val="0033651B"/>
    <w:rsid w:val="00336AF5"/>
    <w:rsid w:val="003378EB"/>
    <w:rsid w:val="003404D4"/>
    <w:rsid w:val="00340D68"/>
    <w:rsid w:val="00342078"/>
    <w:rsid w:val="00342B71"/>
    <w:rsid w:val="00343423"/>
    <w:rsid w:val="0034365F"/>
    <w:rsid w:val="003449FA"/>
    <w:rsid w:val="00344AC5"/>
    <w:rsid w:val="00345986"/>
    <w:rsid w:val="003461B1"/>
    <w:rsid w:val="00346E8A"/>
    <w:rsid w:val="0035082D"/>
    <w:rsid w:val="003524CC"/>
    <w:rsid w:val="0035305F"/>
    <w:rsid w:val="00353DA6"/>
    <w:rsid w:val="00354034"/>
    <w:rsid w:val="003540B5"/>
    <w:rsid w:val="00354254"/>
    <w:rsid w:val="00354AB8"/>
    <w:rsid w:val="00354B11"/>
    <w:rsid w:val="003551FA"/>
    <w:rsid w:val="00355D86"/>
    <w:rsid w:val="003566F9"/>
    <w:rsid w:val="003572CB"/>
    <w:rsid w:val="00357421"/>
    <w:rsid w:val="00364965"/>
    <w:rsid w:val="00364C90"/>
    <w:rsid w:val="00365E73"/>
    <w:rsid w:val="00366B77"/>
    <w:rsid w:val="00367332"/>
    <w:rsid w:val="00370275"/>
    <w:rsid w:val="00372CEE"/>
    <w:rsid w:val="00373526"/>
    <w:rsid w:val="00373861"/>
    <w:rsid w:val="0037464B"/>
    <w:rsid w:val="0037489B"/>
    <w:rsid w:val="003752ED"/>
    <w:rsid w:val="00375BB3"/>
    <w:rsid w:val="00377133"/>
    <w:rsid w:val="003776C8"/>
    <w:rsid w:val="003778DD"/>
    <w:rsid w:val="00377F3F"/>
    <w:rsid w:val="003810F0"/>
    <w:rsid w:val="0038302D"/>
    <w:rsid w:val="003840FD"/>
    <w:rsid w:val="003857F9"/>
    <w:rsid w:val="00387FD9"/>
    <w:rsid w:val="0039056A"/>
    <w:rsid w:val="00390E67"/>
    <w:rsid w:val="00391071"/>
    <w:rsid w:val="0039109A"/>
    <w:rsid w:val="00391D09"/>
    <w:rsid w:val="00391E8C"/>
    <w:rsid w:val="0039316C"/>
    <w:rsid w:val="00393B4C"/>
    <w:rsid w:val="00395ADE"/>
    <w:rsid w:val="00396157"/>
    <w:rsid w:val="0039621D"/>
    <w:rsid w:val="00397BC3"/>
    <w:rsid w:val="003A0DE1"/>
    <w:rsid w:val="003A1154"/>
    <w:rsid w:val="003A17AD"/>
    <w:rsid w:val="003A19AE"/>
    <w:rsid w:val="003A25DA"/>
    <w:rsid w:val="003A2797"/>
    <w:rsid w:val="003A2A52"/>
    <w:rsid w:val="003A2DAE"/>
    <w:rsid w:val="003A33E9"/>
    <w:rsid w:val="003A369E"/>
    <w:rsid w:val="003A3938"/>
    <w:rsid w:val="003A454F"/>
    <w:rsid w:val="003A53DC"/>
    <w:rsid w:val="003A5A60"/>
    <w:rsid w:val="003A7044"/>
    <w:rsid w:val="003A75CE"/>
    <w:rsid w:val="003B1EA2"/>
    <w:rsid w:val="003B1FEA"/>
    <w:rsid w:val="003B4FBE"/>
    <w:rsid w:val="003B51C9"/>
    <w:rsid w:val="003B5266"/>
    <w:rsid w:val="003B597E"/>
    <w:rsid w:val="003B678A"/>
    <w:rsid w:val="003B7496"/>
    <w:rsid w:val="003B74A1"/>
    <w:rsid w:val="003C0E97"/>
    <w:rsid w:val="003C1EEA"/>
    <w:rsid w:val="003C58CA"/>
    <w:rsid w:val="003C7F94"/>
    <w:rsid w:val="003C7FB5"/>
    <w:rsid w:val="003D42A5"/>
    <w:rsid w:val="003D4EC1"/>
    <w:rsid w:val="003E06BC"/>
    <w:rsid w:val="003E0E3E"/>
    <w:rsid w:val="003E38B5"/>
    <w:rsid w:val="003E3955"/>
    <w:rsid w:val="003E3DB5"/>
    <w:rsid w:val="003E4435"/>
    <w:rsid w:val="003E5723"/>
    <w:rsid w:val="003E5F9C"/>
    <w:rsid w:val="003E61E0"/>
    <w:rsid w:val="003E68E6"/>
    <w:rsid w:val="003F0060"/>
    <w:rsid w:val="003F0DE8"/>
    <w:rsid w:val="003F1D57"/>
    <w:rsid w:val="003F1F03"/>
    <w:rsid w:val="003F275E"/>
    <w:rsid w:val="003F3CD8"/>
    <w:rsid w:val="003F3E27"/>
    <w:rsid w:val="003F49AF"/>
    <w:rsid w:val="003F4BEA"/>
    <w:rsid w:val="00400282"/>
    <w:rsid w:val="00400838"/>
    <w:rsid w:val="00402454"/>
    <w:rsid w:val="00405472"/>
    <w:rsid w:val="00406561"/>
    <w:rsid w:val="00407030"/>
    <w:rsid w:val="00410069"/>
    <w:rsid w:val="00410298"/>
    <w:rsid w:val="004112C0"/>
    <w:rsid w:val="00411CF5"/>
    <w:rsid w:val="004121D1"/>
    <w:rsid w:val="00412C9E"/>
    <w:rsid w:val="0041334F"/>
    <w:rsid w:val="004140DE"/>
    <w:rsid w:val="00415172"/>
    <w:rsid w:val="00415EA1"/>
    <w:rsid w:val="0041659D"/>
    <w:rsid w:val="00417A32"/>
    <w:rsid w:val="00417D4E"/>
    <w:rsid w:val="00420DF4"/>
    <w:rsid w:val="004216EA"/>
    <w:rsid w:val="0042394C"/>
    <w:rsid w:val="00424BD2"/>
    <w:rsid w:val="00425440"/>
    <w:rsid w:val="0042708D"/>
    <w:rsid w:val="0043124D"/>
    <w:rsid w:val="00431773"/>
    <w:rsid w:val="00431A6C"/>
    <w:rsid w:val="0043338E"/>
    <w:rsid w:val="004358E6"/>
    <w:rsid w:val="00436D06"/>
    <w:rsid w:val="00437A6F"/>
    <w:rsid w:val="00440F1F"/>
    <w:rsid w:val="00441DF1"/>
    <w:rsid w:val="00442C70"/>
    <w:rsid w:val="00443439"/>
    <w:rsid w:val="00443D2B"/>
    <w:rsid w:val="00444EEC"/>
    <w:rsid w:val="004452E1"/>
    <w:rsid w:val="004476D7"/>
    <w:rsid w:val="00447AD8"/>
    <w:rsid w:val="00450476"/>
    <w:rsid w:val="0045166C"/>
    <w:rsid w:val="00452524"/>
    <w:rsid w:val="00452D4B"/>
    <w:rsid w:val="004551DD"/>
    <w:rsid w:val="00455B5F"/>
    <w:rsid w:val="00456ED8"/>
    <w:rsid w:val="00457659"/>
    <w:rsid w:val="00460797"/>
    <w:rsid w:val="0046098D"/>
    <w:rsid w:val="00462134"/>
    <w:rsid w:val="004624F9"/>
    <w:rsid w:val="00463727"/>
    <w:rsid w:val="00463862"/>
    <w:rsid w:val="00463C7D"/>
    <w:rsid w:val="004658BE"/>
    <w:rsid w:val="00467C89"/>
    <w:rsid w:val="00470488"/>
    <w:rsid w:val="004714AE"/>
    <w:rsid w:val="004721DC"/>
    <w:rsid w:val="00472649"/>
    <w:rsid w:val="004729AC"/>
    <w:rsid w:val="00472BFD"/>
    <w:rsid w:val="00472C99"/>
    <w:rsid w:val="00472D90"/>
    <w:rsid w:val="00472DC2"/>
    <w:rsid w:val="00473D66"/>
    <w:rsid w:val="004758F3"/>
    <w:rsid w:val="004760BF"/>
    <w:rsid w:val="00476377"/>
    <w:rsid w:val="004771B3"/>
    <w:rsid w:val="00477914"/>
    <w:rsid w:val="00477DEF"/>
    <w:rsid w:val="004804DB"/>
    <w:rsid w:val="004810F1"/>
    <w:rsid w:val="004812B2"/>
    <w:rsid w:val="00482817"/>
    <w:rsid w:val="00483476"/>
    <w:rsid w:val="0048380E"/>
    <w:rsid w:val="0048554B"/>
    <w:rsid w:val="00485BBB"/>
    <w:rsid w:val="004861F6"/>
    <w:rsid w:val="00486A09"/>
    <w:rsid w:val="004878CF"/>
    <w:rsid w:val="00490A4C"/>
    <w:rsid w:val="00490AD3"/>
    <w:rsid w:val="0049102A"/>
    <w:rsid w:val="0049180D"/>
    <w:rsid w:val="00491AA3"/>
    <w:rsid w:val="004954B0"/>
    <w:rsid w:val="00495E0C"/>
    <w:rsid w:val="00496229"/>
    <w:rsid w:val="004A0103"/>
    <w:rsid w:val="004A0358"/>
    <w:rsid w:val="004A0604"/>
    <w:rsid w:val="004A0E53"/>
    <w:rsid w:val="004A1024"/>
    <w:rsid w:val="004A2311"/>
    <w:rsid w:val="004A39C7"/>
    <w:rsid w:val="004A424B"/>
    <w:rsid w:val="004A49FB"/>
    <w:rsid w:val="004A721A"/>
    <w:rsid w:val="004A7231"/>
    <w:rsid w:val="004A794A"/>
    <w:rsid w:val="004A7997"/>
    <w:rsid w:val="004B0518"/>
    <w:rsid w:val="004B0A21"/>
    <w:rsid w:val="004B0BBE"/>
    <w:rsid w:val="004B0FDA"/>
    <w:rsid w:val="004B1632"/>
    <w:rsid w:val="004B2D4D"/>
    <w:rsid w:val="004B331A"/>
    <w:rsid w:val="004B3BC1"/>
    <w:rsid w:val="004B416A"/>
    <w:rsid w:val="004B4D97"/>
    <w:rsid w:val="004B5318"/>
    <w:rsid w:val="004B5B7E"/>
    <w:rsid w:val="004B5CC2"/>
    <w:rsid w:val="004B7497"/>
    <w:rsid w:val="004B7F0D"/>
    <w:rsid w:val="004C1DB3"/>
    <w:rsid w:val="004C3306"/>
    <w:rsid w:val="004C39C2"/>
    <w:rsid w:val="004C39F6"/>
    <w:rsid w:val="004C3CA9"/>
    <w:rsid w:val="004C59D4"/>
    <w:rsid w:val="004C679A"/>
    <w:rsid w:val="004D29E5"/>
    <w:rsid w:val="004D2EE6"/>
    <w:rsid w:val="004D4395"/>
    <w:rsid w:val="004D56C7"/>
    <w:rsid w:val="004D5DD4"/>
    <w:rsid w:val="004E04AA"/>
    <w:rsid w:val="004E0F93"/>
    <w:rsid w:val="004E1978"/>
    <w:rsid w:val="004E21CC"/>
    <w:rsid w:val="004E22A4"/>
    <w:rsid w:val="004E2475"/>
    <w:rsid w:val="004E24D3"/>
    <w:rsid w:val="004E2B87"/>
    <w:rsid w:val="004E3D8A"/>
    <w:rsid w:val="004E4D0D"/>
    <w:rsid w:val="004E4E06"/>
    <w:rsid w:val="004E6008"/>
    <w:rsid w:val="004E614A"/>
    <w:rsid w:val="004E66DB"/>
    <w:rsid w:val="004E6B1A"/>
    <w:rsid w:val="004E6B8F"/>
    <w:rsid w:val="004E6D6E"/>
    <w:rsid w:val="004F0DF1"/>
    <w:rsid w:val="004F11EB"/>
    <w:rsid w:val="004F14CE"/>
    <w:rsid w:val="004F2816"/>
    <w:rsid w:val="004F29EF"/>
    <w:rsid w:val="004F2C47"/>
    <w:rsid w:val="004F3E39"/>
    <w:rsid w:val="004F3EF6"/>
    <w:rsid w:val="004F42CE"/>
    <w:rsid w:val="004F484F"/>
    <w:rsid w:val="004F6A84"/>
    <w:rsid w:val="004F6CD2"/>
    <w:rsid w:val="004F6E3A"/>
    <w:rsid w:val="00502950"/>
    <w:rsid w:val="00502FB1"/>
    <w:rsid w:val="00504CA0"/>
    <w:rsid w:val="00504E95"/>
    <w:rsid w:val="0050628A"/>
    <w:rsid w:val="0050652C"/>
    <w:rsid w:val="005073F2"/>
    <w:rsid w:val="00507939"/>
    <w:rsid w:val="00510642"/>
    <w:rsid w:val="005108A0"/>
    <w:rsid w:val="005118F1"/>
    <w:rsid w:val="005121DD"/>
    <w:rsid w:val="005140D5"/>
    <w:rsid w:val="00514441"/>
    <w:rsid w:val="00515550"/>
    <w:rsid w:val="00515559"/>
    <w:rsid w:val="00516230"/>
    <w:rsid w:val="00516825"/>
    <w:rsid w:val="0051770C"/>
    <w:rsid w:val="0052006F"/>
    <w:rsid w:val="00525225"/>
    <w:rsid w:val="005253B6"/>
    <w:rsid w:val="00525C3A"/>
    <w:rsid w:val="00525C52"/>
    <w:rsid w:val="00526BE2"/>
    <w:rsid w:val="00527444"/>
    <w:rsid w:val="00527F34"/>
    <w:rsid w:val="00530945"/>
    <w:rsid w:val="00531346"/>
    <w:rsid w:val="00531BC1"/>
    <w:rsid w:val="00532237"/>
    <w:rsid w:val="00532490"/>
    <w:rsid w:val="005326B0"/>
    <w:rsid w:val="005339C3"/>
    <w:rsid w:val="00533B06"/>
    <w:rsid w:val="00533C95"/>
    <w:rsid w:val="005341FB"/>
    <w:rsid w:val="00534246"/>
    <w:rsid w:val="00534773"/>
    <w:rsid w:val="005347DF"/>
    <w:rsid w:val="0053727A"/>
    <w:rsid w:val="005374EA"/>
    <w:rsid w:val="00537D3D"/>
    <w:rsid w:val="00540485"/>
    <w:rsid w:val="005408FB"/>
    <w:rsid w:val="00541F78"/>
    <w:rsid w:val="005430FF"/>
    <w:rsid w:val="005432B7"/>
    <w:rsid w:val="005436F8"/>
    <w:rsid w:val="0054376E"/>
    <w:rsid w:val="00545622"/>
    <w:rsid w:val="00545C34"/>
    <w:rsid w:val="005472F0"/>
    <w:rsid w:val="005506AC"/>
    <w:rsid w:val="00551552"/>
    <w:rsid w:val="005524BC"/>
    <w:rsid w:val="005527CF"/>
    <w:rsid w:val="00553A18"/>
    <w:rsid w:val="00555D14"/>
    <w:rsid w:val="00556271"/>
    <w:rsid w:val="005574FE"/>
    <w:rsid w:val="00557EA6"/>
    <w:rsid w:val="00560560"/>
    <w:rsid w:val="0056099D"/>
    <w:rsid w:val="00561898"/>
    <w:rsid w:val="00561C26"/>
    <w:rsid w:val="0056201C"/>
    <w:rsid w:val="00563E64"/>
    <w:rsid w:val="0056463B"/>
    <w:rsid w:val="00564F73"/>
    <w:rsid w:val="005650EC"/>
    <w:rsid w:val="005657E1"/>
    <w:rsid w:val="00567051"/>
    <w:rsid w:val="0056743B"/>
    <w:rsid w:val="00567B87"/>
    <w:rsid w:val="00570093"/>
    <w:rsid w:val="00571F5A"/>
    <w:rsid w:val="0057385D"/>
    <w:rsid w:val="00575C53"/>
    <w:rsid w:val="00577103"/>
    <w:rsid w:val="0057710B"/>
    <w:rsid w:val="00577515"/>
    <w:rsid w:val="00580DC8"/>
    <w:rsid w:val="00580E73"/>
    <w:rsid w:val="0058321B"/>
    <w:rsid w:val="00583255"/>
    <w:rsid w:val="00584D1F"/>
    <w:rsid w:val="00585C95"/>
    <w:rsid w:val="00586723"/>
    <w:rsid w:val="00586EA2"/>
    <w:rsid w:val="00590682"/>
    <w:rsid w:val="00590D13"/>
    <w:rsid w:val="005915F5"/>
    <w:rsid w:val="0059179E"/>
    <w:rsid w:val="0059462B"/>
    <w:rsid w:val="00595F77"/>
    <w:rsid w:val="00596C32"/>
    <w:rsid w:val="005972E7"/>
    <w:rsid w:val="005A1172"/>
    <w:rsid w:val="005A1474"/>
    <w:rsid w:val="005A3584"/>
    <w:rsid w:val="005A3C27"/>
    <w:rsid w:val="005A4098"/>
    <w:rsid w:val="005A452F"/>
    <w:rsid w:val="005A69DA"/>
    <w:rsid w:val="005A786D"/>
    <w:rsid w:val="005A79A5"/>
    <w:rsid w:val="005A7AB5"/>
    <w:rsid w:val="005A7B18"/>
    <w:rsid w:val="005B0B25"/>
    <w:rsid w:val="005B0F77"/>
    <w:rsid w:val="005B237F"/>
    <w:rsid w:val="005B41EF"/>
    <w:rsid w:val="005B5295"/>
    <w:rsid w:val="005B53C7"/>
    <w:rsid w:val="005B5703"/>
    <w:rsid w:val="005B5C17"/>
    <w:rsid w:val="005B5D21"/>
    <w:rsid w:val="005B5D54"/>
    <w:rsid w:val="005C0AE2"/>
    <w:rsid w:val="005C0E53"/>
    <w:rsid w:val="005C2F17"/>
    <w:rsid w:val="005C3F60"/>
    <w:rsid w:val="005C4275"/>
    <w:rsid w:val="005C54DE"/>
    <w:rsid w:val="005D0E3D"/>
    <w:rsid w:val="005D1A00"/>
    <w:rsid w:val="005D246A"/>
    <w:rsid w:val="005D25A5"/>
    <w:rsid w:val="005D2B03"/>
    <w:rsid w:val="005D4A40"/>
    <w:rsid w:val="005D4AEC"/>
    <w:rsid w:val="005D4C3C"/>
    <w:rsid w:val="005D5488"/>
    <w:rsid w:val="005D54DC"/>
    <w:rsid w:val="005D5C5A"/>
    <w:rsid w:val="005D6250"/>
    <w:rsid w:val="005D6295"/>
    <w:rsid w:val="005D6441"/>
    <w:rsid w:val="005D7A59"/>
    <w:rsid w:val="005D7E6B"/>
    <w:rsid w:val="005E15C8"/>
    <w:rsid w:val="005E16E8"/>
    <w:rsid w:val="005E1978"/>
    <w:rsid w:val="005E1F6A"/>
    <w:rsid w:val="005E3CED"/>
    <w:rsid w:val="005E6CF7"/>
    <w:rsid w:val="005F0121"/>
    <w:rsid w:val="005F152B"/>
    <w:rsid w:val="005F2BE8"/>
    <w:rsid w:val="005F2C76"/>
    <w:rsid w:val="005F33E8"/>
    <w:rsid w:val="005F5435"/>
    <w:rsid w:val="005F5A0A"/>
    <w:rsid w:val="005F5A0C"/>
    <w:rsid w:val="005F63C0"/>
    <w:rsid w:val="005F6725"/>
    <w:rsid w:val="005F6E26"/>
    <w:rsid w:val="005F730F"/>
    <w:rsid w:val="006018FC"/>
    <w:rsid w:val="006019CB"/>
    <w:rsid w:val="006022D9"/>
    <w:rsid w:val="00602E9E"/>
    <w:rsid w:val="0060325E"/>
    <w:rsid w:val="00604040"/>
    <w:rsid w:val="0060464D"/>
    <w:rsid w:val="006047EA"/>
    <w:rsid w:val="006059A5"/>
    <w:rsid w:val="006066F2"/>
    <w:rsid w:val="00607722"/>
    <w:rsid w:val="00607C7E"/>
    <w:rsid w:val="006108FC"/>
    <w:rsid w:val="00610963"/>
    <w:rsid w:val="006109DA"/>
    <w:rsid w:val="006123A3"/>
    <w:rsid w:val="00612C8C"/>
    <w:rsid w:val="00612CE9"/>
    <w:rsid w:val="006139EE"/>
    <w:rsid w:val="00613BE5"/>
    <w:rsid w:val="006144B6"/>
    <w:rsid w:val="00614D43"/>
    <w:rsid w:val="00614E58"/>
    <w:rsid w:val="00614E59"/>
    <w:rsid w:val="00614E8E"/>
    <w:rsid w:val="00614F3B"/>
    <w:rsid w:val="00616BF8"/>
    <w:rsid w:val="00616C38"/>
    <w:rsid w:val="00616F6A"/>
    <w:rsid w:val="00621CED"/>
    <w:rsid w:val="006222AB"/>
    <w:rsid w:val="0062299B"/>
    <w:rsid w:val="00623DA2"/>
    <w:rsid w:val="00626264"/>
    <w:rsid w:val="00626B2F"/>
    <w:rsid w:val="0063065D"/>
    <w:rsid w:val="0063111D"/>
    <w:rsid w:val="00631511"/>
    <w:rsid w:val="006316C0"/>
    <w:rsid w:val="00632329"/>
    <w:rsid w:val="00632646"/>
    <w:rsid w:val="0063285F"/>
    <w:rsid w:val="0063309F"/>
    <w:rsid w:val="00633E62"/>
    <w:rsid w:val="00636A11"/>
    <w:rsid w:val="00636A88"/>
    <w:rsid w:val="006401B9"/>
    <w:rsid w:val="006402C3"/>
    <w:rsid w:val="00640564"/>
    <w:rsid w:val="0064081F"/>
    <w:rsid w:val="00641A50"/>
    <w:rsid w:val="00642BB9"/>
    <w:rsid w:val="006435F0"/>
    <w:rsid w:val="00643CC1"/>
    <w:rsid w:val="006455C0"/>
    <w:rsid w:val="006472C3"/>
    <w:rsid w:val="0064770F"/>
    <w:rsid w:val="006505D1"/>
    <w:rsid w:val="00650BCA"/>
    <w:rsid w:val="00652723"/>
    <w:rsid w:val="006527E2"/>
    <w:rsid w:val="00652D3D"/>
    <w:rsid w:val="00652F63"/>
    <w:rsid w:val="00653596"/>
    <w:rsid w:val="00653A35"/>
    <w:rsid w:val="006540A6"/>
    <w:rsid w:val="006541EE"/>
    <w:rsid w:val="00655268"/>
    <w:rsid w:val="00660B3C"/>
    <w:rsid w:val="00660BCB"/>
    <w:rsid w:val="00660D8A"/>
    <w:rsid w:val="00661574"/>
    <w:rsid w:val="00661D83"/>
    <w:rsid w:val="00662B77"/>
    <w:rsid w:val="00663B72"/>
    <w:rsid w:val="00663B75"/>
    <w:rsid w:val="006640E0"/>
    <w:rsid w:val="006649B1"/>
    <w:rsid w:val="00666395"/>
    <w:rsid w:val="006705FC"/>
    <w:rsid w:val="00670CA6"/>
    <w:rsid w:val="00670E5B"/>
    <w:rsid w:val="0067367B"/>
    <w:rsid w:val="00674245"/>
    <w:rsid w:val="00674394"/>
    <w:rsid w:val="00675A81"/>
    <w:rsid w:val="00675CD5"/>
    <w:rsid w:val="006776B9"/>
    <w:rsid w:val="00677758"/>
    <w:rsid w:val="006800DC"/>
    <w:rsid w:val="006801E1"/>
    <w:rsid w:val="00680B0E"/>
    <w:rsid w:val="006813B1"/>
    <w:rsid w:val="006823AE"/>
    <w:rsid w:val="00683837"/>
    <w:rsid w:val="00683B99"/>
    <w:rsid w:val="00683BA8"/>
    <w:rsid w:val="00684D5D"/>
    <w:rsid w:val="0068531B"/>
    <w:rsid w:val="00685EA1"/>
    <w:rsid w:val="00690B5D"/>
    <w:rsid w:val="00694010"/>
    <w:rsid w:val="006953BE"/>
    <w:rsid w:val="006978B4"/>
    <w:rsid w:val="00697C30"/>
    <w:rsid w:val="006A1824"/>
    <w:rsid w:val="006A3CF3"/>
    <w:rsid w:val="006A512C"/>
    <w:rsid w:val="006A5A4F"/>
    <w:rsid w:val="006A64FE"/>
    <w:rsid w:val="006A6B88"/>
    <w:rsid w:val="006A759F"/>
    <w:rsid w:val="006A7E5E"/>
    <w:rsid w:val="006B034D"/>
    <w:rsid w:val="006B0B77"/>
    <w:rsid w:val="006B18B7"/>
    <w:rsid w:val="006B360A"/>
    <w:rsid w:val="006B5A82"/>
    <w:rsid w:val="006B6C8F"/>
    <w:rsid w:val="006C02ED"/>
    <w:rsid w:val="006C2932"/>
    <w:rsid w:val="006C3CCC"/>
    <w:rsid w:val="006C3FA2"/>
    <w:rsid w:val="006C426D"/>
    <w:rsid w:val="006C609D"/>
    <w:rsid w:val="006D11B4"/>
    <w:rsid w:val="006D1929"/>
    <w:rsid w:val="006D1E94"/>
    <w:rsid w:val="006D299B"/>
    <w:rsid w:val="006D418D"/>
    <w:rsid w:val="006D5D25"/>
    <w:rsid w:val="006D5DDD"/>
    <w:rsid w:val="006D623F"/>
    <w:rsid w:val="006D685E"/>
    <w:rsid w:val="006D6C9A"/>
    <w:rsid w:val="006D73A5"/>
    <w:rsid w:val="006E0696"/>
    <w:rsid w:val="006E10A9"/>
    <w:rsid w:val="006E31AF"/>
    <w:rsid w:val="006E4577"/>
    <w:rsid w:val="006E4B65"/>
    <w:rsid w:val="006E50B1"/>
    <w:rsid w:val="006E79FF"/>
    <w:rsid w:val="006F07C5"/>
    <w:rsid w:val="006F0FBC"/>
    <w:rsid w:val="006F117B"/>
    <w:rsid w:val="006F1C45"/>
    <w:rsid w:val="006F20BF"/>
    <w:rsid w:val="006F213E"/>
    <w:rsid w:val="006F3EEC"/>
    <w:rsid w:val="006F40CE"/>
    <w:rsid w:val="006F4110"/>
    <w:rsid w:val="006F5246"/>
    <w:rsid w:val="006F63C5"/>
    <w:rsid w:val="006F69CD"/>
    <w:rsid w:val="006F6A8C"/>
    <w:rsid w:val="006F7CFE"/>
    <w:rsid w:val="00700DEB"/>
    <w:rsid w:val="007029B3"/>
    <w:rsid w:val="00702CE8"/>
    <w:rsid w:val="0070364B"/>
    <w:rsid w:val="007036BC"/>
    <w:rsid w:val="00704087"/>
    <w:rsid w:val="00705E1E"/>
    <w:rsid w:val="00706C0E"/>
    <w:rsid w:val="00707683"/>
    <w:rsid w:val="00710046"/>
    <w:rsid w:val="00710284"/>
    <w:rsid w:val="007108E2"/>
    <w:rsid w:val="007111E9"/>
    <w:rsid w:val="0071152A"/>
    <w:rsid w:val="00713943"/>
    <w:rsid w:val="00713C01"/>
    <w:rsid w:val="007148C9"/>
    <w:rsid w:val="00714A8D"/>
    <w:rsid w:val="00715018"/>
    <w:rsid w:val="00715592"/>
    <w:rsid w:val="007160D0"/>
    <w:rsid w:val="007167A7"/>
    <w:rsid w:val="00717776"/>
    <w:rsid w:val="00717864"/>
    <w:rsid w:val="00721EB0"/>
    <w:rsid w:val="007227A6"/>
    <w:rsid w:val="0072297A"/>
    <w:rsid w:val="00722FC9"/>
    <w:rsid w:val="007258DA"/>
    <w:rsid w:val="00727E8E"/>
    <w:rsid w:val="007314A3"/>
    <w:rsid w:val="0073185C"/>
    <w:rsid w:val="00731E3D"/>
    <w:rsid w:val="00731FD9"/>
    <w:rsid w:val="007349F5"/>
    <w:rsid w:val="00735C60"/>
    <w:rsid w:val="00735FDF"/>
    <w:rsid w:val="00736574"/>
    <w:rsid w:val="00736ACA"/>
    <w:rsid w:val="00736C70"/>
    <w:rsid w:val="00737121"/>
    <w:rsid w:val="00737AED"/>
    <w:rsid w:val="00737D7F"/>
    <w:rsid w:val="007406CB"/>
    <w:rsid w:val="00740BFF"/>
    <w:rsid w:val="0074120F"/>
    <w:rsid w:val="007416B3"/>
    <w:rsid w:val="00741827"/>
    <w:rsid w:val="00742B3E"/>
    <w:rsid w:val="00744B18"/>
    <w:rsid w:val="00747451"/>
    <w:rsid w:val="0075004E"/>
    <w:rsid w:val="007506C4"/>
    <w:rsid w:val="00750F6B"/>
    <w:rsid w:val="007538F5"/>
    <w:rsid w:val="00754151"/>
    <w:rsid w:val="00755E63"/>
    <w:rsid w:val="00755F90"/>
    <w:rsid w:val="007562A2"/>
    <w:rsid w:val="007569DF"/>
    <w:rsid w:val="00756F8F"/>
    <w:rsid w:val="00760E74"/>
    <w:rsid w:val="00763499"/>
    <w:rsid w:val="0076656C"/>
    <w:rsid w:val="007674C8"/>
    <w:rsid w:val="0077111C"/>
    <w:rsid w:val="00771AE3"/>
    <w:rsid w:val="00772EBF"/>
    <w:rsid w:val="00774451"/>
    <w:rsid w:val="007766D8"/>
    <w:rsid w:val="00776FEE"/>
    <w:rsid w:val="00777AA1"/>
    <w:rsid w:val="00777C18"/>
    <w:rsid w:val="00780469"/>
    <w:rsid w:val="0078055C"/>
    <w:rsid w:val="007819DA"/>
    <w:rsid w:val="00781A22"/>
    <w:rsid w:val="00781C28"/>
    <w:rsid w:val="00783919"/>
    <w:rsid w:val="00783EEE"/>
    <w:rsid w:val="00784594"/>
    <w:rsid w:val="00784B96"/>
    <w:rsid w:val="00784CF6"/>
    <w:rsid w:val="00784EBD"/>
    <w:rsid w:val="00785A45"/>
    <w:rsid w:val="00786145"/>
    <w:rsid w:val="00786D71"/>
    <w:rsid w:val="00787266"/>
    <w:rsid w:val="00787734"/>
    <w:rsid w:val="007901E5"/>
    <w:rsid w:val="007913E5"/>
    <w:rsid w:val="007A0027"/>
    <w:rsid w:val="007A00D5"/>
    <w:rsid w:val="007A0159"/>
    <w:rsid w:val="007A092D"/>
    <w:rsid w:val="007A19E8"/>
    <w:rsid w:val="007A1A48"/>
    <w:rsid w:val="007A265C"/>
    <w:rsid w:val="007A2FA3"/>
    <w:rsid w:val="007A3D6B"/>
    <w:rsid w:val="007A4335"/>
    <w:rsid w:val="007A71BC"/>
    <w:rsid w:val="007B1464"/>
    <w:rsid w:val="007B1CDE"/>
    <w:rsid w:val="007B267E"/>
    <w:rsid w:val="007B2D7D"/>
    <w:rsid w:val="007B3D8F"/>
    <w:rsid w:val="007B4481"/>
    <w:rsid w:val="007B4D54"/>
    <w:rsid w:val="007B4EF6"/>
    <w:rsid w:val="007B55E4"/>
    <w:rsid w:val="007B5E76"/>
    <w:rsid w:val="007B6DF9"/>
    <w:rsid w:val="007B7DEA"/>
    <w:rsid w:val="007C0088"/>
    <w:rsid w:val="007C1F19"/>
    <w:rsid w:val="007C28A4"/>
    <w:rsid w:val="007C2C17"/>
    <w:rsid w:val="007C3AFA"/>
    <w:rsid w:val="007C6027"/>
    <w:rsid w:val="007C6E08"/>
    <w:rsid w:val="007C7B17"/>
    <w:rsid w:val="007D4009"/>
    <w:rsid w:val="007D4025"/>
    <w:rsid w:val="007D434E"/>
    <w:rsid w:val="007D48CE"/>
    <w:rsid w:val="007D4CCE"/>
    <w:rsid w:val="007D616A"/>
    <w:rsid w:val="007D65C0"/>
    <w:rsid w:val="007D6A4D"/>
    <w:rsid w:val="007E1801"/>
    <w:rsid w:val="007E1A4C"/>
    <w:rsid w:val="007E2188"/>
    <w:rsid w:val="007E338B"/>
    <w:rsid w:val="007E3631"/>
    <w:rsid w:val="007E36AE"/>
    <w:rsid w:val="007E39CC"/>
    <w:rsid w:val="007E53A5"/>
    <w:rsid w:val="007E76E5"/>
    <w:rsid w:val="007E784D"/>
    <w:rsid w:val="007E7DBE"/>
    <w:rsid w:val="007F1A97"/>
    <w:rsid w:val="007F1C66"/>
    <w:rsid w:val="007F1EB6"/>
    <w:rsid w:val="007F3741"/>
    <w:rsid w:val="007F5DED"/>
    <w:rsid w:val="007F62A5"/>
    <w:rsid w:val="007F6CCA"/>
    <w:rsid w:val="007F6D15"/>
    <w:rsid w:val="007F72BC"/>
    <w:rsid w:val="008005F7"/>
    <w:rsid w:val="00802089"/>
    <w:rsid w:val="00803369"/>
    <w:rsid w:val="00803B22"/>
    <w:rsid w:val="00804954"/>
    <w:rsid w:val="00805785"/>
    <w:rsid w:val="00806C0C"/>
    <w:rsid w:val="00806E66"/>
    <w:rsid w:val="00807006"/>
    <w:rsid w:val="00807FBE"/>
    <w:rsid w:val="00810DB1"/>
    <w:rsid w:val="0081136E"/>
    <w:rsid w:val="00813777"/>
    <w:rsid w:val="00813E74"/>
    <w:rsid w:val="00814987"/>
    <w:rsid w:val="00815051"/>
    <w:rsid w:val="0081544D"/>
    <w:rsid w:val="008166EE"/>
    <w:rsid w:val="00816FB7"/>
    <w:rsid w:val="008176FF"/>
    <w:rsid w:val="008179F1"/>
    <w:rsid w:val="00820179"/>
    <w:rsid w:val="0082179D"/>
    <w:rsid w:val="008234AE"/>
    <w:rsid w:val="0082357F"/>
    <w:rsid w:val="008244C5"/>
    <w:rsid w:val="00825542"/>
    <w:rsid w:val="0082585E"/>
    <w:rsid w:val="00826323"/>
    <w:rsid w:val="00826D82"/>
    <w:rsid w:val="008278E3"/>
    <w:rsid w:val="008317E6"/>
    <w:rsid w:val="008349F9"/>
    <w:rsid w:val="00834AF2"/>
    <w:rsid w:val="00834C13"/>
    <w:rsid w:val="00835A8F"/>
    <w:rsid w:val="00835E3E"/>
    <w:rsid w:val="00836437"/>
    <w:rsid w:val="00836A5A"/>
    <w:rsid w:val="00837BAC"/>
    <w:rsid w:val="00837FA3"/>
    <w:rsid w:val="00840402"/>
    <w:rsid w:val="0084066B"/>
    <w:rsid w:val="00840974"/>
    <w:rsid w:val="0084098D"/>
    <w:rsid w:val="008410D2"/>
    <w:rsid w:val="00841AEA"/>
    <w:rsid w:val="008432BD"/>
    <w:rsid w:val="00844513"/>
    <w:rsid w:val="0084647B"/>
    <w:rsid w:val="008468BE"/>
    <w:rsid w:val="008476E2"/>
    <w:rsid w:val="008506A5"/>
    <w:rsid w:val="00852134"/>
    <w:rsid w:val="0085487F"/>
    <w:rsid w:val="00854DBD"/>
    <w:rsid w:val="0085525E"/>
    <w:rsid w:val="00856307"/>
    <w:rsid w:val="00856BA7"/>
    <w:rsid w:val="0085715E"/>
    <w:rsid w:val="00861EAA"/>
    <w:rsid w:val="008623A7"/>
    <w:rsid w:val="008664E8"/>
    <w:rsid w:val="008678CC"/>
    <w:rsid w:val="00870A7C"/>
    <w:rsid w:val="008712E7"/>
    <w:rsid w:val="00871426"/>
    <w:rsid w:val="008724A5"/>
    <w:rsid w:val="008734AF"/>
    <w:rsid w:val="008735BF"/>
    <w:rsid w:val="00873618"/>
    <w:rsid w:val="0087473A"/>
    <w:rsid w:val="00875047"/>
    <w:rsid w:val="008768A2"/>
    <w:rsid w:val="008770E1"/>
    <w:rsid w:val="00877BED"/>
    <w:rsid w:val="00881F7C"/>
    <w:rsid w:val="00883305"/>
    <w:rsid w:val="00884589"/>
    <w:rsid w:val="00884EB9"/>
    <w:rsid w:val="008850C7"/>
    <w:rsid w:val="00885D69"/>
    <w:rsid w:val="008868FC"/>
    <w:rsid w:val="00886B73"/>
    <w:rsid w:val="008921CE"/>
    <w:rsid w:val="008924CA"/>
    <w:rsid w:val="0089382A"/>
    <w:rsid w:val="00893E74"/>
    <w:rsid w:val="00893F6C"/>
    <w:rsid w:val="00894816"/>
    <w:rsid w:val="00895AA5"/>
    <w:rsid w:val="008961C5"/>
    <w:rsid w:val="008964F0"/>
    <w:rsid w:val="008978DF"/>
    <w:rsid w:val="00897EDE"/>
    <w:rsid w:val="008A016E"/>
    <w:rsid w:val="008A162A"/>
    <w:rsid w:val="008A1F13"/>
    <w:rsid w:val="008A24EF"/>
    <w:rsid w:val="008A2850"/>
    <w:rsid w:val="008A2978"/>
    <w:rsid w:val="008A29C8"/>
    <w:rsid w:val="008A2B8D"/>
    <w:rsid w:val="008A4B19"/>
    <w:rsid w:val="008A4F57"/>
    <w:rsid w:val="008A53DE"/>
    <w:rsid w:val="008A67DC"/>
    <w:rsid w:val="008A6AC4"/>
    <w:rsid w:val="008B2F5B"/>
    <w:rsid w:val="008B462D"/>
    <w:rsid w:val="008B475E"/>
    <w:rsid w:val="008B4CC7"/>
    <w:rsid w:val="008B55A1"/>
    <w:rsid w:val="008B608D"/>
    <w:rsid w:val="008B71FE"/>
    <w:rsid w:val="008B78B5"/>
    <w:rsid w:val="008B7EE0"/>
    <w:rsid w:val="008C03D2"/>
    <w:rsid w:val="008C0611"/>
    <w:rsid w:val="008C0B12"/>
    <w:rsid w:val="008C103A"/>
    <w:rsid w:val="008C1402"/>
    <w:rsid w:val="008C1BCA"/>
    <w:rsid w:val="008C2617"/>
    <w:rsid w:val="008C2744"/>
    <w:rsid w:val="008C3526"/>
    <w:rsid w:val="008C42CB"/>
    <w:rsid w:val="008C4EFA"/>
    <w:rsid w:val="008C6A1A"/>
    <w:rsid w:val="008C6E33"/>
    <w:rsid w:val="008C6FDC"/>
    <w:rsid w:val="008D1CB2"/>
    <w:rsid w:val="008D4ACF"/>
    <w:rsid w:val="008D50A9"/>
    <w:rsid w:val="008D55C9"/>
    <w:rsid w:val="008D5F2C"/>
    <w:rsid w:val="008D726C"/>
    <w:rsid w:val="008D7E50"/>
    <w:rsid w:val="008E0C0B"/>
    <w:rsid w:val="008E0FE2"/>
    <w:rsid w:val="008E13F3"/>
    <w:rsid w:val="008E18BF"/>
    <w:rsid w:val="008E30D3"/>
    <w:rsid w:val="008E3415"/>
    <w:rsid w:val="008E3C86"/>
    <w:rsid w:val="008E4706"/>
    <w:rsid w:val="008E4F4B"/>
    <w:rsid w:val="008E5426"/>
    <w:rsid w:val="008E5A83"/>
    <w:rsid w:val="008E690C"/>
    <w:rsid w:val="008E7753"/>
    <w:rsid w:val="008F22C1"/>
    <w:rsid w:val="008F3E2D"/>
    <w:rsid w:val="008F45BB"/>
    <w:rsid w:val="008F4842"/>
    <w:rsid w:val="008F55DA"/>
    <w:rsid w:val="008F76C0"/>
    <w:rsid w:val="008F795A"/>
    <w:rsid w:val="009004C6"/>
    <w:rsid w:val="00900DE2"/>
    <w:rsid w:val="00902715"/>
    <w:rsid w:val="00904786"/>
    <w:rsid w:val="00904CD5"/>
    <w:rsid w:val="00905429"/>
    <w:rsid w:val="009072DD"/>
    <w:rsid w:val="00910389"/>
    <w:rsid w:val="009104D6"/>
    <w:rsid w:val="00910CF8"/>
    <w:rsid w:val="00912D05"/>
    <w:rsid w:val="009132F2"/>
    <w:rsid w:val="00914B15"/>
    <w:rsid w:val="00914F9E"/>
    <w:rsid w:val="00921A5E"/>
    <w:rsid w:val="00921C2C"/>
    <w:rsid w:val="00922B1C"/>
    <w:rsid w:val="00922DB3"/>
    <w:rsid w:val="0092302D"/>
    <w:rsid w:val="00925453"/>
    <w:rsid w:val="009260DC"/>
    <w:rsid w:val="00926356"/>
    <w:rsid w:val="009304DF"/>
    <w:rsid w:val="009309FC"/>
    <w:rsid w:val="00931B49"/>
    <w:rsid w:val="009324E5"/>
    <w:rsid w:val="00933172"/>
    <w:rsid w:val="0093331F"/>
    <w:rsid w:val="009345E6"/>
    <w:rsid w:val="009349F5"/>
    <w:rsid w:val="00934A6A"/>
    <w:rsid w:val="0094024B"/>
    <w:rsid w:val="009416A0"/>
    <w:rsid w:val="00941758"/>
    <w:rsid w:val="00943056"/>
    <w:rsid w:val="0094395B"/>
    <w:rsid w:val="00943CC3"/>
    <w:rsid w:val="00943FD9"/>
    <w:rsid w:val="0094779D"/>
    <w:rsid w:val="009508FB"/>
    <w:rsid w:val="00950E32"/>
    <w:rsid w:val="00957BFF"/>
    <w:rsid w:val="0096049C"/>
    <w:rsid w:val="00960F9A"/>
    <w:rsid w:val="00960FC2"/>
    <w:rsid w:val="00961E0C"/>
    <w:rsid w:val="009620E8"/>
    <w:rsid w:val="009639BC"/>
    <w:rsid w:val="00964736"/>
    <w:rsid w:val="00965F2A"/>
    <w:rsid w:val="00967A11"/>
    <w:rsid w:val="00967CE5"/>
    <w:rsid w:val="00967E72"/>
    <w:rsid w:val="00971C53"/>
    <w:rsid w:val="009762A3"/>
    <w:rsid w:val="00976919"/>
    <w:rsid w:val="00977270"/>
    <w:rsid w:val="009773CD"/>
    <w:rsid w:val="009774F1"/>
    <w:rsid w:val="009775D9"/>
    <w:rsid w:val="00980B02"/>
    <w:rsid w:val="009836C2"/>
    <w:rsid w:val="00983757"/>
    <w:rsid w:val="00983CDA"/>
    <w:rsid w:val="009857FD"/>
    <w:rsid w:val="00985B62"/>
    <w:rsid w:val="00987728"/>
    <w:rsid w:val="00987DCB"/>
    <w:rsid w:val="009910A9"/>
    <w:rsid w:val="00993BAB"/>
    <w:rsid w:val="00993ED8"/>
    <w:rsid w:val="00994B35"/>
    <w:rsid w:val="009954B0"/>
    <w:rsid w:val="00995B15"/>
    <w:rsid w:val="0099644E"/>
    <w:rsid w:val="0099765B"/>
    <w:rsid w:val="009A0DB6"/>
    <w:rsid w:val="009A111A"/>
    <w:rsid w:val="009A1179"/>
    <w:rsid w:val="009A123C"/>
    <w:rsid w:val="009A15B9"/>
    <w:rsid w:val="009A17F9"/>
    <w:rsid w:val="009A27BF"/>
    <w:rsid w:val="009A2C50"/>
    <w:rsid w:val="009A4503"/>
    <w:rsid w:val="009A497D"/>
    <w:rsid w:val="009A4E6C"/>
    <w:rsid w:val="009A774C"/>
    <w:rsid w:val="009B0AA7"/>
    <w:rsid w:val="009B1A69"/>
    <w:rsid w:val="009B2CD1"/>
    <w:rsid w:val="009B3676"/>
    <w:rsid w:val="009B36DD"/>
    <w:rsid w:val="009B5683"/>
    <w:rsid w:val="009B5EB3"/>
    <w:rsid w:val="009B5F52"/>
    <w:rsid w:val="009B7B78"/>
    <w:rsid w:val="009C0228"/>
    <w:rsid w:val="009C0A48"/>
    <w:rsid w:val="009C0C60"/>
    <w:rsid w:val="009C1162"/>
    <w:rsid w:val="009C1163"/>
    <w:rsid w:val="009C1485"/>
    <w:rsid w:val="009C1B0C"/>
    <w:rsid w:val="009C1C9B"/>
    <w:rsid w:val="009C474B"/>
    <w:rsid w:val="009C54EA"/>
    <w:rsid w:val="009C551F"/>
    <w:rsid w:val="009C773D"/>
    <w:rsid w:val="009D0248"/>
    <w:rsid w:val="009D2709"/>
    <w:rsid w:val="009D3029"/>
    <w:rsid w:val="009D33FB"/>
    <w:rsid w:val="009D3D1C"/>
    <w:rsid w:val="009D3DE1"/>
    <w:rsid w:val="009D658F"/>
    <w:rsid w:val="009D6821"/>
    <w:rsid w:val="009E2240"/>
    <w:rsid w:val="009E2ABD"/>
    <w:rsid w:val="009E4230"/>
    <w:rsid w:val="009E4C3B"/>
    <w:rsid w:val="009E54A3"/>
    <w:rsid w:val="009E62BD"/>
    <w:rsid w:val="009E77A6"/>
    <w:rsid w:val="009F1B44"/>
    <w:rsid w:val="009F1C91"/>
    <w:rsid w:val="009F1C92"/>
    <w:rsid w:val="009F4C23"/>
    <w:rsid w:val="009F4DC8"/>
    <w:rsid w:val="009F4FE3"/>
    <w:rsid w:val="009F600F"/>
    <w:rsid w:val="009F62A4"/>
    <w:rsid w:val="009F62CE"/>
    <w:rsid w:val="009F6810"/>
    <w:rsid w:val="009F726A"/>
    <w:rsid w:val="00A00E66"/>
    <w:rsid w:val="00A012EB"/>
    <w:rsid w:val="00A02351"/>
    <w:rsid w:val="00A052BF"/>
    <w:rsid w:val="00A05E35"/>
    <w:rsid w:val="00A05F8C"/>
    <w:rsid w:val="00A076BA"/>
    <w:rsid w:val="00A110E1"/>
    <w:rsid w:val="00A11447"/>
    <w:rsid w:val="00A11C56"/>
    <w:rsid w:val="00A12C68"/>
    <w:rsid w:val="00A12CEE"/>
    <w:rsid w:val="00A12D9E"/>
    <w:rsid w:val="00A12DFB"/>
    <w:rsid w:val="00A13171"/>
    <w:rsid w:val="00A13225"/>
    <w:rsid w:val="00A14394"/>
    <w:rsid w:val="00A143E1"/>
    <w:rsid w:val="00A15011"/>
    <w:rsid w:val="00A15D89"/>
    <w:rsid w:val="00A15F1F"/>
    <w:rsid w:val="00A202C1"/>
    <w:rsid w:val="00A20891"/>
    <w:rsid w:val="00A209D7"/>
    <w:rsid w:val="00A20F68"/>
    <w:rsid w:val="00A213B2"/>
    <w:rsid w:val="00A21462"/>
    <w:rsid w:val="00A2239E"/>
    <w:rsid w:val="00A23DD3"/>
    <w:rsid w:val="00A24C7D"/>
    <w:rsid w:val="00A26D96"/>
    <w:rsid w:val="00A277E5"/>
    <w:rsid w:val="00A27898"/>
    <w:rsid w:val="00A311DE"/>
    <w:rsid w:val="00A3412E"/>
    <w:rsid w:val="00A34CB2"/>
    <w:rsid w:val="00A355A8"/>
    <w:rsid w:val="00A3644E"/>
    <w:rsid w:val="00A368DD"/>
    <w:rsid w:val="00A405C6"/>
    <w:rsid w:val="00A40605"/>
    <w:rsid w:val="00A41E31"/>
    <w:rsid w:val="00A4270F"/>
    <w:rsid w:val="00A451F1"/>
    <w:rsid w:val="00A45226"/>
    <w:rsid w:val="00A4555E"/>
    <w:rsid w:val="00A45CD4"/>
    <w:rsid w:val="00A45DD4"/>
    <w:rsid w:val="00A46B39"/>
    <w:rsid w:val="00A46DF5"/>
    <w:rsid w:val="00A47142"/>
    <w:rsid w:val="00A4744D"/>
    <w:rsid w:val="00A50189"/>
    <w:rsid w:val="00A507F3"/>
    <w:rsid w:val="00A50A77"/>
    <w:rsid w:val="00A50DA5"/>
    <w:rsid w:val="00A5161E"/>
    <w:rsid w:val="00A51A82"/>
    <w:rsid w:val="00A522F6"/>
    <w:rsid w:val="00A52306"/>
    <w:rsid w:val="00A533D4"/>
    <w:rsid w:val="00A53946"/>
    <w:rsid w:val="00A554E8"/>
    <w:rsid w:val="00A56A16"/>
    <w:rsid w:val="00A57746"/>
    <w:rsid w:val="00A601FD"/>
    <w:rsid w:val="00A60E4E"/>
    <w:rsid w:val="00A61F87"/>
    <w:rsid w:val="00A64350"/>
    <w:rsid w:val="00A64A4D"/>
    <w:rsid w:val="00A650BF"/>
    <w:rsid w:val="00A65520"/>
    <w:rsid w:val="00A66854"/>
    <w:rsid w:val="00A669B2"/>
    <w:rsid w:val="00A67968"/>
    <w:rsid w:val="00A71BA8"/>
    <w:rsid w:val="00A71F4A"/>
    <w:rsid w:val="00A7250B"/>
    <w:rsid w:val="00A73AD4"/>
    <w:rsid w:val="00A73D1D"/>
    <w:rsid w:val="00A741CE"/>
    <w:rsid w:val="00A74EBF"/>
    <w:rsid w:val="00A809C7"/>
    <w:rsid w:val="00A80C44"/>
    <w:rsid w:val="00A811CE"/>
    <w:rsid w:val="00A8148C"/>
    <w:rsid w:val="00A814EB"/>
    <w:rsid w:val="00A816CE"/>
    <w:rsid w:val="00A8346A"/>
    <w:rsid w:val="00A852BE"/>
    <w:rsid w:val="00A85BAD"/>
    <w:rsid w:val="00A86131"/>
    <w:rsid w:val="00A86F6C"/>
    <w:rsid w:val="00A92DCC"/>
    <w:rsid w:val="00A94421"/>
    <w:rsid w:val="00A9453D"/>
    <w:rsid w:val="00A94AD7"/>
    <w:rsid w:val="00A95F0C"/>
    <w:rsid w:val="00A963B4"/>
    <w:rsid w:val="00AA09B0"/>
    <w:rsid w:val="00AA0DA9"/>
    <w:rsid w:val="00AA1278"/>
    <w:rsid w:val="00AA1A43"/>
    <w:rsid w:val="00AA1F89"/>
    <w:rsid w:val="00AA342A"/>
    <w:rsid w:val="00AA508C"/>
    <w:rsid w:val="00AA5F52"/>
    <w:rsid w:val="00AA5FCE"/>
    <w:rsid w:val="00AA6A52"/>
    <w:rsid w:val="00AA7B35"/>
    <w:rsid w:val="00AB110E"/>
    <w:rsid w:val="00AB2741"/>
    <w:rsid w:val="00AB3661"/>
    <w:rsid w:val="00AB6039"/>
    <w:rsid w:val="00AB78BE"/>
    <w:rsid w:val="00AC009D"/>
    <w:rsid w:val="00AC0EEB"/>
    <w:rsid w:val="00AC1DFA"/>
    <w:rsid w:val="00AC219E"/>
    <w:rsid w:val="00AC22AA"/>
    <w:rsid w:val="00AC3C0C"/>
    <w:rsid w:val="00AC3C5A"/>
    <w:rsid w:val="00AC4E16"/>
    <w:rsid w:val="00AC4F3E"/>
    <w:rsid w:val="00AC51DC"/>
    <w:rsid w:val="00AC66FA"/>
    <w:rsid w:val="00AC67C2"/>
    <w:rsid w:val="00AC72F4"/>
    <w:rsid w:val="00AD02EF"/>
    <w:rsid w:val="00AD0535"/>
    <w:rsid w:val="00AD0642"/>
    <w:rsid w:val="00AD1FA7"/>
    <w:rsid w:val="00AD36D5"/>
    <w:rsid w:val="00AD38CC"/>
    <w:rsid w:val="00AD4A1A"/>
    <w:rsid w:val="00AD7EF9"/>
    <w:rsid w:val="00AD7F99"/>
    <w:rsid w:val="00AE0BCA"/>
    <w:rsid w:val="00AE165D"/>
    <w:rsid w:val="00AE1FE9"/>
    <w:rsid w:val="00AE2F1B"/>
    <w:rsid w:val="00AE30E1"/>
    <w:rsid w:val="00AE31A4"/>
    <w:rsid w:val="00AE33D8"/>
    <w:rsid w:val="00AE4A45"/>
    <w:rsid w:val="00AE5E5E"/>
    <w:rsid w:val="00AE686B"/>
    <w:rsid w:val="00AE6CF2"/>
    <w:rsid w:val="00AE71A9"/>
    <w:rsid w:val="00AE7BC5"/>
    <w:rsid w:val="00AE7FD3"/>
    <w:rsid w:val="00AF01D4"/>
    <w:rsid w:val="00AF0658"/>
    <w:rsid w:val="00AF0A1F"/>
    <w:rsid w:val="00AF1B68"/>
    <w:rsid w:val="00AF2631"/>
    <w:rsid w:val="00AF2C43"/>
    <w:rsid w:val="00AF6ABE"/>
    <w:rsid w:val="00AF7B1D"/>
    <w:rsid w:val="00AF7E06"/>
    <w:rsid w:val="00AF7FA9"/>
    <w:rsid w:val="00B01138"/>
    <w:rsid w:val="00B01F21"/>
    <w:rsid w:val="00B02DFD"/>
    <w:rsid w:val="00B034A4"/>
    <w:rsid w:val="00B03662"/>
    <w:rsid w:val="00B043C1"/>
    <w:rsid w:val="00B052AA"/>
    <w:rsid w:val="00B05823"/>
    <w:rsid w:val="00B05D1B"/>
    <w:rsid w:val="00B05DA8"/>
    <w:rsid w:val="00B071FD"/>
    <w:rsid w:val="00B072DF"/>
    <w:rsid w:val="00B074EB"/>
    <w:rsid w:val="00B10DB7"/>
    <w:rsid w:val="00B10F65"/>
    <w:rsid w:val="00B11919"/>
    <w:rsid w:val="00B12240"/>
    <w:rsid w:val="00B129E3"/>
    <w:rsid w:val="00B12CEB"/>
    <w:rsid w:val="00B1355D"/>
    <w:rsid w:val="00B13B3F"/>
    <w:rsid w:val="00B14198"/>
    <w:rsid w:val="00B14CD5"/>
    <w:rsid w:val="00B15967"/>
    <w:rsid w:val="00B1644C"/>
    <w:rsid w:val="00B17AFC"/>
    <w:rsid w:val="00B218CA"/>
    <w:rsid w:val="00B21AF9"/>
    <w:rsid w:val="00B22C7D"/>
    <w:rsid w:val="00B23288"/>
    <w:rsid w:val="00B23FB8"/>
    <w:rsid w:val="00B242DD"/>
    <w:rsid w:val="00B2467F"/>
    <w:rsid w:val="00B24D61"/>
    <w:rsid w:val="00B257B0"/>
    <w:rsid w:val="00B25842"/>
    <w:rsid w:val="00B260A6"/>
    <w:rsid w:val="00B27EC1"/>
    <w:rsid w:val="00B30C0F"/>
    <w:rsid w:val="00B312C4"/>
    <w:rsid w:val="00B32075"/>
    <w:rsid w:val="00B33EED"/>
    <w:rsid w:val="00B33F61"/>
    <w:rsid w:val="00B33FC2"/>
    <w:rsid w:val="00B347FA"/>
    <w:rsid w:val="00B35015"/>
    <w:rsid w:val="00B354F1"/>
    <w:rsid w:val="00B3621C"/>
    <w:rsid w:val="00B3672C"/>
    <w:rsid w:val="00B402BC"/>
    <w:rsid w:val="00B4070C"/>
    <w:rsid w:val="00B41CBB"/>
    <w:rsid w:val="00B41F25"/>
    <w:rsid w:val="00B41F6E"/>
    <w:rsid w:val="00B41FA8"/>
    <w:rsid w:val="00B44BA0"/>
    <w:rsid w:val="00B46293"/>
    <w:rsid w:val="00B46408"/>
    <w:rsid w:val="00B46448"/>
    <w:rsid w:val="00B46A43"/>
    <w:rsid w:val="00B502A5"/>
    <w:rsid w:val="00B50436"/>
    <w:rsid w:val="00B51210"/>
    <w:rsid w:val="00B5311C"/>
    <w:rsid w:val="00B5425F"/>
    <w:rsid w:val="00B558C6"/>
    <w:rsid w:val="00B55DA8"/>
    <w:rsid w:val="00B5685F"/>
    <w:rsid w:val="00B6001D"/>
    <w:rsid w:val="00B605BB"/>
    <w:rsid w:val="00B608DF"/>
    <w:rsid w:val="00B60CDA"/>
    <w:rsid w:val="00B62F32"/>
    <w:rsid w:val="00B642BC"/>
    <w:rsid w:val="00B65295"/>
    <w:rsid w:val="00B67146"/>
    <w:rsid w:val="00B67E0B"/>
    <w:rsid w:val="00B7140D"/>
    <w:rsid w:val="00B7305D"/>
    <w:rsid w:val="00B74F97"/>
    <w:rsid w:val="00B76B3D"/>
    <w:rsid w:val="00B770F5"/>
    <w:rsid w:val="00B77859"/>
    <w:rsid w:val="00B80C12"/>
    <w:rsid w:val="00B80D14"/>
    <w:rsid w:val="00B81044"/>
    <w:rsid w:val="00B81907"/>
    <w:rsid w:val="00B81945"/>
    <w:rsid w:val="00B8468A"/>
    <w:rsid w:val="00B84FA8"/>
    <w:rsid w:val="00B85714"/>
    <w:rsid w:val="00B862E4"/>
    <w:rsid w:val="00B864C9"/>
    <w:rsid w:val="00B86771"/>
    <w:rsid w:val="00B87128"/>
    <w:rsid w:val="00B87725"/>
    <w:rsid w:val="00B90650"/>
    <w:rsid w:val="00B92247"/>
    <w:rsid w:val="00B92483"/>
    <w:rsid w:val="00B928A4"/>
    <w:rsid w:val="00B9388C"/>
    <w:rsid w:val="00B93C59"/>
    <w:rsid w:val="00B93D92"/>
    <w:rsid w:val="00B94BBB"/>
    <w:rsid w:val="00B94C3B"/>
    <w:rsid w:val="00B96186"/>
    <w:rsid w:val="00B96F67"/>
    <w:rsid w:val="00B9714F"/>
    <w:rsid w:val="00BA146B"/>
    <w:rsid w:val="00BA4C63"/>
    <w:rsid w:val="00BA4F04"/>
    <w:rsid w:val="00BA5554"/>
    <w:rsid w:val="00BA59A9"/>
    <w:rsid w:val="00BA61C1"/>
    <w:rsid w:val="00BA77B0"/>
    <w:rsid w:val="00BB2AEE"/>
    <w:rsid w:val="00BB2C67"/>
    <w:rsid w:val="00BB2F61"/>
    <w:rsid w:val="00BB3D7F"/>
    <w:rsid w:val="00BB40A8"/>
    <w:rsid w:val="00BB4267"/>
    <w:rsid w:val="00BB5518"/>
    <w:rsid w:val="00BB55C3"/>
    <w:rsid w:val="00BB6904"/>
    <w:rsid w:val="00BB721B"/>
    <w:rsid w:val="00BB7268"/>
    <w:rsid w:val="00BC035E"/>
    <w:rsid w:val="00BC0CF6"/>
    <w:rsid w:val="00BC2054"/>
    <w:rsid w:val="00BC3569"/>
    <w:rsid w:val="00BC3C03"/>
    <w:rsid w:val="00BC410E"/>
    <w:rsid w:val="00BC4184"/>
    <w:rsid w:val="00BC45BB"/>
    <w:rsid w:val="00BC4A92"/>
    <w:rsid w:val="00BC5984"/>
    <w:rsid w:val="00BC62DE"/>
    <w:rsid w:val="00BC6B2B"/>
    <w:rsid w:val="00BC7457"/>
    <w:rsid w:val="00BC7519"/>
    <w:rsid w:val="00BC7A72"/>
    <w:rsid w:val="00BD14E7"/>
    <w:rsid w:val="00BD1928"/>
    <w:rsid w:val="00BD1A3C"/>
    <w:rsid w:val="00BD1DDC"/>
    <w:rsid w:val="00BD2E3A"/>
    <w:rsid w:val="00BD379A"/>
    <w:rsid w:val="00BD406D"/>
    <w:rsid w:val="00BD42DB"/>
    <w:rsid w:val="00BD4A16"/>
    <w:rsid w:val="00BD5770"/>
    <w:rsid w:val="00BD5A59"/>
    <w:rsid w:val="00BD5F48"/>
    <w:rsid w:val="00BD6FA5"/>
    <w:rsid w:val="00BD71AC"/>
    <w:rsid w:val="00BE02C9"/>
    <w:rsid w:val="00BE05B4"/>
    <w:rsid w:val="00BE13EE"/>
    <w:rsid w:val="00BE1770"/>
    <w:rsid w:val="00BE2A14"/>
    <w:rsid w:val="00BE42B3"/>
    <w:rsid w:val="00BE4427"/>
    <w:rsid w:val="00BE509A"/>
    <w:rsid w:val="00BE5E30"/>
    <w:rsid w:val="00BE5EEA"/>
    <w:rsid w:val="00BE71B7"/>
    <w:rsid w:val="00BF03AA"/>
    <w:rsid w:val="00BF0842"/>
    <w:rsid w:val="00BF2B5C"/>
    <w:rsid w:val="00BF54C7"/>
    <w:rsid w:val="00BF63FD"/>
    <w:rsid w:val="00BF68D3"/>
    <w:rsid w:val="00BF741D"/>
    <w:rsid w:val="00C044EC"/>
    <w:rsid w:val="00C04F45"/>
    <w:rsid w:val="00C0548A"/>
    <w:rsid w:val="00C05947"/>
    <w:rsid w:val="00C07D16"/>
    <w:rsid w:val="00C07F5F"/>
    <w:rsid w:val="00C101B8"/>
    <w:rsid w:val="00C10F8E"/>
    <w:rsid w:val="00C111A4"/>
    <w:rsid w:val="00C1140B"/>
    <w:rsid w:val="00C11AD9"/>
    <w:rsid w:val="00C124FD"/>
    <w:rsid w:val="00C12D95"/>
    <w:rsid w:val="00C12F79"/>
    <w:rsid w:val="00C13959"/>
    <w:rsid w:val="00C13B42"/>
    <w:rsid w:val="00C16DFE"/>
    <w:rsid w:val="00C17422"/>
    <w:rsid w:val="00C175E5"/>
    <w:rsid w:val="00C1770B"/>
    <w:rsid w:val="00C17C45"/>
    <w:rsid w:val="00C21CB2"/>
    <w:rsid w:val="00C22D5E"/>
    <w:rsid w:val="00C2553B"/>
    <w:rsid w:val="00C25AAC"/>
    <w:rsid w:val="00C26053"/>
    <w:rsid w:val="00C26166"/>
    <w:rsid w:val="00C27985"/>
    <w:rsid w:val="00C30DFE"/>
    <w:rsid w:val="00C31BA5"/>
    <w:rsid w:val="00C31BAD"/>
    <w:rsid w:val="00C32291"/>
    <w:rsid w:val="00C32E77"/>
    <w:rsid w:val="00C3399F"/>
    <w:rsid w:val="00C34756"/>
    <w:rsid w:val="00C34DCA"/>
    <w:rsid w:val="00C36673"/>
    <w:rsid w:val="00C36779"/>
    <w:rsid w:val="00C36A6E"/>
    <w:rsid w:val="00C37CE0"/>
    <w:rsid w:val="00C405B2"/>
    <w:rsid w:val="00C405BE"/>
    <w:rsid w:val="00C40A68"/>
    <w:rsid w:val="00C40ABB"/>
    <w:rsid w:val="00C40BDE"/>
    <w:rsid w:val="00C40BEA"/>
    <w:rsid w:val="00C40CF4"/>
    <w:rsid w:val="00C4165E"/>
    <w:rsid w:val="00C41A7F"/>
    <w:rsid w:val="00C430F3"/>
    <w:rsid w:val="00C4346B"/>
    <w:rsid w:val="00C43A1E"/>
    <w:rsid w:val="00C43F84"/>
    <w:rsid w:val="00C4697E"/>
    <w:rsid w:val="00C46E34"/>
    <w:rsid w:val="00C508FC"/>
    <w:rsid w:val="00C514A0"/>
    <w:rsid w:val="00C53FF0"/>
    <w:rsid w:val="00C5464A"/>
    <w:rsid w:val="00C551B1"/>
    <w:rsid w:val="00C6175F"/>
    <w:rsid w:val="00C61D2A"/>
    <w:rsid w:val="00C62035"/>
    <w:rsid w:val="00C62209"/>
    <w:rsid w:val="00C62713"/>
    <w:rsid w:val="00C62B7D"/>
    <w:rsid w:val="00C62B96"/>
    <w:rsid w:val="00C63F70"/>
    <w:rsid w:val="00C6459F"/>
    <w:rsid w:val="00C646D4"/>
    <w:rsid w:val="00C65372"/>
    <w:rsid w:val="00C656E9"/>
    <w:rsid w:val="00C66155"/>
    <w:rsid w:val="00C66540"/>
    <w:rsid w:val="00C66C46"/>
    <w:rsid w:val="00C67052"/>
    <w:rsid w:val="00C67B96"/>
    <w:rsid w:val="00C67BE3"/>
    <w:rsid w:val="00C70761"/>
    <w:rsid w:val="00C709D0"/>
    <w:rsid w:val="00C71037"/>
    <w:rsid w:val="00C71386"/>
    <w:rsid w:val="00C729D5"/>
    <w:rsid w:val="00C72C48"/>
    <w:rsid w:val="00C73266"/>
    <w:rsid w:val="00C74231"/>
    <w:rsid w:val="00C751E6"/>
    <w:rsid w:val="00C75296"/>
    <w:rsid w:val="00C755AF"/>
    <w:rsid w:val="00C76CA3"/>
    <w:rsid w:val="00C80E10"/>
    <w:rsid w:val="00C84A7A"/>
    <w:rsid w:val="00C85CD4"/>
    <w:rsid w:val="00C86058"/>
    <w:rsid w:val="00C86F85"/>
    <w:rsid w:val="00C87BE2"/>
    <w:rsid w:val="00C91192"/>
    <w:rsid w:val="00C9123D"/>
    <w:rsid w:val="00C91F66"/>
    <w:rsid w:val="00C92D9C"/>
    <w:rsid w:val="00C94320"/>
    <w:rsid w:val="00C9488A"/>
    <w:rsid w:val="00C95CBE"/>
    <w:rsid w:val="00C95EDF"/>
    <w:rsid w:val="00C9618B"/>
    <w:rsid w:val="00C9748D"/>
    <w:rsid w:val="00CA07D6"/>
    <w:rsid w:val="00CA085A"/>
    <w:rsid w:val="00CA21FD"/>
    <w:rsid w:val="00CA3945"/>
    <w:rsid w:val="00CA5DEE"/>
    <w:rsid w:val="00CB0B3F"/>
    <w:rsid w:val="00CB0C1A"/>
    <w:rsid w:val="00CB134D"/>
    <w:rsid w:val="00CB183A"/>
    <w:rsid w:val="00CB2108"/>
    <w:rsid w:val="00CB21D4"/>
    <w:rsid w:val="00CB3008"/>
    <w:rsid w:val="00CB4803"/>
    <w:rsid w:val="00CB50BA"/>
    <w:rsid w:val="00CB5259"/>
    <w:rsid w:val="00CB65F7"/>
    <w:rsid w:val="00CB73D6"/>
    <w:rsid w:val="00CB756F"/>
    <w:rsid w:val="00CC01A3"/>
    <w:rsid w:val="00CC0468"/>
    <w:rsid w:val="00CC04BE"/>
    <w:rsid w:val="00CC0CFB"/>
    <w:rsid w:val="00CC1D69"/>
    <w:rsid w:val="00CC26A1"/>
    <w:rsid w:val="00CC379A"/>
    <w:rsid w:val="00CC3D03"/>
    <w:rsid w:val="00CC5088"/>
    <w:rsid w:val="00CC7499"/>
    <w:rsid w:val="00CC7940"/>
    <w:rsid w:val="00CC7C59"/>
    <w:rsid w:val="00CD3D8C"/>
    <w:rsid w:val="00CD4919"/>
    <w:rsid w:val="00CD5B5C"/>
    <w:rsid w:val="00CD5F68"/>
    <w:rsid w:val="00CE23B6"/>
    <w:rsid w:val="00CE2F0B"/>
    <w:rsid w:val="00CE469F"/>
    <w:rsid w:val="00CE49CA"/>
    <w:rsid w:val="00CE4F28"/>
    <w:rsid w:val="00CE62E1"/>
    <w:rsid w:val="00CE6C37"/>
    <w:rsid w:val="00CE7138"/>
    <w:rsid w:val="00CE746C"/>
    <w:rsid w:val="00CE7521"/>
    <w:rsid w:val="00CE77A0"/>
    <w:rsid w:val="00CF04AB"/>
    <w:rsid w:val="00CF0B8B"/>
    <w:rsid w:val="00CF129A"/>
    <w:rsid w:val="00CF156C"/>
    <w:rsid w:val="00CF178A"/>
    <w:rsid w:val="00CF1C20"/>
    <w:rsid w:val="00CF35E9"/>
    <w:rsid w:val="00CF49D3"/>
    <w:rsid w:val="00CF73DE"/>
    <w:rsid w:val="00D002BD"/>
    <w:rsid w:val="00D02413"/>
    <w:rsid w:val="00D02B2E"/>
    <w:rsid w:val="00D03BF7"/>
    <w:rsid w:val="00D043BA"/>
    <w:rsid w:val="00D0608F"/>
    <w:rsid w:val="00D06D06"/>
    <w:rsid w:val="00D0702E"/>
    <w:rsid w:val="00D10F9F"/>
    <w:rsid w:val="00D11605"/>
    <w:rsid w:val="00D1222C"/>
    <w:rsid w:val="00D12A8A"/>
    <w:rsid w:val="00D1308B"/>
    <w:rsid w:val="00D13426"/>
    <w:rsid w:val="00D14051"/>
    <w:rsid w:val="00D14332"/>
    <w:rsid w:val="00D1483A"/>
    <w:rsid w:val="00D1545C"/>
    <w:rsid w:val="00D1595A"/>
    <w:rsid w:val="00D20B2D"/>
    <w:rsid w:val="00D232E2"/>
    <w:rsid w:val="00D24556"/>
    <w:rsid w:val="00D246BC"/>
    <w:rsid w:val="00D25185"/>
    <w:rsid w:val="00D26262"/>
    <w:rsid w:val="00D268D0"/>
    <w:rsid w:val="00D26D19"/>
    <w:rsid w:val="00D26F81"/>
    <w:rsid w:val="00D27554"/>
    <w:rsid w:val="00D27C51"/>
    <w:rsid w:val="00D30A7A"/>
    <w:rsid w:val="00D31C1C"/>
    <w:rsid w:val="00D32D12"/>
    <w:rsid w:val="00D33C75"/>
    <w:rsid w:val="00D33CB8"/>
    <w:rsid w:val="00D37AA8"/>
    <w:rsid w:val="00D4088F"/>
    <w:rsid w:val="00D40FD1"/>
    <w:rsid w:val="00D41334"/>
    <w:rsid w:val="00D41B2C"/>
    <w:rsid w:val="00D43BC3"/>
    <w:rsid w:val="00D441BF"/>
    <w:rsid w:val="00D45608"/>
    <w:rsid w:val="00D461FC"/>
    <w:rsid w:val="00D465FA"/>
    <w:rsid w:val="00D470A9"/>
    <w:rsid w:val="00D47117"/>
    <w:rsid w:val="00D47338"/>
    <w:rsid w:val="00D500CD"/>
    <w:rsid w:val="00D514C0"/>
    <w:rsid w:val="00D51E43"/>
    <w:rsid w:val="00D52981"/>
    <w:rsid w:val="00D539A2"/>
    <w:rsid w:val="00D53F52"/>
    <w:rsid w:val="00D55883"/>
    <w:rsid w:val="00D55936"/>
    <w:rsid w:val="00D55EC0"/>
    <w:rsid w:val="00D568B5"/>
    <w:rsid w:val="00D56DB1"/>
    <w:rsid w:val="00D5709E"/>
    <w:rsid w:val="00D575F2"/>
    <w:rsid w:val="00D57DAF"/>
    <w:rsid w:val="00D6065B"/>
    <w:rsid w:val="00D636E0"/>
    <w:rsid w:val="00D640FA"/>
    <w:rsid w:val="00D66664"/>
    <w:rsid w:val="00D67513"/>
    <w:rsid w:val="00D67676"/>
    <w:rsid w:val="00D677B6"/>
    <w:rsid w:val="00D71E55"/>
    <w:rsid w:val="00D72F3B"/>
    <w:rsid w:val="00D73B6E"/>
    <w:rsid w:val="00D746D0"/>
    <w:rsid w:val="00D748E0"/>
    <w:rsid w:val="00D74F42"/>
    <w:rsid w:val="00D75515"/>
    <w:rsid w:val="00D768D9"/>
    <w:rsid w:val="00D7726E"/>
    <w:rsid w:val="00D77B70"/>
    <w:rsid w:val="00D77B9D"/>
    <w:rsid w:val="00D83891"/>
    <w:rsid w:val="00D83E14"/>
    <w:rsid w:val="00D8424D"/>
    <w:rsid w:val="00D852D3"/>
    <w:rsid w:val="00D8577B"/>
    <w:rsid w:val="00D85A7C"/>
    <w:rsid w:val="00D8741F"/>
    <w:rsid w:val="00D90279"/>
    <w:rsid w:val="00D90FB3"/>
    <w:rsid w:val="00D9147E"/>
    <w:rsid w:val="00D91D88"/>
    <w:rsid w:val="00D93834"/>
    <w:rsid w:val="00D93B75"/>
    <w:rsid w:val="00D948D0"/>
    <w:rsid w:val="00D94BF5"/>
    <w:rsid w:val="00D94D03"/>
    <w:rsid w:val="00D95960"/>
    <w:rsid w:val="00D963B0"/>
    <w:rsid w:val="00D96777"/>
    <w:rsid w:val="00D969A8"/>
    <w:rsid w:val="00DA0682"/>
    <w:rsid w:val="00DA089B"/>
    <w:rsid w:val="00DA140D"/>
    <w:rsid w:val="00DA1A3B"/>
    <w:rsid w:val="00DA2EBE"/>
    <w:rsid w:val="00DA3C48"/>
    <w:rsid w:val="00DA46A9"/>
    <w:rsid w:val="00DA6C3C"/>
    <w:rsid w:val="00DA7706"/>
    <w:rsid w:val="00DA7966"/>
    <w:rsid w:val="00DB075E"/>
    <w:rsid w:val="00DB0B7E"/>
    <w:rsid w:val="00DB0E7F"/>
    <w:rsid w:val="00DB14D4"/>
    <w:rsid w:val="00DB4421"/>
    <w:rsid w:val="00DB4AB5"/>
    <w:rsid w:val="00DB59A0"/>
    <w:rsid w:val="00DB6C9A"/>
    <w:rsid w:val="00DB6DCF"/>
    <w:rsid w:val="00DB7847"/>
    <w:rsid w:val="00DC1A1A"/>
    <w:rsid w:val="00DC1AF1"/>
    <w:rsid w:val="00DC2076"/>
    <w:rsid w:val="00DC24E7"/>
    <w:rsid w:val="00DC3F75"/>
    <w:rsid w:val="00DC49F3"/>
    <w:rsid w:val="00DC5AAF"/>
    <w:rsid w:val="00DC5F97"/>
    <w:rsid w:val="00DC74BF"/>
    <w:rsid w:val="00DD0B9F"/>
    <w:rsid w:val="00DD12A8"/>
    <w:rsid w:val="00DD176D"/>
    <w:rsid w:val="00DD179C"/>
    <w:rsid w:val="00DD17E2"/>
    <w:rsid w:val="00DD197B"/>
    <w:rsid w:val="00DD27CA"/>
    <w:rsid w:val="00DD3595"/>
    <w:rsid w:val="00DD44D7"/>
    <w:rsid w:val="00DD4C6B"/>
    <w:rsid w:val="00DD6A32"/>
    <w:rsid w:val="00DD7045"/>
    <w:rsid w:val="00DD7416"/>
    <w:rsid w:val="00DD762B"/>
    <w:rsid w:val="00DD7980"/>
    <w:rsid w:val="00DE0C92"/>
    <w:rsid w:val="00DE100D"/>
    <w:rsid w:val="00DE176A"/>
    <w:rsid w:val="00DE1919"/>
    <w:rsid w:val="00DE2A64"/>
    <w:rsid w:val="00DE2E6F"/>
    <w:rsid w:val="00DE3FDF"/>
    <w:rsid w:val="00DE4BE6"/>
    <w:rsid w:val="00DE5E06"/>
    <w:rsid w:val="00DE624E"/>
    <w:rsid w:val="00DF01E8"/>
    <w:rsid w:val="00DF1679"/>
    <w:rsid w:val="00DF20F2"/>
    <w:rsid w:val="00DF2E01"/>
    <w:rsid w:val="00DF3E53"/>
    <w:rsid w:val="00DF6CC7"/>
    <w:rsid w:val="00E004E2"/>
    <w:rsid w:val="00E006B8"/>
    <w:rsid w:val="00E00703"/>
    <w:rsid w:val="00E011E1"/>
    <w:rsid w:val="00E01835"/>
    <w:rsid w:val="00E01C81"/>
    <w:rsid w:val="00E023F5"/>
    <w:rsid w:val="00E0509F"/>
    <w:rsid w:val="00E075D7"/>
    <w:rsid w:val="00E07F02"/>
    <w:rsid w:val="00E1004B"/>
    <w:rsid w:val="00E102F0"/>
    <w:rsid w:val="00E10675"/>
    <w:rsid w:val="00E119DC"/>
    <w:rsid w:val="00E14BEE"/>
    <w:rsid w:val="00E162C4"/>
    <w:rsid w:val="00E1658F"/>
    <w:rsid w:val="00E165F8"/>
    <w:rsid w:val="00E1737E"/>
    <w:rsid w:val="00E17681"/>
    <w:rsid w:val="00E179F9"/>
    <w:rsid w:val="00E20CEA"/>
    <w:rsid w:val="00E20DD1"/>
    <w:rsid w:val="00E23058"/>
    <w:rsid w:val="00E2495E"/>
    <w:rsid w:val="00E24CFA"/>
    <w:rsid w:val="00E24FF1"/>
    <w:rsid w:val="00E25647"/>
    <w:rsid w:val="00E259A8"/>
    <w:rsid w:val="00E27A5E"/>
    <w:rsid w:val="00E307FF"/>
    <w:rsid w:val="00E31D6C"/>
    <w:rsid w:val="00E323EF"/>
    <w:rsid w:val="00E3278A"/>
    <w:rsid w:val="00E32A30"/>
    <w:rsid w:val="00E33076"/>
    <w:rsid w:val="00E33D85"/>
    <w:rsid w:val="00E349C9"/>
    <w:rsid w:val="00E34D03"/>
    <w:rsid w:val="00E34EF6"/>
    <w:rsid w:val="00E358DD"/>
    <w:rsid w:val="00E37C6F"/>
    <w:rsid w:val="00E37CA6"/>
    <w:rsid w:val="00E40503"/>
    <w:rsid w:val="00E43F09"/>
    <w:rsid w:val="00E4450B"/>
    <w:rsid w:val="00E446D9"/>
    <w:rsid w:val="00E469B2"/>
    <w:rsid w:val="00E50472"/>
    <w:rsid w:val="00E52820"/>
    <w:rsid w:val="00E5353E"/>
    <w:rsid w:val="00E53D1A"/>
    <w:rsid w:val="00E54BDC"/>
    <w:rsid w:val="00E55186"/>
    <w:rsid w:val="00E55950"/>
    <w:rsid w:val="00E57B5B"/>
    <w:rsid w:val="00E608F3"/>
    <w:rsid w:val="00E61005"/>
    <w:rsid w:val="00E62DFE"/>
    <w:rsid w:val="00E62ED6"/>
    <w:rsid w:val="00E636F7"/>
    <w:rsid w:val="00E63FCA"/>
    <w:rsid w:val="00E6459A"/>
    <w:rsid w:val="00E65FCD"/>
    <w:rsid w:val="00E66361"/>
    <w:rsid w:val="00E668D6"/>
    <w:rsid w:val="00E67735"/>
    <w:rsid w:val="00E71187"/>
    <w:rsid w:val="00E723F3"/>
    <w:rsid w:val="00E74304"/>
    <w:rsid w:val="00E74B8F"/>
    <w:rsid w:val="00E74FB7"/>
    <w:rsid w:val="00E756F2"/>
    <w:rsid w:val="00E75721"/>
    <w:rsid w:val="00E760BE"/>
    <w:rsid w:val="00E7610D"/>
    <w:rsid w:val="00E76E31"/>
    <w:rsid w:val="00E776C6"/>
    <w:rsid w:val="00E77748"/>
    <w:rsid w:val="00E77B8F"/>
    <w:rsid w:val="00E8184F"/>
    <w:rsid w:val="00E81AF9"/>
    <w:rsid w:val="00E8244F"/>
    <w:rsid w:val="00E82E6B"/>
    <w:rsid w:val="00E83387"/>
    <w:rsid w:val="00E83634"/>
    <w:rsid w:val="00E83EC5"/>
    <w:rsid w:val="00E85EEF"/>
    <w:rsid w:val="00E86C50"/>
    <w:rsid w:val="00E873F5"/>
    <w:rsid w:val="00E875DB"/>
    <w:rsid w:val="00E87E23"/>
    <w:rsid w:val="00E919FA"/>
    <w:rsid w:val="00E91D73"/>
    <w:rsid w:val="00E92568"/>
    <w:rsid w:val="00E92CEF"/>
    <w:rsid w:val="00E931D6"/>
    <w:rsid w:val="00E931F7"/>
    <w:rsid w:val="00E959CD"/>
    <w:rsid w:val="00E963AA"/>
    <w:rsid w:val="00E9762F"/>
    <w:rsid w:val="00EA1099"/>
    <w:rsid w:val="00EA122B"/>
    <w:rsid w:val="00EA444E"/>
    <w:rsid w:val="00EA4F74"/>
    <w:rsid w:val="00EA5052"/>
    <w:rsid w:val="00EA5487"/>
    <w:rsid w:val="00EA6E04"/>
    <w:rsid w:val="00EA6F1B"/>
    <w:rsid w:val="00EA7967"/>
    <w:rsid w:val="00EA7D5A"/>
    <w:rsid w:val="00EB0226"/>
    <w:rsid w:val="00EB0D08"/>
    <w:rsid w:val="00EB0D4E"/>
    <w:rsid w:val="00EB1336"/>
    <w:rsid w:val="00EB1E44"/>
    <w:rsid w:val="00EB30FC"/>
    <w:rsid w:val="00EB31BD"/>
    <w:rsid w:val="00EB3B6B"/>
    <w:rsid w:val="00EB4CBA"/>
    <w:rsid w:val="00EB581C"/>
    <w:rsid w:val="00EB5F35"/>
    <w:rsid w:val="00EB6748"/>
    <w:rsid w:val="00EB67CD"/>
    <w:rsid w:val="00EB6D37"/>
    <w:rsid w:val="00EB7087"/>
    <w:rsid w:val="00EC159D"/>
    <w:rsid w:val="00EC1902"/>
    <w:rsid w:val="00EC259D"/>
    <w:rsid w:val="00EC2AF5"/>
    <w:rsid w:val="00EC3EF1"/>
    <w:rsid w:val="00EC46CF"/>
    <w:rsid w:val="00EC5012"/>
    <w:rsid w:val="00EC57F1"/>
    <w:rsid w:val="00EC5F90"/>
    <w:rsid w:val="00EC61F7"/>
    <w:rsid w:val="00EC73A7"/>
    <w:rsid w:val="00ED19FE"/>
    <w:rsid w:val="00ED1EA1"/>
    <w:rsid w:val="00ED20FF"/>
    <w:rsid w:val="00ED304F"/>
    <w:rsid w:val="00ED3394"/>
    <w:rsid w:val="00ED4996"/>
    <w:rsid w:val="00ED4DAD"/>
    <w:rsid w:val="00ED6636"/>
    <w:rsid w:val="00ED68B1"/>
    <w:rsid w:val="00ED6D8A"/>
    <w:rsid w:val="00EE030D"/>
    <w:rsid w:val="00EE07A5"/>
    <w:rsid w:val="00EE1F12"/>
    <w:rsid w:val="00EE3BB4"/>
    <w:rsid w:val="00EE3DD0"/>
    <w:rsid w:val="00EE4477"/>
    <w:rsid w:val="00EE5756"/>
    <w:rsid w:val="00EE5DA8"/>
    <w:rsid w:val="00EE5E9E"/>
    <w:rsid w:val="00EE68CC"/>
    <w:rsid w:val="00EE75D2"/>
    <w:rsid w:val="00EF08D9"/>
    <w:rsid w:val="00EF0F11"/>
    <w:rsid w:val="00EF187C"/>
    <w:rsid w:val="00EF32C3"/>
    <w:rsid w:val="00EF355F"/>
    <w:rsid w:val="00EF36DF"/>
    <w:rsid w:val="00EF4A61"/>
    <w:rsid w:val="00EF515D"/>
    <w:rsid w:val="00EF52B5"/>
    <w:rsid w:val="00EF5C37"/>
    <w:rsid w:val="00EF6D76"/>
    <w:rsid w:val="00EF7A63"/>
    <w:rsid w:val="00F004CC"/>
    <w:rsid w:val="00F00B53"/>
    <w:rsid w:val="00F00FCC"/>
    <w:rsid w:val="00F00FE1"/>
    <w:rsid w:val="00F032D0"/>
    <w:rsid w:val="00F034C6"/>
    <w:rsid w:val="00F05EE5"/>
    <w:rsid w:val="00F06CF7"/>
    <w:rsid w:val="00F07E39"/>
    <w:rsid w:val="00F1062B"/>
    <w:rsid w:val="00F10AA8"/>
    <w:rsid w:val="00F10C5B"/>
    <w:rsid w:val="00F11102"/>
    <w:rsid w:val="00F11B73"/>
    <w:rsid w:val="00F1298E"/>
    <w:rsid w:val="00F12B9C"/>
    <w:rsid w:val="00F14480"/>
    <w:rsid w:val="00F14DBA"/>
    <w:rsid w:val="00F1524D"/>
    <w:rsid w:val="00F166FD"/>
    <w:rsid w:val="00F16721"/>
    <w:rsid w:val="00F1774E"/>
    <w:rsid w:val="00F20001"/>
    <w:rsid w:val="00F22182"/>
    <w:rsid w:val="00F22871"/>
    <w:rsid w:val="00F22E8E"/>
    <w:rsid w:val="00F233DD"/>
    <w:rsid w:val="00F243C3"/>
    <w:rsid w:val="00F26A7F"/>
    <w:rsid w:val="00F26D01"/>
    <w:rsid w:val="00F31E57"/>
    <w:rsid w:val="00F3222E"/>
    <w:rsid w:val="00F352F4"/>
    <w:rsid w:val="00F35A87"/>
    <w:rsid w:val="00F36AA0"/>
    <w:rsid w:val="00F36ACB"/>
    <w:rsid w:val="00F3769A"/>
    <w:rsid w:val="00F37A84"/>
    <w:rsid w:val="00F406A3"/>
    <w:rsid w:val="00F41A5B"/>
    <w:rsid w:val="00F41D43"/>
    <w:rsid w:val="00F43BA3"/>
    <w:rsid w:val="00F4489B"/>
    <w:rsid w:val="00F46941"/>
    <w:rsid w:val="00F50115"/>
    <w:rsid w:val="00F51542"/>
    <w:rsid w:val="00F519C7"/>
    <w:rsid w:val="00F525CE"/>
    <w:rsid w:val="00F530DC"/>
    <w:rsid w:val="00F55703"/>
    <w:rsid w:val="00F574CC"/>
    <w:rsid w:val="00F6038D"/>
    <w:rsid w:val="00F61249"/>
    <w:rsid w:val="00F61DFF"/>
    <w:rsid w:val="00F6692C"/>
    <w:rsid w:val="00F6708C"/>
    <w:rsid w:val="00F6789F"/>
    <w:rsid w:val="00F71C08"/>
    <w:rsid w:val="00F71F9B"/>
    <w:rsid w:val="00F7231F"/>
    <w:rsid w:val="00F72A91"/>
    <w:rsid w:val="00F74CD4"/>
    <w:rsid w:val="00F7511C"/>
    <w:rsid w:val="00F75535"/>
    <w:rsid w:val="00F770BD"/>
    <w:rsid w:val="00F7731C"/>
    <w:rsid w:val="00F77F20"/>
    <w:rsid w:val="00F81232"/>
    <w:rsid w:val="00F813F8"/>
    <w:rsid w:val="00F8202A"/>
    <w:rsid w:val="00F8270C"/>
    <w:rsid w:val="00F82903"/>
    <w:rsid w:val="00F83108"/>
    <w:rsid w:val="00F83B0F"/>
    <w:rsid w:val="00F8471B"/>
    <w:rsid w:val="00F848E6"/>
    <w:rsid w:val="00F8543E"/>
    <w:rsid w:val="00F85475"/>
    <w:rsid w:val="00F86084"/>
    <w:rsid w:val="00F86254"/>
    <w:rsid w:val="00F86646"/>
    <w:rsid w:val="00F8670F"/>
    <w:rsid w:val="00F86724"/>
    <w:rsid w:val="00F879BA"/>
    <w:rsid w:val="00F87B63"/>
    <w:rsid w:val="00F87C1E"/>
    <w:rsid w:val="00F90457"/>
    <w:rsid w:val="00F909DB"/>
    <w:rsid w:val="00F90EDD"/>
    <w:rsid w:val="00F9153A"/>
    <w:rsid w:val="00F92151"/>
    <w:rsid w:val="00F928CF"/>
    <w:rsid w:val="00F92A56"/>
    <w:rsid w:val="00F93A1B"/>
    <w:rsid w:val="00F94645"/>
    <w:rsid w:val="00F94841"/>
    <w:rsid w:val="00F95F86"/>
    <w:rsid w:val="00F96370"/>
    <w:rsid w:val="00F96CF2"/>
    <w:rsid w:val="00F979D2"/>
    <w:rsid w:val="00FA0B77"/>
    <w:rsid w:val="00FA0DCF"/>
    <w:rsid w:val="00FA0F0C"/>
    <w:rsid w:val="00FA12B7"/>
    <w:rsid w:val="00FA1740"/>
    <w:rsid w:val="00FA1C89"/>
    <w:rsid w:val="00FA2312"/>
    <w:rsid w:val="00FA2D4B"/>
    <w:rsid w:val="00FA526A"/>
    <w:rsid w:val="00FA5F19"/>
    <w:rsid w:val="00FA5F9E"/>
    <w:rsid w:val="00FA65BC"/>
    <w:rsid w:val="00FB1344"/>
    <w:rsid w:val="00FB1632"/>
    <w:rsid w:val="00FB1678"/>
    <w:rsid w:val="00FB1D24"/>
    <w:rsid w:val="00FB1DD8"/>
    <w:rsid w:val="00FB204B"/>
    <w:rsid w:val="00FB5427"/>
    <w:rsid w:val="00FB5DD9"/>
    <w:rsid w:val="00FB5E2F"/>
    <w:rsid w:val="00FB5FEE"/>
    <w:rsid w:val="00FB6877"/>
    <w:rsid w:val="00FB747A"/>
    <w:rsid w:val="00FB7823"/>
    <w:rsid w:val="00FC122F"/>
    <w:rsid w:val="00FC2D5B"/>
    <w:rsid w:val="00FC46C0"/>
    <w:rsid w:val="00FC6006"/>
    <w:rsid w:val="00FC6E2F"/>
    <w:rsid w:val="00FC7589"/>
    <w:rsid w:val="00FD130B"/>
    <w:rsid w:val="00FD17CC"/>
    <w:rsid w:val="00FD1842"/>
    <w:rsid w:val="00FD41EA"/>
    <w:rsid w:val="00FD4958"/>
    <w:rsid w:val="00FD51CE"/>
    <w:rsid w:val="00FD53CD"/>
    <w:rsid w:val="00FD540D"/>
    <w:rsid w:val="00FD5798"/>
    <w:rsid w:val="00FD5FC4"/>
    <w:rsid w:val="00FE064D"/>
    <w:rsid w:val="00FE0DEC"/>
    <w:rsid w:val="00FE1640"/>
    <w:rsid w:val="00FE1F5E"/>
    <w:rsid w:val="00FE223B"/>
    <w:rsid w:val="00FE2266"/>
    <w:rsid w:val="00FE2421"/>
    <w:rsid w:val="00FE2EE9"/>
    <w:rsid w:val="00FE2F41"/>
    <w:rsid w:val="00FE38B2"/>
    <w:rsid w:val="00FE3D10"/>
    <w:rsid w:val="00FE4142"/>
    <w:rsid w:val="00FE4C76"/>
    <w:rsid w:val="00FE6B24"/>
    <w:rsid w:val="00FE7F95"/>
    <w:rsid w:val="00FE7FF6"/>
    <w:rsid w:val="00FF00C0"/>
    <w:rsid w:val="00FF0102"/>
    <w:rsid w:val="00FF0C7F"/>
    <w:rsid w:val="00FF110B"/>
    <w:rsid w:val="00FF7547"/>
    <w:rsid w:val="00FF7A33"/>
    <w:rsid w:val="00FF7B54"/>
    <w:rsid w:val="02C75182"/>
    <w:rsid w:val="033703DA"/>
    <w:rsid w:val="0359524A"/>
    <w:rsid w:val="044C7107"/>
    <w:rsid w:val="06BC27A9"/>
    <w:rsid w:val="071D5BD2"/>
    <w:rsid w:val="075C00DD"/>
    <w:rsid w:val="07CC05CC"/>
    <w:rsid w:val="08A61CE4"/>
    <w:rsid w:val="093D600E"/>
    <w:rsid w:val="09425671"/>
    <w:rsid w:val="0A255AF1"/>
    <w:rsid w:val="0AC95772"/>
    <w:rsid w:val="0B2D16DF"/>
    <w:rsid w:val="0BC202C9"/>
    <w:rsid w:val="0C5204C5"/>
    <w:rsid w:val="112410BB"/>
    <w:rsid w:val="11DE02C0"/>
    <w:rsid w:val="1251539C"/>
    <w:rsid w:val="13EE1C1D"/>
    <w:rsid w:val="16751F43"/>
    <w:rsid w:val="18630CBD"/>
    <w:rsid w:val="1B4352B1"/>
    <w:rsid w:val="1C774DA3"/>
    <w:rsid w:val="1CE42635"/>
    <w:rsid w:val="1DF5466E"/>
    <w:rsid w:val="1F5A488E"/>
    <w:rsid w:val="20B95EE9"/>
    <w:rsid w:val="20D305D1"/>
    <w:rsid w:val="21663D57"/>
    <w:rsid w:val="21D45CEB"/>
    <w:rsid w:val="21E92995"/>
    <w:rsid w:val="23B76FE0"/>
    <w:rsid w:val="24232C3C"/>
    <w:rsid w:val="2550645B"/>
    <w:rsid w:val="25892593"/>
    <w:rsid w:val="25BA2EC9"/>
    <w:rsid w:val="293B6ED8"/>
    <w:rsid w:val="298A1C94"/>
    <w:rsid w:val="2A422225"/>
    <w:rsid w:val="2C5E3057"/>
    <w:rsid w:val="2C62797E"/>
    <w:rsid w:val="2FA421ED"/>
    <w:rsid w:val="33425AE2"/>
    <w:rsid w:val="357F1873"/>
    <w:rsid w:val="39B66F84"/>
    <w:rsid w:val="3C337464"/>
    <w:rsid w:val="3C373B19"/>
    <w:rsid w:val="3C902DCD"/>
    <w:rsid w:val="3CB413C0"/>
    <w:rsid w:val="3CEC0C8E"/>
    <w:rsid w:val="3E7B7AB3"/>
    <w:rsid w:val="41026E5C"/>
    <w:rsid w:val="42E20306"/>
    <w:rsid w:val="43E1609B"/>
    <w:rsid w:val="43F75ED9"/>
    <w:rsid w:val="44257007"/>
    <w:rsid w:val="44B71307"/>
    <w:rsid w:val="45E3105A"/>
    <w:rsid w:val="461E45EC"/>
    <w:rsid w:val="49082157"/>
    <w:rsid w:val="49ED331F"/>
    <w:rsid w:val="4B6E4642"/>
    <w:rsid w:val="4DDB2F67"/>
    <w:rsid w:val="4E625734"/>
    <w:rsid w:val="4F125ED3"/>
    <w:rsid w:val="510B5F41"/>
    <w:rsid w:val="53350AD3"/>
    <w:rsid w:val="53F5537C"/>
    <w:rsid w:val="55BE465B"/>
    <w:rsid w:val="575943B5"/>
    <w:rsid w:val="57906F84"/>
    <w:rsid w:val="5798607E"/>
    <w:rsid w:val="57A53A84"/>
    <w:rsid w:val="57E677E4"/>
    <w:rsid w:val="59C843F1"/>
    <w:rsid w:val="5BBD05EA"/>
    <w:rsid w:val="5DF97F50"/>
    <w:rsid w:val="5E382F53"/>
    <w:rsid w:val="5F7F12EA"/>
    <w:rsid w:val="60130C9F"/>
    <w:rsid w:val="61E0543A"/>
    <w:rsid w:val="62B14B0F"/>
    <w:rsid w:val="696B5C32"/>
    <w:rsid w:val="6A666338"/>
    <w:rsid w:val="6AA73FF4"/>
    <w:rsid w:val="6C37682C"/>
    <w:rsid w:val="6D695F8D"/>
    <w:rsid w:val="6D7F728A"/>
    <w:rsid w:val="71BE7E0C"/>
    <w:rsid w:val="74836477"/>
    <w:rsid w:val="74840215"/>
    <w:rsid w:val="74CB0CD9"/>
    <w:rsid w:val="7565648D"/>
    <w:rsid w:val="75DF08F2"/>
    <w:rsid w:val="787730F4"/>
    <w:rsid w:val="7DC75D03"/>
    <w:rsid w:val="7E1617A4"/>
    <w:rsid w:val="7E1B194B"/>
    <w:rsid w:val="7FC114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82EE63C-902E-4C9D-A5C4-26844FF45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unhideWhenUsed="1" w:qFormat="1"/>
    <w:lsdException w:name="heading 6" w:unhideWhenUsed="1" w:qFormat="1"/>
    <w:lsdException w:name="heading 7" w:uiPriority="9" w:unhideWhenUsed="1" w:qFormat="1"/>
    <w:lsdException w:name="heading 8" w:uiPriority="9" w:unhideWhenUsed="1" w:qFormat="1"/>
    <w:lsdException w:name="heading 9" w:uiPriority="9" w:unhideWhenUsed="1" w:qFormat="1"/>
    <w:lsdException w:name="index 1" w:qFormat="1"/>
    <w:lsdException w:name="toc 1" w:uiPriority="39" w:qFormat="1"/>
    <w:lsdException w:name="toc 2" w:uiPriority="39" w:qFormat="1"/>
    <w:lsdException w:name="toc 3" w:uiPriority="39"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qFormat="1"/>
    <w:lsdException w:name="annotation text" w:qFormat="1"/>
    <w:lsdException w:name="header" w:qFormat="1"/>
    <w:lsdException w:name="footer" w:uiPriority="99" w:qFormat="1"/>
    <w:lsdException w:name="caption" w:qFormat="1"/>
    <w:lsdException w:name="annotation reference" w:qFormat="1"/>
    <w:lsdException w:name="page number" w:qFormat="1"/>
    <w:lsdException w:name="Default Paragraph Font" w:semiHidden="1" w:uiPriority="1" w:unhideWhenUsed="1"/>
    <w:lsdException w:name="Body Text" w:qFormat="1"/>
    <w:lsdException w:name="Body Text Indent" w:qFormat="1"/>
    <w:lsdException w:name="Subtitle" w:uiPriority="11" w:qFormat="1"/>
    <w:lsdException w:name="Date" w:qFormat="1"/>
    <w:lsdException w:name="Body Text First Indent"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Code" w:qFormat="1"/>
    <w:lsdException w:name="HTML Definition" w:qFormat="1"/>
    <w:lsdException w:name="HTML Keyboard"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Default"/>
    <w:qFormat/>
    <w:pPr>
      <w:widowControl w:val="0"/>
      <w:tabs>
        <w:tab w:val="left" w:pos="480"/>
      </w:tabs>
      <w:spacing w:line="360" w:lineRule="auto"/>
      <w:jc w:val="both"/>
    </w:pPr>
    <w:rPr>
      <w:rFonts w:ascii="宋体"/>
      <w:sz w:val="24"/>
    </w:rPr>
  </w:style>
  <w:style w:type="paragraph" w:styleId="1">
    <w:name w:val="heading 1"/>
    <w:basedOn w:val="a"/>
    <w:next w:val="a"/>
    <w:qFormat/>
    <w:pPr>
      <w:keepNext/>
      <w:keepLines/>
      <w:numPr>
        <w:numId w:val="1"/>
      </w:numPr>
      <w:tabs>
        <w:tab w:val="clear" w:pos="480"/>
      </w:tabs>
      <w:spacing w:before="340" w:after="330"/>
      <w:jc w:val="center"/>
      <w:outlineLvl w:val="0"/>
    </w:pPr>
    <w:rPr>
      <w:rFonts w:ascii="Times New Roman" w:eastAsia="黑体"/>
      <w:b/>
      <w:color w:val="000000" w:themeColor="text1"/>
      <w:kern w:val="44"/>
      <w:sz w:val="44"/>
      <w:szCs w:val="24"/>
    </w:rPr>
  </w:style>
  <w:style w:type="paragraph" w:styleId="2">
    <w:name w:val="heading 2"/>
    <w:basedOn w:val="a"/>
    <w:next w:val="a"/>
    <w:qFormat/>
    <w:pPr>
      <w:keepNext/>
      <w:keepLines/>
      <w:numPr>
        <w:ilvl w:val="1"/>
        <w:numId w:val="1"/>
      </w:numPr>
      <w:tabs>
        <w:tab w:val="clear" w:pos="480"/>
        <w:tab w:val="left" w:pos="630"/>
        <w:tab w:val="left" w:pos="816"/>
      </w:tabs>
      <w:spacing w:before="120"/>
      <w:outlineLvl w:val="1"/>
    </w:pPr>
    <w:rPr>
      <w:rFonts w:ascii="Times New Roman"/>
      <w:b/>
      <w:color w:val="000000" w:themeColor="text1"/>
      <w:sz w:val="32"/>
      <w:szCs w:val="24"/>
    </w:rPr>
  </w:style>
  <w:style w:type="paragraph" w:styleId="3">
    <w:name w:val="heading 3"/>
    <w:basedOn w:val="a"/>
    <w:next w:val="a"/>
    <w:qFormat/>
    <w:pPr>
      <w:keepNext/>
      <w:keepLines/>
      <w:numPr>
        <w:ilvl w:val="2"/>
        <w:numId w:val="1"/>
      </w:numPr>
      <w:tabs>
        <w:tab w:val="clear" w:pos="480"/>
        <w:tab w:val="left" w:pos="840"/>
        <w:tab w:val="left" w:pos="1080"/>
      </w:tabs>
      <w:spacing w:beforeLines="50" w:before="120"/>
      <w:outlineLvl w:val="2"/>
    </w:pPr>
    <w:rPr>
      <w:rFonts w:ascii="Times New Roman"/>
      <w:b/>
      <w:color w:val="000000" w:themeColor="text1"/>
      <w:sz w:val="28"/>
      <w:szCs w:val="24"/>
    </w:rPr>
  </w:style>
  <w:style w:type="paragraph" w:styleId="4">
    <w:name w:val="heading 4"/>
    <w:basedOn w:val="a"/>
    <w:next w:val="a"/>
    <w:qFormat/>
    <w:pPr>
      <w:keepNext/>
      <w:keepLines/>
      <w:numPr>
        <w:ilvl w:val="3"/>
        <w:numId w:val="1"/>
      </w:numPr>
      <w:tabs>
        <w:tab w:val="left" w:pos="1344"/>
      </w:tabs>
      <w:jc w:val="left"/>
      <w:outlineLvl w:val="3"/>
    </w:pPr>
    <w:rPr>
      <w:rFonts w:ascii="Times New Roman"/>
      <w:b/>
    </w:rPr>
  </w:style>
  <w:style w:type="paragraph" w:styleId="5">
    <w:name w:val="heading 5"/>
    <w:basedOn w:val="a"/>
    <w:next w:val="a"/>
    <w:link w:val="5Char"/>
    <w:uiPriority w:val="9"/>
    <w:unhideWhenUsed/>
    <w:qFormat/>
    <w:pPr>
      <w:keepNext/>
      <w:keepLines/>
      <w:outlineLvl w:val="4"/>
    </w:pPr>
    <w:rPr>
      <w:bCs/>
      <w:szCs w:val="28"/>
    </w:rPr>
  </w:style>
  <w:style w:type="paragraph" w:styleId="6">
    <w:name w:val="heading 6"/>
    <w:basedOn w:val="a"/>
    <w:next w:val="a"/>
    <w:link w:val="6Char"/>
    <w:unhideWhenUsed/>
    <w:qFormat/>
    <w:pPr>
      <w:keepNext/>
      <w:keepLines/>
      <w:ind w:firstLineChars="200" w:firstLine="200"/>
      <w:outlineLvl w:val="5"/>
    </w:pPr>
    <w:rPr>
      <w:rFonts w:ascii="Times New Roman" w:cstheme="majorBidi"/>
      <w:bCs/>
      <w:szCs w:val="24"/>
    </w:rPr>
  </w:style>
  <w:style w:type="paragraph" w:styleId="7">
    <w:name w:val="heading 7"/>
    <w:basedOn w:val="a"/>
    <w:next w:val="a"/>
    <w:link w:val="7Char"/>
    <w:uiPriority w:val="9"/>
    <w:unhideWhenUsed/>
    <w:qFormat/>
    <w:pPr>
      <w:widowControl/>
      <w:tabs>
        <w:tab w:val="clear" w:pos="480"/>
      </w:tabs>
      <w:spacing w:before="240" w:after="60"/>
      <w:ind w:left="1296"/>
      <w:outlineLvl w:val="6"/>
    </w:pPr>
    <w:rPr>
      <w:rFonts w:ascii="Times New Roman"/>
      <w:bCs/>
      <w:color w:val="C00000"/>
      <w:szCs w:val="24"/>
    </w:rPr>
  </w:style>
  <w:style w:type="paragraph" w:styleId="8">
    <w:name w:val="heading 8"/>
    <w:basedOn w:val="a"/>
    <w:next w:val="a"/>
    <w:link w:val="8Char"/>
    <w:uiPriority w:val="9"/>
    <w:unhideWhenUsed/>
    <w:qFormat/>
    <w:pPr>
      <w:widowControl/>
      <w:tabs>
        <w:tab w:val="clear" w:pos="480"/>
      </w:tabs>
      <w:spacing w:before="240" w:after="60"/>
      <w:ind w:left="1440"/>
      <w:outlineLvl w:val="7"/>
    </w:pPr>
    <w:rPr>
      <w:rFonts w:ascii="Times New Roman"/>
      <w:bCs/>
      <w:i/>
      <w:iCs/>
      <w:color w:val="C00000"/>
      <w:szCs w:val="24"/>
      <w:lang w:val="zh-CN"/>
    </w:rPr>
  </w:style>
  <w:style w:type="paragraph" w:styleId="9">
    <w:name w:val="heading 9"/>
    <w:basedOn w:val="a"/>
    <w:next w:val="a"/>
    <w:link w:val="9Char"/>
    <w:uiPriority w:val="9"/>
    <w:unhideWhenUsed/>
    <w:qFormat/>
    <w:pPr>
      <w:widowControl/>
      <w:tabs>
        <w:tab w:val="clear" w:pos="480"/>
      </w:tabs>
      <w:spacing w:before="240" w:after="60"/>
      <w:ind w:left="1584"/>
      <w:outlineLvl w:val="8"/>
    </w:pPr>
    <w:rPr>
      <w:rFonts w:ascii="Cambria" w:hAnsi="Cambria"/>
      <w:bCs/>
      <w:color w:val="C00000"/>
      <w:sz w:val="22"/>
      <w:szCs w:val="2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basedOn w:val="10"/>
    <w:next w:val="a"/>
    <w:link w:val="DefaultCharChar"/>
    <w:uiPriority w:val="99"/>
    <w:qFormat/>
    <w:pPr>
      <w:autoSpaceDE w:val="0"/>
      <w:autoSpaceDN w:val="0"/>
    </w:pPr>
    <w:rPr>
      <w:rFonts w:hAnsi="Times New Roman" w:cs="宋体"/>
      <w:color w:val="000000"/>
      <w:szCs w:val="24"/>
    </w:rPr>
  </w:style>
  <w:style w:type="paragraph" w:customStyle="1" w:styleId="10">
    <w:name w:val="纯文本1"/>
    <w:basedOn w:val="a"/>
    <w:qFormat/>
    <w:pPr>
      <w:adjustRightInd w:val="0"/>
    </w:pPr>
    <w:rPr>
      <w:rFonts w:hAnsi="Courier New"/>
    </w:rPr>
  </w:style>
  <w:style w:type="paragraph" w:styleId="70">
    <w:name w:val="toc 7"/>
    <w:basedOn w:val="a"/>
    <w:next w:val="a"/>
    <w:uiPriority w:val="39"/>
    <w:unhideWhenUsed/>
    <w:qFormat/>
    <w:pPr>
      <w:tabs>
        <w:tab w:val="clear" w:pos="480"/>
      </w:tabs>
      <w:spacing w:line="240" w:lineRule="auto"/>
      <w:ind w:leftChars="1200" w:left="2520"/>
    </w:pPr>
    <w:rPr>
      <w:rFonts w:asciiTheme="minorHAnsi" w:eastAsiaTheme="minorEastAsia" w:hAnsiTheme="minorHAnsi" w:cstheme="minorBidi"/>
      <w:kern w:val="2"/>
      <w:sz w:val="21"/>
      <w:szCs w:val="22"/>
    </w:rPr>
  </w:style>
  <w:style w:type="paragraph" w:styleId="a3">
    <w:name w:val="Normal Indent"/>
    <w:basedOn w:val="a"/>
    <w:link w:val="Char0"/>
    <w:qFormat/>
    <w:pPr>
      <w:ind w:firstLineChars="200" w:firstLine="420"/>
    </w:pPr>
  </w:style>
  <w:style w:type="paragraph" w:styleId="a4">
    <w:name w:val="caption"/>
    <w:basedOn w:val="a"/>
    <w:next w:val="a"/>
    <w:qFormat/>
    <w:pPr>
      <w:widowControl/>
      <w:tabs>
        <w:tab w:val="clear" w:pos="480"/>
      </w:tabs>
      <w:adjustRightInd w:val="0"/>
      <w:snapToGrid w:val="0"/>
      <w:spacing w:before="152" w:after="160"/>
      <w:ind w:firstLineChars="200" w:firstLine="480"/>
      <w:jc w:val="center"/>
    </w:pPr>
    <w:rPr>
      <w:rFonts w:ascii="Arial" w:hAnsi="Arial"/>
      <w:color w:val="000000"/>
    </w:rPr>
  </w:style>
  <w:style w:type="paragraph" w:styleId="a5">
    <w:name w:val="annotation text"/>
    <w:basedOn w:val="a"/>
    <w:link w:val="Char1"/>
    <w:qFormat/>
    <w:pPr>
      <w:jc w:val="left"/>
    </w:pPr>
  </w:style>
  <w:style w:type="paragraph" w:styleId="a6">
    <w:name w:val="Body Text"/>
    <w:basedOn w:val="a"/>
    <w:link w:val="Char2"/>
    <w:qFormat/>
    <w:pPr>
      <w:spacing w:after="120"/>
    </w:pPr>
  </w:style>
  <w:style w:type="paragraph" w:styleId="a7">
    <w:name w:val="Body Text Indent"/>
    <w:basedOn w:val="a"/>
    <w:link w:val="Char3"/>
    <w:qFormat/>
    <w:pPr>
      <w:ind w:firstLineChars="200" w:firstLine="480"/>
    </w:pPr>
  </w:style>
  <w:style w:type="paragraph" w:styleId="a8">
    <w:name w:val="Block Text"/>
    <w:basedOn w:val="a"/>
    <w:qFormat/>
    <w:pPr>
      <w:widowControl/>
      <w:tabs>
        <w:tab w:val="clear" w:pos="480"/>
      </w:tabs>
      <w:adjustRightInd w:val="0"/>
      <w:snapToGrid w:val="0"/>
      <w:ind w:leftChars="-20" w:left="-48" w:rightChars="-20" w:right="-20" w:firstLineChars="200" w:firstLine="480"/>
    </w:pPr>
    <w:rPr>
      <w:rFonts w:hAnsi="宋体"/>
      <w:color w:val="0000FF"/>
    </w:rPr>
  </w:style>
  <w:style w:type="paragraph" w:styleId="50">
    <w:name w:val="toc 5"/>
    <w:basedOn w:val="a"/>
    <w:next w:val="a"/>
    <w:uiPriority w:val="39"/>
    <w:unhideWhenUsed/>
    <w:qFormat/>
    <w:pPr>
      <w:tabs>
        <w:tab w:val="clear" w:pos="480"/>
      </w:tabs>
      <w:spacing w:line="240" w:lineRule="auto"/>
      <w:ind w:leftChars="800" w:left="1680"/>
    </w:pPr>
    <w:rPr>
      <w:rFonts w:asciiTheme="minorHAnsi" w:eastAsiaTheme="minorEastAsia" w:hAnsiTheme="minorHAnsi" w:cstheme="minorBidi"/>
      <w:kern w:val="2"/>
      <w:sz w:val="21"/>
      <w:szCs w:val="22"/>
    </w:rPr>
  </w:style>
  <w:style w:type="paragraph" w:styleId="31">
    <w:name w:val="toc 3"/>
    <w:basedOn w:val="a"/>
    <w:next w:val="a"/>
    <w:uiPriority w:val="39"/>
    <w:qFormat/>
    <w:pPr>
      <w:tabs>
        <w:tab w:val="clear" w:pos="480"/>
      </w:tabs>
      <w:ind w:left="480"/>
      <w:jc w:val="left"/>
    </w:pPr>
    <w:rPr>
      <w:i/>
      <w:sz w:val="20"/>
    </w:rPr>
  </w:style>
  <w:style w:type="paragraph" w:styleId="a9">
    <w:name w:val="Plain Text"/>
    <w:basedOn w:val="a"/>
    <w:link w:val="Char4"/>
    <w:qFormat/>
    <w:rPr>
      <w:rFonts w:hAnsi="Courier New"/>
      <w:sz w:val="21"/>
    </w:rPr>
  </w:style>
  <w:style w:type="paragraph" w:styleId="80">
    <w:name w:val="toc 8"/>
    <w:basedOn w:val="a"/>
    <w:next w:val="a"/>
    <w:uiPriority w:val="39"/>
    <w:unhideWhenUsed/>
    <w:qFormat/>
    <w:pPr>
      <w:tabs>
        <w:tab w:val="clear" w:pos="480"/>
      </w:tabs>
      <w:spacing w:line="240" w:lineRule="auto"/>
      <w:ind w:leftChars="1400" w:left="2940"/>
    </w:pPr>
    <w:rPr>
      <w:rFonts w:asciiTheme="minorHAnsi" w:eastAsiaTheme="minorEastAsia" w:hAnsiTheme="minorHAnsi" w:cstheme="minorBidi"/>
      <w:kern w:val="2"/>
      <w:sz w:val="21"/>
      <w:szCs w:val="22"/>
    </w:rPr>
  </w:style>
  <w:style w:type="paragraph" w:styleId="aa">
    <w:name w:val="Date"/>
    <w:basedOn w:val="a"/>
    <w:next w:val="a"/>
    <w:link w:val="Char5"/>
    <w:qFormat/>
    <w:pPr>
      <w:ind w:leftChars="2500" w:left="100"/>
    </w:pPr>
  </w:style>
  <w:style w:type="paragraph" w:styleId="21">
    <w:name w:val="Body Text Indent 2"/>
    <w:basedOn w:val="a"/>
    <w:link w:val="2Char"/>
    <w:qFormat/>
    <w:pPr>
      <w:tabs>
        <w:tab w:val="clear" w:pos="480"/>
      </w:tabs>
      <w:spacing w:line="240" w:lineRule="auto"/>
      <w:ind w:left="103" w:firstLineChars="358" w:firstLine="945"/>
    </w:pPr>
    <w:rPr>
      <w:spacing w:val="-18"/>
      <w:kern w:val="11"/>
      <w:sz w:val="30"/>
    </w:rPr>
  </w:style>
  <w:style w:type="paragraph" w:styleId="ab">
    <w:name w:val="Balloon Text"/>
    <w:basedOn w:val="a"/>
    <w:link w:val="Char6"/>
    <w:qFormat/>
    <w:pPr>
      <w:spacing w:line="240" w:lineRule="auto"/>
    </w:pPr>
    <w:rPr>
      <w:sz w:val="18"/>
      <w:szCs w:val="18"/>
    </w:rPr>
  </w:style>
  <w:style w:type="paragraph" w:styleId="ac">
    <w:name w:val="footer"/>
    <w:basedOn w:val="a"/>
    <w:link w:val="Char7"/>
    <w:uiPriority w:val="99"/>
    <w:qFormat/>
    <w:pPr>
      <w:tabs>
        <w:tab w:val="clear" w:pos="480"/>
        <w:tab w:val="center" w:pos="4153"/>
        <w:tab w:val="right" w:pos="8306"/>
      </w:tabs>
      <w:snapToGrid w:val="0"/>
      <w:jc w:val="left"/>
    </w:pPr>
    <w:rPr>
      <w:sz w:val="18"/>
    </w:rPr>
  </w:style>
  <w:style w:type="paragraph" w:styleId="ad">
    <w:name w:val="header"/>
    <w:basedOn w:val="a"/>
    <w:qFormat/>
    <w:pPr>
      <w:pBdr>
        <w:bottom w:val="single" w:sz="6" w:space="1" w:color="auto"/>
      </w:pBdr>
      <w:tabs>
        <w:tab w:val="clear" w:pos="480"/>
        <w:tab w:val="center" w:pos="4153"/>
        <w:tab w:val="right" w:pos="8306"/>
      </w:tabs>
      <w:snapToGrid w:val="0"/>
      <w:jc w:val="center"/>
    </w:pPr>
    <w:rPr>
      <w:sz w:val="18"/>
    </w:rPr>
  </w:style>
  <w:style w:type="paragraph" w:styleId="11">
    <w:name w:val="toc 1"/>
    <w:basedOn w:val="a"/>
    <w:next w:val="a"/>
    <w:uiPriority w:val="39"/>
    <w:qFormat/>
    <w:pPr>
      <w:tabs>
        <w:tab w:val="clear" w:pos="480"/>
        <w:tab w:val="right" w:leader="dot" w:pos="8721"/>
      </w:tabs>
      <w:spacing w:before="80" w:after="80" w:line="240" w:lineRule="auto"/>
      <w:jc w:val="left"/>
    </w:pPr>
    <w:rPr>
      <w:b/>
      <w:caps/>
    </w:rPr>
  </w:style>
  <w:style w:type="paragraph" w:styleId="40">
    <w:name w:val="toc 4"/>
    <w:basedOn w:val="a"/>
    <w:next w:val="a"/>
    <w:uiPriority w:val="39"/>
    <w:unhideWhenUsed/>
    <w:qFormat/>
    <w:pPr>
      <w:tabs>
        <w:tab w:val="clear" w:pos="480"/>
      </w:tabs>
      <w:spacing w:line="240" w:lineRule="auto"/>
      <w:ind w:leftChars="600" w:left="1260"/>
    </w:pPr>
    <w:rPr>
      <w:rFonts w:asciiTheme="minorHAnsi" w:eastAsiaTheme="minorEastAsia" w:hAnsiTheme="minorHAnsi" w:cstheme="minorBidi"/>
      <w:kern w:val="2"/>
      <w:sz w:val="21"/>
      <w:szCs w:val="22"/>
    </w:rPr>
  </w:style>
  <w:style w:type="paragraph" w:styleId="ae">
    <w:name w:val="Subtitle"/>
    <w:basedOn w:val="a"/>
    <w:next w:val="a"/>
    <w:link w:val="Char8"/>
    <w:uiPriority w:val="11"/>
    <w:qFormat/>
    <w:pPr>
      <w:jc w:val="center"/>
    </w:pPr>
    <w:rPr>
      <w:b/>
      <w:lang w:val="zh-CN"/>
    </w:rPr>
  </w:style>
  <w:style w:type="paragraph" w:styleId="60">
    <w:name w:val="toc 6"/>
    <w:basedOn w:val="a"/>
    <w:next w:val="a"/>
    <w:uiPriority w:val="39"/>
    <w:unhideWhenUsed/>
    <w:qFormat/>
    <w:pPr>
      <w:tabs>
        <w:tab w:val="clear" w:pos="480"/>
      </w:tabs>
      <w:spacing w:line="240" w:lineRule="auto"/>
      <w:ind w:leftChars="1000" w:left="2100"/>
    </w:pPr>
    <w:rPr>
      <w:rFonts w:asciiTheme="minorHAnsi" w:eastAsiaTheme="minorEastAsia" w:hAnsiTheme="minorHAnsi" w:cstheme="minorBidi"/>
      <w:kern w:val="2"/>
      <w:sz w:val="21"/>
      <w:szCs w:val="22"/>
    </w:rPr>
  </w:style>
  <w:style w:type="paragraph" w:styleId="32">
    <w:name w:val="Body Text Indent 3"/>
    <w:basedOn w:val="a"/>
    <w:qFormat/>
    <w:pPr>
      <w:tabs>
        <w:tab w:val="clear" w:pos="480"/>
      </w:tabs>
      <w:ind w:firstLineChars="200" w:firstLine="480"/>
    </w:pPr>
  </w:style>
  <w:style w:type="paragraph" w:styleId="22">
    <w:name w:val="toc 2"/>
    <w:basedOn w:val="a"/>
    <w:next w:val="a"/>
    <w:uiPriority w:val="39"/>
    <w:qFormat/>
    <w:pPr>
      <w:tabs>
        <w:tab w:val="clear" w:pos="480"/>
        <w:tab w:val="right" w:leader="dot" w:pos="8721"/>
      </w:tabs>
      <w:ind w:leftChars="200" w:left="480"/>
      <w:jc w:val="left"/>
    </w:pPr>
    <w:rPr>
      <w:smallCaps/>
    </w:rPr>
  </w:style>
  <w:style w:type="paragraph" w:styleId="90">
    <w:name w:val="toc 9"/>
    <w:basedOn w:val="a"/>
    <w:next w:val="a"/>
    <w:uiPriority w:val="39"/>
    <w:unhideWhenUsed/>
    <w:qFormat/>
    <w:pPr>
      <w:tabs>
        <w:tab w:val="clear" w:pos="480"/>
      </w:tabs>
      <w:spacing w:line="240" w:lineRule="auto"/>
      <w:ind w:leftChars="1600" w:left="3360"/>
    </w:pPr>
    <w:rPr>
      <w:rFonts w:asciiTheme="minorHAnsi" w:eastAsiaTheme="minorEastAsia" w:hAnsiTheme="minorHAnsi" w:cstheme="minorBidi"/>
      <w:kern w:val="2"/>
      <w:sz w:val="21"/>
      <w:szCs w:val="22"/>
    </w:rPr>
  </w:style>
  <w:style w:type="paragraph" w:styleId="af">
    <w:name w:val="Normal (Web)"/>
    <w:basedOn w:val="a"/>
    <w:uiPriority w:val="99"/>
    <w:qFormat/>
  </w:style>
  <w:style w:type="paragraph" w:styleId="12">
    <w:name w:val="index 1"/>
    <w:basedOn w:val="a"/>
    <w:next w:val="a"/>
    <w:qFormat/>
    <w:pPr>
      <w:tabs>
        <w:tab w:val="clear" w:pos="480"/>
      </w:tabs>
      <w:spacing w:line="240" w:lineRule="auto"/>
      <w:jc w:val="center"/>
    </w:pPr>
    <w:rPr>
      <w:rFonts w:eastAsia="仿宋_GB2312"/>
      <w:sz w:val="21"/>
    </w:rPr>
  </w:style>
  <w:style w:type="paragraph" w:styleId="af0">
    <w:name w:val="annotation subject"/>
    <w:basedOn w:val="a5"/>
    <w:next w:val="a5"/>
    <w:link w:val="Char9"/>
    <w:qFormat/>
    <w:rPr>
      <w:b/>
      <w:bCs/>
    </w:rPr>
  </w:style>
  <w:style w:type="paragraph" w:styleId="af1">
    <w:name w:val="Body Text First Indent"/>
    <w:basedOn w:val="a6"/>
    <w:link w:val="Chara"/>
    <w:qFormat/>
    <w:pPr>
      <w:ind w:firstLineChars="100" w:firstLine="420"/>
    </w:pPr>
  </w:style>
  <w:style w:type="paragraph" w:styleId="23">
    <w:name w:val="Body Text First Indent 2"/>
    <w:basedOn w:val="a7"/>
    <w:link w:val="2Char0"/>
    <w:pPr>
      <w:tabs>
        <w:tab w:val="clear" w:pos="480"/>
      </w:tabs>
      <w:spacing w:after="120" w:line="240" w:lineRule="auto"/>
      <w:ind w:leftChars="200" w:left="420" w:firstLine="420"/>
    </w:pPr>
    <w:rPr>
      <w:rFonts w:ascii="Times New Roman"/>
      <w:kern w:val="2"/>
      <w:sz w:val="21"/>
      <w:szCs w:val="24"/>
    </w:rPr>
  </w:style>
  <w:style w:type="table" w:styleId="af2">
    <w:name w:val="Table Grid"/>
    <w:basedOn w:val="a1"/>
    <w:qFormat/>
    <w:pPr>
      <w:widowControl w:val="0"/>
      <w:tabs>
        <w:tab w:val="left" w:pos="480"/>
      </w:tabs>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basedOn w:val="a0"/>
    <w:uiPriority w:val="22"/>
    <w:qFormat/>
    <w:rPr>
      <w:b/>
    </w:rPr>
  </w:style>
  <w:style w:type="character" w:styleId="af4">
    <w:name w:val="page number"/>
    <w:basedOn w:val="a0"/>
    <w:qFormat/>
  </w:style>
  <w:style w:type="character" w:styleId="af5">
    <w:name w:val="FollowedHyperlink"/>
    <w:basedOn w:val="a0"/>
    <w:uiPriority w:val="99"/>
    <w:qFormat/>
    <w:rPr>
      <w:color w:val="800080"/>
      <w:u w:val="none"/>
    </w:rPr>
  </w:style>
  <w:style w:type="character" w:styleId="af6">
    <w:name w:val="Emphasis"/>
    <w:basedOn w:val="a0"/>
    <w:qFormat/>
  </w:style>
  <w:style w:type="character" w:styleId="HTML">
    <w:name w:val="HTML Definition"/>
    <w:basedOn w:val="a0"/>
    <w:qFormat/>
  </w:style>
  <w:style w:type="character" w:styleId="HTML0">
    <w:name w:val="HTML Acronym"/>
    <w:basedOn w:val="a0"/>
  </w:style>
  <w:style w:type="character" w:styleId="HTML1">
    <w:name w:val="HTML Variable"/>
    <w:basedOn w:val="a0"/>
  </w:style>
  <w:style w:type="character" w:styleId="af7">
    <w:name w:val="Hyperlink"/>
    <w:basedOn w:val="a0"/>
    <w:uiPriority w:val="99"/>
    <w:qFormat/>
    <w:rPr>
      <w:color w:val="000000"/>
      <w:u w:val="none"/>
    </w:rPr>
  </w:style>
  <w:style w:type="character" w:styleId="HTML2">
    <w:name w:val="HTML Code"/>
    <w:basedOn w:val="a0"/>
    <w:qFormat/>
    <w:rPr>
      <w:rFonts w:ascii="Courier New" w:hAnsi="Courier New"/>
      <w:sz w:val="20"/>
      <w:u w:val="none"/>
    </w:rPr>
  </w:style>
  <w:style w:type="character" w:styleId="af8">
    <w:name w:val="annotation reference"/>
    <w:basedOn w:val="a0"/>
    <w:qFormat/>
    <w:rPr>
      <w:sz w:val="21"/>
      <w:szCs w:val="21"/>
    </w:rPr>
  </w:style>
  <w:style w:type="character" w:styleId="HTML3">
    <w:name w:val="HTML Cite"/>
    <w:basedOn w:val="a0"/>
  </w:style>
  <w:style w:type="character" w:customStyle="1" w:styleId="DefaultCharChar">
    <w:name w:val="Default Char Char"/>
    <w:link w:val="Default"/>
    <w:qFormat/>
    <w:rPr>
      <w:rFonts w:ascii="宋体" w:cs="宋体"/>
      <w:color w:val="000000"/>
      <w:sz w:val="24"/>
      <w:szCs w:val="24"/>
    </w:rPr>
  </w:style>
  <w:style w:type="character" w:customStyle="1" w:styleId="5Char">
    <w:name w:val="标题 5 Char"/>
    <w:basedOn w:val="a0"/>
    <w:link w:val="5"/>
    <w:qFormat/>
    <w:rPr>
      <w:rFonts w:ascii="宋体"/>
      <w:bCs/>
      <w:sz w:val="24"/>
      <w:szCs w:val="28"/>
    </w:rPr>
  </w:style>
  <w:style w:type="character" w:customStyle="1" w:styleId="6Char">
    <w:name w:val="标题 6 Char"/>
    <w:basedOn w:val="a0"/>
    <w:link w:val="6"/>
    <w:qFormat/>
    <w:rPr>
      <w:rFonts w:cstheme="majorBidi"/>
      <w:bCs/>
      <w:sz w:val="24"/>
      <w:szCs w:val="24"/>
    </w:rPr>
  </w:style>
  <w:style w:type="character" w:customStyle="1" w:styleId="7Char">
    <w:name w:val="标题 7 Char"/>
    <w:basedOn w:val="a0"/>
    <w:link w:val="7"/>
    <w:uiPriority w:val="9"/>
    <w:qFormat/>
    <w:rPr>
      <w:bCs/>
      <w:color w:val="C00000"/>
      <w:sz w:val="24"/>
      <w:szCs w:val="24"/>
    </w:rPr>
  </w:style>
  <w:style w:type="character" w:customStyle="1" w:styleId="8Char">
    <w:name w:val="标题 8 Char"/>
    <w:basedOn w:val="a0"/>
    <w:link w:val="8"/>
    <w:uiPriority w:val="9"/>
    <w:qFormat/>
    <w:rPr>
      <w:bCs/>
      <w:i/>
      <w:iCs/>
      <w:color w:val="C00000"/>
      <w:sz w:val="24"/>
      <w:szCs w:val="24"/>
      <w:lang w:val="zh-CN"/>
    </w:rPr>
  </w:style>
  <w:style w:type="character" w:customStyle="1" w:styleId="9Char">
    <w:name w:val="标题 9 Char"/>
    <w:basedOn w:val="a0"/>
    <w:link w:val="9"/>
    <w:uiPriority w:val="9"/>
    <w:qFormat/>
    <w:rPr>
      <w:rFonts w:ascii="Cambria" w:hAnsi="Cambria"/>
      <w:bCs/>
      <w:color w:val="C00000"/>
      <w:sz w:val="22"/>
      <w:szCs w:val="22"/>
      <w:lang w:val="zh-CN"/>
    </w:rPr>
  </w:style>
  <w:style w:type="character" w:customStyle="1" w:styleId="Char0">
    <w:name w:val="正文缩进 Char"/>
    <w:link w:val="a3"/>
    <w:qFormat/>
    <w:rPr>
      <w:rFonts w:ascii="宋体"/>
      <w:sz w:val="24"/>
    </w:rPr>
  </w:style>
  <w:style w:type="character" w:customStyle="1" w:styleId="Char1">
    <w:name w:val="批注文字 Char"/>
    <w:basedOn w:val="a0"/>
    <w:link w:val="a5"/>
    <w:qFormat/>
    <w:rPr>
      <w:rFonts w:ascii="宋体"/>
      <w:sz w:val="24"/>
    </w:rPr>
  </w:style>
  <w:style w:type="character" w:customStyle="1" w:styleId="Char2">
    <w:name w:val="正文文本 Char"/>
    <w:basedOn w:val="a0"/>
    <w:link w:val="a6"/>
    <w:qFormat/>
    <w:rPr>
      <w:rFonts w:ascii="宋体"/>
      <w:sz w:val="24"/>
    </w:rPr>
  </w:style>
  <w:style w:type="character" w:customStyle="1" w:styleId="Char4">
    <w:name w:val="纯文本 Char"/>
    <w:link w:val="a9"/>
    <w:qFormat/>
    <w:rPr>
      <w:rFonts w:ascii="宋体" w:hAnsi="Courier New"/>
      <w:sz w:val="21"/>
    </w:rPr>
  </w:style>
  <w:style w:type="character" w:customStyle="1" w:styleId="2Char">
    <w:name w:val="正文文本缩进 2 Char"/>
    <w:basedOn w:val="a0"/>
    <w:link w:val="21"/>
    <w:qFormat/>
    <w:rPr>
      <w:rFonts w:ascii="宋体"/>
      <w:spacing w:val="-18"/>
      <w:kern w:val="11"/>
      <w:sz w:val="30"/>
    </w:rPr>
  </w:style>
  <w:style w:type="character" w:customStyle="1" w:styleId="Char6">
    <w:name w:val="批注框文本 Char"/>
    <w:basedOn w:val="a0"/>
    <w:link w:val="ab"/>
    <w:qFormat/>
    <w:rPr>
      <w:rFonts w:ascii="宋体"/>
      <w:sz w:val="18"/>
      <w:szCs w:val="18"/>
    </w:rPr>
  </w:style>
  <w:style w:type="character" w:customStyle="1" w:styleId="Char7">
    <w:name w:val="页脚 Char"/>
    <w:basedOn w:val="a0"/>
    <w:link w:val="ac"/>
    <w:uiPriority w:val="99"/>
    <w:qFormat/>
    <w:rPr>
      <w:rFonts w:ascii="宋体"/>
      <w:sz w:val="18"/>
    </w:rPr>
  </w:style>
  <w:style w:type="character" w:customStyle="1" w:styleId="Char9">
    <w:name w:val="批注主题 Char"/>
    <w:basedOn w:val="Char1"/>
    <w:link w:val="af0"/>
    <w:qFormat/>
    <w:rPr>
      <w:rFonts w:ascii="宋体"/>
      <w:b/>
      <w:bCs/>
      <w:sz w:val="24"/>
    </w:rPr>
  </w:style>
  <w:style w:type="character" w:customStyle="1" w:styleId="Chara">
    <w:name w:val="正文首行缩进 Char"/>
    <w:basedOn w:val="Char2"/>
    <w:link w:val="af1"/>
    <w:qFormat/>
    <w:rPr>
      <w:rFonts w:ascii="宋体"/>
      <w:sz w:val="24"/>
    </w:rPr>
  </w:style>
  <w:style w:type="paragraph" w:customStyle="1" w:styleId="2722">
    <w:name w:val="样式 样式 样式 宋体 行距: 固定值 27 磅 + 首行缩进:  2 字符 + 首行缩进:  2 字符"/>
    <w:basedOn w:val="a"/>
    <w:qFormat/>
    <w:pPr>
      <w:tabs>
        <w:tab w:val="clear" w:pos="480"/>
      </w:tabs>
      <w:spacing w:line="600" w:lineRule="exact"/>
      <w:ind w:firstLineChars="200" w:firstLine="560"/>
    </w:pPr>
    <w:rPr>
      <w:sz w:val="28"/>
    </w:rPr>
  </w:style>
  <w:style w:type="character" w:customStyle="1" w:styleId="hb1">
    <w:name w:val="hb1"/>
    <w:basedOn w:val="a0"/>
    <w:rPr>
      <w:sz w:val="14"/>
      <w:szCs w:val="14"/>
    </w:rPr>
  </w:style>
  <w:style w:type="paragraph" w:customStyle="1" w:styleId="af9">
    <w:name w:val="缩进"/>
    <w:basedOn w:val="a"/>
    <w:qFormat/>
    <w:pPr>
      <w:tabs>
        <w:tab w:val="clear" w:pos="480"/>
      </w:tabs>
      <w:autoSpaceDE w:val="0"/>
      <w:autoSpaceDN w:val="0"/>
      <w:adjustRightInd w:val="0"/>
      <w:spacing w:line="400" w:lineRule="atLeast"/>
      <w:ind w:firstLineChars="200" w:firstLine="425"/>
      <w:textAlignment w:val="baseline"/>
    </w:pPr>
  </w:style>
  <w:style w:type="paragraph" w:customStyle="1" w:styleId="body">
    <w:name w:val="body"/>
    <w:basedOn w:val="a"/>
    <w:pPr>
      <w:tabs>
        <w:tab w:val="clear" w:pos="480"/>
      </w:tabs>
    </w:pPr>
    <w:rPr>
      <w:rFonts w:hAnsi="宋体"/>
    </w:rPr>
  </w:style>
  <w:style w:type="paragraph" w:customStyle="1" w:styleId="13">
    <w:name w:val="无间隔1"/>
    <w:uiPriority w:val="1"/>
    <w:qFormat/>
    <w:pPr>
      <w:widowControl w:val="0"/>
      <w:jc w:val="center"/>
    </w:pPr>
    <w:rPr>
      <w:kern w:val="2"/>
      <w:sz w:val="21"/>
      <w:szCs w:val="22"/>
    </w:rPr>
  </w:style>
  <w:style w:type="paragraph" w:customStyle="1" w:styleId="afa">
    <w:name w:val="表格内"/>
    <w:next w:val="afb"/>
    <w:link w:val="afc"/>
    <w:qFormat/>
    <w:pPr>
      <w:autoSpaceDE w:val="0"/>
      <w:autoSpaceDN w:val="0"/>
      <w:adjustRightInd w:val="0"/>
      <w:jc w:val="center"/>
      <w:textAlignment w:val="center"/>
    </w:pPr>
    <w:rPr>
      <w:snapToGrid w:val="0"/>
      <w:color w:val="000000" w:themeColor="text1"/>
      <w:sz w:val="21"/>
      <w:szCs w:val="21"/>
    </w:rPr>
  </w:style>
  <w:style w:type="paragraph" w:customStyle="1" w:styleId="afb">
    <w:name w:val="【正文】"/>
    <w:basedOn w:val="a"/>
    <w:pPr>
      <w:spacing w:line="500" w:lineRule="exact"/>
      <w:ind w:firstLineChars="200" w:firstLine="200"/>
    </w:pPr>
    <w:rPr>
      <w:rFonts w:cs="宋体"/>
    </w:rPr>
  </w:style>
  <w:style w:type="character" w:customStyle="1" w:styleId="afc">
    <w:name w:val="表格内 字符"/>
    <w:basedOn w:val="a0"/>
    <w:link w:val="afa"/>
    <w:qFormat/>
    <w:rPr>
      <w:snapToGrid w:val="0"/>
      <w:color w:val="000000" w:themeColor="text1"/>
      <w:sz w:val="21"/>
      <w:szCs w:val="21"/>
    </w:rPr>
  </w:style>
  <w:style w:type="paragraph" w:customStyle="1" w:styleId="afd">
    <w:name w:val="表格首行"/>
    <w:basedOn w:val="13"/>
    <w:qFormat/>
    <w:pPr>
      <w:tabs>
        <w:tab w:val="left" w:pos="480"/>
      </w:tabs>
    </w:pPr>
    <w:rPr>
      <w:b/>
    </w:rPr>
  </w:style>
  <w:style w:type="paragraph" w:customStyle="1" w:styleId="085152">
    <w:name w:val="样式 首行缩进:  0.85 厘米 行距: 1.5 倍行距2"/>
    <w:basedOn w:val="a"/>
    <w:qFormat/>
    <w:pPr>
      <w:tabs>
        <w:tab w:val="clear" w:pos="480"/>
      </w:tabs>
      <w:ind w:firstLine="482"/>
    </w:pPr>
    <w:rPr>
      <w:rFonts w:cs="宋体"/>
    </w:rPr>
  </w:style>
  <w:style w:type="paragraph" w:customStyle="1" w:styleId="14">
    <w:name w:val="列表段落1"/>
    <w:basedOn w:val="a"/>
    <w:uiPriority w:val="1"/>
    <w:qFormat/>
    <w:pPr>
      <w:ind w:left="1341" w:hanging="841"/>
    </w:pPr>
    <w:rPr>
      <w:rFonts w:hAnsi="宋体" w:cs="宋体"/>
      <w:lang w:val="zh-CN" w:bidi="zh-CN"/>
    </w:rPr>
  </w:style>
  <w:style w:type="paragraph" w:customStyle="1" w:styleId="TableParagraph">
    <w:name w:val="Table Paragraph"/>
    <w:basedOn w:val="a"/>
    <w:uiPriority w:val="1"/>
    <w:qFormat/>
    <w:pPr>
      <w:jc w:val="center"/>
    </w:pPr>
    <w:rPr>
      <w:rFonts w:hAnsi="宋体" w:cs="宋体"/>
      <w:lang w:val="zh-CN" w:bidi="zh-CN"/>
    </w:rPr>
  </w:style>
  <w:style w:type="paragraph" w:customStyle="1" w:styleId="afe">
    <w:name w:val="表头"/>
    <w:next w:val="a"/>
    <w:qFormat/>
    <w:pPr>
      <w:spacing w:line="360" w:lineRule="auto"/>
      <w:jc w:val="center"/>
    </w:pPr>
    <w:rPr>
      <w:rFonts w:hAnsi="宋体"/>
      <w:b/>
      <w:color w:val="000000"/>
      <w:sz w:val="21"/>
    </w:rPr>
  </w:style>
  <w:style w:type="character" w:customStyle="1" w:styleId="font01">
    <w:name w:val="font01"/>
    <w:basedOn w:val="a0"/>
    <w:rPr>
      <w:rFonts w:ascii="宋体" w:eastAsia="宋体" w:hAnsi="宋体" w:cs="宋体" w:hint="eastAsia"/>
      <w:b/>
      <w:color w:val="000000"/>
      <w:sz w:val="32"/>
      <w:szCs w:val="32"/>
      <w:u w:val="none"/>
    </w:rPr>
  </w:style>
  <w:style w:type="table" w:customStyle="1" w:styleId="81">
    <w:name w:val="网格型8"/>
    <w:basedOn w:val="a1"/>
    <w:qFormat/>
    <w:pPr>
      <w:widowControl w:val="0"/>
      <w:tabs>
        <w:tab w:val="left" w:pos="480"/>
      </w:tabs>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
    <w:name w:val="表格、图表名称"/>
    <w:basedOn w:val="a"/>
    <w:pPr>
      <w:tabs>
        <w:tab w:val="clear" w:pos="480"/>
      </w:tabs>
      <w:jc w:val="center"/>
    </w:pPr>
    <w:rPr>
      <w:b/>
      <w:szCs w:val="22"/>
    </w:rPr>
  </w:style>
  <w:style w:type="paragraph" w:customStyle="1" w:styleId="322">
    <w:name w:val="样式 表格 32 + 首行缩进:  2 字符"/>
    <w:basedOn w:val="a"/>
    <w:qFormat/>
    <w:pPr>
      <w:tabs>
        <w:tab w:val="clear" w:pos="480"/>
      </w:tabs>
      <w:autoSpaceDE w:val="0"/>
      <w:autoSpaceDN w:val="0"/>
      <w:adjustRightInd w:val="0"/>
      <w:spacing w:line="0" w:lineRule="atLeast"/>
      <w:ind w:firstLineChars="200" w:firstLine="200"/>
      <w:jc w:val="center"/>
      <w:textAlignment w:val="baseline"/>
    </w:pPr>
  </w:style>
  <w:style w:type="paragraph" w:customStyle="1" w:styleId="aff0">
    <w:name w:val="表格"/>
    <w:basedOn w:val="a3"/>
    <w:link w:val="Charb"/>
    <w:qFormat/>
    <w:pPr>
      <w:adjustRightInd w:val="0"/>
      <w:spacing w:line="240" w:lineRule="auto"/>
      <w:ind w:firstLineChars="0" w:firstLine="0"/>
      <w:textAlignment w:val="center"/>
    </w:pPr>
    <w:rPr>
      <w:rFonts w:eastAsia="楷体_GB2312"/>
      <w:sz w:val="21"/>
    </w:rPr>
  </w:style>
  <w:style w:type="character" w:customStyle="1" w:styleId="Charb">
    <w:name w:val="表格 Char"/>
    <w:link w:val="aff0"/>
    <w:qFormat/>
    <w:rPr>
      <w:rFonts w:ascii="宋体" w:eastAsia="楷体_GB2312"/>
      <w:sz w:val="21"/>
    </w:rPr>
  </w:style>
  <w:style w:type="paragraph" w:customStyle="1" w:styleId="aff1">
    <w:name w:val="报告书正文"/>
    <w:basedOn w:val="a"/>
    <w:next w:val="a"/>
    <w:link w:val="Charc"/>
    <w:qFormat/>
    <w:pPr>
      <w:ind w:firstLineChars="200" w:firstLine="200"/>
    </w:pPr>
    <w:rPr>
      <w:rFonts w:ascii="Times New Roman"/>
    </w:rPr>
  </w:style>
  <w:style w:type="character" w:customStyle="1" w:styleId="Charc">
    <w:name w:val="报告书正文 Char"/>
    <w:link w:val="aff1"/>
    <w:qFormat/>
    <w:rPr>
      <w:sz w:val="24"/>
    </w:rPr>
  </w:style>
  <w:style w:type="paragraph" w:customStyle="1" w:styleId="15">
    <w:name w:val="文本样式1"/>
    <w:basedOn w:val="a"/>
    <w:qFormat/>
    <w:pPr>
      <w:tabs>
        <w:tab w:val="clear" w:pos="480"/>
        <w:tab w:val="left" w:pos="1960"/>
      </w:tabs>
      <w:adjustRightInd w:val="0"/>
      <w:snapToGrid w:val="0"/>
      <w:spacing w:line="520" w:lineRule="exact"/>
      <w:ind w:firstLineChars="200" w:firstLine="200"/>
      <w:jc w:val="left"/>
    </w:pPr>
    <w:rPr>
      <w:bCs/>
      <w:sz w:val="28"/>
      <w:szCs w:val="22"/>
    </w:rPr>
  </w:style>
  <w:style w:type="paragraph" w:customStyle="1" w:styleId="aff2">
    <w:name w:val="表、图头"/>
    <w:basedOn w:val="a"/>
    <w:qFormat/>
    <w:pPr>
      <w:spacing w:line="240" w:lineRule="auto"/>
      <w:jc w:val="center"/>
    </w:pPr>
    <w:rPr>
      <w:rFonts w:ascii="Times New Roman" w:cs="Tahoma"/>
      <w:b/>
      <w:szCs w:val="24"/>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font21">
    <w:name w:val="font21"/>
    <w:basedOn w:val="a0"/>
    <w:rPr>
      <w:rFonts w:ascii="Arial" w:hAnsi="Arial" w:cs="Arial"/>
      <w:b/>
      <w:color w:val="000000"/>
      <w:sz w:val="36"/>
      <w:szCs w:val="36"/>
      <w:u w:val="none"/>
    </w:rPr>
  </w:style>
  <w:style w:type="character" w:customStyle="1" w:styleId="font41">
    <w:name w:val="font41"/>
    <w:basedOn w:val="a0"/>
    <w:rPr>
      <w:rFonts w:ascii="PMingLiU" w:eastAsia="PMingLiU" w:hAnsi="PMingLiU" w:cs="PMingLiU" w:hint="eastAsia"/>
      <w:color w:val="000000"/>
      <w:sz w:val="36"/>
      <w:szCs w:val="36"/>
      <w:u w:val="none"/>
    </w:rPr>
  </w:style>
  <w:style w:type="character" w:customStyle="1" w:styleId="font11">
    <w:name w:val="font11"/>
    <w:basedOn w:val="a0"/>
    <w:rPr>
      <w:rFonts w:ascii="Arial" w:hAnsi="Arial" w:cs="Arial" w:hint="default"/>
      <w:color w:val="000000"/>
      <w:sz w:val="24"/>
      <w:szCs w:val="24"/>
      <w:u w:val="none"/>
    </w:rPr>
  </w:style>
  <w:style w:type="paragraph" w:customStyle="1" w:styleId="43">
    <w:name w:val="样式43"/>
    <w:basedOn w:val="a"/>
    <w:qFormat/>
    <w:pPr>
      <w:keepNext/>
      <w:keepLines/>
      <w:numPr>
        <w:ilvl w:val="1"/>
        <w:numId w:val="2"/>
      </w:numPr>
      <w:tabs>
        <w:tab w:val="clear" w:pos="480"/>
        <w:tab w:val="left" w:pos="540"/>
      </w:tabs>
      <w:spacing w:before="50" w:after="50"/>
      <w:outlineLvl w:val="1"/>
    </w:pPr>
    <w:rPr>
      <w:rFonts w:ascii="黑体" w:eastAsia="黑体"/>
      <w:bCs/>
      <w:color w:val="000000"/>
      <w:kern w:val="2"/>
      <w:sz w:val="28"/>
      <w:szCs w:val="28"/>
      <w:lang w:val="zh-CN"/>
    </w:rPr>
  </w:style>
  <w:style w:type="paragraph" w:customStyle="1" w:styleId="91">
    <w:name w:val="样式9"/>
    <w:basedOn w:val="a"/>
    <w:qFormat/>
    <w:pPr>
      <w:keepNext/>
      <w:keepLines/>
      <w:tabs>
        <w:tab w:val="clear" w:pos="480"/>
        <w:tab w:val="left" w:pos="1260"/>
      </w:tabs>
      <w:spacing w:before="120" w:after="120"/>
      <w:ind w:left="1260" w:hanging="420"/>
      <w:outlineLvl w:val="2"/>
    </w:pPr>
    <w:rPr>
      <w:rFonts w:hAnsi="宋体"/>
      <w:b/>
      <w:color w:val="000000"/>
      <w:kern w:val="2"/>
      <w:szCs w:val="24"/>
      <w:lang w:val="zh-CN"/>
    </w:rPr>
  </w:style>
  <w:style w:type="paragraph" w:customStyle="1" w:styleId="26">
    <w:name w:val="样式26"/>
    <w:basedOn w:val="a"/>
    <w:qFormat/>
    <w:pPr>
      <w:keepNext/>
      <w:keepLines/>
      <w:tabs>
        <w:tab w:val="clear" w:pos="480"/>
        <w:tab w:val="left" w:pos="360"/>
      </w:tabs>
      <w:snapToGrid w:val="0"/>
      <w:spacing w:beforeLines="50" w:before="120" w:afterLines="50" w:after="120"/>
      <w:ind w:left="360" w:hanging="360"/>
      <w:outlineLvl w:val="0"/>
    </w:pPr>
    <w:rPr>
      <w:rFonts w:ascii="黑体" w:eastAsia="黑体" w:hAnsi="Arial Unicode MS" w:cs="Arial Unicode MS"/>
      <w:b/>
      <w:bCs/>
      <w:color w:val="000000"/>
      <w:kern w:val="44"/>
      <w:sz w:val="30"/>
      <w:szCs w:val="30"/>
      <w:lang w:val="zh-CN"/>
    </w:rPr>
  </w:style>
  <w:style w:type="paragraph" w:customStyle="1" w:styleId="150">
    <w:name w:val="样式15"/>
    <w:basedOn w:val="a"/>
    <w:qFormat/>
    <w:pPr>
      <w:keepNext/>
      <w:keepLines/>
      <w:tabs>
        <w:tab w:val="clear" w:pos="480"/>
        <w:tab w:val="left" w:pos="1131"/>
        <w:tab w:val="left" w:pos="1680"/>
      </w:tabs>
      <w:spacing w:beforeLines="50" w:before="120" w:afterLines="50" w:after="120"/>
      <w:ind w:left="1680" w:hanging="420"/>
      <w:outlineLvl w:val="3"/>
    </w:pPr>
    <w:rPr>
      <w:rFonts w:hAnsi="宋体"/>
      <w:bCs/>
      <w:color w:val="000000"/>
      <w:kern w:val="2"/>
      <w:szCs w:val="24"/>
    </w:rPr>
  </w:style>
  <w:style w:type="paragraph" w:customStyle="1" w:styleId="aff3">
    <w:name w:val="表图名"/>
    <w:basedOn w:val="a"/>
    <w:link w:val="Chard"/>
    <w:pPr>
      <w:tabs>
        <w:tab w:val="clear" w:pos="480"/>
      </w:tabs>
      <w:spacing w:line="240" w:lineRule="auto"/>
      <w:jc w:val="center"/>
    </w:pPr>
    <w:rPr>
      <w:rFonts w:ascii="Times New Roman"/>
      <w:b/>
      <w:kern w:val="2"/>
      <w:szCs w:val="22"/>
    </w:rPr>
  </w:style>
  <w:style w:type="character" w:customStyle="1" w:styleId="Chard">
    <w:name w:val="表图名 Char"/>
    <w:link w:val="aff3"/>
    <w:qFormat/>
    <w:locked/>
    <w:rPr>
      <w:b/>
      <w:kern w:val="2"/>
      <w:sz w:val="24"/>
      <w:szCs w:val="22"/>
    </w:rPr>
  </w:style>
  <w:style w:type="paragraph" w:customStyle="1" w:styleId="aff4">
    <w:name w:val="表格内文字"/>
    <w:link w:val="Chare"/>
    <w:qFormat/>
    <w:pPr>
      <w:contextualSpacing/>
      <w:jc w:val="center"/>
    </w:pPr>
    <w:rPr>
      <w:rFonts w:cs="宋体"/>
      <w:sz w:val="21"/>
      <w:szCs w:val="24"/>
    </w:rPr>
  </w:style>
  <w:style w:type="character" w:customStyle="1" w:styleId="HJ-Char">
    <w:name w:val="HJ-正文 Char"/>
    <w:link w:val="HJ-"/>
    <w:qFormat/>
    <w:locked/>
    <w:rPr>
      <w:kern w:val="2"/>
      <w:sz w:val="24"/>
      <w:szCs w:val="21"/>
      <w:lang w:eastAsia="en-US"/>
    </w:rPr>
  </w:style>
  <w:style w:type="paragraph" w:customStyle="1" w:styleId="HJ-">
    <w:name w:val="HJ-正文"/>
    <w:basedOn w:val="a"/>
    <w:link w:val="HJ-Char"/>
    <w:qFormat/>
    <w:pPr>
      <w:tabs>
        <w:tab w:val="clear" w:pos="480"/>
      </w:tabs>
      <w:ind w:firstLineChars="200" w:firstLine="200"/>
      <w:jc w:val="left"/>
    </w:pPr>
    <w:rPr>
      <w:rFonts w:ascii="Times New Roman"/>
      <w:kern w:val="2"/>
      <w:szCs w:val="21"/>
      <w:lang w:eastAsia="en-US"/>
    </w:rPr>
  </w:style>
  <w:style w:type="paragraph" w:customStyle="1" w:styleId="16">
    <w:name w:val="1表格字体"/>
    <w:basedOn w:val="a"/>
    <w:pPr>
      <w:tabs>
        <w:tab w:val="clear" w:pos="480"/>
      </w:tabs>
      <w:adjustRightInd w:val="0"/>
      <w:spacing w:line="240" w:lineRule="auto"/>
      <w:jc w:val="center"/>
    </w:pPr>
    <w:rPr>
      <w:rFonts w:ascii="Times New Roman"/>
      <w:kern w:val="2"/>
      <w:sz w:val="21"/>
      <w:szCs w:val="24"/>
    </w:rPr>
  </w:style>
  <w:style w:type="paragraph" w:customStyle="1" w:styleId="aff5">
    <w:name w:val="表格内容居中"/>
    <w:pPr>
      <w:adjustRightInd w:val="0"/>
      <w:snapToGrid w:val="0"/>
      <w:jc w:val="center"/>
    </w:pPr>
    <w:rPr>
      <w:snapToGrid w:val="0"/>
      <w:sz w:val="21"/>
      <w:szCs w:val="21"/>
    </w:rPr>
  </w:style>
  <w:style w:type="character" w:customStyle="1" w:styleId="CharChar">
    <w:name w:val="表标题 Char Char"/>
    <w:link w:val="aff6"/>
    <w:qFormat/>
    <w:rPr>
      <w:b/>
      <w:kern w:val="2"/>
      <w:sz w:val="24"/>
      <w:szCs w:val="28"/>
    </w:rPr>
  </w:style>
  <w:style w:type="paragraph" w:customStyle="1" w:styleId="aff6">
    <w:name w:val="表标题"/>
    <w:link w:val="CharChar"/>
    <w:pPr>
      <w:adjustRightInd w:val="0"/>
      <w:snapToGrid w:val="0"/>
      <w:spacing w:after="60"/>
      <w:jc w:val="center"/>
    </w:pPr>
    <w:rPr>
      <w:b/>
      <w:kern w:val="2"/>
      <w:sz w:val="24"/>
      <w:szCs w:val="28"/>
    </w:rPr>
  </w:style>
  <w:style w:type="character" w:customStyle="1" w:styleId="Charf">
    <w:name w:val="表格内 Char"/>
    <w:qFormat/>
    <w:rPr>
      <w:sz w:val="21"/>
    </w:rPr>
  </w:style>
  <w:style w:type="character" w:customStyle="1" w:styleId="Charf0">
    <w:name w:val="表格文字 Char"/>
    <w:link w:val="aff7"/>
    <w:qFormat/>
    <w:rPr>
      <w:kern w:val="2"/>
      <w:sz w:val="24"/>
    </w:rPr>
  </w:style>
  <w:style w:type="paragraph" w:customStyle="1" w:styleId="aff7">
    <w:name w:val="表格文字"/>
    <w:basedOn w:val="a"/>
    <w:next w:val="a"/>
    <w:link w:val="Charf0"/>
    <w:qFormat/>
    <w:pPr>
      <w:tabs>
        <w:tab w:val="clear" w:pos="480"/>
        <w:tab w:val="left" w:pos="360"/>
        <w:tab w:val="left" w:pos="1620"/>
      </w:tabs>
      <w:snapToGrid w:val="0"/>
      <w:spacing w:line="460" w:lineRule="exact"/>
      <w:jc w:val="center"/>
    </w:pPr>
    <w:rPr>
      <w:rFonts w:ascii="Times New Roman"/>
      <w:kern w:val="2"/>
    </w:rPr>
  </w:style>
  <w:style w:type="paragraph" w:customStyle="1" w:styleId="aff8">
    <w:name w:val="法规"/>
    <w:basedOn w:val="a"/>
    <w:qFormat/>
    <w:pPr>
      <w:tabs>
        <w:tab w:val="clear" w:pos="480"/>
        <w:tab w:val="left" w:pos="400"/>
      </w:tabs>
      <w:spacing w:line="440" w:lineRule="exact"/>
      <w:ind w:firstLine="400"/>
    </w:pPr>
    <w:rPr>
      <w:rFonts w:ascii="Calibri" w:hAnsi="Calibri"/>
      <w:kern w:val="2"/>
      <w:sz w:val="25"/>
      <w:szCs w:val="24"/>
    </w:rPr>
  </w:style>
  <w:style w:type="paragraph" w:customStyle="1" w:styleId="aff9">
    <w:name w:val="表格内容"/>
    <w:basedOn w:val="a"/>
    <w:link w:val="Charf1"/>
    <w:uiPriority w:val="99"/>
    <w:qFormat/>
    <w:pPr>
      <w:widowControl/>
      <w:tabs>
        <w:tab w:val="clear" w:pos="480"/>
      </w:tabs>
      <w:spacing w:line="240" w:lineRule="auto"/>
      <w:jc w:val="center"/>
    </w:pPr>
    <w:rPr>
      <w:rFonts w:ascii="Times New Roman"/>
      <w:sz w:val="21"/>
      <w:szCs w:val="24"/>
      <w:lang w:eastAsia="en-US" w:bidi="en-US"/>
    </w:rPr>
  </w:style>
  <w:style w:type="character" w:customStyle="1" w:styleId="Charf1">
    <w:name w:val="表格内容 Char"/>
    <w:link w:val="aff9"/>
    <w:uiPriority w:val="99"/>
    <w:qFormat/>
    <w:rPr>
      <w:sz w:val="21"/>
      <w:szCs w:val="24"/>
      <w:lang w:eastAsia="en-US" w:bidi="en-US"/>
    </w:rPr>
  </w:style>
  <w:style w:type="character" w:customStyle="1" w:styleId="hover56">
    <w:name w:val="hover56"/>
    <w:rPr>
      <w:shd w:val="clear" w:color="auto" w:fill="EEEEEE"/>
    </w:rPr>
  </w:style>
  <w:style w:type="paragraph" w:customStyle="1" w:styleId="120">
    <w:name w:val="表1表2"/>
    <w:basedOn w:val="a"/>
    <w:pPr>
      <w:tabs>
        <w:tab w:val="clear" w:pos="480"/>
      </w:tabs>
      <w:autoSpaceDE w:val="0"/>
      <w:autoSpaceDN w:val="0"/>
      <w:adjustRightInd w:val="0"/>
      <w:jc w:val="center"/>
      <w:textAlignment w:val="center"/>
    </w:pPr>
    <w:rPr>
      <w:rFonts w:eastAsia="仿宋体"/>
    </w:rPr>
  </w:style>
  <w:style w:type="character" w:customStyle="1" w:styleId="CharCharChar1">
    <w:name w:val="Char Char Char1"/>
    <w:rPr>
      <w:rFonts w:ascii="黑体" w:eastAsia="黑体"/>
      <w:b/>
      <w:kern w:val="2"/>
      <w:sz w:val="24"/>
      <w:lang w:val="en-US" w:eastAsia="zh-CN" w:bidi="ar-SA"/>
    </w:rPr>
  </w:style>
  <w:style w:type="paragraph" w:customStyle="1" w:styleId="0-">
    <w:name w:val="0-表、图头"/>
    <w:basedOn w:val="a"/>
    <w:qFormat/>
    <w:pPr>
      <w:jc w:val="center"/>
    </w:pPr>
    <w:rPr>
      <w:rFonts w:cs="Tahoma"/>
      <w:b/>
      <w:szCs w:val="24"/>
    </w:rPr>
  </w:style>
  <w:style w:type="character" w:customStyle="1" w:styleId="151">
    <w:name w:val="15"/>
    <w:rPr>
      <w:rFonts w:ascii="Times New Roman" w:hAnsi="Times New Roman" w:cs="Times New Roman" w:hint="default"/>
      <w:color w:val="000000"/>
      <w:sz w:val="24"/>
      <w:szCs w:val="24"/>
    </w:rPr>
  </w:style>
  <w:style w:type="paragraph" w:styleId="affa">
    <w:name w:val="List Paragraph"/>
    <w:basedOn w:val="a"/>
    <w:uiPriority w:val="99"/>
    <w:qFormat/>
    <w:pPr>
      <w:ind w:left="1341" w:hanging="841"/>
    </w:pPr>
    <w:rPr>
      <w:rFonts w:hAnsi="宋体" w:cs="宋体"/>
      <w:lang w:val="zh-CN" w:bidi="zh-CN"/>
    </w:rPr>
  </w:style>
  <w:style w:type="paragraph" w:customStyle="1" w:styleId="17">
    <w:name w:val="列出段落1"/>
    <w:basedOn w:val="a"/>
    <w:uiPriority w:val="34"/>
    <w:qFormat/>
    <w:pPr>
      <w:tabs>
        <w:tab w:val="clear" w:pos="480"/>
      </w:tabs>
      <w:spacing w:line="240" w:lineRule="auto"/>
      <w:ind w:firstLineChars="200" w:firstLine="420"/>
    </w:pPr>
    <w:rPr>
      <w:rFonts w:asciiTheme="minorHAnsi" w:hAnsiTheme="minorHAnsi" w:cstheme="minorBidi"/>
      <w:kern w:val="2"/>
      <w:sz w:val="28"/>
      <w:szCs w:val="22"/>
    </w:rPr>
  </w:style>
  <w:style w:type="character" w:customStyle="1" w:styleId="CharChar0">
    <w:name w:val="（正文） Char Char"/>
    <w:link w:val="affb"/>
    <w:qFormat/>
    <w:rPr>
      <w:sz w:val="24"/>
    </w:rPr>
  </w:style>
  <w:style w:type="paragraph" w:customStyle="1" w:styleId="affb">
    <w:name w:val="（正文）"/>
    <w:basedOn w:val="a9"/>
    <w:link w:val="CharChar0"/>
    <w:pPr>
      <w:tabs>
        <w:tab w:val="clear" w:pos="480"/>
      </w:tabs>
      <w:ind w:firstLineChars="200" w:firstLine="480"/>
    </w:pPr>
    <w:rPr>
      <w:rFonts w:ascii="Times New Roman" w:hAnsi="Times New Roman"/>
      <w:sz w:val="24"/>
    </w:rPr>
  </w:style>
  <w:style w:type="paragraph" w:customStyle="1" w:styleId="AA0">
    <w:name w:val="AA正文"/>
    <w:uiPriority w:val="99"/>
    <w:pPr>
      <w:widowControl w:val="0"/>
      <w:adjustRightInd w:val="0"/>
      <w:snapToGrid w:val="0"/>
      <w:spacing w:line="360" w:lineRule="auto"/>
      <w:ind w:firstLineChars="200" w:firstLine="200"/>
    </w:pPr>
    <w:rPr>
      <w:rFonts w:ascii="Hei" w:hAnsi="Hei" w:cs="Hei"/>
      <w:sz w:val="24"/>
      <w:szCs w:val="24"/>
    </w:rPr>
  </w:style>
  <w:style w:type="paragraph" w:customStyle="1" w:styleId="18">
    <w:name w:val="修订1"/>
    <w:hidden/>
    <w:uiPriority w:val="99"/>
    <w:semiHidden/>
    <w:qFormat/>
    <w:rPr>
      <w:rFonts w:ascii="宋体"/>
      <w:sz w:val="24"/>
    </w:rPr>
  </w:style>
  <w:style w:type="paragraph" w:customStyle="1" w:styleId="24">
    <w:name w:val="修订2"/>
    <w:hidden/>
    <w:uiPriority w:val="99"/>
    <w:unhideWhenUsed/>
    <w:qFormat/>
    <w:rPr>
      <w:kern w:val="2"/>
      <w:sz w:val="21"/>
      <w:szCs w:val="24"/>
    </w:rPr>
  </w:style>
  <w:style w:type="paragraph" w:customStyle="1" w:styleId="Other1">
    <w:name w:val="Other|1"/>
    <w:basedOn w:val="a"/>
    <w:pPr>
      <w:tabs>
        <w:tab w:val="clear" w:pos="480"/>
      </w:tabs>
      <w:spacing w:line="240" w:lineRule="auto"/>
      <w:jc w:val="center"/>
    </w:pPr>
    <w:rPr>
      <w:rFonts w:ascii="Times New Roman"/>
      <w:kern w:val="2"/>
      <w:sz w:val="20"/>
    </w:rPr>
  </w:style>
  <w:style w:type="paragraph" w:customStyle="1" w:styleId="affc">
    <w:name w:val="标准正文"/>
    <w:basedOn w:val="a"/>
    <w:pPr>
      <w:widowControl/>
      <w:tabs>
        <w:tab w:val="clear" w:pos="480"/>
      </w:tabs>
      <w:ind w:firstLineChars="200" w:firstLine="480"/>
      <w:jc w:val="left"/>
    </w:pPr>
    <w:rPr>
      <w:rFonts w:ascii="Calibri" w:hAnsi="Calibri"/>
      <w:bCs/>
      <w:kern w:val="2"/>
      <w:szCs w:val="22"/>
      <w:u w:val="single"/>
    </w:rPr>
  </w:style>
  <w:style w:type="paragraph" w:customStyle="1" w:styleId="19">
    <w:name w:val="表格1"/>
    <w:basedOn w:val="a"/>
    <w:next w:val="a"/>
    <w:link w:val="1Char1"/>
    <w:pPr>
      <w:tabs>
        <w:tab w:val="clear" w:pos="480"/>
      </w:tabs>
      <w:topLinePunct/>
      <w:autoSpaceDE w:val="0"/>
      <w:autoSpaceDN w:val="0"/>
      <w:adjustRightInd w:val="0"/>
      <w:spacing w:line="240" w:lineRule="auto"/>
      <w:jc w:val="center"/>
      <w:textAlignment w:val="baseline"/>
    </w:pPr>
    <w:rPr>
      <w:rFonts w:hAnsi="Impact" w:cs="宋体"/>
      <w:kern w:val="24"/>
      <w:sz w:val="28"/>
      <w:szCs w:val="28"/>
    </w:rPr>
  </w:style>
  <w:style w:type="character" w:customStyle="1" w:styleId="1Char1">
    <w:name w:val="表格1 Char1"/>
    <w:link w:val="19"/>
    <w:qFormat/>
    <w:rPr>
      <w:rFonts w:ascii="宋体" w:hAnsi="Impact" w:cs="宋体"/>
      <w:kern w:val="24"/>
      <w:sz w:val="28"/>
      <w:szCs w:val="28"/>
    </w:rPr>
  </w:style>
  <w:style w:type="character" w:customStyle="1" w:styleId="Charf2">
    <w:name w:val="样式 (符号) 宋体 Char"/>
    <w:link w:val="affd"/>
    <w:qFormat/>
    <w:rPr>
      <w:rFonts w:hAnsi="宋体"/>
    </w:rPr>
  </w:style>
  <w:style w:type="paragraph" w:customStyle="1" w:styleId="affd">
    <w:name w:val="样式 (符号) 宋体"/>
    <w:basedOn w:val="a"/>
    <w:link w:val="Charf2"/>
    <w:qFormat/>
    <w:pPr>
      <w:tabs>
        <w:tab w:val="clear" w:pos="480"/>
      </w:tabs>
      <w:adjustRightInd w:val="0"/>
      <w:snapToGrid w:val="0"/>
      <w:ind w:firstLineChars="200" w:firstLine="480"/>
    </w:pPr>
    <w:rPr>
      <w:rFonts w:ascii="Times New Roman" w:hAnsi="宋体"/>
      <w:sz w:val="20"/>
    </w:rPr>
  </w:style>
  <w:style w:type="table" w:customStyle="1" w:styleId="160">
    <w:name w:val="表格主题16"/>
    <w:basedOn w:val="a1"/>
    <w:qFormat/>
    <w:pPr>
      <w:widowControl w:val="0"/>
      <w:jc w:val="center"/>
    </w:pPr>
    <w:rPr>
      <w:szCs w:val="21"/>
    </w:rPr>
    <w:tblPr>
      <w:tblInd w:w="0" w:type="dxa"/>
      <w:tblBorders>
        <w:top w:val="single" w:sz="12" w:space="0" w:color="auto"/>
        <w:bottom w:val="single" w:sz="12" w:space="0" w:color="auto"/>
        <w:insideH w:val="single" w:sz="6" w:space="0" w:color="auto"/>
        <w:insideV w:val="single" w:sz="6" w:space="0" w:color="auto"/>
      </w:tblBorders>
      <w:tblCellMar>
        <w:top w:w="0" w:type="dxa"/>
        <w:left w:w="108" w:type="dxa"/>
        <w:bottom w:w="0" w:type="dxa"/>
        <w:right w:w="108" w:type="dxa"/>
      </w:tblCellMar>
    </w:tblPr>
    <w:tcPr>
      <w:tcMar>
        <w:left w:w="57" w:type="dxa"/>
        <w:right w:w="57" w:type="dxa"/>
      </w:tcMar>
      <w:vAlign w:val="center"/>
    </w:tcPr>
  </w:style>
  <w:style w:type="table" w:customStyle="1" w:styleId="161">
    <w:name w:val="表格主题161"/>
    <w:basedOn w:val="a1"/>
    <w:qFormat/>
    <w:pPr>
      <w:widowControl w:val="0"/>
      <w:jc w:val="center"/>
    </w:pPr>
    <w:rPr>
      <w:szCs w:val="21"/>
    </w:rPr>
    <w:tblPr>
      <w:tblInd w:w="0" w:type="dxa"/>
      <w:tblBorders>
        <w:top w:val="single" w:sz="18" w:space="0" w:color="auto"/>
        <w:bottom w:val="single" w:sz="18" w:space="0" w:color="auto"/>
        <w:insideH w:val="single" w:sz="6" w:space="0" w:color="auto"/>
        <w:insideV w:val="single" w:sz="6" w:space="0" w:color="auto"/>
      </w:tblBorders>
      <w:tblCellMar>
        <w:top w:w="0" w:type="dxa"/>
        <w:left w:w="108" w:type="dxa"/>
        <w:bottom w:w="0" w:type="dxa"/>
        <w:right w:w="108" w:type="dxa"/>
      </w:tblCellMar>
    </w:tblPr>
    <w:tcPr>
      <w:vAlign w:val="center"/>
    </w:tcPr>
  </w:style>
  <w:style w:type="table" w:customStyle="1" w:styleId="affe">
    <w:name w:val="重要"/>
    <w:basedOn w:val="a1"/>
    <w:qFormat/>
    <w:pPr>
      <w:widowControl w:val="0"/>
      <w:jc w:val="center"/>
    </w:pPr>
    <w:rPr>
      <w:rFonts w:cs="宋体w."/>
      <w:snapToGrid w:val="0"/>
      <w:color w:val="000000"/>
      <w:sz w:val="24"/>
      <w:szCs w:val="21"/>
    </w:rPr>
    <w:tblPr>
      <w:jc w:val="center"/>
      <w:tblInd w:w="0" w:type="dxa"/>
      <w:tblBorders>
        <w:top w:val="single" w:sz="12" w:space="0" w:color="auto"/>
        <w:bottom w:val="single" w:sz="12" w:space="0" w:color="auto"/>
        <w:insideH w:val="single" w:sz="6" w:space="0" w:color="auto"/>
        <w:insideV w:val="single" w:sz="6" w:space="0" w:color="auto"/>
      </w:tblBorders>
      <w:tblCellMar>
        <w:top w:w="0" w:type="dxa"/>
        <w:left w:w="108" w:type="dxa"/>
        <w:bottom w:w="0" w:type="dxa"/>
        <w:right w:w="108" w:type="dxa"/>
      </w:tblCellMar>
    </w:tblPr>
    <w:trPr>
      <w:jc w:val="center"/>
    </w:trPr>
    <w:tcPr>
      <w:vAlign w:val="center"/>
    </w:tcPr>
  </w:style>
  <w:style w:type="character" w:customStyle="1" w:styleId="Charf3">
    <w:name w:val="正 Char"/>
    <w:basedOn w:val="a0"/>
    <w:link w:val="afff"/>
    <w:qFormat/>
    <w:rPr>
      <w:kern w:val="2"/>
      <w:sz w:val="24"/>
      <w:szCs w:val="24"/>
    </w:rPr>
  </w:style>
  <w:style w:type="paragraph" w:customStyle="1" w:styleId="afff">
    <w:name w:val="正"/>
    <w:basedOn w:val="a"/>
    <w:link w:val="Charf3"/>
    <w:qFormat/>
    <w:pPr>
      <w:tabs>
        <w:tab w:val="clear" w:pos="480"/>
      </w:tabs>
      <w:adjustRightInd w:val="0"/>
      <w:snapToGrid w:val="0"/>
      <w:ind w:leftChars="11" w:left="11" w:firstLineChars="200" w:firstLine="200"/>
    </w:pPr>
    <w:rPr>
      <w:rFonts w:ascii="Times New Roman"/>
      <w:kern w:val="2"/>
      <w:szCs w:val="24"/>
    </w:rPr>
  </w:style>
  <w:style w:type="character" w:customStyle="1" w:styleId="Char5">
    <w:name w:val="日期 Char"/>
    <w:basedOn w:val="a0"/>
    <w:link w:val="aa"/>
    <w:qFormat/>
    <w:rPr>
      <w:rFonts w:ascii="宋体"/>
      <w:sz w:val="24"/>
    </w:rPr>
  </w:style>
  <w:style w:type="paragraph" w:customStyle="1" w:styleId="25">
    <w:name w:val="样式 标题 2 + 黑体 四号 非加粗"/>
    <w:basedOn w:val="2"/>
    <w:qFormat/>
    <w:pPr>
      <w:numPr>
        <w:ilvl w:val="0"/>
        <w:numId w:val="0"/>
      </w:numPr>
      <w:tabs>
        <w:tab w:val="clear" w:pos="0"/>
        <w:tab w:val="clear" w:pos="630"/>
        <w:tab w:val="clear" w:pos="816"/>
        <w:tab w:val="left" w:pos="1001"/>
      </w:tabs>
      <w:spacing w:before="0" w:line="416" w:lineRule="auto"/>
      <w:ind w:leftChars="100" w:left="100" w:rightChars="100" w:right="100"/>
      <w:jc w:val="left"/>
    </w:pPr>
    <w:rPr>
      <w:rFonts w:ascii="黑体" w:eastAsia="黑体" w:hAnsi="黑体"/>
      <w:b w:val="0"/>
      <w:color w:val="auto"/>
      <w:sz w:val="28"/>
      <w:szCs w:val="32"/>
      <w:lang w:val="zh-CN"/>
    </w:rPr>
  </w:style>
  <w:style w:type="paragraph" w:customStyle="1" w:styleId="CharCharCharChar">
    <w:name w:val="首行缩进两字 Char Char Char Char"/>
    <w:basedOn w:val="a"/>
    <w:qFormat/>
    <w:pPr>
      <w:tabs>
        <w:tab w:val="clear" w:pos="480"/>
      </w:tabs>
      <w:spacing w:line="240" w:lineRule="auto"/>
      <w:ind w:firstLineChars="200" w:firstLine="549"/>
      <w:jc w:val="left"/>
    </w:pPr>
    <w:rPr>
      <w:rFonts w:hAnsi="宋体"/>
      <w:color w:val="000000"/>
      <w:sz w:val="28"/>
    </w:rPr>
  </w:style>
  <w:style w:type="table" w:customStyle="1" w:styleId="163">
    <w:name w:val="表格主题163"/>
    <w:basedOn w:val="a1"/>
    <w:qFormat/>
    <w:pPr>
      <w:widowControl w:val="0"/>
      <w:jc w:val="center"/>
    </w:pPr>
    <w:rPr>
      <w:szCs w:val="21"/>
    </w:rPr>
    <w:tblPr>
      <w:jc w:val="center"/>
      <w:tblInd w:w="0" w:type="dxa"/>
      <w:tblBorders>
        <w:top w:val="single" w:sz="18" w:space="0" w:color="auto"/>
        <w:bottom w:val="single" w:sz="12" w:space="0" w:color="auto"/>
        <w:insideH w:val="single" w:sz="6" w:space="0" w:color="auto"/>
        <w:insideV w:val="single" w:sz="6" w:space="0" w:color="auto"/>
      </w:tblBorders>
      <w:tblCellMar>
        <w:top w:w="0" w:type="dxa"/>
        <w:left w:w="108" w:type="dxa"/>
        <w:bottom w:w="0" w:type="dxa"/>
        <w:right w:w="108" w:type="dxa"/>
      </w:tblCellMar>
    </w:tblPr>
    <w:trPr>
      <w:jc w:val="center"/>
    </w:trPr>
    <w:tcPr>
      <w:vAlign w:val="center"/>
    </w:tcPr>
    <w:tblStylePr w:type="firstRow">
      <w:tblPr/>
      <w:tcPr>
        <w:tcBorders>
          <w:top w:val="single" w:sz="12" w:space="0" w:color="auto"/>
        </w:tcBorders>
      </w:tcPr>
    </w:tblStylePr>
    <w:tblStylePr w:type="lastRow">
      <w:tblPr>
        <w:jc w:val="center"/>
      </w:tblPr>
      <w:trPr>
        <w:jc w:val="center"/>
      </w:trPr>
      <w:tcPr>
        <w:tcBorders>
          <w:bottom w:val="single" w:sz="12" w:space="0" w:color="auto"/>
        </w:tcBorders>
      </w:tcPr>
    </w:tblStylePr>
  </w:style>
  <w:style w:type="character" w:customStyle="1" w:styleId="Char8">
    <w:name w:val="副标题 Char"/>
    <w:basedOn w:val="a0"/>
    <w:link w:val="ae"/>
    <w:uiPriority w:val="11"/>
    <w:qFormat/>
    <w:rPr>
      <w:rFonts w:ascii="宋体"/>
      <w:b/>
      <w:sz w:val="24"/>
      <w:lang w:val="zh-CN"/>
    </w:rPr>
  </w:style>
  <w:style w:type="character" w:customStyle="1" w:styleId="curre">
    <w:name w:val="curre"/>
    <w:basedOn w:val="a0"/>
    <w:rPr>
      <w:color w:val="FFFFFF"/>
      <w:shd w:val="clear" w:color="auto" w:fill="2F6EA2"/>
    </w:rPr>
  </w:style>
  <w:style w:type="character" w:customStyle="1" w:styleId="font">
    <w:name w:val="font"/>
    <w:basedOn w:val="a0"/>
  </w:style>
  <w:style w:type="character" w:customStyle="1" w:styleId="time">
    <w:name w:val="time"/>
    <w:basedOn w:val="a0"/>
  </w:style>
  <w:style w:type="character" w:customStyle="1" w:styleId="print">
    <w:name w:val="print"/>
    <w:basedOn w:val="a0"/>
  </w:style>
  <w:style w:type="paragraph" w:customStyle="1" w:styleId="afff0">
    <w:name w:val="报告书表格"/>
    <w:basedOn w:val="a"/>
    <w:pPr>
      <w:adjustRightInd w:val="0"/>
      <w:spacing w:before="60" w:after="60" w:line="240" w:lineRule="atLeast"/>
      <w:jc w:val="center"/>
      <w:textAlignment w:val="baseline"/>
    </w:pPr>
    <w:rPr>
      <w:sz w:val="21"/>
    </w:rPr>
  </w:style>
  <w:style w:type="paragraph" w:customStyle="1" w:styleId="1a">
    <w:name w:val="正文1"/>
    <w:pPr>
      <w:jc w:val="both"/>
    </w:pPr>
    <w:rPr>
      <w:kern w:val="2"/>
      <w:sz w:val="21"/>
      <w:szCs w:val="21"/>
    </w:rPr>
  </w:style>
  <w:style w:type="paragraph" w:customStyle="1" w:styleId="un">
    <w:name w:val="un"/>
    <w:basedOn w:val="a"/>
    <w:pPr>
      <w:widowControl/>
      <w:tabs>
        <w:tab w:val="clear" w:pos="480"/>
      </w:tabs>
      <w:spacing w:before="100" w:beforeAutospacing="1" w:after="100" w:afterAutospacing="1" w:line="450" w:lineRule="atLeast"/>
      <w:jc w:val="left"/>
    </w:pPr>
    <w:rPr>
      <w:rFonts w:hAnsi="宋体"/>
      <w:color w:val="000000"/>
      <w:sz w:val="18"/>
      <w:szCs w:val="18"/>
    </w:rPr>
  </w:style>
  <w:style w:type="paragraph" w:customStyle="1" w:styleId="TT">
    <w:name w:val="TT正文"/>
    <w:basedOn w:val="a"/>
    <w:pPr>
      <w:tabs>
        <w:tab w:val="clear" w:pos="480"/>
      </w:tabs>
      <w:ind w:firstLineChars="200" w:firstLine="200"/>
    </w:pPr>
    <w:rPr>
      <w:rFonts w:cs="宋体"/>
      <w:color w:val="000000"/>
    </w:rPr>
  </w:style>
  <w:style w:type="paragraph" w:customStyle="1" w:styleId="33">
    <w:name w:val="修订3"/>
    <w:hidden/>
    <w:uiPriority w:val="99"/>
    <w:semiHidden/>
    <w:rPr>
      <w:rFonts w:ascii="宋体"/>
      <w:sz w:val="24"/>
    </w:rPr>
  </w:style>
  <w:style w:type="paragraph" w:customStyle="1" w:styleId="h">
    <w:name w:val="h正文"/>
    <w:basedOn w:val="a3"/>
    <w:uiPriority w:val="1"/>
    <w:qFormat/>
    <w:pPr>
      <w:tabs>
        <w:tab w:val="clear" w:pos="480"/>
      </w:tabs>
      <w:autoSpaceDE w:val="0"/>
      <w:autoSpaceDN w:val="0"/>
      <w:adjustRightInd w:val="0"/>
      <w:snapToGrid w:val="0"/>
      <w:ind w:firstLine="480"/>
      <w:jc w:val="left"/>
      <w:textAlignment w:val="baseline"/>
    </w:pPr>
    <w:rPr>
      <w:rFonts w:ascii="Times New Roman"/>
      <w:szCs w:val="24"/>
      <w:lang w:val="zh-CN" w:bidi="zh-CN"/>
    </w:rPr>
  </w:style>
  <w:style w:type="paragraph" w:customStyle="1" w:styleId="h0">
    <w:name w:val="h表头"/>
    <w:basedOn w:val="a"/>
    <w:uiPriority w:val="1"/>
    <w:qFormat/>
    <w:pPr>
      <w:tabs>
        <w:tab w:val="clear" w:pos="480"/>
      </w:tabs>
      <w:autoSpaceDE w:val="0"/>
      <w:autoSpaceDN w:val="0"/>
      <w:adjustRightInd w:val="0"/>
      <w:snapToGrid w:val="0"/>
      <w:spacing w:line="240" w:lineRule="auto"/>
      <w:jc w:val="center"/>
    </w:pPr>
    <w:rPr>
      <w:rFonts w:ascii="Times New Roman"/>
      <w:b/>
      <w:color w:val="000000" w:themeColor="text1"/>
      <w:szCs w:val="24"/>
      <w:lang w:val="zh-CN" w:bidi="zh-CN"/>
    </w:rPr>
  </w:style>
  <w:style w:type="paragraph" w:customStyle="1" w:styleId="h1">
    <w:name w:val="h表内"/>
    <w:basedOn w:val="a5"/>
    <w:uiPriority w:val="1"/>
    <w:qFormat/>
    <w:pPr>
      <w:tabs>
        <w:tab w:val="clear" w:pos="480"/>
      </w:tabs>
      <w:autoSpaceDE w:val="0"/>
      <w:autoSpaceDN w:val="0"/>
      <w:spacing w:line="240" w:lineRule="auto"/>
      <w:jc w:val="center"/>
    </w:pPr>
    <w:rPr>
      <w:rFonts w:ascii="Times New Roman"/>
      <w:bCs/>
      <w:sz w:val="21"/>
      <w:szCs w:val="21"/>
      <w:lang w:val="zh-CN" w:bidi="zh-CN"/>
    </w:rPr>
  </w:style>
  <w:style w:type="character" w:customStyle="1" w:styleId="GB2312">
    <w:name w:val="样式 楷体_GB2312 黑色"/>
    <w:rPr>
      <w:rFonts w:ascii="楷体_GB2312" w:eastAsia="楷体_GB2312" w:hAnsi="宋体" w:hint="eastAsia"/>
      <w:b/>
      <w:color w:val="000000"/>
      <w:sz w:val="24"/>
      <w:lang w:val="en-US" w:eastAsia="zh-CN"/>
    </w:rPr>
  </w:style>
  <w:style w:type="paragraph" w:customStyle="1" w:styleId="41">
    <w:name w:val="修订4"/>
    <w:hidden/>
    <w:uiPriority w:val="99"/>
    <w:semiHidden/>
    <w:rPr>
      <w:rFonts w:ascii="宋体"/>
      <w:sz w:val="24"/>
    </w:rPr>
  </w:style>
  <w:style w:type="character" w:customStyle="1" w:styleId="fontstyle01">
    <w:name w:val="fontstyle01"/>
    <w:basedOn w:val="a0"/>
    <w:rPr>
      <w:rFonts w:ascii="宋体" w:eastAsia="宋体" w:hAnsi="宋体" w:hint="eastAsia"/>
      <w:color w:val="000000"/>
      <w:sz w:val="24"/>
      <w:szCs w:val="24"/>
    </w:rPr>
  </w:style>
  <w:style w:type="character" w:customStyle="1" w:styleId="Chare">
    <w:name w:val="表格内文字 Char"/>
    <w:link w:val="aff4"/>
    <w:qFormat/>
    <w:rPr>
      <w:rFonts w:cs="宋体"/>
      <w:sz w:val="21"/>
      <w:szCs w:val="24"/>
    </w:rPr>
  </w:style>
  <w:style w:type="character" w:customStyle="1" w:styleId="Char3">
    <w:name w:val="正文文本缩进 Char"/>
    <w:basedOn w:val="a0"/>
    <w:link w:val="a7"/>
    <w:rPr>
      <w:rFonts w:ascii="宋体"/>
      <w:sz w:val="24"/>
    </w:rPr>
  </w:style>
  <w:style w:type="character" w:customStyle="1" w:styleId="2Char0">
    <w:name w:val="正文首行缩进 2 Char"/>
    <w:basedOn w:val="Char3"/>
    <w:link w:val="23"/>
    <w:rPr>
      <w:rFonts w:ascii="宋体"/>
      <w:kern w:val="2"/>
      <w:sz w:val="21"/>
      <w:szCs w:val="24"/>
    </w:rPr>
  </w:style>
  <w:style w:type="paragraph" w:customStyle="1" w:styleId="afff1">
    <w:name w:val="环评正文"/>
    <w:basedOn w:val="a"/>
    <w:qFormat/>
    <w:pPr>
      <w:tabs>
        <w:tab w:val="clear" w:pos="480"/>
      </w:tabs>
      <w:ind w:firstLineChars="200" w:firstLine="200"/>
    </w:pPr>
    <w:rPr>
      <w:rFonts w:ascii="Times New Roman"/>
      <w:kern w:val="2"/>
      <w:szCs w:val="22"/>
    </w:rPr>
  </w:style>
  <w:style w:type="paragraph" w:customStyle="1" w:styleId="1Char">
    <w:name w:val="1 Char"/>
    <w:basedOn w:val="a"/>
    <w:pPr>
      <w:tabs>
        <w:tab w:val="clear" w:pos="480"/>
      </w:tabs>
      <w:ind w:firstLineChars="200" w:firstLine="200"/>
    </w:pPr>
    <w:rPr>
      <w:rFonts w:hAnsi="宋体" w:cs="宋体"/>
      <w:kern w:val="2"/>
      <w:szCs w:val="24"/>
    </w:rPr>
  </w:style>
  <w:style w:type="paragraph" w:customStyle="1" w:styleId="afff2">
    <w:name w:val="图表正文"/>
    <w:basedOn w:val="a"/>
    <w:qFormat/>
    <w:pPr>
      <w:tabs>
        <w:tab w:val="clear" w:pos="480"/>
      </w:tabs>
      <w:spacing w:line="240" w:lineRule="auto"/>
      <w:jc w:val="center"/>
    </w:pPr>
    <w:rPr>
      <w:rFonts w:eastAsia="黑体" w:hAnsi="Arial"/>
      <w:b/>
      <w:spacing w:val="8"/>
      <w:kern w:val="2"/>
      <w:szCs w:val="22"/>
    </w:rPr>
  </w:style>
  <w:style w:type="paragraph" w:customStyle="1" w:styleId="YB-">
    <w:name w:val="YB-正文"/>
    <w:basedOn w:val="a"/>
    <w:link w:val="YB-Char"/>
    <w:qFormat/>
    <w:pPr>
      <w:tabs>
        <w:tab w:val="clear" w:pos="480"/>
      </w:tabs>
      <w:adjustRightInd w:val="0"/>
      <w:snapToGrid w:val="0"/>
      <w:ind w:firstLineChars="200" w:firstLine="200"/>
    </w:pPr>
    <w:rPr>
      <w:rFonts w:ascii="Century Gothic" w:hAnsi="Century Gothic"/>
      <w:szCs w:val="24"/>
    </w:rPr>
  </w:style>
  <w:style w:type="character" w:customStyle="1" w:styleId="YB-Char">
    <w:name w:val="YB-正文 Char"/>
    <w:link w:val="YB-"/>
    <w:qFormat/>
    <w:rPr>
      <w:rFonts w:ascii="Century Gothic" w:hAnsi="Century Gothic"/>
      <w:sz w:val="24"/>
      <w:szCs w:val="24"/>
    </w:rPr>
  </w:style>
  <w:style w:type="paragraph" w:customStyle="1" w:styleId="ZW2">
    <w:name w:val="ZW2"/>
    <w:basedOn w:val="a"/>
    <w:link w:val="ZW2Char"/>
    <w:qFormat/>
    <w:pPr>
      <w:tabs>
        <w:tab w:val="clear" w:pos="480"/>
      </w:tabs>
      <w:ind w:firstLineChars="200" w:firstLine="480"/>
    </w:pPr>
    <w:rPr>
      <w:rFonts w:ascii="Times New Roman"/>
      <w:kern w:val="2"/>
      <w:sz w:val="26"/>
      <w:szCs w:val="24"/>
    </w:rPr>
  </w:style>
  <w:style w:type="paragraph" w:customStyle="1" w:styleId="y02">
    <w:name w:val="y02 表内容"/>
    <w:basedOn w:val="a"/>
    <w:pPr>
      <w:tabs>
        <w:tab w:val="clear" w:pos="480"/>
      </w:tabs>
      <w:spacing w:line="240" w:lineRule="auto"/>
      <w:ind w:firstLineChars="200" w:firstLine="200"/>
      <w:jc w:val="center"/>
    </w:pPr>
    <w:rPr>
      <w:rFonts w:ascii="Times New Roman"/>
      <w:kern w:val="2"/>
      <w:sz w:val="21"/>
      <w:szCs w:val="21"/>
    </w:rPr>
  </w:style>
  <w:style w:type="paragraph" w:customStyle="1" w:styleId="y01">
    <w:name w:val="y01 表标题"/>
    <w:basedOn w:val="a"/>
    <w:qFormat/>
    <w:pPr>
      <w:tabs>
        <w:tab w:val="clear" w:pos="480"/>
      </w:tabs>
      <w:ind w:firstLineChars="200" w:firstLine="200"/>
      <w:jc w:val="center"/>
    </w:pPr>
    <w:rPr>
      <w:rFonts w:ascii="Times New Roman"/>
      <w:b/>
      <w:kern w:val="2"/>
      <w:sz w:val="21"/>
      <w:szCs w:val="21"/>
    </w:rPr>
  </w:style>
  <w:style w:type="paragraph" w:customStyle="1" w:styleId="--">
    <w:name w:val="标题--表格"/>
    <w:basedOn w:val="a"/>
    <w:pPr>
      <w:tabs>
        <w:tab w:val="clear" w:pos="480"/>
      </w:tabs>
      <w:adjustRightInd w:val="0"/>
      <w:snapToGrid w:val="0"/>
      <w:spacing w:line="240" w:lineRule="auto"/>
      <w:ind w:firstLineChars="200" w:firstLine="482"/>
      <w:jc w:val="center"/>
      <w:textAlignment w:val="baseline"/>
    </w:pPr>
    <w:rPr>
      <w:rFonts w:ascii="Times New Roman"/>
      <w:b/>
      <w:snapToGrid w:val="0"/>
      <w:color w:val="0000CC"/>
      <w:szCs w:val="24"/>
    </w:rPr>
  </w:style>
  <w:style w:type="character" w:customStyle="1" w:styleId="afff3">
    <w:name w:val="正文缩进 字符"/>
    <w:rPr>
      <w:rFonts w:eastAsia="宋体"/>
      <w:kern w:val="2"/>
      <w:sz w:val="24"/>
      <w:lang w:val="en-US" w:eastAsia="zh-CN" w:bidi="ar-SA"/>
    </w:rPr>
  </w:style>
  <w:style w:type="paragraph" w:customStyle="1" w:styleId="Char">
    <w:name w:val="Char"/>
    <w:basedOn w:val="a"/>
    <w:pPr>
      <w:numPr>
        <w:numId w:val="3"/>
      </w:numPr>
      <w:tabs>
        <w:tab w:val="clear" w:pos="480"/>
      </w:tabs>
    </w:pPr>
    <w:rPr>
      <w:rFonts w:ascii="Tahoma" w:hAnsi="Tahoma"/>
      <w:kern w:val="2"/>
      <w:szCs w:val="24"/>
    </w:rPr>
  </w:style>
  <w:style w:type="paragraph" w:customStyle="1" w:styleId="20">
    <w:name w:val="样式 标题 2 + 四号"/>
    <w:basedOn w:val="2"/>
    <w:pPr>
      <w:widowControl/>
      <w:numPr>
        <w:numId w:val="3"/>
      </w:numPr>
      <w:tabs>
        <w:tab w:val="clear" w:pos="0"/>
        <w:tab w:val="clear" w:pos="630"/>
        <w:tab w:val="clear" w:pos="816"/>
      </w:tabs>
      <w:spacing w:before="260" w:after="260" w:line="416" w:lineRule="auto"/>
      <w:jc w:val="left"/>
    </w:pPr>
    <w:rPr>
      <w:rFonts w:ascii="宋体" w:eastAsia="黑体" w:hAnsi="宋体"/>
      <w:b w:val="0"/>
      <w:bCs/>
      <w:color w:val="000000"/>
      <w:sz w:val="28"/>
      <w:szCs w:val="32"/>
    </w:rPr>
  </w:style>
  <w:style w:type="paragraph" w:customStyle="1" w:styleId="30">
    <w:name w:val="样式 标题 3 + 小四"/>
    <w:basedOn w:val="3"/>
    <w:pPr>
      <w:widowControl/>
      <w:numPr>
        <w:numId w:val="3"/>
      </w:numPr>
      <w:tabs>
        <w:tab w:val="clear" w:pos="0"/>
        <w:tab w:val="clear" w:pos="840"/>
        <w:tab w:val="clear" w:pos="1080"/>
      </w:tabs>
      <w:spacing w:beforeLines="0" w:before="260" w:after="260" w:line="416" w:lineRule="auto"/>
      <w:jc w:val="left"/>
    </w:pPr>
    <w:rPr>
      <w:bCs/>
      <w:color w:val="auto"/>
      <w:sz w:val="24"/>
      <w:szCs w:val="32"/>
    </w:rPr>
  </w:style>
  <w:style w:type="character" w:customStyle="1" w:styleId="fontstyle21">
    <w:name w:val="fontstyle21"/>
    <w:basedOn w:val="a0"/>
    <w:rPr>
      <w:rFonts w:ascii="TimesNewRomanPSMT" w:hAnsi="TimesNewRomanPSMT" w:hint="default"/>
      <w:color w:val="000000"/>
      <w:sz w:val="24"/>
      <w:szCs w:val="24"/>
    </w:rPr>
  </w:style>
  <w:style w:type="character" w:customStyle="1" w:styleId="ZW2Char">
    <w:name w:val="ZW2 Char"/>
    <w:link w:val="ZW2"/>
    <w:rPr>
      <w:kern w:val="2"/>
      <w:sz w:val="26"/>
      <w:szCs w:val="24"/>
    </w:rPr>
  </w:style>
  <w:style w:type="character" w:customStyle="1" w:styleId="fontstyle11">
    <w:name w:val="fontstyle11"/>
    <w:basedOn w:val="a0"/>
    <w:rPr>
      <w:rFonts w:ascii="TimesNewRomanPS-ItalicMT" w:hAnsi="TimesNewRomanPS-ItalicMT" w:hint="default"/>
      <w:i/>
      <w:iCs/>
      <w:color w:val="000000"/>
      <w:sz w:val="20"/>
      <w:szCs w:val="20"/>
    </w:rPr>
  </w:style>
  <w:style w:type="paragraph" w:customStyle="1" w:styleId="Lux">
    <w:name w:val="Lux 正文"/>
    <w:basedOn w:val="a"/>
    <w:pPr>
      <w:widowControl/>
      <w:tabs>
        <w:tab w:val="clear" w:pos="480"/>
      </w:tabs>
      <w:ind w:firstLineChars="200" w:firstLine="200"/>
      <w:jc w:val="left"/>
    </w:pPr>
    <w:rPr>
      <w:rFonts w:ascii="Times New Roman"/>
    </w:rPr>
  </w:style>
  <w:style w:type="paragraph" w:customStyle="1" w:styleId="p0">
    <w:name w:val="p0"/>
    <w:basedOn w:val="a"/>
    <w:qFormat/>
    <w:pPr>
      <w:widowControl/>
      <w:tabs>
        <w:tab w:val="clear" w:pos="480"/>
      </w:tabs>
      <w:spacing w:line="240" w:lineRule="auto"/>
    </w:pPr>
    <w:rPr>
      <w:rFonts w:ascii="Times New Roman"/>
      <w:sz w:val="21"/>
      <w:szCs w:val="21"/>
    </w:rPr>
  </w:style>
  <w:style w:type="character" w:customStyle="1" w:styleId="font51">
    <w:name w:val="font51"/>
    <w:basedOn w:val="a0"/>
    <w:qFormat/>
    <w:rPr>
      <w:rFonts w:ascii="宋体" w:eastAsia="宋体" w:hAnsi="宋体" w:cs="宋体" w:hint="eastAsia"/>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0.jpeg"/><Relationship Id="rId21" Type="http://schemas.openxmlformats.org/officeDocument/2006/relationships/image" Target="media/image9.jpeg"/><Relationship Id="rId42" Type="http://schemas.openxmlformats.org/officeDocument/2006/relationships/image" Target="media/image30.wmf"/><Relationship Id="rId63" Type="http://schemas.openxmlformats.org/officeDocument/2006/relationships/image" Target="media/image43.wmf"/><Relationship Id="rId84" Type="http://schemas.openxmlformats.org/officeDocument/2006/relationships/image" Target="media/image61.png"/><Relationship Id="rId138" Type="http://schemas.openxmlformats.org/officeDocument/2006/relationships/image" Target="media/image111.png"/><Relationship Id="rId107" Type="http://schemas.openxmlformats.org/officeDocument/2006/relationships/image" Target="media/image80.jpeg"/><Relationship Id="rId11" Type="http://schemas.openxmlformats.org/officeDocument/2006/relationships/footer" Target="footer3.xml"/><Relationship Id="rId32" Type="http://schemas.openxmlformats.org/officeDocument/2006/relationships/image" Target="media/image20.png"/><Relationship Id="rId53" Type="http://schemas.openxmlformats.org/officeDocument/2006/relationships/image" Target="media/image38.wmf"/><Relationship Id="rId74" Type="http://schemas.openxmlformats.org/officeDocument/2006/relationships/image" Target="media/image52.wmf"/><Relationship Id="rId128" Type="http://schemas.openxmlformats.org/officeDocument/2006/relationships/image" Target="media/image101.jpeg"/><Relationship Id="rId5" Type="http://schemas.openxmlformats.org/officeDocument/2006/relationships/webSettings" Target="webSettings.xml"/><Relationship Id="rId90" Type="http://schemas.openxmlformats.org/officeDocument/2006/relationships/image" Target="media/image67.png"/><Relationship Id="rId95" Type="http://schemas.openxmlformats.org/officeDocument/2006/relationships/chart" Target="charts/chart3.xml"/><Relationship Id="rId22" Type="http://schemas.openxmlformats.org/officeDocument/2006/relationships/image" Target="media/image10.jpeg"/><Relationship Id="rId27" Type="http://schemas.openxmlformats.org/officeDocument/2006/relationships/image" Target="media/image15.png"/><Relationship Id="rId43" Type="http://schemas.openxmlformats.org/officeDocument/2006/relationships/image" Target="media/image31.wmf"/><Relationship Id="rId48" Type="http://schemas.openxmlformats.org/officeDocument/2006/relationships/image" Target="media/image35.wmf"/><Relationship Id="rId64" Type="http://schemas.openxmlformats.org/officeDocument/2006/relationships/oleObject" Target="embeddings/oleObject8.bin"/><Relationship Id="rId69" Type="http://schemas.openxmlformats.org/officeDocument/2006/relationships/image" Target="media/image47.png"/><Relationship Id="rId113" Type="http://schemas.openxmlformats.org/officeDocument/2006/relationships/image" Target="media/image86.jpeg"/><Relationship Id="rId118" Type="http://schemas.openxmlformats.org/officeDocument/2006/relationships/image" Target="media/image91.jpeg"/><Relationship Id="rId134" Type="http://schemas.openxmlformats.org/officeDocument/2006/relationships/image" Target="media/image107.png"/><Relationship Id="rId139" Type="http://schemas.openxmlformats.org/officeDocument/2006/relationships/image" Target="media/image112.png"/><Relationship Id="rId80" Type="http://schemas.openxmlformats.org/officeDocument/2006/relationships/image" Target="media/image57.png"/><Relationship Id="rId85" Type="http://schemas.openxmlformats.org/officeDocument/2006/relationships/image" Target="media/image62.png"/><Relationship Id="rId12" Type="http://schemas.openxmlformats.org/officeDocument/2006/relationships/image" Target="media/image1.jpeg"/><Relationship Id="rId17" Type="http://schemas.openxmlformats.org/officeDocument/2006/relationships/image" Target="media/image6.pn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41.wmf"/><Relationship Id="rId103" Type="http://schemas.openxmlformats.org/officeDocument/2006/relationships/image" Target="media/image76.jpeg"/><Relationship Id="rId108" Type="http://schemas.openxmlformats.org/officeDocument/2006/relationships/image" Target="media/image81.jpeg"/><Relationship Id="rId124" Type="http://schemas.openxmlformats.org/officeDocument/2006/relationships/image" Target="media/image97.png"/><Relationship Id="rId129" Type="http://schemas.openxmlformats.org/officeDocument/2006/relationships/image" Target="media/image102.jpeg"/><Relationship Id="rId54" Type="http://schemas.openxmlformats.org/officeDocument/2006/relationships/oleObject" Target="embeddings/oleObject3.bin"/><Relationship Id="rId70" Type="http://schemas.openxmlformats.org/officeDocument/2006/relationships/image" Target="media/image48.png"/><Relationship Id="rId75" Type="http://schemas.openxmlformats.org/officeDocument/2006/relationships/oleObject" Target="embeddings/oleObject10.bin"/><Relationship Id="rId91" Type="http://schemas.openxmlformats.org/officeDocument/2006/relationships/image" Target="media/image68.wmf"/><Relationship Id="rId96" Type="http://schemas.openxmlformats.org/officeDocument/2006/relationships/image" Target="media/image70.png"/><Relationship Id="rId140" Type="http://schemas.openxmlformats.org/officeDocument/2006/relationships/image" Target="media/image113.png"/><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jpeg"/><Relationship Id="rId28" Type="http://schemas.openxmlformats.org/officeDocument/2006/relationships/image" Target="media/image16.png"/><Relationship Id="rId49" Type="http://schemas.openxmlformats.org/officeDocument/2006/relationships/footer" Target="footer5.xml"/><Relationship Id="rId114" Type="http://schemas.openxmlformats.org/officeDocument/2006/relationships/image" Target="media/image87.jpeg"/><Relationship Id="rId119" Type="http://schemas.openxmlformats.org/officeDocument/2006/relationships/image" Target="media/image92.jpeg"/><Relationship Id="rId44" Type="http://schemas.openxmlformats.org/officeDocument/2006/relationships/footer" Target="footer4.xml"/><Relationship Id="rId60" Type="http://schemas.openxmlformats.org/officeDocument/2006/relationships/oleObject" Target="embeddings/oleObject6.bin"/><Relationship Id="rId65" Type="http://schemas.openxmlformats.org/officeDocument/2006/relationships/image" Target="media/image44.wmf"/><Relationship Id="rId81" Type="http://schemas.openxmlformats.org/officeDocument/2006/relationships/image" Target="media/image58.png"/><Relationship Id="rId86" Type="http://schemas.openxmlformats.org/officeDocument/2006/relationships/image" Target="media/image63.png"/><Relationship Id="rId130" Type="http://schemas.openxmlformats.org/officeDocument/2006/relationships/image" Target="media/image103.png"/><Relationship Id="rId135" Type="http://schemas.openxmlformats.org/officeDocument/2006/relationships/image" Target="media/image108.png"/><Relationship Id="rId13" Type="http://schemas.openxmlformats.org/officeDocument/2006/relationships/image" Target="media/image2.png"/><Relationship Id="rId18" Type="http://schemas.openxmlformats.org/officeDocument/2006/relationships/image" Target="media/image7.emf"/><Relationship Id="rId39" Type="http://schemas.openxmlformats.org/officeDocument/2006/relationships/image" Target="media/image27.png"/><Relationship Id="rId109" Type="http://schemas.openxmlformats.org/officeDocument/2006/relationships/image" Target="media/image82.jpeg"/><Relationship Id="rId34" Type="http://schemas.openxmlformats.org/officeDocument/2006/relationships/image" Target="media/image22.png"/><Relationship Id="rId50" Type="http://schemas.openxmlformats.org/officeDocument/2006/relationships/image" Target="media/image36.jpeg"/><Relationship Id="rId55" Type="http://schemas.openxmlformats.org/officeDocument/2006/relationships/image" Target="media/image39.wmf"/><Relationship Id="rId76" Type="http://schemas.openxmlformats.org/officeDocument/2006/relationships/image" Target="media/image53.png"/><Relationship Id="rId97" Type="http://schemas.openxmlformats.org/officeDocument/2006/relationships/hyperlink" Target="http://www.kaiping.gov.cn/csjdbsc/tzgg/content/post_2635090.html" TargetMode="External"/><Relationship Id="rId104" Type="http://schemas.openxmlformats.org/officeDocument/2006/relationships/image" Target="media/image77.jpeg"/><Relationship Id="rId120" Type="http://schemas.openxmlformats.org/officeDocument/2006/relationships/image" Target="media/image93.jpeg"/><Relationship Id="rId125" Type="http://schemas.openxmlformats.org/officeDocument/2006/relationships/image" Target="media/image98.jpeg"/><Relationship Id="rId141" Type="http://schemas.openxmlformats.org/officeDocument/2006/relationships/image" Target="media/image114.png"/><Relationship Id="rId7" Type="http://schemas.openxmlformats.org/officeDocument/2006/relationships/endnotes" Target="endnotes.xml"/><Relationship Id="rId71" Type="http://schemas.openxmlformats.org/officeDocument/2006/relationships/image" Target="media/image49.png"/><Relationship Id="rId92" Type="http://schemas.openxmlformats.org/officeDocument/2006/relationships/image" Target="media/image69.pn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jpeg"/><Relationship Id="rId40" Type="http://schemas.openxmlformats.org/officeDocument/2006/relationships/image" Target="media/image28.png"/><Relationship Id="rId45" Type="http://schemas.openxmlformats.org/officeDocument/2006/relationships/image" Target="media/image32.jpeg"/><Relationship Id="rId66" Type="http://schemas.openxmlformats.org/officeDocument/2006/relationships/oleObject" Target="embeddings/oleObject9.bin"/><Relationship Id="rId87" Type="http://schemas.openxmlformats.org/officeDocument/2006/relationships/image" Target="media/image64.jpeg"/><Relationship Id="rId110" Type="http://schemas.openxmlformats.org/officeDocument/2006/relationships/image" Target="media/image83.jpeg"/><Relationship Id="rId115" Type="http://schemas.openxmlformats.org/officeDocument/2006/relationships/image" Target="media/image88.jpeg"/><Relationship Id="rId131" Type="http://schemas.openxmlformats.org/officeDocument/2006/relationships/image" Target="media/image104.jpeg"/><Relationship Id="rId136" Type="http://schemas.openxmlformats.org/officeDocument/2006/relationships/image" Target="media/image109.png"/><Relationship Id="rId61" Type="http://schemas.openxmlformats.org/officeDocument/2006/relationships/image" Target="media/image42.wmf"/><Relationship Id="rId82" Type="http://schemas.openxmlformats.org/officeDocument/2006/relationships/image" Target="media/image59.png"/><Relationship Id="rId19" Type="http://schemas.openxmlformats.org/officeDocument/2006/relationships/oleObject" Target="embeddings/oleObject1.bin"/><Relationship Id="rId14" Type="http://schemas.openxmlformats.org/officeDocument/2006/relationships/image" Target="media/image3.jpeg"/><Relationship Id="rId30" Type="http://schemas.openxmlformats.org/officeDocument/2006/relationships/image" Target="media/image18.png"/><Relationship Id="rId35" Type="http://schemas.openxmlformats.org/officeDocument/2006/relationships/image" Target="media/image23.jpeg"/><Relationship Id="rId56" Type="http://schemas.openxmlformats.org/officeDocument/2006/relationships/oleObject" Target="embeddings/oleObject4.bin"/><Relationship Id="rId77" Type="http://schemas.openxmlformats.org/officeDocument/2006/relationships/image" Target="media/image54.png"/><Relationship Id="rId100" Type="http://schemas.openxmlformats.org/officeDocument/2006/relationships/image" Target="media/image73.jpeg"/><Relationship Id="rId105" Type="http://schemas.openxmlformats.org/officeDocument/2006/relationships/image" Target="media/image78.jpeg"/><Relationship Id="rId126" Type="http://schemas.openxmlformats.org/officeDocument/2006/relationships/image" Target="media/image99.jpeg"/><Relationship Id="rId8" Type="http://schemas.openxmlformats.org/officeDocument/2006/relationships/footer" Target="footer1.xml"/><Relationship Id="rId51" Type="http://schemas.openxmlformats.org/officeDocument/2006/relationships/image" Target="media/image37.wmf"/><Relationship Id="rId72" Type="http://schemas.openxmlformats.org/officeDocument/2006/relationships/image" Target="media/image50.png"/><Relationship Id="rId93" Type="http://schemas.openxmlformats.org/officeDocument/2006/relationships/chart" Target="charts/chart1.xml"/><Relationship Id="rId98" Type="http://schemas.openxmlformats.org/officeDocument/2006/relationships/image" Target="media/image71.jpeg"/><Relationship Id="rId121" Type="http://schemas.openxmlformats.org/officeDocument/2006/relationships/image" Target="media/image94.jpeg"/><Relationship Id="rId142" Type="http://schemas.openxmlformats.org/officeDocument/2006/relationships/image" Target="media/image115.png"/><Relationship Id="rId3" Type="http://schemas.openxmlformats.org/officeDocument/2006/relationships/styles" Target="styles.xml"/><Relationship Id="rId25" Type="http://schemas.openxmlformats.org/officeDocument/2006/relationships/image" Target="media/image13.jpeg"/><Relationship Id="rId46" Type="http://schemas.openxmlformats.org/officeDocument/2006/relationships/image" Target="media/image33.jpeg"/><Relationship Id="rId67" Type="http://schemas.openxmlformats.org/officeDocument/2006/relationships/image" Target="media/image45.png"/><Relationship Id="rId116" Type="http://schemas.openxmlformats.org/officeDocument/2006/relationships/image" Target="media/image89.jpeg"/><Relationship Id="rId137" Type="http://schemas.openxmlformats.org/officeDocument/2006/relationships/image" Target="media/image110.png"/><Relationship Id="rId20" Type="http://schemas.openxmlformats.org/officeDocument/2006/relationships/image" Target="media/image8.jpeg"/><Relationship Id="rId41" Type="http://schemas.openxmlformats.org/officeDocument/2006/relationships/image" Target="media/image29.png"/><Relationship Id="rId62" Type="http://schemas.openxmlformats.org/officeDocument/2006/relationships/oleObject" Target="embeddings/oleObject7.bin"/><Relationship Id="rId83" Type="http://schemas.openxmlformats.org/officeDocument/2006/relationships/image" Target="media/image60.png"/><Relationship Id="rId88" Type="http://schemas.openxmlformats.org/officeDocument/2006/relationships/image" Target="media/image65.png"/><Relationship Id="rId111" Type="http://schemas.openxmlformats.org/officeDocument/2006/relationships/image" Target="media/image84.jpeg"/><Relationship Id="rId132" Type="http://schemas.openxmlformats.org/officeDocument/2006/relationships/image" Target="media/image105.jpeg"/><Relationship Id="rId15" Type="http://schemas.openxmlformats.org/officeDocument/2006/relationships/image" Target="media/image4.jpeg"/><Relationship Id="rId36" Type="http://schemas.openxmlformats.org/officeDocument/2006/relationships/image" Target="media/image24.png"/><Relationship Id="rId57" Type="http://schemas.openxmlformats.org/officeDocument/2006/relationships/image" Target="media/image40.wmf"/><Relationship Id="rId106" Type="http://schemas.openxmlformats.org/officeDocument/2006/relationships/image" Target="media/image79.jpeg"/><Relationship Id="rId127" Type="http://schemas.openxmlformats.org/officeDocument/2006/relationships/image" Target="media/image100.jpeg"/><Relationship Id="rId10" Type="http://schemas.openxmlformats.org/officeDocument/2006/relationships/footer" Target="footer2.xml"/><Relationship Id="rId31" Type="http://schemas.openxmlformats.org/officeDocument/2006/relationships/image" Target="media/image19.png"/><Relationship Id="rId52" Type="http://schemas.openxmlformats.org/officeDocument/2006/relationships/oleObject" Target="embeddings/oleObject2.bin"/><Relationship Id="rId73" Type="http://schemas.openxmlformats.org/officeDocument/2006/relationships/image" Target="media/image51.png"/><Relationship Id="rId78" Type="http://schemas.openxmlformats.org/officeDocument/2006/relationships/image" Target="media/image55.png"/><Relationship Id="rId94" Type="http://schemas.openxmlformats.org/officeDocument/2006/relationships/chart" Target="charts/chart2.xml"/><Relationship Id="rId99" Type="http://schemas.openxmlformats.org/officeDocument/2006/relationships/image" Target="media/image72.jpeg"/><Relationship Id="rId101" Type="http://schemas.openxmlformats.org/officeDocument/2006/relationships/image" Target="media/image74.jpeg"/><Relationship Id="rId122" Type="http://schemas.openxmlformats.org/officeDocument/2006/relationships/image" Target="media/image95.jpeg"/><Relationship Id="rId143" Type="http://schemas.openxmlformats.org/officeDocument/2006/relationships/image" Target="media/image116.png"/><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image" Target="media/image14.jpeg"/><Relationship Id="rId47" Type="http://schemas.openxmlformats.org/officeDocument/2006/relationships/image" Target="media/image34.png"/><Relationship Id="rId68" Type="http://schemas.openxmlformats.org/officeDocument/2006/relationships/image" Target="media/image46.png"/><Relationship Id="rId89" Type="http://schemas.openxmlformats.org/officeDocument/2006/relationships/image" Target="media/image66.png"/><Relationship Id="rId112" Type="http://schemas.openxmlformats.org/officeDocument/2006/relationships/image" Target="media/image85.jpeg"/><Relationship Id="rId133" Type="http://schemas.openxmlformats.org/officeDocument/2006/relationships/image" Target="media/image106.png"/><Relationship Id="rId16" Type="http://schemas.openxmlformats.org/officeDocument/2006/relationships/image" Target="media/image5.png"/><Relationship Id="rId37" Type="http://schemas.openxmlformats.org/officeDocument/2006/relationships/image" Target="media/image25.png"/><Relationship Id="rId58" Type="http://schemas.openxmlformats.org/officeDocument/2006/relationships/oleObject" Target="embeddings/oleObject5.bin"/><Relationship Id="rId79" Type="http://schemas.openxmlformats.org/officeDocument/2006/relationships/image" Target="media/image56.png"/><Relationship Id="rId102" Type="http://schemas.openxmlformats.org/officeDocument/2006/relationships/image" Target="media/image75.jpeg"/><Relationship Id="rId123" Type="http://schemas.openxmlformats.org/officeDocument/2006/relationships/image" Target="media/image96.jpeg"/><Relationship Id="rId14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F:\&#27748;&#31179;&#20113;\43&#8212;&#8212;2022.6.1&#24320;&#24179;&#37329;&#31456;&#22823;&#36947;&#29615;&#35780;\3&#8212;&#8212;&#25253;&#21578;\&#39044;&#27979;\&#36817;&#20013;&#36828;&#26399;-&#36317;&#31163;&#36947;&#36335;&#36317;&#31163;&#36129;&#29486;&#20540;&#25968;&#25454;&#27719;&#2463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27748;&#31179;&#20113;\43&#8212;&#8212;2022.6.1&#24320;&#24179;&#37329;&#31456;&#22823;&#36947;&#29615;&#35780;\3&#8212;&#8212;&#25253;&#21578;\&#39044;&#27979;\&#36817;&#20013;&#36828;&#26399;-&#36317;&#31163;&#36947;&#36335;&#36317;&#31163;&#36129;&#29486;&#20540;&#25968;&#25454;&#27719;&#2463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27748;&#31179;&#20113;\43&#8212;&#8212;2022.6.1&#24320;&#24179;&#37329;&#31456;&#22823;&#36947;&#29615;&#35780;\3&#8212;&#8212;&#25253;&#21578;\&#39044;&#27979;\&#36817;&#20013;&#36828;&#26399;-&#36317;&#31163;&#36947;&#36335;&#36317;&#31163;&#36129;&#29486;&#20540;&#25968;&#25454;&#27719;&#24635;.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sz="1100">
                <a:latin typeface="Times New Roman" panose="02020603050405020304" charset="0"/>
                <a:cs typeface="Times New Roman" panose="02020603050405020304" charset="0"/>
              </a:rPr>
              <a:t>金章大道（</a:t>
            </a:r>
            <a:r>
              <a:rPr lang="en-US" altLang="zh-CN" sz="1100">
                <a:latin typeface="Times New Roman" panose="02020603050405020304" charset="0"/>
                <a:cs typeface="Times New Roman" panose="02020603050405020304" charset="0"/>
              </a:rPr>
              <a:t>K3+250~-K4+037.666</a:t>
            </a:r>
            <a:r>
              <a:rPr lang="zh-CN" altLang="en-US" sz="1100">
                <a:latin typeface="Times New Roman" panose="02020603050405020304" charset="0"/>
                <a:cs typeface="Times New Roman" panose="02020603050405020304" charset="0"/>
              </a:rPr>
              <a:t>）</a:t>
            </a:r>
          </a:p>
        </c:rich>
      </c:tx>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lineChart>
        <c:grouping val="standard"/>
        <c:varyColors val="0"/>
        <c:ser>
          <c:idx val="0"/>
          <c:order val="0"/>
          <c:tx>
            <c:strRef>
              <c:f>近期昼间</c:f>
              <c:strCache>
                <c:ptCount val="1"/>
                <c:pt idx="0">
                  <c:v>近期昼间</c:v>
                </c:pt>
              </c:strCache>
            </c:strRef>
          </c:tx>
          <c:spPr>
            <a:ln w="28575" cap="rnd">
              <a:solidFill>
                <a:schemeClr val="accent1"/>
              </a:solidFill>
              <a:round/>
            </a:ln>
            <a:effectLst/>
          </c:spPr>
          <c:marker>
            <c:symbol val="none"/>
          </c:marker>
          <c:cat>
            <c:strRef>
              <c:f>'K4+037.666~K8+429.912'!$D$60:$M$60</c:f>
              <c:strCache>
                <c:ptCount val="10"/>
                <c:pt idx="0">
                  <c:v>20m</c:v>
                </c:pt>
                <c:pt idx="1">
                  <c:v>40m</c:v>
                </c:pt>
                <c:pt idx="2">
                  <c:v>60m</c:v>
                </c:pt>
                <c:pt idx="3">
                  <c:v>80m</c:v>
                </c:pt>
                <c:pt idx="4">
                  <c:v>100m</c:v>
                </c:pt>
                <c:pt idx="5">
                  <c:v>120m</c:v>
                </c:pt>
                <c:pt idx="6">
                  <c:v>140m</c:v>
                </c:pt>
                <c:pt idx="7">
                  <c:v>160m</c:v>
                </c:pt>
                <c:pt idx="8">
                  <c:v>180m</c:v>
                </c:pt>
                <c:pt idx="9">
                  <c:v>200m</c:v>
                </c:pt>
              </c:strCache>
            </c:strRef>
          </c:cat>
          <c:val>
            <c:numRef>
              <c:f>'K4+037.666~K8+429.912'!$D$61:$M$61</c:f>
              <c:numCache>
                <c:formatCode>0.0;[Red]0.0</c:formatCode>
                <c:ptCount val="10"/>
                <c:pt idx="0">
                  <c:v>73.2</c:v>
                </c:pt>
                <c:pt idx="1">
                  <c:v>65.099999999999994</c:v>
                </c:pt>
                <c:pt idx="2">
                  <c:v>60.2</c:v>
                </c:pt>
                <c:pt idx="3">
                  <c:v>56.2</c:v>
                </c:pt>
                <c:pt idx="4">
                  <c:v>52.6</c:v>
                </c:pt>
                <c:pt idx="5">
                  <c:v>49.3</c:v>
                </c:pt>
                <c:pt idx="6">
                  <c:v>46.1</c:v>
                </c:pt>
                <c:pt idx="7">
                  <c:v>43.1</c:v>
                </c:pt>
                <c:pt idx="8">
                  <c:v>40.1</c:v>
                </c:pt>
                <c:pt idx="9">
                  <c:v>37.299999999999997</c:v>
                </c:pt>
              </c:numCache>
            </c:numRef>
          </c:val>
          <c:smooth val="0"/>
        </c:ser>
        <c:ser>
          <c:idx val="1"/>
          <c:order val="1"/>
          <c:tx>
            <c:strRef>
              <c:f>近期夜间</c:f>
              <c:strCache>
                <c:ptCount val="1"/>
                <c:pt idx="0">
                  <c:v>近期夜间</c:v>
                </c:pt>
              </c:strCache>
            </c:strRef>
          </c:tx>
          <c:spPr>
            <a:ln w="28575" cap="rnd">
              <a:solidFill>
                <a:schemeClr val="accent2"/>
              </a:solidFill>
              <a:round/>
            </a:ln>
            <a:effectLst/>
          </c:spPr>
          <c:marker>
            <c:symbol val="none"/>
          </c:marker>
          <c:cat>
            <c:strRef>
              <c:f>'K4+037.666~K8+429.912'!$D$60:$M$60</c:f>
              <c:strCache>
                <c:ptCount val="10"/>
                <c:pt idx="0">
                  <c:v>20m</c:v>
                </c:pt>
                <c:pt idx="1">
                  <c:v>40m</c:v>
                </c:pt>
                <c:pt idx="2">
                  <c:v>60m</c:v>
                </c:pt>
                <c:pt idx="3">
                  <c:v>80m</c:v>
                </c:pt>
                <c:pt idx="4">
                  <c:v>100m</c:v>
                </c:pt>
                <c:pt idx="5">
                  <c:v>120m</c:v>
                </c:pt>
                <c:pt idx="6">
                  <c:v>140m</c:v>
                </c:pt>
                <c:pt idx="7">
                  <c:v>160m</c:v>
                </c:pt>
                <c:pt idx="8">
                  <c:v>180m</c:v>
                </c:pt>
                <c:pt idx="9">
                  <c:v>200m</c:v>
                </c:pt>
              </c:strCache>
            </c:strRef>
          </c:cat>
          <c:val>
            <c:numRef>
              <c:f>'K4+037.666~K8+429.912'!$D$62:$M$62</c:f>
              <c:numCache>
                <c:formatCode>0.0;[Red]0.0</c:formatCode>
                <c:ptCount val="10"/>
                <c:pt idx="0">
                  <c:v>65.400000000000006</c:v>
                </c:pt>
                <c:pt idx="1">
                  <c:v>56.3</c:v>
                </c:pt>
                <c:pt idx="2">
                  <c:v>50.7</c:v>
                </c:pt>
                <c:pt idx="3">
                  <c:v>46.2</c:v>
                </c:pt>
                <c:pt idx="4">
                  <c:v>42.3</c:v>
                </c:pt>
                <c:pt idx="5">
                  <c:v>38.6</c:v>
                </c:pt>
                <c:pt idx="6">
                  <c:v>35.200000000000003</c:v>
                </c:pt>
                <c:pt idx="7">
                  <c:v>31.9</c:v>
                </c:pt>
                <c:pt idx="8">
                  <c:v>28.7</c:v>
                </c:pt>
                <c:pt idx="9">
                  <c:v>25.7</c:v>
                </c:pt>
              </c:numCache>
            </c:numRef>
          </c:val>
          <c:smooth val="0"/>
        </c:ser>
        <c:ser>
          <c:idx val="2"/>
          <c:order val="2"/>
          <c:tx>
            <c:strRef>
              <c:f>中期昼间</c:f>
              <c:strCache>
                <c:ptCount val="1"/>
                <c:pt idx="0">
                  <c:v>中期昼间</c:v>
                </c:pt>
              </c:strCache>
            </c:strRef>
          </c:tx>
          <c:spPr>
            <a:ln w="28575" cap="rnd">
              <a:solidFill>
                <a:schemeClr val="accent3"/>
              </a:solidFill>
              <a:round/>
            </a:ln>
            <a:effectLst/>
          </c:spPr>
          <c:marker>
            <c:symbol val="none"/>
          </c:marker>
          <c:cat>
            <c:strRef>
              <c:f>'K4+037.666~K8+429.912'!$D$60:$M$60</c:f>
              <c:strCache>
                <c:ptCount val="10"/>
                <c:pt idx="0">
                  <c:v>20m</c:v>
                </c:pt>
                <c:pt idx="1">
                  <c:v>40m</c:v>
                </c:pt>
                <c:pt idx="2">
                  <c:v>60m</c:v>
                </c:pt>
                <c:pt idx="3">
                  <c:v>80m</c:v>
                </c:pt>
                <c:pt idx="4">
                  <c:v>100m</c:v>
                </c:pt>
                <c:pt idx="5">
                  <c:v>120m</c:v>
                </c:pt>
                <c:pt idx="6">
                  <c:v>140m</c:v>
                </c:pt>
                <c:pt idx="7">
                  <c:v>160m</c:v>
                </c:pt>
                <c:pt idx="8">
                  <c:v>180m</c:v>
                </c:pt>
                <c:pt idx="9">
                  <c:v>200m</c:v>
                </c:pt>
              </c:strCache>
            </c:strRef>
          </c:cat>
          <c:val>
            <c:numRef>
              <c:f>'K4+037.666~K8+429.912'!$D$63:$M$63</c:f>
              <c:numCache>
                <c:formatCode>0.0;[Red]0.0</c:formatCode>
                <c:ptCount val="10"/>
                <c:pt idx="0">
                  <c:v>72.599999999999994</c:v>
                </c:pt>
                <c:pt idx="1">
                  <c:v>64.7</c:v>
                </c:pt>
                <c:pt idx="2">
                  <c:v>59.9</c:v>
                </c:pt>
                <c:pt idx="3">
                  <c:v>55.9</c:v>
                </c:pt>
                <c:pt idx="4">
                  <c:v>52.3</c:v>
                </c:pt>
                <c:pt idx="5">
                  <c:v>49</c:v>
                </c:pt>
                <c:pt idx="6">
                  <c:v>45.8</c:v>
                </c:pt>
                <c:pt idx="7">
                  <c:v>42.8</c:v>
                </c:pt>
                <c:pt idx="8">
                  <c:v>39.9</c:v>
                </c:pt>
                <c:pt idx="9">
                  <c:v>37.1</c:v>
                </c:pt>
              </c:numCache>
            </c:numRef>
          </c:val>
          <c:smooth val="0"/>
        </c:ser>
        <c:ser>
          <c:idx val="3"/>
          <c:order val="3"/>
          <c:tx>
            <c:strRef>
              <c:f>中期夜间</c:f>
              <c:strCache>
                <c:ptCount val="1"/>
                <c:pt idx="0">
                  <c:v>中期夜间</c:v>
                </c:pt>
              </c:strCache>
            </c:strRef>
          </c:tx>
          <c:spPr>
            <a:ln w="28575" cap="rnd">
              <a:solidFill>
                <a:schemeClr val="accent4"/>
              </a:solidFill>
              <a:round/>
            </a:ln>
            <a:effectLst/>
          </c:spPr>
          <c:marker>
            <c:symbol val="none"/>
          </c:marker>
          <c:cat>
            <c:strRef>
              <c:f>'K4+037.666~K8+429.912'!$D$60:$M$60</c:f>
              <c:strCache>
                <c:ptCount val="10"/>
                <c:pt idx="0">
                  <c:v>20m</c:v>
                </c:pt>
                <c:pt idx="1">
                  <c:v>40m</c:v>
                </c:pt>
                <c:pt idx="2">
                  <c:v>60m</c:v>
                </c:pt>
                <c:pt idx="3">
                  <c:v>80m</c:v>
                </c:pt>
                <c:pt idx="4">
                  <c:v>100m</c:v>
                </c:pt>
                <c:pt idx="5">
                  <c:v>120m</c:v>
                </c:pt>
                <c:pt idx="6">
                  <c:v>140m</c:v>
                </c:pt>
                <c:pt idx="7">
                  <c:v>160m</c:v>
                </c:pt>
                <c:pt idx="8">
                  <c:v>180m</c:v>
                </c:pt>
                <c:pt idx="9">
                  <c:v>200m</c:v>
                </c:pt>
              </c:strCache>
            </c:strRef>
          </c:cat>
          <c:val>
            <c:numRef>
              <c:f>'K4+037.666~K8+429.912'!$D$64:$M$64</c:f>
              <c:numCache>
                <c:formatCode>0.0;[Red]0.0</c:formatCode>
                <c:ptCount val="10"/>
                <c:pt idx="0">
                  <c:v>66.099999999999994</c:v>
                </c:pt>
                <c:pt idx="1">
                  <c:v>58.2</c:v>
                </c:pt>
                <c:pt idx="2">
                  <c:v>53.3</c:v>
                </c:pt>
                <c:pt idx="3">
                  <c:v>49.3</c:v>
                </c:pt>
                <c:pt idx="4">
                  <c:v>45.8</c:v>
                </c:pt>
                <c:pt idx="5">
                  <c:v>42.5</c:v>
                </c:pt>
                <c:pt idx="6">
                  <c:v>39.299999999999997</c:v>
                </c:pt>
                <c:pt idx="7">
                  <c:v>36.299999999999997</c:v>
                </c:pt>
                <c:pt idx="8">
                  <c:v>33.4</c:v>
                </c:pt>
                <c:pt idx="9">
                  <c:v>30.5</c:v>
                </c:pt>
              </c:numCache>
            </c:numRef>
          </c:val>
          <c:smooth val="0"/>
        </c:ser>
        <c:ser>
          <c:idx val="4"/>
          <c:order val="4"/>
          <c:tx>
            <c:strRef>
              <c:f>远期昼间</c:f>
              <c:strCache>
                <c:ptCount val="1"/>
                <c:pt idx="0">
                  <c:v>远期昼间</c:v>
                </c:pt>
              </c:strCache>
            </c:strRef>
          </c:tx>
          <c:spPr>
            <a:ln w="28575" cap="rnd">
              <a:solidFill>
                <a:schemeClr val="accent5"/>
              </a:solidFill>
              <a:round/>
            </a:ln>
            <a:effectLst/>
          </c:spPr>
          <c:marker>
            <c:symbol val="none"/>
          </c:marker>
          <c:cat>
            <c:strRef>
              <c:f>'K4+037.666~K8+429.912'!$D$60:$M$60</c:f>
              <c:strCache>
                <c:ptCount val="10"/>
                <c:pt idx="0">
                  <c:v>20m</c:v>
                </c:pt>
                <c:pt idx="1">
                  <c:v>40m</c:v>
                </c:pt>
                <c:pt idx="2">
                  <c:v>60m</c:v>
                </c:pt>
                <c:pt idx="3">
                  <c:v>80m</c:v>
                </c:pt>
                <c:pt idx="4">
                  <c:v>100m</c:v>
                </c:pt>
                <c:pt idx="5">
                  <c:v>120m</c:v>
                </c:pt>
                <c:pt idx="6">
                  <c:v>140m</c:v>
                </c:pt>
                <c:pt idx="7">
                  <c:v>160m</c:v>
                </c:pt>
                <c:pt idx="8">
                  <c:v>180m</c:v>
                </c:pt>
                <c:pt idx="9">
                  <c:v>200m</c:v>
                </c:pt>
              </c:strCache>
            </c:strRef>
          </c:cat>
          <c:val>
            <c:numRef>
              <c:f>'K4+037.666~K8+429.912'!$D$65:$M$65</c:f>
              <c:numCache>
                <c:formatCode>0.0;[Red]0.0</c:formatCode>
                <c:ptCount val="10"/>
                <c:pt idx="0">
                  <c:v>72.599999999999994</c:v>
                </c:pt>
                <c:pt idx="1">
                  <c:v>64.7</c:v>
                </c:pt>
                <c:pt idx="2">
                  <c:v>59.9</c:v>
                </c:pt>
                <c:pt idx="3">
                  <c:v>55.9</c:v>
                </c:pt>
                <c:pt idx="4">
                  <c:v>52.3</c:v>
                </c:pt>
                <c:pt idx="5">
                  <c:v>49</c:v>
                </c:pt>
                <c:pt idx="6">
                  <c:v>45.8</c:v>
                </c:pt>
                <c:pt idx="7">
                  <c:v>42.8</c:v>
                </c:pt>
                <c:pt idx="8">
                  <c:v>39.9</c:v>
                </c:pt>
                <c:pt idx="9">
                  <c:v>37.1</c:v>
                </c:pt>
              </c:numCache>
            </c:numRef>
          </c:val>
          <c:smooth val="0"/>
        </c:ser>
        <c:ser>
          <c:idx val="5"/>
          <c:order val="5"/>
          <c:tx>
            <c:strRef>
              <c:f>远期夜间</c:f>
              <c:strCache>
                <c:ptCount val="1"/>
                <c:pt idx="0">
                  <c:v>远期夜间</c:v>
                </c:pt>
              </c:strCache>
            </c:strRef>
          </c:tx>
          <c:spPr>
            <a:ln w="28575" cap="rnd">
              <a:solidFill>
                <a:schemeClr val="accent6"/>
              </a:solidFill>
              <a:round/>
            </a:ln>
            <a:effectLst/>
          </c:spPr>
          <c:marker>
            <c:symbol val="none"/>
          </c:marker>
          <c:cat>
            <c:strRef>
              <c:f>'K4+037.666~K8+429.912'!$D$60:$M$60</c:f>
              <c:strCache>
                <c:ptCount val="10"/>
                <c:pt idx="0">
                  <c:v>20m</c:v>
                </c:pt>
                <c:pt idx="1">
                  <c:v>40m</c:v>
                </c:pt>
                <c:pt idx="2">
                  <c:v>60m</c:v>
                </c:pt>
                <c:pt idx="3">
                  <c:v>80m</c:v>
                </c:pt>
                <c:pt idx="4">
                  <c:v>100m</c:v>
                </c:pt>
                <c:pt idx="5">
                  <c:v>120m</c:v>
                </c:pt>
                <c:pt idx="6">
                  <c:v>140m</c:v>
                </c:pt>
                <c:pt idx="7">
                  <c:v>160m</c:v>
                </c:pt>
                <c:pt idx="8">
                  <c:v>180m</c:v>
                </c:pt>
                <c:pt idx="9">
                  <c:v>200m</c:v>
                </c:pt>
              </c:strCache>
            </c:strRef>
          </c:cat>
          <c:val>
            <c:numRef>
              <c:f>'K4+037.666~K8+429.912'!$D$66:$M$66</c:f>
              <c:numCache>
                <c:formatCode>0.0;[Red]0.0</c:formatCode>
                <c:ptCount val="10"/>
                <c:pt idx="0">
                  <c:v>66.099999999999994</c:v>
                </c:pt>
                <c:pt idx="1">
                  <c:v>58.2</c:v>
                </c:pt>
                <c:pt idx="2">
                  <c:v>53.3</c:v>
                </c:pt>
                <c:pt idx="3">
                  <c:v>49.3</c:v>
                </c:pt>
                <c:pt idx="4">
                  <c:v>45.8</c:v>
                </c:pt>
                <c:pt idx="5">
                  <c:v>42.5</c:v>
                </c:pt>
                <c:pt idx="6">
                  <c:v>39.299999999999997</c:v>
                </c:pt>
                <c:pt idx="7">
                  <c:v>36.299999999999997</c:v>
                </c:pt>
                <c:pt idx="8">
                  <c:v>33.4</c:v>
                </c:pt>
                <c:pt idx="9">
                  <c:v>30.5</c:v>
                </c:pt>
              </c:numCache>
            </c:numRef>
          </c:val>
          <c:smooth val="0"/>
        </c:ser>
        <c:dLbls>
          <c:showLegendKey val="0"/>
          <c:showVal val="0"/>
          <c:showCatName val="0"/>
          <c:showSerName val="0"/>
          <c:showPercent val="0"/>
          <c:showBubbleSize val="0"/>
        </c:dLbls>
        <c:smooth val="0"/>
        <c:axId val="1023462800"/>
        <c:axId val="1020611664"/>
      </c:lineChart>
      <c:catAx>
        <c:axId val="1023462800"/>
        <c:scaling>
          <c:orientation val="minMax"/>
        </c:scaling>
        <c:delete val="0"/>
        <c:axPos val="b"/>
        <c:title>
          <c:tx>
            <c:rich>
              <a:bodyPr rot="0" spcFirstLastPara="1"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r>
                  <a:rPr lang="zh-CN" altLang="en-US"/>
                  <a:t>与道路中心线距离</a:t>
                </a:r>
                <a:r>
                  <a:rPr lang="en-US" altLang="zh-CN"/>
                  <a:t>/m</a:t>
                </a:r>
                <a:endParaRPr lang="zh-CN" altLang="en-US"/>
              </a:p>
            </c:rich>
          </c:tx>
          <c:overlay val="0"/>
          <c:spPr>
            <a:noFill/>
            <a:ln>
              <a:noFill/>
            </a:ln>
            <a:effectLst/>
          </c:spPr>
          <c:txPr>
            <a:bodyPr rot="0" spcFirstLastPara="1"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endParaRPr lang="zh-C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020611664"/>
        <c:crosses val="autoZero"/>
        <c:auto val="1"/>
        <c:lblAlgn val="ctr"/>
        <c:lblOffset val="100"/>
        <c:noMultiLvlLbl val="0"/>
      </c:catAx>
      <c:valAx>
        <c:axId val="10206116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r>
                  <a:rPr lang="zh-CN" altLang="en-US">
                    <a:latin typeface="Times New Roman" panose="02020603050405020304" charset="0"/>
                    <a:cs typeface="Times New Roman" panose="02020603050405020304" charset="0"/>
                  </a:rPr>
                  <a:t>公路两侧噪声贡献值</a:t>
                </a:r>
                <a:r>
                  <a:rPr lang="en-US" altLang="zh-CN">
                    <a:latin typeface="Times New Roman" panose="02020603050405020304" charset="0"/>
                    <a:cs typeface="Times New Roman" panose="02020603050405020304" charset="0"/>
                  </a:rPr>
                  <a:t>/dB(A)</a:t>
                </a:r>
                <a:endParaRPr lang="zh-CN" altLang="en-US">
                  <a:latin typeface="Times New Roman" panose="02020603050405020304" charset="0"/>
                  <a:cs typeface="Times New Roman" panose="02020603050405020304" charset="0"/>
                </a:endParaRPr>
              </a:p>
            </c:rich>
          </c:tx>
          <c:overlay val="0"/>
          <c:spPr>
            <a:noFill/>
            <a:ln>
              <a:noFill/>
            </a:ln>
            <a:effectLst/>
          </c:spPr>
          <c:txPr>
            <a:bodyPr rot="-5400000" spcFirstLastPara="1"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endParaRPr lang="zh-CN"/>
            </a:p>
          </c:txPr>
        </c:title>
        <c:numFmt formatCode="0.0;[Red]0.0"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zh-CN"/>
          </a:p>
        </c:txPr>
        <c:crossAx val="1023462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lang="zh-CN" altLang="en-US" sz="1100" b="0" i="0" u="none" strike="noStrike" kern="1200" spc="0" baseline="0">
                <a:solidFill>
                  <a:sysClr val="windowText" lastClr="000000">
                    <a:lumMod val="65000"/>
                    <a:lumOff val="35000"/>
                  </a:sysClr>
                </a:solidFill>
                <a:latin typeface="Times New Roman" panose="02020603050405020304" charset="0"/>
                <a:ea typeface="+mn-ea"/>
                <a:cs typeface="Times New Roman" panose="02020603050405020304" charset="0"/>
              </a:defRPr>
            </a:pPr>
            <a:r>
              <a:rPr lang="zh-CN" altLang="en-US" sz="1100" b="0" i="0" u="none" strike="noStrike" kern="1200" spc="0" baseline="0">
                <a:solidFill>
                  <a:sysClr val="windowText" lastClr="000000">
                    <a:lumMod val="65000"/>
                    <a:lumOff val="35000"/>
                  </a:sysClr>
                </a:solidFill>
                <a:latin typeface="Times New Roman" panose="02020603050405020304" charset="0"/>
                <a:ea typeface="+mn-ea"/>
                <a:cs typeface="Times New Roman" panose="02020603050405020304" charset="0"/>
              </a:rPr>
              <a:t>金章大道（K4+037.666~K8+429.912）</a:t>
            </a:r>
          </a:p>
        </c:rich>
      </c:tx>
      <c:overlay val="0"/>
      <c:spPr>
        <a:noFill/>
        <a:ln>
          <a:noFill/>
        </a:ln>
        <a:effectLst/>
      </c:spPr>
      <c:txPr>
        <a:bodyPr rot="0" spcFirstLastPara="1" vertOverflow="ellipsis" vert="horz" wrap="square" anchor="ctr" anchorCtr="1"/>
        <a:lstStyle/>
        <a:p>
          <a:pPr algn="ctr" rtl="0">
            <a:defRPr lang="zh-CN" altLang="en-US" sz="1100" b="0" i="0" u="none" strike="noStrike" kern="1200" spc="0" baseline="0">
              <a:solidFill>
                <a:sysClr val="windowText" lastClr="000000">
                  <a:lumMod val="65000"/>
                  <a:lumOff val="35000"/>
                </a:sysClr>
              </a:solidFill>
              <a:latin typeface="Times New Roman" panose="02020603050405020304" charset="0"/>
              <a:ea typeface="+mn-ea"/>
              <a:cs typeface="Times New Roman" panose="02020603050405020304" charset="0"/>
            </a:defRPr>
          </a:pPr>
          <a:endParaRPr lang="zh-CN"/>
        </a:p>
      </c:txPr>
    </c:title>
    <c:autoTitleDeleted val="0"/>
    <c:plotArea>
      <c:layout/>
      <c:lineChart>
        <c:grouping val="standard"/>
        <c:varyColors val="0"/>
        <c:ser>
          <c:idx val="0"/>
          <c:order val="0"/>
          <c:tx>
            <c:strRef>
              <c:f>近期昼间</c:f>
              <c:strCache>
                <c:ptCount val="1"/>
                <c:pt idx="0">
                  <c:v>近期昼间</c:v>
                </c:pt>
              </c:strCache>
            </c:strRef>
          </c:tx>
          <c:spPr>
            <a:ln w="28575" cap="rnd">
              <a:solidFill>
                <a:schemeClr val="accent1"/>
              </a:solidFill>
              <a:round/>
            </a:ln>
            <a:effectLst/>
          </c:spPr>
          <c:marker>
            <c:symbol val="none"/>
          </c:marker>
          <c:cat>
            <c:strRef>
              <c:f>'K4+037.666~K8+429.912'!$D$86:$M$86</c:f>
              <c:strCache>
                <c:ptCount val="10"/>
                <c:pt idx="0">
                  <c:v>20m</c:v>
                </c:pt>
                <c:pt idx="1">
                  <c:v>40m</c:v>
                </c:pt>
                <c:pt idx="2">
                  <c:v>60m</c:v>
                </c:pt>
                <c:pt idx="3">
                  <c:v>80m</c:v>
                </c:pt>
                <c:pt idx="4">
                  <c:v>100m</c:v>
                </c:pt>
                <c:pt idx="5">
                  <c:v>120m</c:v>
                </c:pt>
                <c:pt idx="6">
                  <c:v>140m</c:v>
                </c:pt>
                <c:pt idx="7">
                  <c:v>160m</c:v>
                </c:pt>
                <c:pt idx="8">
                  <c:v>180m</c:v>
                </c:pt>
                <c:pt idx="9">
                  <c:v>200m</c:v>
                </c:pt>
              </c:strCache>
            </c:strRef>
          </c:cat>
          <c:val>
            <c:numRef>
              <c:f>'K4+037.666~K8+429.912'!$D$87:$M$87</c:f>
              <c:numCache>
                <c:formatCode>0.0;[Red]0.0</c:formatCode>
                <c:ptCount val="10"/>
                <c:pt idx="0">
                  <c:v>73.099999999999994</c:v>
                </c:pt>
                <c:pt idx="1">
                  <c:v>65.099999999999994</c:v>
                </c:pt>
                <c:pt idx="2">
                  <c:v>60.1</c:v>
                </c:pt>
                <c:pt idx="3">
                  <c:v>56.1</c:v>
                </c:pt>
                <c:pt idx="4">
                  <c:v>52.5</c:v>
                </c:pt>
                <c:pt idx="5">
                  <c:v>49.1</c:v>
                </c:pt>
                <c:pt idx="6">
                  <c:v>45.9</c:v>
                </c:pt>
                <c:pt idx="7">
                  <c:v>42.9</c:v>
                </c:pt>
                <c:pt idx="8">
                  <c:v>40</c:v>
                </c:pt>
                <c:pt idx="9">
                  <c:v>37.1</c:v>
                </c:pt>
              </c:numCache>
            </c:numRef>
          </c:val>
          <c:smooth val="0"/>
        </c:ser>
        <c:ser>
          <c:idx val="1"/>
          <c:order val="1"/>
          <c:tx>
            <c:strRef>
              <c:f>近期夜间</c:f>
              <c:strCache>
                <c:ptCount val="1"/>
                <c:pt idx="0">
                  <c:v>近期夜间</c:v>
                </c:pt>
              </c:strCache>
            </c:strRef>
          </c:tx>
          <c:spPr>
            <a:ln w="28575" cap="rnd">
              <a:solidFill>
                <a:schemeClr val="accent2"/>
              </a:solidFill>
              <a:round/>
            </a:ln>
            <a:effectLst/>
          </c:spPr>
          <c:marker>
            <c:symbol val="none"/>
          </c:marker>
          <c:cat>
            <c:strRef>
              <c:f>'K4+037.666~K8+429.912'!$D$86:$M$86</c:f>
              <c:strCache>
                <c:ptCount val="10"/>
                <c:pt idx="0">
                  <c:v>20m</c:v>
                </c:pt>
                <c:pt idx="1">
                  <c:v>40m</c:v>
                </c:pt>
                <c:pt idx="2">
                  <c:v>60m</c:v>
                </c:pt>
                <c:pt idx="3">
                  <c:v>80m</c:v>
                </c:pt>
                <c:pt idx="4">
                  <c:v>100m</c:v>
                </c:pt>
                <c:pt idx="5">
                  <c:v>120m</c:v>
                </c:pt>
                <c:pt idx="6">
                  <c:v>140m</c:v>
                </c:pt>
                <c:pt idx="7">
                  <c:v>160m</c:v>
                </c:pt>
                <c:pt idx="8">
                  <c:v>180m</c:v>
                </c:pt>
                <c:pt idx="9">
                  <c:v>200m</c:v>
                </c:pt>
              </c:strCache>
            </c:strRef>
          </c:cat>
          <c:val>
            <c:numRef>
              <c:f>'K4+037.666~K8+429.912'!$D$88:$M$88</c:f>
              <c:numCache>
                <c:formatCode>0.0;[Red]0.0</c:formatCode>
                <c:ptCount val="10"/>
                <c:pt idx="0">
                  <c:v>65.400000000000006</c:v>
                </c:pt>
                <c:pt idx="1">
                  <c:v>56.3</c:v>
                </c:pt>
                <c:pt idx="2">
                  <c:v>50.7</c:v>
                </c:pt>
                <c:pt idx="3">
                  <c:v>46.1</c:v>
                </c:pt>
                <c:pt idx="4">
                  <c:v>42.1</c:v>
                </c:pt>
                <c:pt idx="5">
                  <c:v>38.5</c:v>
                </c:pt>
                <c:pt idx="6">
                  <c:v>35</c:v>
                </c:pt>
                <c:pt idx="7">
                  <c:v>31.7</c:v>
                </c:pt>
                <c:pt idx="8">
                  <c:v>28.6</c:v>
                </c:pt>
                <c:pt idx="9">
                  <c:v>25.5</c:v>
                </c:pt>
              </c:numCache>
            </c:numRef>
          </c:val>
          <c:smooth val="0"/>
        </c:ser>
        <c:ser>
          <c:idx val="2"/>
          <c:order val="2"/>
          <c:tx>
            <c:strRef>
              <c:f>中期昼间</c:f>
              <c:strCache>
                <c:ptCount val="1"/>
                <c:pt idx="0">
                  <c:v>中期昼间</c:v>
                </c:pt>
              </c:strCache>
            </c:strRef>
          </c:tx>
          <c:spPr>
            <a:ln w="28575" cap="rnd">
              <a:solidFill>
                <a:schemeClr val="accent3"/>
              </a:solidFill>
              <a:round/>
            </a:ln>
            <a:effectLst/>
          </c:spPr>
          <c:marker>
            <c:symbol val="none"/>
          </c:marker>
          <c:cat>
            <c:strRef>
              <c:f>'K4+037.666~K8+429.912'!$D$86:$M$86</c:f>
              <c:strCache>
                <c:ptCount val="10"/>
                <c:pt idx="0">
                  <c:v>20m</c:v>
                </c:pt>
                <c:pt idx="1">
                  <c:v>40m</c:v>
                </c:pt>
                <c:pt idx="2">
                  <c:v>60m</c:v>
                </c:pt>
                <c:pt idx="3">
                  <c:v>80m</c:v>
                </c:pt>
                <c:pt idx="4">
                  <c:v>100m</c:v>
                </c:pt>
                <c:pt idx="5">
                  <c:v>120m</c:v>
                </c:pt>
                <c:pt idx="6">
                  <c:v>140m</c:v>
                </c:pt>
                <c:pt idx="7">
                  <c:v>160m</c:v>
                </c:pt>
                <c:pt idx="8">
                  <c:v>180m</c:v>
                </c:pt>
                <c:pt idx="9">
                  <c:v>200m</c:v>
                </c:pt>
              </c:strCache>
            </c:strRef>
          </c:cat>
          <c:val>
            <c:numRef>
              <c:f>'K4+037.666~K8+429.912'!$D$89:$M$89</c:f>
              <c:numCache>
                <c:formatCode>0.0;[Red]0.0</c:formatCode>
                <c:ptCount val="10"/>
                <c:pt idx="0">
                  <c:v>72.599999999999994</c:v>
                </c:pt>
                <c:pt idx="1">
                  <c:v>64.7</c:v>
                </c:pt>
                <c:pt idx="2">
                  <c:v>59.8</c:v>
                </c:pt>
                <c:pt idx="3">
                  <c:v>55.8</c:v>
                </c:pt>
                <c:pt idx="4">
                  <c:v>52.2</c:v>
                </c:pt>
                <c:pt idx="5">
                  <c:v>48.8</c:v>
                </c:pt>
                <c:pt idx="6">
                  <c:v>45.7</c:v>
                </c:pt>
                <c:pt idx="7">
                  <c:v>42.7</c:v>
                </c:pt>
                <c:pt idx="8">
                  <c:v>39.700000000000003</c:v>
                </c:pt>
                <c:pt idx="9">
                  <c:v>36.9</c:v>
                </c:pt>
              </c:numCache>
            </c:numRef>
          </c:val>
          <c:smooth val="0"/>
        </c:ser>
        <c:ser>
          <c:idx val="3"/>
          <c:order val="3"/>
          <c:tx>
            <c:strRef>
              <c:f>中期夜间</c:f>
              <c:strCache>
                <c:ptCount val="1"/>
                <c:pt idx="0">
                  <c:v>中期夜间</c:v>
                </c:pt>
              </c:strCache>
            </c:strRef>
          </c:tx>
          <c:spPr>
            <a:ln w="28575" cap="rnd">
              <a:solidFill>
                <a:schemeClr val="accent4"/>
              </a:solidFill>
              <a:round/>
            </a:ln>
            <a:effectLst/>
          </c:spPr>
          <c:marker>
            <c:symbol val="none"/>
          </c:marker>
          <c:cat>
            <c:strRef>
              <c:f>'K4+037.666~K8+429.912'!$D$86:$M$86</c:f>
              <c:strCache>
                <c:ptCount val="10"/>
                <c:pt idx="0">
                  <c:v>20m</c:v>
                </c:pt>
                <c:pt idx="1">
                  <c:v>40m</c:v>
                </c:pt>
                <c:pt idx="2">
                  <c:v>60m</c:v>
                </c:pt>
                <c:pt idx="3">
                  <c:v>80m</c:v>
                </c:pt>
                <c:pt idx="4">
                  <c:v>100m</c:v>
                </c:pt>
                <c:pt idx="5">
                  <c:v>120m</c:v>
                </c:pt>
                <c:pt idx="6">
                  <c:v>140m</c:v>
                </c:pt>
                <c:pt idx="7">
                  <c:v>160m</c:v>
                </c:pt>
                <c:pt idx="8">
                  <c:v>180m</c:v>
                </c:pt>
                <c:pt idx="9">
                  <c:v>200m</c:v>
                </c:pt>
              </c:strCache>
            </c:strRef>
          </c:cat>
          <c:val>
            <c:numRef>
              <c:f>'K4+037.666~K8+429.912'!$D$90:$M$90</c:f>
              <c:numCache>
                <c:formatCode>0.0;[Red]0.0</c:formatCode>
                <c:ptCount val="10"/>
                <c:pt idx="0">
                  <c:v>66.099999999999994</c:v>
                </c:pt>
                <c:pt idx="1">
                  <c:v>58.1</c:v>
                </c:pt>
                <c:pt idx="2">
                  <c:v>53.3</c:v>
                </c:pt>
                <c:pt idx="3">
                  <c:v>49.2</c:v>
                </c:pt>
                <c:pt idx="4">
                  <c:v>45.7</c:v>
                </c:pt>
                <c:pt idx="5">
                  <c:v>42.3</c:v>
                </c:pt>
                <c:pt idx="6">
                  <c:v>39.200000000000003</c:v>
                </c:pt>
                <c:pt idx="7">
                  <c:v>36.1</c:v>
                </c:pt>
                <c:pt idx="8">
                  <c:v>33.200000000000003</c:v>
                </c:pt>
                <c:pt idx="9">
                  <c:v>30.3</c:v>
                </c:pt>
              </c:numCache>
            </c:numRef>
          </c:val>
          <c:smooth val="0"/>
        </c:ser>
        <c:ser>
          <c:idx val="4"/>
          <c:order val="4"/>
          <c:tx>
            <c:strRef>
              <c:f>远期昼间</c:f>
              <c:strCache>
                <c:ptCount val="1"/>
                <c:pt idx="0">
                  <c:v>远期昼间</c:v>
                </c:pt>
              </c:strCache>
            </c:strRef>
          </c:tx>
          <c:spPr>
            <a:ln w="28575" cap="rnd">
              <a:solidFill>
                <a:schemeClr val="accent5"/>
              </a:solidFill>
              <a:round/>
            </a:ln>
            <a:effectLst/>
          </c:spPr>
          <c:marker>
            <c:symbol val="none"/>
          </c:marker>
          <c:cat>
            <c:strRef>
              <c:f>'K4+037.666~K8+429.912'!$D$86:$M$86</c:f>
              <c:strCache>
                <c:ptCount val="10"/>
                <c:pt idx="0">
                  <c:v>20m</c:v>
                </c:pt>
                <c:pt idx="1">
                  <c:v>40m</c:v>
                </c:pt>
                <c:pt idx="2">
                  <c:v>60m</c:v>
                </c:pt>
                <c:pt idx="3">
                  <c:v>80m</c:v>
                </c:pt>
                <c:pt idx="4">
                  <c:v>100m</c:v>
                </c:pt>
                <c:pt idx="5">
                  <c:v>120m</c:v>
                </c:pt>
                <c:pt idx="6">
                  <c:v>140m</c:v>
                </c:pt>
                <c:pt idx="7">
                  <c:v>160m</c:v>
                </c:pt>
                <c:pt idx="8">
                  <c:v>180m</c:v>
                </c:pt>
                <c:pt idx="9">
                  <c:v>200m</c:v>
                </c:pt>
              </c:strCache>
            </c:strRef>
          </c:cat>
          <c:val>
            <c:numRef>
              <c:f>'K4+037.666~K8+429.912'!$D$91:$M$91</c:f>
              <c:numCache>
                <c:formatCode>0.0;[Red]0.0</c:formatCode>
                <c:ptCount val="10"/>
                <c:pt idx="0">
                  <c:v>73.2</c:v>
                </c:pt>
                <c:pt idx="1">
                  <c:v>65.400000000000006</c:v>
                </c:pt>
                <c:pt idx="2">
                  <c:v>60.6</c:v>
                </c:pt>
                <c:pt idx="3">
                  <c:v>56.6</c:v>
                </c:pt>
                <c:pt idx="4">
                  <c:v>53</c:v>
                </c:pt>
                <c:pt idx="5">
                  <c:v>49.7</c:v>
                </c:pt>
                <c:pt idx="6">
                  <c:v>46.6</c:v>
                </c:pt>
                <c:pt idx="7">
                  <c:v>43.5</c:v>
                </c:pt>
                <c:pt idx="8">
                  <c:v>40.6</c:v>
                </c:pt>
                <c:pt idx="9">
                  <c:v>37.799999999999997</c:v>
                </c:pt>
              </c:numCache>
            </c:numRef>
          </c:val>
          <c:smooth val="0"/>
        </c:ser>
        <c:ser>
          <c:idx val="5"/>
          <c:order val="5"/>
          <c:tx>
            <c:strRef>
              <c:f>远期夜间</c:f>
              <c:strCache>
                <c:ptCount val="1"/>
                <c:pt idx="0">
                  <c:v>远期夜间</c:v>
                </c:pt>
              </c:strCache>
            </c:strRef>
          </c:tx>
          <c:spPr>
            <a:ln w="28575" cap="rnd">
              <a:solidFill>
                <a:schemeClr val="accent6"/>
              </a:solidFill>
              <a:round/>
            </a:ln>
            <a:effectLst/>
          </c:spPr>
          <c:marker>
            <c:symbol val="none"/>
          </c:marker>
          <c:cat>
            <c:strRef>
              <c:f>'K4+037.666~K8+429.912'!$D$86:$M$86</c:f>
              <c:strCache>
                <c:ptCount val="10"/>
                <c:pt idx="0">
                  <c:v>20m</c:v>
                </c:pt>
                <c:pt idx="1">
                  <c:v>40m</c:v>
                </c:pt>
                <c:pt idx="2">
                  <c:v>60m</c:v>
                </c:pt>
                <c:pt idx="3">
                  <c:v>80m</c:v>
                </c:pt>
                <c:pt idx="4">
                  <c:v>100m</c:v>
                </c:pt>
                <c:pt idx="5">
                  <c:v>120m</c:v>
                </c:pt>
                <c:pt idx="6">
                  <c:v>140m</c:v>
                </c:pt>
                <c:pt idx="7">
                  <c:v>160m</c:v>
                </c:pt>
                <c:pt idx="8">
                  <c:v>180m</c:v>
                </c:pt>
                <c:pt idx="9">
                  <c:v>200m</c:v>
                </c:pt>
              </c:strCache>
            </c:strRef>
          </c:cat>
          <c:val>
            <c:numRef>
              <c:f>'K4+037.666~K8+429.912'!$D$92:$M$92</c:f>
              <c:numCache>
                <c:formatCode>0.0;[Red]0.0</c:formatCode>
                <c:ptCount val="10"/>
                <c:pt idx="0">
                  <c:v>66.7</c:v>
                </c:pt>
                <c:pt idx="1">
                  <c:v>58.9</c:v>
                </c:pt>
                <c:pt idx="2">
                  <c:v>54</c:v>
                </c:pt>
                <c:pt idx="3">
                  <c:v>50.1</c:v>
                </c:pt>
                <c:pt idx="4">
                  <c:v>46.5</c:v>
                </c:pt>
                <c:pt idx="5">
                  <c:v>43.2</c:v>
                </c:pt>
                <c:pt idx="6">
                  <c:v>40</c:v>
                </c:pt>
                <c:pt idx="7">
                  <c:v>37</c:v>
                </c:pt>
                <c:pt idx="8">
                  <c:v>34.1</c:v>
                </c:pt>
                <c:pt idx="9">
                  <c:v>31.3</c:v>
                </c:pt>
              </c:numCache>
            </c:numRef>
          </c:val>
          <c:smooth val="0"/>
        </c:ser>
        <c:dLbls>
          <c:showLegendKey val="0"/>
          <c:showVal val="0"/>
          <c:showCatName val="0"/>
          <c:showSerName val="0"/>
          <c:showPercent val="0"/>
          <c:showBubbleSize val="0"/>
        </c:dLbls>
        <c:smooth val="0"/>
        <c:axId val="1047216752"/>
        <c:axId val="1051340368"/>
      </c:lineChart>
      <c:catAx>
        <c:axId val="1047216752"/>
        <c:scaling>
          <c:orientation val="minMax"/>
        </c:scaling>
        <c:delete val="0"/>
        <c:axPos val="b"/>
        <c:title>
          <c:tx>
            <c:rich>
              <a:bodyPr rot="0" spcFirstLastPara="1" vertOverflow="ellipsis" vert="horz" wrap="square" anchor="ctr" anchorCtr="1"/>
              <a:lstStyle/>
              <a:p>
                <a:pPr algn="ctr" rtl="0">
                  <a:defRPr lang="zh-CN" altLang="zh-CN" sz="1000" b="0" i="0" u="none" strike="noStrike" kern="1200" baseline="0">
                    <a:solidFill>
                      <a:sysClr val="windowText" lastClr="000000">
                        <a:lumMod val="65000"/>
                        <a:lumOff val="35000"/>
                      </a:sysClr>
                    </a:solidFill>
                    <a:latin typeface="+mn-lt"/>
                    <a:ea typeface="+mn-ea"/>
                    <a:cs typeface="+mn-cs"/>
                  </a:defRPr>
                </a:pPr>
                <a:r>
                  <a:rPr lang="zh-CN" altLang="zh-CN" sz="1000" b="0" i="0" u="none" strike="noStrike" kern="1200" baseline="0">
                    <a:solidFill>
                      <a:sysClr val="windowText" lastClr="000000">
                        <a:lumMod val="65000"/>
                        <a:lumOff val="35000"/>
                      </a:sysClr>
                    </a:solidFill>
                    <a:latin typeface="+mn-lt"/>
                    <a:ea typeface="+mn-ea"/>
                    <a:cs typeface="+mn-cs"/>
                  </a:rPr>
                  <a:t>与道路中心线距离/m</a:t>
                </a:r>
              </a:p>
            </c:rich>
          </c:tx>
          <c:overlay val="0"/>
          <c:spPr>
            <a:noFill/>
            <a:ln>
              <a:noFill/>
            </a:ln>
            <a:effectLst/>
          </c:spPr>
          <c:txPr>
            <a:bodyPr rot="0" spcFirstLastPara="1" vertOverflow="ellipsis" vert="horz" wrap="square" anchor="ctr" anchorCtr="1"/>
            <a:lstStyle/>
            <a:p>
              <a:pPr algn="ctr" rtl="0">
                <a:defRPr lang="zh-CN" altLang="zh-CN" sz="1000" b="0" i="0" u="none" strike="noStrike" kern="1200" baseline="0">
                  <a:solidFill>
                    <a:sysClr val="windowText" lastClr="000000">
                      <a:lumMod val="65000"/>
                      <a:lumOff val="35000"/>
                    </a:sysClr>
                  </a:solidFill>
                  <a:latin typeface="+mn-lt"/>
                  <a:ea typeface="+mn-ea"/>
                  <a:cs typeface="+mn-cs"/>
                </a:defRPr>
              </a:pPr>
              <a:endParaRPr lang="zh-C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zh-CN"/>
          </a:p>
        </c:txPr>
        <c:crossAx val="1051340368"/>
        <c:crosses val="autoZero"/>
        <c:auto val="1"/>
        <c:lblAlgn val="ctr"/>
        <c:lblOffset val="100"/>
        <c:noMultiLvlLbl val="0"/>
      </c:catAx>
      <c:valAx>
        <c:axId val="1051340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lang="zh-CN" altLang="zh-CN" sz="1000" b="0" i="0" u="none" strike="noStrike" kern="1200" baseline="0">
                    <a:solidFill>
                      <a:sysClr val="windowText" lastClr="000000">
                        <a:lumMod val="65000"/>
                        <a:lumOff val="35000"/>
                      </a:sysClr>
                    </a:solidFill>
                    <a:latin typeface="Times New Roman" panose="02020603050405020304" charset="0"/>
                    <a:ea typeface="+mn-ea"/>
                    <a:cs typeface="Times New Roman" panose="02020603050405020304" charset="0"/>
                  </a:defRPr>
                </a:pPr>
                <a:r>
                  <a:rPr lang="zh-CN" altLang="zh-CN" sz="1000" b="0" i="0" u="none" strike="noStrike" kern="1200" baseline="0">
                    <a:solidFill>
                      <a:sysClr val="windowText" lastClr="000000">
                        <a:lumMod val="65000"/>
                        <a:lumOff val="35000"/>
                      </a:sysClr>
                    </a:solidFill>
                    <a:latin typeface="Times New Roman" panose="02020603050405020304" charset="0"/>
                    <a:ea typeface="+mn-ea"/>
                    <a:cs typeface="Times New Roman" panose="02020603050405020304" charset="0"/>
                  </a:rPr>
                  <a:t>公路两侧噪声贡献值/dB(A)</a:t>
                </a:r>
              </a:p>
            </c:rich>
          </c:tx>
          <c:overlay val="0"/>
          <c:spPr>
            <a:noFill/>
            <a:ln>
              <a:noFill/>
            </a:ln>
            <a:effectLst/>
          </c:spPr>
          <c:txPr>
            <a:bodyPr rot="-5400000" spcFirstLastPara="1" vertOverflow="ellipsis" vert="horz" wrap="square" anchor="ctr" anchorCtr="1"/>
            <a:lstStyle/>
            <a:p>
              <a:pPr algn="ctr" rtl="0">
                <a:defRPr lang="zh-CN" altLang="zh-CN" sz="1000" b="0" i="0" u="none" strike="noStrike" kern="1200" baseline="0">
                  <a:solidFill>
                    <a:sysClr val="windowText" lastClr="000000">
                      <a:lumMod val="65000"/>
                      <a:lumOff val="35000"/>
                    </a:sysClr>
                  </a:solidFill>
                  <a:latin typeface="Times New Roman" panose="02020603050405020304" charset="0"/>
                  <a:ea typeface="+mn-ea"/>
                  <a:cs typeface="Times New Roman" panose="02020603050405020304" charset="0"/>
                </a:defRPr>
              </a:pPr>
              <a:endParaRPr lang="zh-CN"/>
            </a:p>
          </c:txPr>
        </c:title>
        <c:numFmt formatCode="0.0;[Red]0.0"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zh-CN"/>
          </a:p>
        </c:txPr>
        <c:crossAx val="1047216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lang="zh-CN" altLang="en-US" sz="1100" b="0" i="0" u="none" strike="noStrike" kern="1200" spc="0" baseline="0">
                <a:solidFill>
                  <a:sysClr val="windowText" lastClr="000000">
                    <a:lumMod val="65000"/>
                    <a:lumOff val="35000"/>
                  </a:sysClr>
                </a:solidFill>
                <a:latin typeface="Times New Roman" panose="02020603050405020304" charset="0"/>
                <a:ea typeface="+mn-ea"/>
                <a:cs typeface="Times New Roman" panose="02020603050405020304" charset="0"/>
              </a:defRPr>
            </a:pPr>
            <a:r>
              <a:rPr lang="zh-CN" altLang="en-US" sz="1100" b="0" i="0" u="none" strike="noStrike" kern="1200" spc="0" baseline="0">
                <a:solidFill>
                  <a:sysClr val="windowText" lastClr="000000">
                    <a:lumMod val="65000"/>
                    <a:lumOff val="35000"/>
                  </a:sysClr>
                </a:solidFill>
                <a:latin typeface="Times New Roman" panose="02020603050405020304" charset="0"/>
                <a:ea typeface="+mn-ea"/>
                <a:cs typeface="Times New Roman" panose="02020603050405020304" charset="0"/>
              </a:rPr>
              <a:t>开平大道（AK-1+535~ AK0+485）</a:t>
            </a:r>
          </a:p>
        </c:rich>
      </c:tx>
      <c:overlay val="0"/>
      <c:spPr>
        <a:noFill/>
        <a:ln>
          <a:noFill/>
        </a:ln>
        <a:effectLst/>
      </c:spPr>
      <c:txPr>
        <a:bodyPr rot="0" spcFirstLastPara="1" vertOverflow="ellipsis" vert="horz" wrap="square" anchor="ctr" anchorCtr="1"/>
        <a:lstStyle/>
        <a:p>
          <a:pPr algn="ctr" rtl="0">
            <a:defRPr lang="zh-CN" altLang="en-US" sz="1100" b="0" i="0" u="none" strike="noStrike" kern="1200" spc="0" baseline="0">
              <a:solidFill>
                <a:sysClr val="windowText" lastClr="000000">
                  <a:lumMod val="65000"/>
                  <a:lumOff val="35000"/>
                </a:sysClr>
              </a:solidFill>
              <a:latin typeface="Times New Roman" panose="02020603050405020304" charset="0"/>
              <a:ea typeface="+mn-ea"/>
              <a:cs typeface="Times New Roman" panose="02020603050405020304" charset="0"/>
            </a:defRPr>
          </a:pPr>
          <a:endParaRPr lang="zh-CN"/>
        </a:p>
      </c:txPr>
    </c:title>
    <c:autoTitleDeleted val="0"/>
    <c:plotArea>
      <c:layout/>
      <c:lineChart>
        <c:grouping val="standard"/>
        <c:varyColors val="0"/>
        <c:ser>
          <c:idx val="0"/>
          <c:order val="0"/>
          <c:tx>
            <c:strRef>
              <c:f>近期昼间</c:f>
              <c:strCache>
                <c:ptCount val="1"/>
                <c:pt idx="0">
                  <c:v>近期昼间</c:v>
                </c:pt>
              </c:strCache>
            </c:strRef>
          </c:tx>
          <c:spPr>
            <a:ln w="28575" cap="rnd">
              <a:solidFill>
                <a:schemeClr val="accent1"/>
              </a:solidFill>
              <a:round/>
            </a:ln>
            <a:effectLst/>
          </c:spPr>
          <c:marker>
            <c:symbol val="none"/>
          </c:marker>
          <c:cat>
            <c:strRef>
              <c:f>'K4+037.666~K8+429.912'!$D$111:$M$111</c:f>
              <c:strCache>
                <c:ptCount val="10"/>
                <c:pt idx="0">
                  <c:v>20m</c:v>
                </c:pt>
                <c:pt idx="1">
                  <c:v>40m</c:v>
                </c:pt>
                <c:pt idx="2">
                  <c:v>60m</c:v>
                </c:pt>
                <c:pt idx="3">
                  <c:v>80m</c:v>
                </c:pt>
                <c:pt idx="4">
                  <c:v>100m</c:v>
                </c:pt>
                <c:pt idx="5">
                  <c:v>120m</c:v>
                </c:pt>
                <c:pt idx="6">
                  <c:v>140m</c:v>
                </c:pt>
                <c:pt idx="7">
                  <c:v>160m</c:v>
                </c:pt>
                <c:pt idx="8">
                  <c:v>180m</c:v>
                </c:pt>
                <c:pt idx="9">
                  <c:v>200m</c:v>
                </c:pt>
              </c:strCache>
            </c:strRef>
          </c:cat>
          <c:val>
            <c:numRef>
              <c:f>'K4+037.666~K8+429.912'!$D$112:$M$112</c:f>
              <c:numCache>
                <c:formatCode>0.0;[Red]0.0</c:formatCode>
                <c:ptCount val="10"/>
                <c:pt idx="0">
                  <c:v>65.2</c:v>
                </c:pt>
                <c:pt idx="1">
                  <c:v>56.4</c:v>
                </c:pt>
                <c:pt idx="2">
                  <c:v>51.1</c:v>
                </c:pt>
                <c:pt idx="3">
                  <c:v>46.9</c:v>
                </c:pt>
                <c:pt idx="4">
                  <c:v>43.2</c:v>
                </c:pt>
                <c:pt idx="5">
                  <c:v>39.799999999999997</c:v>
                </c:pt>
                <c:pt idx="6">
                  <c:v>36.6</c:v>
                </c:pt>
                <c:pt idx="7">
                  <c:v>33.5</c:v>
                </c:pt>
                <c:pt idx="8">
                  <c:v>30.6</c:v>
                </c:pt>
                <c:pt idx="9">
                  <c:v>27.7</c:v>
                </c:pt>
              </c:numCache>
            </c:numRef>
          </c:val>
          <c:smooth val="0"/>
        </c:ser>
        <c:ser>
          <c:idx val="1"/>
          <c:order val="1"/>
          <c:tx>
            <c:strRef>
              <c:f>近期夜间</c:f>
              <c:strCache>
                <c:ptCount val="1"/>
                <c:pt idx="0">
                  <c:v>近期夜间</c:v>
                </c:pt>
              </c:strCache>
            </c:strRef>
          </c:tx>
          <c:spPr>
            <a:ln w="28575" cap="rnd">
              <a:solidFill>
                <a:schemeClr val="accent2"/>
              </a:solidFill>
              <a:round/>
            </a:ln>
            <a:effectLst/>
          </c:spPr>
          <c:marker>
            <c:symbol val="none"/>
          </c:marker>
          <c:cat>
            <c:strRef>
              <c:f>'K4+037.666~K8+429.912'!$D$111:$M$111</c:f>
              <c:strCache>
                <c:ptCount val="10"/>
                <c:pt idx="0">
                  <c:v>20m</c:v>
                </c:pt>
                <c:pt idx="1">
                  <c:v>40m</c:v>
                </c:pt>
                <c:pt idx="2">
                  <c:v>60m</c:v>
                </c:pt>
                <c:pt idx="3">
                  <c:v>80m</c:v>
                </c:pt>
                <c:pt idx="4">
                  <c:v>100m</c:v>
                </c:pt>
                <c:pt idx="5">
                  <c:v>120m</c:v>
                </c:pt>
                <c:pt idx="6">
                  <c:v>140m</c:v>
                </c:pt>
                <c:pt idx="7">
                  <c:v>160m</c:v>
                </c:pt>
                <c:pt idx="8">
                  <c:v>180m</c:v>
                </c:pt>
                <c:pt idx="9">
                  <c:v>200m</c:v>
                </c:pt>
              </c:strCache>
            </c:strRef>
          </c:cat>
          <c:val>
            <c:numRef>
              <c:f>'K4+037.666~K8+429.912'!$D$113:$M$113</c:f>
              <c:numCache>
                <c:formatCode>0.0;[Red]0.0</c:formatCode>
                <c:ptCount val="10"/>
                <c:pt idx="0">
                  <c:v>58.6</c:v>
                </c:pt>
                <c:pt idx="1">
                  <c:v>49.8</c:v>
                </c:pt>
                <c:pt idx="2">
                  <c:v>44.5</c:v>
                </c:pt>
                <c:pt idx="3">
                  <c:v>40.299999999999997</c:v>
                </c:pt>
                <c:pt idx="4">
                  <c:v>36.6</c:v>
                </c:pt>
                <c:pt idx="5">
                  <c:v>33.200000000000003</c:v>
                </c:pt>
                <c:pt idx="6">
                  <c:v>30</c:v>
                </c:pt>
                <c:pt idx="7">
                  <c:v>26.9</c:v>
                </c:pt>
                <c:pt idx="8">
                  <c:v>24</c:v>
                </c:pt>
                <c:pt idx="9">
                  <c:v>21.1</c:v>
                </c:pt>
              </c:numCache>
            </c:numRef>
          </c:val>
          <c:smooth val="0"/>
        </c:ser>
        <c:ser>
          <c:idx val="2"/>
          <c:order val="2"/>
          <c:tx>
            <c:strRef>
              <c:f>中期昼间</c:f>
              <c:strCache>
                <c:ptCount val="1"/>
                <c:pt idx="0">
                  <c:v>中期昼间</c:v>
                </c:pt>
              </c:strCache>
            </c:strRef>
          </c:tx>
          <c:spPr>
            <a:ln w="28575" cap="rnd">
              <a:solidFill>
                <a:schemeClr val="accent3"/>
              </a:solidFill>
              <a:round/>
            </a:ln>
            <a:effectLst/>
          </c:spPr>
          <c:marker>
            <c:symbol val="none"/>
          </c:marker>
          <c:cat>
            <c:strRef>
              <c:f>'K4+037.666~K8+429.912'!$D$111:$M$111</c:f>
              <c:strCache>
                <c:ptCount val="10"/>
                <c:pt idx="0">
                  <c:v>20m</c:v>
                </c:pt>
                <c:pt idx="1">
                  <c:v>40m</c:v>
                </c:pt>
                <c:pt idx="2">
                  <c:v>60m</c:v>
                </c:pt>
                <c:pt idx="3">
                  <c:v>80m</c:v>
                </c:pt>
                <c:pt idx="4">
                  <c:v>100m</c:v>
                </c:pt>
                <c:pt idx="5">
                  <c:v>120m</c:v>
                </c:pt>
                <c:pt idx="6">
                  <c:v>140m</c:v>
                </c:pt>
                <c:pt idx="7">
                  <c:v>160m</c:v>
                </c:pt>
                <c:pt idx="8">
                  <c:v>180m</c:v>
                </c:pt>
                <c:pt idx="9">
                  <c:v>200m</c:v>
                </c:pt>
              </c:strCache>
            </c:strRef>
          </c:cat>
          <c:val>
            <c:numRef>
              <c:f>'K4+037.666~K8+429.912'!$D$114:$M$114</c:f>
              <c:numCache>
                <c:formatCode>0.0;[Red]0.0</c:formatCode>
                <c:ptCount val="10"/>
                <c:pt idx="0">
                  <c:v>70.7</c:v>
                </c:pt>
                <c:pt idx="1">
                  <c:v>63.1</c:v>
                </c:pt>
                <c:pt idx="2">
                  <c:v>58.5</c:v>
                </c:pt>
                <c:pt idx="3">
                  <c:v>54.8</c:v>
                </c:pt>
                <c:pt idx="4">
                  <c:v>51.4</c:v>
                </c:pt>
                <c:pt idx="5">
                  <c:v>48.4</c:v>
                </c:pt>
                <c:pt idx="6">
                  <c:v>45.5</c:v>
                </c:pt>
                <c:pt idx="7">
                  <c:v>42.6</c:v>
                </c:pt>
                <c:pt idx="8">
                  <c:v>39.9</c:v>
                </c:pt>
                <c:pt idx="9">
                  <c:v>37.299999999999997</c:v>
                </c:pt>
              </c:numCache>
            </c:numRef>
          </c:val>
          <c:smooth val="0"/>
        </c:ser>
        <c:ser>
          <c:idx val="3"/>
          <c:order val="3"/>
          <c:tx>
            <c:strRef>
              <c:f>中期夜间</c:f>
              <c:strCache>
                <c:ptCount val="1"/>
                <c:pt idx="0">
                  <c:v>中期夜间</c:v>
                </c:pt>
              </c:strCache>
            </c:strRef>
          </c:tx>
          <c:spPr>
            <a:ln w="28575" cap="rnd">
              <a:solidFill>
                <a:schemeClr val="accent4"/>
              </a:solidFill>
              <a:round/>
            </a:ln>
            <a:effectLst/>
          </c:spPr>
          <c:marker>
            <c:symbol val="none"/>
          </c:marker>
          <c:cat>
            <c:strRef>
              <c:f>'K4+037.666~K8+429.912'!$D$111:$M$111</c:f>
              <c:strCache>
                <c:ptCount val="10"/>
                <c:pt idx="0">
                  <c:v>20m</c:v>
                </c:pt>
                <c:pt idx="1">
                  <c:v>40m</c:v>
                </c:pt>
                <c:pt idx="2">
                  <c:v>60m</c:v>
                </c:pt>
                <c:pt idx="3">
                  <c:v>80m</c:v>
                </c:pt>
                <c:pt idx="4">
                  <c:v>100m</c:v>
                </c:pt>
                <c:pt idx="5">
                  <c:v>120m</c:v>
                </c:pt>
                <c:pt idx="6">
                  <c:v>140m</c:v>
                </c:pt>
                <c:pt idx="7">
                  <c:v>160m</c:v>
                </c:pt>
                <c:pt idx="8">
                  <c:v>180m</c:v>
                </c:pt>
                <c:pt idx="9">
                  <c:v>200m</c:v>
                </c:pt>
              </c:strCache>
            </c:strRef>
          </c:cat>
          <c:val>
            <c:numRef>
              <c:f>'K4+037.666~K8+429.912'!$D$115:$M$115</c:f>
              <c:numCache>
                <c:formatCode>0.0;[Red]0.0</c:formatCode>
                <c:ptCount val="10"/>
                <c:pt idx="0">
                  <c:v>62.7</c:v>
                </c:pt>
                <c:pt idx="1">
                  <c:v>54</c:v>
                </c:pt>
                <c:pt idx="2">
                  <c:v>48.7</c:v>
                </c:pt>
                <c:pt idx="3">
                  <c:v>44.5</c:v>
                </c:pt>
                <c:pt idx="4">
                  <c:v>40.799999999999997</c:v>
                </c:pt>
                <c:pt idx="5">
                  <c:v>37.299999999999997</c:v>
                </c:pt>
                <c:pt idx="6">
                  <c:v>34.1</c:v>
                </c:pt>
                <c:pt idx="7">
                  <c:v>31.1</c:v>
                </c:pt>
                <c:pt idx="8">
                  <c:v>28.1</c:v>
                </c:pt>
                <c:pt idx="9">
                  <c:v>25.3</c:v>
                </c:pt>
              </c:numCache>
            </c:numRef>
          </c:val>
          <c:smooth val="0"/>
        </c:ser>
        <c:ser>
          <c:idx val="4"/>
          <c:order val="4"/>
          <c:tx>
            <c:strRef>
              <c:f>远期昼间</c:f>
              <c:strCache>
                <c:ptCount val="1"/>
                <c:pt idx="0">
                  <c:v>远期昼间</c:v>
                </c:pt>
              </c:strCache>
            </c:strRef>
          </c:tx>
          <c:spPr>
            <a:ln w="28575" cap="rnd">
              <a:solidFill>
                <a:schemeClr val="accent5"/>
              </a:solidFill>
              <a:round/>
            </a:ln>
            <a:effectLst/>
          </c:spPr>
          <c:marker>
            <c:symbol val="none"/>
          </c:marker>
          <c:cat>
            <c:strRef>
              <c:f>'K4+037.666~K8+429.912'!$D$111:$M$111</c:f>
              <c:strCache>
                <c:ptCount val="10"/>
                <c:pt idx="0">
                  <c:v>20m</c:v>
                </c:pt>
                <c:pt idx="1">
                  <c:v>40m</c:v>
                </c:pt>
                <c:pt idx="2">
                  <c:v>60m</c:v>
                </c:pt>
                <c:pt idx="3">
                  <c:v>80m</c:v>
                </c:pt>
                <c:pt idx="4">
                  <c:v>100m</c:v>
                </c:pt>
                <c:pt idx="5">
                  <c:v>120m</c:v>
                </c:pt>
                <c:pt idx="6">
                  <c:v>140m</c:v>
                </c:pt>
                <c:pt idx="7">
                  <c:v>160m</c:v>
                </c:pt>
                <c:pt idx="8">
                  <c:v>180m</c:v>
                </c:pt>
                <c:pt idx="9">
                  <c:v>200m</c:v>
                </c:pt>
              </c:strCache>
            </c:strRef>
          </c:cat>
          <c:val>
            <c:numRef>
              <c:f>'K4+037.666~K8+429.912'!$D$116:$M$116</c:f>
              <c:numCache>
                <c:formatCode>0.0;[Red]0.0</c:formatCode>
                <c:ptCount val="10"/>
                <c:pt idx="0">
                  <c:v>70.7</c:v>
                </c:pt>
                <c:pt idx="1">
                  <c:v>63.1</c:v>
                </c:pt>
                <c:pt idx="2">
                  <c:v>58.5</c:v>
                </c:pt>
                <c:pt idx="3">
                  <c:v>54.8</c:v>
                </c:pt>
                <c:pt idx="4">
                  <c:v>51.4</c:v>
                </c:pt>
                <c:pt idx="5">
                  <c:v>48.4</c:v>
                </c:pt>
                <c:pt idx="6">
                  <c:v>45.5</c:v>
                </c:pt>
                <c:pt idx="7">
                  <c:v>42.6</c:v>
                </c:pt>
                <c:pt idx="8">
                  <c:v>39.9</c:v>
                </c:pt>
                <c:pt idx="9">
                  <c:v>37.299999999999997</c:v>
                </c:pt>
              </c:numCache>
            </c:numRef>
          </c:val>
          <c:smooth val="0"/>
        </c:ser>
        <c:ser>
          <c:idx val="5"/>
          <c:order val="5"/>
          <c:tx>
            <c:strRef>
              <c:f>远期夜间</c:f>
              <c:strCache>
                <c:ptCount val="1"/>
                <c:pt idx="0">
                  <c:v>远期夜间</c:v>
                </c:pt>
              </c:strCache>
            </c:strRef>
          </c:tx>
          <c:spPr>
            <a:ln w="28575" cap="rnd">
              <a:solidFill>
                <a:schemeClr val="accent6"/>
              </a:solidFill>
              <a:round/>
            </a:ln>
            <a:effectLst/>
          </c:spPr>
          <c:marker>
            <c:symbol val="none"/>
          </c:marker>
          <c:cat>
            <c:strRef>
              <c:f>'K4+037.666~K8+429.912'!$D$111:$M$111</c:f>
              <c:strCache>
                <c:ptCount val="10"/>
                <c:pt idx="0">
                  <c:v>20m</c:v>
                </c:pt>
                <c:pt idx="1">
                  <c:v>40m</c:v>
                </c:pt>
                <c:pt idx="2">
                  <c:v>60m</c:v>
                </c:pt>
                <c:pt idx="3">
                  <c:v>80m</c:v>
                </c:pt>
                <c:pt idx="4">
                  <c:v>100m</c:v>
                </c:pt>
                <c:pt idx="5">
                  <c:v>120m</c:v>
                </c:pt>
                <c:pt idx="6">
                  <c:v>140m</c:v>
                </c:pt>
                <c:pt idx="7">
                  <c:v>160m</c:v>
                </c:pt>
                <c:pt idx="8">
                  <c:v>180m</c:v>
                </c:pt>
                <c:pt idx="9">
                  <c:v>200m</c:v>
                </c:pt>
              </c:strCache>
            </c:strRef>
          </c:cat>
          <c:val>
            <c:numRef>
              <c:f>'K4+037.666~K8+429.912'!$D$117:$M$117</c:f>
              <c:numCache>
                <c:formatCode>0.0;[Red]0.0</c:formatCode>
                <c:ptCount val="10"/>
                <c:pt idx="0">
                  <c:v>62.7</c:v>
                </c:pt>
                <c:pt idx="1">
                  <c:v>54</c:v>
                </c:pt>
                <c:pt idx="2">
                  <c:v>48.7</c:v>
                </c:pt>
                <c:pt idx="3">
                  <c:v>44.5</c:v>
                </c:pt>
                <c:pt idx="4">
                  <c:v>40.799999999999997</c:v>
                </c:pt>
                <c:pt idx="5">
                  <c:v>37.299999999999997</c:v>
                </c:pt>
                <c:pt idx="6">
                  <c:v>34.1</c:v>
                </c:pt>
                <c:pt idx="7">
                  <c:v>31.1</c:v>
                </c:pt>
                <c:pt idx="8">
                  <c:v>28.1</c:v>
                </c:pt>
                <c:pt idx="9">
                  <c:v>25.3</c:v>
                </c:pt>
              </c:numCache>
            </c:numRef>
          </c:val>
          <c:smooth val="0"/>
        </c:ser>
        <c:dLbls>
          <c:showLegendKey val="0"/>
          <c:showVal val="0"/>
          <c:showCatName val="0"/>
          <c:showSerName val="0"/>
          <c:showPercent val="0"/>
          <c:showBubbleSize val="0"/>
        </c:dLbls>
        <c:smooth val="0"/>
        <c:axId val="1047203728"/>
        <c:axId val="1111827184"/>
      </c:lineChart>
      <c:catAx>
        <c:axId val="1047203728"/>
        <c:scaling>
          <c:orientation val="minMax"/>
        </c:scaling>
        <c:delete val="0"/>
        <c:axPos val="b"/>
        <c:title>
          <c:tx>
            <c:rich>
              <a:bodyPr rot="0" spcFirstLastPara="1" vertOverflow="ellipsis" vert="horz" wrap="square" anchor="ctr" anchorCtr="1"/>
              <a:lstStyle/>
              <a:p>
                <a:pPr algn="ctr" rtl="0">
                  <a:defRPr lang="zh-CN" altLang="zh-CN" sz="1000" b="0" i="0" u="none" strike="noStrike" kern="1200" baseline="0">
                    <a:solidFill>
                      <a:sysClr val="windowText" lastClr="000000">
                        <a:lumMod val="65000"/>
                        <a:lumOff val="35000"/>
                      </a:sysClr>
                    </a:solidFill>
                    <a:latin typeface="+mn-lt"/>
                    <a:ea typeface="+mn-ea"/>
                    <a:cs typeface="+mn-cs"/>
                  </a:defRPr>
                </a:pPr>
                <a:r>
                  <a:rPr lang="zh-CN" altLang="zh-CN" sz="1000" b="0" i="0" u="none" strike="noStrike" kern="1200" baseline="0">
                    <a:solidFill>
                      <a:sysClr val="windowText" lastClr="000000">
                        <a:lumMod val="65000"/>
                        <a:lumOff val="35000"/>
                      </a:sysClr>
                    </a:solidFill>
                    <a:latin typeface="+mn-lt"/>
                    <a:ea typeface="+mn-ea"/>
                    <a:cs typeface="+mn-cs"/>
                  </a:rPr>
                  <a:t>与道路中心线距离/m</a:t>
                </a:r>
              </a:p>
            </c:rich>
          </c:tx>
          <c:overlay val="0"/>
          <c:spPr>
            <a:noFill/>
            <a:ln>
              <a:noFill/>
            </a:ln>
            <a:effectLst/>
          </c:spPr>
          <c:txPr>
            <a:bodyPr rot="0" spcFirstLastPara="1" vertOverflow="ellipsis" vert="horz" wrap="square" anchor="ctr" anchorCtr="1"/>
            <a:lstStyle/>
            <a:p>
              <a:pPr algn="ctr" rtl="0">
                <a:defRPr lang="zh-CN" altLang="zh-CN" sz="1000" b="0" i="0" u="none" strike="noStrike" kern="1200" baseline="0">
                  <a:solidFill>
                    <a:sysClr val="windowText" lastClr="000000">
                      <a:lumMod val="65000"/>
                      <a:lumOff val="35000"/>
                    </a:sysClr>
                  </a:solidFill>
                  <a:latin typeface="+mn-lt"/>
                  <a:ea typeface="+mn-ea"/>
                  <a:cs typeface="+mn-cs"/>
                </a:defRPr>
              </a:pPr>
              <a:endParaRPr lang="zh-C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zh-CN"/>
          </a:p>
        </c:txPr>
        <c:crossAx val="1111827184"/>
        <c:crosses val="autoZero"/>
        <c:auto val="1"/>
        <c:lblAlgn val="ctr"/>
        <c:lblOffset val="100"/>
        <c:noMultiLvlLbl val="0"/>
      </c:catAx>
      <c:valAx>
        <c:axId val="1111827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lang="zh-CN" altLang="zh-CN" sz="1000" b="0" i="0" u="none" strike="noStrike" kern="1200" baseline="0">
                    <a:solidFill>
                      <a:sysClr val="windowText" lastClr="000000">
                        <a:lumMod val="65000"/>
                        <a:lumOff val="35000"/>
                      </a:sysClr>
                    </a:solidFill>
                    <a:latin typeface="Times New Roman" panose="02020603050405020304" charset="0"/>
                    <a:ea typeface="+mn-ea"/>
                    <a:cs typeface="Times New Roman" panose="02020603050405020304" charset="0"/>
                  </a:defRPr>
                </a:pPr>
                <a:r>
                  <a:rPr lang="zh-CN" altLang="zh-CN" sz="1000" b="0" i="0" u="none" strike="noStrike" kern="1200" baseline="0">
                    <a:solidFill>
                      <a:sysClr val="windowText" lastClr="000000">
                        <a:lumMod val="65000"/>
                        <a:lumOff val="35000"/>
                      </a:sysClr>
                    </a:solidFill>
                    <a:latin typeface="Times New Roman" panose="02020603050405020304" charset="0"/>
                    <a:ea typeface="+mn-ea"/>
                    <a:cs typeface="Times New Roman" panose="02020603050405020304" charset="0"/>
                  </a:rPr>
                  <a:t>公路两侧噪声贡献值/dB(A)</a:t>
                </a:r>
              </a:p>
            </c:rich>
          </c:tx>
          <c:overlay val="0"/>
          <c:spPr>
            <a:noFill/>
            <a:ln>
              <a:noFill/>
            </a:ln>
            <a:effectLst/>
          </c:spPr>
          <c:txPr>
            <a:bodyPr rot="-5400000" spcFirstLastPara="1" vertOverflow="ellipsis" vert="horz" wrap="square" anchor="ctr" anchorCtr="1"/>
            <a:lstStyle/>
            <a:p>
              <a:pPr algn="ctr" rtl="0">
                <a:defRPr lang="zh-CN" altLang="zh-CN" sz="1000" b="0" i="0" u="none" strike="noStrike" kern="1200" baseline="0">
                  <a:solidFill>
                    <a:sysClr val="windowText" lastClr="000000">
                      <a:lumMod val="65000"/>
                      <a:lumOff val="35000"/>
                    </a:sysClr>
                  </a:solidFill>
                  <a:latin typeface="Times New Roman" panose="02020603050405020304" charset="0"/>
                  <a:ea typeface="+mn-ea"/>
                  <a:cs typeface="Times New Roman" panose="02020603050405020304" charset="0"/>
                </a:defRPr>
              </a:pPr>
              <a:endParaRPr lang="zh-CN"/>
            </a:p>
          </c:txPr>
        </c:title>
        <c:numFmt formatCode="0.0;[Red]0.0"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zh-CN"/>
          </a:p>
        </c:txPr>
        <c:crossAx val="1047203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CE088-393D-45DA-A725-E8CBFC909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1</Pages>
  <Words>23177</Words>
  <Characters>132115</Characters>
  <Application>Microsoft Office Word</Application>
  <DocSecurity>0</DocSecurity>
  <Lines>1100</Lines>
  <Paragraphs>309</Paragraphs>
  <ScaleCrop>false</ScaleCrop>
  <Company>微软中国</Company>
  <LinksUpToDate>false</LinksUpToDate>
  <CharactersWithSpaces>154983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mayn</dc:creator>
  <cp:lastModifiedBy>tqy</cp:lastModifiedBy>
  <cp:revision>15</cp:revision>
  <cp:lastPrinted>2022-08-29T07:41:00Z</cp:lastPrinted>
  <dcterms:created xsi:type="dcterms:W3CDTF">2022-08-16T03:56:00Z</dcterms:created>
  <dcterms:modified xsi:type="dcterms:W3CDTF">2022-08-29T07:41:00Z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3C6E08A302FB488ABC362019F50169AF</vt:lpwstr>
  </property>
</Properties>
</file>