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开平市税收缴款通知书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bookmarkStart w:id="0" w:name="_GoBack"/>
            <w:bookmarkEnd w:id="0"/>
            <w:r>
              <w:rPr>
                <w:rFonts w:hint="eastAsia" w:ascii="宋体" w:hAnsi="宋体" w:eastAsia="宋体" w:cs="宋体"/>
                <w:sz w:val="21"/>
                <w:szCs w:val="21"/>
                <w:vertAlign w:val="baseline"/>
                <w:lang w:val="en-US" w:eastAsia="zh-CN"/>
              </w:rPr>
              <w:t>开平市人民政府长沙街道办事处</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ZTRkMTBhYmYzMWI5MmFkZmY1ZjFlNzkwMTM3MjkifQ=="/>
  </w:docVars>
  <w:rsids>
    <w:rsidRoot w:val="5DC2163E"/>
    <w:rsid w:val="106C3A31"/>
    <w:rsid w:val="11BD61AE"/>
    <w:rsid w:val="1CD833D1"/>
    <w:rsid w:val="1D3F2A31"/>
    <w:rsid w:val="1EC27692"/>
    <w:rsid w:val="362B6D8E"/>
    <w:rsid w:val="391CA891"/>
    <w:rsid w:val="5B1074DE"/>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382</Words>
  <Characters>582</Characters>
  <Lines>0</Lines>
  <Paragraphs>0</Paragraphs>
  <TotalTime>20</TotalTime>
  <ScaleCrop>false</ScaleCrop>
  <LinksUpToDate>false</LinksUpToDate>
  <CharactersWithSpaces>589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WPS_1654587164</cp:lastModifiedBy>
  <cp:lastPrinted>2021-04-02T00:32:00Z</cp:lastPrinted>
  <dcterms:modified xsi:type="dcterms:W3CDTF">2022-08-10T07:25:15Z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