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outlineLvl w:val="2"/>
        <w:rPr>
          <w:rFonts w:hint="eastAsia" w:ascii="黑体" w:hAnsi="Times New Roman" w:eastAsia="黑体" w:cs="黑体"/>
          <w:bCs/>
          <w:sz w:val="32"/>
          <w:szCs w:val="32"/>
          <w:lang w:eastAsia="zh-CN"/>
        </w:rPr>
      </w:pPr>
      <w:bookmarkStart w:id="0" w:name="quanwen"/>
      <w:r>
        <w:rPr>
          <w:rFonts w:hint="eastAsia" w:ascii="黑体" w:hAnsi="Times New Roman" w:eastAsia="黑体" w:cs="黑体"/>
          <w:bCs/>
          <w:sz w:val="32"/>
          <w:szCs w:val="32"/>
        </w:rPr>
        <w:t>附件</w:t>
      </w:r>
      <w:r>
        <w:rPr>
          <w:rFonts w:hint="eastAsia" w:ascii="黑体" w:hAnsi="Times New Roman" w:eastAsia="黑体" w:cs="黑体"/>
          <w:bCs/>
          <w:sz w:val="32"/>
          <w:szCs w:val="32"/>
          <w:lang w:val="en-US" w:eastAsia="zh-CN"/>
        </w:rPr>
        <w:t>2</w:t>
      </w:r>
    </w:p>
    <w:p>
      <w:pPr>
        <w:adjustRightInd w:val="0"/>
        <w:snapToGrid w:val="0"/>
        <w:jc w:val="center"/>
        <w:rPr>
          <w:rFonts w:hint="eastAsia" w:ascii="方正小标宋简体" w:hAnsi="方正小标宋简体" w:eastAsia="方正小标宋简体" w:cs="方正小标宋简体"/>
          <w:b w:val="0"/>
          <w:bCs/>
          <w:sz w:val="44"/>
          <w:szCs w:val="44"/>
        </w:rPr>
      </w:pPr>
      <w:bookmarkStart w:id="1" w:name="_GoBack"/>
      <w:r>
        <w:rPr>
          <w:rFonts w:hint="eastAsia" w:ascii="方正小标宋简体" w:hAnsi="方正小标宋简体" w:eastAsia="方正小标宋简体" w:cs="方正小标宋简体"/>
          <w:b w:val="0"/>
          <w:bCs/>
          <w:sz w:val="44"/>
          <w:szCs w:val="44"/>
        </w:rPr>
        <w:t>公平竞争审查初步结论</w:t>
      </w:r>
    </w:p>
    <w:bookmarkEnd w:id="1"/>
    <w:p>
      <w:pPr>
        <w:adjustRightInd w:val="0"/>
        <w:snapToGrid w:val="0"/>
        <w:rPr>
          <w:rFonts w:hint="eastAsia" w:ascii="仿宋" w:hAnsi="仿宋" w:eastAsia="仿宋" w:cs="仿宋"/>
          <w:sz w:val="32"/>
          <w:szCs w:val="32"/>
        </w:rPr>
      </w:pPr>
      <w:r>
        <w:rPr>
          <w:rFonts w:hint="eastAsia" w:ascii="等线" w:hAnsi="等线" w:eastAsia="方正仿宋简体" w:cs="Times New Roman"/>
          <w:sz w:val="32"/>
          <w:szCs w:val="32"/>
        </w:rPr>
        <w:t xml:space="preserve">                                       </w:t>
      </w:r>
      <w:r>
        <w:rPr>
          <w:rFonts w:ascii="等线" w:hAnsi="等线" w:eastAsia="方正仿宋简体" w:cs="Times New Roman"/>
          <w:sz w:val="32"/>
          <w:szCs w:val="32"/>
        </w:rPr>
        <w:t xml:space="preserve"> </w:t>
      </w:r>
      <w:r>
        <w:rPr>
          <w:rFonts w:hint="eastAsia" w:ascii="仿宋" w:hAnsi="仿宋" w:eastAsia="仿宋" w:cs="仿宋"/>
          <w:sz w:val="32"/>
          <w:szCs w:val="32"/>
        </w:rPr>
        <w:t xml:space="preserve"> 2023年8月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tbl>
      <w:tblPr>
        <w:tblStyle w:val="14"/>
        <w:tblpPr w:leftFromText="180" w:rightFromText="180" w:vertAnchor="text" w:horzAnchor="page" w:tblpXSpec="center" w:tblpY="509"/>
        <w:tblOverlap w:val="neve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2170"/>
        <w:gridCol w:w="1203"/>
        <w:gridCol w:w="996"/>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274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政策措施</w:t>
            </w:r>
          </w:p>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名称</w:t>
            </w:r>
          </w:p>
        </w:tc>
        <w:tc>
          <w:tcPr>
            <w:tcW w:w="6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napToGrid w:val="0"/>
                <w:color w:val="000000"/>
                <w:kern w:val="0"/>
                <w:sz w:val="32"/>
                <w:szCs w:val="32"/>
                <w:shd w:val="clear" w:color="auto" w:fill="FFFFFF"/>
              </w:rPr>
              <w:t>《广东省</w:t>
            </w:r>
            <w:r>
              <w:rPr>
                <w:rFonts w:hint="eastAsia" w:ascii="仿宋" w:hAnsi="仿宋" w:eastAsia="仿宋" w:cs="仿宋"/>
                <w:snapToGrid w:val="0"/>
                <w:color w:val="000000"/>
                <w:kern w:val="0"/>
                <w:sz w:val="32"/>
                <w:szCs w:val="32"/>
                <w:shd w:val="clear" w:color="auto" w:fill="FFFFFF"/>
                <w:lang w:eastAsia="zh-CN"/>
              </w:rPr>
              <w:t>林长制条例</w:t>
            </w:r>
            <w:r>
              <w:rPr>
                <w:rFonts w:hint="eastAsia" w:ascii="仿宋" w:hAnsi="仿宋" w:eastAsia="仿宋" w:cs="仿宋"/>
                <w:snapToGrid w:val="0"/>
                <w:color w:val="000000"/>
                <w:kern w:val="0"/>
                <w:sz w:val="32"/>
                <w:szCs w:val="32"/>
                <w:shd w:val="clear" w:color="auto" w:fill="FFFFFF"/>
              </w:rPr>
              <w:t>（</w:t>
            </w:r>
            <w:r>
              <w:rPr>
                <w:rFonts w:hint="eastAsia" w:ascii="仿宋" w:hAnsi="仿宋" w:eastAsia="仿宋" w:cs="仿宋"/>
                <w:snapToGrid w:val="0"/>
                <w:color w:val="000000"/>
                <w:kern w:val="0"/>
                <w:sz w:val="32"/>
                <w:szCs w:val="32"/>
                <w:shd w:val="clear" w:color="auto" w:fill="FFFFFF"/>
                <w:lang w:eastAsia="zh-CN"/>
              </w:rPr>
              <w:t>草案征求意见</w:t>
            </w:r>
            <w:r>
              <w:rPr>
                <w:rFonts w:hint="eastAsia" w:ascii="仿宋" w:hAnsi="仿宋" w:eastAsia="仿宋" w:cs="仿宋"/>
                <w:snapToGrid w:val="0"/>
                <w:color w:val="000000"/>
                <w:kern w:val="0"/>
                <w:sz w:val="32"/>
                <w:szCs w:val="32"/>
                <w:shd w:val="clear" w:color="auto" w:fill="FFFFFF"/>
              </w:rPr>
              <w:t>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74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涉及行业</w:t>
            </w:r>
          </w:p>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领域</w:t>
            </w:r>
          </w:p>
        </w:tc>
        <w:tc>
          <w:tcPr>
            <w:tcW w:w="6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性质</w:t>
            </w:r>
          </w:p>
        </w:tc>
        <w:tc>
          <w:tcPr>
            <w:tcW w:w="6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行政</w:t>
            </w:r>
            <w:r>
              <w:rPr>
                <w:rFonts w:hint="eastAsia" w:ascii="仿宋" w:hAnsi="仿宋" w:eastAsia="仿宋" w:cs="仿宋"/>
                <w:sz w:val="32"/>
                <w:szCs w:val="32"/>
              </w:rPr>
              <w:t>法规草案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Wingdings 2" w:hAnsi="Wingdings 2" w:eastAsia="仿宋" w:cs="仿宋"/>
                <w:sz w:val="32"/>
                <w:szCs w:val="32"/>
              </w:rPr>
              <w:t>R</w:t>
            </w:r>
            <w:r>
              <w:rPr>
                <w:rFonts w:hint="eastAsia" w:ascii="仿宋" w:hAnsi="仿宋" w:eastAsia="仿宋" w:cs="仿宋"/>
                <w:sz w:val="32"/>
                <w:szCs w:val="32"/>
              </w:rPr>
              <w:t xml:space="preserve">地方性法规草案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□规章草案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规范性文件  □其他政策措施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起草</w:t>
            </w:r>
          </w:p>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机构</w:t>
            </w:r>
          </w:p>
        </w:tc>
        <w:tc>
          <w:tcPr>
            <w:tcW w:w="21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名称</w:t>
            </w:r>
          </w:p>
        </w:tc>
        <w:tc>
          <w:tcPr>
            <w:tcW w:w="47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广东省林业局</w:t>
            </w:r>
            <w:r>
              <w:rPr>
                <w:rFonts w:hint="eastAsia" w:ascii="仿宋" w:hAnsi="仿宋" w:eastAsia="仿宋" w:cs="仿宋"/>
                <w:sz w:val="32"/>
                <w:szCs w:val="32"/>
                <w:lang w:eastAsia="zh-CN"/>
              </w:rPr>
              <w:t>政策法规</w:t>
            </w:r>
            <w:r>
              <w:rPr>
                <w:rFonts w:hint="eastAsia" w:ascii="仿宋" w:hAnsi="仿宋" w:eastAsia="仿宋" w:cs="仿宋"/>
                <w:sz w:val="32"/>
                <w:szCs w:val="32"/>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7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rPr>
            </w:pPr>
          </w:p>
        </w:tc>
        <w:tc>
          <w:tcPr>
            <w:tcW w:w="21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联系人</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lang w:eastAsia="zh-CN"/>
              </w:rPr>
            </w:pPr>
            <w:r>
              <w:rPr>
                <w:rFonts w:hint="eastAsia" w:ascii="仿宋" w:hAnsi="仿宋" w:eastAsia="仿宋" w:cs="仿宋"/>
                <w:spacing w:val="-9"/>
                <w:sz w:val="32"/>
                <w:szCs w:val="32"/>
                <w:lang w:eastAsia="zh-CN"/>
              </w:rPr>
              <w:t>王洪敏</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电话</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rPr>
              <w:t>020—81</w:t>
            </w:r>
            <w:r>
              <w:rPr>
                <w:rFonts w:hint="eastAsia" w:ascii="仿宋" w:hAnsi="仿宋" w:eastAsia="仿宋" w:cs="仿宋"/>
                <w:sz w:val="32"/>
                <w:szCs w:val="32"/>
                <w:lang w:val="en-US" w:eastAsia="zh-CN"/>
              </w:rPr>
              <w:t>723801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审查</w:t>
            </w:r>
          </w:p>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机构</w:t>
            </w:r>
          </w:p>
        </w:tc>
        <w:tc>
          <w:tcPr>
            <w:tcW w:w="21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名称</w:t>
            </w:r>
          </w:p>
        </w:tc>
        <w:tc>
          <w:tcPr>
            <w:tcW w:w="47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广东省林业局办公室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rPr>
            </w:pPr>
          </w:p>
        </w:tc>
        <w:tc>
          <w:tcPr>
            <w:tcW w:w="21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联系人</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lang w:eastAsia="zh-CN"/>
              </w:rPr>
            </w:pPr>
            <w:r>
              <w:rPr>
                <w:rFonts w:hint="eastAsia" w:ascii="仿宋" w:hAnsi="仿宋" w:eastAsia="仿宋" w:cs="仿宋"/>
                <w:spacing w:val="-9"/>
                <w:sz w:val="32"/>
                <w:szCs w:val="32"/>
                <w:lang w:eastAsia="zh-CN"/>
              </w:rPr>
              <w:t>代</w:t>
            </w:r>
            <w:r>
              <w:rPr>
                <w:rFonts w:hint="eastAsia" w:ascii="仿宋" w:hAnsi="仿宋" w:eastAsia="仿宋" w:cs="仿宋"/>
                <w:spacing w:val="-9"/>
                <w:sz w:val="32"/>
                <w:szCs w:val="32"/>
                <w:lang w:val="en-US" w:eastAsia="zh-CN"/>
              </w:rPr>
              <w:t xml:space="preserve">  </w:t>
            </w:r>
            <w:r>
              <w:rPr>
                <w:rFonts w:hint="eastAsia" w:ascii="仿宋" w:hAnsi="仿宋" w:eastAsia="仿宋" w:cs="仿宋"/>
                <w:spacing w:val="-9"/>
                <w:sz w:val="32"/>
                <w:szCs w:val="32"/>
                <w:lang w:eastAsia="zh-CN"/>
              </w:rPr>
              <w:t>欣</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电话</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rPr>
              <w:t>020—</w:t>
            </w:r>
            <w:r>
              <w:rPr>
                <w:rFonts w:hint="eastAsia" w:ascii="仿宋" w:hAnsi="仿宋" w:eastAsia="仿宋" w:cs="仿宋"/>
                <w:sz w:val="32"/>
                <w:szCs w:val="32"/>
                <w:lang w:val="en-US" w:eastAsia="zh-CN"/>
              </w:rPr>
              <w:t>81946265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7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征求意见</w:t>
            </w:r>
          </w:p>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情况</w:t>
            </w:r>
          </w:p>
        </w:tc>
        <w:tc>
          <w:tcPr>
            <w:tcW w:w="6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 xml:space="preserve">□征求利害关系人意见 ☑向社会公开征求意见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 w:hAnsi="仿宋" w:eastAsia="仿宋" w:cs="仿宋"/>
              </w:rPr>
            </w:pPr>
          </w:p>
        </w:tc>
        <w:tc>
          <w:tcPr>
            <w:tcW w:w="689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具体情况（时间、对象、意见反馈和采纳情况）：</w:t>
            </w:r>
          </w:p>
          <w:p>
            <w:pPr>
              <w:widowControl w:val="0"/>
              <w:spacing w:line="320" w:lineRule="exact"/>
              <w:jc w:val="both"/>
              <w:rPr>
                <w:rFonts w:hint="eastAsia" w:ascii="仿宋" w:hAnsi="仿宋" w:eastAsia="仿宋" w:cs="仿宋"/>
                <w:kern w:val="2"/>
                <w:sz w:val="30"/>
                <w:szCs w:val="20"/>
                <w:lang w:val="en-US" w:eastAsia="zh-CN" w:bidi="ar-SA"/>
              </w:rPr>
            </w:pPr>
          </w:p>
          <w:p>
            <w:pPr>
              <w:rPr>
                <w:rFonts w:hint="eastAsia" w:ascii="仿宋" w:hAnsi="仿宋" w:eastAsia="仿宋" w:cs="仿宋"/>
              </w:rPr>
            </w:pPr>
          </w:p>
          <w:p>
            <w:pPr>
              <w:widowControl w:val="0"/>
              <w:spacing w:line="320" w:lineRule="exact"/>
              <w:jc w:val="center"/>
              <w:rPr>
                <w:rFonts w:hint="eastAsia" w:ascii="仿宋" w:hAnsi="仿宋" w:eastAsia="仿宋" w:cs="仿宋"/>
                <w:kern w:val="2"/>
                <w:sz w:val="30"/>
                <w:szCs w:val="20"/>
                <w:lang w:val="en-US" w:eastAsia="zh-CN" w:bidi="ar-SA"/>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（征求意见结束后填写）</w:t>
            </w:r>
          </w:p>
          <w:p>
            <w:pPr>
              <w:widowControl w:val="0"/>
              <w:spacing w:line="320" w:lineRule="exact"/>
              <w:jc w:val="center"/>
              <w:rPr>
                <w:rFonts w:hint="eastAsia" w:ascii="仿宋" w:hAnsi="仿宋" w:eastAsia="仿宋" w:cs="仿宋"/>
                <w:kern w:val="2"/>
                <w:sz w:val="30"/>
                <w:szCs w:val="20"/>
                <w:lang w:val="en-US" w:eastAsia="zh-CN" w:bidi="ar-SA"/>
              </w:rPr>
            </w:pPr>
          </w:p>
          <w:p>
            <w:pPr>
              <w:adjustRightInd w:val="0"/>
              <w:snapToGrid w:val="0"/>
              <w:ind w:firstLine="4160" w:firstLineChars="1300"/>
              <w:rPr>
                <w:rFonts w:hint="eastAsia" w:ascii="仿宋" w:hAnsi="仿宋" w:eastAsia="仿宋" w:cs="仿宋"/>
                <w:sz w:val="32"/>
                <w:szCs w:val="32"/>
              </w:rPr>
            </w:pPr>
            <w:r>
              <w:rPr>
                <w:rFonts w:hint="eastAsia" w:ascii="仿宋" w:hAnsi="仿宋" w:eastAsia="仿宋" w:cs="仿宋"/>
                <w:sz w:val="32"/>
                <w:szCs w:val="32"/>
              </w:rPr>
              <w:t xml:space="preserve">（可附相关报告）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274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lang w:eastAsia="zh-CN"/>
              </w:rPr>
            </w:pPr>
            <w:r>
              <w:rPr>
                <w:rFonts w:hint="eastAsia" w:ascii="仿宋" w:hAnsi="仿宋" w:eastAsia="仿宋" w:cs="仿宋"/>
                <w:sz w:val="32"/>
                <w:szCs w:val="32"/>
              </w:rPr>
              <w:t>咨询</w:t>
            </w:r>
            <w:r>
              <w:rPr>
                <w:rFonts w:hint="eastAsia" w:ascii="仿宋" w:hAnsi="仿宋" w:eastAsia="仿宋" w:cs="仿宋"/>
                <w:sz w:val="32"/>
                <w:szCs w:val="32"/>
                <w:lang w:eastAsia="zh-CN"/>
              </w:rPr>
              <w:t>及第三方评估情况</w:t>
            </w:r>
          </w:p>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（可选）</w:t>
            </w:r>
          </w:p>
        </w:tc>
        <w:tc>
          <w:tcPr>
            <w:tcW w:w="689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right"/>
              <w:rPr>
                <w:rFonts w:hint="eastAsia" w:ascii="仿宋" w:hAnsi="仿宋" w:eastAsia="仿宋" w:cs="仿宋"/>
                <w:sz w:val="32"/>
                <w:szCs w:val="32"/>
              </w:rPr>
            </w:pPr>
          </w:p>
          <w:p>
            <w:pPr>
              <w:adjustRightInd w:val="0"/>
              <w:snapToGrid w:val="0"/>
              <w:jc w:val="right"/>
              <w:rPr>
                <w:rFonts w:hint="eastAsia" w:ascii="仿宋" w:hAnsi="仿宋" w:eastAsia="仿宋" w:cs="仿宋"/>
                <w:sz w:val="32"/>
                <w:szCs w:val="32"/>
              </w:rPr>
            </w:pPr>
          </w:p>
          <w:p>
            <w:pPr>
              <w:adjustRightInd w:val="0"/>
              <w:snapToGrid w:val="0"/>
              <w:jc w:val="right"/>
              <w:rPr>
                <w:rFonts w:hint="eastAsia" w:ascii="仿宋" w:hAnsi="仿宋" w:eastAsia="仿宋" w:cs="仿宋"/>
                <w:sz w:val="32"/>
                <w:szCs w:val="32"/>
              </w:rPr>
            </w:pPr>
          </w:p>
          <w:p>
            <w:pPr>
              <w:adjustRightInd w:val="0"/>
              <w:snapToGrid w:val="0"/>
              <w:jc w:val="right"/>
              <w:rPr>
                <w:rFonts w:hint="eastAsia" w:ascii="仿宋" w:hAnsi="仿宋" w:eastAsia="仿宋" w:cs="仿宋"/>
                <w:sz w:val="32"/>
                <w:szCs w:val="32"/>
              </w:rPr>
            </w:pPr>
          </w:p>
          <w:p>
            <w:pPr>
              <w:adjustRightInd w:val="0"/>
              <w:snapToGrid w:val="0"/>
              <w:jc w:val="right"/>
              <w:rPr>
                <w:rFonts w:hint="eastAsia" w:ascii="仿宋" w:hAnsi="仿宋" w:eastAsia="仿宋" w:cs="仿宋"/>
                <w:sz w:val="32"/>
                <w:szCs w:val="32"/>
              </w:rPr>
            </w:pPr>
          </w:p>
          <w:p>
            <w:pPr>
              <w:widowControl/>
              <w:adjustRightInd w:val="0"/>
              <w:snapToGrid w:val="0"/>
              <w:spacing w:line="240" w:lineRule="auto"/>
              <w:jc w:val="right"/>
              <w:rPr>
                <w:rFonts w:hint="eastAsia" w:ascii="仿宋" w:hAnsi="仿宋" w:eastAsia="仿宋" w:cs="仿宋"/>
                <w:kern w:val="2"/>
                <w:sz w:val="30"/>
                <w:szCs w:val="20"/>
                <w:lang w:val="en-US" w:eastAsia="zh-CN" w:bidi="ar-SA"/>
              </w:rPr>
            </w:pPr>
            <w:r>
              <w:rPr>
                <w:rFonts w:hint="eastAsia" w:ascii="仿宋" w:hAnsi="仿宋" w:eastAsia="仿宋" w:cs="仿宋"/>
                <w:sz w:val="32"/>
                <w:szCs w:val="32"/>
              </w:rPr>
              <w:t>（可附相关报告）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竞争影响评估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一、是否违反市场准入与退出标准</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1.设置不合理和歧视性的准入和退出条件</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2.未经公平竞争授予经营者特许经营权</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3.限定经营、购买、使用特定经营者提供的商品和服务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4.设置没有法律、行政法规或者国务院规定依据的审批或者具有行政审批性质的事前备案程序</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5.对市场准入负面清单以外的行业、领域、业务设置审批程序</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二、是否违反商品要素自由流通标准</w:t>
            </w:r>
          </w:p>
        </w:tc>
        <w:tc>
          <w:tcPr>
            <w:tcW w:w="2522"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1.对外地和进口商品、服务实行歧视性价格和歧视性补贴政策</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2.限制外地和进口商品、服务进入本地市场或者阻碍本地商品运出、服务输出</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3.排斥或限制外地经营者参加本地招标投标活动</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4.排斥限制或强制外地经营者在本地投资或设立分支机构</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5.对外地经营者在本地投资或设立的分支机构实行歧视性待遇</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三、是否违反影响生产经营成本标准</w:t>
            </w:r>
          </w:p>
        </w:tc>
        <w:tc>
          <w:tcPr>
            <w:tcW w:w="2522"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1.违反给予特定经营者优惠政策</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2.将财政支出安排与企业缴纳的税收或非税收入挂钩</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3.违法违规减免或者缓征特定经营者应当缴纳的社会保险费用</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4.在法律规定之外要求经营者提供或扣留经营者各类保证金</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四、是否违反影响生产经营行为标准</w:t>
            </w:r>
          </w:p>
        </w:tc>
        <w:tc>
          <w:tcPr>
            <w:tcW w:w="2522"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1.强制经营者从事《反垄断法》规定的垄断行为</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2.违法披露或者要求经营者披露生产经营敏感信息</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3.超越定价权限进行政府定价</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4.违法干预实行市场调节价的商品和服务的价格水平</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r>
              <w:rPr>
                <w:rFonts w:hint="eastAsia" w:ascii="仿宋" w:hAnsi="仿宋" w:eastAsia="仿宋" w:cs="仿宋"/>
                <w:sz w:val="32"/>
                <w:szCs w:val="32"/>
              </w:rPr>
              <w:t>五、是否违反兜底条款</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1.没有法律法规依据减损市场主体合法权益或者增加其义务</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仿宋" w:hAnsi="仿宋" w:eastAsia="仿宋" w:cs="仿宋"/>
                <w:sz w:val="32"/>
                <w:szCs w:val="32"/>
              </w:rPr>
            </w:pPr>
            <w:r>
              <w:rPr>
                <w:rFonts w:hint="eastAsia" w:ascii="仿宋" w:hAnsi="仿宋" w:eastAsia="仿宋" w:cs="仿宋"/>
                <w:sz w:val="32"/>
                <w:szCs w:val="32"/>
              </w:rPr>
              <w:t>2.违反《反垄断法》制定含有排除限制竞争内容的政策措施</w:t>
            </w:r>
          </w:p>
        </w:tc>
        <w:tc>
          <w:tcPr>
            <w:tcW w:w="25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sz w:val="32"/>
                <w:szCs w:val="32"/>
              </w:rPr>
            </w:pPr>
            <w:r>
              <w:rPr>
                <w:rFonts w:hint="eastAsia" w:ascii="仿宋" w:hAnsi="仿宋" w:eastAsia="仿宋" w:cs="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274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94" w:lineRule="exact"/>
              <w:jc w:val="center"/>
              <w:rPr>
                <w:rFonts w:hint="eastAsia" w:ascii="仿宋" w:hAnsi="仿宋" w:eastAsia="仿宋" w:cs="仿宋"/>
                <w:sz w:val="32"/>
                <w:szCs w:val="32"/>
              </w:rPr>
            </w:pPr>
            <w:r>
              <w:rPr>
                <w:rFonts w:hint="eastAsia" w:ascii="仿宋" w:hAnsi="仿宋" w:eastAsia="仿宋" w:cs="仿宋"/>
                <w:sz w:val="32"/>
                <w:szCs w:val="32"/>
              </w:rPr>
              <w:t>审查</w:t>
            </w:r>
          </w:p>
          <w:p>
            <w:pPr>
              <w:adjustRightInd/>
              <w:snapToGrid/>
              <w:spacing w:line="594" w:lineRule="exact"/>
              <w:jc w:val="center"/>
              <w:rPr>
                <w:rFonts w:hint="eastAsia" w:ascii="仿宋" w:hAnsi="仿宋" w:eastAsia="仿宋" w:cs="仿宋"/>
                <w:sz w:val="32"/>
                <w:szCs w:val="32"/>
              </w:rPr>
            </w:pPr>
            <w:r>
              <w:rPr>
                <w:rFonts w:hint="eastAsia" w:ascii="仿宋" w:hAnsi="仿宋" w:eastAsia="仿宋" w:cs="仿宋"/>
                <w:sz w:val="32"/>
                <w:szCs w:val="32"/>
              </w:rPr>
              <w:t>结论</w:t>
            </w:r>
          </w:p>
          <w:p>
            <w:pPr>
              <w:adjustRightInd w:val="0"/>
              <w:snapToGrid w:val="0"/>
              <w:jc w:val="center"/>
              <w:rPr>
                <w:rFonts w:hint="eastAsia" w:ascii="仿宋" w:hAnsi="仿宋" w:eastAsia="仿宋" w:cs="仿宋"/>
                <w:sz w:val="32"/>
                <w:szCs w:val="32"/>
              </w:rPr>
            </w:pPr>
          </w:p>
        </w:tc>
        <w:tc>
          <w:tcPr>
            <w:tcW w:w="6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仿宋" w:hAnsi="仿宋" w:eastAsia="仿宋" w:cs="仿宋"/>
                <w:sz w:val="32"/>
                <w:szCs w:val="32"/>
              </w:rPr>
            </w:pPr>
          </w:p>
          <w:p>
            <w:pPr>
              <w:adjustRightInd w:val="0"/>
              <w:snapToGrid w:val="0"/>
              <w:rPr>
                <w:rFonts w:hint="eastAsia" w:ascii="仿宋" w:hAnsi="仿宋" w:eastAsia="仿宋" w:cs="仿宋"/>
                <w:sz w:val="32"/>
                <w:szCs w:val="32"/>
                <w:lang w:eastAsia="zh-CN"/>
              </w:rPr>
            </w:pPr>
            <w:r>
              <w:rPr>
                <w:rFonts w:hint="eastAsia" w:ascii="仿宋" w:hAnsi="仿宋" w:eastAsia="仿宋" w:cs="仿宋"/>
                <w:sz w:val="32"/>
                <w:szCs w:val="32"/>
                <w:lang w:eastAsia="zh-CN"/>
              </w:rPr>
              <w:t>经审查，</w:t>
            </w:r>
            <w:r>
              <w:rPr>
                <w:rFonts w:hint="eastAsia" w:ascii="仿宋" w:hAnsi="仿宋" w:eastAsia="仿宋" w:cs="仿宋"/>
                <w:sz w:val="32"/>
                <w:szCs w:val="32"/>
              </w:rPr>
              <w:t>不具有排除、限制竞争效果</w:t>
            </w:r>
            <w:r>
              <w:rPr>
                <w:rFonts w:hint="eastAsia" w:ascii="仿宋" w:hAnsi="仿宋" w:eastAsia="仿宋" w:cs="仿宋"/>
                <w:sz w:val="32"/>
                <w:szCs w:val="32"/>
                <w:lang w:eastAsia="zh-CN"/>
              </w:rPr>
              <w:t>。</w:t>
            </w:r>
          </w:p>
          <w:p>
            <w:pPr>
              <w:adjustRightInd w:val="0"/>
              <w:snapToGrid w:val="0"/>
              <w:jc w:val="center"/>
              <w:rPr>
                <w:rFonts w:hint="eastAsia" w:ascii="仿宋" w:hAnsi="仿宋" w:eastAsia="仿宋" w:cs="仿宋"/>
                <w:sz w:val="32"/>
                <w:szCs w:val="32"/>
              </w:rPr>
            </w:pPr>
          </w:p>
          <w:p>
            <w:pPr>
              <w:adjustRightInd w:val="0"/>
              <w:snapToGrid w:val="0"/>
              <w:jc w:val="center"/>
              <w:rPr>
                <w:rFonts w:hint="eastAsia" w:ascii="仿宋" w:hAnsi="仿宋" w:eastAsia="仿宋" w:cs="仿宋"/>
                <w:sz w:val="32"/>
                <w:szCs w:val="32"/>
              </w:rPr>
            </w:pPr>
          </w:p>
          <w:p>
            <w:pPr>
              <w:adjustRightInd w:val="0"/>
              <w:snapToGrid w:val="0"/>
              <w:ind w:firstLine="4160" w:firstLineChars="1300"/>
              <w:jc w:val="both"/>
              <w:rPr>
                <w:rFonts w:hint="eastAsia" w:ascii="仿宋" w:hAnsi="仿宋" w:eastAsia="仿宋" w:cs="仿宋"/>
                <w:sz w:val="32"/>
                <w:szCs w:val="32"/>
              </w:rPr>
            </w:pPr>
            <w:r>
              <w:rPr>
                <w:rFonts w:hint="eastAsia" w:ascii="仿宋" w:hAnsi="仿宋" w:eastAsia="仿宋" w:cs="仿宋"/>
                <w:sz w:val="32"/>
                <w:szCs w:val="32"/>
              </w:rPr>
              <w:t>（可附相关报告）</w:t>
            </w:r>
          </w:p>
        </w:tc>
      </w:tr>
    </w:tbl>
    <w:tbl>
      <w:tblPr>
        <w:tblStyle w:val="14"/>
        <w:tblpPr w:leftFromText="180" w:rightFromText="180" w:vertAnchor="text" w:horzAnchor="page" w:tblpX="1262" w:tblpY="380"/>
        <w:tblOverlap w:val="never"/>
        <w:tblW w:w="96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3"/>
        <w:gridCol w:w="1514"/>
        <w:gridCol w:w="5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2723" w:type="dxa"/>
            <w:vMerge w:val="restart"/>
            <w:noWrap w:val="0"/>
            <w:vAlign w:val="center"/>
          </w:tcPr>
          <w:p>
            <w:pPr>
              <w:adjustRightInd w:val="0"/>
              <w:snapToGrid w:val="0"/>
              <w:spacing w:line="240" w:lineRule="auto"/>
              <w:jc w:val="center"/>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适用例外规定</w:t>
            </w:r>
          </w:p>
        </w:tc>
        <w:tc>
          <w:tcPr>
            <w:tcW w:w="6885" w:type="dxa"/>
            <w:gridSpan w:val="2"/>
            <w:noWrap w:val="0"/>
            <w:vAlign w:val="center"/>
          </w:tcPr>
          <w:p>
            <w:pPr>
              <w:adjustRightInd w:val="0"/>
              <w:snapToGrid w:val="0"/>
              <w:spacing w:line="240" w:lineRule="auto"/>
              <w:jc w:val="lef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2" w:hRule="atLeast"/>
        </w:trPr>
        <w:tc>
          <w:tcPr>
            <w:tcW w:w="2723" w:type="dxa"/>
            <w:vMerge w:val="continue"/>
            <w:noWrap w:val="0"/>
            <w:vAlign w:val="center"/>
          </w:tcPr>
          <w:p>
            <w:pPr>
              <w:adjustRightInd w:val="0"/>
              <w:snapToGrid w:val="0"/>
              <w:spacing w:line="240" w:lineRule="auto"/>
              <w:jc w:val="center"/>
              <w:rPr>
                <w:rFonts w:hint="eastAsia" w:ascii="仿宋_GB2312" w:hAnsi="Times New Roman" w:eastAsia="仿宋_GB2312" w:cs="仿宋_GB2312"/>
                <w:sz w:val="32"/>
                <w:szCs w:val="32"/>
              </w:rPr>
            </w:pPr>
          </w:p>
        </w:tc>
        <w:tc>
          <w:tcPr>
            <w:tcW w:w="1514" w:type="dxa"/>
            <w:noWrap w:val="0"/>
            <w:vAlign w:val="center"/>
          </w:tcPr>
          <w:p>
            <w:pPr>
              <w:adjustRightInd w:val="0"/>
              <w:snapToGrid w:val="0"/>
              <w:spacing w:line="240" w:lineRule="auto"/>
              <w:jc w:val="left"/>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选择“是”时详细说明理由</w:t>
            </w:r>
          </w:p>
        </w:tc>
        <w:tc>
          <w:tcPr>
            <w:tcW w:w="5371" w:type="dxa"/>
            <w:noWrap w:val="0"/>
            <w:vAlign w:val="top"/>
          </w:tcPr>
          <w:p>
            <w:pPr>
              <w:adjustRightInd w:val="0"/>
              <w:snapToGrid w:val="0"/>
              <w:spacing w:line="240" w:lineRule="auto"/>
              <w:rPr>
                <w:rFonts w:hint="eastAsia" w:ascii="仿宋_GB2312" w:hAnsi="Times New Roman" w:eastAsia="仿宋_GB2312" w:cs="仿宋_GB2312"/>
                <w:sz w:val="32"/>
                <w:szCs w:val="32"/>
              </w:rPr>
            </w:pPr>
          </w:p>
          <w:p>
            <w:pPr>
              <w:rPr>
                <w:rFonts w:hint="eastAsia" w:ascii="仿宋_GB2312" w:hAnsi="Times New Roman" w:eastAsia="仿宋_GB2312" w:cs="仿宋_GB2312"/>
                <w:sz w:val="32"/>
                <w:szCs w:val="32"/>
              </w:rPr>
            </w:pPr>
          </w:p>
          <w:p>
            <w:pPr>
              <w:rPr>
                <w:rFonts w:hint="eastAsia" w:ascii="仿宋_GB2312" w:hAnsi="Times New Roman" w:eastAsia="仿宋_GB2312" w:cs="仿宋_GB2312"/>
                <w:sz w:val="32"/>
                <w:szCs w:val="32"/>
              </w:rPr>
            </w:pPr>
          </w:p>
          <w:p>
            <w:pPr>
              <w:rPr>
                <w:rFonts w:hint="eastAsia" w:ascii="仿宋_GB2312" w:hAnsi="Times New Roman" w:eastAsia="仿宋_GB2312" w:cs="仿宋_GB2312"/>
                <w:sz w:val="32"/>
                <w:szCs w:val="32"/>
              </w:rPr>
            </w:pPr>
          </w:p>
          <w:p>
            <w:pPr>
              <w:rPr>
                <w:rFonts w:hint="eastAsia" w:ascii="仿宋_GB2312" w:hAnsi="Times New Roman" w:eastAsia="仿宋_GB2312" w:cs="仿宋_GB2312"/>
                <w:sz w:val="32"/>
                <w:szCs w:val="32"/>
              </w:rPr>
            </w:pPr>
          </w:p>
          <w:p>
            <w:pPr>
              <w:adjustRightInd w:val="0"/>
              <w:snapToGrid w:val="0"/>
              <w:spacing w:line="240" w:lineRule="auto"/>
              <w:rPr>
                <w:rFonts w:hint="eastAsia" w:ascii="仿宋_GB2312" w:hAnsi="Times New Roman"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2" w:hRule="atLeast"/>
        </w:trPr>
        <w:tc>
          <w:tcPr>
            <w:tcW w:w="2723" w:type="dxa"/>
            <w:noWrap w:val="0"/>
            <w:vAlign w:val="center"/>
          </w:tcPr>
          <w:p>
            <w:pPr>
              <w:adjustRightInd w:val="0"/>
              <w:snapToGrid w:val="0"/>
              <w:spacing w:line="240" w:lineRule="auto"/>
              <w:jc w:val="center"/>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其他需要说明的情况</w:t>
            </w:r>
          </w:p>
        </w:tc>
        <w:tc>
          <w:tcPr>
            <w:tcW w:w="6885" w:type="dxa"/>
            <w:gridSpan w:val="2"/>
            <w:noWrap w:val="0"/>
            <w:vAlign w:val="top"/>
          </w:tcPr>
          <w:p>
            <w:pPr>
              <w:adjustRightInd w:val="0"/>
              <w:snapToGrid w:val="0"/>
              <w:spacing w:line="240" w:lineRule="auto"/>
              <w:rPr>
                <w:rFonts w:hint="eastAsia" w:ascii="仿宋_GB2312" w:hAnsi="Times New Roman" w:eastAsia="仿宋_GB2312" w:cs="仿宋_GB2312"/>
                <w:sz w:val="32"/>
                <w:szCs w:val="32"/>
              </w:rPr>
            </w:pPr>
          </w:p>
          <w:p>
            <w:pPr>
              <w:adjustRightInd w:val="0"/>
              <w:snapToGrid w:val="0"/>
              <w:spacing w:line="240" w:lineRule="auto"/>
              <w:rPr>
                <w:rFonts w:hint="eastAsia" w:ascii="仿宋_GB2312" w:hAnsi="Times New Roman" w:eastAsia="仿宋_GB2312" w:cs="仿宋_GB2312"/>
                <w:sz w:val="32"/>
                <w:szCs w:val="32"/>
              </w:rPr>
            </w:pPr>
          </w:p>
          <w:p>
            <w:pPr>
              <w:adjustRightInd w:val="0"/>
              <w:snapToGrid w:val="0"/>
              <w:spacing w:line="240" w:lineRule="auto"/>
              <w:rPr>
                <w:rFonts w:hint="eastAsia" w:ascii="仿宋_GB2312" w:hAnsi="Times New Roman" w:eastAsia="仿宋_GB2312" w:cs="仿宋_GB2312"/>
                <w:sz w:val="32"/>
                <w:szCs w:val="32"/>
              </w:rPr>
            </w:pPr>
          </w:p>
          <w:p>
            <w:pPr>
              <w:adjustRightInd w:val="0"/>
              <w:snapToGrid w:val="0"/>
              <w:spacing w:line="240" w:lineRule="auto"/>
              <w:rPr>
                <w:rFonts w:hint="eastAsia" w:ascii="仿宋_GB2312" w:hAnsi="Times New Roman" w:eastAsia="仿宋_GB2312" w:cs="仿宋_GB2312"/>
                <w:sz w:val="32"/>
                <w:szCs w:val="32"/>
              </w:rPr>
            </w:pPr>
          </w:p>
          <w:p>
            <w:pPr>
              <w:adjustRightInd w:val="0"/>
              <w:snapToGrid w:val="0"/>
              <w:spacing w:line="240" w:lineRule="auto"/>
              <w:rPr>
                <w:rFonts w:hint="eastAsia" w:ascii="仿宋_GB2312" w:hAnsi="Times New Roman" w:eastAsia="仿宋_GB2312" w:cs="仿宋_GB2312"/>
                <w:sz w:val="32"/>
                <w:szCs w:val="32"/>
              </w:rPr>
            </w:pPr>
          </w:p>
          <w:p>
            <w:pPr>
              <w:adjustRightInd w:val="0"/>
              <w:snapToGrid w:val="0"/>
              <w:spacing w:line="240" w:lineRule="auto"/>
              <w:rPr>
                <w:rFonts w:hint="eastAsia" w:ascii="仿宋_GB2312" w:hAnsi="Times New Roman" w:eastAsia="仿宋_GB2312" w:cs="仿宋_GB2312"/>
                <w:sz w:val="32"/>
                <w:szCs w:val="32"/>
              </w:rPr>
            </w:pPr>
          </w:p>
          <w:p>
            <w:pPr>
              <w:adjustRightInd w:val="0"/>
              <w:snapToGrid w:val="0"/>
              <w:spacing w:line="240" w:lineRule="auto"/>
              <w:rPr>
                <w:rFonts w:hint="eastAsia" w:ascii="仿宋_GB2312" w:hAnsi="Times New Roman"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0" w:hRule="atLeast"/>
        </w:trPr>
        <w:tc>
          <w:tcPr>
            <w:tcW w:w="2723" w:type="dxa"/>
            <w:noWrap w:val="0"/>
            <w:vAlign w:val="center"/>
          </w:tcPr>
          <w:p>
            <w:pPr>
              <w:adjustRightInd w:val="0"/>
              <w:snapToGrid w:val="0"/>
              <w:spacing w:line="240" w:lineRule="auto"/>
              <w:jc w:val="center"/>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审查机构主要负责人意见</w:t>
            </w:r>
          </w:p>
        </w:tc>
        <w:tc>
          <w:tcPr>
            <w:tcW w:w="6885" w:type="dxa"/>
            <w:gridSpan w:val="2"/>
            <w:noWrap w:val="0"/>
            <w:vAlign w:val="top"/>
          </w:tcPr>
          <w:p>
            <w:pPr>
              <w:adjustRightInd w:val="0"/>
              <w:snapToGrid w:val="0"/>
              <w:spacing w:line="240" w:lineRule="auto"/>
              <w:rPr>
                <w:rFonts w:hint="eastAsia" w:ascii="仿宋_GB2312" w:hAnsi="Times New Roman" w:eastAsia="仿宋_GB2312" w:cs="仿宋_GB2312"/>
                <w:sz w:val="32"/>
                <w:szCs w:val="32"/>
              </w:rPr>
            </w:pPr>
          </w:p>
          <w:p>
            <w:pPr>
              <w:adjustRightInd w:val="0"/>
              <w:snapToGrid w:val="0"/>
              <w:spacing w:line="240" w:lineRule="auto"/>
              <w:rPr>
                <w:rFonts w:hint="eastAsia" w:ascii="仿宋_GB2312" w:hAnsi="Times New Roman" w:eastAsia="仿宋_GB2312" w:cs="仿宋_GB2312"/>
                <w:sz w:val="32"/>
                <w:szCs w:val="32"/>
              </w:rPr>
            </w:pPr>
          </w:p>
          <w:p>
            <w:pPr>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rPr>
                <w:rFonts w:hint="eastAsia" w:ascii="仿宋_GB2312" w:hAnsi="Times New Roman" w:eastAsia="仿宋_GB2312" w:cs="仿宋_GB2312"/>
                <w:sz w:val="32"/>
                <w:szCs w:val="32"/>
              </w:rPr>
            </w:pPr>
          </w:p>
          <w:p>
            <w:pPr>
              <w:adjustRightInd w:val="0"/>
              <w:snapToGrid w:val="0"/>
              <w:spacing w:line="240" w:lineRule="auto"/>
              <w:ind w:right="0" w:firstLine="1600" w:firstLineChars="500"/>
              <w:rPr>
                <w:rFonts w:hint="eastAsia" w:ascii="仿宋_GB2312" w:hAnsi="Times New Roman" w:eastAsia="仿宋_GB2312" w:cs="仿宋_GB2312"/>
                <w:sz w:val="32"/>
                <w:szCs w:val="32"/>
              </w:rPr>
            </w:pPr>
          </w:p>
          <w:p>
            <w:pPr>
              <w:adjustRightInd w:val="0"/>
              <w:snapToGrid w:val="0"/>
              <w:spacing w:line="240" w:lineRule="auto"/>
              <w:ind w:right="0" w:firstLine="1600" w:firstLineChars="5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签字：          盖章：</w:t>
            </w:r>
          </w:p>
        </w:tc>
      </w:tr>
      <w:bookmarkEnd w:id="0"/>
    </w:tbl>
    <w:p>
      <w:pPr>
        <w:jc w:val="left"/>
        <w:rPr>
          <w:rFonts w:hint="eastAsia" w:ascii="仿宋_GB2312" w:eastAsia="仿宋_GB2312" w:cs="仿宋_GB2312"/>
          <w:sz w:val="32"/>
          <w:szCs w:val="32"/>
          <w:lang w:bidi="ar-SA"/>
        </w:rPr>
      </w:pPr>
    </w:p>
    <w:p>
      <w:pPr>
        <w:rPr>
          <w:rFonts w:hint="eastAsia" w:ascii="仿宋_GB2312" w:eastAsia="仿宋_GB2312" w:cs="仿宋_GB2312"/>
          <w:sz w:val="32"/>
          <w:szCs w:val="32"/>
          <w:lang w:bidi="ar-SA"/>
        </w:rPr>
      </w:pPr>
    </w:p>
    <w:p/>
    <w:sectPr>
      <w:headerReference r:id="rId4" w:type="first"/>
      <w:footerReference r:id="rId6" w:type="first"/>
      <w:headerReference r:id="rId3" w:type="default"/>
      <w:footerReference r:id="rId5" w:type="default"/>
      <w:pgSz w:w="11906" w:h="16838"/>
      <w:pgMar w:top="2098" w:right="1361" w:bottom="1587" w:left="1531" w:header="851" w:footer="1304" w:gutter="0"/>
      <w:pgNumType w:fmt="decimal"/>
      <w:cols w:space="0" w:num="1"/>
      <w:titlePg/>
      <w:docGrid w:type="linesAndChar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00"/>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rPr>
        <w:rFonts w:hint="eastAsia" w:ascii="宋体" w:hAnsi="宋体" w:eastAsia="宋体" w:cs="宋体"/>
        <w:sz w:val="28"/>
        <w:lang w:eastAsia="zh-CN"/>
      </w:rPr>
    </w:pPr>
    <w:r>
      <w:rPr>
        <w:rFonts w:hint="eastAsia" w:ascii="宋体" w:hAnsi="宋体" w:eastAsia="宋体" w:cs="宋体"/>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0288" behindDoc="1" locked="0" layoutInCell="1" allowOverlap="1">
              <wp:simplePos x="0" y="0"/>
              <wp:positionH relativeFrom="column">
                <wp:posOffset>-275590</wp:posOffset>
              </wp:positionH>
              <wp:positionV relativeFrom="page">
                <wp:posOffset>9893935</wp:posOffset>
              </wp:positionV>
              <wp:extent cx="6209665" cy="59690"/>
              <wp:effectExtent l="0" t="6350" r="635" b="29210"/>
              <wp:wrapNone/>
              <wp:docPr id="8" name="组合 8"/>
              <wp:cNvGraphicFramePr/>
              <a:graphic xmlns:a="http://schemas.openxmlformats.org/drawingml/2006/main">
                <a:graphicData uri="http://schemas.microsoft.com/office/word/2010/wordprocessingGroup">
                  <wpg:wgp>
                    <wpg:cNvGrpSpPr/>
                    <wpg:grpSpPr>
                      <a:xfrm>
                        <a:off x="0" y="0"/>
                        <a:ext cx="6209665" cy="59690"/>
                        <a:chOff x="1096" y="15580"/>
                        <a:chExt cx="9779" cy="95"/>
                      </a:xfrm>
                    </wpg:grpSpPr>
                    <wps:wsp>
                      <wps:cNvPr id="6" name="直接箭头连接符 6"/>
                      <wps:cNvCnPr/>
                      <wps:spPr>
                        <a:xfrm>
                          <a:off x="1096" y="15673"/>
                          <a:ext cx="9779" cy="2"/>
                        </a:xfrm>
                        <a:prstGeom prst="straightConnector1">
                          <a:avLst/>
                        </a:prstGeom>
                        <a:ln w="38100">
                          <a:solidFill>
                            <a:srgbClr val="FF0000"/>
                          </a:solidFill>
                          <a:prstDash val="solid"/>
                        </a:ln>
                      </wps:spPr>
                      <wps:bodyPr/>
                    </wps:wsp>
                    <wps:wsp>
                      <wps:cNvPr id="7" name="直接箭头连接符 7"/>
                      <wps:cNvCnPr/>
                      <wps:spPr>
                        <a:xfrm>
                          <a:off x="1096" y="15580"/>
                          <a:ext cx="9779" cy="2"/>
                        </a:xfrm>
                        <a:prstGeom prst="straightConnector1">
                          <a:avLst/>
                        </a:prstGeom>
                        <a:ln w="12700">
                          <a:solidFill>
                            <a:srgbClr val="FF0000"/>
                          </a:solidFill>
                          <a:prstDash val="solid"/>
                        </a:ln>
                      </wps:spPr>
                      <wps:bodyPr/>
                    </wps:wsp>
                  </wpg:wgp>
                </a:graphicData>
              </a:graphic>
            </wp:anchor>
          </w:drawing>
        </mc:Choice>
        <mc:Fallback>
          <w:pict>
            <v:group id="_x0000_s1026" o:spid="_x0000_s1026" o:spt="203" style="position:absolute;left:0pt;margin-left:-21.7pt;margin-top:779.05pt;height:4.7pt;width:488.95pt;mso-position-vertical-relative:page;z-index:-251656192;mso-width-relative:page;mso-height-relative:page;" coordorigin="1096,15580" coordsize="9779,95" o:gfxdata="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upAszcAAAADQEAAA8AAAAAAAAAAQAgAAAAIgAAAGRycy9kb3ducmV2LnhtbFBL&#10;AQIUABQAAAAIAIdO4kDUWBPiZAIAAF4GAAAOAAAAAAAAAAEAIAAAACsBAABkcnMvZTJvRG9jLnht&#10;bFBLBQYAAAAABgAGAFkBAAABBgAAAAA=&#10;">
              <o:lock v:ext="edit" aspectratio="f"/>
              <v:shape id="_x0000_s1026" o:spid="_x0000_s1026" o:spt="32" type="#_x0000_t32" style="position:absolute;left:1096;top:15673;height:2;width:9779;" filled="f" stroked="t" coordsize="21600,21600" o:gfxdata="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Dee5AAAA2gAA&#10;AA8AAAAAAAAAAQAgAAAAIgAAAGRycy9kb3ducmV2LnhtbFBLAQIUABQAAAAIAIdO4kAzLwWeOwAA&#10;ADkAAAAQAAAAAAAAAAEAIAAAAAgBAABkcnMvc2hhcGV4bWwueG1sUEsFBgAAAAAGAAYAWwEAALID&#10;AAAAAA==&#10;">
                <v:fill on="f" focussize="0,0"/>
                <v:stroke weight="3pt" color="#FF0000" joinstyle="round"/>
                <v:imagedata o:title=""/>
                <o:lock v:ext="edit" aspectratio="f"/>
              </v:shape>
              <v:shape id="_x0000_s1026" o:spid="_x0000_s1026" o:spt="32" type="#_x0000_t32" style="position:absolute;left:1096;top:15580;height:2;width:9779;" filled="f" stroked="t" coordsize="21600,21600" o:gfxdata="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OStttwAAANoAAAAP&#10;AAAAAAAAAAEAIAAAACIAAABkcnMvZG93bnJldi54bWxQSwECFAAUAAAACACHTuJAMy8FnjsAAAA5&#10;AAAAEAAAAAAAAAABACAAAAAGAQAAZHJzL3NoYXBleG1sLnhtbFBLBQYAAAAABgAGAFsBAACwAwAA&#10;AAA=&#10;">
                <v:fill on="f" focussize="0,0"/>
                <v:stroke weight="1pt" color="#FF0000" joinstyle="round"/>
                <v:imagedata o:title=""/>
                <o:lock v:ext="edit" aspectratio="f"/>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line="240" w:lineRule="auto"/>
      <w:rPr>
        <w:rFonts w:hint="eastAsia" w:ascii="等线" w:hAnsi="等线" w:eastAsia="等线" w:cs="等线"/>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NotTrackMoves/>
  <w:trackRevisions w:val="1"/>
  <w:documentProtection w:enforcement="0"/>
  <w:defaultTabStop w:val="420"/>
  <w:drawingGridHorizontalSpacing w:val="210"/>
  <w:drawingGridVerticalSpacing w:val="156"/>
  <w:displayVerticalDrawingGridEvery w:val="2"/>
  <w:noPunctuationKerning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yZmQ1NWVkYzFlYTY1NDk1MTlkNjZjMjliYzg2M2EifQ=="/>
  </w:docVars>
  <w:rsids>
    <w:rsidRoot w:val="00247653"/>
    <w:rsid w:val="00046F70"/>
    <w:rsid w:val="00247653"/>
    <w:rsid w:val="003F3C54"/>
    <w:rsid w:val="006C777A"/>
    <w:rsid w:val="008F4EAC"/>
    <w:rsid w:val="00DD3FEB"/>
    <w:rsid w:val="01EC7684"/>
    <w:rsid w:val="14EA1B62"/>
    <w:rsid w:val="18B80E3C"/>
    <w:rsid w:val="1C146F6B"/>
    <w:rsid w:val="2C2E5C93"/>
    <w:rsid w:val="3BB86983"/>
    <w:rsid w:val="3CF9CCF6"/>
    <w:rsid w:val="3FEA2336"/>
    <w:rsid w:val="4BA507C3"/>
    <w:rsid w:val="50444259"/>
    <w:rsid w:val="5FCAF07E"/>
    <w:rsid w:val="60BB59DF"/>
    <w:rsid w:val="68F773E7"/>
    <w:rsid w:val="6E25097D"/>
    <w:rsid w:val="6EFF663B"/>
    <w:rsid w:val="6F7B16DC"/>
    <w:rsid w:val="6FFF5D12"/>
    <w:rsid w:val="77A62269"/>
    <w:rsid w:val="79FFFC3B"/>
    <w:rsid w:val="7CDE0474"/>
    <w:rsid w:val="9FAF3394"/>
    <w:rsid w:val="B7FFEC41"/>
    <w:rsid w:val="CFBDDFFC"/>
    <w:rsid w:val="ED3E8DD1"/>
    <w:rsid w:val="EFC7808F"/>
    <w:rsid w:val="F3BF2B78"/>
    <w:rsid w:val="FF7D5705"/>
    <w:rsid w:val="FFBE4773"/>
    <w:rsid w:val="FFFF1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spacing w:line="320" w:lineRule="exact"/>
      <w:jc w:val="center"/>
    </w:pPr>
    <w:rPr>
      <w:rFonts w:ascii="Times New Roman" w:eastAsia="宋体"/>
      <w:sz w:val="30"/>
      <w:szCs w:val="20"/>
    </w:rPr>
  </w:style>
  <w:style w:type="paragraph" w:styleId="6">
    <w:name w:val="toc 5"/>
    <w:basedOn w:val="1"/>
    <w:next w:val="1"/>
    <w:qFormat/>
    <w:uiPriority w:val="0"/>
    <w:pPr>
      <w:ind w:left="1680"/>
    </w:pPr>
  </w:style>
  <w:style w:type="paragraph" w:styleId="7">
    <w:name w:val="toc 3"/>
    <w:basedOn w:val="1"/>
    <w:next w:val="1"/>
    <w:qFormat/>
    <w:uiPriority w:val="0"/>
    <w:pPr>
      <w:ind w:left="840"/>
    </w:pPr>
  </w:style>
  <w:style w:type="paragraph" w:styleId="8">
    <w:name w:val="footer"/>
    <w:basedOn w:val="1"/>
    <w:qFormat/>
    <w:uiPriority w:val="0"/>
    <w:pPr>
      <w:tabs>
        <w:tab w:val="center" w:pos="4153"/>
        <w:tab w:val="right" w:pos="8306"/>
      </w:tabs>
      <w:snapToGrid w:val="0"/>
      <w:jc w:val="left"/>
    </w:pPr>
    <w:rPr>
      <w:rFonts w:ascii="Calibri" w:hAnsi="Calibri" w:eastAsia="宋体"/>
      <w:sz w:val="18"/>
      <w:szCs w:val="24"/>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4"/>
    <w:basedOn w:val="1"/>
    <w:next w:val="1"/>
    <w:qFormat/>
    <w:uiPriority w:val="0"/>
    <w:pPr>
      <w:ind w:left="1260"/>
    </w:pPr>
  </w:style>
  <w:style w:type="paragraph" w:styleId="12">
    <w:name w:val="toc 2"/>
    <w:basedOn w:val="1"/>
    <w:next w:val="1"/>
    <w:qFormat/>
    <w:uiPriority w:val="0"/>
    <w:pPr>
      <w:ind w:left="420"/>
    </w:pPr>
  </w:style>
  <w:style w:type="paragraph" w:styleId="13">
    <w:name w:val="Normal (Web)"/>
    <w:next w:val="8"/>
    <w:qFormat/>
    <w:uiPriority w:val="0"/>
    <w:pPr>
      <w:widowControl w:val="0"/>
      <w:spacing w:beforeAutospacing="1" w:afterAutospacing="1"/>
    </w:pPr>
    <w:rPr>
      <w:rFonts w:ascii="Calibri" w:hAnsi="Calibri" w:eastAsia="宋体" w:cs="Times New Roman"/>
      <w:sz w:val="24"/>
      <w:szCs w:val="24"/>
      <w:lang w:val="en-US" w:eastAsia="zh-CN" w:bidi="ar-SA"/>
    </w:rPr>
  </w:style>
  <w:style w:type="character" w:styleId="16">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ln>
        <a:ln w="12700" cap="flat" cmpd="sng" algn="ctr">
          <a:solidFill>
            <a:schemeClr val="phClr"/>
          </a:solidFill>
        </a:ln>
        <a:ln w="19050" cap="flat" cmpd="sng" algn="ctr">
          <a:solidFill>
            <a:schemeClr val="phClr"/>
          </a:solidFill>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178</Words>
  <Characters>1021</Characters>
  <Lines>8</Lines>
  <Paragraphs>2</Paragraphs>
  <TotalTime>6</TotalTime>
  <ScaleCrop>false</ScaleCrop>
  <LinksUpToDate>false</LinksUpToDate>
  <CharactersWithSpaces>1197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2018-01-22T12:47:00Z</dcterms:created>
  <dc:creator>管理员</dc:creator>
  <cp:lastModifiedBy>林晓钦</cp:lastModifiedBy>
  <dcterms:modified xsi:type="dcterms:W3CDTF">2023-08-10T10:18:32Z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DE198D7F28504C438B0D4AC6A19B3A2C</vt:lpwstr>
  </property>
  <property fmtid="{D5CDD505-2E9C-101B-9397-08002B2CF9AE}" pid="3" name="KSOProductBuildVer">
    <vt:lpwstr>2052-11.8.2.11718</vt:lpwstr>
  </property>
</Properties>
</file>