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jc w:val="both"/>
        <w:outlineLvl w:val="0"/>
        <w:rPr>
          <w:rFonts w:hint="eastAsia" w:ascii="黑体" w:hAnsi="黑体" w:eastAsia="黑体" w:cs="黑体"/>
          <w:b/>
          <w:bCs/>
          <w:color w:val="auto"/>
          <w:kern w:val="2"/>
          <w:sz w:val="40"/>
          <w:szCs w:val="40"/>
          <w:highlight w:val="none"/>
          <w:lang w:val="en-US" w:eastAsia="zh-CN" w:bidi="ar-SA"/>
        </w:rPr>
      </w:pPr>
      <w:bookmarkStart w:id="0" w:name="_Toc19220"/>
      <w:r>
        <w:rPr>
          <w:rFonts w:hint="eastAsia" w:ascii="黑体" w:hAnsi="黑体" w:eastAsia="黑体" w:cs="黑体"/>
          <w:b/>
          <w:bCs/>
          <w:color w:val="auto"/>
          <w:kern w:val="2"/>
          <w:sz w:val="40"/>
          <w:szCs w:val="40"/>
          <w:highlight w:val="none"/>
          <w:lang w:val="en-US" w:eastAsia="zh-CN" w:bidi="ar-SA"/>
        </w:rPr>
        <w:t>中国国际农产品品牌建设运营（广东）邀请大赛</w:t>
      </w:r>
      <w:bookmarkEnd w:id="0"/>
    </w:p>
    <w:p>
      <w:pPr>
        <w:jc w:val="center"/>
        <w:rPr>
          <w:rFonts w:hint="default" w:ascii="黑体" w:hAnsi="黑体" w:eastAsia="黑体" w:cs="黑体"/>
          <w:b/>
          <w:bCs/>
          <w:color w:val="auto"/>
          <w:kern w:val="2"/>
          <w:sz w:val="40"/>
          <w:szCs w:val="40"/>
          <w:highlight w:val="none"/>
          <w:lang w:val="en-US" w:eastAsia="zh-Hans" w:bidi="ar-SA"/>
        </w:rPr>
      </w:pPr>
      <w:r>
        <w:rPr>
          <w:rFonts w:hint="eastAsia" w:ascii="黑体" w:hAnsi="黑体" w:eastAsia="黑体" w:cs="黑体"/>
          <w:b/>
          <w:bCs/>
          <w:color w:val="auto"/>
          <w:kern w:val="2"/>
          <w:sz w:val="40"/>
          <w:szCs w:val="40"/>
          <w:highlight w:val="none"/>
          <w:lang w:val="en-US" w:eastAsia="zh-Hans" w:bidi="ar-SA"/>
        </w:rPr>
        <w:t>方案</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auto"/>
          <w:spacing w:val="0"/>
          <w:sz w:val="32"/>
          <w:szCs w:val="32"/>
          <w:highlight w:val="none"/>
          <w:shd w:val="clear"/>
        </w:rPr>
      </w:pPr>
    </w:p>
    <w:p>
      <w:pPr>
        <w:pStyle w:val="4"/>
        <w:pageBreakBefore w:val="0"/>
        <w:widowControl w:val="0"/>
        <w:kinsoku/>
        <w:wordWrap/>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 w:name="_Toc1615474862"/>
      <w:bookmarkStart w:id="2" w:name="_Toc17950"/>
      <w:r>
        <w:rPr>
          <w:rFonts w:hint="eastAsia" w:ascii="仿宋_GB2312" w:hAnsi="仿宋_GB2312" w:eastAsia="仿宋_GB2312" w:cs="仿宋_GB2312"/>
          <w:b w:val="0"/>
          <w:bCs w:val="0"/>
          <w:color w:val="auto"/>
          <w:kern w:val="2"/>
          <w:sz w:val="32"/>
          <w:szCs w:val="32"/>
          <w:highlight w:val="none"/>
          <w:lang w:val="en-US" w:eastAsia="zh-CN" w:bidi="ar-SA"/>
        </w:rPr>
        <w:t>品牌是高质量发展的重要象征，加强品牌建设是满足人民美好生活需要的重要途径。深入实施“百县千镇万村高质量发展工程”，全面推进乡村振兴，加快建设农业强省，产业兴旺是基础，品牌发展是关键。为加快推进实施“粤字号”农业知名品牌创建行动，由广东省农业农村厅指导，广东省农业对外经济与农民合作促进中心、广东省农业农村短视频制作推广中心主办的中国国际农产品品牌建设运营（广东）邀请大赛将面向全社会征集、评选并表彰一批农产品品牌设计、营销、推广等方面的优秀案例及典型人物。</w:t>
      </w:r>
    </w:p>
    <w:p>
      <w:pPr>
        <w:pStyle w:val="4"/>
        <w:bidi w:val="0"/>
        <w:rPr>
          <w:rFonts w:hint="default"/>
          <w:lang w:val="en-US" w:eastAsia="zh-CN"/>
        </w:rPr>
      </w:pPr>
      <w:r>
        <w:rPr>
          <w:rFonts w:hint="eastAsia"/>
          <w:lang w:val="en-US" w:eastAsia="zh-CN"/>
        </w:rPr>
        <w:t>一、大赛</w:t>
      </w:r>
      <w:bookmarkEnd w:id="1"/>
      <w:r>
        <w:rPr>
          <w:rFonts w:hint="eastAsia"/>
          <w:lang w:val="en-US" w:eastAsia="zh-CN"/>
        </w:rPr>
        <w:t>目标</w:t>
      </w:r>
      <w:bookmarkEnd w:id="2"/>
    </w:p>
    <w:p>
      <w:pPr>
        <w:pStyle w:val="4"/>
        <w:pageBreakBefore w:val="0"/>
        <w:widowControl w:val="0"/>
        <w:kinsoku/>
        <w:wordWrap/>
        <w:overflowPunct/>
        <w:topLinePunct w:val="0"/>
        <w:autoSpaceDE/>
        <w:autoSpaceDN/>
        <w:bidi w:val="0"/>
        <w:adjustRightInd/>
        <w:spacing w:beforeLines="0" w:afterLines="0" w:line="560" w:lineRule="exact"/>
        <w:textAlignment w:val="auto"/>
        <w:rPr>
          <w:rFonts w:hint="default" w:ascii="仿宋_GB2312" w:hAnsi="仿宋_GB2312" w:eastAsia="仿宋_GB2312" w:cs="仿宋_GB2312"/>
          <w:b w:val="0"/>
          <w:bCs w:val="0"/>
          <w:color w:val="auto"/>
          <w:kern w:val="2"/>
          <w:sz w:val="32"/>
          <w:szCs w:val="32"/>
          <w:highlight w:val="none"/>
          <w:lang w:eastAsia="zh-CN" w:bidi="ar-SA"/>
        </w:rPr>
      </w:pPr>
      <w:bookmarkStart w:id="3" w:name="_Toc650256613"/>
      <w:bookmarkStart w:id="4" w:name="_Toc8602"/>
      <w:r>
        <w:rPr>
          <w:rFonts w:hint="eastAsia" w:ascii="仿宋_GB2312" w:hAnsi="仿宋_GB2312" w:eastAsia="仿宋_GB2312" w:cs="仿宋_GB2312"/>
          <w:b w:val="0"/>
          <w:bCs w:val="0"/>
          <w:color w:val="auto"/>
          <w:kern w:val="2"/>
          <w:sz w:val="32"/>
          <w:szCs w:val="32"/>
          <w:highlight w:val="none"/>
          <w:lang w:val="en-US" w:eastAsia="zh-CN" w:bidi="ar-SA"/>
        </w:rPr>
        <w:t>本次大赛旨在以赛助销、以赛聚能、以赛育人、以赛强农，汇聚资源，创新力量，强化交流合作，挖掘一批优秀品牌案例和典型人物，培育一批懂品牌、爱品牌、推品牌的品牌之星，</w:t>
      </w:r>
      <w:r>
        <w:rPr>
          <w:rFonts w:hint="eastAsia" w:ascii="仿宋_GB2312" w:hAnsi="仿宋_GB2312" w:eastAsia="仿宋_GB2312" w:cs="仿宋_GB2312"/>
          <w:b w:val="0"/>
          <w:bCs w:val="0"/>
          <w:color w:val="auto"/>
          <w:kern w:val="2"/>
          <w:sz w:val="32"/>
          <w:szCs w:val="32"/>
          <w:highlight w:val="none"/>
          <w:lang w:val="en-US" w:eastAsia="zh-Hans" w:bidi="ar-SA"/>
        </w:rPr>
        <w:t>打造</w:t>
      </w:r>
      <w:r>
        <w:rPr>
          <w:rFonts w:hint="eastAsia" w:ascii="仿宋_GB2312" w:hAnsi="仿宋_GB2312" w:eastAsia="仿宋_GB2312" w:cs="仿宋_GB2312"/>
          <w:b w:val="0"/>
          <w:bCs w:val="0"/>
          <w:color w:val="auto"/>
          <w:kern w:val="2"/>
          <w:sz w:val="32"/>
          <w:szCs w:val="32"/>
          <w:highlight w:val="none"/>
          <w:lang w:val="en-US" w:eastAsia="zh-CN" w:bidi="ar-SA"/>
        </w:rPr>
        <w:t>品牌之城</w:t>
      </w:r>
      <w:r>
        <w:rPr>
          <w:rFonts w:hint="default" w:ascii="仿宋_GB2312" w:hAnsi="仿宋_GB2312" w:eastAsia="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搭建一个立足广东、辐射全国且具国际影响力的农产品品牌交流平台</w:t>
      </w:r>
      <w:r>
        <w:rPr>
          <w:rFonts w:hint="default" w:ascii="仿宋_GB2312" w:hAnsi="仿宋_GB2312" w:eastAsia="仿宋_GB2312" w:cs="仿宋_GB2312"/>
          <w:b w:val="0"/>
          <w:bCs w:val="0"/>
          <w:color w:val="auto"/>
          <w:kern w:val="2"/>
          <w:sz w:val="32"/>
          <w:szCs w:val="32"/>
          <w:highlight w:val="none"/>
          <w:lang w:eastAsia="zh-CN" w:bidi="ar-SA"/>
        </w:rPr>
        <w:t>。</w:t>
      </w:r>
    </w:p>
    <w:p>
      <w:pPr>
        <w:pStyle w:val="4"/>
        <w:pageBreakBefore w:val="0"/>
        <w:widowControl w:val="0"/>
        <w:kinsoku/>
        <w:wordWrap/>
        <w:overflowPunct/>
        <w:topLinePunct w:val="0"/>
        <w:autoSpaceDE/>
        <w:autoSpaceDN/>
        <w:bidi w:val="0"/>
        <w:adjustRightInd/>
        <w:spacing w:beforeLines="0" w:afterLines="0" w:line="560" w:lineRule="exact"/>
        <w:textAlignment w:val="auto"/>
        <w:rPr>
          <w:rFonts w:hint="eastAsia"/>
          <w:lang w:val="en-US" w:eastAsia="zh-CN"/>
        </w:rPr>
      </w:pPr>
      <w:r>
        <w:rPr>
          <w:rFonts w:hint="eastAsia"/>
          <w:lang w:val="en-US" w:eastAsia="zh-CN"/>
        </w:rPr>
        <w:t>二、组织架构</w:t>
      </w:r>
      <w:bookmarkEnd w:id="3"/>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指导单位：广东省农业农村厅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主办单位：广东省农业对外经济与农民合作促进中心、广东省农业农村短视频制作推广中心</w:t>
      </w:r>
    </w:p>
    <w:p>
      <w:pPr>
        <w:pStyle w:val="4"/>
        <w:pageBreakBefore w:val="0"/>
        <w:widowControl w:val="0"/>
        <w:kinsoku/>
        <w:wordWrap/>
        <w:overflowPunct/>
        <w:topLinePunct w:val="0"/>
        <w:autoSpaceDE/>
        <w:autoSpaceDN/>
        <w:bidi w:val="0"/>
        <w:adjustRightInd/>
        <w:spacing w:beforeLines="0" w:afterLines="0" w:line="560" w:lineRule="exact"/>
        <w:textAlignment w:val="auto"/>
        <w:rPr>
          <w:rFonts w:hint="eastAsia"/>
          <w:lang w:val="en-US" w:eastAsia="zh-Hans"/>
        </w:rPr>
      </w:pPr>
      <w:bookmarkStart w:id="5" w:name="_Toc26505"/>
      <w:bookmarkStart w:id="6" w:name="_Toc1287388185"/>
      <w:r>
        <w:rPr>
          <w:rFonts w:hint="eastAsia"/>
          <w:lang w:val="en-US" w:eastAsia="zh-CN"/>
        </w:rPr>
        <w:t>三、</w:t>
      </w:r>
      <w:r>
        <w:rPr>
          <w:rFonts w:hint="eastAsia"/>
          <w:lang w:val="en-US" w:eastAsia="zh-Hans"/>
        </w:rPr>
        <w:t>参赛对象</w:t>
      </w:r>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7" w:name="_Toc4614"/>
      <w:r>
        <w:rPr>
          <w:rFonts w:hint="eastAsia" w:ascii="仿宋_GB2312" w:hAnsi="仿宋_GB2312" w:eastAsia="仿宋_GB2312" w:cs="仿宋_GB2312"/>
          <w:b w:val="0"/>
          <w:bCs w:val="0"/>
          <w:color w:val="auto"/>
          <w:kern w:val="2"/>
          <w:sz w:val="32"/>
          <w:szCs w:val="32"/>
          <w:highlight w:val="none"/>
          <w:lang w:val="en-US" w:eastAsia="zh-CN" w:bidi="ar-SA"/>
        </w:rPr>
        <w:t>各地政府部门、企事业单位、社会团体、行业组织、高校和科研机构等单位及个人。</w:t>
      </w:r>
    </w:p>
    <w:p>
      <w:pPr>
        <w:pStyle w:val="4"/>
        <w:pageBreakBefore w:val="0"/>
        <w:widowControl w:val="0"/>
        <w:kinsoku/>
        <w:wordWrap/>
        <w:overflowPunct/>
        <w:topLinePunct w:val="0"/>
        <w:autoSpaceDE/>
        <w:autoSpaceDN/>
        <w:bidi w:val="0"/>
        <w:adjustRightInd/>
        <w:spacing w:beforeLines="0" w:afterLines="0" w:line="560" w:lineRule="exact"/>
        <w:textAlignment w:val="auto"/>
        <w:rPr>
          <w:rFonts w:hint="eastAsia"/>
          <w:lang w:val="en-US" w:eastAsia="zh-Hans"/>
        </w:rPr>
      </w:pPr>
      <w:r>
        <w:rPr>
          <w:rFonts w:hint="eastAsia"/>
          <w:lang w:val="en-US" w:eastAsia="zh-CN"/>
        </w:rPr>
        <w:t>四、赛制安排</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本次大赛设置</w:t>
      </w:r>
      <w:r>
        <w:rPr>
          <w:rFonts w:hint="default" w:ascii="仿宋_GB2312" w:hAnsi="仿宋_GB2312" w:eastAsia="仿宋_GB2312" w:cs="仿宋_GB2312"/>
          <w:b w:val="0"/>
          <w:bCs w:val="0"/>
          <w:color w:val="auto"/>
          <w:kern w:val="2"/>
          <w:sz w:val="32"/>
          <w:szCs w:val="32"/>
          <w:highlight w:val="none"/>
          <w:lang w:val="en-US" w:eastAsia="zh-CN" w:bidi="ar-SA"/>
        </w:rPr>
        <w:t>包装设计类、宣传创意类、营销推广类、文化传承类、特色美食类及典型人物类六大赛道，九场初赛，六场复赛，一场年度总决赛及颁奖典礼。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eastAsiaTheme="minorEastAsia"/>
          <w:b/>
          <w:bCs/>
          <w:lang w:val="en-US" w:eastAsia="zh-CN"/>
        </w:rPr>
      </w:pPr>
    </w:p>
    <w:p>
      <w:pPr>
        <w:jc w:val="center"/>
        <w:rPr>
          <w:rFonts w:hint="eastAsia" w:ascii="仿宋_GB2312" w:hAnsi="仿宋_GB2312" w:eastAsia="仿宋_GB2312" w:cs="仿宋_GB2312"/>
          <w:b/>
          <w:bCs/>
          <w:color w:val="auto"/>
          <w:kern w:val="2"/>
          <w:sz w:val="32"/>
          <w:szCs w:val="32"/>
          <w:highlight w:val="none"/>
          <w:lang w:val="en-US" w:eastAsia="zh-CN" w:bidi="ar-SA"/>
        </w:rPr>
      </w:pPr>
      <w:r>
        <w:drawing>
          <wp:inline distT="0" distB="0" distL="114300" distR="114300">
            <wp:extent cx="4712970" cy="3676015"/>
            <wp:effectExtent l="0" t="0" r="11430"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712970" cy="3676015"/>
                    </a:xfrm>
                    <a:prstGeom prst="rect">
                      <a:avLst/>
                    </a:prstGeom>
                    <a:noFill/>
                    <a:ln>
                      <a:noFill/>
                    </a:ln>
                  </pic:spPr>
                </pic:pic>
              </a:graphicData>
            </a:graphic>
          </wp:inline>
        </w:drawing>
      </w:r>
    </w:p>
    <w:p>
      <w:pPr>
        <w:ind w:firstLine="643"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赛道一：包装设计类</w:t>
      </w:r>
    </w:p>
    <w:p>
      <w:pPr>
        <w:pStyle w:val="6"/>
        <w:keepNext w:val="0"/>
        <w:keepLines w:val="0"/>
        <w:pageBreakBefore w:val="0"/>
        <w:widowControl/>
        <w:numPr>
          <w:ilvl w:val="-1"/>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Hans" w:bidi="ar-SA"/>
        </w:rPr>
        <w:t>围绕</w:t>
      </w:r>
      <w:r>
        <w:rPr>
          <w:rFonts w:hint="eastAsia" w:ascii="仿宋_GB2312" w:hAnsi="仿宋_GB2312" w:eastAsia="仿宋_GB2312" w:cs="仿宋_GB2312"/>
          <w:b w:val="0"/>
          <w:bCs w:val="0"/>
          <w:color w:val="auto"/>
          <w:kern w:val="2"/>
          <w:sz w:val="32"/>
          <w:szCs w:val="32"/>
          <w:highlight w:val="none"/>
          <w:lang w:val="en-US" w:eastAsia="zh-CN" w:bidi="ar-SA"/>
        </w:rPr>
        <w:t>广东农产品</w:t>
      </w:r>
      <w:r>
        <w:rPr>
          <w:rFonts w:hint="eastAsia" w:ascii="仿宋_GB2312" w:hAnsi="仿宋_GB2312" w:eastAsia="仿宋_GB2312" w:cs="仿宋_GB2312"/>
          <w:b w:val="0"/>
          <w:bCs w:val="0"/>
          <w:color w:val="auto"/>
          <w:sz w:val="32"/>
          <w:szCs w:val="32"/>
          <w:highlight w:val="none"/>
          <w:lang w:val="en-US" w:eastAsia="zh-CN"/>
        </w:rPr>
        <w:t>进行</w:t>
      </w:r>
      <w:r>
        <w:rPr>
          <w:rFonts w:hint="eastAsia" w:ascii="仿宋_GB2312" w:hAnsi="仿宋_GB2312" w:eastAsia="仿宋_GB2312" w:cs="仿宋_GB2312"/>
          <w:b w:val="0"/>
          <w:bCs w:val="0"/>
          <w:color w:val="auto"/>
          <w:sz w:val="32"/>
          <w:szCs w:val="32"/>
          <w:highlight w:val="none"/>
          <w:lang w:val="en-US" w:eastAsia="zh-Hans"/>
        </w:rPr>
        <w:t>的</w:t>
      </w:r>
      <w:r>
        <w:rPr>
          <w:rFonts w:hint="eastAsia" w:ascii="仿宋_GB2312" w:hAnsi="仿宋_GB2312" w:eastAsia="仿宋_GB2312" w:cs="仿宋_GB2312"/>
          <w:b w:val="0"/>
          <w:bCs w:val="0"/>
          <w:color w:val="auto"/>
          <w:sz w:val="32"/>
          <w:szCs w:val="32"/>
          <w:highlight w:val="none"/>
          <w:lang w:val="en-US" w:eastAsia="zh-CN"/>
        </w:rPr>
        <w:t>包装设计</w:t>
      </w:r>
      <w:r>
        <w:rPr>
          <w:rFonts w:hint="eastAsia" w:ascii="仿宋_GB2312" w:hAnsi="仿宋_GB2312" w:eastAsia="仿宋_GB2312" w:cs="仿宋_GB2312"/>
          <w:b w:val="0"/>
          <w:bCs w:val="0"/>
          <w:color w:val="auto"/>
          <w:sz w:val="32"/>
          <w:szCs w:val="32"/>
          <w:highlight w:val="none"/>
          <w:lang w:val="en-US" w:eastAsia="zh-Hans"/>
        </w:rPr>
        <w:t>类作品</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设计要考虑美观性、实用性、流通性，兼具</w:t>
      </w:r>
      <w:r>
        <w:rPr>
          <w:rFonts w:hint="eastAsia" w:ascii="仿宋_GB2312" w:hAnsi="仿宋_GB2312" w:eastAsia="仿宋_GB2312" w:cs="仿宋_GB2312"/>
          <w:b w:val="0"/>
          <w:bCs w:val="0"/>
          <w:color w:val="auto"/>
          <w:sz w:val="32"/>
          <w:szCs w:val="32"/>
          <w:highlight w:val="none"/>
          <w:lang w:val="en-US" w:eastAsia="zh-CN"/>
        </w:rPr>
        <w:t>文化价值、礼品价值和宣传价值。作品须符合《农产品包装和标识管理办法》相关规定。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本赛道分为区域公用品牌、企业经营品牌两个组别。其中，区域公用品牌组别参赛者为区域公用品牌持有主体，如各地政府部门、行业组织等；企业经营品牌组别参赛者为个人或企事业单位、行业组织、品牌服务方和媒体机构、高校和科研机构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Hans" w:bidi="ar-SA"/>
        </w:rPr>
        <w:t>赛道二</w:t>
      </w:r>
      <w:r>
        <w:rPr>
          <w:rFonts w:hint="eastAsia" w:ascii="仿宋_GB2312" w:hAnsi="仿宋_GB2312" w:eastAsia="仿宋_GB2312" w:cs="仿宋_GB2312"/>
          <w:b/>
          <w:bCs/>
          <w:color w:val="auto"/>
          <w:kern w:val="2"/>
          <w:sz w:val="32"/>
          <w:szCs w:val="32"/>
          <w:highlight w:val="none"/>
          <w:lang w:eastAsia="zh-Hans" w:bidi="ar-SA"/>
        </w:rPr>
        <w:t>：</w:t>
      </w:r>
      <w:r>
        <w:rPr>
          <w:rFonts w:hint="eastAsia" w:ascii="仿宋_GB2312" w:hAnsi="仿宋_GB2312" w:eastAsia="仿宋_GB2312" w:cs="仿宋_GB2312"/>
          <w:b/>
          <w:bCs/>
          <w:color w:val="auto"/>
          <w:kern w:val="2"/>
          <w:sz w:val="32"/>
          <w:szCs w:val="32"/>
          <w:highlight w:val="none"/>
          <w:lang w:val="en-US" w:eastAsia="zh-CN" w:bidi="ar-SA"/>
        </w:rPr>
        <w:t>宣传创意类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围绕广东农产品开展的宣传创意类作品，要求创意突出，话题性强，传播度广，呈现形式包括但不限于图片、音频、视频、交互动画、IP形象、衍生数字藏品等。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本</w:t>
      </w:r>
      <w:r>
        <w:rPr>
          <w:rFonts w:hint="default" w:ascii="仿宋_GB2312" w:hAnsi="仿宋_GB2312" w:eastAsia="仿宋_GB2312" w:cs="仿宋_GB2312"/>
          <w:b w:val="0"/>
          <w:bCs w:val="0"/>
          <w:color w:val="auto"/>
          <w:sz w:val="32"/>
          <w:szCs w:val="32"/>
          <w:highlight w:val="none"/>
          <w:lang w:val="en-US" w:eastAsia="zh-Hans"/>
        </w:rPr>
        <w:t>赛道</w:t>
      </w:r>
      <w:r>
        <w:rPr>
          <w:rFonts w:hint="eastAsia" w:ascii="仿宋_GB2312" w:hAnsi="仿宋_GB2312" w:eastAsia="仿宋_GB2312" w:cs="仿宋_GB2312"/>
          <w:b w:val="0"/>
          <w:bCs w:val="0"/>
          <w:color w:val="auto"/>
          <w:sz w:val="32"/>
          <w:szCs w:val="32"/>
          <w:highlight w:val="none"/>
          <w:lang w:val="en-US" w:eastAsia="zh-CN"/>
        </w:rPr>
        <w:t>分为</w:t>
      </w:r>
      <w:r>
        <w:rPr>
          <w:rFonts w:hint="default" w:ascii="仿宋_GB2312" w:hAnsi="仿宋_GB2312" w:eastAsia="仿宋_GB2312" w:cs="仿宋_GB2312"/>
          <w:b w:val="0"/>
          <w:bCs w:val="0"/>
          <w:color w:val="auto"/>
          <w:sz w:val="32"/>
          <w:szCs w:val="32"/>
          <w:highlight w:val="none"/>
          <w:lang w:val="en-US" w:eastAsia="zh-Hans"/>
        </w:rPr>
        <w:t>区域公用品牌</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Hans"/>
        </w:rPr>
        <w:t>企业经营品牌</w:t>
      </w:r>
      <w:r>
        <w:rPr>
          <w:rFonts w:hint="eastAsia" w:ascii="仿宋_GB2312" w:hAnsi="仿宋_GB2312" w:eastAsia="仿宋_GB2312" w:cs="仿宋_GB2312"/>
          <w:b w:val="0"/>
          <w:bCs w:val="0"/>
          <w:color w:val="auto"/>
          <w:sz w:val="32"/>
          <w:szCs w:val="32"/>
          <w:highlight w:val="none"/>
          <w:lang w:val="en-US" w:eastAsia="zh-CN"/>
        </w:rPr>
        <w:t>两个组别。参赛者要求与</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赛道一</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相同。</w:t>
      </w:r>
    </w:p>
    <w:p>
      <w:pPr>
        <w:pStyle w:val="4"/>
        <w:pageBreakBefore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bookmarkStart w:id="8" w:name="_Toc19813"/>
      <w:r>
        <w:rPr>
          <w:rFonts w:hint="eastAsia" w:ascii="仿宋_GB2312" w:hAnsi="仿宋_GB2312" w:eastAsia="仿宋_GB2312" w:cs="仿宋_GB2312"/>
          <w:b/>
          <w:bCs/>
          <w:color w:val="auto"/>
          <w:kern w:val="2"/>
          <w:sz w:val="32"/>
          <w:szCs w:val="32"/>
          <w:highlight w:val="none"/>
          <w:lang w:val="en-US" w:eastAsia="zh-Hans" w:bidi="ar-SA"/>
        </w:rPr>
        <w:t>赛道三</w:t>
      </w:r>
      <w:r>
        <w:rPr>
          <w:rFonts w:hint="eastAsia" w:ascii="仿宋_GB2312" w:hAnsi="仿宋_GB2312" w:eastAsia="仿宋_GB2312" w:cs="仿宋_GB2312"/>
          <w:b/>
          <w:bCs/>
          <w:color w:val="auto"/>
          <w:kern w:val="2"/>
          <w:sz w:val="32"/>
          <w:szCs w:val="32"/>
          <w:highlight w:val="none"/>
          <w:lang w:eastAsia="zh-Hans" w:bidi="ar-SA"/>
        </w:rPr>
        <w:t>：</w:t>
      </w:r>
      <w:r>
        <w:rPr>
          <w:rFonts w:hint="eastAsia" w:ascii="仿宋_GB2312" w:hAnsi="仿宋_GB2312" w:eastAsia="仿宋_GB2312" w:cs="仿宋_GB2312"/>
          <w:b/>
          <w:bCs/>
          <w:color w:val="auto"/>
          <w:kern w:val="2"/>
          <w:sz w:val="32"/>
          <w:szCs w:val="32"/>
          <w:highlight w:val="none"/>
          <w:lang w:val="en-US" w:eastAsia="zh-CN" w:bidi="ar-SA"/>
        </w:rPr>
        <w:t>营销推广类</w:t>
      </w:r>
      <w:bookmarkEnd w:id="8"/>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围绕广东农产品开展的营销推广类案例，要有创新性，更要有实用性，真正带动农产品销售。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本</w:t>
      </w:r>
      <w:r>
        <w:rPr>
          <w:rFonts w:hint="default" w:ascii="仿宋_GB2312" w:hAnsi="仿宋_GB2312" w:eastAsia="仿宋_GB2312" w:cs="仿宋_GB2312"/>
          <w:b w:val="0"/>
          <w:bCs w:val="0"/>
          <w:color w:val="auto"/>
          <w:sz w:val="32"/>
          <w:szCs w:val="32"/>
          <w:highlight w:val="none"/>
          <w:lang w:val="en-US" w:eastAsia="zh-Hans"/>
        </w:rPr>
        <w:t>赛道</w:t>
      </w:r>
      <w:r>
        <w:rPr>
          <w:rFonts w:hint="eastAsia" w:ascii="仿宋_GB2312" w:hAnsi="仿宋_GB2312" w:eastAsia="仿宋_GB2312" w:cs="仿宋_GB2312"/>
          <w:b w:val="0"/>
          <w:bCs w:val="0"/>
          <w:color w:val="auto"/>
          <w:sz w:val="32"/>
          <w:szCs w:val="32"/>
          <w:highlight w:val="none"/>
          <w:lang w:val="en-US" w:eastAsia="zh-CN"/>
        </w:rPr>
        <w:t>分为</w:t>
      </w:r>
      <w:r>
        <w:rPr>
          <w:rFonts w:hint="default" w:ascii="仿宋_GB2312" w:hAnsi="仿宋_GB2312" w:eastAsia="仿宋_GB2312" w:cs="仿宋_GB2312"/>
          <w:b w:val="0"/>
          <w:bCs w:val="0"/>
          <w:color w:val="auto"/>
          <w:sz w:val="32"/>
          <w:szCs w:val="32"/>
          <w:highlight w:val="none"/>
          <w:lang w:val="en-US" w:eastAsia="zh-Hans"/>
        </w:rPr>
        <w:t>区域公用品牌</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Hans"/>
        </w:rPr>
        <w:t>企业经营品牌</w:t>
      </w:r>
      <w:r>
        <w:rPr>
          <w:rFonts w:hint="eastAsia" w:ascii="仿宋_GB2312" w:hAnsi="仿宋_GB2312" w:eastAsia="仿宋_GB2312" w:cs="仿宋_GB2312"/>
          <w:b w:val="0"/>
          <w:bCs w:val="0"/>
          <w:color w:val="auto"/>
          <w:sz w:val="32"/>
          <w:szCs w:val="32"/>
          <w:highlight w:val="none"/>
          <w:lang w:val="en-US" w:eastAsia="zh-CN"/>
        </w:rPr>
        <w:t>两个组别。参赛者要求与</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赛道一</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相同。</w:t>
      </w:r>
    </w:p>
    <w:p>
      <w:pPr>
        <w:pStyle w:val="6"/>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Hans" w:bidi="ar-SA"/>
        </w:rPr>
        <w:t>赛道四</w:t>
      </w:r>
      <w:r>
        <w:rPr>
          <w:rFonts w:hint="eastAsia" w:ascii="仿宋_GB2312" w:hAnsi="仿宋_GB2312" w:eastAsia="仿宋_GB2312" w:cs="仿宋_GB2312"/>
          <w:b/>
          <w:bCs/>
          <w:color w:val="auto"/>
          <w:kern w:val="2"/>
          <w:sz w:val="32"/>
          <w:szCs w:val="32"/>
          <w:highlight w:val="none"/>
          <w:lang w:eastAsia="zh-Hans" w:bidi="ar-SA"/>
        </w:rPr>
        <w:t>：</w:t>
      </w:r>
      <w:r>
        <w:rPr>
          <w:rFonts w:hint="eastAsia" w:ascii="仿宋_GB2312" w:hAnsi="仿宋_GB2312" w:eastAsia="仿宋_GB2312" w:cs="仿宋_GB2312"/>
          <w:b/>
          <w:bCs/>
          <w:color w:val="auto"/>
          <w:kern w:val="2"/>
          <w:sz w:val="32"/>
          <w:szCs w:val="32"/>
          <w:highlight w:val="none"/>
          <w:lang w:val="en-US" w:eastAsia="zh-CN" w:bidi="ar-SA"/>
        </w:rPr>
        <w:t>文化传承类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Hans"/>
        </w:rPr>
      </w:pPr>
      <w:r>
        <w:rPr>
          <w:rFonts w:hint="eastAsia" w:ascii="仿宋_GB2312" w:hAnsi="仿宋_GB2312" w:eastAsia="仿宋_GB2312" w:cs="仿宋_GB2312"/>
          <w:b w:val="0"/>
          <w:bCs w:val="0"/>
          <w:color w:val="auto"/>
          <w:sz w:val="32"/>
          <w:szCs w:val="32"/>
          <w:highlight w:val="none"/>
          <w:lang w:val="en-US" w:eastAsia="zh-Hans"/>
        </w:rPr>
        <w:t>以“非遗+农产品”进行跨界联动推广的文化传承类案例，要求在非遗助力下农产品品牌更具文化内涵和传播价值。</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Hans" w:bidi="ar-SA"/>
        </w:rPr>
        <w:t>赛道五</w:t>
      </w:r>
      <w:r>
        <w:rPr>
          <w:rFonts w:hint="eastAsia" w:ascii="仿宋_GB2312" w:hAnsi="仿宋_GB2312" w:eastAsia="仿宋_GB2312" w:cs="仿宋_GB2312"/>
          <w:b/>
          <w:bCs/>
          <w:color w:val="auto"/>
          <w:kern w:val="2"/>
          <w:sz w:val="32"/>
          <w:szCs w:val="32"/>
          <w:highlight w:val="none"/>
          <w:lang w:eastAsia="zh-Hans" w:bidi="ar-SA"/>
        </w:rPr>
        <w:t>：</w:t>
      </w:r>
      <w:r>
        <w:rPr>
          <w:rFonts w:hint="eastAsia" w:ascii="仿宋_GB2312" w:hAnsi="仿宋_GB2312" w:eastAsia="仿宋_GB2312" w:cs="仿宋_GB2312"/>
          <w:b/>
          <w:bCs/>
          <w:color w:val="auto"/>
          <w:kern w:val="2"/>
          <w:sz w:val="32"/>
          <w:szCs w:val="32"/>
          <w:highlight w:val="none"/>
          <w:lang w:val="en-US" w:eastAsia="zh-CN" w:bidi="ar-SA"/>
        </w:rPr>
        <w:t>特色美食类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以地方特色食材</w:t>
      </w:r>
      <w:r>
        <w:rPr>
          <w:rFonts w:hint="eastAsia" w:ascii="仿宋_GB2312" w:hAnsi="仿宋_GB2312" w:eastAsia="仿宋_GB2312" w:cs="仿宋_GB2312"/>
          <w:b w:val="0"/>
          <w:bCs w:val="0"/>
          <w:color w:val="auto"/>
          <w:sz w:val="32"/>
          <w:szCs w:val="32"/>
          <w:highlight w:val="none"/>
          <w:lang w:val="en-US" w:eastAsia="zh-Hans"/>
        </w:rPr>
        <w:t>为原料</w:t>
      </w:r>
      <w:r>
        <w:rPr>
          <w:rFonts w:hint="eastAsia" w:ascii="仿宋_GB2312" w:hAnsi="仿宋_GB2312" w:eastAsia="仿宋_GB2312" w:cs="仿宋_GB2312"/>
          <w:b w:val="0"/>
          <w:bCs w:val="0"/>
          <w:color w:val="auto"/>
          <w:sz w:val="32"/>
          <w:szCs w:val="32"/>
          <w:highlight w:val="none"/>
          <w:lang w:val="en-US" w:eastAsia="zh-CN"/>
        </w:rPr>
        <w:t>开发的预制菜特色美食类产品，要求</w:t>
      </w:r>
      <w:r>
        <w:rPr>
          <w:rFonts w:hint="eastAsia" w:ascii="仿宋_GB2312" w:hAnsi="仿宋_GB2312" w:eastAsia="仿宋_GB2312" w:cs="仿宋_GB2312"/>
          <w:b w:val="0"/>
          <w:bCs w:val="0"/>
          <w:color w:val="auto"/>
          <w:sz w:val="32"/>
          <w:szCs w:val="32"/>
          <w:highlight w:val="none"/>
          <w:lang w:val="en-US" w:eastAsia="zh-Hans"/>
        </w:rPr>
        <w:t>具备</w:t>
      </w:r>
      <w:r>
        <w:rPr>
          <w:rFonts w:hint="eastAsia" w:ascii="仿宋_GB2312" w:hAnsi="仿宋_GB2312" w:eastAsia="仿宋_GB2312" w:cs="仿宋_GB2312"/>
          <w:b w:val="0"/>
          <w:bCs w:val="0"/>
          <w:color w:val="auto"/>
          <w:sz w:val="32"/>
          <w:szCs w:val="32"/>
          <w:highlight w:val="none"/>
          <w:lang w:val="en-US" w:eastAsia="zh-CN"/>
        </w:rPr>
        <w:t>质量</w:t>
      </w:r>
      <w:r>
        <w:rPr>
          <w:rFonts w:hint="eastAsia" w:ascii="仿宋_GB2312" w:hAnsi="仿宋_GB2312" w:eastAsia="仿宋_GB2312" w:cs="仿宋_GB2312"/>
          <w:b w:val="0"/>
          <w:bCs w:val="0"/>
          <w:color w:val="auto"/>
          <w:sz w:val="32"/>
          <w:szCs w:val="32"/>
          <w:highlight w:val="none"/>
          <w:lang w:val="en-US" w:eastAsia="zh-Hans"/>
        </w:rPr>
        <w:t>安全</w:t>
      </w:r>
      <w:r>
        <w:rPr>
          <w:rFonts w:hint="eastAsia" w:ascii="仿宋_GB2312" w:hAnsi="仿宋_GB2312" w:eastAsia="仿宋_GB2312" w:cs="仿宋_GB2312"/>
          <w:b w:val="0"/>
          <w:bCs w:val="0"/>
          <w:color w:val="auto"/>
          <w:sz w:val="32"/>
          <w:szCs w:val="32"/>
          <w:highlight w:val="none"/>
          <w:lang w:val="en-US" w:eastAsia="zh-CN"/>
        </w:rPr>
        <w:t>可追溯</w:t>
      </w:r>
      <w:r>
        <w:rPr>
          <w:rFonts w:hint="eastAsia" w:ascii="仿宋_GB2312" w:hAnsi="仿宋_GB2312" w:eastAsia="仿宋_GB2312" w:cs="仿宋_GB2312"/>
          <w:b w:val="0"/>
          <w:bCs w:val="0"/>
          <w:color w:val="auto"/>
          <w:sz w:val="32"/>
          <w:szCs w:val="32"/>
          <w:highlight w:val="none"/>
          <w:lang w:eastAsia="zh-Hans"/>
        </w:rPr>
        <w:t>、</w:t>
      </w:r>
      <w:r>
        <w:rPr>
          <w:rFonts w:hint="eastAsia" w:ascii="仿宋_GB2312" w:hAnsi="仿宋_GB2312" w:eastAsia="仿宋_GB2312" w:cs="仿宋_GB2312"/>
          <w:b w:val="0"/>
          <w:bCs w:val="0"/>
          <w:color w:val="auto"/>
          <w:sz w:val="32"/>
          <w:szCs w:val="32"/>
          <w:highlight w:val="none"/>
          <w:lang w:val="en-US" w:eastAsia="zh-CN"/>
        </w:rPr>
        <w:t>口味还原度高、方便快捷、市场受众广等特点。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Hans" w:bidi="ar-SA"/>
        </w:rPr>
        <w:t>赛道</w:t>
      </w:r>
      <w:r>
        <w:rPr>
          <w:rFonts w:hint="eastAsia" w:ascii="仿宋_GB2312" w:hAnsi="仿宋_GB2312" w:eastAsia="仿宋_GB2312" w:cs="仿宋_GB2312"/>
          <w:b/>
          <w:bCs/>
          <w:color w:val="auto"/>
          <w:kern w:val="2"/>
          <w:sz w:val="32"/>
          <w:szCs w:val="32"/>
          <w:highlight w:val="none"/>
          <w:lang w:val="en-US" w:eastAsia="zh-CN" w:bidi="ar-SA"/>
        </w:rPr>
        <w:t>六</w:t>
      </w:r>
      <w:r>
        <w:rPr>
          <w:rFonts w:hint="eastAsia" w:ascii="仿宋_GB2312" w:hAnsi="仿宋_GB2312" w:eastAsia="仿宋_GB2312" w:cs="仿宋_GB2312"/>
          <w:b/>
          <w:bCs/>
          <w:color w:val="auto"/>
          <w:kern w:val="2"/>
          <w:sz w:val="32"/>
          <w:szCs w:val="32"/>
          <w:highlight w:val="none"/>
          <w:lang w:eastAsia="zh-Hans" w:bidi="ar-SA"/>
        </w:rPr>
        <w:t>：</w:t>
      </w:r>
      <w:r>
        <w:rPr>
          <w:rFonts w:hint="eastAsia" w:ascii="仿宋_GB2312" w:hAnsi="仿宋_GB2312" w:eastAsia="仿宋_GB2312" w:cs="仿宋_GB2312"/>
          <w:b/>
          <w:bCs/>
          <w:color w:val="auto"/>
          <w:kern w:val="2"/>
          <w:sz w:val="32"/>
          <w:szCs w:val="32"/>
          <w:highlight w:val="none"/>
          <w:lang w:val="en-US" w:eastAsia="zh-CN" w:bidi="ar-SA"/>
        </w:rPr>
        <w:t>典型人物类</w:t>
      </w:r>
    </w:p>
    <w:p>
      <w:pPr>
        <w:pStyle w:val="4"/>
        <w:pageBreakBefore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9" w:name="_Toc7089"/>
      <w:bookmarkStart w:id="10" w:name="_Toc680760997"/>
      <w:r>
        <w:rPr>
          <w:rFonts w:hint="eastAsia" w:ascii="仿宋_GB2312" w:hAnsi="仿宋_GB2312" w:eastAsia="仿宋_GB2312" w:cs="仿宋_GB2312"/>
          <w:b w:val="0"/>
          <w:bCs w:val="0"/>
          <w:color w:val="auto"/>
          <w:kern w:val="2"/>
          <w:sz w:val="32"/>
          <w:szCs w:val="32"/>
          <w:highlight w:val="none"/>
          <w:lang w:val="en-US" w:eastAsia="zh-CN" w:bidi="ar-SA"/>
        </w:rPr>
        <w:t>在农产品区域公用品牌或企业品牌、产品品牌建设及推广方面作出突出贡献的典型人物，由政府部门、企事业单位、社会团体、行业组织、高校和科研机构等单位推荐或个人申报。</w:t>
      </w:r>
    </w:p>
    <w:p>
      <w:pPr>
        <w:pStyle w:val="4"/>
        <w:pageBreakBefore w:val="0"/>
        <w:kinsoku/>
        <w:wordWrap/>
        <w:overflowPunct/>
        <w:topLinePunct w:val="0"/>
        <w:autoSpaceDE/>
        <w:autoSpaceDN/>
        <w:bidi w:val="0"/>
        <w:adjustRightInd/>
        <w:snapToGrid/>
        <w:spacing w:beforeLines="0" w:afterLines="0" w:line="560" w:lineRule="exact"/>
        <w:textAlignment w:val="auto"/>
        <w:rPr>
          <w:rFonts w:hint="default"/>
          <w:lang w:val="en-US" w:eastAsia="zh-Hans"/>
        </w:rPr>
      </w:pPr>
      <w:r>
        <w:rPr>
          <w:rFonts w:hint="eastAsia"/>
          <w:lang w:val="en-US" w:eastAsia="zh-CN"/>
        </w:rPr>
        <w:t>五、</w:t>
      </w:r>
      <w:bookmarkEnd w:id="9"/>
      <w:bookmarkEnd w:id="10"/>
      <w:r>
        <w:rPr>
          <w:rFonts w:hint="eastAsia"/>
          <w:lang w:val="en-US" w:eastAsia="zh-CN"/>
        </w:rPr>
        <w:t>赛程安排</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作品征集：2023年8月1</w:t>
      </w:r>
      <w:r>
        <w:rPr>
          <w:rFonts w:hint="default" w:ascii="仿宋_GB2312" w:hAnsi="仿宋_GB2312" w:eastAsia="仿宋_GB2312" w:cs="仿宋_GB2312"/>
          <w:b w:val="0"/>
          <w:bCs w:val="0"/>
          <w:color w:val="auto"/>
          <w:kern w:val="2"/>
          <w:sz w:val="32"/>
          <w:szCs w:val="32"/>
          <w:highlight w:val="none"/>
          <w:lang w:eastAsia="zh-CN" w:bidi="ar-SA"/>
        </w:rPr>
        <w:t>3</w:t>
      </w:r>
      <w:r>
        <w:rPr>
          <w:rFonts w:hint="eastAsia" w:ascii="仿宋_GB2312" w:hAnsi="仿宋_GB2312" w:eastAsia="仿宋_GB2312" w:cs="仿宋_GB2312"/>
          <w:b w:val="0"/>
          <w:bCs w:val="0"/>
          <w:color w:val="auto"/>
          <w:kern w:val="2"/>
          <w:sz w:val="32"/>
          <w:szCs w:val="32"/>
          <w:highlight w:val="none"/>
          <w:lang w:val="en-US" w:eastAsia="zh-CN" w:bidi="ar-SA"/>
        </w:rPr>
        <w:t>日至2023年9月12日</w:t>
      </w:r>
      <w:bookmarkStart w:id="11" w:name="_Toc23744"/>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初赛评审：2023年9月13日</w:t>
      </w:r>
      <w:r>
        <w:rPr>
          <w:rFonts w:hint="eastAsia" w:ascii="仿宋_GB2312" w:hAnsi="仿宋_GB2312" w:eastAsia="仿宋_GB2312" w:cs="仿宋_GB2312"/>
          <w:b w:val="0"/>
          <w:bCs w:val="0"/>
          <w:color w:val="auto"/>
          <w:kern w:val="2"/>
          <w:sz w:val="32"/>
          <w:szCs w:val="32"/>
          <w:highlight w:val="none"/>
          <w:lang w:val="en-US" w:eastAsia="zh-CN" w:bidi="ar-SA"/>
        </w:rPr>
        <w:t>至2023年</w:t>
      </w:r>
      <w:r>
        <w:rPr>
          <w:rFonts w:hint="eastAsia" w:ascii="仿宋_GB2312" w:hAnsi="仿宋_GB2312" w:eastAsia="仿宋_GB2312" w:cs="仿宋_GB2312"/>
          <w:b w:val="0"/>
          <w:bCs w:val="0"/>
          <w:color w:val="auto"/>
          <w:kern w:val="2"/>
          <w:sz w:val="32"/>
          <w:szCs w:val="32"/>
          <w:highlight w:val="none"/>
          <w:lang w:val="en-US" w:eastAsia="zh-Hans" w:bidi="ar-SA"/>
        </w:rPr>
        <w:t>9月17日</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初赛结果公示：2023年9月17日</w:t>
      </w:r>
      <w:r>
        <w:rPr>
          <w:rFonts w:hint="eastAsia" w:ascii="仿宋_GB2312" w:hAnsi="仿宋_GB2312" w:eastAsia="仿宋_GB2312" w:cs="仿宋_GB2312"/>
          <w:b w:val="0"/>
          <w:bCs w:val="0"/>
          <w:color w:val="auto"/>
          <w:kern w:val="2"/>
          <w:sz w:val="32"/>
          <w:szCs w:val="32"/>
          <w:highlight w:val="none"/>
          <w:lang w:val="en-US" w:eastAsia="zh-CN" w:bidi="ar-SA"/>
        </w:rPr>
        <w:t>至2023年</w:t>
      </w:r>
      <w:r>
        <w:rPr>
          <w:rFonts w:hint="eastAsia" w:ascii="仿宋_GB2312" w:hAnsi="仿宋_GB2312" w:eastAsia="仿宋_GB2312" w:cs="仿宋_GB2312"/>
          <w:b w:val="0"/>
          <w:bCs w:val="0"/>
          <w:color w:val="auto"/>
          <w:kern w:val="2"/>
          <w:sz w:val="32"/>
          <w:szCs w:val="32"/>
          <w:highlight w:val="none"/>
          <w:lang w:val="en-US" w:eastAsia="zh-Hans" w:bidi="ar-SA"/>
        </w:rPr>
        <w:t>9月19日</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复赛评审：2023年9月20日</w:t>
      </w:r>
      <w:r>
        <w:rPr>
          <w:rFonts w:hint="eastAsia" w:ascii="仿宋_GB2312" w:hAnsi="仿宋_GB2312" w:eastAsia="仿宋_GB2312" w:cs="仿宋_GB2312"/>
          <w:b w:val="0"/>
          <w:bCs w:val="0"/>
          <w:color w:val="auto"/>
          <w:kern w:val="2"/>
          <w:sz w:val="32"/>
          <w:szCs w:val="32"/>
          <w:highlight w:val="none"/>
          <w:lang w:val="en-US" w:eastAsia="zh-CN" w:bidi="ar-SA"/>
        </w:rPr>
        <w:t>至2023年</w:t>
      </w:r>
      <w:r>
        <w:rPr>
          <w:rFonts w:hint="eastAsia" w:ascii="仿宋_GB2312" w:hAnsi="仿宋_GB2312" w:eastAsia="仿宋_GB2312" w:cs="仿宋_GB2312"/>
          <w:b w:val="0"/>
          <w:bCs w:val="0"/>
          <w:color w:val="auto"/>
          <w:kern w:val="2"/>
          <w:sz w:val="32"/>
          <w:szCs w:val="32"/>
          <w:highlight w:val="none"/>
          <w:lang w:val="en-US" w:eastAsia="zh-Hans" w:bidi="ar-SA"/>
        </w:rPr>
        <w:t>9月22日</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复赛结果公示：2023年9月22日</w:t>
      </w:r>
      <w:r>
        <w:rPr>
          <w:rFonts w:hint="eastAsia" w:ascii="仿宋_GB2312" w:hAnsi="仿宋_GB2312" w:eastAsia="仿宋_GB2312" w:cs="仿宋_GB2312"/>
          <w:b w:val="0"/>
          <w:bCs w:val="0"/>
          <w:color w:val="auto"/>
          <w:kern w:val="2"/>
          <w:sz w:val="32"/>
          <w:szCs w:val="32"/>
          <w:highlight w:val="none"/>
          <w:lang w:val="en-US" w:eastAsia="zh-CN" w:bidi="ar-SA"/>
        </w:rPr>
        <w:t>至2023年</w:t>
      </w:r>
      <w:r>
        <w:rPr>
          <w:rFonts w:hint="eastAsia" w:ascii="仿宋_GB2312" w:hAnsi="仿宋_GB2312" w:eastAsia="仿宋_GB2312" w:cs="仿宋_GB2312"/>
          <w:b w:val="0"/>
          <w:bCs w:val="0"/>
          <w:color w:val="auto"/>
          <w:kern w:val="2"/>
          <w:sz w:val="32"/>
          <w:szCs w:val="32"/>
          <w:highlight w:val="none"/>
          <w:lang w:val="en-US" w:eastAsia="zh-Hans" w:bidi="ar-SA"/>
        </w:rPr>
        <w:t>9月24日</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Hans" w:bidi="ar-SA"/>
        </w:rPr>
        <w:t>年度总决赛</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Hans" w:bidi="ar-SA"/>
        </w:rPr>
        <w:t>颁奖典礼：2023年9月</w:t>
      </w:r>
      <w:r>
        <w:rPr>
          <w:rFonts w:hint="eastAsia" w:ascii="仿宋_GB2312" w:hAnsi="仿宋_GB2312" w:eastAsia="仿宋_GB2312" w:cs="仿宋_GB2312"/>
          <w:b w:val="0"/>
          <w:bCs w:val="0"/>
          <w:color w:val="auto"/>
          <w:kern w:val="2"/>
          <w:sz w:val="32"/>
          <w:szCs w:val="32"/>
          <w:highlight w:val="none"/>
          <w:lang w:val="en-US" w:eastAsia="zh-CN" w:bidi="ar-SA"/>
        </w:rPr>
        <w:t>下旬</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CN" w:bidi="ar-SA"/>
        </w:rPr>
        <w:t>注：</w:t>
      </w:r>
      <w:r>
        <w:rPr>
          <w:rFonts w:hint="eastAsia" w:ascii="仿宋_GB2312" w:hAnsi="仿宋_GB2312" w:eastAsia="仿宋_GB2312" w:cs="仿宋_GB2312"/>
          <w:b w:val="0"/>
          <w:bCs w:val="0"/>
          <w:color w:val="auto"/>
          <w:kern w:val="2"/>
          <w:sz w:val="32"/>
          <w:szCs w:val="32"/>
          <w:highlight w:val="none"/>
          <w:lang w:val="en-US" w:eastAsia="zh-Hans" w:bidi="ar-SA"/>
        </w:rPr>
        <w:t>如有变化，以主办方最新通知为准。</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eastAsia="黑体" w:asciiTheme="minorAscii" w:hAnsiTheme="minorAscii" w:cstheme="minorBidi"/>
          <w:kern w:val="44"/>
          <w:sz w:val="32"/>
          <w:szCs w:val="22"/>
          <w:lang w:val="en-US" w:eastAsia="zh-CN" w:bidi="ar-SA"/>
        </w:rPr>
      </w:pPr>
      <w:r>
        <w:rPr>
          <w:rFonts w:hint="eastAsia" w:eastAsia="黑体" w:asciiTheme="minorAscii" w:hAnsiTheme="minorAscii" w:cstheme="minorBidi"/>
          <w:kern w:val="44"/>
          <w:sz w:val="32"/>
          <w:szCs w:val="22"/>
          <w:lang w:val="en-US" w:eastAsia="zh-Hans" w:bidi="ar-SA"/>
        </w:rPr>
        <w:t>作品</w:t>
      </w:r>
      <w:r>
        <w:rPr>
          <w:rFonts w:hint="eastAsia" w:eastAsia="黑体" w:asciiTheme="minorAscii" w:hAnsiTheme="minorAscii" w:cstheme="minorBidi"/>
          <w:kern w:val="44"/>
          <w:sz w:val="32"/>
          <w:szCs w:val="22"/>
          <w:lang w:val="en-US" w:eastAsia="zh-CN" w:bidi="ar-SA"/>
        </w:rPr>
        <w:t>要求</w:t>
      </w:r>
      <w:bookmarkEnd w:id="11"/>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color w:val="auto"/>
          <w:kern w:val="2"/>
          <w:sz w:val="32"/>
          <w:szCs w:val="32"/>
          <w:highlight w:val="none"/>
          <w:vertAlign w:val="baseline"/>
          <w:lang w:val="en-US" w:eastAsia="zh-CN" w:bidi="ar-SA"/>
        </w:rPr>
      </w:pPr>
      <w:r>
        <w:rPr>
          <w:rFonts w:hint="eastAsia" w:ascii="仿宋_GB2312" w:hAnsi="仿宋_GB2312" w:eastAsia="仿宋_GB2312" w:cs="仿宋_GB2312"/>
          <w:b w:val="0"/>
          <w:bCs/>
          <w:color w:val="auto"/>
          <w:kern w:val="2"/>
          <w:sz w:val="32"/>
          <w:szCs w:val="32"/>
          <w:highlight w:val="none"/>
          <w:vertAlign w:val="baseline"/>
          <w:lang w:val="en-US" w:eastAsia="zh-CN" w:bidi="ar-SA"/>
        </w:rPr>
        <w:t>所有参赛作品必须是2019年1月1日之后创作，</w:t>
      </w:r>
      <w:r>
        <w:rPr>
          <w:rFonts w:hint="eastAsia" w:ascii="仿宋_GB2312" w:hAnsi="仿宋_GB2312" w:eastAsia="仿宋_GB2312" w:cs="仿宋_GB2312"/>
          <w:color w:val="auto"/>
          <w:sz w:val="32"/>
          <w:szCs w:val="32"/>
          <w:highlight w:val="none"/>
          <w:lang w:val="en-US" w:eastAsia="zh-CN"/>
        </w:rPr>
        <w:t>同一参赛作品不可多次投稿。</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包装设计类，须提交三视图和效果图，并附加作品设计说明文件，包括作品名称、作品主题、基本外观尺寸图、作品应用场景说明等。要求不少于3幅</w:t>
      </w:r>
      <w:r>
        <w:rPr>
          <w:rFonts w:hint="eastAsia" w:ascii="仿宋_GB2312" w:hAnsi="仿宋_GB2312" w:eastAsia="仿宋_GB2312" w:cs="仿宋_GB2312"/>
          <w:b w:val="0"/>
          <w:bCs w:val="0"/>
          <w:color w:val="auto"/>
          <w:kern w:val="2"/>
          <w:sz w:val="32"/>
          <w:szCs w:val="32"/>
          <w:highlight w:val="none"/>
          <w:lang w:val="en-US" w:eastAsia="zh-Hans" w:bidi="ar-SA"/>
        </w:rPr>
        <w:t>设计图</w:t>
      </w:r>
      <w:r>
        <w:rPr>
          <w:rFonts w:hint="eastAsia" w:ascii="仿宋_GB2312" w:hAnsi="仿宋_GB2312" w:eastAsia="仿宋_GB2312" w:cs="仿宋_GB2312"/>
          <w:b w:val="0"/>
          <w:bCs w:val="0"/>
          <w:color w:val="auto"/>
          <w:kern w:val="2"/>
          <w:sz w:val="32"/>
          <w:szCs w:val="32"/>
          <w:highlight w:val="none"/>
          <w:lang w:val="en-US" w:eastAsia="zh-CN" w:bidi="ar-SA"/>
        </w:rPr>
        <w:t>，其中1幅</w:t>
      </w:r>
      <w:r>
        <w:rPr>
          <w:rFonts w:hint="eastAsia" w:ascii="仿宋_GB2312" w:hAnsi="仿宋_GB2312" w:eastAsia="仿宋_GB2312" w:cs="仿宋_GB2312"/>
          <w:b w:val="0"/>
          <w:bCs w:val="0"/>
          <w:color w:val="auto"/>
          <w:kern w:val="2"/>
          <w:sz w:val="32"/>
          <w:szCs w:val="32"/>
          <w:highlight w:val="none"/>
          <w:lang w:val="en-US" w:eastAsia="zh-Hans" w:bidi="ar-SA"/>
        </w:rPr>
        <w:t>为</w:t>
      </w:r>
      <w:r>
        <w:rPr>
          <w:rFonts w:hint="eastAsia" w:ascii="仿宋_GB2312" w:hAnsi="仿宋_GB2312" w:eastAsia="仿宋_GB2312" w:cs="仿宋_GB2312"/>
          <w:b w:val="0"/>
          <w:bCs w:val="0"/>
          <w:color w:val="auto"/>
          <w:kern w:val="2"/>
          <w:sz w:val="32"/>
          <w:szCs w:val="32"/>
          <w:highlight w:val="none"/>
          <w:lang w:val="en-US" w:eastAsia="zh-CN" w:bidi="ar-SA"/>
        </w:rPr>
        <w:t>作品综合展示效果图。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宣传创意类，须提交高清图片、音频、视频、交互动画、IP形象、衍生数字藏品等完整作品，并附加不少于100字的作品创意及应用场景说明等。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营销推广类，须提交项目策划书或营销策划方案，内容包括项目简介、营销创意、实施策略、项目成果等。须提交WORD文档、PDF文档及相关图片影像资料。</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文化传承类，须提交音频、视频、图文等形式作品，并附加不少于100字的作品创意及应用场景说明等。</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特色美食类，须提交产品相关资料，附加产品图片、产品质量安全证明、产品安全可追溯证明、相关宣传视频、产品原材料说明、产品使用说明书等。须寄送样品至指定地点进行评审（参赛样品不退回，具体寄送时间、地点请留意主办方通知）。</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典型人物类，须提交个人事迹及典型案例，包括文件、视频、个人照片等内容。文字材料要求不少于1000字，个人照片要求不少于3张，为近期彩色、免冠正面照</w:t>
      </w:r>
      <w:r>
        <w:rPr>
          <w:rFonts w:hint="default" w:ascii="仿宋_GB2312" w:hAnsi="仿宋_GB2312" w:eastAsia="仿宋_GB2312" w:cs="仿宋_GB2312"/>
          <w:b w:val="0"/>
          <w:bCs w:val="0"/>
          <w:color w:val="auto"/>
          <w:kern w:val="2"/>
          <w:sz w:val="32"/>
          <w:szCs w:val="32"/>
          <w:highlight w:val="none"/>
          <w:lang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JPG或JPEG格式，确保照片清晰。</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420" w:firstLineChars="0"/>
        <w:textAlignment w:val="auto"/>
        <w:rPr>
          <w:rFonts w:hint="eastAsia"/>
          <w:lang w:val="en-US" w:eastAsia="zh-Hans"/>
        </w:rPr>
      </w:pPr>
      <w:bookmarkStart w:id="12" w:name="_Toc20010"/>
      <w:bookmarkStart w:id="13" w:name="_Toc1904689010"/>
      <w:r>
        <w:rPr>
          <w:rFonts w:hint="eastAsia"/>
          <w:lang w:val="en-US" w:eastAsia="zh-CN"/>
        </w:rPr>
        <w:t>七、</w:t>
      </w:r>
      <w:r>
        <w:rPr>
          <w:rFonts w:hint="eastAsia"/>
          <w:lang w:val="en-US" w:eastAsia="zh-Hans"/>
        </w:rPr>
        <w:t>报名方式</w:t>
      </w:r>
      <w:bookmarkEnd w:id="12"/>
      <w:bookmarkEnd w:id="13"/>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方式一：参赛者可登陆中国国际农产品品牌建设运营（广东）邀请大赛报名主页面，选择不同参赛入口，根据参赛指引上传报名信息及作品。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val="0"/>
          <w:bCs/>
          <w:color w:val="auto"/>
          <w:kern w:val="2"/>
          <w:sz w:val="32"/>
          <w:szCs w:val="32"/>
          <w:highlight w:val="none"/>
          <w:vertAlign w:val="baseline"/>
          <w:lang w:val="en-US" w:eastAsia="zh-CN" w:bidi="ar-SA"/>
        </w:rPr>
      </w:pPr>
      <w:r>
        <w:rPr>
          <w:rFonts w:hint="eastAsia" w:ascii="仿宋_GB2312" w:hAnsi="仿宋_GB2312" w:eastAsia="仿宋_GB2312" w:cs="仿宋_GB2312"/>
          <w:b/>
          <w:bCs w:val="0"/>
          <w:color w:val="auto"/>
          <w:kern w:val="2"/>
          <w:sz w:val="32"/>
          <w:szCs w:val="32"/>
          <w:highlight w:val="none"/>
          <w:vertAlign w:val="baseline"/>
          <w:lang w:val="en-US" w:eastAsia="zh-CN" w:bidi="ar-SA"/>
        </w:rPr>
        <w:t>大赛报名入口：</w:t>
      </w:r>
      <w:r>
        <w:rPr>
          <w:rFonts w:hint="eastAsia" w:ascii="仿宋_GB2312" w:hAnsi="仿宋_GB2312" w:eastAsia="仿宋_GB2312" w:cs="仿宋_GB2312"/>
          <w:b w:val="0"/>
          <w:bCs/>
          <w:color w:val="auto"/>
          <w:kern w:val="2"/>
          <w:sz w:val="32"/>
          <w:szCs w:val="32"/>
          <w:highlight w:val="none"/>
          <w:vertAlign w:val="baseline"/>
          <w:lang w:val="en-US" w:eastAsia="zh-CN" w:bidi="ar-SA"/>
        </w:rPr>
        <w:fldChar w:fldCharType="begin"/>
      </w:r>
      <w:r>
        <w:rPr>
          <w:rFonts w:hint="eastAsia" w:ascii="仿宋_GB2312" w:hAnsi="仿宋_GB2312" w:eastAsia="仿宋_GB2312" w:cs="仿宋_GB2312"/>
          <w:b w:val="0"/>
          <w:bCs/>
          <w:color w:val="auto"/>
          <w:kern w:val="2"/>
          <w:sz w:val="32"/>
          <w:szCs w:val="32"/>
          <w:highlight w:val="none"/>
          <w:vertAlign w:val="baseline"/>
          <w:lang w:val="en-US" w:eastAsia="zh-CN" w:bidi="ar-SA"/>
        </w:rPr>
        <w:instrText xml:space="preserve"> HYPERLINK "https://iabocgd.vcgvip.com/" </w:instrText>
      </w:r>
      <w:r>
        <w:rPr>
          <w:rFonts w:hint="eastAsia" w:ascii="仿宋_GB2312" w:hAnsi="仿宋_GB2312" w:eastAsia="仿宋_GB2312" w:cs="仿宋_GB2312"/>
          <w:b w:val="0"/>
          <w:bCs/>
          <w:color w:val="auto"/>
          <w:kern w:val="2"/>
          <w:sz w:val="32"/>
          <w:szCs w:val="32"/>
          <w:highlight w:val="none"/>
          <w:vertAlign w:val="baseline"/>
          <w:lang w:val="en-US" w:eastAsia="zh-CN" w:bidi="ar-SA"/>
        </w:rPr>
        <w:fldChar w:fldCharType="separate"/>
      </w:r>
      <w:r>
        <w:rPr>
          <w:rStyle w:val="16"/>
          <w:rFonts w:hint="eastAsia" w:ascii="仿宋_GB2312" w:hAnsi="仿宋_GB2312" w:eastAsia="仿宋_GB2312" w:cs="仿宋_GB2312"/>
          <w:b w:val="0"/>
          <w:bCs/>
          <w:color w:val="auto"/>
          <w:kern w:val="2"/>
          <w:sz w:val="32"/>
          <w:szCs w:val="32"/>
          <w:highlight w:val="none"/>
          <w:vertAlign w:val="baseline"/>
          <w:lang w:val="en-US" w:eastAsia="zh-CN" w:bidi="ar-SA"/>
        </w:rPr>
        <w:t>https://iabocgd.vcgvip.com/</w:t>
      </w:r>
      <w:r>
        <w:rPr>
          <w:rFonts w:hint="eastAsia" w:ascii="仿宋_GB2312" w:hAnsi="仿宋_GB2312" w:eastAsia="仿宋_GB2312" w:cs="仿宋_GB2312"/>
          <w:b w:val="0"/>
          <w:bCs/>
          <w:color w:val="auto"/>
          <w:kern w:val="2"/>
          <w:sz w:val="32"/>
          <w:szCs w:val="32"/>
          <w:highlight w:val="none"/>
          <w:vertAlign w:val="baseline"/>
          <w:lang w:val="en-US" w:eastAsia="zh-CN" w:bidi="ar-SA"/>
        </w:rPr>
        <w:fldChar w:fldCharType="end"/>
      </w:r>
      <w:bookmarkStart w:id="14" w:name="_Toc29401"/>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lang w:val="en-US" w:eastAsia="zh-CN"/>
        </w:rPr>
        <w:drawing>
          <wp:anchor distT="0" distB="0" distL="114300" distR="114300" simplePos="0" relativeHeight="251659264" behindDoc="0" locked="0" layoutInCell="1" allowOverlap="1">
            <wp:simplePos x="0" y="0"/>
            <wp:positionH relativeFrom="column">
              <wp:posOffset>1684655</wp:posOffset>
            </wp:positionH>
            <wp:positionV relativeFrom="paragraph">
              <wp:posOffset>137795</wp:posOffset>
            </wp:positionV>
            <wp:extent cx="1546225" cy="1546225"/>
            <wp:effectExtent l="0" t="0" r="3175" b="3175"/>
            <wp:wrapTopAndBottom/>
            <wp:docPr id="1" name="图片 1" descr="1_975294036_171_85_3_731941654_4cf38b80189f1666ec06d738735c8e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975294036_171_85_3_731941654_4cf38b80189f1666ec06d738735c8ec9"/>
                    <pic:cNvPicPr>
                      <a:picLocks noChangeAspect="1"/>
                    </pic:cNvPicPr>
                  </pic:nvPicPr>
                  <pic:blipFill>
                    <a:blip r:embed="rId6"/>
                    <a:stretch>
                      <a:fillRect/>
                    </a:stretch>
                  </pic:blipFill>
                  <pic:spPr>
                    <a:xfrm>
                      <a:off x="0" y="0"/>
                      <a:ext cx="1546225" cy="1546225"/>
                    </a:xfrm>
                    <a:prstGeom prst="rect">
                      <a:avLst/>
                    </a:prstGeom>
                  </pic:spPr>
                </pic:pic>
              </a:graphicData>
            </a:graphic>
          </wp:anchor>
        </w:drawing>
      </w:r>
      <w:r>
        <w:rPr>
          <w:rFonts w:hint="eastAsia" w:ascii="仿宋_GB2312" w:hAnsi="仿宋_GB2312" w:eastAsia="仿宋_GB2312" w:cs="仿宋_GB2312"/>
          <w:b w:val="0"/>
          <w:bCs w:val="0"/>
          <w:color w:val="auto"/>
          <w:kern w:val="2"/>
          <w:sz w:val="32"/>
          <w:szCs w:val="32"/>
          <w:highlight w:val="none"/>
          <w:lang w:val="en-US" w:eastAsia="zh-CN" w:bidi="ar-SA"/>
        </w:rPr>
        <w:t>方式二：参赛者需将参赛作品及参赛报名表（见附件）以压缩包形式在规定时间内发送至指定邮箱：iabocgd2023@126.com。投稿邮件命名：作品+参赛者姓名+联系方式。</w:t>
      </w:r>
    </w:p>
    <w:p>
      <w:pPr>
        <w:pStyle w:val="4"/>
        <w:pageBreakBefore w:val="0"/>
        <w:widowControl w:val="0"/>
        <w:kinsoku/>
        <w:wordWrap/>
        <w:overflowPunct/>
        <w:topLinePunct w:val="0"/>
        <w:autoSpaceDE/>
        <w:autoSpaceDN/>
        <w:bidi w:val="0"/>
        <w:adjustRightInd/>
        <w:snapToGrid/>
        <w:spacing w:beforeLines="0" w:afterLines="0" w:line="560" w:lineRule="exact"/>
        <w:textAlignment w:val="auto"/>
        <w:rPr>
          <w:rFonts w:hint="eastAsia"/>
          <w:lang w:val="en-US" w:eastAsia="zh-CN"/>
        </w:rPr>
      </w:pPr>
      <w:r>
        <w:rPr>
          <w:rFonts w:hint="eastAsia"/>
          <w:lang w:val="en-US" w:eastAsia="zh-CN"/>
        </w:rPr>
        <w:t>八、评审方式</w:t>
      </w:r>
      <w:bookmarkEnd w:id="14"/>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CN" w:bidi="ar-SA"/>
        </w:rPr>
        <w:t>（一）包装设计类、宣传创意类、营销推广类、文化传承类、特色美食类五大赛道</w:t>
      </w:r>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w:t>
      </w:r>
      <w:r>
        <w:rPr>
          <w:rFonts w:hint="eastAsia" w:ascii="仿宋_GB2312" w:hAnsi="仿宋_GB2312" w:eastAsia="仿宋_GB2312" w:cs="仿宋_GB2312"/>
          <w:b/>
          <w:bCs/>
          <w:color w:val="auto"/>
          <w:kern w:val="2"/>
          <w:sz w:val="32"/>
          <w:szCs w:val="32"/>
          <w:highlight w:val="none"/>
          <w:lang w:val="en-US" w:eastAsia="zh-Hans" w:bidi="ar-SA"/>
        </w:rPr>
        <w:t>初</w:t>
      </w:r>
      <w:r>
        <w:rPr>
          <w:rFonts w:hint="eastAsia" w:ascii="仿宋_GB2312" w:hAnsi="仿宋_GB2312" w:eastAsia="仿宋_GB2312" w:cs="仿宋_GB2312"/>
          <w:b/>
          <w:bCs/>
          <w:color w:val="auto"/>
          <w:kern w:val="2"/>
          <w:sz w:val="32"/>
          <w:szCs w:val="32"/>
          <w:highlight w:val="none"/>
          <w:lang w:val="en-US" w:eastAsia="zh-CN" w:bidi="ar-SA"/>
        </w:rPr>
        <w:t>赛：</w:t>
      </w:r>
      <w:r>
        <w:rPr>
          <w:rFonts w:hint="eastAsia" w:ascii="仿宋_GB2312" w:hAnsi="仿宋_GB2312" w:eastAsia="仿宋_GB2312" w:cs="仿宋_GB2312"/>
          <w:b w:val="0"/>
          <w:bCs w:val="0"/>
          <w:color w:val="auto"/>
          <w:kern w:val="2"/>
          <w:sz w:val="32"/>
          <w:szCs w:val="32"/>
          <w:highlight w:val="none"/>
          <w:lang w:val="en-US" w:eastAsia="zh-CN" w:bidi="ar-SA"/>
        </w:rPr>
        <w:t>评委会根据材料评审打分，每场综合得分前40位的作品进入复赛。</w:t>
      </w:r>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2.</w:t>
      </w:r>
      <w:r>
        <w:rPr>
          <w:rFonts w:hint="eastAsia" w:ascii="仿宋_GB2312" w:hAnsi="仿宋_GB2312" w:eastAsia="仿宋_GB2312" w:cs="仿宋_GB2312"/>
          <w:b/>
          <w:bCs/>
          <w:color w:val="auto"/>
          <w:kern w:val="2"/>
          <w:sz w:val="32"/>
          <w:szCs w:val="32"/>
          <w:highlight w:val="none"/>
          <w:lang w:val="en-US" w:eastAsia="zh-Hans" w:bidi="ar-SA"/>
        </w:rPr>
        <w:t>复</w:t>
      </w:r>
      <w:r>
        <w:rPr>
          <w:rFonts w:hint="eastAsia" w:ascii="仿宋_GB2312" w:hAnsi="仿宋_GB2312" w:eastAsia="仿宋_GB2312" w:cs="仿宋_GB2312"/>
          <w:b/>
          <w:bCs/>
          <w:color w:val="auto"/>
          <w:kern w:val="2"/>
          <w:sz w:val="32"/>
          <w:szCs w:val="32"/>
          <w:highlight w:val="none"/>
          <w:lang w:val="en-US" w:eastAsia="zh-CN" w:bidi="ar-SA"/>
        </w:rPr>
        <w:t>赛：</w:t>
      </w:r>
      <w:r>
        <w:rPr>
          <w:rFonts w:hint="eastAsia" w:ascii="仿宋_GB2312" w:hAnsi="仿宋_GB2312" w:eastAsia="仿宋_GB2312" w:cs="仿宋_GB2312"/>
          <w:b w:val="0"/>
          <w:bCs w:val="0"/>
          <w:color w:val="auto"/>
          <w:kern w:val="2"/>
          <w:sz w:val="32"/>
          <w:szCs w:val="32"/>
          <w:highlight w:val="none"/>
          <w:lang w:val="en-US" w:eastAsia="zh-CN" w:bidi="ar-SA"/>
        </w:rPr>
        <w:t>评委会评审打分，每场综合得分前20位的作品进入年度总决赛。</w:t>
      </w:r>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3.年度总决赛：</w:t>
      </w:r>
      <w:r>
        <w:rPr>
          <w:rFonts w:hint="eastAsia" w:ascii="仿宋_GB2312" w:hAnsi="仿宋_GB2312" w:eastAsia="仿宋_GB2312" w:cs="仿宋_GB2312"/>
          <w:b w:val="0"/>
          <w:bCs w:val="0"/>
          <w:color w:val="auto"/>
          <w:kern w:val="2"/>
          <w:sz w:val="32"/>
          <w:szCs w:val="32"/>
          <w:highlight w:val="none"/>
          <w:lang w:val="en-US" w:eastAsia="zh-CN" w:bidi="ar-SA"/>
        </w:rPr>
        <w:t>现场路演展示，评委会分赛道评审打分，评选出红荔奖及其他奖项。</w:t>
      </w:r>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CN" w:bidi="ar-SA"/>
        </w:rPr>
        <w:t>（二）</w:t>
      </w:r>
      <w:r>
        <w:rPr>
          <w:rFonts w:hint="eastAsia" w:ascii="楷体" w:hAnsi="楷体" w:eastAsia="楷体" w:cs="楷体"/>
          <w:b w:val="0"/>
          <w:bCs w:val="0"/>
          <w:color w:val="auto"/>
          <w:kern w:val="2"/>
          <w:sz w:val="32"/>
          <w:szCs w:val="32"/>
          <w:highlight w:val="none"/>
          <w:lang w:val="en-US" w:eastAsia="zh-Hans" w:bidi="ar-SA"/>
        </w:rPr>
        <w:t>典型</w:t>
      </w:r>
      <w:r>
        <w:rPr>
          <w:rFonts w:hint="eastAsia" w:ascii="楷体" w:hAnsi="楷体" w:eastAsia="楷体" w:cs="楷体"/>
          <w:b w:val="0"/>
          <w:bCs w:val="0"/>
          <w:color w:val="auto"/>
          <w:kern w:val="2"/>
          <w:sz w:val="32"/>
          <w:szCs w:val="32"/>
          <w:highlight w:val="none"/>
          <w:lang w:val="en-US" w:eastAsia="zh-CN" w:bidi="ar-SA"/>
        </w:rPr>
        <w:t>人物类赛道</w:t>
      </w:r>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1.初赛：</w:t>
      </w:r>
      <w:r>
        <w:rPr>
          <w:rFonts w:hint="eastAsia" w:ascii="仿宋_GB2312" w:hAnsi="仿宋_GB2312" w:eastAsia="仿宋_GB2312" w:cs="仿宋_GB2312"/>
          <w:b w:val="0"/>
          <w:bCs w:val="0"/>
          <w:color w:val="auto"/>
          <w:kern w:val="2"/>
          <w:sz w:val="32"/>
          <w:szCs w:val="32"/>
          <w:highlight w:val="none"/>
          <w:lang w:val="en-US" w:eastAsia="zh-CN" w:bidi="ar-SA"/>
        </w:rPr>
        <w:t>评委会根据材料评审，评选出30名候选人进入复赛。</w:t>
      </w:r>
    </w:p>
    <w:p>
      <w:pPr>
        <w:pStyle w:val="6"/>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2.复赛：</w:t>
      </w:r>
      <w:r>
        <w:rPr>
          <w:rFonts w:hint="eastAsia" w:ascii="仿宋_GB2312" w:hAnsi="仿宋_GB2312" w:eastAsia="仿宋_GB2312" w:cs="仿宋_GB2312"/>
          <w:b w:val="0"/>
          <w:bCs w:val="0"/>
          <w:color w:val="auto"/>
          <w:kern w:val="2"/>
          <w:sz w:val="32"/>
          <w:szCs w:val="32"/>
          <w:highlight w:val="none"/>
          <w:lang w:val="en-US" w:eastAsia="zh-CN" w:bidi="ar-SA"/>
        </w:rPr>
        <w:t>评委会结合调研考察情况，评选出11名候选人进入年度总决赛。</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3.年度总决赛：</w:t>
      </w:r>
      <w:r>
        <w:rPr>
          <w:rFonts w:hint="eastAsia" w:ascii="仿宋_GB2312" w:hAnsi="仿宋_GB2312" w:eastAsia="仿宋_GB2312" w:cs="仿宋_GB2312"/>
          <w:b w:val="0"/>
          <w:bCs w:val="0"/>
          <w:color w:val="auto"/>
          <w:kern w:val="2"/>
          <w:sz w:val="32"/>
          <w:szCs w:val="32"/>
          <w:highlight w:val="none"/>
          <w:lang w:val="en-US" w:eastAsia="zh-CN" w:bidi="ar-SA"/>
        </w:rPr>
        <w:t>评委会现场打分，对候选人进行综合评审，评选出1名红荔奖及十佳品牌之星。</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注：评审标准详见附件1。</w:t>
      </w:r>
      <w:bookmarkStart w:id="15" w:name="_Toc5619"/>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rPr>
          <w:rFonts w:hint="eastAsia"/>
          <w:lang w:val="en-US" w:eastAsia="zh-CN"/>
        </w:rPr>
      </w:pPr>
      <w:r>
        <w:rPr>
          <w:rFonts w:hint="eastAsia"/>
          <w:lang w:val="en-US" w:eastAsia="zh-CN"/>
        </w:rPr>
        <w:t>九、奖项设置</w:t>
      </w:r>
      <w:bookmarkEnd w:id="15"/>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本次大赛设置以下奖项：</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C00000"/>
          <w:kern w:val="2"/>
          <w:sz w:val="32"/>
          <w:szCs w:val="32"/>
          <w:highlight w:val="yellow"/>
          <w:lang w:val="en-US" w:eastAsia="zh-CN" w:bidi="ar-SA"/>
        </w:rPr>
      </w:pPr>
      <w:r>
        <w:rPr>
          <w:rFonts w:hint="eastAsia" w:ascii="楷体" w:hAnsi="楷体" w:eastAsia="楷体" w:cs="楷体"/>
          <w:b w:val="0"/>
          <w:bCs w:val="0"/>
          <w:color w:val="auto"/>
          <w:kern w:val="2"/>
          <w:sz w:val="32"/>
          <w:szCs w:val="32"/>
          <w:highlight w:val="none"/>
          <w:lang w:val="en-US" w:eastAsia="zh-CN" w:bidi="ar-SA"/>
        </w:rPr>
        <w:t>（一）包装设计类、宣传创意类、营销推广类、文化传承类、特色美食类五大赛道</w:t>
      </w:r>
      <w:r>
        <w:rPr>
          <w:rFonts w:hint="eastAsia" w:ascii="楷体" w:hAnsi="楷体" w:eastAsia="楷体" w:cs="楷体"/>
          <w:b w:val="0"/>
          <w:bCs w:val="0"/>
          <w:color w:val="auto"/>
          <w:kern w:val="2"/>
          <w:sz w:val="32"/>
          <w:szCs w:val="32"/>
          <w:highlight w:val="none"/>
          <w:lang w:val="en-US" w:eastAsia="zh-Hans" w:bidi="ar-SA"/>
        </w:rPr>
        <w:t>分别设置以下</w:t>
      </w:r>
      <w:r>
        <w:rPr>
          <w:rFonts w:hint="eastAsia" w:ascii="楷体" w:hAnsi="楷体" w:eastAsia="楷体" w:cs="楷体"/>
          <w:b w:val="0"/>
          <w:bCs w:val="0"/>
          <w:color w:val="auto"/>
          <w:kern w:val="2"/>
          <w:sz w:val="32"/>
          <w:szCs w:val="32"/>
          <w:highlight w:val="none"/>
          <w:lang w:val="en-US" w:eastAsia="zh-CN" w:bidi="ar-SA"/>
        </w:rPr>
        <w:t>奖项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红荔奖（1名，奖金20000元/名，颁发奖杯及获奖证书）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一等奖（1名，奖金3000元/名，颁发奖杯及获奖证书）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二等奖（2名，奖金2000元/名，颁发奖杯及获奖证书）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三等奖（3名，奖金1000元/名，颁发奖杯及获奖证书）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优秀奖（</w:t>
      </w:r>
      <w:r>
        <w:rPr>
          <w:rFonts w:hint="default" w:ascii="仿宋_GB2312" w:hAnsi="仿宋_GB2312" w:eastAsia="仿宋_GB2312" w:cs="仿宋_GB2312"/>
          <w:b w:val="0"/>
          <w:bCs w:val="0"/>
          <w:color w:val="auto"/>
          <w:kern w:val="2"/>
          <w:sz w:val="32"/>
          <w:szCs w:val="32"/>
          <w:highlight w:val="none"/>
          <w:lang w:eastAsia="zh-CN" w:bidi="ar-SA"/>
        </w:rPr>
        <w:t>13</w:t>
      </w:r>
      <w:r>
        <w:rPr>
          <w:rFonts w:hint="eastAsia" w:ascii="仿宋_GB2312" w:hAnsi="仿宋_GB2312" w:eastAsia="仿宋_GB2312" w:cs="仿宋_GB2312"/>
          <w:b w:val="0"/>
          <w:bCs w:val="0"/>
          <w:color w:val="auto"/>
          <w:kern w:val="2"/>
          <w:sz w:val="32"/>
          <w:szCs w:val="32"/>
          <w:highlight w:val="none"/>
          <w:lang w:val="en-US" w:eastAsia="zh-CN" w:bidi="ar-SA"/>
        </w:rPr>
        <w:t>名，颁发获奖证书）</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Hans" w:bidi="ar-SA"/>
        </w:rPr>
        <w:t>典型</w:t>
      </w:r>
      <w:r>
        <w:rPr>
          <w:rFonts w:hint="eastAsia" w:ascii="楷体" w:hAnsi="楷体" w:eastAsia="楷体" w:cs="楷体"/>
          <w:b w:val="0"/>
          <w:bCs w:val="0"/>
          <w:color w:val="auto"/>
          <w:kern w:val="2"/>
          <w:sz w:val="32"/>
          <w:szCs w:val="32"/>
          <w:highlight w:val="none"/>
          <w:lang w:val="en-US" w:eastAsia="zh-CN" w:bidi="ar-SA"/>
        </w:rPr>
        <w:t>人物类赛道设置</w:t>
      </w:r>
      <w:r>
        <w:rPr>
          <w:rFonts w:hint="eastAsia" w:ascii="楷体" w:hAnsi="楷体" w:eastAsia="楷体" w:cs="楷体"/>
          <w:b w:val="0"/>
          <w:bCs w:val="0"/>
          <w:color w:val="auto"/>
          <w:kern w:val="2"/>
          <w:sz w:val="32"/>
          <w:szCs w:val="32"/>
          <w:highlight w:val="none"/>
          <w:lang w:val="en-US" w:eastAsia="zh-Hans" w:bidi="ar-SA"/>
        </w:rPr>
        <w:t>以下</w:t>
      </w:r>
      <w:r>
        <w:rPr>
          <w:rFonts w:hint="eastAsia" w:ascii="楷体" w:hAnsi="楷体" w:eastAsia="楷体" w:cs="楷体"/>
          <w:b w:val="0"/>
          <w:bCs w:val="0"/>
          <w:color w:val="auto"/>
          <w:kern w:val="2"/>
          <w:sz w:val="32"/>
          <w:szCs w:val="32"/>
          <w:highlight w:val="none"/>
          <w:lang w:val="en-US" w:eastAsia="zh-CN" w:bidi="ar-SA"/>
        </w:rPr>
        <w:t>奖项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红荔奖（1名，奖金20000元/名，颁发奖杯及获奖证书）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eastAsia="zh-CN" w:bidi="ar-SA"/>
        </w:rPr>
      </w:pPr>
      <w:r>
        <w:rPr>
          <w:rFonts w:hint="eastAsia" w:ascii="仿宋_GB2312" w:hAnsi="仿宋_GB2312" w:eastAsia="仿宋_GB2312" w:cs="仿宋_GB2312"/>
          <w:b w:val="0"/>
          <w:bCs w:val="0"/>
          <w:sz w:val="32"/>
          <w:szCs w:val="32"/>
          <w:lang w:val="en-US" w:eastAsia="zh-CN"/>
        </w:rPr>
        <w:t>十佳品牌</w:t>
      </w:r>
      <w:r>
        <w:rPr>
          <w:rFonts w:hint="eastAsia" w:ascii="仿宋_GB2312" w:hAnsi="仿宋_GB2312" w:eastAsia="仿宋_GB2312" w:cs="仿宋_GB2312"/>
          <w:b w:val="0"/>
          <w:bCs w:val="0"/>
          <w:sz w:val="32"/>
          <w:szCs w:val="32"/>
          <w:lang w:val="en-US" w:eastAsia="zh-Hans"/>
        </w:rPr>
        <w:t>之星</w:t>
      </w:r>
      <w:r>
        <w:rPr>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b w:val="0"/>
          <w:bCs w:val="0"/>
          <w:sz w:val="32"/>
          <w:szCs w:val="32"/>
          <w:lang w:eastAsia="zh-CN"/>
        </w:rPr>
        <w:t>10</w:t>
      </w:r>
      <w:r>
        <w:rPr>
          <w:rFonts w:hint="eastAsia" w:ascii="仿宋_GB2312" w:hAnsi="仿宋_GB2312" w:eastAsia="仿宋_GB2312" w:cs="仿宋_GB2312"/>
          <w:b w:val="0"/>
          <w:bCs w:val="0"/>
          <w:sz w:val="32"/>
          <w:szCs w:val="32"/>
          <w:lang w:val="en-US" w:eastAsia="zh-Hans"/>
        </w:rPr>
        <w:t>名</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color w:val="auto"/>
          <w:kern w:val="2"/>
          <w:sz w:val="32"/>
          <w:szCs w:val="32"/>
          <w:highlight w:val="none"/>
          <w:lang w:val="en-US" w:eastAsia="zh-CN" w:bidi="ar-SA"/>
        </w:rPr>
        <w:t>颁发</w:t>
      </w:r>
      <w:r>
        <w:rPr>
          <w:rFonts w:hint="eastAsia" w:ascii="仿宋_GB2312" w:hAnsi="仿宋_GB2312" w:eastAsia="仿宋_GB2312" w:cs="仿宋_GB2312"/>
          <w:b w:val="0"/>
          <w:bCs w:val="0"/>
          <w:color w:val="auto"/>
          <w:kern w:val="2"/>
          <w:sz w:val="32"/>
          <w:szCs w:val="32"/>
          <w:highlight w:val="none"/>
          <w:lang w:val="en-US" w:eastAsia="zh-Hans" w:bidi="ar-SA"/>
        </w:rPr>
        <w:t>奖杯及获奖</w:t>
      </w:r>
      <w:r>
        <w:rPr>
          <w:rFonts w:hint="eastAsia" w:ascii="仿宋_GB2312" w:hAnsi="仿宋_GB2312" w:eastAsia="仿宋_GB2312" w:cs="仿宋_GB2312"/>
          <w:b w:val="0"/>
          <w:bCs w:val="0"/>
          <w:color w:val="auto"/>
          <w:kern w:val="2"/>
          <w:sz w:val="32"/>
          <w:szCs w:val="32"/>
          <w:highlight w:val="none"/>
          <w:lang w:val="en-US" w:eastAsia="zh-CN" w:bidi="ar-SA"/>
        </w:rPr>
        <w:t>证书</w:t>
      </w:r>
      <w:r>
        <w:rPr>
          <w:rFonts w:hint="eastAsia" w:ascii="仿宋_GB2312" w:hAnsi="仿宋_GB2312" w:eastAsia="仿宋_GB2312" w:cs="仿宋_GB2312"/>
          <w:b w:val="0"/>
          <w:bCs w:val="0"/>
          <w:sz w:val="32"/>
          <w:szCs w:val="32"/>
          <w:lang w:eastAsia="zh-CN"/>
        </w:rPr>
        <w:t>）</w:t>
      </w:r>
    </w:p>
    <w:p>
      <w:pPr>
        <w:pStyle w:val="6"/>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CN" w:bidi="ar-SA"/>
        </w:rPr>
        <w:t>（三）其他奖项</w:t>
      </w:r>
      <w:bookmarkStart w:id="27" w:name="_GoBack"/>
      <w:bookmarkEnd w:id="27"/>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品牌之城：参赛作品</w:t>
      </w:r>
      <w:r>
        <w:rPr>
          <w:rFonts w:hint="eastAsia" w:ascii="仿宋_GB2312" w:hAnsi="仿宋_GB2312" w:eastAsia="仿宋_GB2312" w:cs="仿宋_GB2312"/>
          <w:b w:val="0"/>
          <w:bCs w:val="0"/>
          <w:color w:val="auto"/>
          <w:kern w:val="2"/>
          <w:sz w:val="32"/>
          <w:szCs w:val="32"/>
          <w:highlight w:val="none"/>
          <w:lang w:val="en-US" w:eastAsia="zh-CN" w:bidi="ar-SA"/>
        </w:rPr>
        <w:t>获红荔奖且入围年度总决赛作品数量最多的县域。（颁发</w:t>
      </w:r>
      <w:r>
        <w:rPr>
          <w:rFonts w:hint="eastAsia" w:ascii="仿宋_GB2312" w:hAnsi="仿宋_GB2312" w:eastAsia="仿宋_GB2312" w:cs="仿宋_GB2312"/>
          <w:b w:val="0"/>
          <w:bCs w:val="0"/>
          <w:color w:val="auto"/>
          <w:kern w:val="2"/>
          <w:sz w:val="32"/>
          <w:szCs w:val="32"/>
          <w:highlight w:val="none"/>
          <w:lang w:val="en-US" w:eastAsia="zh-Hans" w:bidi="ar-SA"/>
        </w:rPr>
        <w:t>奖杯及获奖</w:t>
      </w:r>
      <w:r>
        <w:rPr>
          <w:rFonts w:hint="eastAsia" w:ascii="仿宋_GB2312" w:hAnsi="仿宋_GB2312" w:eastAsia="仿宋_GB2312" w:cs="仿宋_GB2312"/>
          <w:b w:val="0"/>
          <w:bCs w:val="0"/>
          <w:color w:val="auto"/>
          <w:kern w:val="2"/>
          <w:sz w:val="32"/>
          <w:szCs w:val="32"/>
          <w:highlight w:val="none"/>
          <w:lang w:val="en-US" w:eastAsia="zh-CN" w:bidi="ar-SA"/>
        </w:rPr>
        <w:t>证书</w:t>
      </w:r>
      <w:r>
        <w:rPr>
          <w:rFonts w:hint="eastAsia" w:ascii="仿宋_GB2312" w:hAnsi="仿宋_GB2312" w:eastAsia="仿宋_GB2312" w:cs="仿宋_GB2312"/>
          <w:b w:val="0"/>
          <w:bCs w:val="0"/>
          <w:sz w:val="32"/>
          <w:szCs w:val="32"/>
          <w:lang w:val="en-US" w:eastAsia="zh-CN"/>
        </w:rPr>
        <w:t>）</w:t>
      </w:r>
    </w:p>
    <w:p>
      <w:pPr>
        <w:pStyle w:val="4"/>
        <w:pageBreakBefore w:val="0"/>
        <w:widowControl w:val="0"/>
        <w:kinsoku/>
        <w:wordWrap/>
        <w:overflowPunct/>
        <w:topLinePunct w:val="0"/>
        <w:autoSpaceDE/>
        <w:autoSpaceDN/>
        <w:bidi w:val="0"/>
        <w:adjustRightInd/>
        <w:snapToGrid/>
        <w:spacing w:beforeLines="0" w:afterLines="0" w:line="560" w:lineRule="exact"/>
        <w:textAlignment w:val="auto"/>
        <w:rPr>
          <w:rFonts w:hint="eastAsia"/>
          <w:lang w:val="en-US" w:eastAsia="zh-Hans"/>
        </w:rPr>
      </w:pPr>
      <w:bookmarkStart w:id="16" w:name="_Toc17766"/>
      <w:bookmarkStart w:id="17" w:name="_Toc1022195877"/>
      <w:r>
        <w:rPr>
          <w:rFonts w:hint="eastAsia"/>
          <w:lang w:val="en-US" w:eastAsia="zh-CN"/>
        </w:rPr>
        <w:t>十</w:t>
      </w:r>
      <w:r>
        <w:rPr>
          <w:rFonts w:hint="eastAsia"/>
          <w:lang w:val="en-US" w:eastAsia="zh-Hans"/>
        </w:rPr>
        <w:t>、参赛说明</w:t>
      </w:r>
      <w:bookmarkEnd w:id="16"/>
      <w:bookmarkEnd w:id="17"/>
    </w:p>
    <w:p>
      <w:pPr>
        <w:pStyle w:val="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（一）参赛者提交作品时需仔细阅读参赛说明并同意确认，承诺填写的作者信息真实有效。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二）参赛作品必须为原创，非AI软件自动生成，不得抄袭。参赛单位（个人）承诺对提交的参赛作品享有著作权，并保证参赛作品中所包含人物肖像或其他艺术类、文字、图案等素材均不存在违反任何法律法规或侵犯任何第三方合法权利的情形。</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（三）主办方在使用参赛作品的任何一部分时，免受第三方提出的侵犯其专利权、商标权或工作设计权等的起诉。主办方若因此遭受损失，有权向参赛者追偿。</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（四）获奖作品著作权仍归原作者所有，主办方有权将所有参赛作品用于宣传推广，在各种渠道（包括但不限于新闻媒体宣传及线上线下展示推广等）使用作品，使用时保留作者署名权。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Hans" w:bidi="ar-SA"/>
        </w:rPr>
      </w:pPr>
      <w:r>
        <w:rPr>
          <w:rFonts w:hint="eastAsia" w:ascii="仿宋_GB2312" w:hAnsi="仿宋_GB2312" w:eastAsia="仿宋_GB2312" w:cs="仿宋_GB2312"/>
          <w:b w:val="0"/>
          <w:bCs w:val="0"/>
          <w:color w:val="auto"/>
          <w:kern w:val="2"/>
          <w:sz w:val="32"/>
          <w:szCs w:val="32"/>
          <w:highlight w:val="none"/>
          <w:lang w:val="en-US" w:eastAsia="zh-Hans" w:bidi="ar-SA"/>
        </w:rPr>
        <w:t>（五）本次大赛最终解释权归主办方所有。</w:t>
      </w:r>
      <w:r>
        <w:rPr>
          <w:rFonts w:hint="eastAsia" w:ascii="仿宋_GB2312" w:hAnsi="仿宋_GB2312" w:eastAsia="仿宋_GB2312" w:cs="仿宋_GB2312"/>
          <w:b w:val="0"/>
          <w:bCs w:val="0"/>
          <w:color w:val="auto"/>
          <w:kern w:val="2"/>
          <w:sz w:val="32"/>
          <w:szCs w:val="32"/>
          <w:highlight w:val="none"/>
          <w:lang w:val="en-US" w:eastAsia="zh-Hans" w:bidi="ar-SA"/>
        </w:rPr>
        <w:br w:type="page"/>
      </w:r>
    </w:p>
    <w:p>
      <w:pPr>
        <w:pStyle w:val="4"/>
        <w:bidi w:val="0"/>
        <w:ind w:left="0" w:leftChars="0" w:firstLine="0" w:firstLineChars="0"/>
        <w:rPr>
          <w:rFonts w:hint="eastAsia"/>
          <w:lang w:eastAsia="zh-Hans"/>
        </w:rPr>
      </w:pPr>
      <w:bookmarkStart w:id="18" w:name="_Toc18492"/>
      <w:bookmarkStart w:id="19" w:name="_Toc176928739"/>
      <w:r>
        <w:rPr>
          <w:rFonts w:hint="eastAsia"/>
          <w:lang w:val="en-US" w:eastAsia="zh-Hans"/>
        </w:rPr>
        <w:t>附件</w:t>
      </w:r>
      <w:r>
        <w:rPr>
          <w:rFonts w:hint="eastAsia"/>
          <w:lang w:eastAsia="zh-Hans"/>
        </w:rPr>
        <w:t>1：</w:t>
      </w:r>
    </w:p>
    <w:p>
      <w:pPr>
        <w:pStyle w:val="4"/>
        <w:bidi w:val="0"/>
        <w:ind w:left="0" w:leftChars="0" w:firstLine="0" w:firstLineChars="0"/>
        <w:jc w:val="center"/>
        <w:rPr>
          <w:rFonts w:hint="eastAsia"/>
          <w:lang w:val="en-US" w:eastAsia="zh-Hans"/>
        </w:rPr>
      </w:pPr>
    </w:p>
    <w:p>
      <w:pPr>
        <w:pStyle w:val="4"/>
        <w:bidi w:val="0"/>
        <w:ind w:left="0" w:leftChars="0" w:firstLine="0" w:firstLineChars="0"/>
        <w:jc w:val="center"/>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val="en-US" w:eastAsia="zh-Hans"/>
        </w:rPr>
        <w:t>中国国际农产品品牌建设运营（广东）邀请大赛评审标准</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bCs/>
          <w:color w:val="auto"/>
          <w:sz w:val="32"/>
          <w:szCs w:val="32"/>
          <w:highlight w:val="none"/>
          <w:lang w:eastAsia="zh-Hans" w:bidi="ar"/>
        </w:rPr>
      </w:pPr>
      <w:bookmarkStart w:id="20" w:name="_Toc3062_WPSOffice_Level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Hans" w:bidi="ar"/>
        </w:rPr>
      </w:pPr>
      <w:r>
        <w:rPr>
          <w:rFonts w:hint="eastAsia" w:ascii="黑体" w:hAnsi="黑体" w:eastAsia="黑体" w:cs="黑体"/>
          <w:b w:val="0"/>
          <w:bCs w:val="0"/>
          <w:color w:val="auto"/>
          <w:sz w:val="32"/>
          <w:szCs w:val="32"/>
          <w:highlight w:val="none"/>
          <w:lang w:val="en-US" w:eastAsia="zh-CN" w:bidi="ar"/>
        </w:rPr>
        <w:t>一、</w:t>
      </w:r>
      <w:r>
        <w:rPr>
          <w:rFonts w:hint="eastAsia" w:ascii="黑体" w:hAnsi="黑体" w:eastAsia="黑体" w:cs="黑体"/>
          <w:b w:val="0"/>
          <w:bCs w:val="0"/>
          <w:color w:val="auto"/>
          <w:sz w:val="32"/>
          <w:szCs w:val="32"/>
          <w:highlight w:val="none"/>
          <w:lang w:val="en-US" w:eastAsia="zh-Hans" w:bidi="ar"/>
        </w:rPr>
        <w:t>包装设计类</w:t>
      </w:r>
      <w:bookmarkEnd w:id="20"/>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创意性（25%）：作品创意独到、形式新颖，创新点突出，体现品牌定位、品牌内涵、文化挖掘等方面内容，展现参赛者的创新能力。</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美观度（25%）：作品的整体美感和吸引力</w:t>
      </w:r>
      <w:r>
        <w:rPr>
          <w:rFonts w:hint="eastAsia" w:ascii="仿宋_GB2312" w:hAnsi="仿宋_GB2312" w:eastAsia="仿宋_GB2312" w:cs="仿宋_GB2312"/>
          <w:b w:val="0"/>
          <w:bCs w:val="0"/>
          <w:color w:val="auto"/>
          <w:kern w:val="2"/>
          <w:sz w:val="32"/>
          <w:szCs w:val="32"/>
          <w:highlight w:val="none"/>
          <w:lang w:val="en-US" w:eastAsia="zh-Hans" w:bidi="ar"/>
        </w:rPr>
        <w:t>强</w:t>
      </w:r>
      <w:r>
        <w:rPr>
          <w:rFonts w:hint="eastAsia" w:ascii="仿宋_GB2312" w:hAnsi="仿宋_GB2312" w:eastAsia="仿宋_GB2312" w:cs="仿宋_GB2312"/>
          <w:b w:val="0"/>
          <w:bCs w:val="0"/>
          <w:color w:val="auto"/>
          <w:kern w:val="2"/>
          <w:sz w:val="32"/>
          <w:szCs w:val="32"/>
          <w:highlight w:val="none"/>
          <w:lang w:val="en-US" w:eastAsia="zh-CN" w:bidi="ar"/>
        </w:rPr>
        <w:t>，包括色彩、构图、协调等方面的考量。</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表现力（25%）：形态体现农产品与艺术的结合，与使用环境相协调，具有独特的设计艺术综合表现力。</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适用性（25%）：符合产品流通和消费的实际需要，有实际的应用场景，满足目标市场。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Hans" w:bidi="ar"/>
        </w:rPr>
      </w:pPr>
      <w:bookmarkStart w:id="21" w:name="_Toc26463_WPSOffice_Level2"/>
      <w:r>
        <w:rPr>
          <w:rFonts w:hint="eastAsia" w:ascii="黑体" w:hAnsi="黑体" w:eastAsia="黑体" w:cs="黑体"/>
          <w:b w:val="0"/>
          <w:bCs w:val="0"/>
          <w:color w:val="auto"/>
          <w:sz w:val="32"/>
          <w:szCs w:val="32"/>
          <w:highlight w:val="none"/>
          <w:lang w:val="en-US" w:eastAsia="zh-CN" w:bidi="ar"/>
        </w:rPr>
        <w:t>二、宣传创意</w:t>
      </w:r>
      <w:r>
        <w:rPr>
          <w:rFonts w:hint="eastAsia" w:ascii="黑体" w:hAnsi="黑体" w:eastAsia="黑体" w:cs="黑体"/>
          <w:b w:val="0"/>
          <w:bCs w:val="0"/>
          <w:color w:val="auto"/>
          <w:sz w:val="32"/>
          <w:szCs w:val="32"/>
          <w:highlight w:val="none"/>
          <w:lang w:val="en-US" w:eastAsia="zh-Hans" w:bidi="ar"/>
        </w:rPr>
        <w:t>类</w:t>
      </w:r>
      <w:bookmarkEnd w:id="21"/>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创意性（25%）：作品的构思、设想、特点等有新颖性或实质性的突破与改进。</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传播性（25%）：作品的传播效果，适合在各种载体和场景中应用及传播，能够提升消费者对农产品品牌形象的认知并易于传播。</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适用性（25%）：具有实际用途和良好的用户体验，符合区域品牌或企业品牌建设运营实际需要，可操作性强。</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市场性（25%）：作品符合当下市场需求，充分考虑符合市场销售规律和可转化性，能够提升农产品品牌价值。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bidi="ar"/>
        </w:rPr>
      </w:pPr>
      <w:bookmarkStart w:id="22" w:name="_Toc30169_WPSOffice_Level2"/>
      <w:r>
        <w:rPr>
          <w:rFonts w:hint="eastAsia" w:ascii="黑体" w:hAnsi="黑体" w:eastAsia="黑体" w:cs="黑体"/>
          <w:b w:val="0"/>
          <w:bCs w:val="0"/>
          <w:color w:val="auto"/>
          <w:sz w:val="32"/>
          <w:szCs w:val="32"/>
          <w:highlight w:val="none"/>
          <w:lang w:val="en-US" w:eastAsia="zh-CN" w:bidi="ar"/>
        </w:rPr>
        <w:t>三、营销推广类</w:t>
      </w:r>
      <w:bookmarkEnd w:id="22"/>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创意性（25%）：作品品牌定位、品牌内涵、文化挖掘、形象设计立意新颖，构思巧妙，有吸引力。</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传播性（25%）：作品传播效果强，适合在各种载体和场景中应用及传播，能够提升消费者对农产品品牌形象的认知并易于传播。</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策略性（25%）：所选取的营销策略是否符合产品的调性、品牌的要求等，且能够解决现存的问题。</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市场性（25%）：作品符合当下市场需求，充分考虑符合市场销售规律和可转化性，市场定位准确，能够提升农产品品牌价值。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bidi="ar"/>
        </w:rPr>
      </w:pPr>
      <w:bookmarkStart w:id="23" w:name="_Toc22460_WPSOffice_Level2"/>
      <w:r>
        <w:rPr>
          <w:rFonts w:hint="eastAsia" w:ascii="黑体" w:hAnsi="黑体" w:eastAsia="黑体" w:cs="黑体"/>
          <w:b w:val="0"/>
          <w:bCs w:val="0"/>
          <w:color w:val="auto"/>
          <w:sz w:val="32"/>
          <w:szCs w:val="32"/>
          <w:highlight w:val="none"/>
          <w:lang w:val="en-US" w:eastAsia="zh-CN" w:bidi="ar"/>
        </w:rPr>
        <w:t>四、文化传承类</w:t>
      </w:r>
      <w:bookmarkEnd w:id="23"/>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文化性（25%）：作品紧扣“非遗+农产品”主题，展现非遗文化特色、农产品文化内涵。评选时重点考察作品关于农产品文化传承、创新、发展程度的呈现。</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创新性（25%）：对于“非遗+农产品”的创新性发展创新性运用，非遗文化与现代技术的融合程度。</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影响性（25%）：作品在社会上展现的影响力和传播能力，对文化传承与农产品品牌建设具有明显推动作用。</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应用性（25%）：作品具备延展性，可实际落地应用到现实场景中。重点评价作品的市场空间和经济效益</w:t>
      </w:r>
      <w:r>
        <w:rPr>
          <w:rFonts w:hint="default" w:ascii="仿宋_GB2312" w:hAnsi="仿宋_GB2312" w:eastAsia="仿宋_GB2312" w:cs="仿宋_GB2312"/>
          <w:b w:val="0"/>
          <w:bCs w:val="0"/>
          <w:color w:val="auto"/>
          <w:kern w:val="2"/>
          <w:sz w:val="32"/>
          <w:szCs w:val="32"/>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Hans" w:bidi="ar"/>
        </w:rPr>
      </w:pPr>
      <w:bookmarkStart w:id="24" w:name="_Toc31697_WPSOffice_Level2"/>
      <w:r>
        <w:rPr>
          <w:rFonts w:hint="eastAsia" w:ascii="黑体" w:hAnsi="黑体" w:eastAsia="黑体" w:cs="黑体"/>
          <w:b w:val="0"/>
          <w:bCs w:val="0"/>
          <w:color w:val="auto"/>
          <w:sz w:val="32"/>
          <w:szCs w:val="32"/>
          <w:highlight w:val="none"/>
          <w:lang w:val="en-US" w:eastAsia="zh-CN" w:bidi="ar"/>
        </w:rPr>
        <w:t>五、特色美食类</w:t>
      </w:r>
      <w:bookmarkEnd w:id="24"/>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Hans" w:bidi="ar"/>
        </w:rPr>
        <w:t>安全性</w:t>
      </w:r>
      <w:r>
        <w:rPr>
          <w:rFonts w:hint="eastAsia" w:ascii="仿宋_GB2312" w:hAnsi="仿宋_GB2312" w:eastAsia="仿宋_GB2312" w:cs="仿宋_GB2312"/>
          <w:b w:val="0"/>
          <w:bCs w:val="0"/>
          <w:color w:val="auto"/>
          <w:kern w:val="2"/>
          <w:sz w:val="32"/>
          <w:szCs w:val="32"/>
          <w:highlight w:val="none"/>
          <w:lang w:eastAsia="zh-Hans" w:bidi="ar"/>
        </w:rPr>
        <w:t>（30%）：</w:t>
      </w:r>
      <w:r>
        <w:rPr>
          <w:rFonts w:hint="eastAsia" w:ascii="仿宋_GB2312" w:hAnsi="仿宋_GB2312" w:eastAsia="仿宋_GB2312" w:cs="仿宋_GB2312"/>
          <w:b w:val="0"/>
          <w:bCs w:val="0"/>
          <w:color w:val="auto"/>
          <w:kern w:val="2"/>
          <w:sz w:val="32"/>
          <w:szCs w:val="32"/>
          <w:highlight w:val="none"/>
          <w:lang w:val="en-US" w:eastAsia="zh-Hans" w:bidi="ar"/>
        </w:rPr>
        <w:t>评估产品原料采购、加工及运输等环节是否符合食品安全要求，产品资质标识及配料说明是否明晰，食品添加剂是否在标准范围内等</w:t>
      </w:r>
      <w:r>
        <w:rPr>
          <w:rFonts w:hint="eastAsia" w:ascii="仿宋_GB2312" w:hAnsi="仿宋_GB2312" w:eastAsia="仿宋_GB2312" w:cs="仿宋_GB2312"/>
          <w:b w:val="0"/>
          <w:bCs w:val="0"/>
          <w:color w:val="auto"/>
          <w:kern w:val="2"/>
          <w:sz w:val="32"/>
          <w:szCs w:val="32"/>
          <w:highlight w:val="none"/>
          <w:lang w:eastAsia="zh-Hans" w:bidi="ar"/>
        </w:rPr>
        <w:t>。</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还原性（2</w:t>
      </w:r>
      <w:r>
        <w:rPr>
          <w:rFonts w:hint="eastAsia" w:ascii="仿宋_GB2312" w:hAnsi="仿宋_GB2312" w:eastAsia="仿宋_GB2312" w:cs="仿宋_GB2312"/>
          <w:b w:val="0"/>
          <w:bCs w:val="0"/>
          <w:color w:val="auto"/>
          <w:kern w:val="2"/>
          <w:sz w:val="32"/>
          <w:szCs w:val="32"/>
          <w:highlight w:val="none"/>
          <w:lang w:eastAsia="zh-CN" w:bidi="ar"/>
        </w:rPr>
        <w:t>0</w:t>
      </w:r>
      <w:r>
        <w:rPr>
          <w:rFonts w:hint="eastAsia" w:ascii="仿宋_GB2312" w:hAnsi="仿宋_GB2312" w:eastAsia="仿宋_GB2312" w:cs="仿宋_GB2312"/>
          <w:b w:val="0"/>
          <w:bCs w:val="0"/>
          <w:color w:val="auto"/>
          <w:kern w:val="2"/>
          <w:sz w:val="32"/>
          <w:szCs w:val="32"/>
          <w:highlight w:val="none"/>
          <w:lang w:val="en-US" w:eastAsia="zh-CN" w:bidi="ar"/>
        </w:rPr>
        <w:t>%）：评估产品的味道和口感的还原度，包括风味是否浓郁、口感是否丰富、整体口味是否平衡等。</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创新性（2</w:t>
      </w:r>
      <w:r>
        <w:rPr>
          <w:rFonts w:hint="eastAsia" w:ascii="仿宋_GB2312" w:hAnsi="仿宋_GB2312" w:eastAsia="仿宋_GB2312" w:cs="仿宋_GB2312"/>
          <w:b w:val="0"/>
          <w:bCs w:val="0"/>
          <w:color w:val="auto"/>
          <w:kern w:val="2"/>
          <w:sz w:val="32"/>
          <w:szCs w:val="32"/>
          <w:highlight w:val="none"/>
          <w:lang w:eastAsia="zh-CN" w:bidi="ar"/>
        </w:rPr>
        <w:t>0</w:t>
      </w:r>
      <w:r>
        <w:rPr>
          <w:rFonts w:hint="eastAsia" w:ascii="仿宋_GB2312" w:hAnsi="仿宋_GB2312" w:eastAsia="仿宋_GB2312" w:cs="仿宋_GB2312"/>
          <w:b w:val="0"/>
          <w:bCs w:val="0"/>
          <w:color w:val="auto"/>
          <w:kern w:val="2"/>
          <w:sz w:val="32"/>
          <w:szCs w:val="32"/>
          <w:highlight w:val="none"/>
          <w:lang w:val="en-US" w:eastAsia="zh-CN" w:bidi="ar"/>
        </w:rPr>
        <w:t>%）：</w:t>
      </w:r>
      <w:r>
        <w:rPr>
          <w:rFonts w:hint="eastAsia" w:ascii="仿宋_GB2312" w:hAnsi="仿宋_GB2312" w:eastAsia="仿宋_GB2312" w:cs="仿宋_GB2312"/>
          <w:b w:val="0"/>
          <w:bCs w:val="0"/>
          <w:color w:val="auto"/>
          <w:kern w:val="2"/>
          <w:sz w:val="32"/>
          <w:szCs w:val="32"/>
          <w:highlight w:val="none"/>
          <w:lang w:val="en-US" w:eastAsia="zh-Hans" w:bidi="ar"/>
        </w:rPr>
        <w:t>产品研发创新程度及</w:t>
      </w:r>
      <w:r>
        <w:rPr>
          <w:rFonts w:hint="eastAsia" w:ascii="仿宋_GB2312" w:hAnsi="仿宋_GB2312" w:eastAsia="仿宋_GB2312" w:cs="仿宋_GB2312"/>
          <w:b w:val="0"/>
          <w:bCs w:val="0"/>
          <w:color w:val="auto"/>
          <w:kern w:val="2"/>
          <w:sz w:val="32"/>
          <w:szCs w:val="32"/>
          <w:highlight w:val="none"/>
          <w:lang w:val="en-US" w:eastAsia="zh-CN" w:bidi="ar"/>
        </w:rPr>
        <w:t>形式。如产品</w:t>
      </w:r>
      <w:r>
        <w:rPr>
          <w:rFonts w:hint="eastAsia" w:ascii="仿宋_GB2312" w:hAnsi="仿宋_GB2312" w:eastAsia="仿宋_GB2312" w:cs="仿宋_GB2312"/>
          <w:b w:val="0"/>
          <w:bCs w:val="0"/>
          <w:color w:val="auto"/>
          <w:kern w:val="2"/>
          <w:sz w:val="32"/>
          <w:szCs w:val="32"/>
          <w:highlight w:val="none"/>
          <w:lang w:val="en-US" w:eastAsia="zh-Hans" w:bidi="ar"/>
        </w:rPr>
        <w:t>更</w:t>
      </w:r>
      <w:r>
        <w:rPr>
          <w:rFonts w:hint="eastAsia" w:ascii="仿宋_GB2312" w:hAnsi="仿宋_GB2312" w:eastAsia="仿宋_GB2312" w:cs="仿宋_GB2312"/>
          <w:b w:val="0"/>
          <w:bCs w:val="0"/>
          <w:color w:val="auto"/>
          <w:kern w:val="2"/>
          <w:sz w:val="32"/>
          <w:szCs w:val="32"/>
          <w:highlight w:val="none"/>
          <w:lang w:val="en-US" w:eastAsia="zh-CN" w:bidi="ar"/>
        </w:rPr>
        <w:t>具</w:t>
      </w:r>
      <w:r>
        <w:rPr>
          <w:rFonts w:hint="eastAsia" w:ascii="仿宋_GB2312" w:hAnsi="仿宋_GB2312" w:eastAsia="仿宋_GB2312" w:cs="仿宋_GB2312"/>
          <w:b w:val="0"/>
          <w:bCs w:val="0"/>
          <w:color w:val="auto"/>
          <w:kern w:val="2"/>
          <w:sz w:val="32"/>
          <w:szCs w:val="32"/>
          <w:highlight w:val="none"/>
          <w:lang w:val="en-US" w:eastAsia="zh-Hans" w:bidi="ar"/>
        </w:rPr>
        <w:t>技术</w:t>
      </w:r>
      <w:r>
        <w:rPr>
          <w:rFonts w:hint="eastAsia" w:ascii="仿宋_GB2312" w:hAnsi="仿宋_GB2312" w:eastAsia="仿宋_GB2312" w:cs="仿宋_GB2312"/>
          <w:b w:val="0"/>
          <w:bCs w:val="0"/>
          <w:color w:val="auto"/>
          <w:kern w:val="2"/>
          <w:sz w:val="32"/>
          <w:szCs w:val="32"/>
          <w:highlight w:val="none"/>
          <w:lang w:val="en-US" w:eastAsia="zh-CN" w:bidi="ar"/>
        </w:rPr>
        <w:t>创新、健康减盐、风味</w:t>
      </w:r>
      <w:r>
        <w:rPr>
          <w:rFonts w:hint="eastAsia" w:ascii="仿宋_GB2312" w:hAnsi="仿宋_GB2312" w:eastAsia="仿宋_GB2312" w:cs="仿宋_GB2312"/>
          <w:b w:val="0"/>
          <w:bCs w:val="0"/>
          <w:color w:val="auto"/>
          <w:kern w:val="2"/>
          <w:sz w:val="32"/>
          <w:szCs w:val="32"/>
          <w:highlight w:val="none"/>
          <w:lang w:val="en-US" w:eastAsia="zh-Hans" w:bidi="ar"/>
        </w:rPr>
        <w:t>独特</w:t>
      </w:r>
      <w:r>
        <w:rPr>
          <w:rFonts w:hint="eastAsia" w:ascii="仿宋_GB2312" w:hAnsi="仿宋_GB2312" w:eastAsia="仿宋_GB2312" w:cs="仿宋_GB2312"/>
          <w:b w:val="0"/>
          <w:bCs w:val="0"/>
          <w:color w:val="auto"/>
          <w:kern w:val="2"/>
          <w:sz w:val="32"/>
          <w:szCs w:val="32"/>
          <w:highlight w:val="none"/>
          <w:lang w:val="en-US" w:eastAsia="zh-CN" w:bidi="ar"/>
        </w:rPr>
        <w:t>等优势，则为加分项。</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
        </w:rPr>
      </w:pPr>
      <w:r>
        <w:rPr>
          <w:rFonts w:hint="eastAsia" w:ascii="仿宋_GB2312" w:hAnsi="仿宋_GB2312" w:eastAsia="仿宋_GB2312" w:cs="仿宋_GB2312"/>
          <w:b w:val="0"/>
          <w:bCs w:val="0"/>
          <w:color w:val="auto"/>
          <w:kern w:val="2"/>
          <w:sz w:val="32"/>
          <w:szCs w:val="32"/>
          <w:highlight w:val="none"/>
          <w:lang w:val="en-US" w:eastAsia="zh-CN" w:bidi="ar"/>
        </w:rPr>
        <w:t>美观性（</w:t>
      </w:r>
      <w:r>
        <w:rPr>
          <w:rFonts w:hint="eastAsia" w:ascii="仿宋_GB2312" w:hAnsi="仿宋_GB2312" w:eastAsia="仿宋_GB2312" w:cs="仿宋_GB2312"/>
          <w:b w:val="0"/>
          <w:bCs w:val="0"/>
          <w:color w:val="auto"/>
          <w:kern w:val="2"/>
          <w:sz w:val="32"/>
          <w:szCs w:val="32"/>
          <w:highlight w:val="none"/>
          <w:lang w:eastAsia="zh-CN" w:bidi="ar"/>
        </w:rPr>
        <w:t>20</w:t>
      </w:r>
      <w:r>
        <w:rPr>
          <w:rFonts w:hint="eastAsia" w:ascii="仿宋_GB2312" w:hAnsi="仿宋_GB2312" w:eastAsia="仿宋_GB2312" w:cs="仿宋_GB2312"/>
          <w:b w:val="0"/>
          <w:bCs w:val="0"/>
          <w:color w:val="auto"/>
          <w:kern w:val="2"/>
          <w:sz w:val="32"/>
          <w:szCs w:val="32"/>
          <w:highlight w:val="none"/>
          <w:lang w:val="en-US" w:eastAsia="zh-CN" w:bidi="ar"/>
        </w:rPr>
        <w:t>%）：</w:t>
      </w:r>
      <w:r>
        <w:rPr>
          <w:rFonts w:hint="eastAsia" w:ascii="仿宋_GB2312" w:hAnsi="仿宋_GB2312" w:eastAsia="仿宋_GB2312" w:cs="仿宋_GB2312"/>
          <w:b w:val="0"/>
          <w:bCs w:val="0"/>
          <w:color w:val="auto"/>
          <w:kern w:val="2"/>
          <w:sz w:val="32"/>
          <w:szCs w:val="32"/>
          <w:highlight w:val="none"/>
          <w:lang w:val="en-US" w:eastAsia="zh-Hans" w:bidi="ar"/>
        </w:rPr>
        <w:t>评估</w:t>
      </w:r>
      <w:r>
        <w:rPr>
          <w:rFonts w:hint="eastAsia" w:ascii="仿宋_GB2312" w:hAnsi="仿宋_GB2312" w:eastAsia="仿宋_GB2312" w:cs="仿宋_GB2312"/>
          <w:b w:val="0"/>
          <w:bCs w:val="0"/>
          <w:color w:val="auto"/>
          <w:kern w:val="2"/>
          <w:sz w:val="32"/>
          <w:szCs w:val="32"/>
          <w:highlight w:val="none"/>
          <w:lang w:val="en-US" w:eastAsia="zh-CN" w:bidi="ar"/>
        </w:rPr>
        <w:t>产品的外观和包装设计，包括产品摆盘、色彩搭配、外观包装等。</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kern w:val="2"/>
          <w:sz w:val="32"/>
          <w:szCs w:val="32"/>
          <w:highlight w:val="none"/>
          <w:lang w:eastAsia="zh-Hans" w:bidi="ar-SA"/>
        </w:rPr>
      </w:pPr>
      <w:r>
        <w:rPr>
          <w:rFonts w:hint="eastAsia" w:ascii="仿宋_GB2312" w:hAnsi="仿宋_GB2312" w:eastAsia="仿宋_GB2312" w:cs="仿宋_GB2312"/>
          <w:b w:val="0"/>
          <w:bCs w:val="0"/>
          <w:color w:val="auto"/>
          <w:kern w:val="2"/>
          <w:sz w:val="32"/>
          <w:szCs w:val="32"/>
          <w:highlight w:val="none"/>
          <w:lang w:val="en-US" w:eastAsia="zh-Hans" w:bidi="ar"/>
        </w:rPr>
        <w:t>便捷</w:t>
      </w:r>
      <w:r>
        <w:rPr>
          <w:rFonts w:hint="eastAsia" w:ascii="仿宋_GB2312" w:hAnsi="仿宋_GB2312" w:eastAsia="仿宋_GB2312" w:cs="仿宋_GB2312"/>
          <w:b w:val="0"/>
          <w:bCs w:val="0"/>
          <w:color w:val="auto"/>
          <w:kern w:val="2"/>
          <w:sz w:val="32"/>
          <w:szCs w:val="32"/>
          <w:highlight w:val="none"/>
          <w:lang w:val="en-US" w:eastAsia="zh-CN" w:bidi="ar"/>
        </w:rPr>
        <w:t>性（</w:t>
      </w:r>
      <w:r>
        <w:rPr>
          <w:rFonts w:hint="eastAsia" w:ascii="仿宋_GB2312" w:hAnsi="仿宋_GB2312" w:eastAsia="仿宋_GB2312" w:cs="仿宋_GB2312"/>
          <w:b w:val="0"/>
          <w:bCs w:val="0"/>
          <w:color w:val="auto"/>
          <w:kern w:val="2"/>
          <w:sz w:val="32"/>
          <w:szCs w:val="32"/>
          <w:highlight w:val="none"/>
          <w:lang w:eastAsia="zh-CN" w:bidi="ar"/>
        </w:rPr>
        <w:t>10</w:t>
      </w:r>
      <w:r>
        <w:rPr>
          <w:rFonts w:hint="eastAsia" w:ascii="仿宋_GB2312" w:hAnsi="仿宋_GB2312" w:eastAsia="仿宋_GB2312" w:cs="仿宋_GB2312"/>
          <w:b w:val="0"/>
          <w:bCs w:val="0"/>
          <w:color w:val="auto"/>
          <w:kern w:val="2"/>
          <w:sz w:val="32"/>
          <w:szCs w:val="32"/>
          <w:highlight w:val="none"/>
          <w:lang w:val="en-US" w:eastAsia="zh-CN" w:bidi="ar"/>
        </w:rPr>
        <w:t>%）：评估产品的便捷性，满足消费者在时间、成本和口味上的需求，是否容易加热或</w:t>
      </w:r>
      <w:r>
        <w:rPr>
          <w:rFonts w:hint="eastAsia" w:ascii="仿宋_GB2312" w:hAnsi="仿宋_GB2312" w:eastAsia="仿宋_GB2312" w:cs="仿宋_GB2312"/>
          <w:b w:val="0"/>
          <w:bCs w:val="0"/>
          <w:color w:val="auto"/>
          <w:kern w:val="2"/>
          <w:sz w:val="32"/>
          <w:szCs w:val="32"/>
          <w:highlight w:val="none"/>
          <w:lang w:val="en-US" w:eastAsia="zh-Hans" w:bidi="ar"/>
        </w:rPr>
        <w:t>方便食用</w:t>
      </w:r>
      <w:r>
        <w:rPr>
          <w:rFonts w:hint="eastAsia" w:ascii="仿宋_GB2312" w:hAnsi="仿宋_GB2312" w:eastAsia="仿宋_GB2312" w:cs="仿宋_GB2312"/>
          <w:b w:val="0"/>
          <w:bCs w:val="0"/>
          <w:color w:val="auto"/>
          <w:kern w:val="2"/>
          <w:sz w:val="32"/>
          <w:szCs w:val="32"/>
          <w:highlight w:val="none"/>
          <w:lang w:val="en-US" w:eastAsia="zh-CN" w:bidi="ar"/>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Hans" w:bidi="ar"/>
        </w:rPr>
      </w:pPr>
      <w:r>
        <w:rPr>
          <w:rFonts w:hint="eastAsia" w:ascii="黑体" w:hAnsi="黑体" w:eastAsia="黑体" w:cs="黑体"/>
          <w:b w:val="0"/>
          <w:bCs w:val="0"/>
          <w:color w:val="auto"/>
          <w:sz w:val="32"/>
          <w:szCs w:val="32"/>
          <w:highlight w:val="none"/>
          <w:lang w:val="en-US" w:eastAsia="zh-CN" w:bidi="ar"/>
        </w:rPr>
        <w:t>六、典型</w:t>
      </w:r>
      <w:r>
        <w:rPr>
          <w:rFonts w:hint="eastAsia" w:ascii="黑体" w:hAnsi="黑体" w:eastAsia="黑体" w:cs="黑体"/>
          <w:b w:val="0"/>
          <w:bCs w:val="0"/>
          <w:color w:val="auto"/>
          <w:sz w:val="32"/>
          <w:szCs w:val="32"/>
          <w:highlight w:val="none"/>
          <w:lang w:val="en-US" w:eastAsia="zh-Hans" w:bidi="ar"/>
        </w:rPr>
        <w:t>人物类</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eastAsia="zh-Hans" w:bidi="ar"/>
        </w:rPr>
      </w:pPr>
      <w:r>
        <w:rPr>
          <w:rFonts w:hint="eastAsia" w:ascii="仿宋_GB2312" w:hAnsi="仿宋_GB2312" w:eastAsia="仿宋_GB2312" w:cs="仿宋_GB2312"/>
          <w:b w:val="0"/>
          <w:bCs w:val="0"/>
          <w:color w:val="auto"/>
          <w:kern w:val="2"/>
          <w:sz w:val="32"/>
          <w:szCs w:val="32"/>
          <w:highlight w:val="none"/>
          <w:lang w:val="en-US" w:eastAsia="zh-Hans" w:bidi="ar"/>
        </w:rPr>
        <w:t>模范性</w:t>
      </w:r>
      <w:r>
        <w:rPr>
          <w:rFonts w:hint="eastAsia" w:ascii="仿宋_GB2312" w:hAnsi="仿宋_GB2312" w:eastAsia="仿宋_GB2312" w:cs="仿宋_GB2312"/>
          <w:b w:val="0"/>
          <w:bCs w:val="0"/>
          <w:color w:val="auto"/>
          <w:kern w:val="2"/>
          <w:sz w:val="32"/>
          <w:szCs w:val="32"/>
          <w:highlight w:val="none"/>
          <w:lang w:eastAsia="zh-Hans" w:bidi="ar"/>
        </w:rPr>
        <w:t>（20%）：连续从事农业农村工作</w:t>
      </w:r>
      <w:r>
        <w:rPr>
          <w:rFonts w:hint="eastAsia" w:ascii="仿宋_GB2312" w:hAnsi="仿宋_GB2312" w:eastAsia="仿宋_GB2312" w:cs="仿宋_GB2312"/>
          <w:b w:val="0"/>
          <w:bCs w:val="0"/>
          <w:color w:val="auto"/>
          <w:kern w:val="2"/>
          <w:sz w:val="32"/>
          <w:szCs w:val="32"/>
          <w:highlight w:val="none"/>
          <w:lang w:val="en-US" w:eastAsia="zh-CN" w:bidi="ar"/>
        </w:rPr>
        <w:t>三</w:t>
      </w:r>
      <w:r>
        <w:rPr>
          <w:rFonts w:hint="eastAsia" w:ascii="仿宋_GB2312" w:hAnsi="仿宋_GB2312" w:eastAsia="仿宋_GB2312" w:cs="仿宋_GB2312"/>
          <w:b w:val="0"/>
          <w:bCs w:val="0"/>
          <w:color w:val="auto"/>
          <w:kern w:val="2"/>
          <w:sz w:val="32"/>
          <w:szCs w:val="32"/>
          <w:highlight w:val="none"/>
          <w:lang w:eastAsia="zh-Hans" w:bidi="ar"/>
        </w:rPr>
        <w:t>年以上，</w:t>
      </w:r>
      <w:r>
        <w:rPr>
          <w:rFonts w:hint="eastAsia" w:ascii="仿宋_GB2312" w:hAnsi="仿宋_GB2312" w:eastAsia="仿宋_GB2312" w:cs="仿宋_GB2312"/>
          <w:b w:val="0"/>
          <w:bCs w:val="0"/>
          <w:color w:val="auto"/>
          <w:kern w:val="2"/>
          <w:sz w:val="32"/>
          <w:szCs w:val="32"/>
          <w:highlight w:val="none"/>
          <w:lang w:val="en-US" w:eastAsia="zh-CN" w:bidi="ar"/>
        </w:rPr>
        <w:t>遵纪守法</w:t>
      </w:r>
      <w:r>
        <w:rPr>
          <w:rFonts w:hint="eastAsia" w:ascii="仿宋_GB2312" w:hAnsi="仿宋_GB2312" w:eastAsia="仿宋_GB2312" w:cs="仿宋_GB2312"/>
          <w:b w:val="0"/>
          <w:bCs w:val="0"/>
          <w:color w:val="auto"/>
          <w:kern w:val="2"/>
          <w:sz w:val="32"/>
          <w:szCs w:val="32"/>
          <w:highlight w:val="none"/>
          <w:lang w:eastAsia="zh-Hans" w:bidi="ar"/>
        </w:rPr>
        <w:t>，</w:t>
      </w:r>
      <w:r>
        <w:rPr>
          <w:rFonts w:hint="eastAsia" w:ascii="仿宋_GB2312" w:hAnsi="仿宋_GB2312" w:eastAsia="仿宋_GB2312" w:cs="仿宋_GB2312"/>
          <w:b w:val="0"/>
          <w:bCs w:val="0"/>
          <w:color w:val="auto"/>
          <w:kern w:val="2"/>
          <w:sz w:val="32"/>
          <w:szCs w:val="32"/>
          <w:highlight w:val="none"/>
          <w:lang w:val="en-US" w:eastAsia="zh-CN" w:bidi="ar"/>
        </w:rPr>
        <w:t>公众形象好，系</w:t>
      </w:r>
      <w:r>
        <w:rPr>
          <w:rFonts w:hint="eastAsia" w:ascii="仿宋_GB2312" w:hAnsi="仿宋_GB2312" w:eastAsia="仿宋_GB2312" w:cs="仿宋_GB2312"/>
          <w:b w:val="0"/>
          <w:bCs w:val="0"/>
          <w:color w:val="auto"/>
          <w:kern w:val="2"/>
          <w:sz w:val="32"/>
          <w:szCs w:val="32"/>
          <w:highlight w:val="none"/>
          <w:lang w:eastAsia="zh-Hans" w:bidi="ar"/>
        </w:rPr>
        <w:t>社会公认的三农领域拔尖人才。</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eastAsia="zh-Hans" w:bidi="ar"/>
        </w:rPr>
      </w:pPr>
      <w:r>
        <w:rPr>
          <w:rFonts w:hint="eastAsia" w:ascii="仿宋_GB2312" w:hAnsi="仿宋_GB2312" w:eastAsia="仿宋_GB2312" w:cs="仿宋_GB2312"/>
          <w:b w:val="0"/>
          <w:bCs w:val="0"/>
          <w:color w:val="auto"/>
          <w:kern w:val="2"/>
          <w:sz w:val="32"/>
          <w:szCs w:val="32"/>
          <w:highlight w:val="none"/>
          <w:lang w:val="en-US" w:eastAsia="zh-Hans" w:bidi="ar"/>
        </w:rPr>
        <w:t>带动性</w:t>
      </w:r>
      <w:r>
        <w:rPr>
          <w:rFonts w:hint="eastAsia" w:ascii="仿宋_GB2312" w:hAnsi="仿宋_GB2312" w:eastAsia="仿宋_GB2312" w:cs="仿宋_GB2312"/>
          <w:b w:val="0"/>
          <w:bCs w:val="0"/>
          <w:color w:val="auto"/>
          <w:kern w:val="2"/>
          <w:sz w:val="32"/>
          <w:szCs w:val="32"/>
          <w:highlight w:val="none"/>
          <w:lang w:eastAsia="zh-Hans" w:bidi="ar"/>
        </w:rPr>
        <w:t>（25%）：</w:t>
      </w:r>
      <w:r>
        <w:rPr>
          <w:rFonts w:hint="eastAsia" w:ascii="仿宋_GB2312" w:hAnsi="仿宋_GB2312" w:eastAsia="仿宋_GB2312" w:cs="仿宋_GB2312"/>
          <w:b w:val="0"/>
          <w:bCs w:val="0"/>
          <w:color w:val="auto"/>
          <w:kern w:val="2"/>
          <w:sz w:val="32"/>
          <w:szCs w:val="32"/>
          <w:highlight w:val="none"/>
          <w:lang w:val="en-US" w:eastAsia="zh-CN" w:bidi="ar"/>
        </w:rPr>
        <w:t>社会责任感强，</w:t>
      </w:r>
      <w:r>
        <w:rPr>
          <w:rFonts w:hint="eastAsia" w:ascii="仿宋_GB2312" w:hAnsi="仿宋_GB2312" w:eastAsia="仿宋_GB2312" w:cs="仿宋_GB2312"/>
          <w:b w:val="0"/>
          <w:bCs w:val="0"/>
          <w:color w:val="auto"/>
          <w:kern w:val="2"/>
          <w:sz w:val="32"/>
          <w:szCs w:val="32"/>
          <w:highlight w:val="none"/>
          <w:lang w:eastAsia="zh-Hans" w:bidi="ar"/>
        </w:rPr>
        <w:t>辐射带动能力强，取得显著的社会效益。</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eastAsia="zh-Hans" w:bidi="ar"/>
        </w:rPr>
      </w:pPr>
      <w:r>
        <w:rPr>
          <w:rFonts w:hint="eastAsia" w:ascii="仿宋_GB2312" w:hAnsi="仿宋_GB2312" w:eastAsia="仿宋_GB2312" w:cs="仿宋_GB2312"/>
          <w:b w:val="0"/>
          <w:bCs w:val="0"/>
          <w:color w:val="auto"/>
          <w:kern w:val="2"/>
          <w:sz w:val="32"/>
          <w:szCs w:val="32"/>
          <w:highlight w:val="none"/>
          <w:lang w:val="en-US" w:eastAsia="zh-Hans" w:bidi="ar"/>
        </w:rPr>
        <w:t>创新性</w:t>
      </w:r>
      <w:r>
        <w:rPr>
          <w:rFonts w:hint="eastAsia" w:ascii="仿宋_GB2312" w:hAnsi="仿宋_GB2312" w:eastAsia="仿宋_GB2312" w:cs="仿宋_GB2312"/>
          <w:b w:val="0"/>
          <w:bCs w:val="0"/>
          <w:color w:val="auto"/>
          <w:kern w:val="2"/>
          <w:sz w:val="32"/>
          <w:szCs w:val="32"/>
          <w:highlight w:val="none"/>
          <w:lang w:eastAsia="zh-Hans" w:bidi="ar"/>
        </w:rPr>
        <w:t>（25%）：勇于创新，重视农</w:t>
      </w:r>
      <w:r>
        <w:rPr>
          <w:rFonts w:hint="eastAsia" w:ascii="仿宋_GB2312" w:hAnsi="仿宋_GB2312" w:eastAsia="仿宋_GB2312" w:cs="仿宋_GB2312"/>
          <w:b w:val="0"/>
          <w:bCs w:val="0"/>
          <w:color w:val="auto"/>
          <w:kern w:val="2"/>
          <w:sz w:val="32"/>
          <w:szCs w:val="32"/>
          <w:highlight w:val="none"/>
          <w:lang w:val="en-US" w:eastAsia="zh-CN" w:bidi="ar"/>
        </w:rPr>
        <w:t>产品</w:t>
      </w:r>
      <w:r>
        <w:rPr>
          <w:rFonts w:hint="eastAsia" w:ascii="仿宋_GB2312" w:hAnsi="仿宋_GB2312" w:eastAsia="仿宋_GB2312" w:cs="仿宋_GB2312"/>
          <w:b w:val="0"/>
          <w:bCs w:val="0"/>
          <w:color w:val="auto"/>
          <w:kern w:val="2"/>
          <w:sz w:val="32"/>
          <w:szCs w:val="32"/>
          <w:highlight w:val="none"/>
          <w:lang w:val="en-US" w:eastAsia="zh-Hans" w:bidi="ar"/>
        </w:rPr>
        <w:t>品牌</w:t>
      </w:r>
      <w:r>
        <w:rPr>
          <w:rFonts w:hint="eastAsia" w:ascii="仿宋_GB2312" w:hAnsi="仿宋_GB2312" w:eastAsia="仿宋_GB2312" w:cs="仿宋_GB2312"/>
          <w:b w:val="0"/>
          <w:bCs w:val="0"/>
          <w:color w:val="auto"/>
          <w:kern w:val="2"/>
          <w:sz w:val="32"/>
          <w:szCs w:val="32"/>
          <w:highlight w:val="none"/>
          <w:lang w:eastAsia="zh-Hans" w:bidi="ar"/>
        </w:rPr>
        <w:t>经营</w:t>
      </w:r>
      <w:r>
        <w:rPr>
          <w:rFonts w:hint="eastAsia" w:ascii="仿宋_GB2312" w:hAnsi="仿宋_GB2312" w:eastAsia="仿宋_GB2312" w:cs="仿宋_GB2312"/>
          <w:b w:val="0"/>
          <w:bCs w:val="0"/>
          <w:color w:val="auto"/>
          <w:kern w:val="2"/>
          <w:sz w:val="32"/>
          <w:szCs w:val="32"/>
          <w:highlight w:val="none"/>
          <w:lang w:val="en-US" w:eastAsia="zh-CN" w:bidi="ar"/>
        </w:rPr>
        <w:t>及</w:t>
      </w:r>
      <w:r>
        <w:rPr>
          <w:rFonts w:hint="eastAsia" w:ascii="仿宋_GB2312" w:hAnsi="仿宋_GB2312" w:eastAsia="仿宋_GB2312" w:cs="仿宋_GB2312"/>
          <w:b w:val="0"/>
          <w:bCs w:val="0"/>
          <w:color w:val="auto"/>
          <w:kern w:val="2"/>
          <w:sz w:val="32"/>
          <w:szCs w:val="32"/>
          <w:highlight w:val="none"/>
          <w:lang w:eastAsia="zh-Hans" w:bidi="ar"/>
        </w:rPr>
        <w:t>创新，为</w:t>
      </w:r>
      <w:r>
        <w:rPr>
          <w:rFonts w:hint="eastAsia" w:ascii="仿宋_GB2312" w:hAnsi="仿宋_GB2312" w:eastAsia="仿宋_GB2312" w:cs="仿宋_GB2312"/>
          <w:b w:val="0"/>
          <w:bCs w:val="0"/>
          <w:color w:val="auto"/>
          <w:kern w:val="2"/>
          <w:sz w:val="32"/>
          <w:szCs w:val="32"/>
          <w:highlight w:val="none"/>
          <w:lang w:val="en-US" w:eastAsia="zh-Hans" w:bidi="ar"/>
        </w:rPr>
        <w:t>助力现代农业高质量发展</w:t>
      </w:r>
      <w:r>
        <w:rPr>
          <w:rFonts w:hint="eastAsia" w:ascii="仿宋_GB2312" w:hAnsi="仿宋_GB2312" w:eastAsia="仿宋_GB2312" w:cs="仿宋_GB2312"/>
          <w:b w:val="0"/>
          <w:bCs w:val="0"/>
          <w:color w:val="auto"/>
          <w:kern w:val="2"/>
          <w:sz w:val="32"/>
          <w:szCs w:val="32"/>
          <w:highlight w:val="none"/>
          <w:lang w:eastAsia="zh-Hans" w:bidi="ar"/>
        </w:rPr>
        <w:t>起到重要引领作用。</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eastAsia="zh-Hans" w:bidi="ar"/>
        </w:rPr>
      </w:pPr>
      <w:r>
        <w:rPr>
          <w:rFonts w:hint="eastAsia" w:ascii="仿宋_GB2312" w:hAnsi="仿宋_GB2312" w:eastAsia="仿宋_GB2312" w:cs="仿宋_GB2312"/>
          <w:b w:val="0"/>
          <w:bCs w:val="0"/>
          <w:color w:val="auto"/>
          <w:kern w:val="2"/>
          <w:sz w:val="32"/>
          <w:szCs w:val="32"/>
          <w:highlight w:val="none"/>
          <w:lang w:val="en-US" w:eastAsia="zh-CN" w:bidi="ar"/>
        </w:rPr>
        <w:t>影响力</w:t>
      </w:r>
      <w:r>
        <w:rPr>
          <w:rFonts w:hint="eastAsia" w:ascii="仿宋_GB2312" w:hAnsi="仿宋_GB2312" w:eastAsia="仿宋_GB2312" w:cs="仿宋_GB2312"/>
          <w:b w:val="0"/>
          <w:bCs w:val="0"/>
          <w:color w:val="auto"/>
          <w:kern w:val="2"/>
          <w:sz w:val="32"/>
          <w:szCs w:val="32"/>
          <w:highlight w:val="none"/>
          <w:lang w:eastAsia="zh-Hans" w:bidi="ar"/>
        </w:rPr>
        <w:t>（30%）：有崇高职业道德和敬业精神，业务过硬，知名度高</w:t>
      </w:r>
      <w:r>
        <w:rPr>
          <w:rFonts w:hint="eastAsia" w:ascii="仿宋_GB2312" w:hAnsi="仿宋_GB2312" w:eastAsia="仿宋_GB2312" w:cs="仿宋_GB2312"/>
          <w:b w:val="0"/>
          <w:bCs w:val="0"/>
          <w:color w:val="auto"/>
          <w:kern w:val="2"/>
          <w:sz w:val="32"/>
          <w:szCs w:val="32"/>
          <w:highlight w:val="none"/>
          <w:lang w:eastAsia="zh-CN" w:bidi="ar"/>
        </w:rPr>
        <w:t>，</w:t>
      </w:r>
      <w:r>
        <w:rPr>
          <w:rFonts w:hint="eastAsia" w:ascii="仿宋_GB2312" w:hAnsi="仿宋_GB2312" w:eastAsia="仿宋_GB2312" w:cs="仿宋_GB2312"/>
          <w:b w:val="0"/>
          <w:bCs w:val="0"/>
          <w:color w:val="auto"/>
          <w:kern w:val="2"/>
          <w:sz w:val="32"/>
          <w:szCs w:val="32"/>
          <w:highlight w:val="none"/>
          <w:lang w:eastAsia="zh-Hans" w:bidi="ar"/>
        </w:rPr>
        <w:t>社会影响力大</w:t>
      </w:r>
      <w:r>
        <w:rPr>
          <w:rFonts w:hint="eastAsia" w:ascii="仿宋_GB2312" w:hAnsi="仿宋_GB2312" w:eastAsia="仿宋_GB2312" w:cs="仿宋_GB2312"/>
          <w:b w:val="0"/>
          <w:bCs w:val="0"/>
          <w:color w:val="auto"/>
          <w:kern w:val="2"/>
          <w:sz w:val="32"/>
          <w:szCs w:val="32"/>
          <w:highlight w:val="none"/>
          <w:lang w:eastAsia="zh-CN" w:bidi="ar"/>
        </w:rPr>
        <w:t>，</w:t>
      </w:r>
      <w:r>
        <w:rPr>
          <w:rFonts w:hint="eastAsia" w:ascii="仿宋_GB2312" w:hAnsi="仿宋_GB2312" w:eastAsia="仿宋_GB2312" w:cs="仿宋_GB2312"/>
          <w:b w:val="0"/>
          <w:bCs w:val="0"/>
          <w:color w:val="auto"/>
          <w:kern w:val="2"/>
          <w:sz w:val="32"/>
          <w:szCs w:val="32"/>
          <w:highlight w:val="none"/>
          <w:lang w:eastAsia="zh-Hans" w:bidi="ar"/>
        </w:rPr>
        <w:t>在本职工作上</w:t>
      </w:r>
      <w:r>
        <w:rPr>
          <w:rFonts w:hint="eastAsia" w:ascii="仿宋_GB2312" w:hAnsi="仿宋_GB2312" w:eastAsia="仿宋_GB2312" w:cs="仿宋_GB2312"/>
          <w:b w:val="0"/>
          <w:bCs w:val="0"/>
          <w:color w:val="auto"/>
          <w:kern w:val="2"/>
          <w:sz w:val="32"/>
          <w:szCs w:val="32"/>
          <w:highlight w:val="none"/>
          <w:lang w:val="en-US" w:eastAsia="zh-CN" w:bidi="ar"/>
        </w:rPr>
        <w:t>取得</w:t>
      </w:r>
      <w:r>
        <w:rPr>
          <w:rFonts w:hint="eastAsia" w:ascii="仿宋_GB2312" w:hAnsi="仿宋_GB2312" w:eastAsia="仿宋_GB2312" w:cs="仿宋_GB2312"/>
          <w:b w:val="0"/>
          <w:bCs w:val="0"/>
          <w:color w:val="auto"/>
          <w:kern w:val="2"/>
          <w:sz w:val="32"/>
          <w:szCs w:val="32"/>
          <w:highlight w:val="none"/>
          <w:lang w:eastAsia="zh-Hans" w:bidi="ar"/>
        </w:rPr>
        <w:t>显著成绩和</w:t>
      </w:r>
      <w:r>
        <w:rPr>
          <w:rFonts w:hint="eastAsia" w:ascii="仿宋_GB2312" w:hAnsi="仿宋_GB2312" w:eastAsia="仿宋_GB2312" w:cs="仿宋_GB2312"/>
          <w:b w:val="0"/>
          <w:bCs w:val="0"/>
          <w:color w:val="auto"/>
          <w:kern w:val="2"/>
          <w:sz w:val="32"/>
          <w:szCs w:val="32"/>
          <w:highlight w:val="none"/>
          <w:lang w:val="en-US" w:eastAsia="zh-CN" w:bidi="ar"/>
        </w:rPr>
        <w:t>突出</w:t>
      </w:r>
      <w:r>
        <w:rPr>
          <w:rFonts w:hint="eastAsia" w:ascii="仿宋_GB2312" w:hAnsi="仿宋_GB2312" w:eastAsia="仿宋_GB2312" w:cs="仿宋_GB2312"/>
          <w:b w:val="0"/>
          <w:bCs w:val="0"/>
          <w:color w:val="auto"/>
          <w:kern w:val="2"/>
          <w:sz w:val="32"/>
          <w:szCs w:val="32"/>
          <w:highlight w:val="none"/>
          <w:lang w:eastAsia="zh-Hans" w:bidi="ar"/>
        </w:rPr>
        <w:t>贡献。</w:t>
      </w:r>
    </w:p>
    <w:p>
      <w:pPr>
        <w:rPr>
          <w:rFonts w:hint="eastAsia"/>
          <w:lang w:val="en-US" w:eastAsia="zh-CN"/>
        </w:rPr>
      </w:pPr>
      <w:bookmarkStart w:id="25" w:name="_Toc1523948925"/>
      <w:r>
        <w:rPr>
          <w:rFonts w:hint="eastAsia"/>
          <w:lang w:val="en-US" w:eastAsia="zh-CN"/>
        </w:rPr>
        <w:br w:type="page"/>
      </w:r>
    </w:p>
    <w:p>
      <w:pPr>
        <w:pStyle w:val="4"/>
        <w:bidi w:val="0"/>
        <w:ind w:left="0" w:leftChars="0" w:firstLine="0" w:firstLineChars="0"/>
        <w:rPr>
          <w:rFonts w:hint="eastAsia"/>
          <w:lang w:val="en-US" w:eastAsia="zh-CN"/>
        </w:rPr>
      </w:pPr>
      <w:bookmarkStart w:id="26" w:name="_Toc14811"/>
      <w:r>
        <w:rPr>
          <w:rFonts w:hint="eastAsia"/>
          <w:lang w:val="en-US" w:eastAsia="zh-CN"/>
        </w:rPr>
        <w:t>附件2：</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区域公用品牌</w:t>
      </w:r>
      <w:bookmarkEnd w:id="25"/>
      <w:r>
        <w:rPr>
          <w:rFonts w:hint="eastAsia" w:ascii="方正小标宋简体" w:hAnsi="方正小标宋简体" w:eastAsia="方正小标宋简体" w:cs="方正小标宋简体"/>
          <w:sz w:val="44"/>
          <w:szCs w:val="44"/>
          <w:lang w:val="en-US" w:eastAsia="zh-CN"/>
        </w:rPr>
        <w:t>目录</w:t>
      </w:r>
      <w:bookmarkEnd w:id="2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eastAsia="zh-Hans"/>
        </w:rPr>
      </w:pPr>
      <w:r>
        <w:rPr>
          <w:rFonts w:hint="eastAsia" w:ascii="仿宋_GB2312" w:hAnsi="仿宋_GB2312" w:eastAsia="仿宋_GB2312" w:cs="仿宋_GB2312"/>
          <w:b w:val="0"/>
          <w:bCs w:val="0"/>
          <w:color w:val="auto"/>
          <w:kern w:val="2"/>
          <w:sz w:val="32"/>
          <w:szCs w:val="32"/>
          <w:highlight w:val="none"/>
          <w:lang w:val="en-US" w:eastAsia="zh-CN" w:bidi="ar"/>
        </w:rPr>
        <w:t>本次大赛参赛对象包括但不限于“</w:t>
      </w:r>
      <w:r>
        <w:rPr>
          <w:rFonts w:hint="eastAsia" w:ascii="仿宋_GB2312" w:hAnsi="仿宋_GB2312" w:eastAsia="仿宋_GB2312" w:cs="仿宋_GB2312"/>
          <w:b w:val="0"/>
          <w:bCs w:val="0"/>
          <w:color w:val="auto"/>
          <w:kern w:val="2"/>
          <w:sz w:val="32"/>
          <w:szCs w:val="32"/>
          <w:highlight w:val="none"/>
          <w:lang w:val="en-US" w:eastAsia="zh-Hans" w:bidi="ar"/>
        </w:rPr>
        <w:t>粤字号</w:t>
      </w:r>
      <w:r>
        <w:rPr>
          <w:rFonts w:hint="eastAsia" w:ascii="仿宋_GB2312" w:hAnsi="仿宋_GB2312" w:eastAsia="仿宋_GB2312" w:cs="仿宋_GB2312"/>
          <w:b w:val="0"/>
          <w:bCs w:val="0"/>
          <w:color w:val="auto"/>
          <w:kern w:val="2"/>
          <w:sz w:val="32"/>
          <w:szCs w:val="32"/>
          <w:highlight w:val="none"/>
          <w:lang w:val="en-US" w:eastAsia="zh-CN" w:bidi="ar"/>
        </w:rPr>
        <w:t>”</w:t>
      </w:r>
      <w:r>
        <w:rPr>
          <w:rFonts w:hint="eastAsia" w:ascii="仿宋_GB2312" w:hAnsi="仿宋_GB2312" w:eastAsia="仿宋_GB2312" w:cs="仿宋_GB2312"/>
          <w:b w:val="0"/>
          <w:bCs w:val="0"/>
          <w:color w:val="auto"/>
          <w:kern w:val="2"/>
          <w:sz w:val="32"/>
          <w:szCs w:val="32"/>
          <w:highlight w:val="none"/>
          <w:lang w:val="en-US" w:eastAsia="zh-Hans" w:bidi="ar"/>
        </w:rPr>
        <w:t>区域公用品牌</w:t>
      </w:r>
      <w:r>
        <w:rPr>
          <w:rFonts w:hint="eastAsia" w:ascii="仿宋_GB2312" w:hAnsi="仿宋_GB2312" w:eastAsia="仿宋_GB2312" w:cs="仿宋_GB2312"/>
          <w:b w:val="0"/>
          <w:bCs w:val="0"/>
          <w:color w:val="auto"/>
          <w:kern w:val="2"/>
          <w:sz w:val="32"/>
          <w:szCs w:val="32"/>
          <w:highlight w:val="none"/>
          <w:lang w:eastAsia="zh-Hans" w:bidi="ar"/>
        </w:rPr>
        <w:t>、</w:t>
      </w:r>
      <w:r>
        <w:rPr>
          <w:rFonts w:hint="eastAsia" w:ascii="仿宋_GB2312" w:hAnsi="仿宋_GB2312" w:eastAsia="仿宋_GB2312" w:cs="仿宋_GB2312"/>
          <w:b w:val="0"/>
          <w:bCs w:val="0"/>
          <w:color w:val="auto"/>
          <w:kern w:val="2"/>
          <w:sz w:val="32"/>
          <w:szCs w:val="32"/>
          <w:highlight w:val="none"/>
          <w:lang w:val="en-US" w:eastAsia="zh-Hans" w:bidi="ar"/>
        </w:rPr>
        <w:t>与广东结对的兄弟省份区域公用品牌及在粤热销的国际特色农产品</w:t>
      </w:r>
      <w:r>
        <w:rPr>
          <w:rFonts w:hint="eastAsia" w:ascii="仿宋_GB2312" w:hAnsi="仿宋_GB2312" w:eastAsia="仿宋_GB2312" w:cs="仿宋_GB2312"/>
          <w:b w:val="0"/>
          <w:bCs w:val="0"/>
          <w:color w:val="auto"/>
          <w:kern w:val="2"/>
          <w:sz w:val="32"/>
          <w:szCs w:val="32"/>
          <w:highlight w:val="none"/>
          <w:lang w:val="en-US" w:eastAsia="zh-CN" w:bidi="ar"/>
        </w:rPr>
        <w:t>品牌</w:t>
      </w:r>
      <w:r>
        <w:rPr>
          <w:rFonts w:hint="eastAsia" w:ascii="仿宋_GB2312" w:hAnsi="仿宋_GB2312" w:eastAsia="仿宋_GB2312" w:cs="仿宋_GB2312"/>
          <w:b w:val="0"/>
          <w:bCs w:val="0"/>
          <w:color w:val="auto"/>
          <w:kern w:val="2"/>
          <w:sz w:val="32"/>
          <w:szCs w:val="32"/>
          <w:highlight w:val="none"/>
          <w:lang w:val="en-US" w:eastAsia="zh-Hans" w:bidi="ar"/>
        </w:rPr>
        <w:t>。目前广东已入库</w:t>
      </w:r>
      <w:r>
        <w:rPr>
          <w:rFonts w:hint="eastAsia" w:ascii="仿宋_GB2312" w:hAnsi="仿宋_GB2312" w:eastAsia="仿宋_GB2312" w:cs="仿宋_GB2312"/>
          <w:b w:val="0"/>
          <w:bCs w:val="0"/>
          <w:color w:val="auto"/>
          <w:kern w:val="2"/>
          <w:sz w:val="32"/>
          <w:szCs w:val="32"/>
          <w:highlight w:val="none"/>
          <w:lang w:val="en-US" w:eastAsia="zh-CN" w:bidi="ar"/>
        </w:rPr>
        <w:t>的</w:t>
      </w:r>
      <w:r>
        <w:rPr>
          <w:rFonts w:hint="eastAsia" w:ascii="仿宋_GB2312" w:hAnsi="仿宋_GB2312" w:eastAsia="仿宋_GB2312" w:cs="仿宋_GB2312"/>
          <w:b w:val="0"/>
          <w:bCs w:val="0"/>
          <w:color w:val="auto"/>
          <w:kern w:val="2"/>
          <w:sz w:val="32"/>
          <w:szCs w:val="32"/>
          <w:highlight w:val="none"/>
          <w:lang w:val="en-US" w:eastAsia="zh-Hans" w:bidi="ar"/>
        </w:rPr>
        <w:t>区域公用品牌</w:t>
      </w:r>
      <w:r>
        <w:rPr>
          <w:rFonts w:hint="eastAsia" w:ascii="仿宋_GB2312" w:hAnsi="仿宋_GB2312" w:eastAsia="仿宋_GB2312" w:cs="仿宋_GB2312"/>
          <w:b w:val="0"/>
          <w:bCs w:val="0"/>
          <w:color w:val="auto"/>
          <w:kern w:val="2"/>
          <w:sz w:val="32"/>
          <w:szCs w:val="32"/>
          <w:highlight w:val="none"/>
          <w:lang w:val="en-US" w:eastAsia="zh-CN" w:bidi="ar"/>
        </w:rPr>
        <w:t>目录</w:t>
      </w:r>
      <w:r>
        <w:rPr>
          <w:rFonts w:hint="eastAsia" w:ascii="仿宋_GB2312" w:hAnsi="仿宋_GB2312" w:eastAsia="仿宋_GB2312" w:cs="仿宋_GB2312"/>
          <w:b w:val="0"/>
          <w:bCs w:val="0"/>
          <w:color w:val="auto"/>
          <w:kern w:val="2"/>
          <w:sz w:val="32"/>
          <w:szCs w:val="32"/>
          <w:highlight w:val="none"/>
          <w:lang w:val="en-US" w:eastAsia="zh-Hans" w:bidi="ar"/>
        </w:rPr>
        <w:t>可扫码</w:t>
      </w:r>
      <w:r>
        <w:rPr>
          <w:rFonts w:hint="eastAsia" w:ascii="仿宋_GB2312" w:hAnsi="仿宋_GB2312" w:eastAsia="仿宋_GB2312" w:cs="仿宋_GB2312"/>
          <w:b w:val="0"/>
          <w:bCs w:val="0"/>
          <w:color w:val="auto"/>
          <w:kern w:val="2"/>
          <w:sz w:val="32"/>
          <w:szCs w:val="32"/>
          <w:highlight w:val="none"/>
          <w:lang w:val="en-US" w:eastAsia="zh-CN" w:bidi="ar"/>
        </w:rPr>
        <w:t>查询</w:t>
      </w:r>
      <w:r>
        <w:rPr>
          <w:rFonts w:hint="eastAsia" w:ascii="仿宋_GB2312" w:hAnsi="仿宋_GB2312" w:eastAsia="仿宋_GB2312" w:cs="仿宋_GB2312"/>
          <w:b w:val="0"/>
          <w:bCs w:val="0"/>
          <w:color w:val="auto"/>
          <w:kern w:val="2"/>
          <w:sz w:val="32"/>
          <w:szCs w:val="32"/>
          <w:highlight w:val="none"/>
          <w:lang w:eastAsia="zh-Hans" w:bidi="ar"/>
        </w:rPr>
        <w:t>。</w:t>
      </w:r>
    </w:p>
    <w:p>
      <w:pPr>
        <w:rPr>
          <w:rFonts w:hint="default"/>
          <w:lang w:eastAsia="zh-Hans"/>
        </w:rPr>
      </w:pPr>
    </w:p>
    <w:p>
      <w:pPr>
        <w:pStyle w:val="7"/>
        <w:keepNext/>
        <w:keepLines/>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default"/>
          <w:lang w:eastAsia="zh-Hans"/>
        </w:rPr>
      </w:pPr>
      <w:r>
        <w:rPr>
          <w:rFonts w:hint="default"/>
          <w:lang w:eastAsia="zh-Hans"/>
        </w:rPr>
        <w:drawing>
          <wp:inline distT="0" distB="0" distL="114300" distR="114300">
            <wp:extent cx="1938655" cy="1938655"/>
            <wp:effectExtent l="0" t="0" r="17145" b="17145"/>
            <wp:docPr id="4" name="图片 4" descr="附件2：广东已入库区域公用品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件2：广东已入库区域公用品牌"/>
                    <pic:cNvPicPr>
                      <a:picLocks noChangeAspect="1"/>
                    </pic:cNvPicPr>
                  </pic:nvPicPr>
                  <pic:blipFill>
                    <a:blip r:embed="rId7"/>
                    <a:stretch>
                      <a:fillRect/>
                    </a:stretch>
                  </pic:blipFill>
                  <pic:spPr>
                    <a:xfrm>
                      <a:off x="0" y="0"/>
                      <a:ext cx="1938655" cy="1938655"/>
                    </a:xfrm>
                    <a:prstGeom prst="rect">
                      <a:avLst/>
                    </a:prstGeom>
                  </pic:spPr>
                </pic:pic>
              </a:graphicData>
            </a:graphic>
          </wp:inline>
        </w:drawing>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华文仿宋">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D6486"/>
    <w:multiLevelType w:val="singleLevel"/>
    <w:tmpl w:val="FEDD6486"/>
    <w:lvl w:ilvl="0" w:tentative="0">
      <w:start w:val="2"/>
      <w:numFmt w:val="chineseCounting"/>
      <w:suff w:val="nothing"/>
      <w:lvlText w:val="（%1）"/>
      <w:lvlJc w:val="left"/>
      <w:rPr>
        <w:rFonts w:hint="eastAsia"/>
      </w:rPr>
    </w:lvl>
  </w:abstractNum>
  <w:abstractNum w:abstractNumId="1">
    <w:nsid w:val="03789034"/>
    <w:multiLevelType w:val="singleLevel"/>
    <w:tmpl w:val="03789034"/>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5FDF87E3"/>
    <w:rsid w:val="001F3F02"/>
    <w:rsid w:val="003D21B2"/>
    <w:rsid w:val="00464F1E"/>
    <w:rsid w:val="00E60A9C"/>
    <w:rsid w:val="01292176"/>
    <w:rsid w:val="01437BB1"/>
    <w:rsid w:val="01657C13"/>
    <w:rsid w:val="0188142D"/>
    <w:rsid w:val="01F30543"/>
    <w:rsid w:val="020D71EE"/>
    <w:rsid w:val="02561D3C"/>
    <w:rsid w:val="02E86BBB"/>
    <w:rsid w:val="03131083"/>
    <w:rsid w:val="039E11BA"/>
    <w:rsid w:val="03E417B0"/>
    <w:rsid w:val="040000C7"/>
    <w:rsid w:val="045B7585"/>
    <w:rsid w:val="04781A0B"/>
    <w:rsid w:val="047C5EBA"/>
    <w:rsid w:val="048245A6"/>
    <w:rsid w:val="04F865E3"/>
    <w:rsid w:val="0515313E"/>
    <w:rsid w:val="05704031"/>
    <w:rsid w:val="05B66C8F"/>
    <w:rsid w:val="06581AF4"/>
    <w:rsid w:val="06926B88"/>
    <w:rsid w:val="06953353"/>
    <w:rsid w:val="06D849E3"/>
    <w:rsid w:val="08470072"/>
    <w:rsid w:val="09253B1F"/>
    <w:rsid w:val="09B04D24"/>
    <w:rsid w:val="09FA7F11"/>
    <w:rsid w:val="0B4C26FB"/>
    <w:rsid w:val="0BF91683"/>
    <w:rsid w:val="0C537A13"/>
    <w:rsid w:val="0CA44171"/>
    <w:rsid w:val="0D3112F1"/>
    <w:rsid w:val="0E172295"/>
    <w:rsid w:val="0E26697C"/>
    <w:rsid w:val="0E291ADE"/>
    <w:rsid w:val="0EB3571B"/>
    <w:rsid w:val="0F582BBA"/>
    <w:rsid w:val="0F5D63CD"/>
    <w:rsid w:val="0FC63F72"/>
    <w:rsid w:val="11136D7E"/>
    <w:rsid w:val="111B02EE"/>
    <w:rsid w:val="113F4189"/>
    <w:rsid w:val="11EB03F2"/>
    <w:rsid w:val="12A12A75"/>
    <w:rsid w:val="12B96010"/>
    <w:rsid w:val="137E1840"/>
    <w:rsid w:val="138A18BD"/>
    <w:rsid w:val="13B350C8"/>
    <w:rsid w:val="13CA35C4"/>
    <w:rsid w:val="14DB04C0"/>
    <w:rsid w:val="14EF7090"/>
    <w:rsid w:val="15AD7A74"/>
    <w:rsid w:val="15F3048C"/>
    <w:rsid w:val="16037432"/>
    <w:rsid w:val="16573B76"/>
    <w:rsid w:val="1675224E"/>
    <w:rsid w:val="167D7355"/>
    <w:rsid w:val="16A410D7"/>
    <w:rsid w:val="16BF3D8A"/>
    <w:rsid w:val="177469AA"/>
    <w:rsid w:val="177B3894"/>
    <w:rsid w:val="177E3384"/>
    <w:rsid w:val="17D66D1D"/>
    <w:rsid w:val="18A564AE"/>
    <w:rsid w:val="19D77B7B"/>
    <w:rsid w:val="19F811CC"/>
    <w:rsid w:val="1A01122D"/>
    <w:rsid w:val="1A30634C"/>
    <w:rsid w:val="1A860666"/>
    <w:rsid w:val="1B901E90"/>
    <w:rsid w:val="1C340123"/>
    <w:rsid w:val="1C6568C1"/>
    <w:rsid w:val="1C6E1C1A"/>
    <w:rsid w:val="1C802FC5"/>
    <w:rsid w:val="1CA65B02"/>
    <w:rsid w:val="1CD07A0D"/>
    <w:rsid w:val="1D344C11"/>
    <w:rsid w:val="1D561A2F"/>
    <w:rsid w:val="1D5A4F2B"/>
    <w:rsid w:val="1D946517"/>
    <w:rsid w:val="1D992CC6"/>
    <w:rsid w:val="1EA77665"/>
    <w:rsid w:val="1F7D13AC"/>
    <w:rsid w:val="1FDC4095"/>
    <w:rsid w:val="1FDD264F"/>
    <w:rsid w:val="202A105A"/>
    <w:rsid w:val="204F1D62"/>
    <w:rsid w:val="205B3F14"/>
    <w:rsid w:val="20D20C65"/>
    <w:rsid w:val="21812CEB"/>
    <w:rsid w:val="21D26F0C"/>
    <w:rsid w:val="2217417A"/>
    <w:rsid w:val="22493BF5"/>
    <w:rsid w:val="23396B62"/>
    <w:rsid w:val="24853FA4"/>
    <w:rsid w:val="24A11AC8"/>
    <w:rsid w:val="254E4396"/>
    <w:rsid w:val="25A0096A"/>
    <w:rsid w:val="25FE13F9"/>
    <w:rsid w:val="26031625"/>
    <w:rsid w:val="26691318"/>
    <w:rsid w:val="26CC3A78"/>
    <w:rsid w:val="26E85371"/>
    <w:rsid w:val="271F69BF"/>
    <w:rsid w:val="2802590C"/>
    <w:rsid w:val="281C69CE"/>
    <w:rsid w:val="285C14C0"/>
    <w:rsid w:val="2A6B6DA7"/>
    <w:rsid w:val="2A7B67DC"/>
    <w:rsid w:val="2AC07F48"/>
    <w:rsid w:val="2AF47578"/>
    <w:rsid w:val="2B762899"/>
    <w:rsid w:val="2BE90C93"/>
    <w:rsid w:val="2C16489A"/>
    <w:rsid w:val="2C4E3313"/>
    <w:rsid w:val="2CE79BEE"/>
    <w:rsid w:val="2CFA40B7"/>
    <w:rsid w:val="2D5664DE"/>
    <w:rsid w:val="2D5A7DE5"/>
    <w:rsid w:val="2DC93DA8"/>
    <w:rsid w:val="2DDD36AC"/>
    <w:rsid w:val="2DFD2DFD"/>
    <w:rsid w:val="2E220AB6"/>
    <w:rsid w:val="2E556795"/>
    <w:rsid w:val="2E8D3859"/>
    <w:rsid w:val="2EA209AC"/>
    <w:rsid w:val="2EB50D36"/>
    <w:rsid w:val="2EB52E53"/>
    <w:rsid w:val="2F0401BB"/>
    <w:rsid w:val="2F18046B"/>
    <w:rsid w:val="2F81180C"/>
    <w:rsid w:val="307422BC"/>
    <w:rsid w:val="30C16364"/>
    <w:rsid w:val="31536770"/>
    <w:rsid w:val="31AA504A"/>
    <w:rsid w:val="31C95F86"/>
    <w:rsid w:val="3240775C"/>
    <w:rsid w:val="32922E8A"/>
    <w:rsid w:val="32D3237F"/>
    <w:rsid w:val="32E17D26"/>
    <w:rsid w:val="332F6607"/>
    <w:rsid w:val="33450194"/>
    <w:rsid w:val="335A4EF8"/>
    <w:rsid w:val="337D58F4"/>
    <w:rsid w:val="349A4BB6"/>
    <w:rsid w:val="35EB3E83"/>
    <w:rsid w:val="35FF98EA"/>
    <w:rsid w:val="36835E6A"/>
    <w:rsid w:val="369462C9"/>
    <w:rsid w:val="36C12CC7"/>
    <w:rsid w:val="3705645B"/>
    <w:rsid w:val="372907BF"/>
    <w:rsid w:val="379A16BD"/>
    <w:rsid w:val="37D526F5"/>
    <w:rsid w:val="380D1B9E"/>
    <w:rsid w:val="381F2460"/>
    <w:rsid w:val="38486C0E"/>
    <w:rsid w:val="387741B3"/>
    <w:rsid w:val="38A81BB8"/>
    <w:rsid w:val="3941474C"/>
    <w:rsid w:val="39975F52"/>
    <w:rsid w:val="399F120C"/>
    <w:rsid w:val="3A282FB0"/>
    <w:rsid w:val="3A3A405B"/>
    <w:rsid w:val="3A8D375B"/>
    <w:rsid w:val="3AA36F8E"/>
    <w:rsid w:val="3AC261BE"/>
    <w:rsid w:val="3ADE3CC2"/>
    <w:rsid w:val="3B0138C3"/>
    <w:rsid w:val="3B334302"/>
    <w:rsid w:val="3B3940A8"/>
    <w:rsid w:val="3B9F3746"/>
    <w:rsid w:val="3BE92E95"/>
    <w:rsid w:val="3BF21490"/>
    <w:rsid w:val="3C142E41"/>
    <w:rsid w:val="3C850690"/>
    <w:rsid w:val="3CAA2EC4"/>
    <w:rsid w:val="3CC40D41"/>
    <w:rsid w:val="3D4E4942"/>
    <w:rsid w:val="3DD66715"/>
    <w:rsid w:val="3DE50E94"/>
    <w:rsid w:val="3E722DA9"/>
    <w:rsid w:val="3E762CD2"/>
    <w:rsid w:val="3EA34AFB"/>
    <w:rsid w:val="3EAA48DB"/>
    <w:rsid w:val="3EDB7BD6"/>
    <w:rsid w:val="3F3B3B76"/>
    <w:rsid w:val="3F7E7128"/>
    <w:rsid w:val="3F80563C"/>
    <w:rsid w:val="3FA806EF"/>
    <w:rsid w:val="3FF97AED"/>
    <w:rsid w:val="40392525"/>
    <w:rsid w:val="404413CB"/>
    <w:rsid w:val="40477DB3"/>
    <w:rsid w:val="40D93256"/>
    <w:rsid w:val="40E439A9"/>
    <w:rsid w:val="411269C4"/>
    <w:rsid w:val="413D177F"/>
    <w:rsid w:val="414F176A"/>
    <w:rsid w:val="415D6AF5"/>
    <w:rsid w:val="41AC44C7"/>
    <w:rsid w:val="41BD2870"/>
    <w:rsid w:val="42067111"/>
    <w:rsid w:val="423B788C"/>
    <w:rsid w:val="42694033"/>
    <w:rsid w:val="42D66DE7"/>
    <w:rsid w:val="42D817E5"/>
    <w:rsid w:val="43884ABF"/>
    <w:rsid w:val="45553171"/>
    <w:rsid w:val="4580795C"/>
    <w:rsid w:val="45A52FDA"/>
    <w:rsid w:val="4610636E"/>
    <w:rsid w:val="46441477"/>
    <w:rsid w:val="46AB7443"/>
    <w:rsid w:val="47574BFC"/>
    <w:rsid w:val="479F062A"/>
    <w:rsid w:val="47C5128A"/>
    <w:rsid w:val="4835494A"/>
    <w:rsid w:val="488C6E00"/>
    <w:rsid w:val="48AD1457"/>
    <w:rsid w:val="48D739D4"/>
    <w:rsid w:val="48DA7B6B"/>
    <w:rsid w:val="48F9600A"/>
    <w:rsid w:val="48FF75D2"/>
    <w:rsid w:val="492340F4"/>
    <w:rsid w:val="4A11565A"/>
    <w:rsid w:val="4A7E7653"/>
    <w:rsid w:val="4AEB18E5"/>
    <w:rsid w:val="4B313C8F"/>
    <w:rsid w:val="4C240C74"/>
    <w:rsid w:val="4C3C1ED3"/>
    <w:rsid w:val="4CF84A64"/>
    <w:rsid w:val="4D5679DC"/>
    <w:rsid w:val="4E105DDD"/>
    <w:rsid w:val="4E347D1E"/>
    <w:rsid w:val="4E617E08"/>
    <w:rsid w:val="4F466922"/>
    <w:rsid w:val="4FA322C1"/>
    <w:rsid w:val="50047B66"/>
    <w:rsid w:val="50215B28"/>
    <w:rsid w:val="50CA15CF"/>
    <w:rsid w:val="512428E0"/>
    <w:rsid w:val="518965D2"/>
    <w:rsid w:val="51E90E1F"/>
    <w:rsid w:val="526A6404"/>
    <w:rsid w:val="53023A5C"/>
    <w:rsid w:val="534C3F7E"/>
    <w:rsid w:val="54A6749B"/>
    <w:rsid w:val="55670D7B"/>
    <w:rsid w:val="55783A07"/>
    <w:rsid w:val="559519EA"/>
    <w:rsid w:val="55CB3ECF"/>
    <w:rsid w:val="56494582"/>
    <w:rsid w:val="56641F18"/>
    <w:rsid w:val="568C3C69"/>
    <w:rsid w:val="56933A4F"/>
    <w:rsid w:val="56BB32BD"/>
    <w:rsid w:val="56EE0C86"/>
    <w:rsid w:val="57C41B80"/>
    <w:rsid w:val="580B5808"/>
    <w:rsid w:val="58845D45"/>
    <w:rsid w:val="58CB74D0"/>
    <w:rsid w:val="58EA625C"/>
    <w:rsid w:val="59052468"/>
    <w:rsid w:val="59411108"/>
    <w:rsid w:val="595D6E63"/>
    <w:rsid w:val="59605E6B"/>
    <w:rsid w:val="596D61F5"/>
    <w:rsid w:val="59AD307A"/>
    <w:rsid w:val="59FB9B2F"/>
    <w:rsid w:val="5A303483"/>
    <w:rsid w:val="5A525C30"/>
    <w:rsid w:val="5AB43740"/>
    <w:rsid w:val="5AE56939"/>
    <w:rsid w:val="5AF5E137"/>
    <w:rsid w:val="5B1C4722"/>
    <w:rsid w:val="5B307239"/>
    <w:rsid w:val="5BBB206A"/>
    <w:rsid w:val="5BDD7BF2"/>
    <w:rsid w:val="5C6F0015"/>
    <w:rsid w:val="5CFB5EAA"/>
    <w:rsid w:val="5D2418A5"/>
    <w:rsid w:val="5D443390"/>
    <w:rsid w:val="5D963282"/>
    <w:rsid w:val="5DAB44E5"/>
    <w:rsid w:val="5DB46785"/>
    <w:rsid w:val="5E6C081F"/>
    <w:rsid w:val="5EBF5026"/>
    <w:rsid w:val="5F125E59"/>
    <w:rsid w:val="5F395936"/>
    <w:rsid w:val="5F6379E4"/>
    <w:rsid w:val="5F6E32AA"/>
    <w:rsid w:val="5F900288"/>
    <w:rsid w:val="5F9EE41C"/>
    <w:rsid w:val="5FDF87E3"/>
    <w:rsid w:val="604E1EB2"/>
    <w:rsid w:val="6054124D"/>
    <w:rsid w:val="60914068"/>
    <w:rsid w:val="60936B26"/>
    <w:rsid w:val="609B43A2"/>
    <w:rsid w:val="60D01E8A"/>
    <w:rsid w:val="61371BA7"/>
    <w:rsid w:val="62647C68"/>
    <w:rsid w:val="627666FF"/>
    <w:rsid w:val="629372B1"/>
    <w:rsid w:val="62E861DD"/>
    <w:rsid w:val="639267DF"/>
    <w:rsid w:val="63F661D9"/>
    <w:rsid w:val="63FE1263"/>
    <w:rsid w:val="646B5621"/>
    <w:rsid w:val="64A17A70"/>
    <w:rsid w:val="64D26441"/>
    <w:rsid w:val="6502427A"/>
    <w:rsid w:val="652C12F7"/>
    <w:rsid w:val="65523AE3"/>
    <w:rsid w:val="65C415AC"/>
    <w:rsid w:val="65D86737"/>
    <w:rsid w:val="65E46075"/>
    <w:rsid w:val="65EF0333"/>
    <w:rsid w:val="66B467F4"/>
    <w:rsid w:val="672524A2"/>
    <w:rsid w:val="68127CF2"/>
    <w:rsid w:val="68656D5F"/>
    <w:rsid w:val="68901D20"/>
    <w:rsid w:val="68B3488C"/>
    <w:rsid w:val="68ED1A7D"/>
    <w:rsid w:val="69453683"/>
    <w:rsid w:val="69687101"/>
    <w:rsid w:val="69AD7F6F"/>
    <w:rsid w:val="6A984024"/>
    <w:rsid w:val="6B0C6352"/>
    <w:rsid w:val="6B5B0B88"/>
    <w:rsid w:val="6B6A199D"/>
    <w:rsid w:val="6B7E4876"/>
    <w:rsid w:val="6BBF5A96"/>
    <w:rsid w:val="6BF5546E"/>
    <w:rsid w:val="6C0B610A"/>
    <w:rsid w:val="6C650FEF"/>
    <w:rsid w:val="6D6F32F6"/>
    <w:rsid w:val="6DBA2057"/>
    <w:rsid w:val="6DF059FA"/>
    <w:rsid w:val="6E1105B3"/>
    <w:rsid w:val="6E146DCC"/>
    <w:rsid w:val="6E313E22"/>
    <w:rsid w:val="6E7A7F52"/>
    <w:rsid w:val="6F35120C"/>
    <w:rsid w:val="6F80296B"/>
    <w:rsid w:val="6F8641CB"/>
    <w:rsid w:val="6F937990"/>
    <w:rsid w:val="6FDC1B6B"/>
    <w:rsid w:val="6FDD0606"/>
    <w:rsid w:val="709F19E0"/>
    <w:rsid w:val="70B51498"/>
    <w:rsid w:val="70DC62C7"/>
    <w:rsid w:val="70FA6935"/>
    <w:rsid w:val="71653321"/>
    <w:rsid w:val="71E5570F"/>
    <w:rsid w:val="72686882"/>
    <w:rsid w:val="72907369"/>
    <w:rsid w:val="72C214EC"/>
    <w:rsid w:val="73041B05"/>
    <w:rsid w:val="731A6751"/>
    <w:rsid w:val="73B30B76"/>
    <w:rsid w:val="73E6109E"/>
    <w:rsid w:val="744A2D86"/>
    <w:rsid w:val="74F92F05"/>
    <w:rsid w:val="75A849CA"/>
    <w:rsid w:val="75E93DB2"/>
    <w:rsid w:val="764A0732"/>
    <w:rsid w:val="764C537C"/>
    <w:rsid w:val="764E2921"/>
    <w:rsid w:val="76A21419"/>
    <w:rsid w:val="771067F4"/>
    <w:rsid w:val="77391F60"/>
    <w:rsid w:val="77CAD357"/>
    <w:rsid w:val="77E61899"/>
    <w:rsid w:val="77F74C26"/>
    <w:rsid w:val="78915648"/>
    <w:rsid w:val="78A1204D"/>
    <w:rsid w:val="78D92664"/>
    <w:rsid w:val="793F73F3"/>
    <w:rsid w:val="79C23CB0"/>
    <w:rsid w:val="79ED4542"/>
    <w:rsid w:val="7A1228C3"/>
    <w:rsid w:val="7A22635E"/>
    <w:rsid w:val="7A236789"/>
    <w:rsid w:val="7A4B40F7"/>
    <w:rsid w:val="7ACD6C80"/>
    <w:rsid w:val="7B2F7570"/>
    <w:rsid w:val="7B821761"/>
    <w:rsid w:val="7BCE4A24"/>
    <w:rsid w:val="7BFB94D6"/>
    <w:rsid w:val="7C5F2A73"/>
    <w:rsid w:val="7C97431D"/>
    <w:rsid w:val="7CB941AA"/>
    <w:rsid w:val="7D1C74A2"/>
    <w:rsid w:val="7D5A5CDA"/>
    <w:rsid w:val="7D6C02BB"/>
    <w:rsid w:val="7DDF5280"/>
    <w:rsid w:val="7DDF9605"/>
    <w:rsid w:val="7DF6138D"/>
    <w:rsid w:val="7DFAA49A"/>
    <w:rsid w:val="7E4C3338"/>
    <w:rsid w:val="7E9C69D5"/>
    <w:rsid w:val="7EB212E0"/>
    <w:rsid w:val="7EE65776"/>
    <w:rsid w:val="7F571E2A"/>
    <w:rsid w:val="7F594F87"/>
    <w:rsid w:val="7F5E3F30"/>
    <w:rsid w:val="7F7F2ED4"/>
    <w:rsid w:val="7F817525"/>
    <w:rsid w:val="7F9834A3"/>
    <w:rsid w:val="7F9D7E5D"/>
    <w:rsid w:val="7FDB1B28"/>
    <w:rsid w:val="7FDE11DA"/>
    <w:rsid w:val="7FDF4886"/>
    <w:rsid w:val="7FF77E75"/>
    <w:rsid w:val="AD39BFE6"/>
    <w:rsid w:val="ADCF5847"/>
    <w:rsid w:val="AFFF19DB"/>
    <w:rsid w:val="BFFE73E1"/>
    <w:rsid w:val="DDEEC1D6"/>
    <w:rsid w:val="DEFB5EEB"/>
    <w:rsid w:val="DFBBDD1E"/>
    <w:rsid w:val="F25D1E2E"/>
    <w:rsid w:val="F6FF4773"/>
    <w:rsid w:val="F726366B"/>
    <w:rsid w:val="F9EF6623"/>
    <w:rsid w:val="FB67FA03"/>
    <w:rsid w:val="FBEEDCD0"/>
    <w:rsid w:val="FCFED5FC"/>
    <w:rsid w:val="FD7D0F9F"/>
    <w:rsid w:val="FF775C80"/>
    <w:rsid w:val="FF7A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ind w:firstLine="803" w:firstLineChars="200"/>
      <w:outlineLvl w:val="0"/>
    </w:pPr>
    <w:rPr>
      <w:rFonts w:eastAsia="黑体" w:asciiTheme="minorAscii" w:hAnsiTheme="minorAscii"/>
      <w:kern w:val="44"/>
      <w:sz w:val="32"/>
      <w:szCs w:val="22"/>
    </w:rPr>
  </w:style>
  <w:style w:type="paragraph" w:styleId="5">
    <w:name w:val="heading 2"/>
    <w:basedOn w:val="1"/>
    <w:next w:val="6"/>
    <w:unhideWhenUsed/>
    <w:qFormat/>
    <w:uiPriority w:val="0"/>
    <w:pPr>
      <w:snapToGrid w:val="0"/>
      <w:spacing w:beforeAutospacing="0" w:afterAutospacing="0" w:line="560" w:lineRule="exact"/>
      <w:ind w:left="0" w:leftChars="0" w:firstLine="0" w:firstLineChars="0"/>
      <w:jc w:val="left"/>
      <w:outlineLvl w:val="1"/>
    </w:pPr>
    <w:rPr>
      <w:rFonts w:hint="eastAsia" w:ascii="宋体" w:hAnsi="宋体" w:eastAsia="黑体" w:cs="宋体"/>
      <w:b/>
      <w:bCs/>
      <w:sz w:val="32"/>
      <w:szCs w:val="36"/>
      <w:lang w:val="zh-CN" w:bidi="ar"/>
    </w:rPr>
  </w:style>
  <w:style w:type="paragraph" w:styleId="7">
    <w:name w:val="heading 3"/>
    <w:basedOn w:val="1"/>
    <w:next w:val="1"/>
    <w:unhideWhenUsed/>
    <w:qFormat/>
    <w:uiPriority w:val="0"/>
    <w:pPr>
      <w:keepNext/>
      <w:keepLines/>
      <w:spacing w:line="240" w:lineRule="auto"/>
      <w:ind w:right="0" w:rightChars="0" w:firstLine="420" w:firstLineChars="200"/>
      <w:outlineLvl w:val="2"/>
    </w:pPr>
    <w:rPr>
      <w:rFonts w:ascii="Calibri" w:hAnsi="Calibri" w:eastAsia="楷体" w:cs="Times New Roman"/>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spacing w:after="120"/>
      <w:ind w:left="200" w:leftChars="200" w:firstLine="200" w:firstLineChars="200"/>
      <w:jc w:val="both"/>
      <w:textAlignment w:val="baseline"/>
    </w:pPr>
    <w:rPr>
      <w:rFonts w:ascii="Times New Roman" w:hAnsi="Times New Roman" w:eastAsia="宋体" w:cs="Times New Roman"/>
      <w:kern w:val="2"/>
      <w:sz w:val="32"/>
      <w:szCs w:val="32"/>
      <w:lang w:val="en-US" w:eastAsia="zh-CN" w:bidi="ar-SA"/>
    </w:rPr>
  </w:style>
  <w:style w:type="paragraph" w:customStyle="1" w:styleId="3">
    <w:name w:val="BodyTextIndent"/>
    <w:basedOn w:val="1"/>
    <w:qFormat/>
    <w:uiPriority w:val="0"/>
    <w:pPr>
      <w:spacing w:after="120"/>
      <w:ind w:left="200" w:leftChars="200"/>
      <w:jc w:val="both"/>
      <w:textAlignment w:val="baseline"/>
    </w:pPr>
    <w:rPr>
      <w:rFonts w:ascii="Times New Roman" w:hAnsi="Times New Roman" w:eastAsia="宋体" w:cs="Times New Roman"/>
      <w:kern w:val="2"/>
      <w:sz w:val="32"/>
      <w:szCs w:val="32"/>
      <w:lang w:val="en-US" w:eastAsia="zh-CN" w:bidi="ar-SA"/>
    </w:rPr>
  </w:style>
  <w:style w:type="paragraph" w:styleId="6">
    <w:name w:val="Normal Indent"/>
    <w:basedOn w:val="1"/>
    <w:qFormat/>
    <w:uiPriority w:val="0"/>
    <w:pPr>
      <w:ind w:firstLine="420"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0"/>
    <w:rPr>
      <w:color w:val="0000FF"/>
      <w:u w:val="single"/>
    </w:rPr>
  </w:style>
  <w:style w:type="paragraph" w:customStyle="1" w:styleId="17">
    <w:name w:val="Heading3"/>
    <w:basedOn w:val="1"/>
    <w:next w:val="1"/>
    <w:qFormat/>
    <w:uiPriority w:val="0"/>
    <w:pPr>
      <w:keepNext/>
      <w:keepLines/>
      <w:spacing w:before="260" w:beforeLines="0" w:after="260" w:afterLines="0" w:line="416" w:lineRule="auto"/>
    </w:pPr>
    <w:rPr>
      <w:rFonts w:ascii="Times New Roman" w:hAnsi="Times New Roman" w:eastAsia="宋体" w:cs="仿宋"/>
      <w:b/>
      <w:bCs/>
      <w:sz w:val="32"/>
      <w:szCs w:val="32"/>
    </w:rPr>
  </w:style>
  <w:style w:type="paragraph" w:customStyle="1" w:styleId="18">
    <w:name w:val="_Style 3"/>
    <w:basedOn w:val="1"/>
    <w:qFormat/>
    <w:uiPriority w:val="0"/>
    <w:pPr>
      <w:ind w:firstLine="420" w:firstLineChars="200"/>
    </w:pPr>
    <w:rPr>
      <w:sz w:val="20"/>
    </w:rPr>
  </w:style>
  <w:style w:type="paragraph" w:customStyle="1" w:styleId="19">
    <w:name w:val="List Paragraph"/>
    <w:basedOn w:val="1"/>
    <w:qFormat/>
    <w:uiPriority w:val="34"/>
    <w:pPr>
      <w:ind w:firstLine="420" w:firstLineChars="200"/>
    </w:p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3931</Words>
  <Characters>4078</Characters>
  <Lines>0</Lines>
  <Paragraphs>0</Paragraphs>
  <TotalTime>12</TotalTime>
  <ScaleCrop>false</ScaleCrop>
  <LinksUpToDate>false</LinksUpToDate>
  <CharactersWithSpaces>4081</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2023-08-05T23:20:00Z</dcterms:created>
  <dc:creator>MIKI</dc:creator>
  <cp:lastModifiedBy>MIKI</cp:lastModifiedBy>
  <cp:lastPrinted>2023-08-12T18:45:00Z</cp:lastPrinted>
  <dcterms:modified xsi:type="dcterms:W3CDTF">2023-08-12T21:06:10Z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0E3C88A29DC66CCA9C69D764170F38BD_43</vt:lpwstr>
  </property>
</Properties>
</file>