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_GBK"/>
          <w:color w:val="000000"/>
          <w:sz w:val="36"/>
          <w:szCs w:val="36"/>
        </w:rPr>
      </w:pPr>
      <w:r>
        <w:rPr>
          <w:rFonts w:hint="eastAsia" w:eastAsia="方正小标宋简体"/>
          <w:color w:val="000000"/>
          <w:sz w:val="36"/>
          <w:szCs w:val="36"/>
        </w:rPr>
        <w:t>（二十一）卫生健康</w:t>
      </w:r>
      <w:r>
        <w:rPr>
          <w:rFonts w:eastAsia="方正小标宋简体"/>
          <w:color w:val="000000"/>
          <w:sz w:val="36"/>
          <w:szCs w:val="36"/>
        </w:rPr>
        <w:t>领域基层政务公开标准目录</w:t>
      </w:r>
    </w:p>
    <w:tbl>
      <w:tblPr>
        <w:tblStyle w:val="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765"/>
        <w:gridCol w:w="1562"/>
        <w:gridCol w:w="3260"/>
        <w:gridCol w:w="1131"/>
        <w:gridCol w:w="1134"/>
        <w:gridCol w:w="852"/>
        <w:gridCol w:w="1629"/>
        <w:gridCol w:w="507"/>
        <w:gridCol w:w="529"/>
        <w:gridCol w:w="494"/>
        <w:gridCol w:w="529"/>
        <w:gridCol w:w="580"/>
        <w:gridCol w:w="494"/>
        <w:gridCol w:w="75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95"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序号</w:t>
            </w:r>
          </w:p>
        </w:tc>
        <w:tc>
          <w:tcPr>
            <w:tcW w:w="734"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公开事项</w:t>
            </w:r>
          </w:p>
        </w:tc>
        <w:tc>
          <w:tcPr>
            <w:tcW w:w="102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公开内容（要素）</w:t>
            </w:r>
          </w:p>
        </w:tc>
        <w:tc>
          <w:tcPr>
            <w:tcW w:w="35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公开依据</w:t>
            </w:r>
          </w:p>
        </w:tc>
        <w:tc>
          <w:tcPr>
            <w:tcW w:w="358"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公开时限</w:t>
            </w:r>
          </w:p>
        </w:tc>
        <w:tc>
          <w:tcPr>
            <w:tcW w:w="26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公开主体</w:t>
            </w:r>
          </w:p>
        </w:tc>
        <w:tc>
          <w:tcPr>
            <w:tcW w:w="514"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公开渠道和载体（网址）</w:t>
            </w:r>
          </w:p>
        </w:tc>
        <w:tc>
          <w:tcPr>
            <w:tcW w:w="327"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公开对象</w:t>
            </w:r>
          </w:p>
        </w:tc>
        <w:tc>
          <w:tcPr>
            <w:tcW w:w="323"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公开方式</w:t>
            </w:r>
          </w:p>
        </w:tc>
        <w:tc>
          <w:tcPr>
            <w:tcW w:w="577" w:type="pct"/>
            <w:gridSpan w:val="3"/>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公开层级</w:t>
            </w:r>
          </w:p>
        </w:tc>
        <w:tc>
          <w:tcPr>
            <w:tcW w:w="31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95" w:type="pct"/>
            <w:vMerge w:val="continue"/>
            <w:vAlign w:val="center"/>
          </w:tcPr>
          <w:p>
            <w:pPr>
              <w:widowControl/>
              <w:spacing w:line="220" w:lineRule="exact"/>
              <w:jc w:val="left"/>
              <w:rPr>
                <w:rFonts w:ascii="黑体" w:hAnsi="黑体" w:eastAsia="黑体" w:cs="宋体"/>
                <w:color w:val="000000"/>
                <w:kern w:val="0"/>
                <w:sz w:val="18"/>
                <w:szCs w:val="18"/>
              </w:rPr>
            </w:pPr>
          </w:p>
        </w:tc>
        <w:tc>
          <w:tcPr>
            <w:tcW w:w="241"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一级事项</w:t>
            </w:r>
          </w:p>
        </w:tc>
        <w:tc>
          <w:tcPr>
            <w:tcW w:w="493"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二级事项</w:t>
            </w:r>
          </w:p>
        </w:tc>
        <w:tc>
          <w:tcPr>
            <w:tcW w:w="1029" w:type="pct"/>
            <w:vMerge w:val="continue"/>
            <w:vAlign w:val="center"/>
          </w:tcPr>
          <w:p>
            <w:pPr>
              <w:widowControl/>
              <w:spacing w:line="220" w:lineRule="exact"/>
              <w:jc w:val="left"/>
              <w:rPr>
                <w:rFonts w:ascii="黑体" w:hAnsi="黑体" w:eastAsia="黑体" w:cs="宋体"/>
                <w:color w:val="000000"/>
                <w:kern w:val="0"/>
                <w:sz w:val="18"/>
                <w:szCs w:val="18"/>
              </w:rPr>
            </w:pPr>
          </w:p>
        </w:tc>
        <w:tc>
          <w:tcPr>
            <w:tcW w:w="357" w:type="pct"/>
            <w:vMerge w:val="continue"/>
            <w:vAlign w:val="center"/>
          </w:tcPr>
          <w:p>
            <w:pPr>
              <w:widowControl/>
              <w:spacing w:line="220" w:lineRule="exact"/>
              <w:jc w:val="left"/>
              <w:rPr>
                <w:rFonts w:ascii="黑体" w:hAnsi="黑体" w:eastAsia="黑体" w:cs="宋体"/>
                <w:color w:val="000000"/>
                <w:kern w:val="0"/>
                <w:sz w:val="18"/>
                <w:szCs w:val="18"/>
              </w:rPr>
            </w:pPr>
          </w:p>
        </w:tc>
        <w:tc>
          <w:tcPr>
            <w:tcW w:w="358" w:type="pct"/>
            <w:vMerge w:val="continue"/>
            <w:vAlign w:val="center"/>
          </w:tcPr>
          <w:p>
            <w:pPr>
              <w:widowControl/>
              <w:spacing w:line="220" w:lineRule="exact"/>
              <w:jc w:val="left"/>
              <w:rPr>
                <w:rFonts w:ascii="黑体" w:hAnsi="黑体" w:eastAsia="黑体" w:cs="宋体"/>
                <w:color w:val="000000"/>
                <w:kern w:val="0"/>
                <w:sz w:val="18"/>
                <w:szCs w:val="18"/>
              </w:rPr>
            </w:pPr>
          </w:p>
        </w:tc>
        <w:tc>
          <w:tcPr>
            <w:tcW w:w="269" w:type="pct"/>
            <w:vMerge w:val="continue"/>
            <w:vAlign w:val="center"/>
          </w:tcPr>
          <w:p>
            <w:pPr>
              <w:widowControl/>
              <w:spacing w:line="220" w:lineRule="exact"/>
              <w:jc w:val="left"/>
              <w:rPr>
                <w:rFonts w:ascii="黑体" w:hAnsi="黑体" w:eastAsia="黑体" w:cs="宋体"/>
                <w:color w:val="000000"/>
                <w:kern w:val="0"/>
                <w:sz w:val="18"/>
                <w:szCs w:val="18"/>
              </w:rPr>
            </w:pPr>
          </w:p>
        </w:tc>
        <w:tc>
          <w:tcPr>
            <w:tcW w:w="514" w:type="pct"/>
            <w:vMerge w:val="continue"/>
            <w:vAlign w:val="center"/>
          </w:tcPr>
          <w:p>
            <w:pPr>
              <w:widowControl/>
              <w:spacing w:line="220" w:lineRule="exact"/>
              <w:jc w:val="left"/>
              <w:rPr>
                <w:rFonts w:ascii="黑体" w:hAnsi="黑体" w:eastAsia="黑体" w:cs="宋体"/>
                <w:color w:val="000000"/>
                <w:kern w:val="0"/>
                <w:sz w:val="18"/>
                <w:szCs w:val="18"/>
              </w:rPr>
            </w:pPr>
          </w:p>
        </w:tc>
        <w:tc>
          <w:tcPr>
            <w:tcW w:w="160"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特定群众</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依申请公开</w:t>
            </w:r>
          </w:p>
        </w:tc>
        <w:tc>
          <w:tcPr>
            <w:tcW w:w="183"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县级</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镇街</w:t>
            </w:r>
          </w:p>
        </w:tc>
        <w:tc>
          <w:tcPr>
            <w:tcW w:w="238"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乡、村级</w:t>
            </w:r>
          </w:p>
        </w:tc>
        <w:tc>
          <w:tcPr>
            <w:tcW w:w="317" w:type="pct"/>
            <w:vMerge w:val="continue"/>
            <w:vAlign w:val="center"/>
          </w:tcPr>
          <w:p>
            <w:pPr>
              <w:widowControl/>
              <w:spacing w:line="220" w:lineRule="exact"/>
              <w:jc w:val="left"/>
              <w:rPr>
                <w:rFonts w:ascii="黑体" w:hAnsi="黑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对用人单位未按照规定实行有害作业与无害作业分开、工作场所与生活场所分开的；用人单位的主要负责人、职业卫生管理人员未接受职业卫生培训的违法行为的处罚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w:t>
            </w:r>
            <w:bookmarkStart w:id="0" w:name="_GoBack"/>
            <w:bookmarkEnd w:id="0"/>
            <w:r>
              <w:rPr>
                <w:rFonts w:hint="eastAsia" w:ascii="仿宋" w:hAnsi="仿宋" w:eastAsia="仿宋" w:cs="宋体"/>
                <w:color w:val="000000"/>
                <w:kern w:val="0"/>
                <w:sz w:val="18"/>
                <w:szCs w:val="18"/>
              </w:rPr>
              <w:t>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对有关单位向用人单位提供可能产生职业病危害的设备、材料，未按照规定提供中文说明书或者设置警示标识和中文警示说明的行为的处罚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对已经取得资质认可的职业卫生技术服务机构，不再符合《职业卫生技术服务机构监督管理暂行办法》规定的资质条件的违法行为的处罚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对为安全生产工作提供服务的机构为生产经营单位提供检测、检验、认证、评价、教育培训、咨询等服务时弄虚作假的行为的处罚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《安全评价检测检验机构管理办法》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对用人单位有关事项发生重大变化，未按照《职业病危害项目申报办法》的规定申报变更职业病危害项目内容的违法行为的处罚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对职业卫生技术服务机构有《职业卫生技术服务机构监督管理暂行办法》第四十五条规定的违法行为的处罚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对用人单位违反《职业病防治法》规定，已经对劳动者生命健康造成严重损害的行为的处罚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对建设单位有《职业病防治法》第六十九条第一、三、四、五、六款规定的违法行为的处罚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对技术服务机构未取得职业卫生技术服务资质认可擅自从事职业卫生技术服务的行为的处罚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对职业卫生专职技术人员同时在两个以上职业卫生技术服务机构从业的违法行为的处罚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对用人单位有《工作场所职业卫生监督管理规定》第五十二条规定的违法行为的处罚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对用人单位有《工作场所职业卫生监督管理规定》第四十九条规定的违法行为的处罚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对用人单位存在《职业病防治法》第七十二条规定的违法行为的处罚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违反规定实施约束、隔离等保护性医疗措施的，强迫精神障碍患者劳动的，对精神障碍患者实施外科手术或者实验性临床医疗的，侵害精神障碍患者的通讯和会见探访者等权利的，违反精神障碍诊断标准，将非精神障碍患者诊断为精神障碍患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护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执业活动超出规定的执业范围，或者未按照规定进行转诊的；违反规定使用乡村医生基本用药目录以外的处方药品的；违反规定出具医学证明，或者伪造卫生统计资料的；发现传染病疫情、中毒事件不按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血站、单采血浆站对采集的人体血液、血浆未进行艾滋病检测，或者发现艾滋病检测阳性的人体血液、血浆仍然采集的，将未经艾滋病检测的人体血液、血浆，或者艾滋病检测阳性的人体血液、血浆供应给医疗机构和血液制品生产单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心理咨询人员从事心理治疗或者精神障碍的诊断治疗、从事心理治疗的人员在医疗机构以外开展心理治疗活动、专门从事心理治疗的人员从事精神障碍的诊断、专门从事心理治疗的人员为精神障碍患者开具处方或者提供外科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承担本单位的传染病预防、控制工作、医院感染控制任务和责任区域内的传染病预防、未报告传染病疫情、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《执业医师法》、《处方管理办法》、《台湾地区医师在大陆短期行医管理规定》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职业卫生技术服务的机构和承担职业健康检查、职业病诊断的医疗卫生机构超出资质认可或者批准范围从事职业卫生技术服务或者职业病诊断的，不按照本法规定履行法定职责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对餐具、饮具集中消毒服务单位违反《食品安全法》规定用水，使用洗涤剂、消毒剂，或者出厂的餐具、饮具未按规定检验合格并随附消毒合格证明，或者未按规定在独立包装上标注相关内容的行为的行政处罚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对医疗机构未建立抗菌药物管理规章制度、抗菌药物临床应用管理混乱、未执行抗菌药物分级管理、医师抗菌药物处方权限管理、药师抗菌药物调剂资格管理或者未配备相关专业技术人员的行为的行政处罚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对发生麻醉药品和精神药品被盗、被抢、丢失案件的单位 违反《麻醉药品和精神药品管理条例》的规定未采取必要的控制措施或者未依照《麻醉药品和精神药品管理条例》的规定报告的行为的行政处罚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对实施人体器官移植手术的医疗机构及其医务人员违反《人体器官移植条例》规定，未对人体器官捐献人进行医学检查或者未采取措施，导致接受人因人体器官移植手术感染疾病的行为的行政处罚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对医疗卫生机构、医疗废物集中处置单位未按照的规定对污水、传染病病人或者疑似传染病病人的排泄物，进行严格消毒，或者未达到国家规定的排放标准，排入污水处理系统的行为的行政处罚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对职业病诊断机构未建立职业病诊断管理制度、不按照规定向劳动者公开职业病诊断程序、泄露劳动者涉及个人隐私的有关信息、资料等违反《职业病诊断与鉴定管理办法》的行为的行政处罚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对医疗机构未取得放射诊疗许可从事放射诊疗工作的，未办理诊疗科目登记或者未按照规定进行校验的，未经批准擅自变更放射诊疗项目或者超出批准范围从事放射诊疗工作的行为的行政处罚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医疗机构未经批准，擅自对病因不明并具有传染病特征的病人尸体进行解剖查验；未按规定采取有效的消毒、防护、隔离等措施；查验机构及其工作人员出具虚假查验报告的行为的行政处罚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《传染病防治法》、《医疗机构管理条例》、《传染病病人或疑似传染病病人尸体解剖查验规定》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对医师未按照《抗菌药物临床应用管理办法》规定开具抗菌药物处方、使用未经国家药品监督管理部门批准的抗菌药物、使用本机构抗菌药物供应目录以外的品种、品规的行为的行政处罚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对未经卫生调查进行施工或者未按照疾病预防控制机构的意见采取必要的传染病预防、控制措施在国家确认的自然疫源地兴建水利、交通、旅游、能源等大型建设项目的行为的行政处罚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对执业医师违反《麻醉药品和精神药品管理条例》的规定开具麻醉药品和第一类精神药品处方，或者未按照临床应用指导原则的要求使用麻醉药品和第一类精神药品的行为的行政处罚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对公共场所的经营者未查验服务人员的健康合格证明或者允许未取得健康合格证明的人员从事服务工作、未在确定的公共场所内放置安全套或者设置安全套发售设施的行为的行政处罚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对检疫传染病病人、疑似检疫传染病病人以及与其密切接触者隐瞒真实情况、逃避交通卫生检疫的，拒绝接受交通卫生检疫和必要的卫生处理对疾病预防控制机构的行为的行政处罚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《突发公共卫生事件交通应急规定》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对疾病预防控制机构未依法履行传染病监测职责、通报疫情、故意泄露传染病病人、病原携带者、疑似传染病病人、密切接触者涉及个人隐私的有关信息、资料的行为的行政处罚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本条例规定告知、询问受种者或者其监护人有关情况的，实施预防接种的医疗卫生人员未依照规定填写并保存接种记录的，未依照规定对接种疫苗的情况进行登记并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对有关单位和人员对传染性非典型肺炎病原体污染的污水、污物、粪便不按规定进行消毒处理，生产、经营、使用消毒产品、隔离防护用品等不符合规定与标准的行为的行政处罚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对未按照核准登记的医学检查科下设专业诊疗科目开展临床检验工作、未按照相关规定擅自新增医学检验科下设专业、超出已登记的专业范围开展临床检验工作的行为的行政处罚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《医疗机构临床实验室管理办法》（卫医发〔2006〕73号）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对医疗机构未建立传染病疫情报告制度、未指定相关部门和人员负责传染病疫情报告管理工作、瞒报、缓报、谎报发现的传染病病人、病原携带者、疑似病人的行为的行政处罚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对医疗机构违反《放射诊疗管理规定》购置、使用不合格或国家有关部门规定淘汰的放射诊疗设备、未按照规定使用安全防护装置和个人防护用品违反《放射诊疗管理规定》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对拒绝接受卫生主管部门、兽医主管部门依法开展有关高致病性病原微生物扩散的调查取证、采集样品等活动或者依照本条例规定采取有关预防、控制措施的行为的行政处罚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对放射工作单位的工作场所职业病危害因素检测、评价结果、职业病防治管理措施、劳动者个人职业病防护、职业病危害有关的化学材料未按照规定执行的行为的行政处罚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对普通高等学校、中等专业学校、技工学校、农业中学、职业中学组织学生参加生产劳动接触有毒有害物质、未按要求提供保健待遇和定期进行体检的行为的行政处罚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对医疗卫生机构未按照本办法规定履行职责，导致托幼机构发生突发公共卫生事件的行为的行政处罚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对采供血机构未按照规定报告传染病疫情，或者隐瞒、谎报、缓报传染病疫情，或者未执行国家有关规定，导致因输入血液引起经血液传播疾病发生的行为的行政处罚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对医疗机构使用未取得抗菌药物处方权的医师或者使用被取消抗菌药物处方权的医师开具抗菌药物处方、未对抗菌药物处方、医嘱实施适宜性审核的行为的行政处罚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对医疗机构及其工作人员拒绝对送诊的疑似精神障碍患者作出诊断、对依法实施住院治疗的患者未及时进行检查评估或者未根据评估结果作出处理的行为的行政处罚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对疾病预防控制机构、医疗机构和从事病原微生物实验的单位，不符合国家规定的条件和技术标准，对传染病病原体样本未按照规定进行严格管理的行为的行政处罚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对医疗机构诊疗活动超出核准登记范围、未建立相应规章制度、未按要求书写并妥善保管病历资料等违反《广东省医疗纠纷预防与处理办法》的行为的行政处罚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对集中式供水单位安排未取得体检合格证的人员从事直接供、管水工作或安排患有有碍饮用水卫生疾病的或病原携带者从事直接供、管水工作的行为的行政处罚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《生活饮用水卫生监督管理办法》（2016年修正）</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对职业卫生技术服务机构超出资质认可或者批准范围从事职业卫生技术服务的；不按照《职业病防治法》规定履行法定职责的；出具虚假证明文件行为的处罚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对非法为他人施行计划生育手术、非医学需要的胎儿性别鉴定、选择性别的人工终止妊娠、进行假医学鉴定、出具假计划生育证明违法行为的行为的行政处罚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《广东省人口与计划生育条例》、《中华人民共和国人口与计划生育法》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对从事人体器官移植的医务人员违反《人体器官移植条例》规定，泄露人体器官捐献人、接受人或者申请人体器官移植手术患者个人资料的行为的行政处罚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对中医医疗机构不符合中医医疗机构设置标准、获得城镇职工基本医疗保险定点医疗机构资格未按照规定向参保人员提供基本医疗服务的行为的行政处罚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《中华人民共和国中医药条例》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对医疗卫生机构的环境、物品、排放废弃的污水、污物、运送传染病病人及其污染物品的车辆、工具不符合国家有关规范、标准和规定的行为的行政处罚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对医疗机构使用未取得处方权的人员、被取消处方权的医师开具处方、使用未取得药学专业技术职务任职资格的人员从事处方调剂工作的行为的行政处罚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对医疗卫生机构、医疗废物集中处置单位发生医疗废物流失、泄漏、扩散时，未采取紧急处理措施，或者未及时向卫生行政主管部门的行为的行政处罚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对医疗卫生机构、医疗废物集中处置单位对收治的传染病病人或者疑似传染病病人产生的生活垃圾，未按照医疗废物进行管理和处置的行为的行政处罚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对护士在性病诊疗活动中违反本办法规定泄露患者隐私或者发现医嘱违反法律、法规、规章、诊疗技术规范未按照规定提出或者报告的行为的行政处罚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对违反《广东省查处生产销售假冒伪劣商品违法行为条例》第二十条规定，擅自启封、转移、使用、改动、销毁、销售被查封物品的行为的行政处罚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对医疗机构的放射工作许可登记证件过期或者超许可登记范围使用、储存放射性同位素与射线装置造成放射事故，尚不构成犯罪的行为的行政处罚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对医疗卫生机构、医疗废物集中处置单位未使用符合标准的专用车辆运送医疗废物或者使用运送医疗废物的车辆运送其他物品的行为的行政处罚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对托幼机构未按要求设立保健室、卫生室或者配备卫生保健人员、招收未经健康检查或健康检查不合格的儿童入托幼机构</w:t>
            </w:r>
            <w:r>
              <w:rPr>
                <w:rFonts w:hint="eastAsia" w:ascii="仿宋" w:hAnsi="仿宋" w:eastAsia="仿宋" w:cs="宋体"/>
                <w:color w:val="000000"/>
                <w:kern w:val="0"/>
                <w:sz w:val="18"/>
                <w:szCs w:val="18"/>
                <w:lang w:eastAsia="zh-CN"/>
              </w:rPr>
              <w:t>的</w:t>
            </w:r>
            <w:r>
              <w:rPr>
                <w:rFonts w:hint="eastAsia" w:ascii="仿宋" w:hAnsi="仿宋" w:eastAsia="仿宋" w:cs="宋体"/>
                <w:color w:val="000000"/>
                <w:kern w:val="0"/>
                <w:sz w:val="18"/>
                <w:szCs w:val="18"/>
              </w:rPr>
              <w:t>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对经依法批准从事高致病性病原微生物相关实验活动的实验室的设立单位未建立健全安全保卫制度，或者未采取安全保卫措施的行为的行政处罚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对计划生育技术服务机构和从事计划生育技术服务的医疗、保健机构在开展计划生育技术服务时出具虚假证明文件、做假手术的行为的行政处罚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对饮用水供水单位供应的饮用水、涉及饮用水卫生安全的产品、用于传染病防治的消毒产品不符合国家卫生标准和卫生规范的行为的行政处罚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《生活饮用水卫生监督管理办法》、《消毒管理办法》、《中华人民共和国传染病防治法实施办法》、《中华人民共和国传染病防治法》)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对医疗机构将未达到国家规定标准的污水、传染病病人或者疑似传染病病人的排泄物排入城市排水管网的，造成传染病传播的行为的行政处罚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对生产经营无生产企业卫生许可证或新消毒产品卫生许可批准文件的、产品卫生安全评价不合格或产品卫生质量不符合要求的行为的行政处罚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对医疗机构违规摘取人体器官、摘取活体器官、对摘取器官完毕的尸体未进行符合伦理原则的医学处理，恢复尸体原貌的行为的行政处罚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对违反《病原微生物实验室生物安全管理条例》规定，在不符合相应生物安全要求的实验室从事病原微生物相关实验活动的行为的行政处罚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对医疗卫生机构、医疗废物集中处置单位未对有关人员进行相关法律和专业技术、安全防护以及紧急处理等知识的培训的行为的行政处罚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对医疗卫生机构、医疗废物集中处置单位对使用后的医疗废物运送工具或者运送车辆未在指定地点及时进行消毒和清洁的行为的行政处罚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对医疗机构或者其他有关机构承担尸检任务的机构没有正当理由，拒绝进行尸检的；涂改、伪造、隐匿、销毁病历资料的行为的行政处罚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对医疗卫生机构未按照医疗废物进行管理和处置医疗废物、污水、传染病病人和疑似传染病病人的排泄物、生活垃圾的行为的行政处罚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对医疗机构违反《人体器官移植技术临床应用管理暂行规定》第二章规定，未经诊疗科目登记擅自开展人体器官移植的行为的行政处罚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《卫生部关于印发&lt;人体器官移植技术临床应用管理暂行规定&gt;的通知》（医发〔2006〕94号）、《医疗机构管理条例》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对疾病预防控制机构、接种单位以外的单位或者个人违反《疫苗流通和预防接种管理条例》规定进行群体性预防接种的行为的行政处罚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对医疗卫生机构未制定、实施本机构护士在职培训计划或者未保证护士接受培训的，未依照规定履行护士管理职责的行为的行政处罚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对学校教室建筑、环境噪声、室内微小气候、采光、照明等环境质量以及黑板、课桌椅的设置不符合国家有关标准的行为的行政处罚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对无资质从事婚前医学检查、遗传病诊断、产前诊断或者医学技术鉴定、施行终止妊娠手术、出具有关医学证明的行为的行政处罚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对疾病预防控制机构、接种单位、疫苗生产企业、接受委托配送疫苗的企业未在规定的冷藏条件下储存、运输疫苗的行为的行政处罚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对医疗卫生机构未依照《突发公共卫生事件应急条例》的规定履行职责、拒不服从突发事件应急处理指挥部调度的行为的行政处罚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《突发公共卫生事件应急条例》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对医疗机构、疾病预防控制机构发现急性血吸虫病疫情或者接到急性血吸虫病暴发、流行报告时未及时采取措施的行为的行政处罚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对生产、销售《广东省查处生产销售假冒伪劣商品违法行为条例》第十条第一、二、三、四、五、六项所列商品的行为的行政处罚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对生产、销售《广东省查处生产销售假冒伪劣商品违法行为条例》第十条第八、九、十、十一、十二项所列商品的行为的行政处罚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对职业健康检查机构未指定主检医师或者指定的主检医师未取得职业病诊断资格的，未建立职业健康检查档案的行为的行政处罚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对医疗卫生机构、医疗废物集中处置单位在医疗废物管理中未将医疗废物按照类别分置于专用包装物或者容器的行为的行政处罚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对未取得职业卫生技术服务资质认可擅自从事职业卫生技术服务、医疗卫生机构未经批准擅自从事职业病诊断的行为的行政处罚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《中华人民共和国职业病防治法》、《职业病诊断与鉴定管理办法》、《职业健康检查管理办法》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p>
            <w:pPr>
              <w:widowControl/>
              <w:spacing w:line="220" w:lineRule="exact"/>
              <w:jc w:val="left"/>
              <w:rPr>
                <w:rFonts w:ascii="仿宋" w:hAnsi="仿宋" w:eastAsia="仿宋"/>
                <w:sz w:val="18"/>
                <w:szCs w:val="18"/>
              </w:rPr>
            </w:pP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对实验室负责人、实验室工作人员、负责实验室感染控制的专门机构或者人员未依照规定报告、采取控制措施的行为的行政处罚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对医疗机构未取得放射工作许可登记证件使用、储存放射性同位素与射线装置造成放射事故且尚不构成犯罪的行为的行政处罚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对计划生育技术服务机构使用没有依法取得《计划生育技术服务人员合格证》的人员从事计划生育技术服务的行为的行政处罚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对放射工作单位未按照规定组织职业健康检查、未建立职业健康监护档案或者未将检查结果如实告知劳动者的行为的行政处罚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 、《放射工作人员职业健康管理办法》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对执业医师未按照临床应用指导原则的要求使用第二类精神药品 或者未使用专用处方开具第二类精神药品的行为的行政处罚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对医务人员违规摘取人体器官、摘取活体器官、对摘取器官完毕的尸体未进行符合伦理原则的医学处理的行为的行政处罚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对医疗卫生机构、医疗废物集中处置单位在医疗废物管理中贮存设施或者设备不符合环境保护、卫生要求的行为的行政处罚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对乡村医生在执业活动中，违反规定进行实验性临床医疗活动，或者重复使用一次性医疗器械和卫生材料的行为的行政处罚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对从事计划生育技术服务的人员擅自增加计划生育技术服务项目或在执业的机构外从事计划生育技术服务的行为的行政处罚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对药师未按照规定审核、调剂抗菌药物处方，情节严重的；未按照规定私自增加抗菌药物品种或者品规的行为的行政处罚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对公共场所经营者对发生的危害健康事故未立即采取处置措施，导致危害扩大，或者隐瞒、缓报、谎报的行为的行政处罚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对餐具、饮具集中消毒服务单位拒绝、阻挠、干涉卫生计生行政部门及其工作人员依法开展监督检查的行为的行政处罚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对用于传染病防治的消毒产品不符合国家卫生标准和卫生规范导致或者可能导致传染病传播、流行的行为的行政处罚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《传染病防治法》、《传染病防治法实施办法》、《消毒管理办法》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对医疗机构自行建有医疗废物处置设施但未定期对医疗废物处置设施的卫生学效果进行检测、评价的行为的行政处罚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对未取得麻醉药品和第一类精神药品处方资格的执业医师擅自开具麻醉药品和第一类精神药品处方的行为的行政处罚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对伪造、变造、买卖计划生育证明的；使用虚假计划生育证明的；以不正当手段取得计划生育证明的行为的行政处罚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对托幼机构未按照规定履行卫生保健工作职责，造成传染病流行、食物中毒等突发公共卫生事件的行为的行政处罚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对从事计划生育技术服务的机构和人员未经批准擅自从事产前诊断和使用辅助生育技术治疗不育症的行为的行政处罚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对提供、使用未经出入境检验检疫机构检疫的进口人体血液、血浆、组织、器官、细胞、骨髓等的行为的行政处罚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对中外各方未经批准成立中外合资、合作医疗机构并开展医疗活动或以合同方式经营诊疗项目的行为的行政处罚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对医务人员未遵守诊疗护理规范、未履行如实告知义务、丢失、隐匿、伪造或者销毁病历资料的行为的行政处罚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《广东省医疗纠纷预防与处理办法》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对医疗卫生机构未为护士提供卫生防护用品，或者未采取有效的卫生防护措施、医疗保健措施的行为的行政处罚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对学校为学生设置厕所不符合国家规定，无洗手设施，寄宿学校无学生洗漱、洗澡等卫生设施的行为的行政处罚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对未取得产前诊断类母婴保健技术考核合格证书的个人，擅自从事产前诊断或超越许可范围的行为的行政处罚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对台湾医师未取得《台湾医师短期行医执业证书》行医或者未按照注册的有效期从事诊疗活动的行为的行政处罚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对计划生育技术服务机构或者医疗、保健机构以外的机构或者人员擅自从事计划生育技术服务的行为的行政处罚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对港澳医师未取得《港澳医师短期行医执业证书》行医或者未按照注册的有效期从事诊疗活动的行为的行政处罚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对未按照规定对公共场所进行卫生检测和未按照规定对顾客用品用具进行清洗、消毒、保洁的行为的行政处罚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对使用后的一次性医疗用品、一次性医疗器械、输液瓶、产妇胎盘不按规定进行收集、处理的行为的行政处罚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对从事母婴保健技术服务的人员出具虚假医学证明文件的，给当事人身心健康造成严重后果的行为的行政处罚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对医疗卫生机构使用的进入人体组织或无菌器官以及医疗器械用品未达到灭菌和消毒要求的行为的行政处罚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对乡级医疗卫生机构未依照规定将第一类疫苗分发到承担预防接种工作的村医疗卫生机构的行为的行政处罚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对生产、销售《广东省查处生产销售假冒伪劣商品违法行为条例》第十条第七项所列商品的行为的行政处罚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对处方的调配人、核对人违反本条例的规定未对麻醉药品和第一类精神药品处方进行核对的行为的行政处罚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对准许或者纵容传染病人、病原携带者和疑似传染病病人，从事儿童看护、保教工作的行为的行政处罚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对医疗卫生机构、医疗废物集中处置单位未对医疗废物进行登记或者未保存登记资料的行为的行政处罚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对医疗机构未按照规定保管麻醉药品和精神药品处方，或者未依照规定进行专册登记的行为的行政处罚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对职业病诊断鉴定委员会组成人员收受职业病诊断争议当事人的财物或者其他好处的行为的行政处罚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《中华人民共和国职业卫生防治法》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对医疗卫生机构、医疗废物集中处置单位阻碍卫生行政主管部门执法人员执行职务的行为的行政处罚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对逾期不校验计划生育技术服务执业许可证明文件经责令限期补办后仍拒不校验的行为的行政处罚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对有《广东省查处生产销售假冒伪劣商品违法行为条例》第十一条所列行为之一的行为的行政处罚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对有《广东省查处生产销售假冒伪劣商品违法行为条例》第十二条所列行为之一的行为的行政处罚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对医疗卫生机构发生感染性疾病暴发、流行时，未及时报告和采取有效消毒措施的行为的行政处罚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对医疗保健机构未取得产前诊断执业许可或超越许可范围，擅自从事产前诊断的行为的行政处罚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对医疗保健机构《母婴保健技术服务执业许可证》校验不合格且整改后仍不合格的行为的行政处罚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《广东省母婴保健技术服务项目审批管理办法》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对个体或私营医疗保健机构瞒报、缓报、谎报传染病疫情或突发性公共卫生事件的行为的行政处罚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对大规模批量生产、销售假冒伪劣商品，以贿赂、回扣等方式推销假冒伪劣商品的行为的行政处罚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对医疗机构违反《职业病防治法》规定，已经对劳动者生命健康造成严重损害的行为的行政处罚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对违反《中外合资、合作医疗机构管理暂行办法》的中外合资、合作医疗机构的行为的行政处罚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对违反《疫苗流通和预防接种管理条例》规定发布接种第二类疫苗的建议信息的行为的行政处罚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对托幼机构未取得《医疗机构执业许可证》擅自设立卫生室，进行诊疗活动的行为的行政处罚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对不具备集中处置医疗废物条件的农村医疗卫生机构未按照要求处置医疗废物的行为的行政处罚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对组织进行非医学需要的胚胎、胎儿性别鉴定或者选择性别的人工终止妊娠的行为的行政处罚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对暂缓校验的医疗机构违反规定擅自开展诊疗活动或发布医疗服务信息广告的行为的行政处罚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《医疗机构校验管理办法》(试行)（卫医政发[2009]57号）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对医疗机构违反《医师外出会诊管理暂行规定》第六条、第八条、第十五条的行为的行政处罚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对取得印鉴卡的医疗机构未依照规定购买、储存、备案麻醉药品和精神药品的行为的行政处罚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对从事母婴保健工作的人员出具有关虚假医学证明或者进行胎儿性别鉴定的行为的行政处罚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《中华人民共和国母婴保健法》、《母婴保健法实施办法》、《广东省母婴保健管理条例》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对医师在性病诊疗活动中违反本办法规定，泄露患者隐私，造成严重后果的行为的行政处罚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对医疗卫生机构发生医疗废物流失、泄漏、扩散时，未采取紧急处理措施的行为的行政处罚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对医疗卫生机构、医疗废物集中处置单位未建立、健全医疗废物管理制度的行为的行政处罚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对医疗气功人员在医疗气功活动中违反医学常规或医疗气功基本操作规范的行为的行政处罚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对买卖、出借、出租或者涂改、伪造计划生育技术服务执业许可证明文件的行为的行政处罚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对开展新生儿疾病筛查的医疗机构违反《新生儿疾病筛查技术规范》</w:t>
            </w:r>
            <w:r>
              <w:rPr>
                <w:rFonts w:hint="eastAsia" w:ascii="仿宋" w:hAnsi="仿宋" w:eastAsia="仿宋" w:cs="宋体"/>
                <w:color w:val="000000"/>
                <w:kern w:val="0"/>
                <w:sz w:val="18"/>
                <w:szCs w:val="18"/>
                <w:lang w:eastAsia="zh-CN"/>
              </w:rPr>
              <w:t>的</w:t>
            </w:r>
            <w:r>
              <w:rPr>
                <w:rFonts w:hint="eastAsia" w:ascii="仿宋" w:hAnsi="仿宋" w:eastAsia="仿宋" w:cs="宋体"/>
                <w:color w:val="000000"/>
                <w:kern w:val="0"/>
                <w:sz w:val="18"/>
                <w:szCs w:val="18"/>
              </w:rPr>
              <w:t>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对护士执业注册申请人隐瞒有关情况或者提供虚假材料申请护士执业注册的行为的行政处罚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对从事计划生育技术服务的机构未经批准擅自扩大计划生育技术服务项目的行为的行政处罚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对用人单位有《用人单位职业健康监护监督管理办法》第二十六条规定的违法行为的处罚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《用人单位职业健康监护监督管理办法》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对医师在性病诊疗活动中违反《性病防治管理办法》规定造成严重后果的行为的行政处罚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对医疗卫生机构在运送过程中未按照医疗废物进行管理和处置医疗废物的行为的行政处罚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对医疗机构违反本办法规定，超出诊疗科目登记范围开展性病诊疗活动的行为的行政处罚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对违反《中华人民共和国职业病防治法第七十二条、放射人员职业健康的行为的行政处罚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对普通中小学校使学生接触有毒有害物质或者从事不安全工种的作业的行为的行政处罚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对盲人医疗按摩所及其工作人员违反《医疗机构管理条例》的有关规定的行为的行政处罚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对供学生使用的文具、娱乐用品、保健用品达不到国家有关卫生标准的行为的行政处罚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对职业健康检查机构出租、出借《职业健康检查机构资质批准证书》的行为的行政处罚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对医师和药师未未按规定开具、使用、调剂麻醉药品和精神药品处方的行为的行政处罚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对医疗卫生机构医疗废物处置和使用的医疗废物运送工具不符合要求的行为的行政处罚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对医疗机构聘用未经内地短期行医执业注册的港澳医师从事诊疗活动的行为的行政处罚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对医疗机构聘用未经大陆短期行医执业注册的台湾医师从事诊疗活动的行为的行政处罚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对外国医师来华短期行医未经注册领取《外国医生短期行医许可证》的行为的行政处罚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对临床用血的包装、储存、运输，不符合国家规定的卫生标准和要求的行为的行政处罚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对疾病预防控制机构未按规定调查上报疫情或报告突发公共卫生事件的行为的行政处罚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对医疗卫生机构未及时对使用后的一次性医疗用品进行无害化处理的行为的行政处罚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对医疗机构未经批准擅自开展新生儿遗传代谢病筛查实验室检测的行为进行行政处罚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对医疗机构未建立或者未落实医院感染管理的规章制度、工作规范的行为的行政处罚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对消毒产品的命名、标签（含说明书）和宣传内容不符合有关规定的行为的行政处罚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对乡村医生变更执业的村医疗卫生机构，未办理变更执业注册手续的行为的行政处罚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对生产或者销售无卫生许可批准文件的涉及饮用水卫生安全的产品的行为的行政处罚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对疾病预防控制机构违反《结核病防治管理办法》第三十五条规定的行为的行政处罚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对疾病预防控制机构违反《结核病防治管理办法》第三十六条规定的行为的行政处罚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对放射工作单位未给从事放射工作的人员办理《放射工作人员证》的行为的行政处罚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对医疗机构逾期不校验《医疗机构执业许可证》仍从事诊疗活动的行为的行政处罚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对未经批准擅自从事产前诊断和使用辅助生育技术治疗不育症的行为进行行政处罚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对违反《病原微生物实验室生物安全管理条例》第六十三条规定的行为的行政处罚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对违反《病原微生物实验室生物安全管理条例》第六十二条规定的行为的行政处罚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对从事人体器官移植的医务人员参与尸体器官捐献人的死亡判定的行为的行政处罚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对承担单采血浆站技术评价、检测的技术机构出具虚假证明文件的行为的行政处罚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对不符合本法规定条件的医疗机构擅自从事精神障碍诊断、治疗的行为的行政处罚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对医疗卫生机构购进消毒产品未建立并执行进货检查验收制度的行为的行政处罚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对医疗机构违反有关规定发布涉及性病诊断治疗内容医疗广告的行为的行政处罚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对学校未给参加劳动的学生提供必要的安全和卫生防护措施的行为的行政处罚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对违反有关规定采集或者使用人体组织、器官、细胞、骨髓等的行为的行政处罚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对执行职务的医疗卫生人员瞒报、缓报、谎报传染病疫情的行为的行政处罚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对医疗卫生机构工作人员未按规定严格执行消毒隔离制度的行为的行政处罚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对医疗机构未取得《医疗机构执业许可证》发布医疗广告的行为的行政处罚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对医疗机构使用未经卫生行政部门指定的血站供应的血液的行为的行政处罚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对医疗机构使用不具备相应资质的人员从事放射诊疗工作的行为的行政处罚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对盲人医疗按摩所聘用非盲人开展医疗、预防、保健活动的行为的行政处罚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对有关单位及个人有《职业病防治法》第七十五条规定的违法行为的处罚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对医师未取得处方权或者被取消处方权后开具药品处方的行为的行政处罚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对医疗机构未执行有关的药品质量管理规范和规章制度的行为的行政处罚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《医疗机构药事管理规定》（卫医政发〔2011〕 11号）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对医疗机构违反建设项目卫生审查、竣工验收有关规定的行为的行政处罚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对医疗机构出卖、转让、出借《医疗机构执业许可证》的行为的行政处罚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对卫生质量、卫生服务、卫生管理制度不符合规定要求的行为的行政处罚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对明知血浆检测结果为阳性仍向血液制品生产单位供应的行为的行政处罚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对医疗卫生机构未定期开展消毒与灭菌效果检测工作的行为的行政处罚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对医疗卫生机构未按照规定报告职业病、疑似职业病的行为的行政处罚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《职业健康检查管理办法》、《中华人民共和国职业病防治法》、《职业病诊断与鉴定管理办法》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对医疗机构违反《医疗广告管理办法》发布医疗广告的行为的行政处罚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对无《医疗机构执业许可证》擅自开展职业健康检查的行为的行政处罚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对买卖人体器官或者从事与买卖人体器官有关活动的行为的行政处罚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对非医疗保健机构未经批准擅自开展产前诊断技术的行为的行政处罚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对学校未为学生提供充足的符合卫生标准的饮用水的行为的行政处罚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对未经批准擅自开办医疗机构行医或者非医师行医的行为的行政处罚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对台湾医师在大陆短期行医期间发生医疗事故争议的行为的行政处罚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对拒绝或者妨碍学校卫生监督员实施学校卫生监督的行为的行政处罚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对港澳医师在内地短期行医期间发生医疗事故争议的行为的行政处罚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对非法从事组织、采集、供应、倒卖原料血浆活动的行为的行政处罚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对政府有关部门采取的预防、控制措施不予配合的行为的行政处罚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对医疗机构因违反国家有关规定而发生放射事故的行为的行政处罚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对医疗机构未经批准擅自开展人类辅助生殖技术的行为的行政处罚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《医疗机构管理条例实施细则》、《医疗机构管理条例》、《人类辅助生殖技术管理办法》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对医疗机构发生放射事故隐瞒不报或者弄虚作假的行为的行政处罚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对未经卫生主管部门依法指定擅自从事接种工作的行为的行政处罚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对为申请参加实践技能考试的执业医师出具伪证的行为的行政处罚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《医师资格考试暂行办法》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对医师外出会诊违反《执业医师法》有关规定的行为的行政处罚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对医疗机构违反本办法关于应急用血采血规定的行为的行政处罚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对医疗机构提供性病诊疗服务时违反诊疗规范的行为的行政处罚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对医疗机构放射性职业病危害控制不符合规定的行为的行政处罚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对学校体育场地和器材不符合卫生和安全要求的行为的行政处罚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对消毒服务机构消毒后的物品未达到卫生标准和要求的行政处罚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对未取得执业许可擅自从事计划生育技术服务的行为的行政处罚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对使用非卫生技术人员从事医疗卫生技术工作的行为的行政处罚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对健康体检超出备案的《健康体检项目目录》的行为的行政处罚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履行艾滋病监测职责；未按照规定免费提供咨询和初筛检测的，对临时应急采集的血液未进行艾滋病检测，对临床用血艾滋病检测结果未进行核查，或者将艾滋病检测阳性的血液用于临床的，未遵守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《医疗机构管理条例实施细则》、《医疗气功管理暂行规定》、《医疗机构管理条例》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对未取得《医疗机构执业许可证》擅自执业的行为的行政处罚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对未经注册在村医疗卫生机构从事医疗活动的行为的行政处罚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对违反《单采血浆站管理办法》第六十二条的行为的行政处罚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对使用非医疗气功人员开展医疗气功活动的行为的行政处罚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对自报新生儿死亡但不能提供合法证明的行为的行政处罚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对医师以不正当手段取得医师执业证书的行为的行政处罚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对非法采集血液或者组织他人出卖血液的行为的行政处罚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对违反《血站管理办法》第六十一条的行为的行政处罚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对不符合规定影响饮用水水源、水质的行为的行政处罚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对医疗机构诊疗活动超出登记范围的行为的行政处罚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对医疗机构未经许可开展健康体检的行为的行政处罚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对医疗机构未建立用血、献血制度的行为的行政处罚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对涂改、伪造、转让《供血浆证》的行为的行政处罚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对采集血浆、血浆使用不符合规定的行为的行政处罚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对非医师开展医疗气功活动的行为的行政处罚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对医疗机构发生医疗事故的行为的行政处罚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对非法采集、出售血液的行为的行政处罚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《中华人民共和国献血法》《血站管理办法》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违反《疫苗流通和预防接种管理条例》规定，未通过省级公共资源交易平台采购疫苗的，违反《疫苗流通和预防接种管理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执业活动中发现患者病情危急未立即通知医师的，发现医嘱违反法律、法规、规章或者诊疗技术规范的规定，未依照本条例第十七条的规定提出或者报告的，泄露患者隐私的，发生自然灾害、公共卫生事件等严重威胁公众生命健康的突发事件，不服从安排参加医疗救护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行政给付</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预防接种异常反应补偿</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对医疗卫生机构实施国家免疫规划的情况进行监督检查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对职业卫生技术服务机构和专职技术人员的监督检查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对用人单位职业病防治工作的监督检查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after="240"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急救网络医院检查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《院前医疗急救管理办法》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医院感染管理规章制度及落实情况；对医疗机构针对医院感染危险因素的各项工作和控制措施；对医疗机构的消毒灭菌与隔离、医疗废物管理及医务人员职业卫生防护工作状况；对医疗机构的医院感染病例和医院感染暴发监测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学校卫生监督检查：对学校卫生日常卫生监督、学生使用的用品日常卫生监督、学校校舍预防性卫生监督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生活饮用水（包括集中式供水、二次供水单位和涉及饮用水卫生安全的产品）卫生监督检查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对医疗卫生机构的放射工作人员职业健康管理进行监督检查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人间传染的病原微生物菌（毒）种保藏机构监督检查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《传染病防治卫生监督工作规范》、《人间传染的病原微生物菌（毒）种保藏机构管理办法》、《病原微生物实验室生物安全管理条例》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对本行政区域内的血吸虫病防治工作进行监督管理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对开展放射诊疗活动的医疗机构进行监督检查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学校校舍新、改、扩建的竣工验收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餐饮具集中消毒单位卫生监督检查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《中华人民共和国食品安全法》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医疗废物集中处置单位监督检查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消毒产品经营单位监督检查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《消毒管理办法》、《卫生部关于卫生监督体系建设的若干规定》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第二十二条第二项第二目 设区的市、县级卫生监督机构负责辖区内日常卫生监督工作，主要职责为：（二）公共卫生监督　　2、对化妆品、消毒产品、生活饮用水、涉及饮用水卫生安全产品及其他健康相关产品的卫生及其生产经营活动进行卫生监督检查，查处违法行为；</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疾病预防控制机构监督检查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《医疗卫生机构医疗废物管理办法》、《疫苗流通和预防接种管理条例》、《传染病防治卫生监督工作规范》、《关于卫生监督体系建设的若干规定》、 《突发公共卫生事件与传染病疫情监测信息报告管理办法》、《性病防治管理办法》、 《消毒管理办法》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公共场所卫生监督抽检</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采供血机构监督检查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实验室监督检查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对开展爱国卫生工作成绩显著的单位和个人的奖励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《全国爱卫会关于组织开展创建卫生先进单位和卫生村活动的通知》《广东省爱国卫生工作条例》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计划生育荣誉证书审核、发放</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《关于颁发计划生育工作者荣誉证书的通知》（国计生人字〔1989〕63号）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“两非”案件举报奖励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《禁止非医学需要的胎儿性别鉴定和选择性别人工终止妊娠的规定》国家卫生和计划生育委员会令第9号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护士表彰</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子项包括护士表彰（优秀护理集体）、护士表彰（优秀护士）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发生放射性职业病危害事故或者有证据证明危害状态可能导致职业病危害事故发生时（一）责令暂停导致职业病危害事故的作业；（二）封存造成职业病危害事故或者可能导致职业病危害事故发生的材料和设备；（三）组织控制职业病危害事故现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发生职业病危害事故或者有证据证明危害状态可能导致职业病危害事故发生时，卫生行政部门可以采取封存造成职业病危害事故或者可能导致职业病危害事故发生的材料和设备的临时控制措施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封闭公共饮用水源、封存食品以及相关物品或者暂停销售的临时控制措施，并予以检验或者进行消毒的采取临时控制措施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对病人、相关人员、染疫或者疑似染疫的动物采取封闭、隔离治疗、医学检查、现场消毒，隔离、扑杀等措施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对被传染病病原体污染的公共饮用水源、食品以及相关物品采取封闭、封存、暂停销售，检验、消毒等措施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使用单位的麻醉药品和精神药品有证据证明可能流入非法渠道的采取查封、扣押的行政强制措施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对涉嫌违反《医疗废物管理条例》规定的场所、设备、运输工具和物品进行查封或者暂扣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对传统医学师承和确有专长人员申请参加医师资格考试的资格认定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《中华人民共和国执业医师法》、《传统医学师承和确有专长人员医师资格考核考试办法》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子项包括对传统医学师承和确有专长人员申请参加医师资格考试的资格认定、传统医学师承出师证书核发、传统医学医术确有专长证书核发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对传染病病人尸体或者疑似传染病病人的尸体进行解剖查验的批准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子项包括对传染病病人尸体或者疑似传染病病人的尸体进行解剖查验的批准（新增）、对传染病病人尸体或者疑似传染病病人的尸体进行解剖查验的批准（注销）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病媒生物预防控制有偿服务机构公示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戒毒药物维持治疗机构批准工作</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艾滋病检测筛查实验室的验收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《全国艾滋病检测工作管理办法》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计划生育手术并发症鉴定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《计划生育技术服务管理条例》、《计划生育手术并发症鉴定管理办法（试行）》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母婴保健医学技术鉴定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r>
              <w:rPr>
                <w:rFonts w:hint="eastAsia" w:ascii="仿宋" w:hAnsi="仿宋" w:eastAsia="仿宋" w:cs="宋体"/>
                <w:color w:val="000000"/>
                <w:kern w:val="0"/>
                <w:sz w:val="18"/>
                <w:szCs w:val="18"/>
                <w:lang w:eastAsia="zh-CN"/>
              </w:rPr>
              <w:t>中</w:t>
            </w:r>
            <w:r>
              <w:rPr>
                <w:rFonts w:hint="eastAsia" w:ascii="仿宋" w:hAnsi="仿宋" w:eastAsia="仿宋" w:cs="宋体"/>
                <w:color w:val="000000"/>
                <w:kern w:val="0"/>
                <w:sz w:val="18"/>
                <w:szCs w:val="18"/>
              </w:rPr>
              <w:t>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病残儿医学鉴定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《广东省人口与计划生育条例》、《计划生育技术服务管理条例》、《病残儿医学鉴定管理办法》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中医医院评审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《医疗机构管理条例》、《中医医院评审暂行办法》（医政函〔2012〕96号）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《医疗机构管理条例》、《妇幼保健机构管理机构管理办法》、《中医医院评审暂行办法》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海外留学回国服务人员执业医师资格认定（含中医医师）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《中华人民共和国执业医师法》、《卫生部关于妥善解决医师资格认定工作有关问题的通知》（卫人发〔2003〕316号）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医疗广告审查证明（不含中医医疗广告）核发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《广告管理条例》、《中华人民共和国广告法》、《广东省人民政府关于将一批省级行政职权事项调整由各地级以上市实施的决定》、《医疗广告管理办法》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麻醉药品、第一类精神药品购用印鉴卡审批</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《麻醉药品、第一类精神药品购用印鉴卡管理规定》《麻醉药品和精神药品管理条例》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麻醉药品、第一类精神药品购用印鉴卡审批（核发）、麻醉药品、第一类精神药品购用印鉴卡审批（换卡）、麻醉药品、第一类精神药品购用印鉴卡审批（变更）、麻醉药品、第一类精神药品购用印鉴卡审批（补办）、麻醉药品、第一类精神药品购用印鉴卡审批（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中医医疗机构的设置审批及执业许可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务院关于取消和下放50项行政审批项目等事项的决定》、《中外合资、合作医疗机构管理暂行办法》、《广东省卫生计生委关于进一步规范医疗机构审批管理的通知》、《卫生部关于医疗机构审批管理的若干规定》、《关于进一步改革完善医疗机构、医师审批工作的通知》、《广东省人民政府关于将一批省级行政职权事项调整由各地级以上市实施的决定》《关于进一步鼓励和引导社会资本举办医疗机构意见的通知》、《医疗机构管理条例实施细则》、 《医疗机构管理条例》、 《医疗机构校验管理办法（试行）》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子项包括中医医疗机构设置审批、中医医疗机构校验、中医医疗机构注销登记、中医医疗机构变更登记、中医医疗机构执业登记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医疗广告（中医类）审查证明核发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《中华人民共和国广告法》、《广东省人民政府关于将一批省级行政职权事项调整由各地级以上市实施的决定》、《医疗广告管理办法》、《广告管理条例》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涉及饮用水卫生安全产品卫生许可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生活饮用水卫生监督管理办法》、《国务院关于取消和下放50项行政审批项目等事项的决定》、《广东省人民政府第四轮行政审批事项调整目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涉及饮用水卫生安全产品卫生许可（新证）、涉及饮用水卫生安全产品卫生许可（延续）、涉及饮用水卫生安全产品卫生许可（变更）、涉及饮用水卫生安全产品卫生许可（补办）、涉及饮用水卫生安全产品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母婴保健技术服务执业许可证核发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《广东省母婴保健管理条例》、《中华人民共和国母婴保健法》、《中华人民共和国母婴保健法实施办法》、《广东省人民政府关于将一批省级行政职权事项调整由各地级以上市实施的决定》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tabs>
                <w:tab w:val="left" w:pos="284"/>
                <w:tab w:val="center" w:pos="469"/>
              </w:tabs>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遗传病诊断、产前诊断等方面的母婴保健技术服务执业许可证核发（新证）、遗传病诊断、产前诊断等方面的母婴保健技术服务执业许可证核发（变更）、遗传病诊断、产前诊断等方面的母婴保健技术服务执业许可证核发（校验）、遗传病诊断、遗传病诊断、产前诊断等方面的母婴保健技术服务执业许可证核发（遗失补办）、遗传病诊断、产前诊断等方面的母婴保健技术服务执业许可证核发（注销）、婚前医学检查母婴保健技术服务执业许可证核发（新证）、婚前医学检查母婴保健技术服务执业许可证核发（变更）、婚前医学检查母婴保健技术服务执业许可证核发（校验）、婚前医学检查母婴保健技术服务执业许可证核发（补办）、婚前医学检查母婴保健技术服务执业许可证核发（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中医医疗机构执业医师注册发证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《医师执业注册管理办法》、《广东省人民政府关于将一批省级行政职权事项调整由各地级以上市实施的决定》、《中华人民共和国执业医师法》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子项包括中医医疗机构医师注销注册、中医医疗机构医师执业注册、中医医疗机构医师变更注册、中医医疗机构医师备案、中医医疗机构医师《医师执业证书》遗失补办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母婴保健技术考核合格证书核发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婚前医学检查母婴保健技术考核合格证书核发（新申请）、婚前医学检查母婴保健技术考核合格证书核发（补办）、婚前医学检查母婴保健技术考核合格证书核发（注销）、遗传病诊断、产前诊断的母婴保健技术考核合格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港澳台医师来内地短期行医核准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《台湾地区医师在大陆短期行医管理规定》、《香港、澳门特别行政区医师在内地短期行医管理规定》、《广东省人民政府2012年行政审批制度改革事项目录（第一批）》（2012年粤府令第169号）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放射卫生技术服务机构资质认定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和计划生育委员会公告2015年第3号》、《放射卫生技术服务机构管理办法》、《国务院关于取消和调整一批行政审批项目等事项的决定》、中华人民共和国职业病防治法、《广东省人民政府关于将一批省级行政职权事项继续委托各地级以上市实施的决定》（粤府〔2019〕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卫生技术服务机构资质认定（新证）、放射卫生技术服务机构资质认定（延续）、放射卫生技术服务机构资质认定（变更）、放射卫生技术服务机构资质认定（补办）、放射卫生技术服务机构资质认定（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医疗机构设置审批和执业许可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《关于进一步鼓励和引导社会资本举办医疗机构意见的通知》、《医疗机构校验管理办法（试行）》、 《卫生部关于医疗机构审批管理的若干规定》、 《医疗机构管理条例》、《中外合资、合作医疗机构管理暂行办法》、《广东省卫生计生委关于进一步规范医疗机构审批管理的通知》、 《广东省人民政府关于将一批省级行政职权事项调整由各地级以上市实施的决定》、 《医疗机构管理条例实施细则》、《国务院关于取消和下放50项行政审批项目等事项的决定》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子项包括医疗机构设置审批、医疗机构执业许可（执业登记）、医疗机构执业许可（变更登记）、医疗机构执业许可（校验）、医疗机构执业许可（注销）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《广东省人民政府关于将一批省级行政职权事项调整由各地级以上市实施的决定》、《消毒管理办法》、《广东省人民政府第四轮行政审批事项调整目录》、《中华人民共和国传染病防治法》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消毒产品生产企业（一次性使用医疗用品的生产企业除外）卫生许可（新证）、消毒产品生产企业（一次性使用医疗用品的生产企业除外）卫生许可（延续）、消毒产品生产企业（一次性使用医疗用品的生产企业除外）卫生许可（变更）、消毒产品生产企业（一次性使用医疗用品的生产企业除外）卫生许可（补办）、消毒产品生产企业（一次性使用医疗用品的生产企业除外）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外籍医师来华短期行医核准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《广东省人民政府2012年行政审批制度改革事项目录（第一批）》、《国务院对确需保留的行政审批项目设定行政许可的决定》《外国医师来华短期行医暂行管理办法》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《医师执业注册管理办法》、《中华人民共和国执业医师法》（1998年）、 《广东省人民政府关于将一批省级行政职权事项调整由各地级以上市实施的决定》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子项包括医师执业证书（注册）、医师执业证书（变更）、医师执业证书（注销）、医师执业证书核发（补办）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戒毒医疗服务许可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《中华人民共和国禁毒法》、《戒毒医疗服务管理暂行办法》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《护士执业注册管理办法》、《 护士条例》、《国务院关于取消和下放一批行政许可事项的决定》、《护士执业注册管理办法》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子项包括护士执业证书核发（首次注册） 、护士执业证书核发（延续注册）、护士执业证书核发（变更注册）、护士执业证书核发（注销注册）、护士执业证书核发（重新注册）、护士执业证书遗失补办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卫生部关于印发放射诊疗许可发放管理程序的通知》、《广东省人民政府关于将一批省级行政职权事项继续委托各地级以上市实施的决定》（粤府〔2019〕16号）、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子项包括放射诊疗许可（新证）、放射诊疗许可（校验）、放射诊疗许可（变更）、放射诊疗许可（补办）、放射诊疗许可（注销）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对开设病媒生物预防控制或者增加此类经营项目、以及开展异地病媒生物预防控制的有偿服务机构进行备案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新建、扩建、改建放射诊疗建设项目卫生审查(预评价审核）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《中华人民共和国职业病防治法》、《放射诊疗管理规定》、卫生部《关于印发〈放射卫生技术服务机构管理办法〉等文件的通知》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《放射诊疗管理规定》、《中华人民共和国职业病防治法》、卫生部《关于印发〈放射卫生技术服务机构管理办法〉等文件的通知》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医疗卫生机构伦理委员会备案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《涉及人的生物医学研究伦理审查办法》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食品安全企业标准备案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食品安全法》、《广东省人民政府关于将一批省级行政职权事项继续委托各地级以上市实施的决定》、《广东省卫生健康委关于食品安全企业标准的备案办法》、《国家卫生计生委办公厅关于进一步加强食品安全标准管理工作的通知》、《广东省卫生计生委办公室关于做好食品安全企业标准备案委托实施工作的通知》、《中华人民共和国食品安全法实施条例》、《广东省卫生计生委 广东省中医药局关于将一批省级行政职权事项调整由各地级以上市实施的公告》、《广东省人民政府关于将一批省级行政职权事项调整由各地级以上市实施的决定》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医疗机构停业批准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《国家卫生计生委关于印发消毒产品卫生安全评价规定的通知》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生育指导和宣传服务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《中华人民共和国政府信息公开条例》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一、二级病原微生物实验室和实验活动备案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《病原微生物实验室生物安全管理条例》、《广东省卫生厅关于一、二级病原微生物实验室生物安全的管理规定》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医师、助理医师资格考试的报名资格审核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《广东省卫生健康委关于印发（广东省医师资格、护士执业资格和卫生专业技术资格考试收费标准）的通知》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作业场所职业危害项目申报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bl>
    <w:p>
      <w:pPr>
        <w:snapToGrid w:val="0"/>
        <w:spacing w:line="220" w:lineRule="exact"/>
        <w:jc w:val="left"/>
        <w:rPr>
          <w:rFonts w:eastAsia="方正小标宋_GBK"/>
          <w:color w:val="000000"/>
          <w:sz w:val="18"/>
          <w:szCs w:val="18"/>
        </w:rPr>
      </w:pPr>
    </w:p>
    <w:sectPr>
      <w:pgSz w:w="16839" w:h="11907" w:orient="landscape"/>
      <w:pgMar w:top="964" w:right="720" w:bottom="964" w:left="720"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TM1OWRiNDE5YWJjYWUyODZkZWYyMzgzNzhjODkifQ=="/>
  </w:docVars>
  <w:rsids>
    <w:rsidRoot w:val="001029DD"/>
    <w:rsid w:val="00001AA6"/>
    <w:rsid w:val="00002398"/>
    <w:rsid w:val="000131EA"/>
    <w:rsid w:val="00025B05"/>
    <w:rsid w:val="00027917"/>
    <w:rsid w:val="00030443"/>
    <w:rsid w:val="00036066"/>
    <w:rsid w:val="0004081C"/>
    <w:rsid w:val="00041B02"/>
    <w:rsid w:val="00042A96"/>
    <w:rsid w:val="00047289"/>
    <w:rsid w:val="000522BF"/>
    <w:rsid w:val="000527FB"/>
    <w:rsid w:val="000547CB"/>
    <w:rsid w:val="000616E2"/>
    <w:rsid w:val="00064F54"/>
    <w:rsid w:val="000724DD"/>
    <w:rsid w:val="0007475F"/>
    <w:rsid w:val="00080D20"/>
    <w:rsid w:val="00092E5F"/>
    <w:rsid w:val="00097F1F"/>
    <w:rsid w:val="000B6711"/>
    <w:rsid w:val="000B792B"/>
    <w:rsid w:val="000B7FD9"/>
    <w:rsid w:val="000C1C87"/>
    <w:rsid w:val="000C3F18"/>
    <w:rsid w:val="000C7AAD"/>
    <w:rsid w:val="000D6C93"/>
    <w:rsid w:val="000E3FD0"/>
    <w:rsid w:val="000E4E57"/>
    <w:rsid w:val="000E56DD"/>
    <w:rsid w:val="000F205B"/>
    <w:rsid w:val="000F557E"/>
    <w:rsid w:val="001029DD"/>
    <w:rsid w:val="00112B01"/>
    <w:rsid w:val="00120D03"/>
    <w:rsid w:val="00124DC3"/>
    <w:rsid w:val="0013221D"/>
    <w:rsid w:val="001445BD"/>
    <w:rsid w:val="001474DA"/>
    <w:rsid w:val="00152868"/>
    <w:rsid w:val="00152A97"/>
    <w:rsid w:val="001573A1"/>
    <w:rsid w:val="00160463"/>
    <w:rsid w:val="00176DB8"/>
    <w:rsid w:val="001837DB"/>
    <w:rsid w:val="00195523"/>
    <w:rsid w:val="001B16B1"/>
    <w:rsid w:val="001C0387"/>
    <w:rsid w:val="001D0FBD"/>
    <w:rsid w:val="001D1519"/>
    <w:rsid w:val="001D3F82"/>
    <w:rsid w:val="001E1B94"/>
    <w:rsid w:val="001E5D63"/>
    <w:rsid w:val="001E6232"/>
    <w:rsid w:val="001E7188"/>
    <w:rsid w:val="001F10F5"/>
    <w:rsid w:val="001F52CB"/>
    <w:rsid w:val="00200493"/>
    <w:rsid w:val="00204B64"/>
    <w:rsid w:val="0020736A"/>
    <w:rsid w:val="00214D02"/>
    <w:rsid w:val="002342DA"/>
    <w:rsid w:val="00243BC5"/>
    <w:rsid w:val="002442FD"/>
    <w:rsid w:val="00246CAB"/>
    <w:rsid w:val="002525B1"/>
    <w:rsid w:val="002566C5"/>
    <w:rsid w:val="00256955"/>
    <w:rsid w:val="00276623"/>
    <w:rsid w:val="00277CC5"/>
    <w:rsid w:val="00287FE1"/>
    <w:rsid w:val="002C49FE"/>
    <w:rsid w:val="002E1F43"/>
    <w:rsid w:val="002E7DD0"/>
    <w:rsid w:val="002F3681"/>
    <w:rsid w:val="002F51B8"/>
    <w:rsid w:val="002F625D"/>
    <w:rsid w:val="00305862"/>
    <w:rsid w:val="00310382"/>
    <w:rsid w:val="0031796B"/>
    <w:rsid w:val="00331EFB"/>
    <w:rsid w:val="003342E3"/>
    <w:rsid w:val="00342B43"/>
    <w:rsid w:val="00363644"/>
    <w:rsid w:val="003638F6"/>
    <w:rsid w:val="0037416A"/>
    <w:rsid w:val="00390C44"/>
    <w:rsid w:val="003964C6"/>
    <w:rsid w:val="003B2769"/>
    <w:rsid w:val="003B6A69"/>
    <w:rsid w:val="003C479A"/>
    <w:rsid w:val="003D37FA"/>
    <w:rsid w:val="003E348E"/>
    <w:rsid w:val="003E38C9"/>
    <w:rsid w:val="003E49C9"/>
    <w:rsid w:val="004004C6"/>
    <w:rsid w:val="00401091"/>
    <w:rsid w:val="004018BA"/>
    <w:rsid w:val="00406D83"/>
    <w:rsid w:val="004102D8"/>
    <w:rsid w:val="00413659"/>
    <w:rsid w:val="00415EDD"/>
    <w:rsid w:val="004201A9"/>
    <w:rsid w:val="00420303"/>
    <w:rsid w:val="00426A41"/>
    <w:rsid w:val="00430319"/>
    <w:rsid w:val="0043102D"/>
    <w:rsid w:val="004375AD"/>
    <w:rsid w:val="0044691D"/>
    <w:rsid w:val="00461954"/>
    <w:rsid w:val="0046367F"/>
    <w:rsid w:val="0047464B"/>
    <w:rsid w:val="0048443B"/>
    <w:rsid w:val="004861CD"/>
    <w:rsid w:val="00496188"/>
    <w:rsid w:val="004967CC"/>
    <w:rsid w:val="004B2316"/>
    <w:rsid w:val="004C4E43"/>
    <w:rsid w:val="004C5EB3"/>
    <w:rsid w:val="004E79B0"/>
    <w:rsid w:val="004F0D35"/>
    <w:rsid w:val="004F603A"/>
    <w:rsid w:val="004F74DC"/>
    <w:rsid w:val="00503F9B"/>
    <w:rsid w:val="005139B9"/>
    <w:rsid w:val="00522FFB"/>
    <w:rsid w:val="00524532"/>
    <w:rsid w:val="005301B1"/>
    <w:rsid w:val="00531221"/>
    <w:rsid w:val="00533B16"/>
    <w:rsid w:val="0053740D"/>
    <w:rsid w:val="00541A55"/>
    <w:rsid w:val="0054461D"/>
    <w:rsid w:val="00552C1A"/>
    <w:rsid w:val="00553E43"/>
    <w:rsid w:val="00562A6A"/>
    <w:rsid w:val="00562D5E"/>
    <w:rsid w:val="00570124"/>
    <w:rsid w:val="005753B9"/>
    <w:rsid w:val="00577A89"/>
    <w:rsid w:val="00586E25"/>
    <w:rsid w:val="005974BA"/>
    <w:rsid w:val="00597791"/>
    <w:rsid w:val="005B1C6C"/>
    <w:rsid w:val="005B4105"/>
    <w:rsid w:val="005C0E93"/>
    <w:rsid w:val="005C3F7A"/>
    <w:rsid w:val="005D1E73"/>
    <w:rsid w:val="005D43A6"/>
    <w:rsid w:val="005D5B5A"/>
    <w:rsid w:val="005D5EB2"/>
    <w:rsid w:val="0061353E"/>
    <w:rsid w:val="006145F1"/>
    <w:rsid w:val="00615120"/>
    <w:rsid w:val="00620B68"/>
    <w:rsid w:val="006218C8"/>
    <w:rsid w:val="00634B1F"/>
    <w:rsid w:val="00636670"/>
    <w:rsid w:val="00653413"/>
    <w:rsid w:val="006625CB"/>
    <w:rsid w:val="00667432"/>
    <w:rsid w:val="00676A5F"/>
    <w:rsid w:val="0068335A"/>
    <w:rsid w:val="0068428D"/>
    <w:rsid w:val="006875D7"/>
    <w:rsid w:val="0069200A"/>
    <w:rsid w:val="006A2EFF"/>
    <w:rsid w:val="006A7458"/>
    <w:rsid w:val="006A780E"/>
    <w:rsid w:val="006B2987"/>
    <w:rsid w:val="006C07D2"/>
    <w:rsid w:val="006C1E6E"/>
    <w:rsid w:val="006C502D"/>
    <w:rsid w:val="006D4777"/>
    <w:rsid w:val="006D54FD"/>
    <w:rsid w:val="006D7D70"/>
    <w:rsid w:val="006E0EA1"/>
    <w:rsid w:val="006E3C70"/>
    <w:rsid w:val="00702387"/>
    <w:rsid w:val="00707146"/>
    <w:rsid w:val="00713549"/>
    <w:rsid w:val="00714EF5"/>
    <w:rsid w:val="00722659"/>
    <w:rsid w:val="00730AEC"/>
    <w:rsid w:val="00733F70"/>
    <w:rsid w:val="00734BE1"/>
    <w:rsid w:val="00741DFE"/>
    <w:rsid w:val="007523FE"/>
    <w:rsid w:val="00765140"/>
    <w:rsid w:val="00765F12"/>
    <w:rsid w:val="0077159B"/>
    <w:rsid w:val="00797EE6"/>
    <w:rsid w:val="007A0F1C"/>
    <w:rsid w:val="007A2BAA"/>
    <w:rsid w:val="007A2FC4"/>
    <w:rsid w:val="007D03C5"/>
    <w:rsid w:val="007D5054"/>
    <w:rsid w:val="007E207F"/>
    <w:rsid w:val="007E3A76"/>
    <w:rsid w:val="007E4B0A"/>
    <w:rsid w:val="007E56BE"/>
    <w:rsid w:val="007F2CC2"/>
    <w:rsid w:val="008021D9"/>
    <w:rsid w:val="00802687"/>
    <w:rsid w:val="008058AE"/>
    <w:rsid w:val="0081670C"/>
    <w:rsid w:val="0081744F"/>
    <w:rsid w:val="00821FF6"/>
    <w:rsid w:val="00824913"/>
    <w:rsid w:val="00832ADC"/>
    <w:rsid w:val="00843F30"/>
    <w:rsid w:val="008623E4"/>
    <w:rsid w:val="00864126"/>
    <w:rsid w:val="00873F00"/>
    <w:rsid w:val="00875520"/>
    <w:rsid w:val="00887F7E"/>
    <w:rsid w:val="008960A3"/>
    <w:rsid w:val="008964C9"/>
    <w:rsid w:val="008A2B19"/>
    <w:rsid w:val="008B02E8"/>
    <w:rsid w:val="008C2854"/>
    <w:rsid w:val="008E1271"/>
    <w:rsid w:val="008E4207"/>
    <w:rsid w:val="008E509B"/>
    <w:rsid w:val="008E7298"/>
    <w:rsid w:val="008F2292"/>
    <w:rsid w:val="008F64A2"/>
    <w:rsid w:val="00900121"/>
    <w:rsid w:val="00901A4A"/>
    <w:rsid w:val="00904A4F"/>
    <w:rsid w:val="00911E74"/>
    <w:rsid w:val="00912CB9"/>
    <w:rsid w:val="00913D74"/>
    <w:rsid w:val="0093084E"/>
    <w:rsid w:val="009319CD"/>
    <w:rsid w:val="00935C43"/>
    <w:rsid w:val="00940995"/>
    <w:rsid w:val="00941AEC"/>
    <w:rsid w:val="00943840"/>
    <w:rsid w:val="00975406"/>
    <w:rsid w:val="00976281"/>
    <w:rsid w:val="00981EE8"/>
    <w:rsid w:val="0098374F"/>
    <w:rsid w:val="009851B4"/>
    <w:rsid w:val="00994FF0"/>
    <w:rsid w:val="009966F6"/>
    <w:rsid w:val="009978A3"/>
    <w:rsid w:val="009A0931"/>
    <w:rsid w:val="009A2A84"/>
    <w:rsid w:val="009B0AF5"/>
    <w:rsid w:val="009B113C"/>
    <w:rsid w:val="009B126D"/>
    <w:rsid w:val="009B3A63"/>
    <w:rsid w:val="009C3B7E"/>
    <w:rsid w:val="009E3E2E"/>
    <w:rsid w:val="009F4D41"/>
    <w:rsid w:val="00A01B8E"/>
    <w:rsid w:val="00A07342"/>
    <w:rsid w:val="00A10922"/>
    <w:rsid w:val="00A12289"/>
    <w:rsid w:val="00A12443"/>
    <w:rsid w:val="00A17D66"/>
    <w:rsid w:val="00A34C94"/>
    <w:rsid w:val="00A46DAD"/>
    <w:rsid w:val="00A515D8"/>
    <w:rsid w:val="00A63F2F"/>
    <w:rsid w:val="00A64ABC"/>
    <w:rsid w:val="00A72F3E"/>
    <w:rsid w:val="00A823B6"/>
    <w:rsid w:val="00A85301"/>
    <w:rsid w:val="00AA078E"/>
    <w:rsid w:val="00AA3270"/>
    <w:rsid w:val="00AB6949"/>
    <w:rsid w:val="00AB701E"/>
    <w:rsid w:val="00AC04B0"/>
    <w:rsid w:val="00AC0E0D"/>
    <w:rsid w:val="00AC30F4"/>
    <w:rsid w:val="00AC557E"/>
    <w:rsid w:val="00AD2954"/>
    <w:rsid w:val="00AF0044"/>
    <w:rsid w:val="00AF3285"/>
    <w:rsid w:val="00B0463E"/>
    <w:rsid w:val="00B07002"/>
    <w:rsid w:val="00B07F19"/>
    <w:rsid w:val="00B33B7B"/>
    <w:rsid w:val="00B346F4"/>
    <w:rsid w:val="00B371DE"/>
    <w:rsid w:val="00B40AE1"/>
    <w:rsid w:val="00B44B40"/>
    <w:rsid w:val="00B5222B"/>
    <w:rsid w:val="00B64BD7"/>
    <w:rsid w:val="00B75C3A"/>
    <w:rsid w:val="00B9544F"/>
    <w:rsid w:val="00BA1EDF"/>
    <w:rsid w:val="00BA522B"/>
    <w:rsid w:val="00BB033A"/>
    <w:rsid w:val="00BB400B"/>
    <w:rsid w:val="00BD0D80"/>
    <w:rsid w:val="00BD52E6"/>
    <w:rsid w:val="00BF7551"/>
    <w:rsid w:val="00C0337F"/>
    <w:rsid w:val="00C15EF3"/>
    <w:rsid w:val="00C16A14"/>
    <w:rsid w:val="00C267CA"/>
    <w:rsid w:val="00C34D0D"/>
    <w:rsid w:val="00C365B4"/>
    <w:rsid w:val="00C41ED1"/>
    <w:rsid w:val="00C42D9C"/>
    <w:rsid w:val="00C4399C"/>
    <w:rsid w:val="00C4562C"/>
    <w:rsid w:val="00C46337"/>
    <w:rsid w:val="00C51CEA"/>
    <w:rsid w:val="00C532D4"/>
    <w:rsid w:val="00C72DC7"/>
    <w:rsid w:val="00C845B5"/>
    <w:rsid w:val="00C8589D"/>
    <w:rsid w:val="00C90DC3"/>
    <w:rsid w:val="00C91416"/>
    <w:rsid w:val="00C937E0"/>
    <w:rsid w:val="00CA37BB"/>
    <w:rsid w:val="00CA5464"/>
    <w:rsid w:val="00CA65C9"/>
    <w:rsid w:val="00CB0E47"/>
    <w:rsid w:val="00CB1B70"/>
    <w:rsid w:val="00CB21AB"/>
    <w:rsid w:val="00CB7702"/>
    <w:rsid w:val="00CC2E55"/>
    <w:rsid w:val="00CC402F"/>
    <w:rsid w:val="00CC44DA"/>
    <w:rsid w:val="00CC6A8C"/>
    <w:rsid w:val="00CD0557"/>
    <w:rsid w:val="00CE1894"/>
    <w:rsid w:val="00CE58FF"/>
    <w:rsid w:val="00D0148D"/>
    <w:rsid w:val="00D02E1E"/>
    <w:rsid w:val="00D05E73"/>
    <w:rsid w:val="00D07E2B"/>
    <w:rsid w:val="00D14DD6"/>
    <w:rsid w:val="00D20161"/>
    <w:rsid w:val="00D26563"/>
    <w:rsid w:val="00D34012"/>
    <w:rsid w:val="00D45952"/>
    <w:rsid w:val="00D45F50"/>
    <w:rsid w:val="00D512A7"/>
    <w:rsid w:val="00D56CF0"/>
    <w:rsid w:val="00D714F3"/>
    <w:rsid w:val="00D733D9"/>
    <w:rsid w:val="00D754F6"/>
    <w:rsid w:val="00D75726"/>
    <w:rsid w:val="00D85A9C"/>
    <w:rsid w:val="00D91329"/>
    <w:rsid w:val="00DA60EA"/>
    <w:rsid w:val="00DB19C1"/>
    <w:rsid w:val="00DC6DFE"/>
    <w:rsid w:val="00DD78C7"/>
    <w:rsid w:val="00DD7AE7"/>
    <w:rsid w:val="00DE3082"/>
    <w:rsid w:val="00DE7D13"/>
    <w:rsid w:val="00E12E04"/>
    <w:rsid w:val="00E12E41"/>
    <w:rsid w:val="00E13B82"/>
    <w:rsid w:val="00E164CF"/>
    <w:rsid w:val="00E23CD7"/>
    <w:rsid w:val="00E254B5"/>
    <w:rsid w:val="00E41EB9"/>
    <w:rsid w:val="00E4310B"/>
    <w:rsid w:val="00E5621C"/>
    <w:rsid w:val="00E56CDE"/>
    <w:rsid w:val="00E665D6"/>
    <w:rsid w:val="00E935B5"/>
    <w:rsid w:val="00E95058"/>
    <w:rsid w:val="00EA3F82"/>
    <w:rsid w:val="00EB072B"/>
    <w:rsid w:val="00EC4B72"/>
    <w:rsid w:val="00ED2E96"/>
    <w:rsid w:val="00ED3D42"/>
    <w:rsid w:val="00ED535F"/>
    <w:rsid w:val="00EE03EF"/>
    <w:rsid w:val="00EE436E"/>
    <w:rsid w:val="00EE4E05"/>
    <w:rsid w:val="00EE6A12"/>
    <w:rsid w:val="00EE6D26"/>
    <w:rsid w:val="00EE6FE0"/>
    <w:rsid w:val="00EF495A"/>
    <w:rsid w:val="00EF5B8D"/>
    <w:rsid w:val="00F014F8"/>
    <w:rsid w:val="00F21110"/>
    <w:rsid w:val="00F23AA0"/>
    <w:rsid w:val="00F363F0"/>
    <w:rsid w:val="00F37D9C"/>
    <w:rsid w:val="00F42201"/>
    <w:rsid w:val="00F45A90"/>
    <w:rsid w:val="00F475CE"/>
    <w:rsid w:val="00F55F90"/>
    <w:rsid w:val="00F60769"/>
    <w:rsid w:val="00F734F1"/>
    <w:rsid w:val="00F7493A"/>
    <w:rsid w:val="00F8700D"/>
    <w:rsid w:val="00F87137"/>
    <w:rsid w:val="00F908EA"/>
    <w:rsid w:val="00FA05C7"/>
    <w:rsid w:val="00FA1E59"/>
    <w:rsid w:val="00FD393D"/>
    <w:rsid w:val="00FD4B30"/>
    <w:rsid w:val="00FF4718"/>
    <w:rsid w:val="00FF7F6B"/>
    <w:rsid w:val="01551E15"/>
    <w:rsid w:val="053E746C"/>
    <w:rsid w:val="15897ECC"/>
    <w:rsid w:val="2821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1"/>
    <w:semiHidden/>
    <w:unhideWhenUsed/>
    <w:qFormat/>
    <w:uiPriority w:val="99"/>
    <w:rPr>
      <w:sz w:val="18"/>
      <w:szCs w:val="18"/>
    </w:rPr>
  </w:style>
  <w:style w:type="paragraph" w:styleId="3">
    <w:name w:val="footer"/>
    <w:basedOn w:val="1"/>
    <w:link w:val="11"/>
    <w:autoRedefine/>
    <w:unhideWhenUsed/>
    <w:qFormat/>
    <w:uiPriority w:val="0"/>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Verdana" w:hAnsi="Verdana"/>
      <w:kern w:val="0"/>
      <w:sz w:val="24"/>
      <w:szCs w:val="20"/>
      <w:lang w:eastAsia="en-US"/>
    </w:rPr>
  </w:style>
  <w:style w:type="character" w:styleId="8">
    <w:name w:val="FollowedHyperlink"/>
    <w:autoRedefine/>
    <w:unhideWhenUsed/>
    <w:qFormat/>
    <w:uiPriority w:val="99"/>
    <w:rPr>
      <w:color w:val="800080"/>
      <w:u w:val="single"/>
    </w:rPr>
  </w:style>
  <w:style w:type="character" w:styleId="9">
    <w:name w:val="Hyperlink"/>
    <w:autoRedefine/>
    <w:unhideWhenUsed/>
    <w:qFormat/>
    <w:uiPriority w:val="99"/>
    <w:rPr>
      <w:color w:val="0000FF"/>
      <w:u w:val="single"/>
    </w:rPr>
  </w:style>
  <w:style w:type="character" w:customStyle="1" w:styleId="10">
    <w:name w:val="页眉 Char"/>
    <w:link w:val="4"/>
    <w:qFormat/>
    <w:uiPriority w:val="99"/>
    <w:rPr>
      <w:rFonts w:ascii="Times New Roman" w:hAnsi="Times New Roman" w:eastAsia="仿宋_GB2312"/>
      <w:kern w:val="2"/>
      <w:sz w:val="18"/>
      <w:szCs w:val="18"/>
    </w:rPr>
  </w:style>
  <w:style w:type="character" w:customStyle="1" w:styleId="11">
    <w:name w:val="页脚 Char"/>
    <w:link w:val="3"/>
    <w:qFormat/>
    <w:uiPriority w:val="0"/>
    <w:rPr>
      <w:rFonts w:ascii="Times New Roman" w:hAnsi="Times New Roman" w:eastAsia="仿宋_GB2312"/>
      <w:kern w:val="2"/>
      <w:sz w:val="18"/>
      <w:szCs w:val="18"/>
    </w:rPr>
  </w:style>
  <w:style w:type="paragraph" w:customStyle="1" w:styleId="12">
    <w:name w:val="xl74"/>
    <w:basedOn w:val="1"/>
    <w:autoRedefine/>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3">
    <w:name w:val="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6">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rPr>
  </w:style>
  <w:style w:type="paragraph" w:customStyle="1" w:styleId="1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styleId="18">
    <w:name w:val="List Paragraph"/>
    <w:basedOn w:val="1"/>
    <w:autoRedefine/>
    <w:qFormat/>
    <w:uiPriority w:val="34"/>
    <w:pPr>
      <w:ind w:firstLine="420" w:firstLineChars="200"/>
    </w:pPr>
  </w:style>
  <w:style w:type="paragraph" w:customStyle="1" w:styleId="19">
    <w:name w:val="xl6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1">
    <w:name w:val="列出段落1"/>
    <w:basedOn w:val="1"/>
    <w:qFormat/>
    <w:uiPriority w:val="0"/>
    <w:pPr>
      <w:ind w:firstLine="420" w:firstLineChars="200"/>
    </w:pPr>
    <w:rPr>
      <w:rFonts w:eastAsia="宋体"/>
    </w:rPr>
  </w:style>
  <w:style w:type="paragraph" w:customStyle="1" w:styleId="22">
    <w:name w:val="xl68"/>
    <w:basedOn w:val="1"/>
    <w:qFormat/>
    <w:uiPriority w:val="0"/>
    <w:pPr>
      <w:widowControl/>
      <w:spacing w:before="100" w:beforeAutospacing="1" w:after="100" w:afterAutospacing="1"/>
      <w:jc w:val="left"/>
      <w:textAlignment w:val="bottom"/>
    </w:pPr>
    <w:rPr>
      <w:rFonts w:ascii="宋体" w:hAnsi="宋体" w:eastAsia="宋体" w:cs="宋体"/>
      <w:kern w:val="0"/>
      <w:sz w:val="24"/>
    </w:rPr>
  </w:style>
  <w:style w:type="paragraph" w:customStyle="1" w:styleId="23">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4">
    <w:name w:val="xl7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5">
    <w:name w:val="xl78"/>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2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4"/>
    </w:rPr>
  </w:style>
  <w:style w:type="paragraph" w:customStyle="1" w:styleId="27">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rPr>
  </w:style>
  <w:style w:type="paragraph" w:customStyle="1" w:styleId="29">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30">
    <w:name w:val="xl72"/>
    <w:basedOn w:val="1"/>
    <w:qFormat/>
    <w:uiPriority w:val="0"/>
    <w:pPr>
      <w:widowControl/>
      <w:spacing w:before="100" w:beforeAutospacing="1" w:after="100" w:afterAutospacing="1"/>
      <w:jc w:val="center"/>
    </w:pPr>
    <w:rPr>
      <w:rFonts w:ascii="宋体" w:hAnsi="宋体" w:eastAsia="宋体" w:cs="宋体"/>
      <w:kern w:val="0"/>
      <w:sz w:val="24"/>
    </w:rPr>
  </w:style>
  <w:style w:type="character" w:customStyle="1" w:styleId="31">
    <w:name w:val="批注框文本 Char"/>
    <w:link w:val="2"/>
    <w:semiHidden/>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0AAC-3385-4CC0-B78F-093F82F421F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106</Pages>
  <Words>93258</Words>
  <Characters>93949</Characters>
  <Lines>761</Lines>
  <Paragraphs>214</Paragraphs>
  <TotalTime>6</TotalTime>
  <ScaleCrop>false</ScaleCrop>
  <LinksUpToDate>false</LinksUpToDate>
  <CharactersWithSpaces>94013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2020-11-23T08:00:00Z</dcterms:created>
  <dc:creator>印发</dc:creator>
  <cp:lastModifiedBy>bo y</cp:lastModifiedBy>
  <dcterms:modified xsi:type="dcterms:W3CDTF">2024-01-02T08:18:41Z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7E682212013448399D46D79C177FAA30</vt:lpwstr>
  </property>
</Properties>
</file>