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711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321"/>
        <w:gridCol w:w="1109"/>
        <w:gridCol w:w="1709"/>
        <w:gridCol w:w="710"/>
        <w:gridCol w:w="1141"/>
        <w:gridCol w:w="988"/>
        <w:gridCol w:w="633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781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20" w:firstLineChars="2550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备案编号：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81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60" w:lineRule="exact"/>
              <w:jc w:val="center"/>
              <w:textAlignment w:val="center"/>
              <w:rPr>
                <w:rFonts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广东省</w:t>
            </w:r>
            <w:r>
              <w:rPr>
                <w:rFonts w:hint="eastAsia"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  <w:t>异地就医登记备案表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□职工医保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□城乡居民医保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□异地安置退休人员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□异地长期居住人员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□常驻异地工作人员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□异地转诊人员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其他临时外出就医人员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登记类别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□新增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社会保障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社会保障卡卡号（可选）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参保地       联系地址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异地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转往省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转往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(市、州)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门诊选点医院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门诊选点医院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978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温馨提示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省内异地就医直接结算执行广东省目录、参保地规定的基本医疗保险基金起付标准、支付比例、最高支付限额等有关政策；跨省异地就医直接结算执行就医地规定的支付范围及有关规定、参保地规定的基本医疗保险基金起付标准、支付比例、最高支付限额、门诊慢特病病种范围等有关政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.办理备案时直接备案到就医地市或直辖市。参保人根据病情、居住地、交通等情况，自主选择就医地开通的省内（跨省）联网定点医疗机构住院就医。门诊就医时按照参保地异地就医管理要求选择定点医药机构就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3.到海南、西藏等省级统筹的省份和新疆生产建设兵团就医的，可备案到就医省份和新疆生产建设兵团。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4.异地急诊抢救人员视同已备案。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5.未按规定办理登记备案手续，或在就医地非省内（跨省）定点医疗机构发生的医疗费用，按参保地现有规定执行。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□被委托人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3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经办机构：          联系电话：          经办人：          经办日期：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D7DC6"/>
    <w:rsid w:val="1D320F64"/>
    <w:rsid w:val="24954973"/>
    <w:rsid w:val="2510733F"/>
    <w:rsid w:val="3C027046"/>
    <w:rsid w:val="3F8A4C34"/>
    <w:rsid w:val="3FD52378"/>
    <w:rsid w:val="460A766F"/>
    <w:rsid w:val="4B5F5DC5"/>
    <w:rsid w:val="5AA37C1C"/>
    <w:rsid w:val="5B5D7DC6"/>
    <w:rsid w:val="740575F0"/>
    <w:rsid w:val="FB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2020-08-25T22:26:00Z</dcterms:created>
  <dc:creator>张旭泉</dc:creator>
  <cp:lastModifiedBy>a</cp:lastModifiedBy>
  <dcterms:modified xsi:type="dcterms:W3CDTF">2023-01-17T01:43:17Z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4E7D8C6F1FDB47B4888E43F8CD8724F6</vt:lpwstr>
  </property>
</Properties>
</file>