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jc w:val="center"/>
        <w:rPr>
          <w:rFonts w:eastAsia="方正小标宋_GBK"/>
          <w:color w:val="000000"/>
          <w:sz w:val="36"/>
          <w:szCs w:val="36"/>
        </w:rPr>
      </w:pPr>
      <w:r>
        <w:rPr>
          <w:rFonts w:hint="eastAsia" w:eastAsia="方正小标宋简体"/>
          <w:color w:val="000000"/>
          <w:sz w:val="36"/>
          <w:szCs w:val="36"/>
        </w:rPr>
        <w:t>（二十一）卫生健康</w:t>
      </w:r>
      <w:r>
        <w:rPr>
          <w:rFonts w:eastAsia="方正小标宋简体"/>
          <w:color w:val="000000"/>
          <w:sz w:val="36"/>
          <w:szCs w:val="36"/>
        </w:rPr>
        <w:t>领域基层政务公开标准目录</w:t>
      </w:r>
    </w:p>
    <w:tbl>
      <w:tblPr>
        <w:tblStyle w:val="5"/>
        <w:tblW w:w="50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765"/>
        <w:gridCol w:w="1562"/>
        <w:gridCol w:w="3260"/>
        <w:gridCol w:w="1131"/>
        <w:gridCol w:w="1134"/>
        <w:gridCol w:w="852"/>
        <w:gridCol w:w="1629"/>
        <w:gridCol w:w="507"/>
        <w:gridCol w:w="529"/>
        <w:gridCol w:w="494"/>
        <w:gridCol w:w="529"/>
        <w:gridCol w:w="580"/>
        <w:gridCol w:w="494"/>
        <w:gridCol w:w="754"/>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序号</w:t>
            </w:r>
          </w:p>
        </w:tc>
        <w:tc>
          <w:tcPr>
            <w:tcW w:w="734"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公开事项</w:t>
            </w:r>
          </w:p>
        </w:tc>
        <w:tc>
          <w:tcPr>
            <w:tcW w:w="102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公开内容（要素）</w:t>
            </w:r>
          </w:p>
        </w:tc>
        <w:tc>
          <w:tcPr>
            <w:tcW w:w="35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公开依据</w:t>
            </w:r>
          </w:p>
        </w:tc>
        <w:tc>
          <w:tcPr>
            <w:tcW w:w="358"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公开时限</w:t>
            </w:r>
          </w:p>
        </w:tc>
        <w:tc>
          <w:tcPr>
            <w:tcW w:w="269"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公开主体</w:t>
            </w:r>
          </w:p>
        </w:tc>
        <w:tc>
          <w:tcPr>
            <w:tcW w:w="514"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公开渠道和载体（网址）</w:t>
            </w:r>
          </w:p>
        </w:tc>
        <w:tc>
          <w:tcPr>
            <w:tcW w:w="327"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公开对象</w:t>
            </w:r>
          </w:p>
        </w:tc>
        <w:tc>
          <w:tcPr>
            <w:tcW w:w="323" w:type="pct"/>
            <w:gridSpan w:val="2"/>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公开方式</w:t>
            </w:r>
          </w:p>
        </w:tc>
        <w:tc>
          <w:tcPr>
            <w:tcW w:w="577" w:type="pct"/>
            <w:gridSpan w:val="3"/>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公开层级</w:t>
            </w:r>
          </w:p>
        </w:tc>
        <w:tc>
          <w:tcPr>
            <w:tcW w:w="317" w:type="pct"/>
            <w:vMerge w:val="restart"/>
            <w:vAlign w:val="center"/>
          </w:tcPr>
          <w:p>
            <w:pPr>
              <w:widowControl/>
              <w:spacing w:line="220" w:lineRule="exact"/>
              <w:jc w:val="center"/>
              <w:rPr>
                <w:rFonts w:ascii="黑体" w:hAnsi="黑体" w:eastAsia="黑体" w:cs="宋体"/>
                <w:color w:val="000000"/>
                <w:kern w:val="0"/>
                <w:sz w:val="20"/>
                <w:szCs w:val="18"/>
              </w:rPr>
            </w:pPr>
            <w:r>
              <w:rPr>
                <w:rFonts w:hint="eastAsia" w:ascii="黑体" w:hAnsi="黑体" w:eastAsia="黑体" w:cs="宋体"/>
                <w:color w:val="000000"/>
                <w:kern w:val="0"/>
                <w:sz w:val="20"/>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95" w:type="pct"/>
            <w:vMerge w:val="continue"/>
            <w:vAlign w:val="center"/>
          </w:tcPr>
          <w:p>
            <w:pPr>
              <w:widowControl/>
              <w:spacing w:line="220" w:lineRule="exact"/>
              <w:jc w:val="left"/>
              <w:rPr>
                <w:rFonts w:ascii="黑体" w:hAnsi="黑体" w:eastAsia="黑体" w:cs="宋体"/>
                <w:color w:val="000000"/>
                <w:kern w:val="0"/>
                <w:sz w:val="18"/>
                <w:szCs w:val="18"/>
              </w:rPr>
            </w:pPr>
          </w:p>
        </w:tc>
        <w:tc>
          <w:tcPr>
            <w:tcW w:w="241"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一级事项</w:t>
            </w:r>
          </w:p>
        </w:tc>
        <w:tc>
          <w:tcPr>
            <w:tcW w:w="493" w:type="pct"/>
            <w:vAlign w:val="center"/>
          </w:tcPr>
          <w:p>
            <w:pPr>
              <w:widowControl/>
              <w:spacing w:line="220" w:lineRule="exact"/>
              <w:jc w:val="left"/>
              <w:rPr>
                <w:rFonts w:ascii="黑体" w:hAnsi="黑体" w:eastAsia="黑体" w:cs="宋体"/>
                <w:color w:val="000000"/>
                <w:kern w:val="0"/>
                <w:sz w:val="20"/>
                <w:szCs w:val="18"/>
              </w:rPr>
            </w:pPr>
            <w:r>
              <w:rPr>
                <w:rFonts w:hint="eastAsia" w:ascii="黑体" w:hAnsi="黑体" w:eastAsia="黑体" w:cs="宋体"/>
                <w:color w:val="000000"/>
                <w:kern w:val="0"/>
                <w:sz w:val="20"/>
                <w:szCs w:val="18"/>
              </w:rPr>
              <w:t>二级事项</w:t>
            </w:r>
          </w:p>
        </w:tc>
        <w:tc>
          <w:tcPr>
            <w:tcW w:w="1029" w:type="pct"/>
            <w:vMerge w:val="continue"/>
            <w:vAlign w:val="center"/>
          </w:tcPr>
          <w:p>
            <w:pPr>
              <w:widowControl/>
              <w:spacing w:line="220" w:lineRule="exact"/>
              <w:jc w:val="left"/>
              <w:rPr>
                <w:rFonts w:ascii="黑体" w:hAnsi="黑体" w:eastAsia="黑体" w:cs="宋体"/>
                <w:color w:val="000000"/>
                <w:kern w:val="0"/>
                <w:sz w:val="18"/>
                <w:szCs w:val="18"/>
              </w:rPr>
            </w:pPr>
          </w:p>
        </w:tc>
        <w:tc>
          <w:tcPr>
            <w:tcW w:w="357" w:type="pct"/>
            <w:vMerge w:val="continue"/>
            <w:vAlign w:val="center"/>
          </w:tcPr>
          <w:p>
            <w:pPr>
              <w:widowControl/>
              <w:spacing w:line="220" w:lineRule="exact"/>
              <w:jc w:val="left"/>
              <w:rPr>
                <w:rFonts w:ascii="黑体" w:hAnsi="黑体" w:eastAsia="黑体" w:cs="宋体"/>
                <w:color w:val="000000"/>
                <w:kern w:val="0"/>
                <w:sz w:val="18"/>
                <w:szCs w:val="18"/>
              </w:rPr>
            </w:pPr>
          </w:p>
        </w:tc>
        <w:tc>
          <w:tcPr>
            <w:tcW w:w="358" w:type="pct"/>
            <w:vMerge w:val="continue"/>
            <w:vAlign w:val="center"/>
          </w:tcPr>
          <w:p>
            <w:pPr>
              <w:widowControl/>
              <w:spacing w:line="220" w:lineRule="exact"/>
              <w:jc w:val="left"/>
              <w:rPr>
                <w:rFonts w:ascii="黑体" w:hAnsi="黑体" w:eastAsia="黑体" w:cs="宋体"/>
                <w:color w:val="000000"/>
                <w:kern w:val="0"/>
                <w:sz w:val="18"/>
                <w:szCs w:val="18"/>
              </w:rPr>
            </w:pPr>
          </w:p>
        </w:tc>
        <w:tc>
          <w:tcPr>
            <w:tcW w:w="269" w:type="pct"/>
            <w:vMerge w:val="continue"/>
            <w:vAlign w:val="center"/>
          </w:tcPr>
          <w:p>
            <w:pPr>
              <w:widowControl/>
              <w:spacing w:line="220" w:lineRule="exact"/>
              <w:jc w:val="left"/>
              <w:rPr>
                <w:rFonts w:ascii="黑体" w:hAnsi="黑体" w:eastAsia="黑体" w:cs="宋体"/>
                <w:color w:val="000000"/>
                <w:kern w:val="0"/>
                <w:sz w:val="18"/>
                <w:szCs w:val="18"/>
              </w:rPr>
            </w:pPr>
          </w:p>
        </w:tc>
        <w:tc>
          <w:tcPr>
            <w:tcW w:w="514" w:type="pct"/>
            <w:vMerge w:val="continue"/>
            <w:vAlign w:val="center"/>
          </w:tcPr>
          <w:p>
            <w:pPr>
              <w:widowControl/>
              <w:spacing w:line="220" w:lineRule="exact"/>
              <w:jc w:val="left"/>
              <w:rPr>
                <w:rFonts w:ascii="黑体" w:hAnsi="黑体" w:eastAsia="黑体" w:cs="宋体"/>
                <w:color w:val="000000"/>
                <w:kern w:val="0"/>
                <w:sz w:val="18"/>
                <w:szCs w:val="18"/>
              </w:rPr>
            </w:pPr>
          </w:p>
        </w:tc>
        <w:tc>
          <w:tcPr>
            <w:tcW w:w="160"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全社会</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特定群众</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主动</w:t>
            </w:r>
          </w:p>
        </w:tc>
        <w:tc>
          <w:tcPr>
            <w:tcW w:w="167"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依申请公开</w:t>
            </w:r>
          </w:p>
        </w:tc>
        <w:tc>
          <w:tcPr>
            <w:tcW w:w="183"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县级</w:t>
            </w:r>
          </w:p>
        </w:tc>
        <w:tc>
          <w:tcPr>
            <w:tcW w:w="156"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镇街</w:t>
            </w:r>
          </w:p>
        </w:tc>
        <w:tc>
          <w:tcPr>
            <w:tcW w:w="238" w:type="pct"/>
            <w:vAlign w:val="center"/>
          </w:tcPr>
          <w:p>
            <w:pPr>
              <w:widowControl/>
              <w:spacing w:line="220" w:lineRule="exact"/>
              <w:jc w:val="left"/>
              <w:rPr>
                <w:rFonts w:ascii="黑体" w:hAnsi="黑体" w:eastAsia="黑体" w:cs="宋体"/>
                <w:color w:val="000000"/>
                <w:kern w:val="0"/>
                <w:sz w:val="18"/>
                <w:szCs w:val="18"/>
              </w:rPr>
            </w:pPr>
            <w:r>
              <w:rPr>
                <w:rFonts w:hint="eastAsia" w:ascii="黑体" w:hAnsi="黑体" w:eastAsia="黑体" w:cs="宋体"/>
                <w:color w:val="000000"/>
                <w:kern w:val="0"/>
                <w:sz w:val="18"/>
                <w:szCs w:val="18"/>
              </w:rPr>
              <w:t>乡、村级</w:t>
            </w:r>
          </w:p>
        </w:tc>
        <w:tc>
          <w:tcPr>
            <w:tcW w:w="317" w:type="pct"/>
            <w:vMerge w:val="continue"/>
            <w:vAlign w:val="center"/>
          </w:tcPr>
          <w:p>
            <w:pPr>
              <w:widowControl/>
              <w:spacing w:line="220" w:lineRule="exact"/>
              <w:jc w:val="left"/>
              <w:rPr>
                <w:rFonts w:ascii="黑体" w:hAnsi="黑体" w:eastAsia="黑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对用人单位未按照规定实行有害作业与无害作业分开、工作场所与生活场所分开的；用人单位的主要负责人、职业卫生管理人员未接受职业卫生培训的违法行为的处罚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bottom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bottom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对有关单位向用人单位提供可能产生职业病危害的设备、材料，未按照规定提供中文说明书或者设置警示标识和中文警示说明的行为的处罚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对已经取得资质认可的职业卫生技术服务机构，不再符合《职业卫生技术服务机构监督管理暂行办法》规定的资质条件的违法行为的处罚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tcBorders>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p>
        </w:tc>
        <w:tc>
          <w:tcPr>
            <w:tcW w:w="156"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183" w:type="pct"/>
            <w:tcBorders>
              <w:top w:val="single" w:color="auto" w:sz="4" w:space="0"/>
            </w:tcBorders>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238" w:type="pct"/>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tcBorders>
              <w:top w:val="single" w:color="auto" w:sz="4" w:space="0"/>
            </w:tcBorders>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对为安全生产工作提供服务的机构为生产经营单位提供检测、检验、认证、评价、教育培训、咨询等服务时弄虚作假的行为的处罚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《安全评价检测检验机构管理办法》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对用人单位有关事项发生重大变化，未按照《职业病危害项目申报办法》的规定申报变更职业病危害项目内容的违法行为的处罚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对职业卫生技术服务机构有《职业卫生技术服务机构监督管理暂行办法》第四十五条规定的违法行为的处罚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对建设单位《建设项目职业病防护设施“三同时”监督管理办法》第四十条规定的违法行为的处罚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《建设项目职业病防护设施“三同时”监督管理办法》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对用人单位违反《职业病防治法》规定，已经对劳动者生命健康造成严重损害的行为的处罚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对建设单位有《职业病防治法》第六十九条第一、三、四、五、六款规定的违法行为的处罚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对技术服务机构未取得职业卫生技术服务资质认可擅自从事职业卫生技术服务的行为的处罚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对职业卫生专职技术人员同时在两个以上职业卫生技术服务机构从业的违法行为的处罚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对用人单位有《工作场所职业卫生监督管理规定》第五十二条规定的违法行为的处罚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对用人单位有《工作场所职业卫生监督管理规定》第四十九条规定的违法行为的处罚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《工作场所职业卫生监督管理规定》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对用人单位未按照规定报告职业病、疑似职业病时弄虚作假的行为的处罚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对用人单位存在《职业病防治法》第七十二条规定的违法行为的处罚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对用人单位有《职业病防治法》第七十一条规定的违法行为的处罚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对用人单位有《职业病防治法》第七十条规定的违法行为的处罚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对用人单位未按照规定报告职业病、疑似职业病的行为的处罚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违反规定实施约束、隔离等保护性医疗措施的，强迫精神障碍患者劳动的，对精神障碍患者实施外科手术或者实验性临床医疗的，侵害精神障碍患者的通讯和会见探访者等权利的，违反精神障碍诊断标准，将非精神障碍患者诊断为精神障碍患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违反规定，护士的配备数量低于国务院卫生主管部门规定的护士配备标准的，允许未取得护士执业证书的人员或者允许未依照规定办理执业地点变更手续、延续执业注册有效期的护士在本机构从事诊疗技术规范规定的护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执业活动超出规定的执业范围，或者未按照规定进行转诊的；违反规定使用乡村医生基本用药目录以外的处方药品的；违反规定出具医学证明，或者伪造卫生统计资料的；发现传染病疫情、中毒事件不按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血站、单采血浆站对采集的人体血液、血浆未进行艾滋病检测，或者发现艾滋病检测阳性的人体血液、血浆仍然采集的，将未经艾滋病检测的人体血液、血浆，或者艾滋病检测阳性的人体血液、血浆供应给医疗机构和血液制品生产单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三级、四级实验室未依照《病原微生物实验室生物安全管理条例》的规定取得从事高致病性病原微生物实验活动的资格证书，或者已经取得相关资格证书但是未经批准从事某种高致病性病原微生物或者疑似高致病性病原微生物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心理咨询人员从事心理治疗或者精神障碍的诊断治疗、从事心理治疗的人员在医疗机构以外开展心理治疗活动、专门从事心理治疗的人员从事精神障碍的诊断、专门从事心理治疗的人员为精神障碍患者开具处方或者提供外科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承担本单位的传染病预防、控制工作、医院感染控制任务和责任区域内的传染病预防、未报告传染病疫情、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违反卫生行政规章制度或者技术操作规范，造成严重后果的；由于不负责任延误急危患者的抢救和诊治，造成严重后果的；造成医疗责任事故的；未经亲自诊查、调查，签署诊断、治疗、流行病学等证明文件或者有关出生、死亡等证明文件的；隐匿、伪造或者擅自销毁医学文书及有关资料的；使用未经批准使用的药品、消毒药剂和医疗器械的；不按照规定使用麻醉药品、医疗用毒性药品、精神药品和放射性药品的；未经患者或者其家属同意，对患者进行实验性临床医疗的；泄露患者隐私，造成严重后果的；利用职务之便，索取、非法收受患者财物或者牟取其他不正当利益的；发生自然灾害、传染病流行、突发重大伤亡事故以及其他严重威胁人民生命健康的紧急情况时，不服从卫生行政部门调遣的；发生医疗事故或者发现传染病疫情，患者涉嫌伤害事件或者非正常死亡，不按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《执业医师法》、《处方管理办法》、《台湾地区医师在大陆短期行医管理规定》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和医疗机构及其人员未依法履行疫情报告职责，隐瞒、缓报或者谎报的，拒绝服从卫生行政部门调遣的，未按照规定及时采取预防控制措施的，拒绝接诊病人或者疑似病人的，未按照规定履行监测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职业卫生技术服务的机构和承担职业健康检查、职业病诊断的医疗卫生机构超出资质认可或者批准范围从事职业卫生技术服务或者职业病诊断的，不按照本法规定履行法定职责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违反《中华人民共和国食品安全法》规定用水，使用洗涤剂、消毒剂，或者出厂的餐具、饮具未按规定检验合格并随附消毒合格证明，或者未按规定在独立包装上标注相关内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对医疗机构未建立抗菌药物管理规章制度、抗菌药物临床应用管理混乱、未执行抗菌药物分级管理、医师抗菌药物处方权限管理、药师抗菌药物调剂资格管理或者未配备相关专业技术人员的行为的行政处罚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对发生麻醉药品和精神药品被盗、被抢、丢失案件的单位 违反《麻醉药品和精神药品管理条例》的规定未采取必要的控制措施或者未依照《麻醉药品和精神药品管理条例》的规定报告的行为的行政处罚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对实施人体器官移植手术的医疗机构及其医务人员违反《人体器官移植条例》规定，未对人体器官捐献人进行医学检查或者未采取措施，导致接受人因人体器官移植手术感染疾病的行为的行政处罚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对医疗卫生机构、医疗废物集中处置单位未按照的规定对污水、传染病病人或者疑似传染病病人的排泄物，进行严格消毒，或者未达到国家规定的排放标准，排入污水处理系统的行为的行政处罚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对职业病诊断机构未建立职业病诊断管理制度、不按照规定向劳动者公开职业病诊断程序、泄露劳动者涉及个人隐私的有关信息、资料等违反《职业病诊断与鉴定管理办法》的行为的行政处罚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对医疗机构未取得放射诊疗许可从事放射诊疗工作的，未办理诊疗科目登记或者未按照规定进行校验的，未经批准擅自变更放射诊疗项目或者超出批准范围从事放射诊疗工作的行为的行政处罚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医疗机构未经批准，擅自对病因不明并具有传染病特征的病人尸体进行解剖查验；未按规定采取有效的消毒、防护、隔离等措施；查验机构及其工作人员出具虚假查验报告的行为的行政处罚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《传染病防治法》、《医疗机构管理条例》、《传染病病人或疑似传染病病人尸体解剖查验规定》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对医师未按照《抗菌药物临床应用管理办法》规定开具抗菌药物处方、使用未经国家药品监督管理部门批准的抗菌药物、使用本机构抗菌药物供应目录以外的品种、品规的行为的行政处罚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对未经卫生调查进行施工或者未按照疾病预防控制机构的意见采取必要的传染病预防、控制措施在国家确认的自然疫源地兴建水利、交通、旅游、能源等大型建设项目的行为的行政处罚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对执业医师违反《麻醉药品和精神药品管理条例》的规定开具麻醉药品和第一类精神药品处方，或者未按照临床应用指导原则的要求使用麻醉药品和第一类精神药品的行为的行政处罚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对公共场所的经营者未查验服务人员的健康合格证明或者允许未取得健康合格证明的人员从事服务工作、未在确定的公共场所内放置安全套或者设置安全套发售设施的行为的行政处罚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对检疫传染病病人、疑似检疫传染病病人以及与其密切接触者隐瞒真实情况、逃避交通卫生检疫的，拒绝接受交通卫生检疫和必要的卫生处理对疾病预防控制机构的行为的行政处罚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《突发公共卫生事件交通应急规定》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对疾病预防控制机构未依法履行传染病监测职责、通报疫情、故意泄露传染病病人、病原携带者、疑似传染病病人、密切接触者涉及个人隐私的有关信息、资料的行为的行政处罚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接种单位接收或者购进疫苗时未依照规定索要温度监测记录，接收、购进不符合要求的疫苗，或者未依照规定报告的，未依照规定建立并保存真实、完整的疫苗接收或者购进记录的，未在其接种场所的显著位置公示第一类疫苗的品种和接种方法的，医疗卫生人员在接种前，未依照本条例规定告知、询问受种者或者其监护人有关情况的，实施预防接种的医疗卫生人员未依照规定填写并保存接种记录的，未依照规定对接种疫苗的情况进行登记并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对有关单位和人员对传染性非典型肺炎病原体污染的污水、污物、粪便不按规定进行消毒处理，生产、经营、使用消毒产品、隔离防护用品等不符合规定与标准的行为的行政处罚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《传染性非典型肺炎防治管理办法》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对未按照核准登记的医学检查科下设专业诊疗科目开展临床检验工作、未按照相关规定擅自新增医学检验科下设专业、超出已登记的专业范围开展临床检验工作的行为的行政处罚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《医疗机构临床实验室管理办法》（卫医发〔2006〕73号）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对医疗机构未建立传染病疫情报告制度、未指定相关部门和人员负责传染病疫情报告管理工作、瞒报、缓报、谎报发现的传染病病人、病原携带者、疑似病人的行为的行政处罚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对医疗机构违反《放射诊疗管理规定》购置、使用不合格或国家有关部门规定淘汰的放射诊疗设备、未按照规定使用安全防护装置和个人防护用品违反《放射诊疗管理规定》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对拒绝接受卫生主管部门、兽医主管部门依法开展有关高致病性病原微生物扩散的调查取证、采集样品等活动或者依照本条例规定采取有关预防、控制措施的行为的行政处罚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对放射工作单位的工作场所职业病危害因素检测、评价结果、职业病防治管理措施、劳动者个人职业病防护、职业病危害有关的化学材料未按照规定执行的行为的行政处罚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对普通高等学校、中等专业学校、技工学校、农业中学、职业中学组织学生参加生产劳动接触有毒有害物质、未按要求提供保健待遇和定期进行体检的行为的行政处罚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对医疗卫生机构未按照本办法规定履行职责，导致托幼机构发生突发公共卫生事件的行为的行政处罚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对采供血机构未按照规定报告传染病疫情，或者隐瞒、谎报、缓报传染病疫情，或者未执行国家有关规定，导致因输入血液引起经血液传播疾病发生的行为的行政处罚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对医疗机构使用未取得抗菌药物处方权的医师或者使用被取消抗菌药物处方权的医师开具抗菌药物处方、未对抗菌药物处方、医嘱实施适宜性审核的行为的行政处罚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对医疗机构及其工作人员拒绝对送诊的疑似精神障碍患者作出诊断、对依法实施住院治疗的患者未及时进行检查评估或者未根据评估结果作出处理的行为的行政处罚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对疾病预防控制机构、医疗机构和从事病原微生物实验的单位，不符合国家规定的条件和技术标准，对传染病病原体样本未按照规定进行严格管理的行为的行政处罚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对医疗机构诊疗活动超出核准登记范围、未建立相应规章制度、未按要求书写并妥善保管病历资料等违反《广东省医疗纠纷预防与处理办法》的行为的行政处罚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对集中式供水单位安排未取得体检合格证的人员从事直接供、管水工作或安排患有有碍饮用水卫生疾病的或病原携带者从事直接供、管水工作的行为的行政处罚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《生活饮用水卫生监督管理办法》（2016年修正）</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对职业卫生技术服务机构超出资质认可或者批准范围从事职业卫生技术服务的；不按照《职业病防治法》规定履行法定职责的；出具虚假证明文件行为的处罚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对非法为他人施行计划生育手术、非医学需要的胎儿性别鉴定、选择性别的人工终止妊娠、进行假医学鉴定、出具假计划生育证明违法行为的行为的行政处罚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《广东省人口与计划生育条例》、《中华人民共和国人口与计划生育法》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对从事人体器官移植的医务人员违反《人体器官移植条例》规定，泄露人体器官捐献人、接受人或者申请人体器官移植手术患者个人资料的行为的行政处罚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对中医医疗机构不符合中医医疗机构设置标准、获得城镇职工基本医疗保险定点医疗机构资格未按照规定向参保人员提供基本医疗服务的行为的行政处罚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《中华人民共和国中医药条例》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对医疗卫生机构的环境、物品、排放废弃的污水、污物、运送传染病病人及其污染物品的车辆、工具不符合国家有关规范、标准和规定的行为的行政处罚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对医疗机构使用未取得处方权的人员、被取消处方权的医师开具处方、使用未取得药学专业技术职务任职资格的人员从事处方调剂工作的行为的行政处罚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对医疗卫生机构、医疗废物集中处置单位发生医疗废物流失、泄漏、扩散时，未采取紧急处理措施，或者未及时向卫生行政主管部门的行为的行政处罚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对医疗卫生机构、医疗废物集中处置单位对收治的传染病病人或者疑似传染病病人产生的生活垃圾，未按照医疗废物进行管理和处置的行为的行政处罚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对护士在性病诊疗活动中违反本办法规定泄露患者隐私或者发现医嘱违反法律、法规、规章、诊疗技术规范未按照规定提出或者报告的行为的行政处罚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对违反《广东省查处生产销售假冒伪劣商品违法行为条例》第二十条规定，擅自启封、转移、使用、改动、销毁、销售被查封物品的行为的行政处罚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对医疗机构的放射工作许可登记证件过期或者超许可登记范围使用、储存放射性同位素与射线装置造成放射事故，尚不构成犯罪的行为的行政处罚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对医疗卫生机构、医疗废物集中处置单位未使用符合标准的专用车辆运送医疗废物或者使用运送医疗废物的车辆运送其他物品的行为的行政处罚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对托幼机构未按要求设立保健室、卫生室或者配备卫生保健人员、招收未经健康检查或健康检查不合格的儿童入托幼机构的</w:t>
            </w:r>
            <w:bookmarkStart w:id="0" w:name="_GoBack"/>
            <w:bookmarkEnd w:id="0"/>
            <w:r>
              <w:rPr>
                <w:rFonts w:hint="eastAsia" w:ascii="仿宋" w:hAnsi="仿宋" w:eastAsia="仿宋" w:cs="宋体"/>
                <w:color w:val="000000"/>
                <w:kern w:val="0"/>
                <w:sz w:val="18"/>
                <w:szCs w:val="18"/>
              </w:rPr>
              <w:t>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对经依法批准从事高致病性病原微生物相关实验活动的实验室的设立单位未建立健全安全保卫制度，或者未采取安全保卫措施的行为的行政处罚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对计划生育技术服务机构和从事计划生育技术服务的医疗、保健机构在开展计划生育技术服务时出具虚假证明文件、做假手术的行为的行政处罚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对饮用水供水单位供应的饮用水、涉及饮用水卫生安全的产品、用于传染病防治的消毒产品不符合国家卫生标准和卫生规范的行为的行政处罚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《生活饮用水卫生监督管理办法》、《消毒管理办法》、《中华人民共和国传染病防治法实施办法》、《中华人民共和国传染病防治法》)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对医疗机构将未达到国家规定标准的污水、传染病病人或者疑似传染病病人的排泄物排入城市排水管网的，造成传染病传播的行为的行政处罚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对生产经营无生产企业卫生许可证或新消毒产品卫生许可批准文件的、产品卫生安全评价不合格或产品卫生质量不符合要求的行为的行政处罚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对医疗机构违规摘取人体器官、摘取活体器官、对摘取器官完毕的尸体未进行符合伦理原则的医学处理，恢复尸体原貌的行为的行政处罚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对违反《病原微生物实验室生物安全管理条例》规定，在不符合相应生物安全要求的实验室从事病原微生物相关实验活动的行为的行政处罚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对医疗卫生机构、医疗废物集中处置单位未对有关人员进行相关法律和专业技术、安全防护以及紧急处理等知识的培训的行为的行政处罚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对医疗卫生机构、医疗废物集中处置单位对使用后的医疗废物运送工具或者运送车辆未在指定地点及时进行消毒和清洁的行为的行政处罚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对医疗机构或者其他有关机构承担尸检任务的机构没有正当理由，拒绝进行尸检的；涂改、伪造、隐匿、销毁病历资料的行为的行政处罚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对医疗卫生机构未按照医疗废物进行管理和处置医疗废物、污水、传染病病人和疑似传染病病人的排泄物、生活垃圾的行为的行政处罚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对医疗机构违反《人体器官移植技术临床应用管理暂行规定》第二章规定，未经诊疗科目登记擅自开展人体器官移植的行为的行政处罚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《卫生部关于印发&lt;人体器官移植技术临床应用管理暂行规定&gt;的通知》（医发〔2006〕94号）、《医疗机构管理条例》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对医疗废物集中处置单位未对从事医疗废物收集、运送、贮存、处置等工作的人员和管理人员采取职业卫生防护措施的行为的行政处罚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对疾病预防控制机构、接种单位以外的单位或者个人违反《疫苗流通和预防接种管理条例》规定进行群体性预防接种的行为的行政处罚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对医疗卫生机构未制定、实施本机构护士在职培训计划或者未保证护士接受培训的，未依照规定履行护士管理职责的行为的行政处罚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对学校教室建筑、环境噪声、室内微小气候、采光、照明等环境质量以及黑板、课桌椅的设置不符合国家有关标准的行为的行政处罚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对无资质从事婚前医学检查、遗传病诊断、产前诊断或者医学技术鉴定、施行终止妊娠手术、出具有关医学证明的行为的行政处罚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对疾病预防控制机构、接种单位、疫苗生产企业、接受委托配送疫苗的企业未在规定的冷藏条件下储存、运输疫苗的行为的行政处罚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对医疗卫生机构未依照《突发公共卫生事件应急条例》的规定履行职责、拒不服从突发事件应急处理指挥部调度的行为的行政处罚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《突发公共卫生事件应急条例》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对医疗机构、疾病预防控制机构发现急性血吸虫病疫情或者接到急性血吸虫病暴发、流行报告时未及时采取措施的行为的行政处罚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对生产、销售《广东省查处生产销售假冒伪劣商品违法行为条例》第十条第一、二、三、四、五、六项所列商品的行为的行政处罚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对生产、销售《广东省查处生产销售假冒伪劣商品违法行为条例》第十条第八、九、十、十一、十二项所列商品的行为的行政处罚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对职业健康检查机构未指定主检医师或者指定的主检医师未取得职业病诊断资格的，未建立职业健康检查档案的行为的行政处罚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对医疗卫生机构、医疗废物集中处置单位在医疗废物管理中未将医疗废物按照类别分置于专用包装物或者容器的行为的行政处罚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对未取得职业卫生技术服务资质认可擅自从事职业卫生技术服务、医疗卫生机构未经批准擅自从事职业病诊断的行为的行政处罚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《中华人民共和国职业病防治法》、《职业病诊断与鉴定管理办法》、《职业健康检查管理办法》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p>
            <w:pPr>
              <w:widowControl/>
              <w:spacing w:line="220" w:lineRule="exact"/>
              <w:jc w:val="left"/>
              <w:rPr>
                <w:rFonts w:ascii="仿宋" w:hAnsi="仿宋" w:eastAsia="仿宋"/>
                <w:sz w:val="18"/>
                <w:szCs w:val="18"/>
              </w:rPr>
            </w:pP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对实验室负责人、实验室工作人员、负责实验室感染控制的专门机构或者人员未依照规定报告、采取控制措施的行为的行政处罚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对医疗机构未取得放射工作许可登记证件使用、储存放射性同位素与射线装置造成放射事故且尚不构成犯罪的行为的行政处罚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对计划生育技术服务机构使用没有依法取得《计划生育技术服务人员合格证》的人员从事计划生育技术服务的行为的行政处罚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对放射工作单位未按照规定组织职业健康检查、未建立职业健康监护档案或者未将检查结果如实告知劳动者的行为的行政处罚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 、《放射工作人员职业健康管理办法》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对执业医师未按照临床应用指导原则的要求使用第二类精神药品 或者未使用专用处方开具第二类精神药品的行为的行政处罚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对医务人员违规摘取人体器官、摘取活体器官、对摘取器官完毕的尸体未进行符合伦理原则的医学处理的行为的行政处罚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对医疗卫生机构、医疗废物集中处置单位在医疗废物管理中贮存设施或者设备不符合环境保护、卫生要求的行为的行政处罚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对乡村医生在执业活动中，违反规定进行实验性临床医疗活动，或者重复使用一次性医疗器械和卫生材料的行为的行政处罚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对从事计划生育技术服务的人员擅自增加计划生育技术服务项目或在执业的机构外从事计划生育技术服务的行为的行政处罚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对药师未按照规定审核、调剂抗菌药物处方，情节严重的；未按照规定私自增加抗菌药物品种或者品规的行为的行政处罚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《抗菌药物临床应用管理办法》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对公共场所经营者对发生的危害健康事故未立即采取处置措施，导致危害扩大，或者隐瞒、缓报、谎报的行为的行政处罚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对餐具、饮具集中消毒服务单位拒绝、阻挠、干涉卫生计生行政部门及其工作人员依法开展监督检查的行为的行政处罚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《中华人民共和国食品安全法》、《餐具、饮具集中消毒服务单位卫生监督工作规范》</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对用于传染病防治的消毒产品不符合国家卫生标准和卫生规范导致或者可能导致传染病传播、流行的行为的行政处罚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《传染病防治法》、《传染病防治法实施办法》、《消毒管理办法》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对医疗机构自行建有医疗废物处置设施但未定期对医疗废物处置设施的卫生学效果进行检测、评价的行为的行政处罚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对未取得麻醉药品和第一类精神药品处方资格的执业医师擅自开具麻醉药品和第一类精神药品处方的行为的行政处罚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对伪造、变造、买卖计划生育证明的；使用虚假计划生育证明的；以不正当手段取得计划生育证明的行为的行政处罚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对托幼机构未按照规定履行卫生保健工作职责，造成传染病流行、食物中毒等突发公共卫生事件的行为的行政处罚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对从事计划生育技术服务的机构和人员未经批准擅自从事产前诊断和使用辅助生育技术治疗不育症的行为的行政处罚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对提供、使用未经出入境检验检疫机构检疫的进口人体血液、血浆、组织、器官、细胞、骨髓等的行为的行政处罚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对中外各方未经批准成立中外合资、合作医疗机构并开展医疗活动或以合同方式经营诊疗项目的行为的行政处罚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对医务人员未遵守诊疗护理规范、未履行如实告知义务、丢失、隐匿、伪造或者销毁病历资料的行为的行政处罚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《广东省医疗纠纷预防与处理办法》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对医疗卫生机构未为护士提供卫生防护用品，或者未采取有效的卫生防护措施、医疗保健措施的行为的行政处罚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对学校为学生设置厕所不符合国家规定，无洗手设施，寄宿学校无学生洗漱、洗澡等卫生设施的行为的行政处罚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对未取得产前诊断类母婴保健技术考核合格证书的个人，擅自从事产前诊断或超越许可范围的行为的行政处罚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对台湾医师未取得《台湾医师短期行医执业证书》行医或者未按照注册的有效期从事诊疗活动的行为的行政处罚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对计划生育技术服务机构或者医疗、保健机构以外的机构或者人员擅自从事计划生育技术服务的行为的行政处罚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对港澳医师未取得《港澳医师短期行医执业证书》行医或者未按照注册的有效期从事诊疗活动的行为的行政处罚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对未按照规定对公共场所进行卫生检测和未按照规定对顾客用品用具进行清洗、消毒、保洁的行为的行政处罚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对使用后的一次性医疗用品、一次性医疗器械、输液瓶、产妇胎盘不按规定进行收集、处理的行为的行政处罚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对从事母婴保健技术服务的人员出具虚假医学证明文件的，给当事人身心健康造成严重后果的行为的行政处罚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对医疗卫生机构使用的进入人体组织或无菌器官以及医疗器械用品未达到灭菌和消毒要求的行为的行政处罚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对乡级医疗卫生机构未依照规定将第一类疫苗分发到承担预防接种工作的村医疗卫生机构的行为的行政处罚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对生产、销售《广东省查处生产销售假冒伪劣商品违法行为条例》第十条第七项所列商品的行为的行政处罚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对处方的调配人、核对人违反本条例的规定未对麻醉药品和第一类精神药品处方进行核对的行为的行政处罚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对准许或者纵容传染病人、病原携带者和疑似传染病病人，从事儿童看护、保教工作的行为的行政处罚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对医疗卫生机构、医疗废物集中处置单位未对医疗废物进行登记或者未保存登记资料的行为的行政处罚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对医疗机构未按照规定保管麻醉药品和精神药品处方，或者未依照规定进行专册登记的行为的行政处罚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对职业病诊断鉴定委员会组成人员收受职业病诊断争议当事人的财物或者其他好处的行为的行政处罚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《中华人民共和国职业卫生防治法》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对医疗卫生机构、医疗废物集中处置单位阻碍卫生行政主管部门执法人员执行职务的行为的行政处罚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对逾期不校验计划生育技术服务执业许可证明文件经责令限期补办后仍拒不校验的行为的行政处罚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对有《广东省查处生产销售假冒伪劣商品违法行为条例》第十一条所列行为之一的行为的行政处罚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对有《广东省查处生产销售假冒伪劣商品违法行为条例》第十二条所列行为之一的行为的行政处罚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对医疗卫生机构发生感染性疾病暴发、流行时，未及时报告和采取有效消毒措施的行为的行政处罚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对医疗保健机构未取得产前诊断执业许可或超越许可范围，擅自从事产前诊断的行为的行政处罚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对医疗保健机构《母婴保健技术服务执业许可证》校验不合格且整改后仍不合格的行为的行政处罚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《广东省母婴保健技术服务项目审批管理办法》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对个体或私营医疗保健机构瞒报、缓报、谎报传染病疫情或突发性公共卫生事件的行为的行政处罚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对大规模批量生产、销售假冒伪劣商品，以贿赂、回扣等方式推销假冒伪劣商品的行为的行政处罚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《广东省查处生产销售假冒伪劣商品违法行为条例》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对医疗机构违反《职业病防治法》规定，已经对劳动者生命健康造成严重损害的行为的行政处罚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对违反《中外合资、合作医疗机构管理暂行办法》的中外合资、合作医疗机构的行为的行政处罚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《中外合资、合作医疗机构管理暂行办法》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对违反《疫苗流通和预防接种管理条例》规定发布接种第二类疫苗的建议信息的行为的行政处罚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对托幼机构未取得《医疗机构执业许可证》擅自设立卫生室，进行诊疗活动的行为的行政处罚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《托儿所幼儿园卫生保健管理办法》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对不具备集中处置医疗废物条件的农村医疗卫生机构未按照要求处置医疗废物的行为的行政处罚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对组织进行非医学需要的胚胎、胎儿性别鉴定或者选择性别的人工终止妊娠的行为的行政处罚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对暂缓校验的医疗机构违反规定擅自开展诊疗活动或发布医疗服务信息广告的行为的行政处罚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《医疗机构校验管理办法》(试行)（卫医政发[2009]57号）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对医疗机构违反《医师外出会诊管理暂行规定》第六条、第八条、第十五条的行为的行政处罚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对取得印鉴卡的医疗机构未依照规定购买、储存、备案麻醉药品和精神药品的行为的行政处罚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对从事母婴保健工作的人员出具有关虚假医学证明或者进行胎儿性别鉴定的行为的行政处罚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《中华人民共和国母婴保健法》、《母婴保健法实施办法》、《广东省母婴保健管理条例》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对医师在性病诊疗活动中违反本办法规定，泄露患者隐私，造成严重后果的行为的行政处罚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对医疗卫生机构发生医疗废物流失、泄漏、扩散时，未采取紧急处理措施的行为的行政处罚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对医疗卫生机构、医疗废物集中处置单位未建立、健全医疗废物管理制度的行为的行政处罚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《医疗废物管理条例》、《医疗废物管理行政处罚办法》、《医疗卫生机构医疗废物管理办法》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对医疗气功人员在医疗气功活动中违反医学常规或医疗气功基本操作规范的行为的行政处罚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对买卖、出借、出租或者涂改、伪造计划生育技术服务执业许可证明文件的行为的行政处罚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对开展新生儿疾病筛查的医疗机构违反《新生儿疾病筛查技术规范》的的行为的行政处罚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对护士执业注册申请人隐瞒有关情况或者提供虚假材料申请护士执业注册的行为的行政处罚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对从事计划生育技术服务的机构未经批准擅自扩大计划生育技术服务项目的行为的行政处罚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对用人单位有《用人单位职业健康监护监督管理办法》第二十六条规定的违法行为的处罚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《用人单位职业健康监护监督管理办法》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对医师在性病诊疗活动中违反《性病防治管理办法》规定造成严重后果的行为的行政处罚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《执业医师法》、《性病防治管理办法》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对医疗卫生机构在运送过程中未按照医疗废物进行管理和处置医疗废物的行为的行政处罚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对医疗机构违反本办法规定，超出诊疗科目登记范围开展性病诊疗活动的行为的行政处罚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对违反《中华人民共和国职业病防治法第七十二条、放射人员职业健康的行为的行政处罚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对普通中小学校使学生接触有毒有害物质或者从事不安全工种的作业的行为的行政处罚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对盲人医疗按摩所及其工作人员违反《医疗机构管理条例》的有关规定的行为的行政处罚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对供学生使用的文具、娱乐用品、保健用品达不到国家有关卫生标准的行为的行政处罚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对港澳医师未按照注册的执业地点、执业类别、执业范围从事诊疗活动的行为的行政处罚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对职业健康检查机构出租、出借《职业健康检查机构资质批准证书》的行为的行政处罚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对医师和药师未未按规定开具、使用、调剂麻醉药品和精神药品处方的行为的行政处罚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对医疗卫生机构医疗废物处置和使用的医疗废物运送工具不符合要求的行为的行政处罚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对医疗机构聘用未经内地短期行医执业注册的港澳医师从事诊疗活动的行为的行政处罚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对医疗机构聘用未经大陆短期行医执业注册的台湾医师从事诊疗活动的行为的行政处罚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《台湾地区医师在大陆短期行医管理规定》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179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对外国医师来华短期行医未经注册领取《外国医生短期行医许可证》的行为的行政处罚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对临床用血的包装、储存、运输，不符合国家规定的卫生标准和要求的行为的行政处罚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对疾病预防控制机构未按规定调查上报疫情或报告突发公共卫生事件的行为的行政处罚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对医疗卫生机构未及时对使用后的一次性医疗用品进行无害化处理的行为的行政处罚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对医疗机构未经批准擅自开展新生儿遗传代谢病筛查实验室检测的行为进行行政处罚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《新生儿疾病筛查管理办法》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对医疗机构未建立或者未落实医院感染管理的规章制度、工作规范的行为的行政处罚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对消毒产品的命名、标签（含说明书）和宣传内容不符合有关规定的行为的行政处罚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对乡村医生变更执业的村医疗卫生机构，未办理变更执业注册手续的行为的行政处罚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对生产或者销售无卫生许可批准文件的涉及饮用水卫生安全的产品的行为的行政处罚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对疾病预防控制机构违反《结核病防治管理办法》第三十五条规定的行为的行政处罚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189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对疾病预防控制机构违反《结核病防治管理办法》第三十六条规定的行为的行政处罚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《结核病防治管理办法》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对放射工作单位未给从事放射工作的人员办理《放射工作人员证》的行为的行政处罚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对医疗机构逾期不校验《医疗机构执业许可证》仍从事诊疗活动的行为的行政处罚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对未经批准擅自从事产前诊断和使用辅助生育技术治疗不育症的行为进行行政处罚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《计划生育技术服务管理条例实施细则》、《计划生育技术服务管理条例》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对违反《病原微生物实验室生物安全管理条例》第六十三条规定的行为的行政处罚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对违反《病原微生物实验室生物安全管理条例》第六十二条规定的行为的行政处罚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对从事人体器官移植的医务人员参与尸体器官捐献人的死亡判定的行为的行政处罚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对承担单采血浆站技术评价、检测的技术机构出具虚假证明文件的行为的行政处罚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对不符合本法规定条件的医疗机构擅自从事精神障碍诊断、治疗的行为的行政处罚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《精神卫生法》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对医疗卫生机构购进消毒产品未建立并执行进货检查验收制度的行为的行政处罚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199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对医疗机构违反有关规定发布涉及性病诊断治疗内容医疗广告的行为的行政处罚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对学校未给参加劳动的学生提供必要的安全和卫生防护措施的行为的行政处罚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对违反有关规定采集或者使用人体组织、器官、细胞、骨髓等的行为的行政处罚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对违反《病原微生物实验室生物安全管理条例》第六十条规定的行为的行政处罚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对医疗机构未经批准擅自设置人类精子库，采集、提供精子的行为的行政处罚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《医疗机构管理条例》、《医疗机构管理条例实施细则》、《人类精子库管理办法》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对执行职务的医疗卫生人员瞒报、缓报、谎报传染病疫情的行为的行政处罚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《突发公共卫生事件与传染病疫情监测信息报告管理办法》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对医疗卫生机构工作人员未按规定严格执行消毒隔离制度的行为的行政处罚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对医疗机构未取得《医疗机构执业许可证》发布医疗广告的行为的行政处罚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对医疗机构使用未经卫生行政部门指定的血站供应的血液的行为的行政处罚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209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对医疗机构使用不具备相应资质的人员从事放射诊疗工作的行为的行政处罚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对未取得《医疗机构执业许可证》擅自开展性病诊疗活动的行为的行政处罚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对盲人医疗按摩所聘用非盲人开展医疗、预防、保健活动的行为的行政处罚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《盲人医疗按摩管理办法》卫医政发〔2009〕37号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对有关单位及个人有《职业病防治法》第七十五条规定的违法行为的处罚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对医师未取得处方权或者被取消处方权后开具药品处方的行为的行政处罚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《处方管理办法》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对医疗机构未执行有关的药品质量管理规范和规章制度的行为的行政处罚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《医疗机构药事管理规定》（卫医政发〔2011〕 11号）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对医疗机构违反建设项目卫生审查、竣工验收有关规定的行为的行政处罚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对医疗机构出卖、转让、出借《医疗机构执业许可证》的行为的行政处罚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对卫生质量、卫生服务、卫生管理制度不符合规定要求的行为的行政处罚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对明知血浆检测结果为阳性仍向血液制品生产单位供应的行为的行政处罚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219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对医疗卫生机构未定期开展消毒与灭菌效果检测工作的行为的行政处罚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对医疗卫生机构未按照规定报告职业病、疑似职业病的行为的行政处罚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《职业健康检查管理办法》、《中华人民共和国职业病防治法》、《职业病诊断与鉴定管理办法》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对医疗机构违反《医疗广告管理办法》发布医疗广告的行为的行政处罚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对无《医疗机构执业许可证》擅自开展职业健康检查的行为的行政处罚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对买卖人体器官或者从事与买卖人体器官有关活动的行为的行政处罚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《人体器官移植条例》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对非医疗保健机构未经批准擅自开展产前诊断技术的行为的行政处罚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《产前诊断技术管理办法》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对学校未为学生提供充足的符合卫生标准的饮用水的行为的行政处罚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对未经批准擅自开办医疗机构行医或者非医师行医的行为的行政处罚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对台湾医师在大陆短期行医期间发生医疗事故争议的行为的行政处罚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对拒绝或者妨碍学校卫生监督员实施学校卫生监督的行为的行政处罚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对港澳医师在内地短期行医期间发生医疗事故争议的行为的行政处罚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对非法从事组织、采集、供应、倒卖原料血浆活动的行为的行政处罚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对政府有关部门采取的预防、控制措施不予配合的行为的行政处罚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对医疗机构因违反国家有关规定而发生放射事故的行为的行政处罚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对医疗机构未经批准擅自开展人类辅助生殖技术的行为的行政处罚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《医疗机构管理条例实施细则》、《医疗机构管理条例》、《人类辅助生殖技术管理办法》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对医疗机构发生放射事故隐瞒不报或者弄虚作假的行为的行政处罚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《放射事故管理规定》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对未经卫生主管部门依法指定擅自从事接种工作的行为的行政处罚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对为申请参加实践技能考试的执业医师出具伪证的行为的行政处罚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《医师资格考试暂行办法》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对医师外出会诊违反《执业医师法》有关规定的行为的行政处罚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《医疗机构管理条例》、《医疗机构管理条例实施细则》、《医师外出会诊管理暂行规定》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对医疗机构违反本办法关于应急用血采血规定的行为的行政处罚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239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对医疗机构提供性病诊疗服务时违反诊疗规范的行为的行政处罚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《性病防治管理办法》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对医疗机构放射性职业病危害控制不符合规定的行为的行政处罚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对学校体育场地和器材不符合卫生和安全要求的行为的行政处罚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对消毒服务机构消毒后的物品未达到卫生标准和要求的行政处罚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对未取得执业许可擅自从事计划生育技术服务的行为的行政处罚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《计划生育技术服务管理条例》《计划生育技术服务管理条例实施细则》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对使用非卫生技术人员从事医疗卫生技术工作的行为的行政处罚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《医疗机构管理条例》、《台湾地区医师在大陆短期行医管理规定》、《香港、澳门特别行政区医师在内地短期行医管理规定》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对健康体检超出备案的《健康体检项目目录》的行为的行政处罚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未履行艾滋病监测职责；未按照规定免费提供咨询和初筛检测的，对临时应急采集的血液未进行艾滋病检测，对临床用血艾滋病检测结果未进行核查，或者将艾滋病检测阳性的血液用于临床的，未遵守原则，或者未执行操作规程和消毒管理制度，发生艾滋病医院感染或者医源性感染的，未采取有效的卫生防护措施和医疗保健措施的，推诿、拒绝治疗艾滋病病毒感染者或者艾滋病病人的其他疾病，或者对艾滋病病毒感染者、艾滋病病人未提供咨询、诊断和治疗服务的，未对艾滋病病毒感染者或者艾滋病病人进行医学随访的，未按照规定对感染艾滋病病毒的孕产妇及其婴儿提供预防艾滋病母婴传播技术指导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对医疗机构未经批准擅自开展医疗气功活动的行为的行政处罚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《医疗机构管理条例实施细则》、《医疗气功管理暂行规定》、《医疗机构管理条例》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对无《医疗机构执业许可证》开展健康体检的行为的行政处罚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249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对未取得《医疗机构执业许可证》擅自执业的行为的行政处罚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对未经注册在村医疗卫生机构从事医疗活动的行为的行政处罚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《乡村医生从业管理条例》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对违反《单采血浆站管理办法》第六十二条的行为的行政处罚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对使用非医疗气功人员开展医疗气功活动的行为的行政处罚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对自报新生儿死亡但不能提供合法证明的行为的行政处罚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对医师以不正当手段取得医师执业证书的行为的行政处罚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对非法采集血液或者组织他人出卖血液的行为的行政处罚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对违反《血站管理办法》第六十一条的行为的行政处罚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对不符合规定影响饮用水水源、水质的行为的行政处罚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《生活饮用水卫生监督管理办法》、《中华人民共和国传染病防治法》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对医疗机构诊疗活动超出登记范围的行为的行政处罚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259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对医疗机构未经许可开展健康体检的行为的行政处罚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《健康体检管理暂行规定》卫医政发[2009]77号、《医疗机构管理条例》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对医疗机构未建立用血、献血制度的行为的行政处罚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《医疗机构临床用血管理办法》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对涂改、伪造、转让《供血浆证》的行为的行政处罚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对采集血浆、血浆使用不符合规定的行为的行政处罚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《血液制品管理条例》、《单采血浆站管理办法》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对非医疗机构开展医疗气功活动的行为的行政处罚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对非医师开展医疗气功活动的行为的行政处罚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对医疗机构发生医疗事故的行为的行政处罚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《医疗事故处理条例》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对非法采集、出售血液的行为的行政处罚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《中华人民共和国献血法》《血站管理办法》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对出具虚假证明文件的行为的行政处罚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接种单位违反《疫苗流通和预防接种管理条例》规定，未通过省级公共资源交易平台采购疫苗的，违反《疫苗流通和预防接种管理条例》规定，从疫苗生产企业、县级疾病预防控制机构以外的单位或者个人购进第二类疫苗的，接种疫苗未遵守预防接种工作规范、免疫程序、疫苗使用指导原则、接种方案的，发现预防接种异常反应或者疑似预防接种异常反应，未依照规定及时处理或者报告的，擅自进行群体性预防接种的，未依照规定对包装无法识别、超过有效期、脱离冷链、经检验不符合标准、来源不明的疫苗进行登记、报告，或者未依照规定记录销毁情况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269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疾病预防控制机构未按照使用计划将第一类疫苗分发到下级疾病预防控制机构、接种单位、乡级医疗卫生机构的，未依照规定建立并保存疫苗购进、储存、分发、供应记录的，接收或者购进疫苗时未依照规定索要温度监测记录，接收、购进不符合要求的疫苗，或者未依照规定报告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行政处罚</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护士在执业活动中发现患者病情危急未立即通知医师的，发现医嘱违反法律、法规、规章或者诊疗技术规范的规定，未依照本条例第十七条的规定提出或者报告的，泄露患者隐私的，发生自然灾害、公共卫生事件等严重威胁公众生命健康的突发事件，不服从安排参加医疗救护的行为的行政处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1、基本信息（事项名称、办结时限、实施主体、处罚的行为、种类、幅度、审批结果等）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二、结果公示（行政相对人名称、代码、行政处罚决定书文号、违法类型、处罚类别、违法事实、处罚依据、处罚结果、处罚决定日期、处罚机关、当前状态等）</w:t>
            </w:r>
          </w:p>
        </w:tc>
        <w:tc>
          <w:tcPr>
            <w:tcW w:w="357" w:type="pct"/>
            <w:vMerge w:val="continue"/>
            <w:vAlign w:val="center"/>
          </w:tcPr>
          <w:p>
            <w:pPr>
              <w:widowControl/>
              <w:spacing w:line="220" w:lineRule="exact"/>
              <w:jc w:val="left"/>
              <w:rPr>
                <w:rFonts w:ascii="仿宋" w:hAnsi="仿宋" w:eastAsia="仿宋" w:cs="宋体"/>
                <w:color w:val="000000"/>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行政给付</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预防接种异常反应补偿</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对医疗卫生机构实施国家免疫规划的情况进行监督检查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对职业卫生技术服务机构和专职技术人员的监督检查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《职业卫生技术服务机构监督管理暂行办法》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对用人单位职业病防治工作的监督检查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对消毒工作进行监督检查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after="240"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急救网络医院检查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《院前医疗急救管理办法》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机构的医院感染管理规章制度及落实情况；对医疗机构针对医院感染危险因素的各项工作和控制措施；对医疗机构的消毒灭菌与隔离、医疗废物管理及医务人员职业卫生防护工作状况；对医疗机构的医院感染病例和医院感染暴发监测工作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《医院感染管理办法》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学校卫生监督检查：对学校卫生日常卫生监督、学生使用的用品日常卫生监督、学校校舍预防性卫生监督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279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生活饮用水（包括集中式供水、二次供水单位和涉及饮用水卫生安全的产品）卫生监督检查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《中华人民共和国传染病防治法》、《生活饮用水卫生监督管理办法》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对医疗卫生机构的放射工作人员职业健康管理进行监督检查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人间传染的病原微生物菌（毒）种保藏机构监督检查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《传染病防治卫生监督工作规范》、《人间传染的病原微生物菌（毒）种保藏机构管理办法》、《病原微生物实验室生物安全管理条例》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对本行政区域内的血吸虫病防治工作进行监督管理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《血吸虫病防治条例》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对开展放射诊疗活动的医疗机构进行监督检查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学校校舍新、改、扩建的竣工验收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《学校卫生工作条例》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餐饮具集中消毒单位卫生监督检查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《中华人民共和国食品安全法》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医疗废物集中处置单位监督检查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对职业健康检查机构的监督检查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《中华人民共和国职业病防治法》、《职业健康检查管理办法》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对职业病诊断机构进行监督检查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289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消毒产品经营单位监督检查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 xml:space="preserve">《消毒管理办法》、《卫生部关于卫生监督体系建设的若干规定》                                         </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 xml:space="preserve">    第二十二条第二项第二目 设区的市、县级卫生监督机构负责辖区内日常卫生监督工作，主要职责为：（二）公共卫生监督　　2、对化妆品、消毒产品、生活饮用水、涉及饮用水卫生安全产品及其他健康相关产品的卫生及其生产经营活动进行卫生监督检查，查处违法行为；</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疾病预防控制机构监督检查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《医疗卫生机构医疗废物管理办法》、《疫苗流通和预防接种管理条例》、《传染病防治卫生监督工作规范》、《关于卫生监督体系建设的若干规定》、 《突发公共卫生事件与传染病疫情监测信息报告管理办法》、《性病防治管理办法》、 《消毒管理办法》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公共场所卫生监督抽检</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《公共场所卫生管理条例》、《公共场所卫生管理条例实施细则》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采供血机构监督检查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《单采血浆站管理办法》、《医疗机构管理条例》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预防接种监督检查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《传染病防治卫生监督工作规范》、《疫苗流通和预防接种管理条例》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行政检查</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实验室监督检查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1、基本信息（事项名称、实施主体、行使层级、审批结果、编码代码、特别程序、中介服务、其他信息等）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对开展爱国卫生工作成绩显著的单位和个人的奖励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《全国爱卫会关于组织开展创建卫生先进单位和卫生村活动的通知》《广东省爱国卫生工作条例》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计划生育荣誉证书审核、发放</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《关于颁发计划生育工作者荣誉证书的通知》（国计生人字〔1989〕63号）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299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“两非”案件举报奖励</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《禁止非医学需要的胎儿性别鉴定和选择性别人工终止妊娠的规定》国家卫生和计划生育委员会令第9号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行政奖励</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护士表彰</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子项包括护士表彰（优秀护理集体）、护士表彰（优秀护士）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发生放射性职业病危害事故或者有证据证明危害状态可能导致职业病危害事故发生时（一）责令暂停导致职业病危害事故的作业；（二）封存造成职业病危害事故或者可能导致职业病危害事故发生的材料和设备；（三）组织控制职业病危害事故现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发生职业病危害事故或者有证据证明危害状态可能导致职业病危害事故发生时，卫生行政部门可以采取封存造成职业病危害事故或者可能导致职业病危害事故发生的材料和设备的临时控制措施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封闭公共饮用水源、封存食品以及相关物品或者暂停销售的临时控制措施，并予以检验或者进行消毒的采取临时控制措施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对病人、相关人员、染疫或者疑似染疫的动物采取封闭、隔离治疗、医学检查、现场消毒，隔离、扑杀等措施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w:t>
            </w:r>
          </w:p>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对被传染病病原体污染的公共饮用水源、食品以及相关物品采取封闭、封存、暂停销售，检验、消毒等措施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使用单位的麻醉药品和精神药品有证据证明可能流入非法渠道的采取查封、扣押的行政强制措施</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行政强制</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对涉嫌违反《医疗废物管理条例》规定的场所、设备、运输工具和物品进行查封或者暂扣</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1、基本信息（事项名称、办结时限、实施主体、实施主体性质、行使层级、事项状态、审批结果等）2、办理流程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《医疗废物管理条例》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对传统医学师承和确有专长人员申请参加医师资格考试的资格认定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《中华人民共和国执业医师法》、《传统医学师承和确有专长人员医师资格考核考试办法》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子项包括对传统医学师承和确有专长人员申请参加医师资格考试的资格认定、传统医学师承出师证书核发、传统医学医术确有专长证书核发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309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《放射工作人员职业健康管理办法》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对传染病病人尸体或者疑似传染病病人的尸体进行解剖查验的批准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《中华人民共和国传染病防治法实施办法》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子项包括对传染病病人尸体或者疑似传染病病人的尸体进行解剖查验的批准（新增）、对传染病病人尸体或者疑似传染病病人的尸体进行解剖查验的批准（注销）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病媒生物预防控制有偿服务机构公示</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戒毒药物维持治疗机构批准工作</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《戒毒药物维持治疗工作管理办法》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艾滋病检测筛查实验室的验收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《全国艾滋病检测工作管理办法》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计划生育手术并发症鉴定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《计划生育技术服务管理条例》、《计划生育手术并发症鉴定管理办法（试行）》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母婴保健医学技术鉴定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《广东省母婴保健管理条例》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《职业病诊断与鉴定管理办法》、《</w:t>
            </w:r>
            <w:r>
              <w:rPr>
                <w:rFonts w:hint="eastAsia" w:ascii="仿宋" w:hAnsi="仿宋" w:eastAsia="仿宋" w:cs="宋体"/>
                <w:color w:val="000000"/>
                <w:kern w:val="0"/>
                <w:sz w:val="18"/>
                <w:szCs w:val="18"/>
                <w:lang w:eastAsia="zh-CN"/>
              </w:rPr>
              <w:t>中</w:t>
            </w:r>
            <w:r>
              <w:rPr>
                <w:rFonts w:hint="eastAsia" w:ascii="仿宋" w:hAnsi="仿宋" w:eastAsia="仿宋" w:cs="宋体"/>
                <w:color w:val="000000"/>
                <w:kern w:val="0"/>
                <w:sz w:val="18"/>
                <w:szCs w:val="18"/>
              </w:rPr>
              <w:t>华人民共和国职业病防治法》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病残儿医学鉴定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《广东省人口与计划生育条例》、《计划生育技术服务管理条例》、《病残儿医学鉴定管理办法》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中医医院评审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《医疗机构管理条例》、《中医医院评审暂行办法》（医政函〔2012〕96号）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319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行政确认</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医疗机构评审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《医疗机构管理条例》、《妇幼保健机构管理机构管理办法》、《中医医院评审暂行办法》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海外留学回国服务人员执业医师资格认定（含中医医师）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《中华人民共和国执业医师法》、《卫生部关于妥善解决医师资格认定工作有关问题的通知》（卫人发〔2003〕316号）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医疗广告审查证明（不含中医医疗广告）核发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《广告管理条例》、《中华人民共和国广告法》、《广东省人民政府关于将一批省级行政职权事项调整由各地级以上市实施的决定》、《医疗广告管理办法》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麻醉药品、第一类精神药品购用印鉴卡审批</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《麻醉药品、第一类精神药品购用印鉴卡管理规定》《麻醉药品和精神药品管理条例》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麻醉药品、第一类精神药品购用印鉴卡审批（核发）、麻醉药品、第一类精神药品购用印鉴卡审批（换卡）、麻醉药品、第一类精神药品购用印鉴卡审批（变更）、麻醉药品、第一类精神药品购用印鉴卡审批（补办）、麻醉药品、第一类精神药品购用印鉴卡审批（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中医医疗机构的设置审批及执业许可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务院关于取消和下放50项行政审批项目等事项的决定》、《中外合资、合作医疗机构管理暂行办法》、《广东省卫生计生委关于进一步规范医疗机构审批管理的通知》、《卫生部关于医疗机构审批管理的若干规定》、《关于进一步改革完善医疗机构、医师审批工作的通知》、《广东省人民政府关于将一批省级行政职权事项调整由各地级以上市实施的决定》《关于进一步鼓励和引导社会资本举办医疗机构意见的通知》、《医疗机构管理条例实施细则》、 《医疗机构管理条例》、 《医疗机构校验管理办法（试行）》</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子项包括中医医疗机构设置审批、中医医疗机构校验、中医医疗机构注销登记、中医医疗机构变更登记、中医医疗机构执业登记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医疗广告（中医类）审查证明核发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《中华人民共和国广告法》、《广东省人民政府关于将一批省级行政职权事项调整由各地级以上市实施的决定》、《医疗广告管理办法》、《广告管理条例》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涉及饮用水卫生安全产品卫生许可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生活饮用水卫生监督管理办法》、《国务院关于取消和下放50项行政审批项目等事项的决定》、《广东省人民政府第四轮行政审批事项调整目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涉及饮用水卫生安全产品卫生许可（新证）、涉及饮用水卫生安全产品卫生许可（延续）、涉及饮用水卫生安全产品卫生许可（变更）、涉及饮用水卫生安全产品卫生许可（补办）、涉及饮用水卫生安全产品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母婴保健技术服务执业许可证核发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《广东省母婴保健管理条例》、《中华人民共和国母婴保健法》、《中华人民共和国母婴保健法实施办法》、《广东省人民政府关于将一批省级行政职权事项调整由各地级以上市实施的决定》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tabs>
                <w:tab w:val="left" w:pos="284"/>
                <w:tab w:val="center" w:pos="469"/>
              </w:tabs>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遗传病诊断、产前诊断等方面的母婴保健技术服务执业许可证核发（新证）、遗传病诊断、产前诊断等方面的母婴保健技术服务执业许可证核发（变更）、遗传病诊断、产前诊断等方面的母婴保健技术服务执业许可证核发（校验）、遗传病诊断、遗传病诊断、产前诊断等方面的母婴保健技术服务执业许可证核发（遗失补办）、遗传病诊断、产前诊断等方面的母婴保健技术服务执业许可证核发（注销）、婚前医学检查母婴保健技术服务执业许可证核发（新证）、婚前医学检查母婴保健技术服务执业许可证核发（变更）、婚前医学检查母婴保健技术服务执业许可证核发（校验）、婚前医学检查母婴保健技术服务执业许可证核发（补办）、婚前医学检查母婴保健技术服务执业许可证核发（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中医医疗机构执业医师注册发证</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《医师执业注册管理办法》、《广东省人民政府关于将一批省级行政职权事项调整由各地级以上市实施的决定》、《中华人民共和国执业医师法》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子项包括中医医疗机构医师注销注册、中医医疗机构医师执业注册、中医医疗机构医师变更注册、中医医疗机构医师备案、中医医疗机构医师《医师执业证书》遗失补办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328</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母婴保健技术考核合格证书核发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《中华人民共和国母婴保健法》、《中华人民共和国母婴保健法实施办法》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婚前医学检查母婴保健技术考核合格证书核发（新申请）、婚前医学检查母婴保健技术考核合格证书核发（补办）、婚前医学检查母婴保健技术考核合格证书核发（注销）、遗传病诊断、产前诊断的母婴保健技术考核合格证书核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329</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港澳台医师来内地短期行医核准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《台湾地区医师在大陆短期行医管理规定》、《香港、澳门特别行政区医师在内地短期行医管理规定》、《广东省人民政府2012年行政审批制度改革事项目录（第一批）》（2012年粤府令第169号）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330</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放射卫生技术服务机构资质认定</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和计划生育委员会公告2015年第3号》、《放射卫生技术服务机构管理办法》、《国务院关于取消和调整一批行政审批项目等事项的决定》、中华人民共和国职业病防治法、《广东省人民政府关于将一批省级行政职权事项继续委托各地级以上市实施的决定》（粤府〔2019〕16号）</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卫生技术服务机构资质认定（新证）、放射卫生技术服务机构资质认定（延续）、放射卫生技术服务机构资质认定（变更）、放射卫生技术服务机构资质认定（补办）、放射卫生技术服务机构资质认定（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331</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医疗机构设置审批和执业许可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《关于进一步鼓励和引导社会资本举办医疗机构意见的通知》、《医疗机构校验管理办法（试行）》、 《卫生部关于医疗机构审批管理的若干规定》、 《医疗机构管理条例》、《中外合资、合作医疗机构管理暂行办法》、《广东省卫生计生委关于进一步规范医疗机构审批管理的通知》、 《广东省人民政府关于将一批省级行政职权事项调整由各地级以上市实施的决定》、 《医疗机构管理条例实施细则》、《国务院关于取消和下放50项行政审批项目等事项的决定》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子项包括医疗机构设置审批、医疗机构执业许可（执业登记）、医疗机构执业许可（变更登记）、医疗机构执业许可（校验）、医疗机构执业许可（注销）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332</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消毒产品生产企业卫生许可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《广东省人民政府关于将一批省级行政职权事项调整由各地级以上市实施的决定》、《消毒管理办法》、《广东省人民政府第四轮行政审批事项调整目录》、《中华人民共和国传染病防治法》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消毒产品生产企业（一次性使用医疗用品的生产企业除外）卫生许可（新证）、消毒产品生产企业（一次性使用医疗用品的生产企业除外）卫生许可（延续）、消毒产品生产企业（一次性使用医疗用品的生产企业除外）卫生许可（变更）、消毒产品生产企业（一次性使用医疗用品的生产企业除外）卫生许可（补办）、消毒产品生产企业（一次性使用医疗用品的生产企业除外）卫生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333</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外籍医师来华短期行医核准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《广东省人民政府2012年行政审批制度改革事项目录（第一批）》、《国务院对确需保留的行政审批项目设定行政许可的决定》《外国医师来华短期行医暂行管理办法》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334</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《医师执业注册管理办法》、《中华人民共和国执业医师法》（1998年）、 《广东省人民政府关于将一批省级行政职权事项调整由各地级以上市实施的决定》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子项包括医师执业证书（注册）、医师执业证书（变更）、医师执业证书（注销）、医师执业证书核发（补办）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335</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戒毒医疗服务许可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《中华人民共和国禁毒法》、《戒毒医疗服务管理暂行办法》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336</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护士执业证书核发</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《护士执业注册管理办法》、《 护士条例》、《国务院关于取消和下放一批行政许可事项的决定》、《护士执业注册管理办法》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子项包括护士执业证书核发（首次注册） 、护士执业证书核发（延续注册）、护士执业证书核发（变更注册）、护士执业证书核发（注销注册）、护士执业证书核发（重新注册）、护士执业证书遗失补办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337</w:t>
            </w:r>
          </w:p>
        </w:tc>
        <w:tc>
          <w:tcPr>
            <w:tcW w:w="241"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行政许可</w:t>
            </w:r>
          </w:p>
        </w:tc>
        <w:tc>
          <w:tcPr>
            <w:tcW w:w="493"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放射诊疗许可</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一、办事指南</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1、基本信息（事项名称、办结时限、实施主体、办件类型、办理形式、在线预约地址、网办地址、是否进驻政务大厅、跨域通办、审批信息、审批结果等）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9、权利义务</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10、法律救济</w:t>
            </w:r>
          </w:p>
        </w:tc>
        <w:tc>
          <w:tcPr>
            <w:tcW w:w="357" w:type="pct"/>
            <w:vMerge w:val="restar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卫生部关于印发放射诊疗许可发放管理程序的通知》、《广东省人民政府关于将一批省级行政职权事项继续委托各地级以上市实施的决定》（粤府〔2019〕16号）、中华人民共和国职业病防治法、《放射性同位素与射线装置安全和防护条例》、《放射诊疗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restar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子项包括放射诊疗许可（新证）、放射诊疗许可（校验）、放射诊疗许可（变更）、放射诊疗许可（补办）、放射诊疗许可（注销）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Merge w:val="continue"/>
            <w:vAlign w:val="center"/>
          </w:tcPr>
          <w:p>
            <w:pPr>
              <w:widowControl/>
              <w:spacing w:line="220" w:lineRule="exact"/>
              <w:jc w:val="left"/>
              <w:rPr>
                <w:rFonts w:ascii="仿宋" w:hAnsi="仿宋" w:eastAsia="仿宋" w:cs="宋体"/>
                <w:color w:val="000000"/>
                <w:kern w:val="0"/>
                <w:sz w:val="18"/>
                <w:szCs w:val="18"/>
              </w:rPr>
            </w:pPr>
          </w:p>
        </w:tc>
        <w:tc>
          <w:tcPr>
            <w:tcW w:w="241" w:type="pct"/>
            <w:vMerge w:val="continue"/>
            <w:vAlign w:val="center"/>
          </w:tcPr>
          <w:p>
            <w:pPr>
              <w:widowControl/>
              <w:spacing w:line="220" w:lineRule="exact"/>
              <w:jc w:val="left"/>
              <w:rPr>
                <w:rFonts w:ascii="仿宋" w:hAnsi="仿宋" w:eastAsia="仿宋" w:cs="宋体"/>
                <w:color w:val="000000"/>
                <w:kern w:val="0"/>
                <w:sz w:val="18"/>
                <w:szCs w:val="18"/>
              </w:rPr>
            </w:pPr>
          </w:p>
        </w:tc>
        <w:tc>
          <w:tcPr>
            <w:tcW w:w="493" w:type="pct"/>
            <w:vMerge w:val="continue"/>
            <w:vAlign w:val="center"/>
          </w:tcPr>
          <w:p>
            <w:pPr>
              <w:widowControl/>
              <w:spacing w:line="220" w:lineRule="exact"/>
              <w:jc w:val="left"/>
              <w:rPr>
                <w:rFonts w:ascii="仿宋" w:hAnsi="仿宋" w:eastAsia="仿宋" w:cs="宋体"/>
                <w:color w:val="000000"/>
                <w:kern w:val="0"/>
                <w:sz w:val="18"/>
                <w:szCs w:val="18"/>
              </w:rPr>
            </w:pP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二、结果公示（行政相对人名称、行政相对人类别、行政许可决定书名称、行政许可决定书文号、审批类别、许可内容、法定代表人姓名、许可决定日期、许可截止日期、许可机关、当前状态、许可机关统一信用机构代码）</w:t>
            </w:r>
          </w:p>
        </w:tc>
        <w:tc>
          <w:tcPr>
            <w:tcW w:w="357" w:type="pct"/>
            <w:vMerge w:val="continue"/>
            <w:vAlign w:val="center"/>
          </w:tcPr>
          <w:p>
            <w:pPr>
              <w:widowControl/>
              <w:spacing w:line="220" w:lineRule="exact"/>
              <w:jc w:val="left"/>
              <w:rPr>
                <w:rFonts w:ascii="仿宋" w:hAnsi="仿宋" w:eastAsia="仿宋" w:cs="宋体"/>
                <w:kern w:val="0"/>
                <w:sz w:val="18"/>
                <w:szCs w:val="18"/>
              </w:rPr>
            </w:pP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自作处行政决定之日起7个工作日内</w:t>
            </w:r>
          </w:p>
        </w:tc>
        <w:tc>
          <w:tcPr>
            <w:tcW w:w="269" w:type="pct"/>
            <w:vMerge w:val="continue"/>
            <w:vAlign w:val="center"/>
          </w:tcPr>
          <w:p>
            <w:pPr>
              <w:widowControl/>
              <w:spacing w:line="220" w:lineRule="exact"/>
              <w:jc w:val="left"/>
              <w:rPr>
                <w:rFonts w:ascii="仿宋" w:hAnsi="仿宋" w:eastAsia="仿宋" w:cs="宋体"/>
                <w:color w:val="000000"/>
                <w:kern w:val="0"/>
                <w:sz w:val="18"/>
                <w:szCs w:val="18"/>
              </w:rPr>
            </w:pP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■信用网站</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Merge w:val="continue"/>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对开设病媒生物预防控制或者增加此类经营项目、以及开展异地病媒生物预防控制的有偿服务机构进行备案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《广东省病媒生物预防控制管理规定》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339</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新建、扩建、改建放射诊疗建设项目卫生审查(预评价审核）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《中华人民共和国职业病防治法》、《放射诊疗管理规定》、卫生部《关于印发〈放射卫生技术服务机构管理办法〉等文件的通知》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340</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新建、扩建、改建放射诊疗建设项目竣工验收</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《放射诊疗管理规定》、《中华人民共和国职业病防治法》、卫生部《关于印发〈放射卫生技术服务机构管理办法〉等文件的通知》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341</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医疗卫生机构伦理委员会备案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《涉及人的生物医学研究伦理审查办法》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342</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食品安全企业标准备案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中华人民共和国食品安全法》、《广东省人民政府关于将一批省级行政职权事项继续委托各地级以上市实施的决定》、《广东省卫生健康委关于食品安全企业标准的备案办法》、《国家卫生计生委办公厅关于进一步加强食品安全标准管理工作的通知》、《广东省卫生计生委办公室关于做好食品安全企业标准备案委托实施工作的通知》、《中华人民共和国食品安全法实施条例》、《广东省卫生计生委 广东省中医药局关于将一批省级行政职权事项调整由各地级以上市实施的公告》、《广东省人民政府关于将一批省级行政职权事项调整由各地级以上市实施的决定》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343</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医疗机构停业批准</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《医疗机构管理条例》、《医疗机构管理条例实施细则》</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344</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其他行政权力</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消毒产品备案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kern w:val="0"/>
                <w:sz w:val="18"/>
                <w:szCs w:val="18"/>
              </w:rPr>
            </w:pPr>
            <w:r>
              <w:rPr>
                <w:rFonts w:hint="eastAsia" w:ascii="仿宋" w:hAnsi="仿宋" w:eastAsia="仿宋" w:cs="宋体"/>
                <w:kern w:val="0"/>
                <w:sz w:val="18"/>
                <w:szCs w:val="18"/>
              </w:rPr>
              <w:t>《国家卫生计生委关于印发消毒产品卫生安全评价规定的通知》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345</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生育指导和宣传服务</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《中华人民共和国政府信息公开条例》</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346</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一、二级病原微生物实验室和实验活动备案</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《病原微生物实验室生物安全管理条例》、《广东省卫生厅关于一、二级病原微生物实验室生物安全的管理规定》</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347</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医师、助理医师资格考试的报名资格审核</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《广东省卫生健康委关于印发（广东省医师资格、护士执业资格和卫生专业技术资格考试收费标准）的通知》</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95"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348</w:t>
            </w:r>
          </w:p>
        </w:tc>
        <w:tc>
          <w:tcPr>
            <w:tcW w:w="241"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政务服务</w:t>
            </w:r>
          </w:p>
        </w:tc>
        <w:tc>
          <w:tcPr>
            <w:tcW w:w="493"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作业场所职业危害项目申报</w:t>
            </w:r>
          </w:p>
        </w:tc>
        <w:tc>
          <w:tcPr>
            <w:tcW w:w="102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1、基本信息（事项名称、办结时限、实施主体、实施主体性质、办件类型、办理形式、在线预约地址、网办地址、跨域通办、审批信息、审批结果、编码代码、特别程序、中介服务、其他信息等）</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2、受理标准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3、办理流程</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4、申请材料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5、咨询监督</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6、窗口办理</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7、收费项目信息</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8、法律依据</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9、法律救济</w:t>
            </w:r>
          </w:p>
        </w:tc>
        <w:tc>
          <w:tcPr>
            <w:tcW w:w="357"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《职业病危害项目申报办法》</w:t>
            </w:r>
          </w:p>
        </w:tc>
        <w:tc>
          <w:tcPr>
            <w:tcW w:w="358"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实时公开</w:t>
            </w:r>
          </w:p>
        </w:tc>
        <w:tc>
          <w:tcPr>
            <w:tcW w:w="269"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江门市卫生健康局</w:t>
            </w:r>
          </w:p>
        </w:tc>
        <w:tc>
          <w:tcPr>
            <w:tcW w:w="514" w:type="pct"/>
            <w:vAlign w:val="center"/>
          </w:tcPr>
          <w:p>
            <w:pPr>
              <w:widowControl/>
              <w:spacing w:line="220" w:lineRule="exact"/>
              <w:jc w:val="left"/>
              <w:rPr>
                <w:rFonts w:ascii="仿宋" w:hAnsi="仿宋" w:eastAsia="仿宋" w:cs="宋体"/>
                <w:color w:val="000000"/>
                <w:kern w:val="0"/>
                <w:sz w:val="18"/>
                <w:szCs w:val="18"/>
              </w:rPr>
            </w:pPr>
            <w:r>
              <w:rPr>
                <w:rFonts w:hint="eastAsia" w:ascii="仿宋" w:hAnsi="仿宋" w:eastAsia="仿宋" w:cs="宋体"/>
                <w:color w:val="000000"/>
                <w:kern w:val="0"/>
                <w:sz w:val="18"/>
                <w:szCs w:val="18"/>
              </w:rPr>
              <w:t>■政府网站</w:t>
            </w:r>
            <w:r>
              <w:rPr>
                <w:rFonts w:hint="eastAsia" w:ascii="仿宋" w:hAnsi="仿宋" w:eastAsia="仿宋" w:cs="宋体"/>
                <w:color w:val="000000"/>
                <w:kern w:val="0"/>
                <w:sz w:val="18"/>
                <w:szCs w:val="18"/>
              </w:rPr>
              <w:br w:type="textWrapping"/>
            </w:r>
            <w:r>
              <w:rPr>
                <w:rFonts w:hint="eastAsia" w:ascii="仿宋" w:hAnsi="仿宋" w:eastAsia="仿宋" w:cs="宋体"/>
                <w:color w:val="000000"/>
                <w:kern w:val="0"/>
                <w:sz w:val="18"/>
                <w:szCs w:val="18"/>
              </w:rPr>
              <w:t>■广东政务服务网</w:t>
            </w:r>
          </w:p>
        </w:tc>
        <w:tc>
          <w:tcPr>
            <w:tcW w:w="160"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b/>
                <w:bCs/>
                <w:color w:val="000000"/>
                <w:kern w:val="0"/>
                <w:sz w:val="18"/>
                <w:szCs w:val="18"/>
              </w:rPr>
            </w:pPr>
          </w:p>
        </w:tc>
        <w:tc>
          <w:tcPr>
            <w:tcW w:w="156"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67" w:type="pct"/>
            <w:vAlign w:val="center"/>
          </w:tcPr>
          <w:p>
            <w:pPr>
              <w:widowControl/>
              <w:spacing w:line="220" w:lineRule="exact"/>
              <w:jc w:val="left"/>
              <w:rPr>
                <w:rFonts w:ascii="仿宋" w:hAnsi="仿宋" w:eastAsia="仿宋" w:cs="宋体"/>
                <w:color w:val="000000"/>
                <w:kern w:val="0"/>
                <w:sz w:val="18"/>
                <w:szCs w:val="18"/>
              </w:rPr>
            </w:pPr>
          </w:p>
        </w:tc>
        <w:tc>
          <w:tcPr>
            <w:tcW w:w="183" w:type="pct"/>
            <w:vAlign w:val="center"/>
          </w:tcPr>
          <w:p>
            <w:pPr>
              <w:widowControl/>
              <w:spacing w:line="220" w:lineRule="exact"/>
              <w:jc w:val="left"/>
              <w:rPr>
                <w:rFonts w:ascii="仿宋" w:hAnsi="仿宋" w:eastAsia="仿宋" w:cs="宋体"/>
                <w:b/>
                <w:bCs/>
                <w:color w:val="000000"/>
                <w:kern w:val="0"/>
                <w:sz w:val="18"/>
                <w:szCs w:val="18"/>
              </w:rPr>
            </w:pPr>
            <w:r>
              <w:rPr>
                <w:rFonts w:hint="eastAsia" w:ascii="仿宋" w:hAnsi="仿宋" w:eastAsia="仿宋" w:cs="宋体"/>
                <w:b/>
                <w:bCs/>
                <w:color w:val="000000"/>
                <w:kern w:val="0"/>
                <w:sz w:val="18"/>
                <w:szCs w:val="18"/>
              </w:rPr>
              <w:t>√</w:t>
            </w:r>
          </w:p>
        </w:tc>
        <w:tc>
          <w:tcPr>
            <w:tcW w:w="156" w:type="pct"/>
            <w:vAlign w:val="center"/>
          </w:tcPr>
          <w:p>
            <w:pPr>
              <w:widowControl/>
              <w:spacing w:line="220" w:lineRule="exact"/>
              <w:jc w:val="left"/>
              <w:rPr>
                <w:rFonts w:ascii="仿宋" w:hAnsi="仿宋" w:eastAsia="仿宋" w:cs="宋体"/>
                <w:color w:val="000000"/>
                <w:kern w:val="0"/>
                <w:sz w:val="18"/>
                <w:szCs w:val="18"/>
              </w:rPr>
            </w:pPr>
          </w:p>
        </w:tc>
        <w:tc>
          <w:tcPr>
            <w:tcW w:w="238" w:type="pct"/>
            <w:vAlign w:val="center"/>
          </w:tcPr>
          <w:p>
            <w:pPr>
              <w:widowControl/>
              <w:spacing w:line="220" w:lineRule="exact"/>
              <w:jc w:val="left"/>
              <w:rPr>
                <w:rFonts w:ascii="仿宋" w:hAnsi="仿宋" w:eastAsia="仿宋" w:cs="宋体"/>
                <w:color w:val="000000"/>
                <w:kern w:val="0"/>
                <w:sz w:val="18"/>
                <w:szCs w:val="18"/>
              </w:rPr>
            </w:pPr>
          </w:p>
        </w:tc>
        <w:tc>
          <w:tcPr>
            <w:tcW w:w="317" w:type="pct"/>
            <w:vAlign w:val="center"/>
          </w:tcPr>
          <w:p>
            <w:pPr>
              <w:widowControl/>
              <w:spacing w:line="220" w:lineRule="exact"/>
              <w:jc w:val="left"/>
              <w:rPr>
                <w:rFonts w:ascii="仿宋" w:hAnsi="仿宋" w:eastAsia="仿宋" w:cs="宋体"/>
                <w:color w:val="000000"/>
                <w:kern w:val="0"/>
                <w:sz w:val="18"/>
                <w:szCs w:val="18"/>
              </w:rPr>
            </w:pPr>
          </w:p>
        </w:tc>
      </w:tr>
    </w:tbl>
    <w:p>
      <w:pPr>
        <w:snapToGrid w:val="0"/>
        <w:spacing w:line="220" w:lineRule="exact"/>
        <w:jc w:val="left"/>
        <w:rPr>
          <w:rFonts w:eastAsia="方正小标宋_GBK"/>
          <w:color w:val="000000"/>
          <w:sz w:val="18"/>
          <w:szCs w:val="18"/>
        </w:rPr>
      </w:pPr>
    </w:p>
    <w:sectPr>
      <w:pgSz w:w="16839" w:h="11907" w:orient="landscape"/>
      <w:pgMar w:top="964" w:right="720" w:bottom="964" w:left="720" w:header="851" w:footer="992"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1NDVmMjhkM2U0MTk3NDIzMzQzODg3MTQ0NWUxOTYifQ=="/>
  </w:docVars>
  <w:rsids>
    <w:rsidRoot w:val="001029DD"/>
    <w:rsid w:val="00001AA6"/>
    <w:rsid w:val="00002398"/>
    <w:rsid w:val="000131EA"/>
    <w:rsid w:val="00025B05"/>
    <w:rsid w:val="00027917"/>
    <w:rsid w:val="00030443"/>
    <w:rsid w:val="00036066"/>
    <w:rsid w:val="0004081C"/>
    <w:rsid w:val="00041B02"/>
    <w:rsid w:val="00042A96"/>
    <w:rsid w:val="00047289"/>
    <w:rsid w:val="000522BF"/>
    <w:rsid w:val="000527FB"/>
    <w:rsid w:val="000547CB"/>
    <w:rsid w:val="000616E2"/>
    <w:rsid w:val="00064F54"/>
    <w:rsid w:val="000724DD"/>
    <w:rsid w:val="0007475F"/>
    <w:rsid w:val="00080D20"/>
    <w:rsid w:val="00092E5F"/>
    <w:rsid w:val="00097F1F"/>
    <w:rsid w:val="000B6711"/>
    <w:rsid w:val="000B792B"/>
    <w:rsid w:val="000B7FD9"/>
    <w:rsid w:val="000C1C87"/>
    <w:rsid w:val="000C3F18"/>
    <w:rsid w:val="000C7AAD"/>
    <w:rsid w:val="000D6C93"/>
    <w:rsid w:val="000E3FD0"/>
    <w:rsid w:val="000E4E57"/>
    <w:rsid w:val="000E56DD"/>
    <w:rsid w:val="000F205B"/>
    <w:rsid w:val="000F557E"/>
    <w:rsid w:val="001029DD"/>
    <w:rsid w:val="00112B01"/>
    <w:rsid w:val="00120D03"/>
    <w:rsid w:val="00124DC3"/>
    <w:rsid w:val="0013221D"/>
    <w:rsid w:val="001445BD"/>
    <w:rsid w:val="001474DA"/>
    <w:rsid w:val="00152868"/>
    <w:rsid w:val="00152A97"/>
    <w:rsid w:val="001573A1"/>
    <w:rsid w:val="00160463"/>
    <w:rsid w:val="00176DB8"/>
    <w:rsid w:val="001837DB"/>
    <w:rsid w:val="00195523"/>
    <w:rsid w:val="001B16B1"/>
    <w:rsid w:val="001C0387"/>
    <w:rsid w:val="001D0FBD"/>
    <w:rsid w:val="001D1519"/>
    <w:rsid w:val="001D3F82"/>
    <w:rsid w:val="001E1B94"/>
    <w:rsid w:val="001E5D63"/>
    <w:rsid w:val="001E6232"/>
    <w:rsid w:val="001E7188"/>
    <w:rsid w:val="001F10F5"/>
    <w:rsid w:val="001F52CB"/>
    <w:rsid w:val="00200493"/>
    <w:rsid w:val="00204B64"/>
    <w:rsid w:val="0020736A"/>
    <w:rsid w:val="00214D02"/>
    <w:rsid w:val="002342DA"/>
    <w:rsid w:val="00243BC5"/>
    <w:rsid w:val="002442FD"/>
    <w:rsid w:val="00246CAB"/>
    <w:rsid w:val="002525B1"/>
    <w:rsid w:val="002566C5"/>
    <w:rsid w:val="00256955"/>
    <w:rsid w:val="00276623"/>
    <w:rsid w:val="00277CC5"/>
    <w:rsid w:val="00287FE1"/>
    <w:rsid w:val="002C49FE"/>
    <w:rsid w:val="002E1F43"/>
    <w:rsid w:val="002E7DD0"/>
    <w:rsid w:val="002F3681"/>
    <w:rsid w:val="002F51B8"/>
    <w:rsid w:val="002F625D"/>
    <w:rsid w:val="00305862"/>
    <w:rsid w:val="00310382"/>
    <w:rsid w:val="0031796B"/>
    <w:rsid w:val="00331EFB"/>
    <w:rsid w:val="003342E3"/>
    <w:rsid w:val="00342B43"/>
    <w:rsid w:val="00363644"/>
    <w:rsid w:val="003638F6"/>
    <w:rsid w:val="0037416A"/>
    <w:rsid w:val="00390C44"/>
    <w:rsid w:val="003964C6"/>
    <w:rsid w:val="003B2769"/>
    <w:rsid w:val="003B6A69"/>
    <w:rsid w:val="003C479A"/>
    <w:rsid w:val="003D37FA"/>
    <w:rsid w:val="003E348E"/>
    <w:rsid w:val="003E38C9"/>
    <w:rsid w:val="003E49C9"/>
    <w:rsid w:val="004004C6"/>
    <w:rsid w:val="00401091"/>
    <w:rsid w:val="004018BA"/>
    <w:rsid w:val="00406D83"/>
    <w:rsid w:val="004102D8"/>
    <w:rsid w:val="00413659"/>
    <w:rsid w:val="00415EDD"/>
    <w:rsid w:val="004201A9"/>
    <w:rsid w:val="00420303"/>
    <w:rsid w:val="00426A41"/>
    <w:rsid w:val="00430319"/>
    <w:rsid w:val="0043102D"/>
    <w:rsid w:val="004375AD"/>
    <w:rsid w:val="0044691D"/>
    <w:rsid w:val="00461954"/>
    <w:rsid w:val="0046367F"/>
    <w:rsid w:val="0047464B"/>
    <w:rsid w:val="0048443B"/>
    <w:rsid w:val="004861CD"/>
    <w:rsid w:val="00496188"/>
    <w:rsid w:val="004967CC"/>
    <w:rsid w:val="004B2316"/>
    <w:rsid w:val="004C4E43"/>
    <w:rsid w:val="004C5EB3"/>
    <w:rsid w:val="004E79B0"/>
    <w:rsid w:val="004F0D35"/>
    <w:rsid w:val="004F603A"/>
    <w:rsid w:val="004F74DC"/>
    <w:rsid w:val="00503F9B"/>
    <w:rsid w:val="005139B9"/>
    <w:rsid w:val="00522FFB"/>
    <w:rsid w:val="00524532"/>
    <w:rsid w:val="005301B1"/>
    <w:rsid w:val="00531221"/>
    <w:rsid w:val="00533B16"/>
    <w:rsid w:val="0053740D"/>
    <w:rsid w:val="00541A55"/>
    <w:rsid w:val="0054461D"/>
    <w:rsid w:val="00552C1A"/>
    <w:rsid w:val="00553E43"/>
    <w:rsid w:val="00562A6A"/>
    <w:rsid w:val="00562D5E"/>
    <w:rsid w:val="00570124"/>
    <w:rsid w:val="005753B9"/>
    <w:rsid w:val="00577A89"/>
    <w:rsid w:val="00586E25"/>
    <w:rsid w:val="005974BA"/>
    <w:rsid w:val="00597791"/>
    <w:rsid w:val="005B1C6C"/>
    <w:rsid w:val="005B4105"/>
    <w:rsid w:val="005C0E93"/>
    <w:rsid w:val="005C3F7A"/>
    <w:rsid w:val="005D1E73"/>
    <w:rsid w:val="005D43A6"/>
    <w:rsid w:val="005D5B5A"/>
    <w:rsid w:val="005D5EB2"/>
    <w:rsid w:val="0061353E"/>
    <w:rsid w:val="006145F1"/>
    <w:rsid w:val="00615120"/>
    <w:rsid w:val="00620B68"/>
    <w:rsid w:val="006218C8"/>
    <w:rsid w:val="00634B1F"/>
    <w:rsid w:val="00636670"/>
    <w:rsid w:val="00653413"/>
    <w:rsid w:val="006625CB"/>
    <w:rsid w:val="00667432"/>
    <w:rsid w:val="00676A5F"/>
    <w:rsid w:val="0068335A"/>
    <w:rsid w:val="0068428D"/>
    <w:rsid w:val="006875D7"/>
    <w:rsid w:val="0069200A"/>
    <w:rsid w:val="006A2EFF"/>
    <w:rsid w:val="006A7458"/>
    <w:rsid w:val="006A780E"/>
    <w:rsid w:val="006B2987"/>
    <w:rsid w:val="006C07D2"/>
    <w:rsid w:val="006C1E6E"/>
    <w:rsid w:val="006C502D"/>
    <w:rsid w:val="006D4777"/>
    <w:rsid w:val="006D54FD"/>
    <w:rsid w:val="006D7D70"/>
    <w:rsid w:val="006E0EA1"/>
    <w:rsid w:val="006E3C70"/>
    <w:rsid w:val="00702387"/>
    <w:rsid w:val="00707146"/>
    <w:rsid w:val="00713549"/>
    <w:rsid w:val="00714EF5"/>
    <w:rsid w:val="00722659"/>
    <w:rsid w:val="00730AEC"/>
    <w:rsid w:val="00733F70"/>
    <w:rsid w:val="00734BE1"/>
    <w:rsid w:val="00741DFE"/>
    <w:rsid w:val="007523FE"/>
    <w:rsid w:val="00765140"/>
    <w:rsid w:val="00765F12"/>
    <w:rsid w:val="0077159B"/>
    <w:rsid w:val="00797EE6"/>
    <w:rsid w:val="007A0F1C"/>
    <w:rsid w:val="007A2BAA"/>
    <w:rsid w:val="007A2FC4"/>
    <w:rsid w:val="007D03C5"/>
    <w:rsid w:val="007D5054"/>
    <w:rsid w:val="007E207F"/>
    <w:rsid w:val="007E3A76"/>
    <w:rsid w:val="007E4B0A"/>
    <w:rsid w:val="007E56BE"/>
    <w:rsid w:val="007F2CC2"/>
    <w:rsid w:val="008021D9"/>
    <w:rsid w:val="00802687"/>
    <w:rsid w:val="008058AE"/>
    <w:rsid w:val="0081670C"/>
    <w:rsid w:val="0081744F"/>
    <w:rsid w:val="00821FF6"/>
    <w:rsid w:val="00824913"/>
    <w:rsid w:val="00832ADC"/>
    <w:rsid w:val="00843F30"/>
    <w:rsid w:val="008623E4"/>
    <w:rsid w:val="00864126"/>
    <w:rsid w:val="00873F00"/>
    <w:rsid w:val="00875520"/>
    <w:rsid w:val="00887F7E"/>
    <w:rsid w:val="008960A3"/>
    <w:rsid w:val="008964C9"/>
    <w:rsid w:val="008A2B19"/>
    <w:rsid w:val="008B02E8"/>
    <w:rsid w:val="008C2854"/>
    <w:rsid w:val="008E1271"/>
    <w:rsid w:val="008E4207"/>
    <w:rsid w:val="008E509B"/>
    <w:rsid w:val="008E7298"/>
    <w:rsid w:val="008F2292"/>
    <w:rsid w:val="008F64A2"/>
    <w:rsid w:val="00900121"/>
    <w:rsid w:val="00901A4A"/>
    <w:rsid w:val="00904A4F"/>
    <w:rsid w:val="00911E74"/>
    <w:rsid w:val="00912CB9"/>
    <w:rsid w:val="00913D74"/>
    <w:rsid w:val="0093084E"/>
    <w:rsid w:val="009319CD"/>
    <w:rsid w:val="00935C43"/>
    <w:rsid w:val="00940995"/>
    <w:rsid w:val="00941AEC"/>
    <w:rsid w:val="00943840"/>
    <w:rsid w:val="00975406"/>
    <w:rsid w:val="00976281"/>
    <w:rsid w:val="00981EE8"/>
    <w:rsid w:val="0098374F"/>
    <w:rsid w:val="009851B4"/>
    <w:rsid w:val="00994FF0"/>
    <w:rsid w:val="009966F6"/>
    <w:rsid w:val="009978A3"/>
    <w:rsid w:val="009A0931"/>
    <w:rsid w:val="009A2A84"/>
    <w:rsid w:val="009B0AF5"/>
    <w:rsid w:val="009B113C"/>
    <w:rsid w:val="009B126D"/>
    <w:rsid w:val="009B3A63"/>
    <w:rsid w:val="009C3B7E"/>
    <w:rsid w:val="009E3E2E"/>
    <w:rsid w:val="009F4D41"/>
    <w:rsid w:val="00A01B8E"/>
    <w:rsid w:val="00A07342"/>
    <w:rsid w:val="00A10922"/>
    <w:rsid w:val="00A12289"/>
    <w:rsid w:val="00A12443"/>
    <w:rsid w:val="00A17D66"/>
    <w:rsid w:val="00A34C94"/>
    <w:rsid w:val="00A46DAD"/>
    <w:rsid w:val="00A515D8"/>
    <w:rsid w:val="00A63F2F"/>
    <w:rsid w:val="00A64ABC"/>
    <w:rsid w:val="00A72F3E"/>
    <w:rsid w:val="00A823B6"/>
    <w:rsid w:val="00A85301"/>
    <w:rsid w:val="00AA078E"/>
    <w:rsid w:val="00AA3270"/>
    <w:rsid w:val="00AB6949"/>
    <w:rsid w:val="00AB701E"/>
    <w:rsid w:val="00AC04B0"/>
    <w:rsid w:val="00AC0E0D"/>
    <w:rsid w:val="00AC30F4"/>
    <w:rsid w:val="00AC557E"/>
    <w:rsid w:val="00AD2954"/>
    <w:rsid w:val="00AF0044"/>
    <w:rsid w:val="00AF3285"/>
    <w:rsid w:val="00B0463E"/>
    <w:rsid w:val="00B07002"/>
    <w:rsid w:val="00B07F19"/>
    <w:rsid w:val="00B33B7B"/>
    <w:rsid w:val="00B346F4"/>
    <w:rsid w:val="00B371DE"/>
    <w:rsid w:val="00B40AE1"/>
    <w:rsid w:val="00B44B40"/>
    <w:rsid w:val="00B5222B"/>
    <w:rsid w:val="00B64BD7"/>
    <w:rsid w:val="00B75C3A"/>
    <w:rsid w:val="00B9544F"/>
    <w:rsid w:val="00BA1EDF"/>
    <w:rsid w:val="00BA522B"/>
    <w:rsid w:val="00BB033A"/>
    <w:rsid w:val="00BB400B"/>
    <w:rsid w:val="00BD0D80"/>
    <w:rsid w:val="00BD52E6"/>
    <w:rsid w:val="00BF7551"/>
    <w:rsid w:val="00C0337F"/>
    <w:rsid w:val="00C15EF3"/>
    <w:rsid w:val="00C16A14"/>
    <w:rsid w:val="00C267CA"/>
    <w:rsid w:val="00C34D0D"/>
    <w:rsid w:val="00C365B4"/>
    <w:rsid w:val="00C41ED1"/>
    <w:rsid w:val="00C42D9C"/>
    <w:rsid w:val="00C4399C"/>
    <w:rsid w:val="00C4562C"/>
    <w:rsid w:val="00C46337"/>
    <w:rsid w:val="00C51CEA"/>
    <w:rsid w:val="00C532D4"/>
    <w:rsid w:val="00C72DC7"/>
    <w:rsid w:val="00C845B5"/>
    <w:rsid w:val="00C8589D"/>
    <w:rsid w:val="00C90DC3"/>
    <w:rsid w:val="00C91416"/>
    <w:rsid w:val="00C937E0"/>
    <w:rsid w:val="00CA37BB"/>
    <w:rsid w:val="00CA5464"/>
    <w:rsid w:val="00CA65C9"/>
    <w:rsid w:val="00CB0E47"/>
    <w:rsid w:val="00CB1B70"/>
    <w:rsid w:val="00CB21AB"/>
    <w:rsid w:val="00CB7702"/>
    <w:rsid w:val="00CC2E55"/>
    <w:rsid w:val="00CC402F"/>
    <w:rsid w:val="00CC44DA"/>
    <w:rsid w:val="00CC6A8C"/>
    <w:rsid w:val="00CD0557"/>
    <w:rsid w:val="00CE1894"/>
    <w:rsid w:val="00CE58FF"/>
    <w:rsid w:val="00D0148D"/>
    <w:rsid w:val="00D02E1E"/>
    <w:rsid w:val="00D05E73"/>
    <w:rsid w:val="00D07E2B"/>
    <w:rsid w:val="00D14DD6"/>
    <w:rsid w:val="00D20161"/>
    <w:rsid w:val="00D26563"/>
    <w:rsid w:val="00D34012"/>
    <w:rsid w:val="00D45952"/>
    <w:rsid w:val="00D45F50"/>
    <w:rsid w:val="00D512A7"/>
    <w:rsid w:val="00D56CF0"/>
    <w:rsid w:val="00D714F3"/>
    <w:rsid w:val="00D733D9"/>
    <w:rsid w:val="00D754F6"/>
    <w:rsid w:val="00D75726"/>
    <w:rsid w:val="00D85A9C"/>
    <w:rsid w:val="00D91329"/>
    <w:rsid w:val="00DA60EA"/>
    <w:rsid w:val="00DB19C1"/>
    <w:rsid w:val="00DC6DFE"/>
    <w:rsid w:val="00DD78C7"/>
    <w:rsid w:val="00DD7AE7"/>
    <w:rsid w:val="00DE3082"/>
    <w:rsid w:val="00DE7D13"/>
    <w:rsid w:val="00E12E04"/>
    <w:rsid w:val="00E12E41"/>
    <w:rsid w:val="00E13B82"/>
    <w:rsid w:val="00E164CF"/>
    <w:rsid w:val="00E23CD7"/>
    <w:rsid w:val="00E254B5"/>
    <w:rsid w:val="00E41EB9"/>
    <w:rsid w:val="00E4310B"/>
    <w:rsid w:val="00E5621C"/>
    <w:rsid w:val="00E56CDE"/>
    <w:rsid w:val="00E665D6"/>
    <w:rsid w:val="00E935B5"/>
    <w:rsid w:val="00E95058"/>
    <w:rsid w:val="00EA3F82"/>
    <w:rsid w:val="00EB072B"/>
    <w:rsid w:val="00EC4B72"/>
    <w:rsid w:val="00ED2E96"/>
    <w:rsid w:val="00ED3D42"/>
    <w:rsid w:val="00ED535F"/>
    <w:rsid w:val="00EE03EF"/>
    <w:rsid w:val="00EE436E"/>
    <w:rsid w:val="00EE4E05"/>
    <w:rsid w:val="00EE6A12"/>
    <w:rsid w:val="00EE6D26"/>
    <w:rsid w:val="00EE6FE0"/>
    <w:rsid w:val="00EF495A"/>
    <w:rsid w:val="00EF5B8D"/>
    <w:rsid w:val="00F014F8"/>
    <w:rsid w:val="00F21110"/>
    <w:rsid w:val="00F23AA0"/>
    <w:rsid w:val="00F363F0"/>
    <w:rsid w:val="00F37D9C"/>
    <w:rsid w:val="00F42201"/>
    <w:rsid w:val="00F45A90"/>
    <w:rsid w:val="00F475CE"/>
    <w:rsid w:val="00F55F90"/>
    <w:rsid w:val="00F60769"/>
    <w:rsid w:val="00F734F1"/>
    <w:rsid w:val="00F7493A"/>
    <w:rsid w:val="00F8700D"/>
    <w:rsid w:val="00F87137"/>
    <w:rsid w:val="00F908EA"/>
    <w:rsid w:val="00FA05C7"/>
    <w:rsid w:val="00FA1E59"/>
    <w:rsid w:val="00FD393D"/>
    <w:rsid w:val="00FD4B30"/>
    <w:rsid w:val="00FF4718"/>
    <w:rsid w:val="00FF7F6B"/>
    <w:rsid w:val="01551E15"/>
    <w:rsid w:val="28213993"/>
    <w:rsid w:val="55BF2F0E"/>
    <w:rsid w:val="7FF74C25"/>
    <w:rsid w:val="A75E1398"/>
    <w:rsid w:val="DBBF0588"/>
    <w:rsid w:val="DBFE6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1"/>
    <w:semiHidden/>
    <w:unhideWhenUsed/>
    <w:qFormat/>
    <w:uiPriority w:val="99"/>
    <w:rPr>
      <w:sz w:val="18"/>
      <w:szCs w:val="18"/>
    </w:rPr>
  </w:style>
  <w:style w:type="paragraph" w:styleId="3">
    <w:name w:val="footer"/>
    <w:basedOn w:val="1"/>
    <w:link w:val="11"/>
    <w:unhideWhenUsed/>
    <w:qFormat/>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ascii="Verdana" w:hAnsi="Verdana"/>
      <w:kern w:val="0"/>
      <w:sz w:val="24"/>
      <w:szCs w:val="20"/>
      <w:lang w:eastAsia="en-US"/>
    </w:r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页眉 Char"/>
    <w:link w:val="4"/>
    <w:qFormat/>
    <w:uiPriority w:val="99"/>
    <w:rPr>
      <w:rFonts w:ascii="Times New Roman" w:hAnsi="Times New Roman" w:eastAsia="仿宋_GB2312"/>
      <w:kern w:val="2"/>
      <w:sz w:val="18"/>
      <w:szCs w:val="18"/>
    </w:rPr>
  </w:style>
  <w:style w:type="character" w:customStyle="1" w:styleId="11">
    <w:name w:val="页脚 Char"/>
    <w:link w:val="3"/>
    <w:qFormat/>
    <w:uiPriority w:val="0"/>
    <w:rPr>
      <w:rFonts w:ascii="Times New Roman" w:hAnsi="Times New Roman" w:eastAsia="仿宋_GB2312"/>
      <w:kern w:val="2"/>
      <w:sz w:val="18"/>
      <w:szCs w:val="18"/>
    </w:rPr>
  </w:style>
  <w:style w:type="paragraph" w:customStyle="1" w:styleId="12">
    <w:name w:val="xl74"/>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3">
    <w:name w:val="Char Char Char Char"/>
    <w:basedOn w:val="1"/>
    <w:qFormat/>
    <w:uiPriority w:val="0"/>
    <w:pPr>
      <w:widowControl/>
      <w:spacing w:after="160" w:line="240" w:lineRule="exact"/>
      <w:jc w:val="left"/>
    </w:pPr>
    <w:rPr>
      <w:rFonts w:ascii="Verdana" w:hAnsi="Verdana"/>
      <w:kern w:val="0"/>
      <w:sz w:val="24"/>
      <w:szCs w:val="20"/>
      <w:lang w:eastAsia="en-US"/>
    </w:rPr>
  </w:style>
  <w:style w:type="paragraph" w:customStyle="1" w:styleId="1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1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4"/>
    </w:rPr>
  </w:style>
  <w:style w:type="paragraph" w:customStyle="1" w:styleId="1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styleId="18">
    <w:name w:val="List Paragraph"/>
    <w:basedOn w:val="1"/>
    <w:qFormat/>
    <w:uiPriority w:val="34"/>
    <w:pPr>
      <w:ind w:firstLine="420" w:firstLineChars="200"/>
    </w:pPr>
  </w:style>
  <w:style w:type="paragraph" w:customStyle="1" w:styleId="19">
    <w:name w:val="xl6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1">
    <w:name w:val="列出段落1"/>
    <w:basedOn w:val="1"/>
    <w:qFormat/>
    <w:uiPriority w:val="0"/>
    <w:pPr>
      <w:ind w:firstLine="420" w:firstLineChars="200"/>
    </w:pPr>
    <w:rPr>
      <w:rFonts w:eastAsia="宋体"/>
    </w:rPr>
  </w:style>
  <w:style w:type="paragraph" w:customStyle="1" w:styleId="22">
    <w:name w:val="xl68"/>
    <w:basedOn w:val="1"/>
    <w:qFormat/>
    <w:uiPriority w:val="0"/>
    <w:pPr>
      <w:widowControl/>
      <w:spacing w:before="100" w:beforeAutospacing="1" w:after="100" w:afterAutospacing="1"/>
      <w:jc w:val="left"/>
      <w:textAlignment w:val="bottom"/>
    </w:pPr>
    <w:rPr>
      <w:rFonts w:ascii="宋体" w:hAnsi="宋体" w:eastAsia="宋体" w:cs="宋体"/>
      <w:kern w:val="0"/>
      <w:sz w:val="24"/>
    </w:rPr>
  </w:style>
  <w:style w:type="paragraph" w:customStyle="1" w:styleId="23">
    <w:name w:val="xl7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24">
    <w:name w:val="xl7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5">
    <w:name w:val="xl78"/>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6">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4"/>
    </w:rPr>
  </w:style>
  <w:style w:type="paragraph" w:customStyle="1" w:styleId="27">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rPr>
  </w:style>
  <w:style w:type="paragraph" w:customStyle="1" w:styleId="2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rPr>
  </w:style>
  <w:style w:type="paragraph" w:customStyle="1" w:styleId="30">
    <w:name w:val="xl72"/>
    <w:basedOn w:val="1"/>
    <w:qFormat/>
    <w:uiPriority w:val="0"/>
    <w:pPr>
      <w:widowControl/>
      <w:spacing w:before="100" w:beforeAutospacing="1" w:after="100" w:afterAutospacing="1"/>
      <w:jc w:val="center"/>
    </w:pPr>
    <w:rPr>
      <w:rFonts w:ascii="宋体" w:hAnsi="宋体" w:eastAsia="宋体" w:cs="宋体"/>
      <w:kern w:val="0"/>
      <w:sz w:val="24"/>
    </w:rPr>
  </w:style>
  <w:style w:type="character" w:customStyle="1" w:styleId="31">
    <w:name w:val="批注框文本 Char"/>
    <w:link w:val="2"/>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Chinese ORG</Company>
  <Pages>106</Pages>
  <Words>93258</Words>
  <Characters>93949</Characters>
  <Lines>761</Lines>
  <Paragraphs>214</Paragraphs>
  <TotalTime>13</TotalTime>
  <ScaleCrop>false</ScaleCrop>
  <LinksUpToDate>false</LinksUpToDate>
  <CharactersWithSpaces>94013</CharactersWithSpaces>
  <Application>WPS Office_11.8.2.1120_F1E327BC-269C-435d-A152-05C5408002CA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2020-11-24T00:00:00Z</dcterms:created>
  <dc:creator>印发</dc:creator>
  <cp:lastModifiedBy>uos</cp:lastModifiedBy>
  <dcterms:modified xsi:type="dcterms:W3CDTF">2024-03-11T16:56:15Z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2052-11.8.2.1120</vt:lpwstr>
  </property>
  <property fmtid="{D5CDD505-2E9C-101B-9397-08002B2CF9AE}" pid="3" name="ICV">
    <vt:lpwstr>33BC6E0C507B08A72FC7EE6567DF5F71</vt:lpwstr>
  </property>
</Properties>
</file>