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p>
    <w:p>
      <w:pPr>
        <w:spacing w:line="560" w:lineRule="exact"/>
        <w:jc w:val="center"/>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项目</w:t>
      </w:r>
      <w:r>
        <w:rPr>
          <w:rFonts w:ascii="Times New Roman" w:hAnsi="Times New Roman" w:eastAsia="方正小标宋简体" w:cs="Times New Roman"/>
          <w:sz w:val="44"/>
          <w:szCs w:val="44"/>
        </w:rPr>
        <w:t>榜单</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410"/>
        <w:gridCol w:w="1700"/>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4" w:type="dxa"/>
            <w:vAlign w:val="center"/>
          </w:tcPr>
          <w:p>
            <w:pPr>
              <w:jc w:val="center"/>
            </w:pPr>
            <w:r>
              <w:rPr>
                <w:rFonts w:hint="eastAsia"/>
              </w:rPr>
              <w:t>榜单名称</w:t>
            </w:r>
          </w:p>
        </w:tc>
        <w:tc>
          <w:tcPr>
            <w:tcW w:w="7137" w:type="dxa"/>
            <w:gridSpan w:val="3"/>
            <w:vAlign w:val="center"/>
          </w:tcPr>
          <w:p>
            <w:pPr>
              <w:jc w:val="center"/>
            </w:pPr>
            <w:r>
              <w:rPr>
                <w:rFonts w:hint="eastAsia"/>
              </w:rPr>
              <w:t>汕头纺织印染智慧园区项目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4" w:type="dxa"/>
            <w:vAlign w:val="center"/>
          </w:tcPr>
          <w:p>
            <w:pPr>
              <w:jc w:val="center"/>
            </w:pPr>
            <w:r>
              <w:rPr>
                <w:rFonts w:hint="eastAsia"/>
              </w:rPr>
              <w:t>专业领域及方向</w:t>
            </w:r>
          </w:p>
        </w:tc>
        <w:tc>
          <w:tcPr>
            <w:tcW w:w="7137" w:type="dxa"/>
            <w:gridSpan w:val="3"/>
            <w:vAlign w:val="center"/>
          </w:tcPr>
          <w:p>
            <w:pPr>
              <w:jc w:val="center"/>
            </w:pPr>
            <w:r>
              <w:rPr>
                <w:rFonts w:hint="eastAsia"/>
              </w:rPr>
              <w:t>制造业数字化转型领域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4" w:type="dxa"/>
            <w:vAlign w:val="center"/>
          </w:tcPr>
          <w:p>
            <w:pPr>
              <w:jc w:val="center"/>
            </w:pPr>
            <w:r>
              <w:rPr>
                <w:rFonts w:hint="eastAsia"/>
              </w:rPr>
              <w:t>启动时间</w:t>
            </w:r>
          </w:p>
        </w:tc>
        <w:tc>
          <w:tcPr>
            <w:tcW w:w="3410" w:type="dxa"/>
            <w:vAlign w:val="center"/>
          </w:tcPr>
          <w:p>
            <w:pPr>
              <w:jc w:val="center"/>
            </w:pPr>
            <w:r>
              <w:rPr>
                <w:rFonts w:hint="eastAsia"/>
              </w:rPr>
              <w:t>2023年11月</w:t>
            </w:r>
          </w:p>
        </w:tc>
        <w:tc>
          <w:tcPr>
            <w:tcW w:w="1700" w:type="dxa"/>
            <w:vAlign w:val="center"/>
          </w:tcPr>
          <w:p>
            <w:pPr>
              <w:jc w:val="center"/>
            </w:pPr>
            <w:r>
              <w:rPr>
                <w:rFonts w:hint="eastAsia"/>
              </w:rPr>
              <w:t>计划完成时间</w:t>
            </w:r>
          </w:p>
        </w:tc>
        <w:tc>
          <w:tcPr>
            <w:tcW w:w="2027" w:type="dxa"/>
            <w:vAlign w:val="center"/>
          </w:tcPr>
          <w:p>
            <w:pPr>
              <w:jc w:val="center"/>
            </w:pPr>
            <w:r>
              <w:rPr>
                <w:rFonts w:hint="eastAsia"/>
              </w:rPr>
              <w:t>2025年3月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jc w:val="center"/>
            </w:pPr>
            <w:r>
              <w:rPr>
                <w:rFonts w:hint="eastAsia"/>
              </w:rPr>
              <w:t>项目内容</w:t>
            </w:r>
          </w:p>
        </w:tc>
        <w:tc>
          <w:tcPr>
            <w:tcW w:w="7137" w:type="dxa"/>
            <w:gridSpan w:val="3"/>
          </w:tcPr>
          <w:p>
            <w:pPr>
              <w:ind w:firstLine="420" w:firstLineChars="200"/>
              <w:jc w:val="left"/>
            </w:pPr>
            <w:r>
              <w:rPr>
                <w:rFonts w:hint="eastAsia"/>
              </w:rPr>
              <w:t>1.生产管理MES-设备管理模块</w:t>
            </w:r>
          </w:p>
          <w:p>
            <w:pPr>
              <w:ind w:firstLine="420" w:firstLineChars="200"/>
              <w:jc w:val="left"/>
            </w:pPr>
            <w:r>
              <w:rPr>
                <w:rFonts w:hint="eastAsia"/>
              </w:rPr>
              <w:t>设备管理平台，支持多终端协同在线，操作界面简洁，上手快，简单且高效。APP可直接使用，随身携带，随时使用。支持设备全生命周期管理，设备从安装启用，记录每次维保数据、使用物料情况，直至报废；为维保和生产决策提供数据依据，有提高设备使用效率；工单延期预警提醒，加强对工单情况的掌控，控制风险发生的概率，将维保状态可视化，同时可以视公司情况、业务不同，可根据自身业务流程，自定义维保方案、设备组、维保项目，针对性维保流程管理难题。</w:t>
            </w:r>
          </w:p>
          <w:p>
            <w:pPr>
              <w:ind w:firstLine="420" w:firstLineChars="200"/>
              <w:jc w:val="left"/>
            </w:pPr>
            <w:r>
              <w:rPr>
                <w:rFonts w:hint="eastAsia"/>
              </w:rPr>
              <w:t>2.生产管理WMS-仓库管理模块</w:t>
            </w:r>
          </w:p>
          <w:p>
            <w:pPr>
              <w:ind w:firstLine="420" w:firstLineChars="200"/>
              <w:jc w:val="left"/>
            </w:pPr>
            <w:r>
              <w:rPr>
                <w:rFonts w:hint="eastAsia"/>
              </w:rPr>
              <w:t>仓储管理平台主要帮助仓库管理人员对物品的入库、出库、移动、盘点、补充订货和生产补料等操作进行全面的控制和管理，以达到降低库存、减少资金占用，避免物料积压或短缺现象，保证生产经营活动顺利进行的目的。库存管理子系统从类别、货位等不同角度来管理库存物品的数量、库存成本，以便仓库管理人员可及时了解和控制库存业务各方面的准确情况和数据。</w:t>
            </w:r>
          </w:p>
          <w:p>
            <w:pPr>
              <w:ind w:firstLine="420" w:firstLineChars="200"/>
              <w:jc w:val="left"/>
            </w:pPr>
            <w:r>
              <w:rPr>
                <w:rFonts w:hint="eastAsia"/>
              </w:rPr>
              <w:t>3.生产管理IOT-工业数据应用管理模块</w:t>
            </w:r>
          </w:p>
          <w:p>
            <w:pPr>
              <w:ind w:firstLine="420" w:firstLineChars="200"/>
              <w:jc w:val="left"/>
            </w:pPr>
            <w:r>
              <w:rPr>
                <w:rFonts w:hint="eastAsia"/>
              </w:rPr>
              <w:t>IOT物联网平台，实现生产车间相关设备的数据采集，达到管理设备运行状态、监控设备异常、分析设备运行效率、下发工艺参数、规范硬件接口的目标。</w:t>
            </w:r>
          </w:p>
          <w:p>
            <w:pPr>
              <w:ind w:firstLine="420" w:firstLineChars="200"/>
              <w:jc w:val="left"/>
            </w:pPr>
            <w:r>
              <w:rPr>
                <w:rFonts w:hint="eastAsia"/>
              </w:rPr>
              <w:t>4.项目技术概括</w:t>
            </w:r>
          </w:p>
          <w:p>
            <w:pPr>
              <w:ind w:firstLine="420" w:firstLineChars="200"/>
              <w:jc w:val="left"/>
            </w:pPr>
            <w:r>
              <w:rPr>
                <w:rFonts w:hint="eastAsia"/>
              </w:rPr>
              <w:t>4.1.生产管理MES-设备管理模块</w:t>
            </w:r>
          </w:p>
          <w:p>
            <w:pPr>
              <w:ind w:firstLine="420" w:firstLineChars="200"/>
              <w:jc w:val="left"/>
            </w:pPr>
            <w:r>
              <w:rPr>
                <w:rFonts w:hint="eastAsia"/>
              </w:rPr>
              <w:t>saas化模式，远程部署，快速响应需求，高效部署免服务器运维；</w:t>
            </w:r>
          </w:p>
          <w:p>
            <w:pPr>
              <w:ind w:firstLine="420" w:firstLineChars="200"/>
              <w:jc w:val="left"/>
            </w:pPr>
            <w:r>
              <w:rPr>
                <w:rFonts w:hint="eastAsia"/>
              </w:rPr>
              <w:t>多端协同，随时随地处理问题，覆盖多终端平台；配合物联平台共同赋能印染纺织行业无缝对接IOT采集数据能力，打破信息孤岛；</w:t>
            </w:r>
          </w:p>
          <w:p>
            <w:pPr>
              <w:ind w:firstLine="420" w:firstLineChars="200"/>
              <w:jc w:val="left"/>
            </w:pPr>
            <w:r>
              <w:rPr>
                <w:rFonts w:hint="eastAsia"/>
              </w:rPr>
              <w:t>4.</w:t>
            </w:r>
            <w:r>
              <w:rPr>
                <w:rFonts w:hint="eastAsia"/>
                <w:lang w:val="en-US" w:eastAsia="zh-CN"/>
              </w:rPr>
              <w:t>2</w:t>
            </w:r>
            <w:r>
              <w:rPr>
                <w:rFonts w:hint="eastAsia"/>
              </w:rPr>
              <w:t>.生产管理IOT-工业数据应用管理模块</w:t>
            </w:r>
          </w:p>
          <w:p>
            <w:pPr>
              <w:ind w:firstLine="420" w:firstLineChars="200"/>
              <w:jc w:val="left"/>
            </w:pPr>
            <w:r>
              <w:rPr>
                <w:rFonts w:hint="eastAsia"/>
              </w:rPr>
              <w:t>支持印染纺织行业定制驱动，如常用工业协议（MQTT，BLE，OPC-UA，HTTP(S)，Modbus，CAN，ODBC，BACnet，Custom，TCP/UDP，S7等），支持定制数据采集；支持双向saas 和 私有化部署技术框架详情：</w:t>
            </w:r>
          </w:p>
          <w:p>
            <w:pPr>
              <w:ind w:firstLine="420" w:firstLineChars="200"/>
              <w:jc w:val="left"/>
            </w:pPr>
            <w:r>
              <w:rPr>
                <w:rFonts w:hint="eastAsia"/>
              </w:rPr>
              <w:t>1）支持多数据库，跨平台：基于Linux系统，支持PostgreSQL、Cassandra；</w:t>
            </w:r>
          </w:p>
          <w:p>
            <w:pPr>
              <w:ind w:firstLine="420" w:firstLineChars="200"/>
              <w:jc w:val="left"/>
            </w:pPr>
            <w:r>
              <w:rPr>
                <w:rFonts w:hint="eastAsia"/>
              </w:rPr>
              <w:t>2）支持缓存、CDN、消息队列机制等；</w:t>
            </w:r>
          </w:p>
          <w:p>
            <w:pPr>
              <w:ind w:firstLine="420" w:firstLineChars="200"/>
              <w:jc w:val="left"/>
            </w:pPr>
            <w:r>
              <w:rPr>
                <w:rFonts w:hint="eastAsia"/>
              </w:rPr>
              <w:t>3）支持多种消息队列实现：Kafka、RabbitMQ、AWS SQS、Azure服务总线和Google发布订阅；</w:t>
            </w:r>
          </w:p>
          <w:p>
            <w:pPr>
              <w:ind w:firstLine="420" w:firstLineChars="200"/>
              <w:jc w:val="left"/>
            </w:pPr>
            <w:r>
              <w:rPr>
                <w:rFonts w:hint="eastAsia"/>
              </w:rPr>
              <w:t>4）拥有独立软著版权；</w:t>
            </w:r>
          </w:p>
          <w:p>
            <w:pPr>
              <w:ind w:firstLine="420" w:firstLineChars="200"/>
              <w:jc w:val="left"/>
            </w:pPr>
            <w:r>
              <w:rPr>
                <w:rFonts w:hint="eastAsia"/>
              </w:rPr>
              <w:t>5）容错性：没有单点故障集群中的每个节点都是相同的；</w:t>
            </w:r>
          </w:p>
          <w:p>
            <w:pPr>
              <w:ind w:firstLine="420" w:firstLineChars="200"/>
              <w:jc w:val="left"/>
            </w:pPr>
            <w:r>
              <w:rPr>
                <w:rFonts w:hint="eastAsia"/>
              </w:rPr>
              <w:t>6）健壮性：单个服务器节点可以根据使用情况处理成千上万的设备；物联平台和边缘网关集群可以处理数百万个设备；</w:t>
            </w:r>
          </w:p>
          <w:p>
            <w:pPr>
              <w:ind w:firstLine="420" w:firstLineChars="200"/>
              <w:jc w:val="left"/>
            </w:pPr>
            <w:r>
              <w:rPr>
                <w:rFonts w:hint="eastAsia"/>
              </w:rPr>
              <w:t>7）自定义：使用可自定义的部件和规则引擎节点可以轻松添加新功能；</w:t>
            </w:r>
          </w:p>
          <w:p>
            <w:pPr>
              <w:ind w:firstLine="420" w:firstLineChars="200"/>
              <w:jc w:val="left"/>
              <w:rPr>
                <w:rFonts w:hint="eastAsia" w:eastAsiaTheme="minorEastAsia"/>
                <w:lang w:eastAsia="zh-CN"/>
              </w:rPr>
            </w:pPr>
            <w:r>
              <w:rPr>
                <w:rFonts w:hint="eastAsia"/>
              </w:rPr>
              <w:t>8）持久性：不会丢失数据</w:t>
            </w:r>
            <w:r>
              <w:rPr>
                <w:rFonts w:hint="eastAsia"/>
                <w:lang w:eastAsia="zh-CN"/>
              </w:rPr>
              <w:t>。</w:t>
            </w:r>
          </w:p>
          <w:p>
            <w:pPr>
              <w:ind w:firstLine="420" w:firstLineChars="200"/>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jc w:val="center"/>
            </w:pPr>
            <w:r>
              <w:rPr>
                <w:rFonts w:hint="eastAsia"/>
              </w:rPr>
              <w:t>项目目标</w:t>
            </w:r>
          </w:p>
        </w:tc>
        <w:tc>
          <w:tcPr>
            <w:tcW w:w="7137" w:type="dxa"/>
            <w:gridSpan w:val="3"/>
          </w:tcPr>
          <w:p>
            <w:pPr>
              <w:ind w:firstLine="420" w:firstLineChars="200"/>
              <w:jc w:val="left"/>
            </w:pPr>
            <w:r>
              <w:rPr>
                <w:rFonts w:hint="eastAsia"/>
              </w:rPr>
              <w:t>以助力企业发展、撬动数字经济高质量发展为核心，灵活开发企业侧应用为路径，按照“统一规划、分期建设”的思路，构建技术领先、开放融合的技术支撑体系，聚焦开发产业生态、新智造应用、共性技术、集成服务应用场景，以典型企业提升逐步全域示范推广，构建连接纺纱、织造、印染、服装全产业链、 全要素链、全价值链和贯通企业生产、市场两端的织造印染、服装产业集群创新生态和赋能生态，打造汕头示范标杆。</w:t>
            </w:r>
          </w:p>
          <w:p>
            <w:pPr>
              <w:ind w:firstLine="420" w:firstLineChars="200"/>
              <w:jc w:val="left"/>
            </w:pPr>
            <w:r>
              <w:rPr>
                <w:rFonts w:hint="eastAsia"/>
              </w:rPr>
              <w:t>计划接入30家织造、印染企业、贸易等企业，打造智能仓储标杆工厂5家；打造设备互联标杆工厂5家；打造全生命周期5G智慧工厂3家。</w:t>
            </w:r>
          </w:p>
          <w:p>
            <w:pPr>
              <w:ind w:firstLine="420" w:firstLineChars="200"/>
              <w:jc w:val="left"/>
            </w:pPr>
            <w:r>
              <w:rPr>
                <w:rFonts w:hint="eastAsia"/>
              </w:rPr>
              <w:t>项目实施完成后，实现以下指标：</w:t>
            </w:r>
          </w:p>
          <w:p>
            <w:pPr>
              <w:ind w:firstLine="420" w:firstLineChars="200"/>
              <w:jc w:val="left"/>
            </w:pPr>
            <w:r>
              <w:rPr>
                <w:rFonts w:hint="eastAsia"/>
              </w:rPr>
              <w:t>（一）聚焦细分行业跑通消费渠道端的新模式，通过平台实现超过100万件/年的产销量（或5000万元/年交易额）；</w:t>
            </w:r>
          </w:p>
          <w:p>
            <w:pPr>
              <w:ind w:firstLine="420" w:firstLineChars="200"/>
              <w:jc w:val="left"/>
            </w:pPr>
            <w:r>
              <w:rPr>
                <w:rFonts w:hint="eastAsia"/>
              </w:rPr>
              <w:t>（二）实现供应链绿色环保，并柔性快速匹配消费渠道端需求，产销比不低于85%（或缩短库存周期10%以上）；</w:t>
            </w:r>
          </w:p>
          <w:p>
            <w:pPr>
              <w:ind w:firstLine="420" w:firstLineChars="200"/>
              <w:jc w:val="left"/>
            </w:pPr>
            <w:r>
              <w:rPr>
                <w:rFonts w:hint="eastAsia"/>
              </w:rPr>
              <w:t>（三）连接纺织工业生产设备上云数量超过500台，加速全区织造、印染、印染行业高质量发展；</w:t>
            </w:r>
          </w:p>
          <w:p>
            <w:pPr>
              <w:ind w:firstLine="420" w:firstLineChars="200"/>
              <w:jc w:val="left"/>
            </w:pPr>
            <w:r>
              <w:rPr>
                <w:rFonts w:hint="eastAsia"/>
              </w:rPr>
              <w:t>（四）打通印染厂与面料商数据，从面料打样、坯布入厂、面料 下单、订单投坯、订单进度、成品入仓、成品发货、财务核算 所有环节数据信息共享，减少供应链上下游数据重复录入以及 数据缺失所带来的各种人力、时间、财务资源的浪费；</w:t>
            </w:r>
          </w:p>
          <w:p>
            <w:pPr>
              <w:ind w:firstLine="420" w:firstLineChars="200"/>
              <w:jc w:val="left"/>
            </w:pPr>
            <w:r>
              <w:rPr>
                <w:rFonts w:hint="eastAsia"/>
              </w:rPr>
              <w:t>（五）新型服装设计师孵化器与产业链数字化对接，良性运转。</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4NjQxNDZiNjY1NTZiYmI1ZWVjZTFkNGFhYWY4ZDYifQ=="/>
  </w:docVars>
  <w:rsids>
    <w:rsidRoot w:val="00CC44BA"/>
    <w:rsid w:val="003D2D41"/>
    <w:rsid w:val="003F0975"/>
    <w:rsid w:val="00445E11"/>
    <w:rsid w:val="0059324C"/>
    <w:rsid w:val="0059486F"/>
    <w:rsid w:val="00824880"/>
    <w:rsid w:val="00912F75"/>
    <w:rsid w:val="00A64324"/>
    <w:rsid w:val="00CC44BA"/>
    <w:rsid w:val="00D07E67"/>
    <w:rsid w:val="00DD75A3"/>
    <w:rsid w:val="0A7766AB"/>
    <w:rsid w:val="135577AD"/>
    <w:rsid w:val="1D9B5919"/>
    <w:rsid w:val="1F9235AB"/>
    <w:rsid w:val="21D0033C"/>
    <w:rsid w:val="22244A52"/>
    <w:rsid w:val="26D45828"/>
    <w:rsid w:val="2BA11AB1"/>
    <w:rsid w:val="38B9507A"/>
    <w:rsid w:val="3AAB3F42"/>
    <w:rsid w:val="40366403"/>
    <w:rsid w:val="47064A74"/>
    <w:rsid w:val="5ABC15D4"/>
    <w:rsid w:val="60C37672"/>
    <w:rsid w:val="61447913"/>
    <w:rsid w:val="636B27FA"/>
    <w:rsid w:val="6C77F5CC"/>
    <w:rsid w:val="73EB32D0"/>
    <w:rsid w:val="7F0204F0"/>
    <w:rsid w:val="9D3F78C4"/>
    <w:rsid w:val="DE7F0EF1"/>
    <w:rsid w:val="FFA66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412</Words>
  <Characters>2349</Characters>
  <Lines>19</Lines>
  <Paragraphs>5</Paragraphs>
  <TotalTime>0</TotalTime>
  <ScaleCrop>false</ScaleCrop>
  <LinksUpToDate>false</LinksUpToDate>
  <CharactersWithSpaces>2756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2023-08-22T14:07:00Z</dcterms:created>
  <dc:creator>86158</dc:creator>
  <cp:lastModifiedBy>greatwall</cp:lastModifiedBy>
  <dcterms:modified xsi:type="dcterms:W3CDTF">2023-10-26T19:11:42Z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9F36E00412674A4A9EF4CE31C5A0AB95_13</vt:lpwstr>
  </property>
</Properties>
</file>