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274" w:type="pct"/>
        <w:tblInd w:w="0" w:type="dxa"/>
        <w:tblLayout w:type="autofit"/>
        <w:tblCellMar>
          <w:top w:w="0" w:type="dxa"/>
          <w:left w:w="0" w:type="dxa"/>
          <w:bottom w:w="0" w:type="dxa"/>
          <w:right w:w="0" w:type="dxa"/>
        </w:tblCellMar>
      </w:tblPr>
      <w:tblGrid>
        <w:gridCol w:w="510"/>
        <w:gridCol w:w="1030"/>
        <w:gridCol w:w="784"/>
        <w:gridCol w:w="1360"/>
        <w:gridCol w:w="3687"/>
        <w:gridCol w:w="484"/>
        <w:gridCol w:w="611"/>
        <w:gridCol w:w="1080"/>
        <w:gridCol w:w="78"/>
        <w:gridCol w:w="2230"/>
        <w:gridCol w:w="1302"/>
        <w:gridCol w:w="420"/>
        <w:gridCol w:w="423"/>
        <w:gridCol w:w="231"/>
        <w:gridCol w:w="163"/>
        <w:gridCol w:w="176"/>
        <w:gridCol w:w="225"/>
        <w:gridCol w:w="155"/>
        <w:gridCol w:w="340"/>
        <w:gridCol w:w="91"/>
        <w:gridCol w:w="408"/>
        <w:gridCol w:w="82"/>
        <w:gridCol w:w="368"/>
        <w:gridCol w:w="37"/>
      </w:tblGrid>
      <w:tr>
        <w:tblPrEx>
          <w:tblCellMar>
            <w:top w:w="0" w:type="dxa"/>
            <w:left w:w="0" w:type="dxa"/>
            <w:bottom w:w="0" w:type="dxa"/>
            <w:right w:w="0" w:type="dxa"/>
          </w:tblCellMar>
        </w:tblPrEx>
        <w:trPr>
          <w:trHeight w:val="886" w:hRule="atLeast"/>
        </w:trPr>
        <w:tc>
          <w:tcPr>
            <w:tcW w:w="428" w:type="pct"/>
            <w:gridSpan w:val="2"/>
            <w:tcBorders>
              <w:top w:val="nil"/>
              <w:left w:val="nil"/>
              <w:bottom w:val="nil"/>
              <w:right w:val="nil"/>
            </w:tcBorders>
            <w:shd w:val="clear" w:color="auto" w:fill="auto"/>
            <w:noWrap/>
            <w:tcMar>
              <w:top w:w="15" w:type="dxa"/>
              <w:left w:w="15" w:type="dxa"/>
              <w:right w:w="15" w:type="dxa"/>
            </w:tcMar>
            <w:vAlign w:val="center"/>
          </w:tcPr>
          <w:p>
            <w:pPr>
              <w:textAlignment w:val="center"/>
              <w:rPr>
                <w:rFonts w:ascii="黑体" w:hAnsi="宋体" w:eastAsia="黑体" w:cs="黑体"/>
                <w:color w:val="000000"/>
                <w:sz w:val="36"/>
                <w:szCs w:val="36"/>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29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53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750"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5"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4"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38" w:type="pct"/>
            <w:gridSpan w:val="2"/>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c>
          <w:tcPr>
            <w:tcW w:w="118"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sz w:val="18"/>
                <w:szCs w:val="18"/>
              </w:rPr>
            </w:pPr>
          </w:p>
        </w:tc>
        <w:tc>
          <w:tcPr>
            <w:tcW w:w="1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gridAfter w:val="3"/>
          <w:wAfter w:w="161" w:type="pct"/>
          <w:trHeight w:val="1476" w:hRule="atLeast"/>
        </w:trPr>
        <w:tc>
          <w:tcPr>
            <w:tcW w:w="4839" w:type="pct"/>
            <w:gridSpan w:val="21"/>
            <w:tcBorders>
              <w:top w:val="nil"/>
              <w:left w:val="nil"/>
              <w:bottom w:val="single" w:color="auto" w:sz="4" w:space="0"/>
              <w:right w:val="nil"/>
            </w:tcBorders>
            <w:shd w:val="clear" w:color="auto" w:fill="auto"/>
            <w:noWrap/>
            <w:tcMar>
              <w:top w:w="15" w:type="dxa"/>
              <w:left w:w="15" w:type="dxa"/>
              <w:right w:w="15" w:type="dxa"/>
            </w:tcMar>
            <w:vAlign w:val="center"/>
          </w:tcPr>
          <w:p>
            <w:pPr>
              <w:jc w:val="center"/>
              <w:textAlignment w:val="center"/>
              <w:rPr>
                <w:rFonts w:ascii="方正小标宋简体" w:hAnsi="方正小标宋简体" w:eastAsia="方正小标宋简体" w:cs="方正小标宋简体"/>
                <w:color w:val="000000"/>
                <w:sz w:val="40"/>
                <w:szCs w:val="48"/>
              </w:rPr>
            </w:pPr>
            <w:r>
              <w:rPr>
                <w:rFonts w:hint="eastAsia" w:ascii="方正小标宋简体" w:hAnsi="方正小标宋简体" w:eastAsia="方正小标宋简体" w:cs="方正小标宋简体"/>
                <w:color w:val="000000"/>
                <w:sz w:val="36"/>
                <w:szCs w:val="48"/>
              </w:rPr>
              <w:t>（九）</w:t>
            </w:r>
            <w:r>
              <w:rPr>
                <w:rFonts w:ascii="方正小标宋简体" w:hAnsi="方正小标宋简体" w:eastAsia="方正小标宋简体" w:cs="方正小标宋简体"/>
                <w:color w:val="000000"/>
                <w:sz w:val="36"/>
                <w:szCs w:val="48"/>
              </w:rPr>
              <w:t>就业创业领域基层政务公开标准目录</w:t>
            </w:r>
          </w:p>
        </w:tc>
      </w:tr>
      <w:tr>
        <w:tblPrEx>
          <w:tblCellMar>
            <w:top w:w="0" w:type="dxa"/>
            <w:left w:w="0" w:type="dxa"/>
            <w:bottom w:w="0" w:type="dxa"/>
            <w:right w:w="0" w:type="dxa"/>
          </w:tblCellMar>
        </w:tblPrEx>
        <w:trPr>
          <w:gridAfter w:val="3"/>
          <w:wAfter w:w="161" w:type="pct"/>
          <w:trHeight w:val="284" w:hRule="atLeast"/>
        </w:trPr>
        <w:tc>
          <w:tcPr>
            <w:tcW w:w="126"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序号</w:t>
            </w:r>
          </w:p>
        </w:tc>
        <w:tc>
          <w:tcPr>
            <w:tcW w:w="548"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公开事项</w:t>
            </w:r>
          </w:p>
        </w:tc>
        <w:tc>
          <w:tcPr>
            <w:tcW w:w="42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公开内容</w:t>
            </w:r>
            <w:r>
              <w:rPr>
                <w:rFonts w:hint="eastAsia" w:ascii="黑体" w:hAnsi="宋体" w:eastAsia="黑体" w:cs="黑体"/>
                <w:szCs w:val="18"/>
              </w:rPr>
              <w:br w:type="textWrapping"/>
            </w:r>
            <w:r>
              <w:rPr>
                <w:rFonts w:hint="eastAsia" w:ascii="黑体" w:hAnsi="宋体" w:eastAsia="黑体" w:cs="黑体"/>
                <w:szCs w:val="18"/>
              </w:rPr>
              <w:t>（要素）</w:t>
            </w:r>
          </w:p>
        </w:tc>
        <w:tc>
          <w:tcPr>
            <w:tcW w:w="1138"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公开依据</w:t>
            </w:r>
          </w:p>
        </w:tc>
        <w:tc>
          <w:tcPr>
            <w:tcW w:w="347"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公开时限</w:t>
            </w:r>
          </w:p>
        </w:tc>
        <w:tc>
          <w:tcPr>
            <w:tcW w:w="366"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公开主体</w:t>
            </w:r>
          </w:p>
        </w:tc>
        <w:tc>
          <w:tcPr>
            <w:tcW w:w="1095" w:type="pct"/>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公开渠道和载体</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公开对象</w:t>
            </w:r>
          </w:p>
        </w:tc>
        <w:tc>
          <w:tcPr>
            <w:tcW w:w="264"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公开方式</w:t>
            </w:r>
          </w:p>
        </w:tc>
        <w:tc>
          <w:tcPr>
            <w:tcW w:w="263" w:type="pct"/>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公开层级</w:t>
            </w:r>
          </w:p>
        </w:tc>
      </w:tr>
      <w:tr>
        <w:tblPrEx>
          <w:tblCellMar>
            <w:top w:w="0" w:type="dxa"/>
            <w:left w:w="0" w:type="dxa"/>
            <w:bottom w:w="0" w:type="dxa"/>
            <w:right w:w="0" w:type="dxa"/>
          </w:tblCellMar>
        </w:tblPrEx>
        <w:trPr>
          <w:gridAfter w:val="3"/>
          <w:wAfter w:w="161" w:type="pct"/>
          <w:trHeight w:val="1437" w:hRule="atLeast"/>
        </w:trPr>
        <w:tc>
          <w:tcPr>
            <w:tcW w:w="126"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黑体" w:hAnsi="宋体" w:eastAsia="黑体" w:cs="黑体"/>
                <w:szCs w:val="18"/>
              </w:rPr>
            </w:pP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一级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二级</w:t>
            </w:r>
          </w:p>
          <w:p>
            <w:pPr>
              <w:jc w:val="center"/>
              <w:textAlignment w:val="center"/>
              <w:rPr>
                <w:rFonts w:ascii="黑体" w:hAnsi="宋体" w:eastAsia="黑体" w:cs="黑体"/>
                <w:szCs w:val="18"/>
              </w:rPr>
            </w:pPr>
            <w:r>
              <w:rPr>
                <w:rFonts w:hint="eastAsia" w:ascii="黑体" w:hAnsi="宋体" w:eastAsia="黑体" w:cs="黑体"/>
                <w:szCs w:val="18"/>
              </w:rPr>
              <w:t>事项</w:t>
            </w:r>
          </w:p>
        </w:tc>
        <w:tc>
          <w:tcPr>
            <w:tcW w:w="42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138"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47"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366"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095" w:type="pct"/>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szCs w:val="18"/>
              </w:rPr>
            </w:pP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全社会</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特定群体</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主动</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依申请</w:t>
            </w: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县级</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黑体" w:hAnsi="宋体" w:eastAsia="黑体" w:cs="黑体"/>
                <w:szCs w:val="18"/>
              </w:rPr>
            </w:pPr>
            <w:r>
              <w:rPr>
                <w:rFonts w:hint="eastAsia" w:ascii="黑体" w:hAnsi="宋体" w:eastAsia="黑体" w:cs="黑体"/>
                <w:szCs w:val="18"/>
              </w:rPr>
              <w:t>乡级</w:t>
            </w:r>
          </w:p>
        </w:tc>
      </w:tr>
      <w:tr>
        <w:tblPrEx>
          <w:tblCellMar>
            <w:top w:w="0" w:type="dxa"/>
            <w:left w:w="0" w:type="dxa"/>
            <w:bottom w:w="0" w:type="dxa"/>
            <w:right w:w="0" w:type="dxa"/>
          </w:tblCellMar>
        </w:tblPrEx>
        <w:trPr>
          <w:gridAfter w:val="3"/>
          <w:wAfter w:w="161" w:type="pct"/>
          <w:trHeight w:val="4379"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1.就业信息服务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1.1就业创业政策法规</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1.就业创业政策项目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3.政策申请条件</w:t>
            </w:r>
            <w:r>
              <w:rPr>
                <w:rFonts w:hint="eastAsia" w:ascii="仿宋" w:hAnsi="仿宋" w:eastAsia="仿宋" w:cs="宋体"/>
                <w:sz w:val="20"/>
                <w:szCs w:val="20"/>
              </w:rPr>
              <w:br w:type="textWrapping"/>
            </w:r>
            <w:r>
              <w:rPr>
                <w:rFonts w:hint="eastAsia" w:ascii="仿宋" w:hAnsi="仿宋" w:eastAsia="仿宋" w:cs="宋体"/>
                <w:sz w:val="20"/>
                <w:szCs w:val="20"/>
              </w:rPr>
              <w:t>4.政策申请材料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1.2岗位信息发布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1.招聘单位</w:t>
            </w:r>
            <w:r>
              <w:rPr>
                <w:rFonts w:hint="eastAsia" w:ascii="仿宋" w:hAnsi="仿宋" w:eastAsia="仿宋" w:cs="宋体"/>
                <w:sz w:val="20"/>
                <w:szCs w:val="20"/>
              </w:rPr>
              <w:br w:type="textWrapping"/>
            </w:r>
            <w:r>
              <w:rPr>
                <w:rFonts w:hint="eastAsia" w:ascii="仿宋" w:hAnsi="仿宋" w:eastAsia="仿宋" w:cs="宋体"/>
                <w:sz w:val="20"/>
                <w:szCs w:val="20"/>
              </w:rPr>
              <w:t>2.岗位要求</w:t>
            </w:r>
            <w:r>
              <w:rPr>
                <w:rFonts w:hint="eastAsia" w:ascii="仿宋" w:hAnsi="仿宋" w:eastAsia="仿宋" w:cs="宋体"/>
                <w:sz w:val="20"/>
                <w:szCs w:val="20"/>
              </w:rPr>
              <w:br w:type="textWrapping"/>
            </w:r>
            <w:r>
              <w:rPr>
                <w:rFonts w:hint="eastAsia" w:ascii="仿宋" w:hAnsi="仿宋" w:eastAsia="仿宋" w:cs="宋体"/>
                <w:sz w:val="20"/>
                <w:szCs w:val="20"/>
              </w:rPr>
              <w:t>3.福利待遇</w:t>
            </w:r>
            <w:r>
              <w:rPr>
                <w:rFonts w:hint="eastAsia" w:ascii="仿宋" w:hAnsi="仿宋" w:eastAsia="仿宋" w:cs="宋体"/>
                <w:sz w:val="20"/>
                <w:szCs w:val="20"/>
              </w:rPr>
              <w:br w:type="textWrapping"/>
            </w:r>
            <w:r>
              <w:rPr>
                <w:rFonts w:hint="eastAsia" w:ascii="仿宋" w:hAnsi="仿宋" w:eastAsia="仿宋" w:cs="宋体"/>
                <w:sz w:val="20"/>
                <w:szCs w:val="20"/>
              </w:rPr>
              <w:t>4.咨询电话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1.3求职信息登记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1.服务对象</w:t>
            </w:r>
            <w:r>
              <w:rPr>
                <w:rFonts w:hint="eastAsia" w:ascii="仿宋" w:hAnsi="仿宋" w:eastAsia="仿宋" w:cs="宋体"/>
                <w:sz w:val="20"/>
                <w:szCs w:val="20"/>
              </w:rPr>
              <w:br w:type="textWrapping"/>
            </w:r>
            <w:r>
              <w:rPr>
                <w:rFonts w:hint="eastAsia" w:ascii="仿宋" w:hAnsi="仿宋" w:eastAsia="仿宋" w:cs="宋体"/>
                <w:sz w:val="20"/>
                <w:szCs w:val="20"/>
              </w:rPr>
              <w:t>2.提交材料</w:t>
            </w:r>
            <w:r>
              <w:rPr>
                <w:rFonts w:hint="eastAsia" w:ascii="仿宋" w:hAnsi="仿宋" w:eastAsia="仿宋" w:cs="宋体"/>
                <w:sz w:val="20"/>
                <w:szCs w:val="20"/>
              </w:rPr>
              <w:br w:type="textWrapping"/>
            </w:r>
            <w:r>
              <w:rPr>
                <w:rFonts w:hint="eastAsia" w:ascii="仿宋" w:hAnsi="仿宋" w:eastAsia="仿宋" w:cs="宋体"/>
                <w:sz w:val="20"/>
                <w:szCs w:val="20"/>
              </w:rPr>
              <w:t>3.办理流程</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1.4职业培训信息发布</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1.培训项目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3.培训内容</w:t>
            </w:r>
            <w:r>
              <w:rPr>
                <w:rFonts w:hint="eastAsia" w:ascii="仿宋" w:hAnsi="仿宋" w:eastAsia="仿宋" w:cs="宋体"/>
                <w:sz w:val="20"/>
                <w:szCs w:val="20"/>
              </w:rPr>
              <w:br w:type="textWrapping"/>
            </w:r>
            <w:r>
              <w:rPr>
                <w:rFonts w:hint="eastAsia" w:ascii="仿宋" w:hAnsi="仿宋" w:eastAsia="仿宋" w:cs="宋体"/>
                <w:sz w:val="20"/>
                <w:szCs w:val="20"/>
              </w:rPr>
              <w:t>4.培训课时</w:t>
            </w:r>
            <w:r>
              <w:rPr>
                <w:rFonts w:hint="eastAsia" w:ascii="仿宋" w:hAnsi="仿宋" w:eastAsia="仿宋" w:cs="宋体"/>
                <w:sz w:val="20"/>
                <w:szCs w:val="20"/>
              </w:rPr>
              <w:br w:type="textWrapping"/>
            </w:r>
            <w:r>
              <w:rPr>
                <w:rFonts w:hint="eastAsia" w:ascii="仿宋" w:hAnsi="仿宋" w:eastAsia="仿宋" w:cs="宋体"/>
                <w:sz w:val="20"/>
                <w:szCs w:val="20"/>
              </w:rPr>
              <w:t>5.授课地点</w:t>
            </w:r>
            <w:r>
              <w:rPr>
                <w:rFonts w:hint="eastAsia" w:ascii="仿宋" w:hAnsi="仿宋" w:eastAsia="仿宋" w:cs="宋体"/>
                <w:sz w:val="20"/>
                <w:szCs w:val="20"/>
              </w:rPr>
              <w:br w:type="textWrapping"/>
            </w:r>
            <w:r>
              <w:rPr>
                <w:rFonts w:hint="eastAsia" w:ascii="仿宋" w:hAnsi="仿宋" w:eastAsia="仿宋" w:cs="宋体"/>
                <w:sz w:val="20"/>
                <w:szCs w:val="20"/>
              </w:rPr>
              <w:t>6.补贴标准</w:t>
            </w:r>
            <w:r>
              <w:rPr>
                <w:rFonts w:hint="eastAsia" w:ascii="仿宋" w:hAnsi="仿宋" w:eastAsia="仿宋" w:cs="宋体"/>
                <w:sz w:val="20"/>
                <w:szCs w:val="20"/>
              </w:rPr>
              <w:br w:type="textWrapping"/>
            </w:r>
            <w:r>
              <w:rPr>
                <w:rFonts w:hint="eastAsia" w:ascii="仿宋" w:hAnsi="仿宋" w:eastAsia="仿宋" w:cs="宋体"/>
                <w:sz w:val="20"/>
                <w:szCs w:val="20"/>
              </w:rPr>
              <w:t>7.报名材料</w:t>
            </w:r>
            <w:r>
              <w:rPr>
                <w:rFonts w:hint="eastAsia" w:ascii="仿宋" w:hAnsi="仿宋" w:eastAsia="仿宋" w:cs="宋体"/>
                <w:sz w:val="20"/>
                <w:szCs w:val="20"/>
              </w:rPr>
              <w:br w:type="textWrapping"/>
            </w:r>
            <w:r>
              <w:rPr>
                <w:rFonts w:hint="eastAsia" w:ascii="仿宋" w:hAnsi="仿宋" w:eastAsia="仿宋" w:cs="宋体"/>
                <w:sz w:val="20"/>
                <w:szCs w:val="20"/>
              </w:rPr>
              <w:t>8.报名地点（方式）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2.职业介绍、职业指导</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2.1职业介绍</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2.2职业指导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82"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2.3创业开业指导</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3.公共就业服务专项活动</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3.1公共就业服务专项活动</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1.活动通知</w:t>
            </w:r>
            <w:r>
              <w:rPr>
                <w:rFonts w:hint="eastAsia" w:ascii="仿宋" w:hAnsi="仿宋" w:eastAsia="仿宋" w:cs="宋体"/>
                <w:sz w:val="20"/>
                <w:szCs w:val="20"/>
              </w:rPr>
              <w:br w:type="textWrapping"/>
            </w:r>
            <w:r>
              <w:rPr>
                <w:rFonts w:hint="eastAsia" w:ascii="仿宋" w:hAnsi="仿宋" w:eastAsia="仿宋" w:cs="宋体"/>
                <w:sz w:val="20"/>
                <w:szCs w:val="20"/>
              </w:rPr>
              <w:t>2.活动时间</w:t>
            </w:r>
            <w:r>
              <w:rPr>
                <w:rFonts w:hint="eastAsia" w:ascii="仿宋" w:hAnsi="仿宋" w:eastAsia="仿宋" w:cs="宋体"/>
                <w:sz w:val="20"/>
                <w:szCs w:val="20"/>
              </w:rPr>
              <w:br w:type="textWrapping"/>
            </w:r>
            <w:r>
              <w:rPr>
                <w:rFonts w:hint="eastAsia" w:ascii="仿宋" w:hAnsi="仿宋" w:eastAsia="仿宋" w:cs="宋体"/>
                <w:sz w:val="20"/>
                <w:szCs w:val="20"/>
              </w:rPr>
              <w:t>3.参与方式</w:t>
            </w:r>
            <w:r>
              <w:rPr>
                <w:rFonts w:hint="eastAsia" w:ascii="仿宋" w:hAnsi="仿宋" w:eastAsia="仿宋" w:cs="宋体"/>
                <w:sz w:val="20"/>
                <w:szCs w:val="20"/>
              </w:rPr>
              <w:br w:type="textWrapping"/>
            </w:r>
            <w:r>
              <w:rPr>
                <w:rFonts w:hint="eastAsia" w:ascii="仿宋" w:hAnsi="仿宋" w:eastAsia="仿宋" w:cs="宋体"/>
                <w:sz w:val="20"/>
                <w:szCs w:val="20"/>
              </w:rPr>
              <w:t>4.相关材料</w:t>
            </w:r>
            <w:r>
              <w:rPr>
                <w:rFonts w:hint="eastAsia" w:ascii="仿宋" w:hAnsi="仿宋" w:eastAsia="仿宋" w:cs="宋体"/>
                <w:sz w:val="20"/>
                <w:szCs w:val="20"/>
              </w:rPr>
              <w:br w:type="textWrapping"/>
            </w:r>
            <w:r>
              <w:rPr>
                <w:rFonts w:hint="eastAsia" w:ascii="仿宋" w:hAnsi="仿宋" w:eastAsia="仿宋" w:cs="宋体"/>
                <w:sz w:val="20"/>
                <w:szCs w:val="20"/>
              </w:rPr>
              <w:t>5.活动地址</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4.就业失业登记</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4.1失业登记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2.申请人权利和义务</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4.2就业登记</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2.办理条件</w:t>
            </w:r>
            <w:r>
              <w:rPr>
                <w:rFonts w:hint="eastAsia" w:ascii="仿宋" w:hAnsi="仿宋" w:eastAsia="仿宋" w:cs="宋体"/>
                <w:sz w:val="20"/>
                <w:szCs w:val="20"/>
              </w:rPr>
              <w:br w:type="textWrapping"/>
            </w:r>
            <w:r>
              <w:rPr>
                <w:rFonts w:hint="eastAsia" w:ascii="仿宋" w:hAnsi="仿宋" w:eastAsia="仿宋" w:cs="宋体"/>
                <w:sz w:val="20"/>
                <w:szCs w:val="20"/>
              </w:rPr>
              <w:t>3.办理材料</w:t>
            </w:r>
            <w:r>
              <w:rPr>
                <w:rFonts w:hint="eastAsia" w:ascii="仿宋" w:hAnsi="仿宋" w:eastAsia="仿宋" w:cs="宋体"/>
                <w:sz w:val="20"/>
                <w:szCs w:val="20"/>
              </w:rPr>
              <w:br w:type="textWrapping"/>
            </w:r>
            <w:r>
              <w:rPr>
                <w:rFonts w:hint="eastAsia" w:ascii="仿宋" w:hAnsi="仿宋" w:eastAsia="仿宋" w:cs="宋体"/>
                <w:sz w:val="20"/>
                <w:szCs w:val="20"/>
              </w:rPr>
              <w:t>4.办理流程</w:t>
            </w:r>
            <w:r>
              <w:rPr>
                <w:rFonts w:hint="eastAsia" w:ascii="仿宋" w:hAnsi="仿宋" w:eastAsia="仿宋" w:cs="宋体"/>
                <w:sz w:val="20"/>
                <w:szCs w:val="20"/>
              </w:rPr>
              <w:br w:type="textWrapping"/>
            </w:r>
            <w:r>
              <w:rPr>
                <w:rFonts w:hint="eastAsia" w:ascii="仿宋" w:hAnsi="仿宋" w:eastAsia="仿宋" w:cs="宋体"/>
                <w:sz w:val="20"/>
                <w:szCs w:val="20"/>
              </w:rPr>
              <w:t>5.办理时限</w:t>
            </w:r>
            <w:r>
              <w:rPr>
                <w:rFonts w:hint="eastAsia" w:ascii="仿宋" w:hAnsi="仿宋" w:eastAsia="仿宋" w:cs="宋体"/>
                <w:sz w:val="20"/>
                <w:szCs w:val="20"/>
              </w:rPr>
              <w:br w:type="textWrapping"/>
            </w:r>
            <w:r>
              <w:rPr>
                <w:rFonts w:hint="eastAsia" w:ascii="仿宋" w:hAnsi="仿宋" w:eastAsia="仿宋" w:cs="宋体"/>
                <w:sz w:val="20"/>
                <w:szCs w:val="20"/>
              </w:rPr>
              <w:t>6.办理地点（方式）</w:t>
            </w:r>
            <w:r>
              <w:rPr>
                <w:rFonts w:hint="eastAsia" w:ascii="仿宋" w:hAnsi="仿宋" w:eastAsia="仿宋" w:cs="宋体"/>
                <w:sz w:val="20"/>
                <w:szCs w:val="20"/>
              </w:rPr>
              <w:br w:type="textWrapping"/>
            </w:r>
            <w:r>
              <w:rPr>
                <w:rFonts w:hint="eastAsia" w:ascii="仿宋" w:hAnsi="仿宋" w:eastAsia="仿宋" w:cs="宋体"/>
                <w:sz w:val="20"/>
                <w:szCs w:val="20"/>
              </w:rPr>
              <w:t>7.办理结果告知方式</w:t>
            </w:r>
            <w:r>
              <w:rPr>
                <w:rFonts w:hint="eastAsia" w:ascii="仿宋" w:hAnsi="仿宋" w:eastAsia="仿宋" w:cs="宋体"/>
                <w:sz w:val="20"/>
                <w:szCs w:val="20"/>
              </w:rPr>
              <w:br w:type="textWrapping"/>
            </w:r>
            <w:r>
              <w:rPr>
                <w:rFonts w:hint="eastAsia" w:ascii="仿宋" w:hAnsi="仿宋" w:eastAsia="仿宋" w:cs="宋体"/>
                <w:sz w:val="20"/>
                <w:szCs w:val="20"/>
              </w:rPr>
              <w:t>8.咨询电话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39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4.3《就业创业证》申领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1.对象范围</w:t>
            </w:r>
            <w:r>
              <w:rPr>
                <w:rFonts w:hint="eastAsia" w:ascii="仿宋" w:hAnsi="仿宋" w:eastAsia="仿宋" w:cs="宋体"/>
                <w:sz w:val="20"/>
                <w:szCs w:val="20"/>
              </w:rPr>
              <w:br w:type="textWrapping"/>
            </w:r>
            <w:r>
              <w:rPr>
                <w:rFonts w:hint="eastAsia" w:ascii="仿宋" w:hAnsi="仿宋" w:eastAsia="仿宋" w:cs="宋体"/>
                <w:sz w:val="20"/>
                <w:szCs w:val="20"/>
              </w:rPr>
              <w:t>2.证件使用注意事项</w:t>
            </w:r>
            <w:r>
              <w:rPr>
                <w:rFonts w:hint="eastAsia" w:ascii="仿宋" w:hAnsi="仿宋" w:eastAsia="仿宋" w:cs="宋体"/>
                <w:sz w:val="20"/>
                <w:szCs w:val="20"/>
              </w:rPr>
              <w:br w:type="textWrapping"/>
            </w:r>
            <w:r>
              <w:rPr>
                <w:rFonts w:hint="eastAsia" w:ascii="仿宋" w:hAnsi="仿宋" w:eastAsia="仿宋" w:cs="宋体"/>
                <w:sz w:val="20"/>
                <w:szCs w:val="20"/>
              </w:rPr>
              <w:t>3.申领条件</w:t>
            </w:r>
            <w:r>
              <w:rPr>
                <w:rFonts w:hint="eastAsia" w:ascii="仿宋" w:hAnsi="仿宋" w:eastAsia="仿宋" w:cs="宋体"/>
                <w:sz w:val="20"/>
                <w:szCs w:val="20"/>
              </w:rPr>
              <w:br w:type="textWrapping"/>
            </w:r>
            <w:r>
              <w:rPr>
                <w:rFonts w:hint="eastAsia" w:ascii="仿宋" w:hAnsi="仿宋" w:eastAsia="仿宋" w:cs="宋体"/>
                <w:sz w:val="20"/>
                <w:szCs w:val="20"/>
              </w:rPr>
              <w:t>4.申领材料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8.证件送达方式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12</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5.1创业培训补贴申领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5.2一次性创业资助申领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5.3租金补贴申领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5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15</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5.4创业带动就业补贴申领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550"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16</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5.创业服务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5.5创业孵化补贴申领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3.《人力资源市场暂行条例》（中华人民共和国国务院令第700号）4.《广东省实施〈中华人民共和国就业促进法〉办法》（2009年11月31日广东省第十一届人民代表大会常务委员会第十四次会议通过）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5.6创业担保贷款申请</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3.贷款额度</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18</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6.1就业困难人员认定</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3.申请条件</w:t>
            </w:r>
            <w:r>
              <w:rPr>
                <w:rFonts w:hint="eastAsia" w:ascii="仿宋" w:hAnsi="仿宋" w:eastAsia="仿宋" w:cs="宋体"/>
                <w:sz w:val="20"/>
                <w:szCs w:val="20"/>
              </w:rPr>
              <w:br w:type="textWrapping"/>
            </w:r>
            <w:r>
              <w:rPr>
                <w:rFonts w:hint="eastAsia" w:ascii="仿宋" w:hAnsi="仿宋" w:eastAsia="仿宋" w:cs="宋体"/>
                <w:sz w:val="20"/>
                <w:szCs w:val="20"/>
              </w:rPr>
              <w:t>4.申请材料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19</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6.2就业困难人员社会保险补贴申领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6.3一般性岗位补贴申领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21</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6.4公益性岗位补贴申领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6.5公益性岗位社保个人缴费补贴申领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23</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6.对就业困难人员（含建档立卡贫困劳动力）实施就业援助</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6.6求职创业补贴申领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24</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6.7吸纳建档立卡贫困劳动力就业补助和省级示范性就业扶贫基地补助申领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3.奖补标准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9.办理结果告知方式</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7.1高等学校等毕业生接收手续办理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2.对象范围</w:t>
            </w:r>
            <w:r>
              <w:rPr>
                <w:rFonts w:hint="eastAsia" w:ascii="仿宋" w:hAnsi="仿宋" w:eastAsia="仿宋" w:cs="宋体"/>
                <w:sz w:val="20"/>
                <w:szCs w:val="20"/>
              </w:rPr>
              <w:br w:type="textWrapping"/>
            </w:r>
            <w:r>
              <w:rPr>
                <w:rFonts w:hint="eastAsia" w:ascii="仿宋" w:hAnsi="仿宋" w:eastAsia="仿宋" w:cs="宋体"/>
                <w:sz w:val="20"/>
                <w:szCs w:val="20"/>
              </w:rPr>
              <w:t>3.办理条件</w:t>
            </w:r>
            <w:r>
              <w:rPr>
                <w:rFonts w:hint="eastAsia" w:ascii="仿宋" w:hAnsi="仿宋" w:eastAsia="仿宋" w:cs="宋体"/>
                <w:sz w:val="20"/>
                <w:szCs w:val="20"/>
              </w:rPr>
              <w:br w:type="textWrapping"/>
            </w:r>
            <w:r>
              <w:rPr>
                <w:rFonts w:hint="eastAsia" w:ascii="仿宋" w:hAnsi="仿宋" w:eastAsia="仿宋" w:cs="宋体"/>
                <w:sz w:val="20"/>
                <w:szCs w:val="20"/>
              </w:rPr>
              <w:t>4.办理材料</w:t>
            </w:r>
            <w:r>
              <w:rPr>
                <w:rFonts w:hint="eastAsia" w:ascii="仿宋" w:hAnsi="仿宋" w:eastAsia="仿宋" w:cs="宋体"/>
                <w:sz w:val="20"/>
                <w:szCs w:val="20"/>
              </w:rPr>
              <w:br w:type="textWrapping"/>
            </w:r>
            <w:r>
              <w:rPr>
                <w:rFonts w:hint="eastAsia" w:ascii="仿宋" w:hAnsi="仿宋" w:eastAsia="仿宋" w:cs="宋体"/>
                <w:sz w:val="20"/>
                <w:szCs w:val="20"/>
              </w:rPr>
              <w:t>5.办理流程</w:t>
            </w:r>
            <w:r>
              <w:rPr>
                <w:rFonts w:hint="eastAsia" w:ascii="仿宋" w:hAnsi="仿宋" w:eastAsia="仿宋" w:cs="宋体"/>
                <w:sz w:val="20"/>
                <w:szCs w:val="20"/>
              </w:rPr>
              <w:br w:type="textWrapping"/>
            </w:r>
            <w:r>
              <w:rPr>
                <w:rFonts w:hint="eastAsia" w:ascii="仿宋" w:hAnsi="仿宋" w:eastAsia="仿宋" w:cs="宋体"/>
                <w:sz w:val="20"/>
                <w:szCs w:val="20"/>
              </w:rPr>
              <w:t>6.办理时限</w:t>
            </w:r>
            <w:r>
              <w:rPr>
                <w:rFonts w:hint="eastAsia" w:ascii="仿宋" w:hAnsi="仿宋" w:eastAsia="仿宋" w:cs="宋体"/>
                <w:sz w:val="20"/>
                <w:szCs w:val="20"/>
              </w:rPr>
              <w:br w:type="textWrapping"/>
            </w:r>
            <w:r>
              <w:rPr>
                <w:rFonts w:hint="eastAsia" w:ascii="仿宋" w:hAnsi="仿宋" w:eastAsia="仿宋" w:cs="宋体"/>
                <w:sz w:val="20"/>
                <w:szCs w:val="20"/>
              </w:rPr>
              <w:t>7.办理地点（方式）</w:t>
            </w:r>
            <w:r>
              <w:rPr>
                <w:rFonts w:hint="eastAsia" w:ascii="仿宋" w:hAnsi="仿宋" w:eastAsia="仿宋" w:cs="宋体"/>
                <w:sz w:val="20"/>
                <w:szCs w:val="20"/>
              </w:rPr>
              <w:br w:type="textWrapping"/>
            </w:r>
            <w:r>
              <w:rPr>
                <w:rFonts w:hint="eastAsia" w:ascii="仿宋" w:hAnsi="仿宋" w:eastAsia="仿宋" w:cs="宋体"/>
                <w:sz w:val="20"/>
                <w:szCs w:val="20"/>
              </w:rPr>
              <w:t>8.办理结果告知方式</w:t>
            </w:r>
            <w:r>
              <w:rPr>
                <w:rFonts w:hint="eastAsia" w:ascii="仿宋" w:hAnsi="仿宋" w:eastAsia="仿宋" w:cs="宋体"/>
                <w:sz w:val="20"/>
                <w:szCs w:val="20"/>
              </w:rPr>
              <w:br w:type="textWrapping"/>
            </w:r>
            <w:r>
              <w:rPr>
                <w:rFonts w:hint="eastAsia" w:ascii="仿宋" w:hAnsi="仿宋" w:eastAsia="仿宋" w:cs="宋体"/>
                <w:sz w:val="20"/>
                <w:szCs w:val="20"/>
              </w:rPr>
              <w:t>9.咨询电话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7.2吸纳应届高校毕业生社保补贴申领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27</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7.3应届高校毕业生到基层就业补贴申领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7.4高校毕业生基层就业岗位补贴申领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40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29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7.5求职创业补贴申领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30</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7.6高校毕业生职业培训补贴申领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31</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7.高校毕业生就业服务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7.7就业见习补贴申领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78"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32</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7.8就业见习生活费补贴申领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3.《人力资源市场暂行条例》（中华人民共和国国务院令第700号）4.《广东省实施〈中华人民共和国就业促进法〉办法》（2009年11月27日广东省第十一届人民代表大会常务委员会第十四次会议通过）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264"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33</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7.9见习留用补贴申领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3.《人力资源市场暂行条例》（中华人民共和国国务院令第700号）4.《广东省实施〈中华人民共和国就业促进法〉办法》（2009年11月28日广东省第十一届人民代表大会常务委员会第十四次会议通过）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34</w:t>
            </w:r>
          </w:p>
        </w:tc>
        <w:tc>
          <w:tcPr>
            <w:tcW w:w="30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8.流动人员人事档案管理服务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8.1流动人员人事档案管理服务</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1.服务内容</w:t>
            </w:r>
            <w:r>
              <w:rPr>
                <w:rFonts w:hint="eastAsia" w:ascii="仿宋" w:hAnsi="仿宋" w:eastAsia="仿宋" w:cs="宋体"/>
                <w:sz w:val="20"/>
                <w:szCs w:val="20"/>
              </w:rPr>
              <w:br w:type="textWrapping"/>
            </w:r>
            <w:r>
              <w:rPr>
                <w:rFonts w:hint="eastAsia" w:ascii="仿宋" w:hAnsi="仿宋" w:eastAsia="仿宋" w:cs="宋体"/>
                <w:sz w:val="20"/>
                <w:szCs w:val="20"/>
              </w:rPr>
              <w:t>2.服务对象</w:t>
            </w:r>
            <w:r>
              <w:rPr>
                <w:rFonts w:hint="eastAsia" w:ascii="仿宋" w:hAnsi="仿宋" w:eastAsia="仿宋" w:cs="宋体"/>
                <w:sz w:val="20"/>
                <w:szCs w:val="20"/>
              </w:rPr>
              <w:br w:type="textWrapping"/>
            </w:r>
            <w:r>
              <w:rPr>
                <w:rFonts w:hint="eastAsia" w:ascii="仿宋" w:hAnsi="仿宋" w:eastAsia="仿宋" w:cs="宋体"/>
                <w:sz w:val="20"/>
                <w:szCs w:val="20"/>
              </w:rPr>
              <w:t>3.提交材料</w:t>
            </w:r>
            <w:r>
              <w:rPr>
                <w:rFonts w:hint="eastAsia" w:ascii="仿宋" w:hAnsi="仿宋" w:eastAsia="仿宋" w:cs="宋体"/>
                <w:sz w:val="20"/>
                <w:szCs w:val="20"/>
              </w:rPr>
              <w:br w:type="textWrapping"/>
            </w:r>
            <w:r>
              <w:rPr>
                <w:rFonts w:hint="eastAsia" w:ascii="仿宋" w:hAnsi="仿宋" w:eastAsia="仿宋" w:cs="宋体"/>
                <w:sz w:val="20"/>
                <w:szCs w:val="20"/>
              </w:rPr>
              <w:t>4.服务时间</w:t>
            </w:r>
            <w:r>
              <w:rPr>
                <w:rFonts w:hint="eastAsia" w:ascii="仿宋" w:hAnsi="仿宋" w:eastAsia="仿宋" w:cs="宋体"/>
                <w:sz w:val="20"/>
                <w:szCs w:val="20"/>
              </w:rPr>
              <w:br w:type="textWrapping"/>
            </w:r>
            <w:r>
              <w:rPr>
                <w:rFonts w:hint="eastAsia" w:ascii="仿宋" w:hAnsi="仿宋" w:eastAsia="仿宋" w:cs="宋体"/>
                <w:sz w:val="20"/>
                <w:szCs w:val="20"/>
              </w:rPr>
              <w:t>5.服务地点（方式）</w:t>
            </w:r>
            <w:r>
              <w:rPr>
                <w:rFonts w:hint="eastAsia" w:ascii="仿宋" w:hAnsi="仿宋" w:eastAsia="仿宋" w:cs="宋体"/>
                <w:sz w:val="20"/>
                <w:szCs w:val="20"/>
              </w:rPr>
              <w:br w:type="textWrapping"/>
            </w:r>
            <w:r>
              <w:rPr>
                <w:rFonts w:hint="eastAsia" w:ascii="仿宋" w:hAnsi="仿宋" w:eastAsia="仿宋" w:cs="宋体"/>
                <w:sz w:val="20"/>
                <w:szCs w:val="20"/>
              </w:rPr>
              <w:t>6.咨询电话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3.《人力资源市场暂行条例》（中华人民共和国国务院令第700号）4.《广东省实施〈中华人民共和国就业促进法〉办法》（2009年11月26日广东省第十一届人民代表大会常务委员会第十四次会议通过）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023"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35</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9.其他补贴申领服务</w:t>
            </w: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9.1职业介绍补贴申领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3.《人力资源市场暂行条例》（中华人民共和国国务院令第700号）4.《广东省实施〈中华人民共和国就业促进法〉办法》（2009年11月29日广东省第十一届人民代表大会常务委员会第十四次会议通过）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36</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9.2劳动力职业技能提升补贴申领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967"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37</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9.3灵活就业社会保险补贴申领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3.《人力资源市场暂行条例》（中华人民共和国国务院令第700号）4.《广东省实施〈中华人民共和国就业促进法〉办法》（</w:t>
            </w:r>
            <w:r>
              <w:rPr>
                <w:rFonts w:hint="eastAsia" w:ascii="仿宋" w:hAnsi="仿宋" w:eastAsia="仿宋" w:cs="宋体"/>
                <w:sz w:val="20"/>
                <w:szCs w:val="20"/>
                <w:lang w:eastAsia="zh-CN"/>
              </w:rPr>
              <w:t>2009年11月30日</w:t>
            </w:r>
            <w:bookmarkStart w:id="0" w:name="_GoBack"/>
            <w:bookmarkEnd w:id="0"/>
            <w:r>
              <w:rPr>
                <w:rFonts w:hint="eastAsia" w:ascii="仿宋" w:hAnsi="仿宋" w:eastAsia="仿宋" w:cs="宋体"/>
                <w:sz w:val="20"/>
                <w:szCs w:val="20"/>
              </w:rPr>
              <w:t xml:space="preserve">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4121"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38</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9.4员工制家家政服务企业社会保险补贴（试点）和省级家庭服务培训示范基地补助申领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公开事项信息形成或变更之日起21个工作日内公开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3836" w:hRule="atLeast"/>
        </w:trPr>
        <w:tc>
          <w:tcPr>
            <w:tcW w:w="1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39</w:t>
            </w: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24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9.5省内（省际）劳务协作和就业扶贫服务补助申领</w:t>
            </w:r>
          </w:p>
        </w:tc>
        <w:tc>
          <w:tcPr>
            <w:tcW w:w="42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1.文件依据</w:t>
            </w:r>
            <w:r>
              <w:rPr>
                <w:rFonts w:hint="eastAsia" w:ascii="仿宋" w:hAnsi="仿宋" w:eastAsia="仿宋" w:cs="宋体"/>
                <w:sz w:val="20"/>
                <w:szCs w:val="20"/>
              </w:rPr>
              <w:br w:type="textWrapping"/>
            </w:r>
            <w:r>
              <w:rPr>
                <w:rFonts w:hint="eastAsia" w:ascii="仿宋" w:hAnsi="仿宋" w:eastAsia="仿宋" w:cs="宋体"/>
                <w:sz w:val="20"/>
                <w:szCs w:val="20"/>
              </w:rPr>
              <w:t>2.政策对象</w:t>
            </w:r>
            <w:r>
              <w:rPr>
                <w:rFonts w:hint="eastAsia" w:ascii="仿宋" w:hAnsi="仿宋" w:eastAsia="仿宋" w:cs="宋体"/>
                <w:sz w:val="20"/>
                <w:szCs w:val="20"/>
              </w:rPr>
              <w:br w:type="textWrapping"/>
            </w:r>
            <w:r>
              <w:rPr>
                <w:rFonts w:hint="eastAsia" w:ascii="仿宋" w:hAnsi="仿宋" w:eastAsia="仿宋" w:cs="宋体"/>
                <w:sz w:val="20"/>
                <w:szCs w:val="20"/>
              </w:rPr>
              <w:t>3.补贴标准</w:t>
            </w:r>
            <w:r>
              <w:rPr>
                <w:rFonts w:hint="eastAsia" w:ascii="仿宋" w:hAnsi="仿宋" w:eastAsia="仿宋" w:cs="宋体"/>
                <w:sz w:val="20"/>
                <w:szCs w:val="20"/>
              </w:rPr>
              <w:br w:type="textWrapping"/>
            </w:r>
            <w:r>
              <w:rPr>
                <w:rFonts w:hint="eastAsia" w:ascii="仿宋" w:hAnsi="仿宋" w:eastAsia="仿宋" w:cs="宋体"/>
                <w:sz w:val="20"/>
                <w:szCs w:val="20"/>
              </w:rPr>
              <w:t>4.申请条件</w:t>
            </w:r>
            <w:r>
              <w:rPr>
                <w:rFonts w:hint="eastAsia" w:ascii="仿宋" w:hAnsi="仿宋" w:eastAsia="仿宋" w:cs="宋体"/>
                <w:sz w:val="20"/>
                <w:szCs w:val="20"/>
              </w:rPr>
              <w:br w:type="textWrapping"/>
            </w:r>
            <w:r>
              <w:rPr>
                <w:rFonts w:hint="eastAsia" w:ascii="仿宋" w:hAnsi="仿宋" w:eastAsia="仿宋" w:cs="宋体"/>
                <w:sz w:val="20"/>
                <w:szCs w:val="20"/>
              </w:rPr>
              <w:t>5.申请材料</w:t>
            </w:r>
            <w:r>
              <w:rPr>
                <w:rFonts w:hint="eastAsia" w:ascii="仿宋" w:hAnsi="仿宋" w:eastAsia="仿宋" w:cs="宋体"/>
                <w:sz w:val="20"/>
                <w:szCs w:val="20"/>
              </w:rPr>
              <w:br w:type="textWrapping"/>
            </w:r>
            <w:r>
              <w:rPr>
                <w:rFonts w:hint="eastAsia" w:ascii="仿宋" w:hAnsi="仿宋" w:eastAsia="仿宋" w:cs="宋体"/>
                <w:sz w:val="20"/>
                <w:szCs w:val="20"/>
              </w:rPr>
              <w:t>6.办理流程</w:t>
            </w:r>
            <w:r>
              <w:rPr>
                <w:rFonts w:hint="eastAsia" w:ascii="仿宋" w:hAnsi="仿宋" w:eastAsia="仿宋" w:cs="宋体"/>
                <w:sz w:val="20"/>
                <w:szCs w:val="20"/>
              </w:rPr>
              <w:br w:type="textWrapping"/>
            </w:r>
            <w:r>
              <w:rPr>
                <w:rFonts w:hint="eastAsia" w:ascii="仿宋" w:hAnsi="仿宋" w:eastAsia="仿宋" w:cs="宋体"/>
                <w:sz w:val="20"/>
                <w:szCs w:val="20"/>
              </w:rPr>
              <w:t>7.办理时限</w:t>
            </w:r>
            <w:r>
              <w:rPr>
                <w:rFonts w:hint="eastAsia" w:ascii="仿宋" w:hAnsi="仿宋" w:eastAsia="仿宋" w:cs="宋体"/>
                <w:sz w:val="20"/>
                <w:szCs w:val="20"/>
              </w:rPr>
              <w:br w:type="textWrapping"/>
            </w:r>
            <w:r>
              <w:rPr>
                <w:rFonts w:hint="eastAsia" w:ascii="仿宋" w:hAnsi="仿宋" w:eastAsia="仿宋" w:cs="宋体"/>
                <w:sz w:val="20"/>
                <w:szCs w:val="20"/>
              </w:rPr>
              <w:t>8.办理地点（方式）</w:t>
            </w:r>
            <w:r>
              <w:rPr>
                <w:rFonts w:hint="eastAsia" w:ascii="仿宋" w:hAnsi="仿宋" w:eastAsia="仿宋" w:cs="宋体"/>
                <w:sz w:val="20"/>
                <w:szCs w:val="20"/>
              </w:rPr>
              <w:br w:type="textWrapping"/>
            </w:r>
            <w:r>
              <w:rPr>
                <w:rFonts w:hint="eastAsia" w:ascii="仿宋" w:hAnsi="仿宋" w:eastAsia="仿宋" w:cs="宋体"/>
                <w:sz w:val="20"/>
                <w:szCs w:val="20"/>
              </w:rPr>
              <w:t>9.办理结果</w:t>
            </w:r>
            <w:r>
              <w:rPr>
                <w:rFonts w:hint="eastAsia" w:ascii="仿宋" w:hAnsi="仿宋" w:eastAsia="仿宋" w:cs="宋体"/>
                <w:sz w:val="20"/>
                <w:szCs w:val="20"/>
              </w:rPr>
              <w:br w:type="textWrapping"/>
            </w:r>
            <w:r>
              <w:rPr>
                <w:rFonts w:hint="eastAsia" w:ascii="仿宋" w:hAnsi="仿宋" w:eastAsia="仿宋" w:cs="宋体"/>
                <w:sz w:val="20"/>
                <w:szCs w:val="20"/>
              </w:rPr>
              <w:t>10.咨询电话</w:t>
            </w:r>
          </w:p>
        </w:tc>
        <w:tc>
          <w:tcPr>
            <w:tcW w:w="113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1.《中华人民共和国政府信息公开条例》（中华人民共和国国务院令第711号）</w:t>
            </w:r>
            <w:r>
              <w:rPr>
                <w:rFonts w:hint="eastAsia" w:ascii="仿宋" w:hAnsi="仿宋" w:eastAsia="仿宋" w:cs="宋体"/>
                <w:sz w:val="20"/>
                <w:szCs w:val="20"/>
              </w:rPr>
              <w:br w:type="textWrapping"/>
            </w:r>
            <w:r>
              <w:rPr>
                <w:rFonts w:hint="eastAsia" w:ascii="仿宋" w:hAnsi="仿宋" w:eastAsia="仿宋" w:cs="宋体"/>
                <w:sz w:val="20"/>
                <w:szCs w:val="20"/>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 w:hAnsi="仿宋" w:eastAsia="仿宋" w:cs="宋体"/>
                <w:sz w:val="20"/>
                <w:szCs w:val="20"/>
              </w:rPr>
              <w:br w:type="textWrapping"/>
            </w:r>
            <w:r>
              <w:rPr>
                <w:rFonts w:hint="eastAsia" w:ascii="仿宋" w:hAnsi="仿宋" w:eastAsia="仿宋" w:cs="宋体"/>
                <w:sz w:val="20"/>
                <w:szCs w:val="20"/>
              </w:rPr>
              <w:t xml:space="preserve">3.《人力资源市场暂行条例》（中华人民共和国国务院令第700号）4.《广东省实施〈中华人民共和国就业促进法〉办法》（2009年11月30日广东省第十一届人民代表大会常务委员会第十四次会议通过）                                                      </w:t>
            </w:r>
          </w:p>
        </w:tc>
        <w:tc>
          <w:tcPr>
            <w:tcW w:w="347"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公开事项信息形成或变更之日起20个工作日内公开</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Fonts w:hint="eastAsia" w:ascii="仿宋" w:hAnsi="仿宋" w:eastAsia="仿宋" w:cs="宋体"/>
                <w:sz w:val="20"/>
                <w:szCs w:val="20"/>
              </w:rPr>
              <w:t>地方人力资源社会保障部门</w:t>
            </w:r>
          </w:p>
        </w:tc>
        <w:tc>
          <w:tcPr>
            <w:tcW w:w="1095"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extAlignment w:val="center"/>
              <w:rPr>
                <w:rFonts w:ascii="仿宋" w:hAnsi="仿宋" w:eastAsia="仿宋" w:cs="宋体"/>
                <w:sz w:val="20"/>
                <w:szCs w:val="20"/>
              </w:rPr>
            </w:pPr>
            <w:r>
              <w:rPr>
                <w:rStyle w:val="6"/>
                <w:rFonts w:hint="default" w:ascii="仿宋" w:hAnsi="仿宋" w:eastAsia="仿宋"/>
                <w:sz w:val="20"/>
                <w:szCs w:val="20"/>
              </w:rPr>
              <w:t>■政府网站    □政府公报</w:t>
            </w:r>
            <w:r>
              <w:rPr>
                <w:rStyle w:val="6"/>
                <w:rFonts w:hint="default" w:ascii="仿宋" w:hAnsi="仿宋" w:eastAsia="仿宋"/>
                <w:sz w:val="20"/>
                <w:szCs w:val="20"/>
              </w:rPr>
              <w:br w:type="textWrapping"/>
            </w:r>
            <w:r>
              <w:rPr>
                <w:rStyle w:val="6"/>
                <w:rFonts w:hint="default" w:ascii="仿宋" w:hAnsi="仿宋" w:eastAsia="仿宋"/>
                <w:sz w:val="20"/>
                <w:szCs w:val="20"/>
              </w:rPr>
              <w:t>□两微一端    □发布会/听证会</w:t>
            </w:r>
            <w:r>
              <w:rPr>
                <w:rStyle w:val="6"/>
                <w:rFonts w:hint="default" w:ascii="仿宋" w:hAnsi="仿宋" w:eastAsia="仿宋"/>
                <w:sz w:val="20"/>
                <w:szCs w:val="20"/>
              </w:rPr>
              <w:br w:type="textWrapping"/>
            </w:r>
            <w:r>
              <w:rPr>
                <w:rStyle w:val="6"/>
                <w:rFonts w:hint="default" w:ascii="仿宋" w:hAnsi="仿宋" w:eastAsia="仿宋"/>
                <w:sz w:val="20"/>
                <w:szCs w:val="20"/>
              </w:rPr>
              <w:t>□广播电视    □纸质媒体</w:t>
            </w:r>
            <w:r>
              <w:rPr>
                <w:rStyle w:val="6"/>
                <w:rFonts w:hint="default" w:ascii="仿宋" w:hAnsi="仿宋" w:eastAsia="仿宋"/>
                <w:sz w:val="20"/>
                <w:szCs w:val="20"/>
              </w:rPr>
              <w:br w:type="textWrapping"/>
            </w:r>
            <w:r>
              <w:rPr>
                <w:rStyle w:val="6"/>
                <w:rFonts w:hint="default" w:ascii="仿宋" w:hAnsi="仿宋" w:eastAsia="仿宋"/>
                <w:sz w:val="20"/>
                <w:szCs w:val="20"/>
              </w:rPr>
              <w:t>□公开查阅点  ■政务服务中心</w:t>
            </w:r>
            <w:r>
              <w:rPr>
                <w:rStyle w:val="6"/>
                <w:rFonts w:hint="default" w:ascii="仿宋" w:hAnsi="仿宋" w:eastAsia="仿宋"/>
                <w:sz w:val="20"/>
                <w:szCs w:val="20"/>
              </w:rPr>
              <w:br w:type="textWrapping"/>
            </w:r>
            <w:r>
              <w:rPr>
                <w:rStyle w:val="6"/>
                <w:rFonts w:hint="default" w:ascii="仿宋" w:hAnsi="仿宋" w:eastAsia="仿宋"/>
                <w:sz w:val="20"/>
                <w:szCs w:val="20"/>
              </w:rPr>
              <w:t>□便民服务站  □入户/现场</w:t>
            </w:r>
            <w:r>
              <w:rPr>
                <w:rStyle w:val="6"/>
                <w:rFonts w:hint="default" w:ascii="仿宋" w:hAnsi="仿宋" w:eastAsia="仿宋"/>
                <w:sz w:val="20"/>
                <w:szCs w:val="20"/>
              </w:rPr>
              <w:br w:type="textWrapping"/>
            </w:r>
            <w:r>
              <w:rPr>
                <w:rStyle w:val="6"/>
                <w:rFonts w:hint="default" w:ascii="仿宋" w:hAnsi="仿宋" w:eastAsia="仿宋"/>
                <w:sz w:val="20"/>
                <w:szCs w:val="20"/>
              </w:rPr>
              <w:t>□社区/企事业单位/村公示栏（电子屏）</w:t>
            </w:r>
            <w:r>
              <w:rPr>
                <w:rStyle w:val="6"/>
                <w:rFonts w:hint="default" w:ascii="仿宋" w:hAnsi="仿宋" w:eastAsia="仿宋"/>
                <w:sz w:val="20"/>
                <w:szCs w:val="20"/>
              </w:rPr>
              <w:br w:type="textWrapping"/>
            </w:r>
            <w:r>
              <w:rPr>
                <w:rStyle w:val="6"/>
                <w:rFonts w:hint="default" w:ascii="仿宋" w:hAnsi="仿宋" w:eastAsia="仿宋"/>
                <w:sz w:val="20"/>
                <w:szCs w:val="20"/>
              </w:rPr>
              <w:t>□精准推送    ■其他</w:t>
            </w:r>
            <w:r>
              <w:rPr>
                <w:rStyle w:val="7"/>
                <w:rFonts w:hint="default" w:ascii="仿宋" w:hAnsi="仿宋" w:eastAsia="仿宋"/>
                <w:sz w:val="20"/>
                <w:szCs w:val="20"/>
              </w:rPr>
              <w:t xml:space="preserve"> 基层公共服务平台</w:t>
            </w:r>
          </w:p>
        </w:tc>
        <w:tc>
          <w:tcPr>
            <w:tcW w:w="1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cs="宋体"/>
                <w:sz w:val="20"/>
                <w:szCs w:val="20"/>
              </w:rPr>
            </w:pPr>
          </w:p>
        </w:tc>
        <w:tc>
          <w:tcPr>
            <w:tcW w:w="131"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c>
          <w:tcPr>
            <w:tcW w:w="132" w:type="pct"/>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ascii="仿宋" w:hAnsi="仿宋" w:eastAsia="仿宋" w:cs="宋体"/>
                <w:sz w:val="20"/>
                <w:szCs w:val="20"/>
              </w:rPr>
            </w:pPr>
            <w:r>
              <w:rPr>
                <w:rFonts w:hint="eastAsia" w:ascii="仿宋" w:hAnsi="仿宋" w:eastAsia="仿宋" w:cs="宋体"/>
                <w:sz w:val="20"/>
                <w:szCs w:val="20"/>
              </w:rPr>
              <w:t>√</w:t>
            </w:r>
          </w:p>
        </w:tc>
      </w:tr>
      <w:tr>
        <w:tblPrEx>
          <w:tblCellMar>
            <w:top w:w="0" w:type="dxa"/>
            <w:left w:w="0" w:type="dxa"/>
            <w:bottom w:w="0" w:type="dxa"/>
            <w:right w:w="0" w:type="dxa"/>
          </w:tblCellMar>
        </w:tblPrEx>
        <w:trPr>
          <w:gridAfter w:val="3"/>
          <w:wAfter w:w="161" w:type="pct"/>
          <w:trHeight w:val="267" w:hRule="atLeast"/>
          <w:hidden/>
        </w:trPr>
        <w:tc>
          <w:tcPr>
            <w:tcW w:w="1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42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13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47"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36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095"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5"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vanish/>
              </w:rPr>
            </w:pPr>
          </w:p>
        </w:tc>
        <w:tc>
          <w:tcPr>
            <w:tcW w:w="131" w:type="pct"/>
            <w:gridSpan w:val="2"/>
            <w:shd w:val="clear" w:color="auto" w:fill="auto"/>
            <w:vAlign w:val="center"/>
          </w:tcPr>
          <w:p>
            <w:pPr>
              <w:rPr>
                <w:rFonts w:ascii="宋体"/>
                <w:vanish/>
              </w:rPr>
            </w:pPr>
          </w:p>
        </w:tc>
        <w:tc>
          <w:tcPr>
            <w:tcW w:w="132" w:type="pct"/>
            <w:gridSpan w:val="2"/>
            <w:shd w:val="clear" w:color="auto" w:fill="auto"/>
            <w:vAlign w:val="center"/>
          </w:tcPr>
          <w:p>
            <w:pPr>
              <w:rPr>
                <w:rFonts w:ascii="宋体"/>
                <w:vanish/>
              </w:rPr>
            </w:pPr>
          </w:p>
        </w:tc>
      </w:tr>
    </w:tbl>
    <w:p/>
    <w:sectPr>
      <w:pgSz w:w="16839" w:h="11907" w:orient="landscape"/>
      <w:pgMar w:top="851" w:right="720" w:bottom="851"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FF2B4BA7-8380-458E-A631-2F65A7C527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E73B03-C91E-4C88-9E50-87E3529B35BE}"/>
  </w:font>
  <w:font w:name="方正小标宋简体">
    <w:panose1 w:val="02000000000000000000"/>
    <w:charset w:val="86"/>
    <w:family w:val="script"/>
    <w:pitch w:val="default"/>
    <w:sig w:usb0="00000001" w:usb1="080E0000" w:usb2="00000000" w:usb3="00000000" w:csb0="00040000" w:csb1="00000000"/>
    <w:embedRegular r:id="rId3" w:fontKey="{EDE07BBE-457F-4C9B-9AA5-007120B4609E}"/>
  </w:font>
  <w:font w:name="仿宋">
    <w:panose1 w:val="02010609060101010101"/>
    <w:charset w:val="86"/>
    <w:family w:val="modern"/>
    <w:pitch w:val="default"/>
    <w:sig w:usb0="800002BF" w:usb1="38CF7CFA" w:usb2="00000016" w:usb3="00000000" w:csb0="00040001" w:csb1="00000000"/>
    <w:embedRegular r:id="rId4" w:fontKey="{10D2C4E1-D0EC-465C-AE66-0F93CD2FF2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B510DE"/>
    <w:rsid w:val="00057922"/>
    <w:rsid w:val="0023642C"/>
    <w:rsid w:val="0030682A"/>
    <w:rsid w:val="00320138"/>
    <w:rsid w:val="00B3510C"/>
    <w:rsid w:val="00B510DE"/>
    <w:rsid w:val="00B86A6C"/>
    <w:rsid w:val="00DE5F0F"/>
    <w:rsid w:val="00DF5AE7"/>
    <w:rsid w:val="3B7E0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kern w:val="0"/>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uiPriority w:val="0"/>
    <w:rPr>
      <w:rFonts w:hint="eastAsia" w:ascii="宋体" w:hAnsi="宋体" w:eastAsia="宋体" w:cs="宋体"/>
      <w:color w:val="auto"/>
      <w:sz w:val="24"/>
      <w:szCs w:val="24"/>
      <w:u w:val="none"/>
    </w:rPr>
  </w:style>
  <w:style w:type="character" w:customStyle="1" w:styleId="7">
    <w:name w:val="font261"/>
    <w:basedOn w:val="5"/>
    <w:uiPriority w:val="0"/>
    <w:rPr>
      <w:rFonts w:hint="eastAsia" w:ascii="宋体" w:hAnsi="宋体" w:eastAsia="宋体" w:cs="宋体"/>
      <w:color w:val="auto"/>
      <w:sz w:val="24"/>
      <w:szCs w:val="24"/>
      <w:u w:val="single"/>
    </w:rPr>
  </w:style>
  <w:style w:type="character" w:customStyle="1" w:styleId="8">
    <w:name w:val="页眉 Char"/>
    <w:basedOn w:val="5"/>
    <w:link w:val="3"/>
    <w:uiPriority w:val="99"/>
    <w:rPr>
      <w:rFonts w:cs="Times New Roman" w:asciiTheme="minorEastAsia" w:hAnsiTheme="minorEastAsia"/>
      <w:kern w:val="0"/>
      <w:sz w:val="18"/>
      <w:szCs w:val="18"/>
    </w:rPr>
  </w:style>
  <w:style w:type="character" w:customStyle="1" w:styleId="9">
    <w:name w:val="页脚 Char"/>
    <w:basedOn w:val="5"/>
    <w:link w:val="2"/>
    <w:uiPriority w:val="99"/>
    <w:rPr>
      <w:rFonts w:cs="Times New Roman" w:asciiTheme="minorEastAsia" w:hAnsiTheme="minorEastAsia"/>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16667</Words>
  <Characters>18022</Characters>
  <Lines>157</Lines>
  <Paragraphs>44</Paragraphs>
  <TotalTime>1</TotalTime>
  <ScaleCrop>false</ScaleCrop>
  <LinksUpToDate>false</LinksUpToDate>
  <CharactersWithSpaces>20985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2020-11-19T07:55:00Z</dcterms:created>
  <dc:creator>jm1</dc:creator>
  <cp:lastModifiedBy>W-L-P－cool</cp:lastModifiedBy>
  <dcterms:modified xsi:type="dcterms:W3CDTF">2024-05-03T04:10:59Z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65CCC3961E2C4BA18FBC36C11195C6D5_12</vt:lpwstr>
  </property>
</Properties>
</file>