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07C" w:rsidRPr="0016607C" w:rsidRDefault="0016607C" w:rsidP="0016607C">
      <w:pPr>
        <w:rPr>
          <w:rFonts w:ascii="黑体" w:eastAsia="黑体" w:hAnsi="黑体"/>
          <w:b/>
          <w:color w:val="000000"/>
          <w:sz w:val="32"/>
          <w:szCs w:val="32"/>
        </w:rPr>
      </w:pPr>
      <w:r w:rsidRPr="0016607C">
        <w:rPr>
          <w:rFonts w:ascii="黑体" w:eastAsia="黑体" w:hAnsi="黑体" w:hint="eastAsia"/>
          <w:b/>
          <w:color w:val="000000"/>
          <w:sz w:val="32"/>
          <w:szCs w:val="32"/>
        </w:rPr>
        <w:t>附件</w:t>
      </w:r>
      <w:r w:rsidR="006344F2">
        <w:rPr>
          <w:rFonts w:ascii="黑体" w:eastAsia="黑体" w:hAnsi="黑体" w:hint="eastAsia"/>
          <w:b/>
          <w:color w:val="000000"/>
          <w:sz w:val="32"/>
          <w:szCs w:val="32"/>
        </w:rPr>
        <w:t>2</w:t>
      </w:r>
      <w:r w:rsidRPr="0016607C">
        <w:rPr>
          <w:rFonts w:ascii="黑体" w:eastAsia="黑体" w:hAnsi="黑体" w:hint="eastAsia"/>
          <w:b/>
          <w:color w:val="000000"/>
          <w:sz w:val="32"/>
          <w:szCs w:val="32"/>
        </w:rPr>
        <w:t>：</w:t>
      </w:r>
    </w:p>
    <w:p w:rsidR="00F03B11" w:rsidRPr="0044671E" w:rsidRDefault="0016607C">
      <w:pPr>
        <w:jc w:val="center"/>
        <w:rPr>
          <w:rFonts w:ascii="方正小标宋简体" w:eastAsia="方正小标宋简体" w:hAnsi="宋体"/>
          <w:b/>
          <w:color w:val="000000"/>
          <w:sz w:val="42"/>
          <w:szCs w:val="42"/>
        </w:rPr>
      </w:pPr>
      <w:r>
        <w:rPr>
          <w:rFonts w:ascii="方正小标宋简体" w:eastAsia="方正小标宋简体" w:hAnsi="宋体" w:hint="eastAsia"/>
          <w:b/>
          <w:color w:val="000000"/>
          <w:sz w:val="42"/>
          <w:szCs w:val="42"/>
        </w:rPr>
        <w:t>开平市</w:t>
      </w:r>
      <w:r w:rsidR="00F03B11" w:rsidRPr="0044671E">
        <w:rPr>
          <w:rFonts w:ascii="方正小标宋简体" w:eastAsia="方正小标宋简体" w:hAnsi="宋体" w:hint="eastAsia"/>
          <w:b/>
          <w:color w:val="000000"/>
          <w:sz w:val="42"/>
          <w:szCs w:val="42"/>
        </w:rPr>
        <w:t>新冠肺炎疫情期间口腔诊疗防护指引</w:t>
      </w:r>
    </w:p>
    <w:p w:rsidR="00F03B11" w:rsidRPr="0044671E" w:rsidRDefault="00F03B11">
      <w:pPr>
        <w:autoSpaceDE w:val="0"/>
        <w:autoSpaceDN w:val="0"/>
        <w:adjustRightInd w:val="0"/>
        <w:jc w:val="left"/>
        <w:rPr>
          <w:rFonts w:ascii="仿宋_GB2312" w:eastAsia="仿宋_GB2312" w:hAnsi="宋体"/>
          <w:color w:val="000000"/>
          <w:sz w:val="32"/>
          <w:szCs w:val="32"/>
        </w:rPr>
      </w:pPr>
    </w:p>
    <w:p w:rsidR="00F03B11" w:rsidRPr="0044671E" w:rsidRDefault="00F03B11">
      <w:pPr>
        <w:autoSpaceDE w:val="0"/>
        <w:autoSpaceDN w:val="0"/>
        <w:adjustRightInd w:val="0"/>
        <w:ind w:firstLine="640"/>
        <w:jc w:val="left"/>
        <w:rPr>
          <w:rFonts w:ascii="仿宋_GB2312" w:eastAsia="仿宋_GB2312" w:cs="FZXBSJW--GB1-0"/>
          <w:color w:val="000000"/>
          <w:kern w:val="0"/>
          <w:sz w:val="32"/>
          <w:szCs w:val="32"/>
        </w:rPr>
      </w:pPr>
      <w:r w:rsidRPr="0044671E">
        <w:rPr>
          <w:rFonts w:ascii="仿宋_GB2312" w:eastAsia="仿宋_GB2312" w:hAnsi="宋体" w:hint="eastAsia"/>
          <w:color w:val="000000"/>
          <w:sz w:val="32"/>
          <w:szCs w:val="32"/>
        </w:rPr>
        <w:t>为进一步做好我市新型冠状病毒感染肺炎病例的预防与控制工作，根据</w:t>
      </w:r>
      <w:r w:rsidR="0016607C">
        <w:rPr>
          <w:rFonts w:ascii="仿宋_GB2312" w:eastAsia="仿宋_GB2312" w:hAnsi="宋体" w:hint="eastAsia"/>
          <w:color w:val="000000"/>
          <w:sz w:val="32"/>
          <w:szCs w:val="32"/>
        </w:rPr>
        <w:t>上级文件精神</w:t>
      </w:r>
      <w:r w:rsidRPr="0044671E">
        <w:rPr>
          <w:rFonts w:ascii="仿宋_GB2312" w:eastAsia="仿宋_GB2312" w:hAnsi="宋体" w:hint="eastAsia"/>
          <w:color w:val="000000"/>
          <w:sz w:val="32"/>
          <w:szCs w:val="32"/>
        </w:rPr>
        <w:t>，为保证</w:t>
      </w:r>
      <w:r w:rsidR="0016607C">
        <w:rPr>
          <w:rFonts w:ascii="仿宋_GB2312" w:eastAsia="仿宋_GB2312" w:hAnsi="宋体" w:hint="eastAsia"/>
          <w:color w:val="000000"/>
          <w:sz w:val="32"/>
          <w:szCs w:val="32"/>
        </w:rPr>
        <w:t>开平市</w:t>
      </w:r>
      <w:r w:rsidR="000C4E13">
        <w:rPr>
          <w:rFonts w:ascii="仿宋_GB2312" w:eastAsia="仿宋_GB2312" w:hAnsi="宋体" w:hint="eastAsia"/>
          <w:color w:val="000000"/>
          <w:sz w:val="32"/>
          <w:szCs w:val="32"/>
        </w:rPr>
        <w:t>新冠</w:t>
      </w:r>
      <w:r w:rsidRPr="0044671E">
        <w:rPr>
          <w:rFonts w:ascii="仿宋_GB2312" w:eastAsia="仿宋_GB2312" w:hAnsi="宋体" w:hint="eastAsia"/>
          <w:color w:val="000000"/>
          <w:sz w:val="32"/>
          <w:szCs w:val="32"/>
        </w:rPr>
        <w:t>肺炎疫情期间口腔诊疗工作科学规范有序开展，结合本市实际情况，特制定本指引：</w:t>
      </w:r>
    </w:p>
    <w:p w:rsidR="00F03B11" w:rsidRPr="00740A94" w:rsidRDefault="00F03B11">
      <w:pPr>
        <w:ind w:firstLineChars="200" w:firstLine="643"/>
        <w:rPr>
          <w:rFonts w:ascii="黑体" w:eastAsia="黑体" w:hAnsi="黑体"/>
          <w:b/>
          <w:color w:val="000000"/>
          <w:sz w:val="32"/>
          <w:szCs w:val="32"/>
        </w:rPr>
      </w:pPr>
      <w:r w:rsidRPr="00740A94">
        <w:rPr>
          <w:rFonts w:ascii="黑体" w:eastAsia="黑体" w:hAnsi="黑体" w:hint="eastAsia"/>
          <w:b/>
          <w:color w:val="000000"/>
          <w:sz w:val="32"/>
          <w:szCs w:val="32"/>
        </w:rPr>
        <w:t>一、严格执行预检分诊制度</w:t>
      </w:r>
    </w:p>
    <w:p w:rsidR="00F03B11" w:rsidRPr="0044671E" w:rsidRDefault="00F03B11">
      <w:pPr>
        <w:ind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（一）口腔门诊应建立预检分诊制度，分</w:t>
      </w:r>
      <w:proofErr w:type="gramStart"/>
      <w:r w:rsidRPr="0044671E">
        <w:rPr>
          <w:rFonts w:ascii="仿宋_GB2312" w:eastAsia="仿宋_GB2312" w:hAnsi="宋体" w:hint="eastAsia"/>
          <w:color w:val="000000"/>
          <w:sz w:val="32"/>
          <w:szCs w:val="32"/>
        </w:rPr>
        <w:t>诊人员</w:t>
      </w:r>
      <w:proofErr w:type="gramEnd"/>
      <w:r w:rsidRPr="0044671E">
        <w:rPr>
          <w:rFonts w:ascii="仿宋_GB2312" w:eastAsia="仿宋_GB2312" w:hAnsi="宋体" w:hint="eastAsia"/>
          <w:color w:val="000000"/>
          <w:sz w:val="32"/>
          <w:szCs w:val="32"/>
        </w:rPr>
        <w:t>配备体温监测设施、物品、皮肤表面消毒剂及个人防护用品。</w:t>
      </w:r>
    </w:p>
    <w:p w:rsidR="00F03B11" w:rsidRPr="0044671E" w:rsidRDefault="00F03B11">
      <w:pPr>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（二）预检医务人员防护要求：</w:t>
      </w:r>
      <w:r w:rsidRPr="0044671E">
        <w:rPr>
          <w:rFonts w:ascii="仿宋_GB2312" w:eastAsia="仿宋_GB2312" w:hAnsi="Times New Roman" w:cs="仿宋_GB2312" w:hint="eastAsia"/>
          <w:color w:val="000000"/>
          <w:sz w:val="32"/>
          <w:szCs w:val="32"/>
        </w:rPr>
        <w:t>穿戴一次性工作帽、一次性医用外科口罩和工作服(白大褂)、一次性隔离衣</w:t>
      </w:r>
      <w:r w:rsidR="00D53CC6" w:rsidRPr="0044671E">
        <w:rPr>
          <w:rFonts w:ascii="仿宋_GB2312" w:eastAsia="仿宋_GB2312" w:hAnsi="宋体" w:hint="eastAsia"/>
          <w:color w:val="000000"/>
          <w:sz w:val="32"/>
          <w:szCs w:val="32"/>
        </w:rPr>
        <w:t>（可以用外科手术服代替）</w:t>
      </w:r>
      <w:r w:rsidR="00951509" w:rsidRPr="0044671E">
        <w:rPr>
          <w:rFonts w:ascii="仿宋_GB2312" w:eastAsia="仿宋_GB2312" w:hAnsi="Times New Roman" w:cs="仿宋_GB2312" w:hint="eastAsia"/>
          <w:color w:val="000000"/>
          <w:sz w:val="32"/>
          <w:szCs w:val="32"/>
        </w:rPr>
        <w:t>，</w:t>
      </w:r>
      <w:r w:rsidRPr="0044671E">
        <w:rPr>
          <w:rFonts w:ascii="仿宋_GB2312" w:eastAsia="仿宋_GB2312" w:hAnsi="Times New Roman" w:cs="仿宋_GB2312" w:hint="eastAsia"/>
          <w:color w:val="000000"/>
          <w:sz w:val="32"/>
          <w:szCs w:val="32"/>
        </w:rPr>
        <w:t>戴一次性乳胶手套；戴口罩前和摘口罩后须进行手卫生；下班时进行个人卫生处置，并注意呼吸道与黏膜的防护。</w:t>
      </w:r>
    </w:p>
    <w:p w:rsidR="00F03B11" w:rsidRPr="0044671E" w:rsidRDefault="00F03B11">
      <w:pPr>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（三）预检处应保持良好通风，预检分诊点或分诊</w:t>
      </w:r>
      <w:proofErr w:type="gramStart"/>
      <w:r w:rsidRPr="0044671E">
        <w:rPr>
          <w:rFonts w:ascii="仿宋_GB2312" w:eastAsia="仿宋_GB2312" w:hAnsi="宋体" w:hint="eastAsia"/>
          <w:color w:val="000000"/>
          <w:sz w:val="32"/>
          <w:szCs w:val="32"/>
        </w:rPr>
        <w:t>台至少</w:t>
      </w:r>
      <w:proofErr w:type="gramEnd"/>
      <w:r w:rsidRPr="0044671E">
        <w:rPr>
          <w:rFonts w:ascii="仿宋_GB2312" w:eastAsia="仿宋_GB2312" w:hAnsi="宋体" w:hint="eastAsia"/>
          <w:color w:val="000000"/>
          <w:sz w:val="32"/>
          <w:szCs w:val="32"/>
        </w:rPr>
        <w:t>每天早中晚三次进行清洁消毒，</w:t>
      </w:r>
      <w:proofErr w:type="gramStart"/>
      <w:r w:rsidRPr="0044671E">
        <w:rPr>
          <w:rFonts w:ascii="仿宋_GB2312" w:eastAsia="仿宋_GB2312" w:hAnsi="宋体" w:hint="eastAsia"/>
          <w:color w:val="000000"/>
          <w:sz w:val="32"/>
          <w:szCs w:val="32"/>
        </w:rPr>
        <w:t>遇污染</w:t>
      </w:r>
      <w:proofErr w:type="gramEnd"/>
      <w:r w:rsidRPr="0044671E">
        <w:rPr>
          <w:rFonts w:ascii="仿宋_GB2312" w:eastAsia="仿宋_GB2312" w:hAnsi="宋体" w:hint="eastAsia"/>
          <w:color w:val="000000"/>
          <w:sz w:val="32"/>
          <w:szCs w:val="32"/>
        </w:rPr>
        <w:t>随时消毒。</w:t>
      </w:r>
    </w:p>
    <w:p w:rsidR="00F03B11" w:rsidRPr="00F804D3" w:rsidRDefault="00F03B11" w:rsidP="00092B71">
      <w:pPr>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（四）对就诊患者测量体温并询问</w:t>
      </w:r>
      <w:r w:rsidR="00092B71">
        <w:rPr>
          <w:rFonts w:ascii="仿宋_GB2312" w:eastAsia="仿宋_GB2312" w:hAnsi="宋体" w:hint="eastAsia"/>
          <w:color w:val="000000"/>
          <w:sz w:val="32"/>
          <w:szCs w:val="32"/>
        </w:rPr>
        <w:t>流行病学史，详见《医疗机构新型冠状病毒流行病学史问卷》。对无明确流行病史</w:t>
      </w:r>
      <w:r w:rsidRPr="0044671E">
        <w:rPr>
          <w:rFonts w:ascii="仿宋_GB2312" w:eastAsia="仿宋_GB2312" w:hAnsi="宋体" w:hint="eastAsia"/>
          <w:color w:val="000000"/>
          <w:sz w:val="32"/>
          <w:szCs w:val="32"/>
        </w:rPr>
        <w:t>且无发热的患者，方可进行口腔治疗，但必须签署知情同意书，儿童患</w:t>
      </w:r>
      <w:r w:rsidRPr="00F804D3">
        <w:rPr>
          <w:rFonts w:ascii="仿宋_GB2312" w:eastAsia="仿宋_GB2312" w:hAnsi="宋体" w:hint="eastAsia"/>
          <w:color w:val="000000"/>
          <w:sz w:val="32"/>
          <w:szCs w:val="32"/>
        </w:rPr>
        <w:t>者由法定监护人签署，并告知患者如有隐瞒，造成的一切不良后果需要承担相关法律责任。</w:t>
      </w:r>
    </w:p>
    <w:p w:rsidR="00F03B11" w:rsidRPr="00F804D3" w:rsidRDefault="00F03B11">
      <w:pPr>
        <w:ind w:firstLineChars="200" w:firstLine="640"/>
        <w:rPr>
          <w:rFonts w:ascii="仿宋_GB2312" w:eastAsia="仿宋_GB2312" w:hAnsi="宋体"/>
          <w:color w:val="000000"/>
          <w:sz w:val="32"/>
          <w:szCs w:val="32"/>
        </w:rPr>
      </w:pPr>
      <w:r w:rsidRPr="00F804D3">
        <w:rPr>
          <w:rFonts w:ascii="仿宋_GB2312" w:eastAsia="仿宋_GB2312" w:hAnsi="宋体" w:hint="eastAsia"/>
          <w:color w:val="000000"/>
          <w:sz w:val="32"/>
          <w:szCs w:val="32"/>
        </w:rPr>
        <w:lastRenderedPageBreak/>
        <w:t>（五）患者曾有疫区旅行史、居住史或接触史，未拿到隔离</w:t>
      </w:r>
      <w:proofErr w:type="gramStart"/>
      <w:r w:rsidRPr="00F804D3">
        <w:rPr>
          <w:rFonts w:ascii="仿宋_GB2312" w:eastAsia="仿宋_GB2312" w:hAnsi="宋体" w:hint="eastAsia"/>
          <w:color w:val="000000"/>
          <w:sz w:val="32"/>
          <w:szCs w:val="32"/>
        </w:rPr>
        <w:t>解除书</w:t>
      </w:r>
      <w:proofErr w:type="gramEnd"/>
      <w:r w:rsidRPr="00F804D3">
        <w:rPr>
          <w:rFonts w:ascii="仿宋_GB2312" w:eastAsia="仿宋_GB2312" w:hAnsi="宋体" w:hint="eastAsia"/>
          <w:color w:val="000000"/>
          <w:sz w:val="32"/>
          <w:szCs w:val="32"/>
        </w:rPr>
        <w:t>的，立即将患者单间隔离并电话报告有关管理部门。</w:t>
      </w:r>
    </w:p>
    <w:p w:rsidR="00F03B11" w:rsidRPr="00740A94" w:rsidRDefault="00F03B11">
      <w:pPr>
        <w:ind w:firstLineChars="200" w:firstLine="640"/>
        <w:rPr>
          <w:rFonts w:ascii="黑体" w:eastAsia="黑体" w:hAnsi="黑体"/>
          <w:b/>
          <w:color w:val="000000"/>
          <w:sz w:val="32"/>
          <w:szCs w:val="32"/>
        </w:rPr>
      </w:pPr>
      <w:r w:rsidRPr="00F804D3">
        <w:rPr>
          <w:rFonts w:ascii="仿宋_GB2312" w:eastAsia="仿宋_GB2312" w:hAnsi="宋体" w:hint="eastAsia"/>
          <w:color w:val="000000"/>
          <w:sz w:val="32"/>
          <w:szCs w:val="32"/>
        </w:rPr>
        <w:t>（六）</w:t>
      </w:r>
      <w:r w:rsidR="00396FD9" w:rsidRPr="00396FD9">
        <w:rPr>
          <w:rFonts w:ascii="仿宋_GB2312" w:eastAsia="仿宋_GB2312" w:hAnsi="宋体" w:hint="eastAsia"/>
          <w:color w:val="000000"/>
          <w:sz w:val="32"/>
          <w:szCs w:val="32"/>
        </w:rPr>
        <w:t>不得接诊超过37.3度的患者，患者是近14天从湖北等重点疫区回来的，需要就地隔离，并打120</w:t>
      </w:r>
      <w:r w:rsidR="00396FD9">
        <w:rPr>
          <w:rFonts w:ascii="仿宋_GB2312" w:eastAsia="仿宋_GB2312" w:hAnsi="宋体" w:hint="eastAsia"/>
          <w:color w:val="000000"/>
          <w:sz w:val="32"/>
          <w:szCs w:val="32"/>
        </w:rPr>
        <w:t>叫救护车；其他发热的情况，建议患者戴口罩立即到就近发热门诊就医</w:t>
      </w:r>
      <w:r w:rsidRPr="00F804D3">
        <w:rPr>
          <w:rFonts w:ascii="仿宋_GB2312" w:eastAsia="仿宋_GB2312" w:hAnsi="宋体" w:hint="eastAsia"/>
          <w:color w:val="000000"/>
          <w:sz w:val="32"/>
          <w:szCs w:val="32"/>
        </w:rPr>
        <w:t>。</w:t>
      </w:r>
      <w:r w:rsidRPr="00F804D3">
        <w:rPr>
          <w:rFonts w:ascii="仿宋_GB2312" w:eastAsia="仿宋_GB2312" w:hAnsi="宋体" w:hint="eastAsia"/>
          <w:color w:val="000000"/>
          <w:sz w:val="32"/>
          <w:szCs w:val="32"/>
        </w:rPr>
        <w:br/>
      </w:r>
      <w:r w:rsidRPr="00F804D3">
        <w:rPr>
          <w:rFonts w:ascii="宋体" w:hAnsi="宋体" w:hint="eastAsia"/>
          <w:b/>
          <w:color w:val="000000"/>
          <w:sz w:val="32"/>
          <w:szCs w:val="32"/>
        </w:rPr>
        <w:t xml:space="preserve">   </w:t>
      </w:r>
      <w:r w:rsidRPr="00740A94">
        <w:rPr>
          <w:rFonts w:ascii="黑体" w:eastAsia="黑体" w:hAnsi="黑体" w:hint="eastAsia"/>
          <w:b/>
          <w:color w:val="000000"/>
          <w:sz w:val="32"/>
          <w:szCs w:val="32"/>
        </w:rPr>
        <w:t xml:space="preserve"> 二、口腔诊疗防控要求</w:t>
      </w:r>
    </w:p>
    <w:p w:rsidR="00F03B11" w:rsidRPr="00F804D3" w:rsidRDefault="00F03B11">
      <w:pPr>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shd w:val="clear" w:color="auto" w:fill="FFFFFF"/>
        </w:rPr>
        <w:t xml:space="preserve"> </w:t>
      </w:r>
      <w:r w:rsidRPr="0044671E">
        <w:rPr>
          <w:rFonts w:ascii="仿宋_GB2312" w:eastAsia="仿宋_GB2312" w:hAnsi="宋体" w:hint="eastAsia"/>
          <w:color w:val="000000"/>
          <w:sz w:val="32"/>
          <w:szCs w:val="32"/>
        </w:rPr>
        <w:t>(</w:t>
      </w:r>
      <w:proofErr w:type="gramStart"/>
      <w:r w:rsidRPr="0044671E">
        <w:rPr>
          <w:rFonts w:ascii="仿宋_GB2312" w:eastAsia="仿宋_GB2312" w:hAnsi="宋体" w:hint="eastAsia"/>
          <w:color w:val="000000"/>
          <w:sz w:val="32"/>
          <w:szCs w:val="32"/>
        </w:rPr>
        <w:t>一</w:t>
      </w:r>
      <w:proofErr w:type="gramEnd"/>
      <w:r w:rsidRPr="0044671E">
        <w:rPr>
          <w:rFonts w:ascii="仿宋_GB2312" w:eastAsia="仿宋_GB2312" w:hAnsi="宋体" w:hint="eastAsia"/>
          <w:color w:val="000000"/>
          <w:sz w:val="32"/>
          <w:szCs w:val="32"/>
        </w:rPr>
        <w:t>)口腔医护人员接诊过程中应在缓解患者疼痛的基础上尽量减少或避免可产生飞沫和（或）气溶胶的操作（具体见附表）。</w:t>
      </w:r>
    </w:p>
    <w:p w:rsidR="00F03B11" w:rsidRPr="006344F2" w:rsidRDefault="00F03B11">
      <w:pPr>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 xml:space="preserve"> </w:t>
      </w:r>
      <w:r w:rsidRPr="006344F2">
        <w:rPr>
          <w:rFonts w:ascii="仿宋_GB2312" w:eastAsia="仿宋_GB2312" w:hAnsi="宋体" w:hint="eastAsia"/>
          <w:color w:val="000000"/>
          <w:sz w:val="32"/>
          <w:szCs w:val="32"/>
        </w:rPr>
        <w:t>(二)个人防护要求</w:t>
      </w:r>
    </w:p>
    <w:p w:rsidR="00F03B11" w:rsidRPr="006344F2" w:rsidRDefault="00F03B11" w:rsidP="004B1D34">
      <w:pPr>
        <w:ind w:firstLineChars="200" w:firstLine="640"/>
        <w:rPr>
          <w:rFonts w:ascii="仿宋_GB2312" w:eastAsia="仿宋_GB2312" w:hAnsi="宋体"/>
          <w:color w:val="000000"/>
          <w:sz w:val="32"/>
          <w:szCs w:val="32"/>
        </w:rPr>
      </w:pPr>
      <w:r w:rsidRPr="006344F2">
        <w:rPr>
          <w:rFonts w:ascii="仿宋_GB2312" w:eastAsia="仿宋_GB2312" w:hAnsi="宋体" w:hint="eastAsia"/>
          <w:color w:val="000000"/>
          <w:sz w:val="32"/>
          <w:szCs w:val="32"/>
        </w:rPr>
        <w:t>口腔诊疗机构工作人员应常规做到：正确佩戴医用外科口罩、一次性工作帽、防护眼罩、防护面罩、一次性乳胶手套和工作服等。具体防护</w:t>
      </w:r>
      <w:r w:rsidR="004B1D34" w:rsidRPr="006344F2">
        <w:rPr>
          <w:rFonts w:ascii="仿宋_GB2312" w:eastAsia="仿宋_GB2312" w:hAnsi="宋体" w:hint="eastAsia"/>
          <w:color w:val="000000"/>
          <w:sz w:val="32"/>
          <w:szCs w:val="32"/>
        </w:rPr>
        <w:t>要求参照《广东省新冠肺炎防控指挥办医疗救治组关于印发广东省医疗机构恢复日常诊疗服务防控新冠肺炎工作指引的通知》（粤卫</w:t>
      </w:r>
      <w:proofErr w:type="gramStart"/>
      <w:r w:rsidR="004B1D34" w:rsidRPr="006344F2">
        <w:rPr>
          <w:rFonts w:ascii="仿宋_GB2312" w:eastAsia="仿宋_GB2312" w:hAnsi="宋体" w:hint="eastAsia"/>
          <w:color w:val="000000"/>
          <w:sz w:val="32"/>
          <w:szCs w:val="32"/>
        </w:rPr>
        <w:t>医</w:t>
      </w:r>
      <w:proofErr w:type="gramEnd"/>
      <w:r w:rsidR="004B1D34" w:rsidRPr="006344F2">
        <w:rPr>
          <w:rFonts w:ascii="仿宋_GB2312" w:eastAsia="仿宋_GB2312" w:hAnsi="宋体" w:hint="eastAsia"/>
          <w:color w:val="000000"/>
          <w:sz w:val="32"/>
          <w:szCs w:val="32"/>
        </w:rPr>
        <w:t>函〔2020〕42 号）。</w:t>
      </w:r>
    </w:p>
    <w:p w:rsidR="00F03B11" w:rsidRPr="006344F2" w:rsidRDefault="00F03B11">
      <w:pPr>
        <w:ind w:firstLineChars="200" w:firstLine="640"/>
        <w:rPr>
          <w:rFonts w:ascii="仿宋_GB2312" w:eastAsia="仿宋_GB2312" w:hAnsi="宋体"/>
          <w:color w:val="000000"/>
          <w:sz w:val="32"/>
          <w:szCs w:val="32"/>
        </w:rPr>
      </w:pPr>
      <w:r w:rsidRPr="006344F2">
        <w:rPr>
          <w:rFonts w:ascii="仿宋_GB2312" w:eastAsia="仿宋_GB2312" w:hAnsi="宋体" w:hint="eastAsia"/>
          <w:color w:val="000000"/>
          <w:sz w:val="32"/>
          <w:szCs w:val="32"/>
        </w:rPr>
        <w:t>（三）</w:t>
      </w:r>
      <w:proofErr w:type="gramStart"/>
      <w:r w:rsidRPr="006344F2">
        <w:rPr>
          <w:rFonts w:ascii="仿宋_GB2312" w:eastAsia="仿宋_GB2312" w:hAnsi="宋体" w:hint="eastAsia"/>
          <w:color w:val="000000"/>
          <w:sz w:val="32"/>
          <w:szCs w:val="32"/>
        </w:rPr>
        <w:t>手卫生</w:t>
      </w:r>
      <w:proofErr w:type="gramEnd"/>
      <w:r w:rsidRPr="006344F2">
        <w:rPr>
          <w:rFonts w:ascii="仿宋_GB2312" w:eastAsia="仿宋_GB2312" w:hAnsi="宋体" w:hint="eastAsia"/>
          <w:color w:val="000000"/>
          <w:sz w:val="32"/>
          <w:szCs w:val="32"/>
        </w:rPr>
        <w:t>要求</w:t>
      </w:r>
    </w:p>
    <w:p w:rsidR="00F03B11" w:rsidRPr="0044671E" w:rsidRDefault="00F03B11">
      <w:pPr>
        <w:ind w:firstLineChars="200" w:firstLine="640"/>
        <w:rPr>
          <w:rFonts w:ascii="仿宋_GB2312" w:eastAsia="仿宋_GB2312" w:hAnsi="宋体"/>
          <w:color w:val="000000"/>
          <w:sz w:val="32"/>
          <w:szCs w:val="32"/>
        </w:rPr>
      </w:pPr>
      <w:r w:rsidRPr="006344F2">
        <w:rPr>
          <w:rFonts w:ascii="仿宋_GB2312" w:eastAsia="仿宋_GB2312" w:hAnsi="宋体" w:hint="eastAsia"/>
          <w:color w:val="000000"/>
          <w:sz w:val="32"/>
          <w:szCs w:val="32"/>
        </w:rPr>
        <w:t>口腔医护人员工作期间不戴</w:t>
      </w:r>
      <w:r w:rsidRPr="0044671E">
        <w:rPr>
          <w:rFonts w:ascii="仿宋_GB2312" w:eastAsia="仿宋_GB2312" w:hAnsi="宋体" w:hint="eastAsia"/>
          <w:color w:val="000000"/>
          <w:sz w:val="32"/>
          <w:szCs w:val="32"/>
        </w:rPr>
        <w:t>个人物品；非清洁的手不接触口、鼻、眼等部位；在诊疗工作和摘</w:t>
      </w:r>
      <w:proofErr w:type="gramStart"/>
      <w:r w:rsidRPr="0044671E">
        <w:rPr>
          <w:rFonts w:ascii="仿宋_GB2312" w:eastAsia="仿宋_GB2312" w:hAnsi="宋体" w:hint="eastAsia"/>
          <w:color w:val="000000"/>
          <w:sz w:val="32"/>
          <w:szCs w:val="32"/>
        </w:rPr>
        <w:t>脱个人</w:t>
      </w:r>
      <w:proofErr w:type="gramEnd"/>
      <w:r w:rsidRPr="0044671E">
        <w:rPr>
          <w:rFonts w:ascii="仿宋_GB2312" w:eastAsia="仿宋_GB2312" w:hAnsi="宋体" w:hint="eastAsia"/>
          <w:color w:val="000000"/>
          <w:sz w:val="32"/>
          <w:szCs w:val="32"/>
        </w:rPr>
        <w:t>防护用品过程中，严格执行手卫生，按照七步洗手法洗手；严格落实“两前三后”的</w:t>
      </w:r>
      <w:proofErr w:type="gramStart"/>
      <w:r w:rsidRPr="0044671E">
        <w:rPr>
          <w:rFonts w:ascii="仿宋_GB2312" w:eastAsia="仿宋_GB2312" w:hAnsi="宋体" w:hint="eastAsia"/>
          <w:color w:val="000000"/>
          <w:sz w:val="32"/>
          <w:szCs w:val="32"/>
        </w:rPr>
        <w:t>手卫生</w:t>
      </w:r>
      <w:proofErr w:type="gramEnd"/>
      <w:r w:rsidRPr="0044671E">
        <w:rPr>
          <w:rFonts w:ascii="仿宋_GB2312" w:eastAsia="仿宋_GB2312" w:hAnsi="宋体" w:hint="eastAsia"/>
          <w:color w:val="000000"/>
          <w:sz w:val="32"/>
          <w:szCs w:val="32"/>
        </w:rPr>
        <w:t>原则，即接触患者前、进行无菌操作前、接触患者后、体液暴露后、接触患者周围环境后进行手卫生；</w:t>
      </w:r>
      <w:r w:rsidRPr="0044671E">
        <w:rPr>
          <w:rFonts w:ascii="仿宋_GB2312" w:eastAsia="仿宋_GB2312" w:hAnsi="宋体" w:hint="eastAsia"/>
          <w:color w:val="000000"/>
          <w:sz w:val="32"/>
          <w:szCs w:val="32"/>
        </w:rPr>
        <w:lastRenderedPageBreak/>
        <w:t>配备合格的清洁剂、手消毒剂、干手设施（纸巾、干手机）等；戴手套不能代替洗手，脱手套后需要进行洗手或手消毒。</w:t>
      </w:r>
    </w:p>
    <w:p w:rsidR="00F03B11" w:rsidRPr="0044671E" w:rsidRDefault="00F03B11">
      <w:pPr>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（四）防护物品及诊疗器械处理</w:t>
      </w:r>
    </w:p>
    <w:p w:rsidR="00F03B11" w:rsidRPr="0044671E" w:rsidRDefault="00F03B11">
      <w:pPr>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1、个人防护用品包括手套、帽子、口罩、护目镜、防护面罩、隔离衣和防护服等，防护用品被患者血液、唾液、分泌物或其他体液等污染后及时更换。每次诊疗结束后，护目镜和防护面罩使用75%乙醇清洁消毒或放入500～1000 mg/L的含氯消毒剂中浸泡30 min后流动水冲洗，晾干备用。护目镜、防护面罩、隔离衣在诊疗单元(椅旁)使用，离开诊室需脱下，工作服每天更换。</w:t>
      </w:r>
      <w:bookmarkStart w:id="0" w:name="_GoBack"/>
      <w:bookmarkEnd w:id="0"/>
    </w:p>
    <w:p w:rsidR="00F03B11" w:rsidRPr="0044671E" w:rsidRDefault="00F03B11">
      <w:pPr>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2、重复使用的医疗器械，需严格按照WS5062016要求进行清洗消毒灭菌和储存；一次性使用物品在有效期内使用，严禁复用。</w:t>
      </w:r>
    </w:p>
    <w:p w:rsidR="00F03B11" w:rsidRPr="0044671E" w:rsidRDefault="00F03B11">
      <w:pPr>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（五）口腔诊疗区域环境防控要求</w:t>
      </w:r>
    </w:p>
    <w:p w:rsidR="00F03B11" w:rsidRPr="0044671E" w:rsidRDefault="00F03B11">
      <w:pPr>
        <w:widowControl/>
        <w:shd w:val="clear" w:color="auto" w:fill="FFFFFF"/>
        <w:spacing w:line="420" w:lineRule="atLeast"/>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诊疗区域相对独立，通风良好，必要时</w:t>
      </w:r>
      <w:r w:rsidR="00B259FB" w:rsidRPr="00B259FB">
        <w:rPr>
          <w:rFonts w:ascii="仿宋_GB2312" w:eastAsia="仿宋_GB2312" w:hAnsi="宋体" w:hint="eastAsia"/>
          <w:color w:val="000000"/>
          <w:sz w:val="32"/>
          <w:szCs w:val="32"/>
        </w:rPr>
        <w:t>增加</w:t>
      </w:r>
      <w:r w:rsidRPr="0044671E">
        <w:rPr>
          <w:rFonts w:ascii="仿宋_GB2312" w:eastAsia="仿宋_GB2312" w:hAnsi="宋体" w:hint="eastAsia"/>
          <w:color w:val="000000"/>
          <w:sz w:val="32"/>
          <w:szCs w:val="32"/>
        </w:rPr>
        <w:t>机械通风。诊疗区域台面尽量少摆放物品，不可摆放个人生活物品。诊室内可使用紫外线照射，每天至少2次，每次至少30 min。患者接触区域建议采用有效氯含量500～1000mg/L的含氯消毒剂擦拭的方法消毒，候诊区城应使用上述含氯消毒剂擦拭进行环境消毒，每天至少3次。候诊区域应加大患者物理间隔，合理安排预约患者，减少患者候诊时间，候诊的患者及</w:t>
      </w:r>
      <w:r w:rsidRPr="0044671E">
        <w:rPr>
          <w:rFonts w:ascii="仿宋_GB2312" w:eastAsia="仿宋_GB2312" w:hAnsi="宋体" w:hint="eastAsia"/>
          <w:color w:val="000000"/>
          <w:sz w:val="32"/>
          <w:szCs w:val="32"/>
        </w:rPr>
        <w:lastRenderedPageBreak/>
        <w:t>陪护人员应佩戴有效的口罩，未佩戴口罩或口罩不符合要求的，医疗机构应提供口罩并指导其正确佩戴。</w:t>
      </w:r>
    </w:p>
    <w:p w:rsidR="00F03B11" w:rsidRPr="0044671E" w:rsidRDefault="00F03B11">
      <w:pPr>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（六）医疗废物管理</w:t>
      </w:r>
    </w:p>
    <w:p w:rsidR="00F03B11" w:rsidRPr="0044671E" w:rsidRDefault="00F03B11">
      <w:pPr>
        <w:ind w:firstLineChars="200" w:firstLine="640"/>
        <w:rPr>
          <w:rFonts w:ascii="仿宋_GB2312" w:eastAsia="仿宋_GB2312" w:hAnsi="宋体"/>
          <w:color w:val="000000"/>
          <w:sz w:val="32"/>
          <w:szCs w:val="32"/>
        </w:rPr>
      </w:pPr>
      <w:r w:rsidRPr="0044671E">
        <w:rPr>
          <w:rFonts w:ascii="仿宋_GB2312" w:eastAsia="仿宋_GB2312" w:hAnsi="宋体" w:hint="eastAsia"/>
          <w:color w:val="000000"/>
          <w:sz w:val="32"/>
          <w:szCs w:val="32"/>
        </w:rPr>
        <w:t>所有医疗废弃物的处置应遵循《医疗废物管理条例》和《医疗机构医疗废物管理办法》要求，做好医疗废物分类管理。</w:t>
      </w:r>
    </w:p>
    <w:p w:rsidR="00F03B11" w:rsidRPr="00F804D3" w:rsidRDefault="00F03B11">
      <w:pPr>
        <w:ind w:firstLineChars="200" w:firstLine="640"/>
        <w:rPr>
          <w:rFonts w:ascii="仿宋_GB2312" w:eastAsia="仿宋_GB2312" w:hAnsi="宋体"/>
          <w:color w:val="000000"/>
          <w:sz w:val="32"/>
          <w:szCs w:val="32"/>
        </w:rPr>
      </w:pPr>
    </w:p>
    <w:p w:rsidR="00F03B11" w:rsidRPr="0044671E" w:rsidRDefault="00F03B11">
      <w:pPr>
        <w:rPr>
          <w:rFonts w:ascii="仿宋_GB2312" w:eastAsia="仿宋_GB2312"/>
          <w:color w:val="000000"/>
          <w:sz w:val="32"/>
          <w:szCs w:val="32"/>
        </w:rPr>
      </w:pPr>
    </w:p>
    <w:p w:rsidR="00F03B11" w:rsidRDefault="00F03B11">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6344F2" w:rsidRDefault="006344F2">
      <w:pPr>
        <w:ind w:firstLineChars="200" w:firstLine="640"/>
        <w:rPr>
          <w:rFonts w:ascii="仿宋_GB2312" w:eastAsia="仿宋_GB2312"/>
          <w:color w:val="000000"/>
          <w:sz w:val="32"/>
          <w:szCs w:val="32"/>
        </w:rPr>
      </w:pPr>
    </w:p>
    <w:p w:rsidR="00F03B11" w:rsidRPr="0044671E" w:rsidRDefault="00F03B11" w:rsidP="00C956B1">
      <w:pPr>
        <w:rPr>
          <w:rFonts w:ascii="仿宋_GB2312" w:eastAsia="仿宋_GB2312"/>
          <w:color w:val="000000"/>
          <w:sz w:val="32"/>
          <w:szCs w:val="32"/>
        </w:rPr>
      </w:pPr>
      <w:r w:rsidRPr="0044671E">
        <w:rPr>
          <w:rFonts w:ascii="仿宋_GB2312" w:eastAsia="仿宋_GB2312" w:hint="eastAsia"/>
          <w:color w:val="000000"/>
          <w:sz w:val="32"/>
          <w:szCs w:val="32"/>
        </w:rPr>
        <w:t>附件</w:t>
      </w:r>
    </w:p>
    <w:p w:rsidR="00F03B11" w:rsidRPr="0044671E" w:rsidRDefault="00F03B11">
      <w:pPr>
        <w:jc w:val="center"/>
        <w:rPr>
          <w:rFonts w:ascii="方正小标宋简体" w:eastAsia="方正小标宋简体"/>
          <w:color w:val="000000"/>
          <w:sz w:val="36"/>
          <w:szCs w:val="36"/>
        </w:rPr>
      </w:pPr>
      <w:r w:rsidRPr="0044671E">
        <w:rPr>
          <w:rFonts w:ascii="方正小标宋简体" w:eastAsia="方正小标宋简体" w:hint="eastAsia"/>
          <w:color w:val="000000"/>
          <w:sz w:val="36"/>
          <w:szCs w:val="36"/>
        </w:rPr>
        <w:t>常见口腔操作及相应防控措施</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6"/>
        <w:gridCol w:w="5233"/>
      </w:tblGrid>
      <w:tr w:rsidR="00F03B11" w:rsidRPr="0044671E" w:rsidTr="00C956B1">
        <w:tc>
          <w:tcPr>
            <w:tcW w:w="1852" w:type="pct"/>
            <w:noWrap/>
          </w:tcPr>
          <w:p w:rsidR="00F03B11" w:rsidRPr="0044671E" w:rsidRDefault="00F03B11">
            <w:pPr>
              <w:rPr>
                <w:rFonts w:ascii="仿宋_GB2312" w:eastAsia="仿宋_GB2312"/>
                <w:b/>
                <w:bCs/>
                <w:color w:val="000000"/>
                <w:sz w:val="32"/>
                <w:szCs w:val="32"/>
              </w:rPr>
            </w:pPr>
            <w:r w:rsidRPr="0044671E">
              <w:rPr>
                <w:rFonts w:ascii="仿宋_GB2312" w:eastAsia="仿宋_GB2312" w:hint="eastAsia"/>
                <w:b/>
                <w:bCs/>
                <w:color w:val="000000"/>
                <w:sz w:val="32"/>
                <w:szCs w:val="32"/>
                <w:lang w:val="zh-CN"/>
              </w:rPr>
              <w:t>口腔操作</w:t>
            </w:r>
          </w:p>
        </w:tc>
        <w:tc>
          <w:tcPr>
            <w:tcW w:w="3148" w:type="pct"/>
          </w:tcPr>
          <w:p w:rsidR="00F03B11" w:rsidRPr="0044671E" w:rsidRDefault="00F03B11">
            <w:pPr>
              <w:ind w:firstLine="1600"/>
              <w:rPr>
                <w:rFonts w:ascii="仿宋_GB2312" w:eastAsia="仿宋_GB2312"/>
                <w:b/>
                <w:bCs/>
                <w:color w:val="000000"/>
                <w:sz w:val="32"/>
                <w:szCs w:val="32"/>
              </w:rPr>
            </w:pPr>
            <w:r w:rsidRPr="0044671E">
              <w:rPr>
                <w:rFonts w:ascii="仿宋_GB2312" w:eastAsia="仿宋_GB2312" w:hint="eastAsia"/>
                <w:b/>
                <w:bCs/>
                <w:color w:val="000000"/>
                <w:sz w:val="32"/>
                <w:szCs w:val="32"/>
                <w:lang w:val="zh-CN"/>
              </w:rPr>
              <w:t>防控措施</w:t>
            </w:r>
          </w:p>
        </w:tc>
      </w:tr>
      <w:tr w:rsidR="006344F2" w:rsidRPr="0044671E" w:rsidTr="00C956B1">
        <w:tc>
          <w:tcPr>
            <w:tcW w:w="1852" w:type="pct"/>
            <w:noWrap/>
          </w:tcPr>
          <w:p w:rsidR="006344F2" w:rsidRPr="006344F2" w:rsidRDefault="006344F2" w:rsidP="006344F2">
            <w:pPr>
              <w:spacing w:line="400" w:lineRule="exact"/>
              <w:rPr>
                <w:rFonts w:ascii="仿宋_GB2312" w:eastAsia="仿宋_GB2312"/>
                <w:color w:val="000000"/>
                <w:sz w:val="32"/>
                <w:szCs w:val="32"/>
              </w:rPr>
            </w:pPr>
            <w:r w:rsidRPr="0044671E">
              <w:rPr>
                <w:rFonts w:ascii="仿宋_GB2312" w:eastAsia="仿宋_GB2312" w:hint="eastAsia"/>
                <w:color w:val="000000"/>
                <w:sz w:val="32"/>
                <w:szCs w:val="32"/>
              </w:rPr>
              <w:t>口腔检查</w:t>
            </w:r>
          </w:p>
        </w:tc>
        <w:tc>
          <w:tcPr>
            <w:tcW w:w="3148" w:type="pct"/>
          </w:tcPr>
          <w:p w:rsidR="006344F2" w:rsidRPr="006344F2" w:rsidRDefault="006344F2" w:rsidP="006344F2">
            <w:pPr>
              <w:spacing w:line="400" w:lineRule="exact"/>
              <w:rPr>
                <w:rFonts w:ascii="仿宋_GB2312" w:eastAsia="仿宋_GB2312"/>
                <w:color w:val="000000"/>
                <w:sz w:val="32"/>
                <w:szCs w:val="32"/>
              </w:rPr>
            </w:pPr>
            <w:r w:rsidRPr="0044671E">
              <w:rPr>
                <w:rFonts w:ascii="仿宋_GB2312" w:eastAsia="仿宋_GB2312" w:hint="eastAsia"/>
                <w:color w:val="000000"/>
                <w:sz w:val="32"/>
                <w:szCs w:val="32"/>
              </w:rPr>
              <w:t>调节患者体位，使患者处于放松状态，检查前患者0.5%双氧水含漱，必要时使用牵拉器，及时吸唾</w:t>
            </w:r>
          </w:p>
        </w:tc>
      </w:tr>
      <w:tr w:rsidR="00F03B11" w:rsidRPr="0044671E" w:rsidTr="00C956B1">
        <w:tc>
          <w:tcPr>
            <w:tcW w:w="1852" w:type="pct"/>
            <w:noWrap/>
          </w:tcPr>
          <w:p w:rsidR="00F03B11" w:rsidRPr="0044671E" w:rsidRDefault="00F03B11" w:rsidP="00C956B1">
            <w:pPr>
              <w:spacing w:line="400" w:lineRule="exact"/>
              <w:rPr>
                <w:rFonts w:ascii="仿宋_GB2312" w:eastAsia="仿宋_GB2312"/>
                <w:color w:val="000000"/>
                <w:sz w:val="32"/>
                <w:szCs w:val="32"/>
              </w:rPr>
            </w:pPr>
            <w:r w:rsidRPr="0044671E">
              <w:rPr>
                <w:rFonts w:ascii="仿宋_GB2312" w:eastAsia="仿宋_GB2312" w:hint="eastAsia"/>
                <w:color w:val="000000"/>
                <w:sz w:val="32"/>
                <w:szCs w:val="32"/>
              </w:rPr>
              <w:t>三用喷枪</w:t>
            </w:r>
          </w:p>
        </w:tc>
        <w:tc>
          <w:tcPr>
            <w:tcW w:w="3148" w:type="pct"/>
          </w:tcPr>
          <w:p w:rsidR="00F03B11" w:rsidRPr="0044671E" w:rsidRDefault="00F03B11" w:rsidP="00C956B1">
            <w:pPr>
              <w:spacing w:line="400" w:lineRule="exact"/>
              <w:rPr>
                <w:rFonts w:ascii="仿宋_GB2312" w:eastAsia="仿宋_GB2312"/>
                <w:color w:val="000000"/>
                <w:sz w:val="32"/>
                <w:szCs w:val="32"/>
              </w:rPr>
            </w:pPr>
            <w:r w:rsidRPr="0044671E">
              <w:rPr>
                <w:rFonts w:ascii="仿宋_GB2312" w:eastAsia="仿宋_GB2312" w:hint="eastAsia"/>
                <w:color w:val="000000"/>
                <w:sz w:val="32"/>
                <w:szCs w:val="32"/>
              </w:rPr>
              <w:t>尽量避免使用三用喷枪，以棉球擦干或患者自行漱口代替</w:t>
            </w:r>
          </w:p>
        </w:tc>
      </w:tr>
      <w:tr w:rsidR="00F03B11" w:rsidRPr="0044671E" w:rsidTr="00C956B1">
        <w:tc>
          <w:tcPr>
            <w:tcW w:w="1852" w:type="pct"/>
            <w:noWrap/>
          </w:tcPr>
          <w:p w:rsidR="00F03B11" w:rsidRPr="0044671E" w:rsidRDefault="00F03B11" w:rsidP="00C956B1">
            <w:pPr>
              <w:spacing w:line="400" w:lineRule="exact"/>
              <w:rPr>
                <w:rFonts w:ascii="仿宋_GB2312" w:eastAsia="仿宋_GB2312"/>
                <w:color w:val="000000"/>
                <w:sz w:val="32"/>
                <w:szCs w:val="32"/>
              </w:rPr>
            </w:pPr>
            <w:r w:rsidRPr="00740A94">
              <w:rPr>
                <w:rFonts w:ascii="仿宋_GB2312" w:eastAsia="仿宋_GB2312" w:hint="eastAsia"/>
                <w:color w:val="000000"/>
                <w:sz w:val="32"/>
                <w:szCs w:val="32"/>
              </w:rPr>
              <w:t>去</w:t>
            </w:r>
            <w:proofErr w:type="gramStart"/>
            <w:r w:rsidRPr="00740A94">
              <w:rPr>
                <w:rFonts w:ascii="仿宋_GB2312" w:eastAsia="仿宋_GB2312" w:hint="eastAsia"/>
                <w:color w:val="000000"/>
                <w:sz w:val="32"/>
                <w:szCs w:val="32"/>
              </w:rPr>
              <w:t>龋</w:t>
            </w:r>
            <w:proofErr w:type="gramEnd"/>
          </w:p>
        </w:tc>
        <w:tc>
          <w:tcPr>
            <w:tcW w:w="3148" w:type="pct"/>
          </w:tcPr>
          <w:p w:rsidR="00F03B11" w:rsidRPr="00740A94" w:rsidRDefault="00F03B11" w:rsidP="00C956B1">
            <w:pPr>
              <w:pStyle w:val="DecimalAligned"/>
              <w:spacing w:line="400" w:lineRule="exact"/>
              <w:rPr>
                <w:rFonts w:ascii="仿宋_GB2312" w:eastAsia="仿宋_GB2312"/>
                <w:color w:val="000000"/>
                <w:kern w:val="2"/>
                <w:sz w:val="32"/>
                <w:szCs w:val="32"/>
              </w:rPr>
            </w:pPr>
            <w:r w:rsidRPr="00740A94">
              <w:rPr>
                <w:rFonts w:ascii="仿宋_GB2312" w:eastAsia="仿宋_GB2312" w:hint="eastAsia"/>
                <w:color w:val="000000"/>
                <w:kern w:val="2"/>
                <w:sz w:val="32"/>
                <w:szCs w:val="32"/>
              </w:rPr>
              <w:t>尽量避免使用高速手机，用挖器、化学方法、强吸下慢速手机去</w:t>
            </w:r>
            <w:proofErr w:type="gramStart"/>
            <w:r w:rsidRPr="00740A94">
              <w:rPr>
                <w:rFonts w:ascii="仿宋_GB2312" w:eastAsia="仿宋_GB2312" w:hint="eastAsia"/>
                <w:color w:val="000000"/>
                <w:kern w:val="2"/>
                <w:sz w:val="32"/>
                <w:szCs w:val="32"/>
              </w:rPr>
              <w:t>龋</w:t>
            </w:r>
            <w:proofErr w:type="gramEnd"/>
          </w:p>
        </w:tc>
      </w:tr>
      <w:tr w:rsidR="00F03B11" w:rsidRPr="0044671E" w:rsidTr="006344F2">
        <w:trPr>
          <w:trHeight w:val="1463"/>
        </w:trPr>
        <w:tc>
          <w:tcPr>
            <w:tcW w:w="1852" w:type="pct"/>
            <w:noWrap/>
          </w:tcPr>
          <w:p w:rsidR="00F03B11" w:rsidRPr="00740A94" w:rsidRDefault="00F03B11" w:rsidP="00C956B1">
            <w:pPr>
              <w:spacing w:line="400" w:lineRule="exact"/>
              <w:rPr>
                <w:rFonts w:ascii="仿宋_GB2312" w:eastAsia="仿宋_GB2312"/>
                <w:color w:val="000000"/>
                <w:sz w:val="32"/>
                <w:szCs w:val="32"/>
              </w:rPr>
            </w:pPr>
            <w:r w:rsidRPr="00740A94">
              <w:rPr>
                <w:rFonts w:ascii="仿宋_GB2312" w:eastAsia="仿宋_GB2312" w:hint="eastAsia"/>
                <w:color w:val="000000"/>
                <w:sz w:val="32"/>
                <w:szCs w:val="32"/>
              </w:rPr>
              <w:t>开髓</w:t>
            </w:r>
          </w:p>
        </w:tc>
        <w:tc>
          <w:tcPr>
            <w:tcW w:w="3148" w:type="pct"/>
          </w:tcPr>
          <w:p w:rsidR="00F03B11" w:rsidRPr="00740A94" w:rsidRDefault="00F03B11" w:rsidP="00C956B1">
            <w:pPr>
              <w:pStyle w:val="DecimalAligned"/>
              <w:spacing w:line="400" w:lineRule="exact"/>
              <w:rPr>
                <w:rFonts w:ascii="仿宋_GB2312" w:eastAsia="仿宋_GB2312"/>
                <w:color w:val="000000"/>
                <w:kern w:val="2"/>
                <w:sz w:val="32"/>
                <w:szCs w:val="32"/>
              </w:rPr>
            </w:pPr>
            <w:r w:rsidRPr="00740A94">
              <w:rPr>
                <w:rFonts w:ascii="仿宋_GB2312" w:eastAsia="仿宋_GB2312" w:hint="eastAsia"/>
                <w:color w:val="000000"/>
                <w:kern w:val="2"/>
                <w:sz w:val="32"/>
                <w:szCs w:val="32"/>
              </w:rPr>
              <w:t>可局麻下挖器、强吸下慢速手机开髓，若仍未穿髓，橡皮障隔离、强吸下高速手机开髓</w:t>
            </w:r>
          </w:p>
        </w:tc>
      </w:tr>
      <w:tr w:rsidR="00F03B11" w:rsidRPr="0044671E" w:rsidTr="00C956B1">
        <w:tc>
          <w:tcPr>
            <w:tcW w:w="1852" w:type="pct"/>
            <w:noWrap/>
          </w:tcPr>
          <w:p w:rsidR="00F03B11" w:rsidRPr="0044671E" w:rsidRDefault="00F03B11" w:rsidP="00C956B1">
            <w:pPr>
              <w:spacing w:line="400" w:lineRule="exact"/>
              <w:rPr>
                <w:rFonts w:ascii="仿宋_GB2312" w:eastAsia="仿宋_GB2312"/>
                <w:color w:val="000000"/>
                <w:sz w:val="32"/>
                <w:szCs w:val="32"/>
              </w:rPr>
            </w:pPr>
            <w:r w:rsidRPr="00740A94">
              <w:rPr>
                <w:rFonts w:ascii="仿宋_GB2312" w:eastAsia="仿宋_GB2312" w:hint="eastAsia"/>
                <w:color w:val="000000"/>
                <w:sz w:val="32"/>
                <w:szCs w:val="32"/>
              </w:rPr>
              <w:t xml:space="preserve">超声牙周治疗 </w:t>
            </w:r>
          </w:p>
        </w:tc>
        <w:tc>
          <w:tcPr>
            <w:tcW w:w="3148" w:type="pct"/>
          </w:tcPr>
          <w:p w:rsidR="00F03B11" w:rsidRPr="00740A94" w:rsidRDefault="00F03B11" w:rsidP="00C956B1">
            <w:pPr>
              <w:pStyle w:val="DecimalAligned"/>
              <w:spacing w:line="400" w:lineRule="exact"/>
              <w:rPr>
                <w:rFonts w:ascii="仿宋_GB2312" w:eastAsia="仿宋_GB2312"/>
                <w:color w:val="000000"/>
                <w:kern w:val="2"/>
                <w:sz w:val="32"/>
                <w:szCs w:val="32"/>
              </w:rPr>
            </w:pPr>
            <w:r w:rsidRPr="00740A94">
              <w:rPr>
                <w:rFonts w:ascii="仿宋_GB2312" w:eastAsia="仿宋_GB2312" w:hint="eastAsia"/>
                <w:color w:val="000000"/>
                <w:kern w:val="2"/>
                <w:sz w:val="32"/>
                <w:szCs w:val="32"/>
              </w:rPr>
              <w:t>建议择期治疗，必要时手用器械代替，强</w:t>
            </w:r>
            <w:proofErr w:type="gramStart"/>
            <w:r w:rsidRPr="00740A94">
              <w:rPr>
                <w:rFonts w:ascii="仿宋_GB2312" w:eastAsia="仿宋_GB2312" w:hint="eastAsia"/>
                <w:color w:val="000000"/>
                <w:kern w:val="2"/>
                <w:sz w:val="32"/>
                <w:szCs w:val="32"/>
              </w:rPr>
              <w:t>吸吸引</w:t>
            </w:r>
            <w:proofErr w:type="gramEnd"/>
          </w:p>
        </w:tc>
      </w:tr>
      <w:tr w:rsidR="00F03B11" w:rsidRPr="0044671E" w:rsidTr="00C956B1">
        <w:tc>
          <w:tcPr>
            <w:tcW w:w="1852" w:type="pct"/>
            <w:noWrap/>
          </w:tcPr>
          <w:p w:rsidR="00F03B11" w:rsidRPr="00740A94" w:rsidRDefault="00F03B11" w:rsidP="00C956B1">
            <w:pPr>
              <w:spacing w:line="400" w:lineRule="exact"/>
              <w:rPr>
                <w:rFonts w:ascii="仿宋_GB2312" w:eastAsia="仿宋_GB2312"/>
                <w:color w:val="000000"/>
                <w:sz w:val="32"/>
                <w:szCs w:val="32"/>
              </w:rPr>
            </w:pPr>
            <w:r w:rsidRPr="00740A94">
              <w:rPr>
                <w:rFonts w:ascii="仿宋_GB2312" w:eastAsia="仿宋_GB2312" w:hint="eastAsia"/>
                <w:color w:val="000000"/>
                <w:sz w:val="32"/>
                <w:szCs w:val="32"/>
              </w:rPr>
              <w:t>备牙、</w:t>
            </w:r>
            <w:proofErr w:type="gramStart"/>
            <w:r w:rsidRPr="00740A94">
              <w:rPr>
                <w:rFonts w:ascii="仿宋_GB2312" w:eastAsia="仿宋_GB2312" w:hint="eastAsia"/>
                <w:color w:val="000000"/>
                <w:sz w:val="32"/>
                <w:szCs w:val="32"/>
              </w:rPr>
              <w:t>调牙合</w:t>
            </w:r>
            <w:proofErr w:type="gramEnd"/>
          </w:p>
        </w:tc>
        <w:tc>
          <w:tcPr>
            <w:tcW w:w="3148" w:type="pct"/>
          </w:tcPr>
          <w:p w:rsidR="00F03B11" w:rsidRPr="00740A94" w:rsidRDefault="00F03B11" w:rsidP="00C956B1">
            <w:pPr>
              <w:pStyle w:val="DecimalAligned"/>
              <w:spacing w:line="400" w:lineRule="exact"/>
              <w:rPr>
                <w:rFonts w:ascii="仿宋_GB2312" w:eastAsia="仿宋_GB2312"/>
                <w:color w:val="000000"/>
                <w:kern w:val="2"/>
                <w:sz w:val="32"/>
                <w:szCs w:val="32"/>
              </w:rPr>
            </w:pPr>
            <w:r w:rsidRPr="00740A94">
              <w:rPr>
                <w:rFonts w:ascii="仿宋_GB2312" w:eastAsia="仿宋_GB2312" w:hint="eastAsia"/>
                <w:color w:val="000000"/>
                <w:kern w:val="2"/>
                <w:sz w:val="32"/>
                <w:szCs w:val="32"/>
              </w:rPr>
              <w:t>建议择期治疗，必要时橡皮障隔离，强吸吸引，尽可能</w:t>
            </w:r>
            <w:proofErr w:type="gramStart"/>
            <w:r w:rsidRPr="00740A94">
              <w:rPr>
                <w:rFonts w:ascii="仿宋_GB2312" w:eastAsia="仿宋_GB2312" w:hint="eastAsia"/>
                <w:color w:val="000000"/>
                <w:kern w:val="2"/>
                <w:sz w:val="32"/>
                <w:szCs w:val="32"/>
              </w:rPr>
              <w:t>龈上备牙</w:t>
            </w:r>
            <w:proofErr w:type="gramEnd"/>
          </w:p>
        </w:tc>
      </w:tr>
      <w:tr w:rsidR="00F03B11" w:rsidRPr="0044671E" w:rsidTr="00C956B1">
        <w:tc>
          <w:tcPr>
            <w:tcW w:w="1852" w:type="pct"/>
            <w:noWrap/>
          </w:tcPr>
          <w:p w:rsidR="00F03B11" w:rsidRPr="0044671E" w:rsidRDefault="00F03B11" w:rsidP="00C956B1">
            <w:pPr>
              <w:spacing w:line="400" w:lineRule="exact"/>
              <w:rPr>
                <w:rFonts w:ascii="仿宋_GB2312" w:eastAsia="仿宋_GB2312"/>
                <w:color w:val="000000"/>
                <w:sz w:val="32"/>
                <w:szCs w:val="32"/>
              </w:rPr>
            </w:pPr>
            <w:r w:rsidRPr="00740A94">
              <w:rPr>
                <w:rFonts w:ascii="仿宋_GB2312" w:eastAsia="仿宋_GB2312" w:hint="eastAsia"/>
                <w:color w:val="000000"/>
                <w:sz w:val="32"/>
                <w:szCs w:val="32"/>
              </w:rPr>
              <w:t>脓肿切开或外伤清创</w:t>
            </w:r>
          </w:p>
        </w:tc>
        <w:tc>
          <w:tcPr>
            <w:tcW w:w="3148" w:type="pct"/>
          </w:tcPr>
          <w:p w:rsidR="00F03B11" w:rsidRPr="00740A94" w:rsidRDefault="00F03B11" w:rsidP="00C956B1">
            <w:pPr>
              <w:pStyle w:val="DecimalAligned"/>
              <w:spacing w:line="400" w:lineRule="exact"/>
              <w:rPr>
                <w:rFonts w:ascii="仿宋_GB2312" w:eastAsia="仿宋_GB2312"/>
                <w:color w:val="000000"/>
                <w:kern w:val="2"/>
                <w:sz w:val="32"/>
                <w:szCs w:val="32"/>
              </w:rPr>
            </w:pPr>
            <w:r w:rsidRPr="00740A94">
              <w:rPr>
                <w:rFonts w:ascii="仿宋_GB2312" w:eastAsia="仿宋_GB2312" w:hint="eastAsia"/>
                <w:color w:val="000000"/>
                <w:kern w:val="2"/>
                <w:sz w:val="32"/>
                <w:szCs w:val="32"/>
              </w:rPr>
              <w:t>动作轻柔，缓慢冲洗避免喷溅，需要时可吸收线缝合</w:t>
            </w:r>
          </w:p>
        </w:tc>
      </w:tr>
      <w:tr w:rsidR="00F03B11" w:rsidRPr="0044671E" w:rsidTr="00C956B1">
        <w:tc>
          <w:tcPr>
            <w:tcW w:w="1852" w:type="pct"/>
            <w:noWrap/>
          </w:tcPr>
          <w:p w:rsidR="00F03B11" w:rsidRPr="0044671E" w:rsidRDefault="00F03B11" w:rsidP="00C956B1">
            <w:pPr>
              <w:spacing w:line="400" w:lineRule="exact"/>
              <w:rPr>
                <w:rFonts w:ascii="仿宋_GB2312" w:eastAsia="仿宋_GB2312"/>
                <w:color w:val="000000"/>
                <w:sz w:val="32"/>
                <w:szCs w:val="32"/>
              </w:rPr>
            </w:pPr>
            <w:r w:rsidRPr="00740A94">
              <w:rPr>
                <w:rFonts w:ascii="仿宋_GB2312" w:eastAsia="仿宋_GB2312" w:hint="eastAsia"/>
                <w:color w:val="000000"/>
                <w:sz w:val="32"/>
                <w:szCs w:val="32"/>
              </w:rPr>
              <w:t>拔牙</w:t>
            </w:r>
          </w:p>
        </w:tc>
        <w:tc>
          <w:tcPr>
            <w:tcW w:w="3148" w:type="pct"/>
          </w:tcPr>
          <w:p w:rsidR="00F03B11" w:rsidRPr="00740A94" w:rsidRDefault="00F03B11" w:rsidP="00C956B1">
            <w:pPr>
              <w:pStyle w:val="DecimalAligned"/>
              <w:spacing w:line="400" w:lineRule="exact"/>
              <w:rPr>
                <w:rFonts w:ascii="仿宋_GB2312" w:eastAsia="仿宋_GB2312"/>
                <w:color w:val="000000"/>
                <w:kern w:val="2"/>
                <w:sz w:val="32"/>
                <w:szCs w:val="32"/>
              </w:rPr>
            </w:pPr>
            <w:r w:rsidRPr="00740A94">
              <w:rPr>
                <w:rFonts w:ascii="仿宋_GB2312" w:eastAsia="仿宋_GB2312" w:hint="eastAsia"/>
                <w:color w:val="000000"/>
                <w:kern w:val="2"/>
                <w:sz w:val="32"/>
                <w:szCs w:val="32"/>
              </w:rPr>
              <w:t>建议择期治疗，</w:t>
            </w:r>
            <w:r w:rsidR="006344F2">
              <w:rPr>
                <w:rFonts w:ascii="仿宋_GB2312" w:eastAsia="仿宋_GB2312" w:hint="eastAsia"/>
                <w:color w:val="000000"/>
                <w:kern w:val="2"/>
                <w:sz w:val="32"/>
                <w:szCs w:val="32"/>
              </w:rPr>
              <w:t>结合强吸，微创拔牙，动作轻柔</w:t>
            </w:r>
          </w:p>
        </w:tc>
      </w:tr>
      <w:tr w:rsidR="00F03B11" w:rsidRPr="0044671E" w:rsidTr="00C956B1">
        <w:tc>
          <w:tcPr>
            <w:tcW w:w="1852" w:type="pct"/>
            <w:noWrap/>
          </w:tcPr>
          <w:p w:rsidR="00F03B11" w:rsidRPr="0044671E" w:rsidRDefault="00F03B11" w:rsidP="00C956B1">
            <w:pPr>
              <w:spacing w:line="400" w:lineRule="exact"/>
              <w:rPr>
                <w:rFonts w:ascii="仿宋_GB2312" w:eastAsia="仿宋_GB2312"/>
                <w:color w:val="000000"/>
                <w:sz w:val="32"/>
                <w:szCs w:val="32"/>
              </w:rPr>
            </w:pPr>
            <w:r w:rsidRPr="00740A94">
              <w:rPr>
                <w:rFonts w:ascii="仿宋_GB2312" w:eastAsia="仿宋_GB2312" w:hint="eastAsia"/>
                <w:color w:val="000000"/>
                <w:sz w:val="32"/>
                <w:szCs w:val="32"/>
              </w:rPr>
              <w:t>X线检查</w:t>
            </w:r>
          </w:p>
        </w:tc>
        <w:tc>
          <w:tcPr>
            <w:tcW w:w="3148" w:type="pct"/>
          </w:tcPr>
          <w:p w:rsidR="00F03B11" w:rsidRPr="00740A94" w:rsidRDefault="00F03B11" w:rsidP="00C956B1">
            <w:pPr>
              <w:pStyle w:val="DecimalAligned"/>
              <w:spacing w:line="400" w:lineRule="exact"/>
              <w:rPr>
                <w:rFonts w:ascii="仿宋_GB2312" w:eastAsia="仿宋_GB2312"/>
                <w:color w:val="000000"/>
                <w:kern w:val="2"/>
                <w:sz w:val="32"/>
                <w:szCs w:val="32"/>
              </w:rPr>
            </w:pPr>
            <w:r w:rsidRPr="00740A94">
              <w:rPr>
                <w:rFonts w:ascii="仿宋_GB2312" w:eastAsia="仿宋_GB2312" w:hint="eastAsia"/>
                <w:color w:val="000000"/>
                <w:kern w:val="2"/>
                <w:sz w:val="32"/>
                <w:szCs w:val="32"/>
              </w:rPr>
              <w:t>尽量避免根尖片，使用口外成像技术如全景片或CBCT</w:t>
            </w:r>
          </w:p>
        </w:tc>
      </w:tr>
    </w:tbl>
    <w:p w:rsidR="00F03B11" w:rsidRPr="0044671E" w:rsidRDefault="00F03B11" w:rsidP="00C956B1">
      <w:pPr>
        <w:rPr>
          <w:rFonts w:ascii="仿宋_GB2312" w:eastAsia="仿宋_GB2312" w:hAnsi="宋体"/>
          <w:color w:val="000000"/>
          <w:sz w:val="32"/>
          <w:szCs w:val="32"/>
        </w:rPr>
      </w:pPr>
    </w:p>
    <w:sectPr w:rsidR="00F03B11" w:rsidRPr="0044671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4FF" w:rsidRDefault="009204FF" w:rsidP="00951509">
      <w:r>
        <w:separator/>
      </w:r>
    </w:p>
  </w:endnote>
  <w:endnote w:type="continuationSeparator" w:id="0">
    <w:p w:rsidR="009204FF" w:rsidRDefault="009204FF" w:rsidP="0095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FZXBSJW--GB1-0">
    <w:altName w:val="方正粗黑宋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4FF" w:rsidRDefault="009204FF" w:rsidP="00951509">
      <w:r>
        <w:separator/>
      </w:r>
    </w:p>
  </w:footnote>
  <w:footnote w:type="continuationSeparator" w:id="0">
    <w:p w:rsidR="009204FF" w:rsidRDefault="009204FF" w:rsidP="009515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2BA"/>
    <w:rsid w:val="000100A4"/>
    <w:rsid w:val="00074CEC"/>
    <w:rsid w:val="00086340"/>
    <w:rsid w:val="00092B71"/>
    <w:rsid w:val="000C4E13"/>
    <w:rsid w:val="000C57E5"/>
    <w:rsid w:val="000F6794"/>
    <w:rsid w:val="001063E1"/>
    <w:rsid w:val="00151ADB"/>
    <w:rsid w:val="001605D5"/>
    <w:rsid w:val="0016607C"/>
    <w:rsid w:val="00174CD3"/>
    <w:rsid w:val="001869D6"/>
    <w:rsid w:val="001C603D"/>
    <w:rsid w:val="001D6DE4"/>
    <w:rsid w:val="001E7C26"/>
    <w:rsid w:val="00214286"/>
    <w:rsid w:val="00217FCD"/>
    <w:rsid w:val="00257D69"/>
    <w:rsid w:val="00264B11"/>
    <w:rsid w:val="002C2646"/>
    <w:rsid w:val="00302821"/>
    <w:rsid w:val="0032140C"/>
    <w:rsid w:val="00323FC5"/>
    <w:rsid w:val="003546D0"/>
    <w:rsid w:val="00387B4F"/>
    <w:rsid w:val="00396FD9"/>
    <w:rsid w:val="003C7F03"/>
    <w:rsid w:val="003E77B2"/>
    <w:rsid w:val="003F0679"/>
    <w:rsid w:val="00402EBA"/>
    <w:rsid w:val="0044671E"/>
    <w:rsid w:val="004522BA"/>
    <w:rsid w:val="0045281C"/>
    <w:rsid w:val="004A4617"/>
    <w:rsid w:val="004B1D34"/>
    <w:rsid w:val="004C0638"/>
    <w:rsid w:val="004F0B49"/>
    <w:rsid w:val="005E177C"/>
    <w:rsid w:val="00603818"/>
    <w:rsid w:val="006243F4"/>
    <w:rsid w:val="006344F2"/>
    <w:rsid w:val="00642EAE"/>
    <w:rsid w:val="00644DAF"/>
    <w:rsid w:val="00647499"/>
    <w:rsid w:val="006F185B"/>
    <w:rsid w:val="006F6794"/>
    <w:rsid w:val="00701161"/>
    <w:rsid w:val="00740A94"/>
    <w:rsid w:val="00746159"/>
    <w:rsid w:val="0074759A"/>
    <w:rsid w:val="007725D1"/>
    <w:rsid w:val="007D2A4A"/>
    <w:rsid w:val="007D5AE8"/>
    <w:rsid w:val="007F302F"/>
    <w:rsid w:val="008A3E92"/>
    <w:rsid w:val="008B1A2D"/>
    <w:rsid w:val="008C0C50"/>
    <w:rsid w:val="00903C07"/>
    <w:rsid w:val="00920225"/>
    <w:rsid w:val="009204FF"/>
    <w:rsid w:val="00920B51"/>
    <w:rsid w:val="00924111"/>
    <w:rsid w:val="00951509"/>
    <w:rsid w:val="009752F6"/>
    <w:rsid w:val="00985831"/>
    <w:rsid w:val="009961B8"/>
    <w:rsid w:val="009A5B43"/>
    <w:rsid w:val="009F1DF2"/>
    <w:rsid w:val="00A0158C"/>
    <w:rsid w:val="00A17C91"/>
    <w:rsid w:val="00A438D8"/>
    <w:rsid w:val="00A769FA"/>
    <w:rsid w:val="00A77DBC"/>
    <w:rsid w:val="00AC5916"/>
    <w:rsid w:val="00AD46E8"/>
    <w:rsid w:val="00B22737"/>
    <w:rsid w:val="00B259FB"/>
    <w:rsid w:val="00B26A3C"/>
    <w:rsid w:val="00B27670"/>
    <w:rsid w:val="00B34387"/>
    <w:rsid w:val="00B52958"/>
    <w:rsid w:val="00BA0B5C"/>
    <w:rsid w:val="00BD2D86"/>
    <w:rsid w:val="00C07E57"/>
    <w:rsid w:val="00C52552"/>
    <w:rsid w:val="00C71262"/>
    <w:rsid w:val="00C83748"/>
    <w:rsid w:val="00C956B1"/>
    <w:rsid w:val="00CA5F38"/>
    <w:rsid w:val="00D53CC6"/>
    <w:rsid w:val="00DF528B"/>
    <w:rsid w:val="00E02B7F"/>
    <w:rsid w:val="00E54B62"/>
    <w:rsid w:val="00F03B11"/>
    <w:rsid w:val="00F31A27"/>
    <w:rsid w:val="00F52ED2"/>
    <w:rsid w:val="00F54AFF"/>
    <w:rsid w:val="00F804D3"/>
    <w:rsid w:val="00FB4690"/>
    <w:rsid w:val="00FC426D"/>
    <w:rsid w:val="0F375F6C"/>
    <w:rsid w:val="22CD21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Pr>
      <w:rFonts w:eastAsia="宋体" w:cs="Times New Roman"/>
      <w:bCs w:val="0"/>
      <w:i/>
      <w:iCs/>
      <w:color w:val="808080"/>
      <w:szCs w:val="22"/>
      <w:lang w:eastAsia="zh-CN"/>
    </w:rPr>
  </w:style>
  <w:style w:type="character" w:styleId="a4">
    <w:name w:val="Hyperlink"/>
    <w:basedOn w:val="a0"/>
    <w:uiPriority w:val="99"/>
    <w:unhideWhenUsed/>
    <w:rPr>
      <w:strike w:val="0"/>
      <w:dstrike w:val="0"/>
      <w:color w:val="484848"/>
      <w:u w:val="none"/>
    </w:rPr>
  </w:style>
  <w:style w:type="character" w:customStyle="1" w:styleId="Char">
    <w:name w:val="批注框文本 Char"/>
    <w:basedOn w:val="a0"/>
    <w:link w:val="a5"/>
    <w:uiPriority w:val="99"/>
    <w:semiHidden/>
    <w:rPr>
      <w:sz w:val="18"/>
      <w:szCs w:val="18"/>
    </w:rPr>
  </w:style>
  <w:style w:type="character" w:customStyle="1" w:styleId="Char0">
    <w:name w:val="页脚 Char"/>
    <w:basedOn w:val="a0"/>
    <w:link w:val="a6"/>
    <w:uiPriority w:val="99"/>
    <w:semiHidden/>
    <w:rPr>
      <w:sz w:val="18"/>
      <w:szCs w:val="18"/>
    </w:rPr>
  </w:style>
  <w:style w:type="character" w:customStyle="1" w:styleId="Char1">
    <w:name w:val="脚注文本 Char"/>
    <w:basedOn w:val="a0"/>
    <w:link w:val="a7"/>
    <w:uiPriority w:val="99"/>
    <w:rPr>
      <w:kern w:val="0"/>
      <w:sz w:val="20"/>
      <w:szCs w:val="20"/>
    </w:rPr>
  </w:style>
  <w:style w:type="character" w:customStyle="1" w:styleId="Char2">
    <w:name w:val="页眉 Char"/>
    <w:basedOn w:val="a0"/>
    <w:link w:val="a8"/>
    <w:uiPriority w:val="99"/>
    <w:semiHidden/>
    <w:rPr>
      <w:sz w:val="18"/>
      <w:szCs w:val="18"/>
    </w:rPr>
  </w:style>
  <w:style w:type="paragraph" w:customStyle="1" w:styleId="DecimalAligned">
    <w:name w:val="Decimal Aligned"/>
    <w:basedOn w:val="a"/>
    <w:uiPriority w:val="40"/>
    <w:qFormat/>
    <w:pPr>
      <w:widowControl/>
      <w:tabs>
        <w:tab w:val="decimal" w:pos="360"/>
      </w:tabs>
      <w:spacing w:after="200" w:line="276" w:lineRule="auto"/>
      <w:jc w:val="left"/>
    </w:pPr>
    <w:rPr>
      <w:kern w:val="0"/>
      <w:sz w:val="22"/>
    </w:rPr>
  </w:style>
  <w:style w:type="paragraph" w:styleId="a5">
    <w:name w:val="Balloon Text"/>
    <w:basedOn w:val="a"/>
    <w:link w:val="Char"/>
    <w:uiPriority w:val="99"/>
    <w:unhideWhenUsed/>
    <w:rPr>
      <w:sz w:val="18"/>
      <w:szCs w:val="18"/>
    </w:rPr>
  </w:style>
  <w:style w:type="paragraph" w:styleId="a8">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1"/>
    <w:uiPriority w:val="99"/>
    <w:unhideWhenUsed/>
    <w:pPr>
      <w:widowControl/>
      <w:jc w:val="left"/>
    </w:pPr>
    <w:rPr>
      <w:kern w:val="0"/>
      <w:sz w:val="20"/>
      <w:szCs w:val="20"/>
    </w:rPr>
  </w:style>
  <w:style w:type="paragraph" w:styleId="a6">
    <w:name w:val="footer"/>
    <w:basedOn w:val="a"/>
    <w:link w:val="Char0"/>
    <w:uiPriority w:val="99"/>
    <w:unhideWhenUsed/>
    <w:pPr>
      <w:tabs>
        <w:tab w:val="center" w:pos="4153"/>
        <w:tab w:val="right" w:pos="8306"/>
      </w:tabs>
      <w:snapToGrid w:val="0"/>
      <w:jc w:val="left"/>
    </w:pPr>
    <w:rPr>
      <w:sz w:val="18"/>
      <w:szCs w:val="18"/>
    </w:rPr>
  </w:style>
  <w:style w:type="table" w:customStyle="1" w:styleId="1">
    <w:name w:val="浅色底纹1"/>
    <w:basedOn w:val="a1"/>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table" w:customStyle="1" w:styleId="-11">
    <w:name w:val="浅色底纹 - 强调文字颜色 11"/>
    <w:basedOn w:val="a1"/>
    <w:uiPriority w:val="60"/>
    <w:rPr>
      <w:color w:val="365F91"/>
      <w:sz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l2br w:val="nil"/>
          <w:tr2bl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Pr>
      <w:rFonts w:eastAsia="宋体" w:cs="Times New Roman"/>
      <w:bCs w:val="0"/>
      <w:i/>
      <w:iCs/>
      <w:color w:val="808080"/>
      <w:szCs w:val="22"/>
      <w:lang w:eastAsia="zh-CN"/>
    </w:rPr>
  </w:style>
  <w:style w:type="character" w:styleId="a4">
    <w:name w:val="Hyperlink"/>
    <w:basedOn w:val="a0"/>
    <w:uiPriority w:val="99"/>
    <w:unhideWhenUsed/>
    <w:rPr>
      <w:strike w:val="0"/>
      <w:dstrike w:val="0"/>
      <w:color w:val="484848"/>
      <w:u w:val="none"/>
    </w:rPr>
  </w:style>
  <w:style w:type="character" w:customStyle="1" w:styleId="Char">
    <w:name w:val="批注框文本 Char"/>
    <w:basedOn w:val="a0"/>
    <w:link w:val="a5"/>
    <w:uiPriority w:val="99"/>
    <w:semiHidden/>
    <w:rPr>
      <w:sz w:val="18"/>
      <w:szCs w:val="18"/>
    </w:rPr>
  </w:style>
  <w:style w:type="character" w:customStyle="1" w:styleId="Char0">
    <w:name w:val="页脚 Char"/>
    <w:basedOn w:val="a0"/>
    <w:link w:val="a6"/>
    <w:uiPriority w:val="99"/>
    <w:semiHidden/>
    <w:rPr>
      <w:sz w:val="18"/>
      <w:szCs w:val="18"/>
    </w:rPr>
  </w:style>
  <w:style w:type="character" w:customStyle="1" w:styleId="Char1">
    <w:name w:val="脚注文本 Char"/>
    <w:basedOn w:val="a0"/>
    <w:link w:val="a7"/>
    <w:uiPriority w:val="99"/>
    <w:rPr>
      <w:kern w:val="0"/>
      <w:sz w:val="20"/>
      <w:szCs w:val="20"/>
    </w:rPr>
  </w:style>
  <w:style w:type="character" w:customStyle="1" w:styleId="Char2">
    <w:name w:val="页眉 Char"/>
    <w:basedOn w:val="a0"/>
    <w:link w:val="a8"/>
    <w:uiPriority w:val="99"/>
    <w:semiHidden/>
    <w:rPr>
      <w:sz w:val="18"/>
      <w:szCs w:val="18"/>
    </w:rPr>
  </w:style>
  <w:style w:type="paragraph" w:customStyle="1" w:styleId="DecimalAligned">
    <w:name w:val="Decimal Aligned"/>
    <w:basedOn w:val="a"/>
    <w:uiPriority w:val="40"/>
    <w:qFormat/>
    <w:pPr>
      <w:widowControl/>
      <w:tabs>
        <w:tab w:val="decimal" w:pos="360"/>
      </w:tabs>
      <w:spacing w:after="200" w:line="276" w:lineRule="auto"/>
      <w:jc w:val="left"/>
    </w:pPr>
    <w:rPr>
      <w:kern w:val="0"/>
      <w:sz w:val="22"/>
    </w:rPr>
  </w:style>
  <w:style w:type="paragraph" w:styleId="a5">
    <w:name w:val="Balloon Text"/>
    <w:basedOn w:val="a"/>
    <w:link w:val="Char"/>
    <w:uiPriority w:val="99"/>
    <w:unhideWhenUsed/>
    <w:rPr>
      <w:sz w:val="18"/>
      <w:szCs w:val="18"/>
    </w:rPr>
  </w:style>
  <w:style w:type="paragraph" w:styleId="a8">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1"/>
    <w:uiPriority w:val="99"/>
    <w:unhideWhenUsed/>
    <w:pPr>
      <w:widowControl/>
      <w:jc w:val="left"/>
    </w:pPr>
    <w:rPr>
      <w:kern w:val="0"/>
      <w:sz w:val="20"/>
      <w:szCs w:val="20"/>
    </w:rPr>
  </w:style>
  <w:style w:type="paragraph" w:styleId="a6">
    <w:name w:val="footer"/>
    <w:basedOn w:val="a"/>
    <w:link w:val="Char0"/>
    <w:uiPriority w:val="99"/>
    <w:unhideWhenUsed/>
    <w:pPr>
      <w:tabs>
        <w:tab w:val="center" w:pos="4153"/>
        <w:tab w:val="right" w:pos="8306"/>
      </w:tabs>
      <w:snapToGrid w:val="0"/>
      <w:jc w:val="left"/>
    </w:pPr>
    <w:rPr>
      <w:sz w:val="18"/>
      <w:szCs w:val="18"/>
    </w:rPr>
  </w:style>
  <w:style w:type="table" w:customStyle="1" w:styleId="1">
    <w:name w:val="浅色底纹1"/>
    <w:basedOn w:val="a1"/>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table" w:customStyle="1" w:styleId="-11">
    <w:name w:val="浅色底纹 - 强调文字颜色 11"/>
    <w:basedOn w:val="a1"/>
    <w:uiPriority w:val="60"/>
    <w:rPr>
      <w:color w:val="365F91"/>
      <w:sz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l2br w:val="nil"/>
          <w:tr2bl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86629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289</Words>
  <Characters>1648</Characters>
  <Application>Microsoft Office Word</Application>
  <DocSecurity>0</DocSecurity>
  <Lines>13</Lines>
  <Paragraphs>3</Paragraphs>
  <ScaleCrop>false</ScaleCrop>
  <Company>Lenovo</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张策</cp:lastModifiedBy>
  <cp:revision>15</cp:revision>
  <dcterms:created xsi:type="dcterms:W3CDTF">2020-02-25T05:42:00Z</dcterms:created>
  <dcterms:modified xsi:type="dcterms:W3CDTF">2024-06-20T08:33:00Z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