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left"/>
        <w:rPr>
          <w:rFonts w:hint="eastAsia" w:ascii="黑体" w:hAnsi="黑体" w:eastAsia="黑体" w:cs="黑体"/>
          <w:sz w:val="32"/>
          <w:szCs w:val="32"/>
          <w:lang w:val="en-US" w:eastAsia="zh-CN"/>
        </w:rPr>
      </w:pPr>
      <w:bookmarkStart w:id="0" w:name="_Toc157946368"/>
      <w:r>
        <w:rPr>
          <w:rFonts w:hint="eastAsia" w:ascii="黑体" w:hAnsi="黑体" w:eastAsia="黑体" w:cs="黑体"/>
          <w:sz w:val="32"/>
          <w:szCs w:val="32"/>
          <w:lang w:val="en-US" w:eastAsia="zh-CN"/>
        </w:rPr>
        <w:t>附件</w:t>
      </w:r>
      <w:bookmarkStart w:id="1" w:name="_GoBack"/>
      <w:bookmarkEnd w:id="1"/>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综合评定法</w:t>
      </w:r>
      <w:bookmarkEnd w:id="0"/>
    </w:p>
    <w:p>
      <w:pPr>
        <w:spacing w:line="560" w:lineRule="exact"/>
        <w:ind w:firstLine="880" w:firstLineChars="200"/>
        <w:jc w:val="center"/>
        <w:rPr>
          <w:rFonts w:ascii="方正小标宋简体" w:hAnsi="方正小标宋简体" w:eastAsia="方正小标宋简体" w:cs="方正小标宋简体"/>
          <w:sz w:val="44"/>
          <w:szCs w:val="44"/>
        </w:rPr>
      </w:pPr>
    </w:p>
    <w:p>
      <w:pPr>
        <w:pStyle w:val="2"/>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一、评定原则</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（一）按能够最大限度地满足需求文件中规定的各项综合评价标准的响应人成交的原则定标。</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（二）由采购承办小组对所有响应文件进行响应性审查，未能响应需求文件要求的响应文件作无效响应处理，通过符合性审查的响应人才能进入评比阶段。</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（三）由采购承办小组采用综合评分法对提交最后报价的供应商的响应文件和报价进行综合评分，评审以需求文件规定的条件为原则，最低报价不作为成交的唯一依据。</w:t>
      </w:r>
    </w:p>
    <w:p>
      <w:pPr>
        <w:pStyle w:val="2"/>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二、评审方法</w:t>
      </w:r>
    </w:p>
    <w:p>
      <w:pPr>
        <w:pStyle w:val="2"/>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 xml:space="preserve">（一）资格和符合性审查： </w:t>
      </w:r>
    </w:p>
    <w:tbl>
      <w:tblPr>
        <w:tblStyle w:val="3"/>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3"/>
        <w:gridCol w:w="5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vAlign w:val="center"/>
          </w:tcPr>
          <w:p>
            <w:pPr>
              <w:pStyle w:val="2"/>
              <w:spacing w:line="560" w:lineRule="exact"/>
              <w:jc w:val="center"/>
              <w:rPr>
                <w:rFonts w:ascii="黑体" w:hAnsi="黑体" w:eastAsia="黑体" w:cs="黑体"/>
                <w:sz w:val="28"/>
                <w:szCs w:val="28"/>
              </w:rPr>
            </w:pPr>
            <w:r>
              <w:rPr>
                <w:rFonts w:hint="eastAsia" w:ascii="黑体" w:hAnsi="黑体" w:eastAsia="黑体" w:cs="黑体"/>
                <w:sz w:val="28"/>
                <w:szCs w:val="28"/>
              </w:rPr>
              <w:t>审查项目</w:t>
            </w:r>
          </w:p>
        </w:tc>
        <w:tc>
          <w:tcPr>
            <w:tcW w:w="5841" w:type="dxa"/>
            <w:vAlign w:val="center"/>
          </w:tcPr>
          <w:p>
            <w:pPr>
              <w:pStyle w:val="2"/>
              <w:spacing w:line="560" w:lineRule="exact"/>
              <w:jc w:val="center"/>
              <w:rPr>
                <w:rFonts w:ascii="黑体" w:hAnsi="黑体" w:eastAsia="黑体" w:cs="黑体"/>
                <w:sz w:val="28"/>
                <w:szCs w:val="28"/>
              </w:rPr>
            </w:pPr>
            <w:r>
              <w:rPr>
                <w:rFonts w:hint="eastAsia" w:ascii="黑体" w:hAnsi="黑体" w:eastAsia="黑体" w:cs="黑体"/>
                <w:sz w:val="28"/>
                <w:szCs w:val="28"/>
              </w:rPr>
              <w:t>审查要求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vAlign w:val="center"/>
          </w:tcPr>
          <w:p>
            <w:pPr>
              <w:pStyle w:val="2"/>
              <w:spacing w:line="560" w:lineRule="exact"/>
              <w:jc w:val="center"/>
              <w:rPr>
                <w:rFonts w:ascii="仿宋_GB2312" w:hAnsi="仿宋_GB2312" w:eastAsia="仿宋_GB2312" w:cs="仿宋_GB2312"/>
                <w:sz w:val="28"/>
                <w:szCs w:val="28"/>
              </w:rPr>
            </w:pPr>
            <w:r>
              <w:rPr>
                <w:rFonts w:hint="eastAsia" w:ascii="楷体" w:hAnsi="楷体" w:eastAsia="楷体" w:cs="楷体"/>
                <w:sz w:val="28"/>
                <w:szCs w:val="28"/>
              </w:rPr>
              <w:t>资格审查</w:t>
            </w:r>
          </w:p>
        </w:tc>
        <w:tc>
          <w:tcPr>
            <w:tcW w:w="5841" w:type="dxa"/>
          </w:tcPr>
          <w:p>
            <w:pPr>
              <w:widowControl w:val="0"/>
              <w:spacing w:line="500" w:lineRule="exact"/>
              <w:rPr>
                <w:rFonts w:hint="eastAsia" w:ascii="仿宋" w:hAnsi="仿宋" w:eastAsia="仿宋" w:cs="仿宋"/>
                <w:bCs/>
                <w:sz w:val="28"/>
                <w:szCs w:val="28"/>
              </w:rPr>
            </w:pPr>
            <w:r>
              <w:rPr>
                <w:rFonts w:hint="eastAsia" w:ascii="仿宋" w:hAnsi="仿宋" w:eastAsia="仿宋" w:cs="仿宋"/>
                <w:bCs/>
                <w:sz w:val="28"/>
                <w:szCs w:val="28"/>
              </w:rPr>
              <w:t>1</w:t>
            </w:r>
            <w:r>
              <w:rPr>
                <w:rFonts w:ascii="仿宋" w:hAnsi="仿宋" w:eastAsia="仿宋" w:cs="仿宋"/>
                <w:bCs/>
                <w:sz w:val="28"/>
                <w:szCs w:val="28"/>
              </w:rPr>
              <w:t>.</w:t>
            </w:r>
            <w:r>
              <w:rPr>
                <w:rFonts w:hint="eastAsia" w:ascii="仿宋" w:hAnsi="仿宋" w:eastAsia="仿宋" w:cs="仿宋"/>
                <w:bCs/>
                <w:sz w:val="28"/>
                <w:szCs w:val="28"/>
              </w:rPr>
              <w:t>有效的营业执照和资格证书（须盖公章）。</w:t>
            </w:r>
          </w:p>
          <w:p>
            <w:pPr>
              <w:widowControl w:val="0"/>
              <w:spacing w:line="500" w:lineRule="exact"/>
              <w:rPr>
                <w:rFonts w:hint="eastAsia" w:ascii="仿宋" w:hAnsi="仿宋" w:eastAsia="仿宋" w:cs="仿宋"/>
                <w:bCs/>
                <w:sz w:val="28"/>
                <w:szCs w:val="28"/>
              </w:rPr>
            </w:pPr>
            <w:r>
              <w:rPr>
                <w:rFonts w:hint="eastAsia" w:ascii="仿宋" w:hAnsi="仿宋" w:eastAsia="仿宋" w:cs="仿宋"/>
                <w:bCs/>
                <w:sz w:val="28"/>
                <w:szCs w:val="28"/>
              </w:rPr>
              <w:t>2有效的企业法定代表人（负责人）身份证正反面复印件（须盖公章）。</w:t>
            </w:r>
          </w:p>
          <w:p>
            <w:pPr>
              <w:widowControl w:val="0"/>
              <w:spacing w:line="500" w:lineRule="exact"/>
              <w:rPr>
                <w:rFonts w:hint="eastAsia" w:ascii="仿宋" w:hAnsi="仿宋" w:eastAsia="仿宋" w:cs="仿宋"/>
                <w:bCs/>
                <w:sz w:val="28"/>
                <w:szCs w:val="28"/>
              </w:rPr>
            </w:pPr>
            <w:r>
              <w:rPr>
                <w:rFonts w:hint="eastAsia" w:ascii="仿宋" w:hAnsi="仿宋" w:eastAsia="仿宋" w:cs="仿宋"/>
                <w:bCs/>
                <w:sz w:val="28"/>
                <w:szCs w:val="28"/>
              </w:rPr>
              <w:t>3</w:t>
            </w:r>
            <w:r>
              <w:rPr>
                <w:rFonts w:ascii="仿宋" w:hAnsi="仿宋" w:eastAsia="仿宋" w:cs="仿宋"/>
                <w:bCs/>
                <w:sz w:val="28"/>
                <w:szCs w:val="28"/>
              </w:rPr>
              <w:t>.</w:t>
            </w:r>
            <w:r>
              <w:rPr>
                <w:rFonts w:hint="eastAsia" w:ascii="仿宋" w:hAnsi="仿宋" w:eastAsia="仿宋" w:cs="仿宋"/>
                <w:bCs/>
                <w:sz w:val="28"/>
                <w:szCs w:val="28"/>
              </w:rPr>
              <w:t>有效的法定代表人授权委托书原件和被授权人身份证正反面复印件（委托代理时必须提供，须盖公章）。</w:t>
            </w:r>
          </w:p>
          <w:p>
            <w:pPr>
              <w:widowControl w:val="0"/>
              <w:spacing w:line="500" w:lineRule="exact"/>
              <w:rPr>
                <w:rFonts w:hint="eastAsia" w:ascii="仿宋" w:hAnsi="仿宋" w:eastAsia="仿宋" w:cs="仿宋"/>
                <w:bCs/>
                <w:sz w:val="28"/>
                <w:szCs w:val="28"/>
              </w:rPr>
            </w:pPr>
            <w:r>
              <w:rPr>
                <w:rFonts w:hint="eastAsia" w:ascii="仿宋" w:hAnsi="仿宋" w:eastAsia="仿宋" w:cs="仿宋"/>
                <w:bCs/>
                <w:sz w:val="28"/>
                <w:szCs w:val="28"/>
              </w:rPr>
              <w:t>4</w:t>
            </w:r>
            <w:r>
              <w:rPr>
                <w:rFonts w:ascii="仿宋" w:hAnsi="仿宋" w:eastAsia="仿宋" w:cs="仿宋"/>
                <w:bCs/>
                <w:sz w:val="28"/>
                <w:szCs w:val="28"/>
              </w:rPr>
              <w:t>.</w:t>
            </w:r>
            <w:r>
              <w:rPr>
                <w:rFonts w:hint="eastAsia" w:ascii="仿宋" w:hAnsi="仿宋" w:eastAsia="仿宋" w:cs="仿宋"/>
                <w:bCs/>
                <w:sz w:val="28"/>
                <w:szCs w:val="28"/>
              </w:rPr>
              <w:t>同类项目业绩证明材料。</w:t>
            </w:r>
          </w:p>
          <w:p>
            <w:pPr>
              <w:widowControl w:val="0"/>
              <w:spacing w:line="500" w:lineRule="exact"/>
              <w:rPr>
                <w:rFonts w:ascii="仿宋" w:hAnsi="仿宋" w:eastAsia="仿宋" w:cs="仿宋"/>
                <w:sz w:val="28"/>
                <w:szCs w:val="28"/>
              </w:rPr>
            </w:pPr>
            <w:r>
              <w:rPr>
                <w:rFonts w:hint="eastAsia" w:ascii="仿宋" w:hAnsi="仿宋" w:eastAsia="仿宋" w:cs="仿宋"/>
                <w:bCs/>
                <w:sz w:val="28"/>
                <w:szCs w:val="28"/>
              </w:rPr>
              <w:t>5</w:t>
            </w:r>
            <w:r>
              <w:rPr>
                <w:rFonts w:ascii="仿宋" w:hAnsi="仿宋" w:eastAsia="仿宋" w:cs="仿宋"/>
                <w:bCs/>
                <w:sz w:val="28"/>
                <w:szCs w:val="28"/>
              </w:rPr>
              <w:t>.</w:t>
            </w:r>
            <w:r>
              <w:rPr>
                <w:rFonts w:hint="eastAsia" w:ascii="仿宋" w:hAnsi="仿宋" w:eastAsia="仿宋" w:cs="仿宋"/>
                <w:bCs/>
                <w:sz w:val="28"/>
                <w:szCs w:val="28"/>
              </w:rPr>
              <w:t>关于本项目的报价文件及服务承诺（须盖公章）包项目。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3" w:type="dxa"/>
            <w:vAlign w:val="center"/>
          </w:tcPr>
          <w:p>
            <w:pPr>
              <w:pStyle w:val="2"/>
              <w:spacing w:line="560" w:lineRule="exact"/>
              <w:jc w:val="center"/>
              <w:rPr>
                <w:rFonts w:ascii="仿宋_GB2312" w:hAnsi="仿宋_GB2312" w:eastAsia="仿宋_GB2312" w:cs="仿宋_GB2312"/>
                <w:sz w:val="28"/>
                <w:szCs w:val="28"/>
              </w:rPr>
            </w:pPr>
            <w:r>
              <w:rPr>
                <w:rFonts w:hint="eastAsia" w:ascii="楷体" w:hAnsi="楷体" w:eastAsia="楷体" w:cs="楷体"/>
                <w:sz w:val="28"/>
                <w:szCs w:val="28"/>
              </w:rPr>
              <w:t>符合性审查</w:t>
            </w:r>
          </w:p>
        </w:tc>
        <w:tc>
          <w:tcPr>
            <w:tcW w:w="5841" w:type="dxa"/>
          </w:tcPr>
          <w:p>
            <w:pPr>
              <w:spacing w:line="560" w:lineRule="exact"/>
              <w:rPr>
                <w:rFonts w:ascii="仿宋" w:hAnsi="仿宋" w:eastAsia="仿宋" w:cs="仿宋"/>
                <w:sz w:val="28"/>
                <w:szCs w:val="28"/>
              </w:rPr>
            </w:pPr>
            <w:r>
              <w:rPr>
                <w:rFonts w:hint="eastAsia" w:ascii="仿宋" w:hAnsi="仿宋" w:eastAsia="仿宋" w:cs="仿宋"/>
                <w:sz w:val="28"/>
                <w:szCs w:val="28"/>
              </w:rPr>
              <w:t>1.响应文件按照需求文件规定要求签署、盖章。</w:t>
            </w:r>
          </w:p>
          <w:p>
            <w:pPr>
              <w:spacing w:line="560" w:lineRule="exact"/>
              <w:rPr>
                <w:rFonts w:ascii="仿宋" w:hAnsi="仿宋" w:eastAsia="仿宋" w:cs="仿宋"/>
                <w:sz w:val="28"/>
                <w:szCs w:val="28"/>
              </w:rPr>
            </w:pPr>
            <w:r>
              <w:rPr>
                <w:rFonts w:hint="eastAsia" w:ascii="仿宋" w:hAnsi="仿宋" w:eastAsia="仿宋" w:cs="仿宋"/>
                <w:sz w:val="28"/>
                <w:szCs w:val="28"/>
              </w:rPr>
              <w:t>2.响应报价符合需求文件规定的报价要求。</w:t>
            </w:r>
          </w:p>
          <w:p>
            <w:pPr>
              <w:spacing w:line="560" w:lineRule="exact"/>
              <w:rPr>
                <w:rFonts w:ascii="仿宋" w:hAnsi="仿宋" w:eastAsia="仿宋" w:cs="仿宋"/>
                <w:sz w:val="28"/>
                <w:szCs w:val="28"/>
              </w:rPr>
            </w:pPr>
            <w:r>
              <w:rPr>
                <w:rFonts w:hint="eastAsia" w:ascii="仿宋" w:hAnsi="仿宋" w:eastAsia="仿宋" w:cs="仿宋"/>
                <w:sz w:val="28"/>
                <w:szCs w:val="28"/>
              </w:rPr>
              <w:t>3.响应有效期符合需求文件要求。</w:t>
            </w:r>
          </w:p>
          <w:p>
            <w:pPr>
              <w:spacing w:line="560" w:lineRule="exact"/>
              <w:rPr>
                <w:rFonts w:ascii="仿宋" w:hAnsi="仿宋" w:eastAsia="仿宋" w:cs="仿宋"/>
                <w:sz w:val="28"/>
                <w:szCs w:val="28"/>
              </w:rPr>
            </w:pPr>
            <w:r>
              <w:rPr>
                <w:rFonts w:hint="eastAsia" w:ascii="仿宋" w:hAnsi="仿宋" w:eastAsia="仿宋" w:cs="仿宋"/>
                <w:sz w:val="28"/>
                <w:szCs w:val="28"/>
              </w:rPr>
              <w:t>4.响应文件不存在需求文件或法规明确规定的其他无效响应情形。</w:t>
            </w:r>
          </w:p>
        </w:tc>
      </w:tr>
    </w:tbl>
    <w:p>
      <w:pPr>
        <w:pStyle w:val="2"/>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（二）本项目评分权重及评审因素如下：</w:t>
      </w:r>
    </w:p>
    <w:tbl>
      <w:tblPr>
        <w:tblStyle w:val="3"/>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649"/>
        <w:gridCol w:w="5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Align w:val="center"/>
          </w:tcPr>
          <w:p>
            <w:pPr>
              <w:widowControl w:val="0"/>
              <w:spacing w:line="560" w:lineRule="exact"/>
              <w:rPr>
                <w:rFonts w:ascii="黑体" w:hAnsi="黑体" w:eastAsia="黑体" w:cs="黑体"/>
                <w:sz w:val="28"/>
                <w:szCs w:val="28"/>
              </w:rPr>
            </w:pPr>
            <w:r>
              <w:rPr>
                <w:rFonts w:hint="eastAsia" w:ascii="黑体" w:hAnsi="黑体" w:eastAsia="黑体" w:cs="黑体"/>
                <w:sz w:val="28"/>
                <w:szCs w:val="28"/>
              </w:rPr>
              <w:t>评分项目/权重</w:t>
            </w:r>
          </w:p>
        </w:tc>
        <w:tc>
          <w:tcPr>
            <w:tcW w:w="1649" w:type="dxa"/>
            <w:vAlign w:val="center"/>
          </w:tcPr>
          <w:p>
            <w:pPr>
              <w:widowControl w:val="0"/>
              <w:spacing w:line="560" w:lineRule="exact"/>
              <w:rPr>
                <w:rFonts w:ascii="黑体" w:hAnsi="黑体" w:eastAsia="黑体" w:cs="黑体"/>
                <w:sz w:val="28"/>
                <w:szCs w:val="28"/>
              </w:rPr>
            </w:pPr>
            <w:r>
              <w:rPr>
                <w:rFonts w:hint="eastAsia" w:ascii="黑体" w:hAnsi="黑体" w:eastAsia="黑体" w:cs="黑体"/>
                <w:sz w:val="28"/>
                <w:szCs w:val="28"/>
              </w:rPr>
              <w:t>评审因素</w:t>
            </w:r>
          </w:p>
        </w:tc>
        <w:tc>
          <w:tcPr>
            <w:tcW w:w="5932" w:type="dxa"/>
            <w:vAlign w:val="center"/>
          </w:tcPr>
          <w:p>
            <w:pPr>
              <w:widowControl w:val="0"/>
              <w:spacing w:line="560" w:lineRule="exact"/>
              <w:rPr>
                <w:rFonts w:ascii="黑体" w:hAnsi="黑体" w:eastAsia="黑体" w:cs="黑体"/>
                <w:sz w:val="28"/>
                <w:szCs w:val="28"/>
              </w:rPr>
            </w:pPr>
            <w:r>
              <w:rPr>
                <w:rFonts w:hint="eastAsia" w:ascii="黑体" w:hAnsi="黑体" w:eastAsia="黑体" w:cs="黑体"/>
                <w:sz w:val="28"/>
                <w:szCs w:val="28"/>
              </w:rPr>
              <w:t>评审指标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restart"/>
            <w:vAlign w:val="center"/>
          </w:tcPr>
          <w:p>
            <w:pPr>
              <w:widowControl w:val="0"/>
              <w:spacing w:line="560" w:lineRule="exact"/>
              <w:rPr>
                <w:rFonts w:ascii="楷体" w:hAnsi="楷体" w:eastAsia="楷体" w:cs="楷体"/>
                <w:sz w:val="28"/>
                <w:szCs w:val="28"/>
              </w:rPr>
            </w:pPr>
            <w:r>
              <w:rPr>
                <w:rFonts w:hint="eastAsia" w:ascii="楷体" w:hAnsi="楷体" w:eastAsia="楷体" w:cs="楷体"/>
                <w:sz w:val="28"/>
                <w:szCs w:val="28"/>
              </w:rPr>
              <w:t>商务评分（</w:t>
            </w:r>
            <w:r>
              <w:rPr>
                <w:rFonts w:ascii="楷体" w:hAnsi="楷体" w:eastAsia="楷体" w:cs="楷体"/>
                <w:sz w:val="28"/>
                <w:szCs w:val="28"/>
              </w:rPr>
              <w:t>5</w:t>
            </w:r>
            <w:r>
              <w:rPr>
                <w:rFonts w:hint="eastAsia" w:ascii="楷体" w:hAnsi="楷体" w:eastAsia="楷体" w:cs="楷体"/>
                <w:sz w:val="28"/>
                <w:szCs w:val="28"/>
              </w:rPr>
              <w:t>0%）</w:t>
            </w:r>
          </w:p>
        </w:tc>
        <w:tc>
          <w:tcPr>
            <w:tcW w:w="1649" w:type="dxa"/>
            <w:vAlign w:val="center"/>
          </w:tcPr>
          <w:p>
            <w:pPr>
              <w:widowControl w:val="0"/>
              <w:spacing w:line="440" w:lineRule="exact"/>
              <w:jc w:val="center"/>
              <w:rPr>
                <w:rFonts w:ascii="仿宋" w:hAnsi="仿宋" w:eastAsia="仿宋" w:cs="仿宋"/>
                <w:sz w:val="28"/>
                <w:szCs w:val="28"/>
              </w:rPr>
            </w:pPr>
            <w:r>
              <w:rPr>
                <w:rFonts w:hint="eastAsia" w:ascii="仿宋" w:hAnsi="仿宋" w:eastAsia="仿宋" w:cs="仿宋"/>
                <w:sz w:val="28"/>
                <w:szCs w:val="28"/>
              </w:rPr>
              <w:t>经营业绩（</w:t>
            </w:r>
            <w:r>
              <w:rPr>
                <w:rFonts w:ascii="仿宋" w:hAnsi="仿宋" w:eastAsia="仿宋" w:cs="仿宋"/>
                <w:sz w:val="28"/>
                <w:szCs w:val="28"/>
              </w:rPr>
              <w:t>3</w:t>
            </w:r>
            <w:r>
              <w:rPr>
                <w:rFonts w:hint="eastAsia" w:ascii="仿宋" w:hAnsi="仿宋" w:eastAsia="仿宋" w:cs="仿宋"/>
                <w:sz w:val="28"/>
                <w:szCs w:val="28"/>
              </w:rPr>
              <w:t>0分）</w:t>
            </w:r>
          </w:p>
        </w:tc>
        <w:tc>
          <w:tcPr>
            <w:tcW w:w="5932" w:type="dxa"/>
            <w:vAlign w:val="center"/>
          </w:tcPr>
          <w:p>
            <w:pPr>
              <w:widowControl w:val="0"/>
              <w:spacing w:line="440" w:lineRule="exact"/>
              <w:rPr>
                <w:rFonts w:ascii="仿宋" w:hAnsi="仿宋" w:eastAsia="仿宋" w:cs="仿宋"/>
                <w:sz w:val="28"/>
                <w:szCs w:val="28"/>
              </w:rPr>
            </w:pPr>
            <w:r>
              <w:rPr>
                <w:rFonts w:hint="eastAsia" w:ascii="仿宋" w:hAnsi="仿宋" w:eastAsia="仿宋" w:cs="仿宋"/>
                <w:sz w:val="28"/>
                <w:szCs w:val="28"/>
              </w:rPr>
              <w:t>本项最高得分为</w:t>
            </w:r>
            <w:r>
              <w:rPr>
                <w:rFonts w:ascii="仿宋" w:hAnsi="仿宋" w:eastAsia="仿宋" w:cs="仿宋"/>
                <w:sz w:val="28"/>
                <w:szCs w:val="28"/>
              </w:rPr>
              <w:t>30</w:t>
            </w:r>
            <w:r>
              <w:rPr>
                <w:rFonts w:hint="eastAsia" w:ascii="仿宋" w:hAnsi="仿宋" w:eastAsia="仿宋" w:cs="仿宋"/>
                <w:sz w:val="28"/>
                <w:szCs w:val="28"/>
              </w:rPr>
              <w:t>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需提供项目中标（或成交）通知书或合同复印件，并加盖响应人单位公章。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continue"/>
            <w:vAlign w:val="center"/>
          </w:tcPr>
          <w:p>
            <w:pPr>
              <w:widowControl w:val="0"/>
              <w:spacing w:line="560" w:lineRule="exact"/>
              <w:rPr>
                <w:rFonts w:hint="eastAsia" w:ascii="楷体" w:hAnsi="楷体" w:eastAsia="楷体" w:cs="楷体"/>
                <w:sz w:val="28"/>
                <w:szCs w:val="28"/>
              </w:rPr>
            </w:pPr>
          </w:p>
        </w:tc>
        <w:tc>
          <w:tcPr>
            <w:tcW w:w="1649" w:type="dxa"/>
            <w:vAlign w:val="center"/>
          </w:tcPr>
          <w:p>
            <w:pPr>
              <w:widowControl w:val="0"/>
              <w:spacing w:line="440" w:lineRule="exact"/>
              <w:jc w:val="center"/>
              <w:rPr>
                <w:rFonts w:hint="eastAsia" w:ascii="仿宋" w:hAnsi="仿宋" w:eastAsia="仿宋" w:cs="仿宋"/>
                <w:sz w:val="28"/>
                <w:szCs w:val="28"/>
              </w:rPr>
            </w:pPr>
            <w:r>
              <w:rPr>
                <w:rFonts w:hint="eastAsia" w:ascii="仿宋" w:hAnsi="仿宋" w:eastAsia="仿宋" w:cs="仿宋"/>
                <w:bCs/>
                <w:sz w:val="28"/>
                <w:szCs w:val="28"/>
              </w:rPr>
              <w:t>服务承诺</w:t>
            </w:r>
            <w:r>
              <w:rPr>
                <w:rFonts w:hint="eastAsia" w:ascii="仿宋" w:hAnsi="仿宋" w:eastAsia="仿宋" w:cs="仿宋"/>
                <w:sz w:val="28"/>
                <w:szCs w:val="28"/>
              </w:rPr>
              <w:t>（</w:t>
            </w:r>
            <w:r>
              <w:rPr>
                <w:rFonts w:ascii="仿宋" w:hAnsi="仿宋" w:eastAsia="仿宋" w:cs="仿宋"/>
                <w:sz w:val="28"/>
                <w:szCs w:val="28"/>
              </w:rPr>
              <w:t>5</w:t>
            </w:r>
            <w:r>
              <w:rPr>
                <w:rFonts w:hint="eastAsia" w:ascii="仿宋" w:hAnsi="仿宋" w:eastAsia="仿宋" w:cs="仿宋"/>
                <w:sz w:val="28"/>
                <w:szCs w:val="28"/>
              </w:rPr>
              <w:t>分）</w:t>
            </w:r>
          </w:p>
        </w:tc>
        <w:tc>
          <w:tcPr>
            <w:tcW w:w="5932" w:type="dxa"/>
            <w:vAlign w:val="center"/>
          </w:tcPr>
          <w:p>
            <w:pPr>
              <w:widowControl w:val="0"/>
              <w:spacing w:line="440" w:lineRule="exact"/>
              <w:rPr>
                <w:rFonts w:ascii="仿宋" w:hAnsi="仿宋" w:eastAsia="仿宋" w:cs="仿宋"/>
                <w:sz w:val="28"/>
                <w:szCs w:val="28"/>
              </w:rPr>
            </w:pPr>
            <w:r>
              <w:rPr>
                <w:rFonts w:hint="eastAsia" w:ascii="仿宋" w:hAnsi="仿宋" w:eastAsia="仿宋" w:cs="仿宋"/>
                <w:bCs/>
                <w:sz w:val="28"/>
                <w:szCs w:val="28"/>
              </w:rPr>
              <w:t>有服务承诺的</w:t>
            </w:r>
            <w:r>
              <w:rPr>
                <w:rFonts w:hint="eastAsia" w:ascii="仿宋" w:hAnsi="仿宋" w:eastAsia="仿宋" w:cs="仿宋"/>
                <w:sz w:val="28"/>
                <w:szCs w:val="28"/>
              </w:rPr>
              <w:t>，得5分；</w:t>
            </w:r>
          </w:p>
          <w:p>
            <w:pPr>
              <w:widowControl w:val="0"/>
              <w:spacing w:line="440" w:lineRule="exact"/>
              <w:rPr>
                <w:rFonts w:hint="eastAsia" w:ascii="仿宋" w:hAnsi="仿宋" w:eastAsia="仿宋" w:cs="仿宋"/>
                <w:sz w:val="28"/>
                <w:szCs w:val="28"/>
              </w:rPr>
            </w:pPr>
            <w:r>
              <w:rPr>
                <w:rFonts w:hint="eastAsia" w:ascii="仿宋" w:hAnsi="仿宋" w:eastAsia="仿宋" w:cs="仿宋"/>
                <w:sz w:val="28"/>
                <w:szCs w:val="28"/>
              </w:rPr>
              <w:t>没有</w:t>
            </w:r>
            <w:r>
              <w:rPr>
                <w:rFonts w:hint="eastAsia" w:ascii="仿宋" w:hAnsi="仿宋" w:eastAsia="仿宋" w:cs="仿宋"/>
                <w:bCs/>
                <w:sz w:val="28"/>
                <w:szCs w:val="28"/>
              </w:rPr>
              <w:t>服务承诺的</w:t>
            </w:r>
            <w:r>
              <w:rPr>
                <w:rFonts w:hint="eastAsia" w:ascii="仿宋" w:hAnsi="仿宋" w:eastAsia="仿宋" w:cs="仿宋"/>
                <w:sz w:val="28"/>
                <w:szCs w:val="28"/>
              </w:rPr>
              <w:t>，得0分。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continue"/>
            <w:vAlign w:val="center"/>
          </w:tcPr>
          <w:p>
            <w:pPr>
              <w:widowControl w:val="0"/>
              <w:spacing w:line="560" w:lineRule="exact"/>
              <w:rPr>
                <w:rFonts w:ascii="宋体" w:hAnsi="宋体" w:cs="仿宋_GB2312"/>
                <w:sz w:val="24"/>
                <w:szCs w:val="24"/>
              </w:rPr>
            </w:pPr>
          </w:p>
        </w:tc>
        <w:tc>
          <w:tcPr>
            <w:tcW w:w="1649" w:type="dxa"/>
            <w:vAlign w:val="center"/>
          </w:tcPr>
          <w:p>
            <w:pPr>
              <w:widowControl w:val="0"/>
              <w:spacing w:line="440" w:lineRule="exact"/>
              <w:jc w:val="center"/>
              <w:rPr>
                <w:rFonts w:ascii="仿宋" w:hAnsi="仿宋" w:eastAsia="仿宋" w:cs="仿宋"/>
                <w:sz w:val="28"/>
                <w:szCs w:val="28"/>
              </w:rPr>
            </w:pPr>
            <w:r>
              <w:rPr>
                <w:rFonts w:hint="eastAsia" w:ascii="仿宋" w:hAnsi="仿宋" w:eastAsia="仿宋" w:cs="仿宋"/>
                <w:sz w:val="28"/>
                <w:szCs w:val="28"/>
              </w:rPr>
              <w:t>规章管理制度（</w:t>
            </w:r>
            <w:r>
              <w:rPr>
                <w:rFonts w:ascii="仿宋" w:hAnsi="仿宋" w:eastAsia="仿宋" w:cs="仿宋"/>
                <w:sz w:val="28"/>
                <w:szCs w:val="28"/>
              </w:rPr>
              <w:t>5</w:t>
            </w:r>
            <w:r>
              <w:rPr>
                <w:rFonts w:hint="eastAsia" w:ascii="仿宋" w:hAnsi="仿宋" w:eastAsia="仿宋" w:cs="仿宋"/>
                <w:sz w:val="28"/>
                <w:szCs w:val="28"/>
              </w:rPr>
              <w:t>分）</w:t>
            </w:r>
          </w:p>
        </w:tc>
        <w:tc>
          <w:tcPr>
            <w:tcW w:w="5932" w:type="dxa"/>
            <w:vAlign w:val="center"/>
          </w:tcPr>
          <w:p>
            <w:pPr>
              <w:widowControl w:val="0"/>
              <w:spacing w:line="440" w:lineRule="exact"/>
              <w:rPr>
                <w:rFonts w:ascii="仿宋" w:hAnsi="仿宋" w:eastAsia="仿宋" w:cs="仿宋"/>
                <w:sz w:val="28"/>
                <w:szCs w:val="28"/>
              </w:rPr>
            </w:pPr>
            <w:r>
              <w:rPr>
                <w:rFonts w:hint="eastAsia" w:ascii="仿宋" w:hAnsi="仿宋" w:eastAsia="仿宋" w:cs="仿宋"/>
                <w:sz w:val="28"/>
                <w:szCs w:val="28"/>
              </w:rPr>
              <w:t>考查、对比响应人的各项规章管理制度是否详细、合理：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规章管理制度详细、合理的，得5分；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规章管理制度较详细、合理的，得4分；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规章管理制度简略、扼要的，得2分；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规章管理制度粗略、不详细的，得1分；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没有规章管理制度的，得0分。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Merge w:val="continue"/>
            <w:vAlign w:val="center"/>
          </w:tcPr>
          <w:p>
            <w:pPr>
              <w:widowControl w:val="0"/>
              <w:spacing w:line="560" w:lineRule="exact"/>
              <w:rPr>
                <w:rFonts w:ascii="宋体" w:hAnsi="宋体" w:cs="仿宋_GB2312"/>
                <w:sz w:val="24"/>
                <w:szCs w:val="24"/>
              </w:rPr>
            </w:pPr>
          </w:p>
        </w:tc>
        <w:tc>
          <w:tcPr>
            <w:tcW w:w="1649" w:type="dxa"/>
            <w:vAlign w:val="center"/>
          </w:tcPr>
          <w:p>
            <w:pPr>
              <w:widowControl w:val="0"/>
              <w:spacing w:line="440" w:lineRule="exact"/>
              <w:jc w:val="center"/>
              <w:rPr>
                <w:rFonts w:ascii="仿宋" w:hAnsi="仿宋" w:eastAsia="仿宋" w:cs="仿宋"/>
                <w:sz w:val="28"/>
                <w:szCs w:val="28"/>
              </w:rPr>
            </w:pPr>
            <w:r>
              <w:rPr>
                <w:rFonts w:hint="eastAsia" w:ascii="仿宋" w:hAnsi="仿宋" w:eastAsia="仿宋" w:cs="仿宋"/>
                <w:sz w:val="28"/>
                <w:szCs w:val="28"/>
              </w:rPr>
              <w:t>完工期</w:t>
            </w:r>
          </w:p>
          <w:p>
            <w:pPr>
              <w:widowControl w:val="0"/>
              <w:spacing w:line="440" w:lineRule="exact"/>
              <w:jc w:val="center"/>
              <w:rPr>
                <w:rFonts w:ascii="仿宋" w:hAnsi="仿宋" w:eastAsia="仿宋" w:cs="仿宋"/>
                <w:sz w:val="28"/>
                <w:szCs w:val="28"/>
              </w:rPr>
            </w:pPr>
            <w:r>
              <w:rPr>
                <w:rFonts w:hint="eastAsia" w:ascii="仿宋" w:hAnsi="仿宋" w:eastAsia="仿宋" w:cs="仿宋"/>
                <w:sz w:val="28"/>
                <w:szCs w:val="28"/>
              </w:rPr>
              <w:t>（10分）</w:t>
            </w:r>
          </w:p>
        </w:tc>
        <w:tc>
          <w:tcPr>
            <w:tcW w:w="5932" w:type="dxa"/>
          </w:tcPr>
          <w:p>
            <w:pPr>
              <w:widowControl w:val="0"/>
              <w:spacing w:line="440" w:lineRule="exact"/>
              <w:rPr>
                <w:rFonts w:ascii="仿宋" w:hAnsi="仿宋" w:eastAsia="仿宋" w:cs="仿宋"/>
                <w:sz w:val="28"/>
                <w:szCs w:val="28"/>
              </w:rPr>
            </w:pPr>
            <w:r>
              <w:rPr>
                <w:rFonts w:hint="eastAsia" w:ascii="仿宋" w:hAnsi="仿宋" w:eastAsia="仿宋" w:cs="仿宋"/>
                <w:sz w:val="28"/>
                <w:szCs w:val="28"/>
              </w:rPr>
              <w:t>考查、对比是否有针对本项目制定的项目实施进度计划，进度计划是否详细可行、合理，是否以严谨且可执行的保障措施实现本项目对时间的要求：</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完工期满足或优于需求文件要求，且进度计划详细可行、合理的，得10分；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完工期满足或优于需求文件要求，且进度计划较详细可行、合理的，得8分；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完工期满足或优于需求文件要求，且进度计划一般的，得6分；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完工期满足或优于需求文件要求，且进度计划较差的，得2分。</w:t>
            </w:r>
          </w:p>
          <w:p>
            <w:pPr>
              <w:widowControl w:val="0"/>
              <w:spacing w:line="440" w:lineRule="exact"/>
              <w:rPr>
                <w:rFonts w:ascii="仿宋" w:hAnsi="仿宋" w:eastAsia="仿宋" w:cs="仿宋"/>
                <w:sz w:val="28"/>
                <w:szCs w:val="28"/>
              </w:rPr>
            </w:pPr>
            <w:r>
              <w:rPr>
                <w:rFonts w:hint="eastAsia" w:ascii="仿宋" w:hAnsi="仿宋" w:eastAsia="仿宋" w:cs="仿宋"/>
                <w:sz w:val="28"/>
                <w:szCs w:val="28"/>
              </w:rPr>
              <w:t>完工期不满足需求文件要求的，得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350" w:type="dxa"/>
            <w:vAlign w:val="center"/>
          </w:tcPr>
          <w:p>
            <w:pPr>
              <w:widowControl w:val="0"/>
              <w:spacing w:line="440" w:lineRule="exact"/>
              <w:rPr>
                <w:rFonts w:ascii="宋体" w:hAnsi="宋体" w:cs="仿宋_GB2312"/>
                <w:sz w:val="24"/>
                <w:szCs w:val="24"/>
              </w:rPr>
            </w:pPr>
            <w:r>
              <w:rPr>
                <w:rFonts w:hint="eastAsia" w:ascii="楷体" w:hAnsi="楷体" w:eastAsia="楷体" w:cs="楷体"/>
                <w:sz w:val="28"/>
                <w:szCs w:val="28"/>
              </w:rPr>
              <w:t>价格评分（</w:t>
            </w:r>
            <w:r>
              <w:rPr>
                <w:rFonts w:ascii="楷体" w:hAnsi="楷体" w:eastAsia="楷体" w:cs="楷体"/>
                <w:sz w:val="28"/>
                <w:szCs w:val="28"/>
              </w:rPr>
              <w:t>50</w:t>
            </w:r>
            <w:r>
              <w:rPr>
                <w:rFonts w:hint="eastAsia" w:ascii="楷体" w:hAnsi="楷体" w:eastAsia="楷体" w:cs="楷体"/>
                <w:sz w:val="28"/>
                <w:szCs w:val="28"/>
              </w:rPr>
              <w:t>%）</w:t>
            </w:r>
          </w:p>
        </w:tc>
        <w:tc>
          <w:tcPr>
            <w:tcW w:w="1649" w:type="dxa"/>
            <w:vAlign w:val="center"/>
          </w:tcPr>
          <w:p>
            <w:pPr>
              <w:widowControl w:val="0"/>
              <w:spacing w:line="440" w:lineRule="exact"/>
              <w:rPr>
                <w:rFonts w:ascii="宋体" w:hAnsi="宋体" w:cs="仿宋_GB2312"/>
                <w:sz w:val="24"/>
                <w:szCs w:val="24"/>
              </w:rPr>
            </w:pPr>
            <w:r>
              <w:rPr>
                <w:rFonts w:hint="eastAsia" w:ascii="楷体" w:hAnsi="楷体" w:eastAsia="楷体" w:cs="楷体"/>
                <w:sz w:val="28"/>
                <w:szCs w:val="28"/>
              </w:rPr>
              <w:t>价格评分</w:t>
            </w:r>
            <w:r>
              <w:rPr>
                <w:rFonts w:hint="eastAsia" w:ascii="仿宋" w:hAnsi="仿宋" w:eastAsia="仿宋" w:cs="仿宋"/>
                <w:sz w:val="28"/>
                <w:szCs w:val="28"/>
              </w:rPr>
              <w:t>（</w:t>
            </w:r>
            <w:r>
              <w:rPr>
                <w:rFonts w:ascii="仿宋" w:hAnsi="仿宋" w:eastAsia="仿宋" w:cs="仿宋"/>
                <w:sz w:val="28"/>
                <w:szCs w:val="28"/>
              </w:rPr>
              <w:t>5</w:t>
            </w:r>
            <w:r>
              <w:rPr>
                <w:rFonts w:hint="eastAsia" w:ascii="仿宋" w:hAnsi="仿宋" w:eastAsia="仿宋" w:cs="仿宋"/>
                <w:sz w:val="28"/>
                <w:szCs w:val="28"/>
              </w:rPr>
              <w:t>0分）</w:t>
            </w:r>
          </w:p>
        </w:tc>
        <w:tc>
          <w:tcPr>
            <w:tcW w:w="5932" w:type="dxa"/>
            <w:vAlign w:val="center"/>
          </w:tcPr>
          <w:p>
            <w:pPr>
              <w:widowControl w:val="0"/>
              <w:spacing w:line="560" w:lineRule="exact"/>
              <w:rPr>
                <w:rFonts w:ascii="宋体" w:hAnsi="宋体" w:cs="仿宋_GB2312"/>
                <w:sz w:val="24"/>
                <w:szCs w:val="24"/>
              </w:rPr>
            </w:pPr>
          </w:p>
        </w:tc>
      </w:tr>
    </w:tbl>
    <w:p>
      <w:pPr>
        <w:ind w:firstLine="560" w:firstLineChars="200"/>
        <w:rPr>
          <w:sz w:val="28"/>
          <w:szCs w:val="28"/>
        </w:rPr>
      </w:pPr>
    </w:p>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xZmJkNWViZWY0ZDg2YjM5MzM2N2RhMWM1OTAxZjgifQ=="/>
  </w:docVars>
  <w:rsids>
    <w:rsidRoot w:val="00774ADF"/>
    <w:rsid w:val="001524A9"/>
    <w:rsid w:val="0046693F"/>
    <w:rsid w:val="007104EA"/>
    <w:rsid w:val="00774ADF"/>
    <w:rsid w:val="008C12E5"/>
    <w:rsid w:val="009D123F"/>
    <w:rsid w:val="00FF0604"/>
    <w:rsid w:val="01CE3CA3"/>
    <w:rsid w:val="0F9A1CE4"/>
    <w:rsid w:val="13453D82"/>
    <w:rsid w:val="16CC589C"/>
    <w:rsid w:val="1A715B4A"/>
    <w:rsid w:val="26BD6A82"/>
    <w:rsid w:val="2AEF5081"/>
    <w:rsid w:val="3C230FA5"/>
    <w:rsid w:val="3EE373DE"/>
    <w:rsid w:val="6BAA47F0"/>
    <w:rsid w:val="73764B58"/>
    <w:rsid w:val="7FF77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sz w:val="22"/>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149</Words>
  <Characters>854</Characters>
  <Lines>7</Lines>
  <Paragraphs>2</Paragraphs>
  <TotalTime>0</TotalTime>
  <ScaleCrop>false</ScaleCrop>
  <LinksUpToDate>false</LinksUpToDate>
  <CharactersWithSpaces>1001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2024-09-18T02:11:00Z</dcterms:created>
  <dc:creator>GONG</dc:creator>
  <cp:lastModifiedBy>柑* ~*</cp:lastModifiedBy>
  <dcterms:modified xsi:type="dcterms:W3CDTF">2024-09-18T09:04:40Z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A3ACDBDA5497439BA62D42D80FA4DD10_13</vt:lpwstr>
  </property>
  <property fmtid="{D5CDD505-2E9C-101B-9397-08002B2CF9AE}" pid="4" name="ribbonExt">
    <vt:lpwstr>{"WPSExtOfficeTab":{"OnGetEnabled":false,"OnGetVisible":false}}</vt:lpwstr>
  </property>
</Properties>
</file>