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00" w:lineRule="exact"/>
        <w:jc w:val="center"/>
        <w:rPr>
          <w:rFonts w:ascii="方正小标宋简体" w:hAnsi="Times New Roman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  <w:highlight w:val="none"/>
        </w:rPr>
        <w:t>2024年江门市加力支持家电以旧换新</w:t>
      </w:r>
    </w:p>
    <w:p>
      <w:pPr>
        <w:widowControl w:val="0"/>
        <w:spacing w:line="600" w:lineRule="exact"/>
        <w:jc w:val="center"/>
        <w:rPr>
          <w:rFonts w:ascii="方正小标宋简体" w:hAnsi="Times New Roman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  <w:highlight w:val="none"/>
        </w:rPr>
        <w:t>促消费活动实施方案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为贯彻落实《国家发展改革委 财政部印发〈关于加力支持大规模设备更新和消费品以旧换新的若干措施〉的通知》</w:t>
      </w:r>
      <w:r>
        <w:rPr>
          <w:rFonts w:hint="eastAsia" w:ascii="Times New Roman" w:hAnsi="Times New Roman"/>
          <w:color w:val="auto"/>
          <w:highlight w:val="none"/>
        </w:rPr>
        <w:t>（发改环资</w:t>
      </w:r>
      <w:r>
        <w:rPr>
          <w:rFonts w:ascii="Times New Roman" w:hAnsi="Times New Roman"/>
          <w:color w:val="auto"/>
          <w:highlight w:val="none"/>
        </w:rPr>
        <w:t>〔2024〕1104号）、《商务部等4部门办公厅关于进一步做好家电以旧换新工作的通知》（商办流通函〔2024〕397号）、《广东省人民政府办公厅印发&lt;关于用好超长期特别国</w:t>
      </w:r>
      <w:bookmarkStart w:id="0" w:name="_GoBack"/>
      <w:bookmarkEnd w:id="0"/>
      <w:r>
        <w:rPr>
          <w:rFonts w:ascii="Times New Roman" w:hAnsi="Times New Roman"/>
          <w:color w:val="auto"/>
          <w:highlight w:val="none"/>
        </w:rPr>
        <w:t>债资金加力支持消费品以旧换新的实施方案&gt;的通知》（</w:t>
      </w:r>
      <w:r>
        <w:rPr>
          <w:rFonts w:hint="eastAsia" w:ascii="Times New Roman" w:hAnsi="Times New Roman"/>
          <w:color w:val="auto"/>
          <w:highlight w:val="none"/>
        </w:rPr>
        <w:t>粤办函〔2024〕269号</w:t>
      </w:r>
      <w:r>
        <w:rPr>
          <w:rFonts w:ascii="Times New Roman" w:hAnsi="Times New Roman"/>
          <w:color w:val="auto"/>
          <w:highlight w:val="none"/>
        </w:rPr>
        <w:t>）等文件精神，我市将开展2024年江门市加力支持家电以旧换新促消费活动，制定实施方案如下。</w:t>
      </w:r>
    </w:p>
    <w:p>
      <w:pPr>
        <w:ind w:firstLine="632" w:firstLineChars="200"/>
        <w:jc w:val="both"/>
        <w:rPr>
          <w:rFonts w:hint="eastAsia" w:ascii="方正黑体_GBK" w:eastAsia="方正黑体_GBK"/>
          <w:color w:val="auto"/>
          <w:highlight w:val="none"/>
        </w:rPr>
      </w:pPr>
      <w:r>
        <w:rPr>
          <w:rFonts w:hint="eastAsia" w:ascii="方正黑体_GBK" w:eastAsia="方正黑体_GBK"/>
          <w:color w:val="auto"/>
          <w:highlight w:val="none"/>
        </w:rPr>
        <w:t>一、组织机构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主办单位：江门市商务局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协办单位：各县（市、区）商务主管部门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活动服务机构：银联商务股份有限公司广东分公司</w:t>
      </w:r>
    </w:p>
    <w:p>
      <w:pPr>
        <w:ind w:firstLine="632" w:firstLineChars="200"/>
        <w:jc w:val="both"/>
        <w:rPr>
          <w:rFonts w:hint="eastAsia" w:ascii="方正黑体_GBK" w:eastAsia="方正黑体_GBK"/>
          <w:color w:val="auto"/>
          <w:highlight w:val="none"/>
        </w:rPr>
      </w:pPr>
      <w:r>
        <w:rPr>
          <w:rFonts w:hint="eastAsia" w:ascii="方正黑体_GBK" w:eastAsia="方正黑体_GBK"/>
          <w:color w:val="auto"/>
          <w:highlight w:val="none"/>
        </w:rPr>
        <w:t>二、活动时间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自本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方案</w:t>
      </w:r>
      <w:r>
        <w:rPr>
          <w:rFonts w:hint="eastAsia" w:ascii="Times New Roman" w:hAnsi="Times New Roman"/>
          <w:color w:val="auto"/>
          <w:highlight w:val="none"/>
        </w:rPr>
        <w:t>印发之日起至2024年12月31日。</w:t>
      </w:r>
      <w:r>
        <w:rPr>
          <w:rFonts w:hint="eastAsia" w:ascii="Times New Roman" w:hAnsi="Times New Roman"/>
          <w:color w:val="auto"/>
          <w:highlight w:val="none"/>
        </w:rPr>
        <w:t>如补贴资金提前用完，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活动自动结束，</w:t>
      </w:r>
      <w:r>
        <w:rPr>
          <w:rFonts w:hint="eastAsia" w:ascii="Times New Roman" w:hAnsi="Times New Roman"/>
          <w:color w:val="auto"/>
          <w:highlight w:val="none"/>
        </w:rPr>
        <w:t>结束日期另行公布。</w:t>
      </w:r>
    </w:p>
    <w:p>
      <w:pPr>
        <w:ind w:firstLine="632" w:firstLineChars="200"/>
        <w:jc w:val="both"/>
        <w:rPr>
          <w:rFonts w:hint="eastAsia" w:ascii="方正黑体_GBK" w:eastAsia="方正黑体_GBK"/>
          <w:color w:val="auto"/>
          <w:highlight w:val="none"/>
        </w:rPr>
      </w:pPr>
      <w:r>
        <w:rPr>
          <w:rFonts w:hint="eastAsia" w:ascii="方正黑体_GBK" w:eastAsia="方正黑体_GBK"/>
          <w:color w:val="auto"/>
          <w:highlight w:val="none"/>
        </w:rPr>
        <w:t>三、活动补贴内容</w:t>
      </w:r>
    </w:p>
    <w:p>
      <w:pPr>
        <w:ind w:firstLine="632" w:firstLineChars="200"/>
        <w:jc w:val="both"/>
        <w:rPr>
          <w:rFonts w:hint="eastAsia" w:ascii="方正楷体_GBK" w:eastAsia="方正楷体_GBK"/>
          <w:color w:val="auto"/>
          <w:highlight w:val="none"/>
        </w:rPr>
      </w:pPr>
      <w:r>
        <w:rPr>
          <w:rFonts w:hint="eastAsia" w:ascii="方正楷体_GBK" w:eastAsia="方正楷体_GBK"/>
          <w:color w:val="auto"/>
          <w:highlight w:val="none"/>
        </w:rPr>
        <w:t>（一）补贴对象。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在活动时间内，对个人消费者（以下简称“购买人”）交售旧家电，并在我市参与活动的家电销售企业购买2级及以上能效或水效标准的冰箱、洗衣机、电视、空调、电脑、热水器、家用灶具、吸油烟机等8类家电产品给予补贴，补贴标准为产品销售价格的15%；对购买1级及以上能效或水效标准的产品，额外再给予产品销售价格5%的补贴。每位消费者每类产品可补贴1件，每件补贴不超过2000元。上述产品销售价格以销售发票含税价格为准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交售旧家电需为冰箱、洗衣机、电视、空调、电脑、热水器、家用灶具、吸油烟机等8类产品，但无需与新购买家电类型一一对应。</w:t>
      </w:r>
    </w:p>
    <w:p>
      <w:pPr>
        <w:ind w:firstLine="632" w:firstLineChars="200"/>
        <w:jc w:val="both"/>
        <w:rPr>
          <w:rFonts w:hint="eastAsia" w:ascii="方正楷体_GBK" w:eastAsia="方正楷体_GBK"/>
          <w:color w:val="auto"/>
          <w:highlight w:val="none"/>
        </w:rPr>
      </w:pPr>
      <w:r>
        <w:rPr>
          <w:rFonts w:hint="eastAsia" w:ascii="方正楷体_GBK" w:eastAsia="方正楷体_GBK"/>
          <w:color w:val="auto"/>
          <w:highlight w:val="none"/>
        </w:rPr>
        <w:t>（二）补贴方式。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1.线下补贴。</w:t>
      </w:r>
    </w:p>
    <w:p>
      <w:pPr>
        <w:ind w:firstLine="632" w:firstLineChars="200"/>
        <w:jc w:val="both"/>
        <w:rPr>
          <w:rFonts w:hint="eastAsia" w:ascii="Times New Roman" w:hAnsi="Times New Roman" w:eastAsia="方正仿宋_GBK"/>
          <w:color w:val="auto"/>
          <w:highlight w:val="none"/>
          <w:lang w:eastAsia="zh-CN"/>
        </w:rPr>
      </w:pPr>
      <w:r>
        <w:rPr>
          <w:rFonts w:hint="eastAsia" w:ascii="Times New Roman" w:hAnsi="Times New Roman"/>
          <w:color w:val="auto"/>
          <w:highlight w:val="none"/>
        </w:rPr>
        <w:t>购买人通过云闪付、微信等平台进行实名身份验证，领取专项品类资格券（资格券自领取日起8天内有效，逾期失效），并向我市参与活动的家电销售企业交付旧家电和购买新家电，出示资格券核销二维码，按照新家电含税销售价格在支付环节享受立减补贴。补贴资金由企业先行垫付，企业按要求上传相关材料且经审核无误，由市商务局按程序将补贴资金发放至企业账户。企业获得的补贴资金以审核结果为准。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每张资格券只能用于购买一件对应品类的商品，相应开具一张销售发票，不得拆单拼单使用。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对于数据异常的交易，经核查后，企业无法提供相关凭证证明为真实消费的，不予兑付资金；对因虚假交易等非真实消费或故意套取政府补贴等行为导致的损失，由企业自行承担。如补贴拨付到企业后发生退货导致优惠券核销作废等情况，企业需主动提出退款请示，并将相应补贴退回有关部门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2.我市将视活动开展情况遴选电商平台，组织线上补贴。</w:t>
      </w:r>
    </w:p>
    <w:p>
      <w:pPr>
        <w:ind w:firstLine="632" w:firstLineChars="200"/>
        <w:jc w:val="both"/>
        <w:rPr>
          <w:rFonts w:ascii="Times New Roman" w:hAnsi="Times New Roman" w:eastAsia="方正楷体_GBK"/>
          <w:color w:val="auto"/>
          <w:highlight w:val="none"/>
        </w:rPr>
      </w:pPr>
      <w:r>
        <w:rPr>
          <w:rFonts w:ascii="Times New Roman" w:hAnsi="Times New Roman" w:eastAsia="方正楷体_GBK"/>
          <w:color w:val="auto"/>
          <w:highlight w:val="none"/>
        </w:rPr>
        <w:t>（三）补贴申报所需材料。</w:t>
      </w:r>
      <w:r>
        <w:rPr>
          <w:rFonts w:ascii="Times New Roman" w:hAnsi="Times New Roman" w:eastAsia="方正楷体_GBK"/>
          <w:color w:val="auto"/>
          <w:highlight w:val="none"/>
        </w:rPr>
        <w:tab/>
      </w:r>
    </w:p>
    <w:p>
      <w:pPr>
        <w:widowControl w:val="0"/>
        <w:ind w:firstLine="632" w:firstLineChars="2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>补贴资格核验人、旧家电交付人、新家电购买人和补贴享受人必须一致。由参与活动的家电销售企业核实购买人身份信息，向活动平台提交以下信息：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bCs/>
          <w:color w:val="auto"/>
          <w:szCs w:val="32"/>
          <w:highlight w:val="none"/>
        </w:rPr>
      </w:pPr>
      <w:r>
        <w:rPr>
          <w:rFonts w:ascii="Times New Roman" w:hAnsi="Times New Roman"/>
          <w:bCs/>
          <w:color w:val="auto"/>
          <w:szCs w:val="32"/>
          <w:highlight w:val="none"/>
        </w:rPr>
        <w:t>1.购买人身份信息。</w:t>
      </w:r>
    </w:p>
    <w:p>
      <w:pPr>
        <w:widowControl w:val="0"/>
        <w:ind w:firstLine="632" w:firstLineChars="200"/>
        <w:jc w:val="both"/>
        <w:rPr>
          <w:rFonts w:hint="eastAsia" w:ascii="Times New Roman" w:hAnsi="Times New Roman" w:eastAsia="方正仿宋_GBK"/>
          <w:color w:val="auto"/>
          <w:szCs w:val="32"/>
          <w:highlight w:val="none"/>
          <w:lang w:eastAsia="zh-CN"/>
        </w:rPr>
      </w:pPr>
      <w:r>
        <w:rPr>
          <w:rFonts w:ascii="Times New Roman" w:hAnsi="Times New Roman"/>
          <w:color w:val="auto"/>
          <w:szCs w:val="32"/>
          <w:highlight w:val="none"/>
        </w:rPr>
        <w:t>核实购买人身份证件信息，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上传购买人身份证件照片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，</w:t>
      </w:r>
      <w:r>
        <w:rPr>
          <w:rFonts w:ascii="Times New Roman" w:hAnsi="Times New Roman"/>
          <w:color w:val="auto"/>
          <w:szCs w:val="32"/>
          <w:highlight w:val="none"/>
        </w:rPr>
        <w:t>并填妥购买人姓名及手机号码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等信息。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bCs/>
          <w:color w:val="auto"/>
          <w:szCs w:val="32"/>
          <w:highlight w:val="none"/>
        </w:rPr>
      </w:pPr>
      <w:r>
        <w:rPr>
          <w:rFonts w:ascii="Times New Roman" w:hAnsi="Times New Roman"/>
          <w:bCs/>
          <w:color w:val="auto"/>
          <w:szCs w:val="32"/>
          <w:highlight w:val="none"/>
        </w:rPr>
        <w:t>2.购买新家电资料。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>上传新家电整体外观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照片</w:t>
      </w:r>
      <w:r>
        <w:rPr>
          <w:rFonts w:ascii="Times New Roman" w:hAnsi="Times New Roman"/>
          <w:color w:val="auto"/>
          <w:szCs w:val="32"/>
          <w:highlight w:val="none"/>
        </w:rPr>
        <w:t>（不得使用样机、试用机等）、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新家电能效（水效）标识照片、</w:t>
      </w:r>
      <w:r>
        <w:rPr>
          <w:rFonts w:ascii="Times New Roman" w:hAnsi="Times New Roman"/>
          <w:color w:val="auto"/>
          <w:szCs w:val="32"/>
          <w:highlight w:val="none"/>
        </w:rPr>
        <w:t>新家电发票（需填写购买人姓名、身份证号码等信息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发票开具日期需在活动期间内</w:t>
      </w:r>
      <w:r>
        <w:rPr>
          <w:rFonts w:ascii="Times New Roman" w:hAnsi="Times New Roman"/>
          <w:color w:val="auto"/>
          <w:szCs w:val="32"/>
          <w:highlight w:val="none"/>
        </w:rPr>
        <w:t>）、纸质交易小票、资格券核销界面截图等照片，并填妥新家电有关信息。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bCs/>
          <w:color w:val="auto"/>
          <w:szCs w:val="32"/>
          <w:highlight w:val="none"/>
        </w:rPr>
      </w:pPr>
      <w:r>
        <w:rPr>
          <w:rFonts w:ascii="Times New Roman" w:hAnsi="Times New Roman"/>
          <w:bCs/>
          <w:color w:val="auto"/>
          <w:szCs w:val="32"/>
          <w:highlight w:val="none"/>
        </w:rPr>
        <w:t>3.报废旧家电资料。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>上传</w:t>
      </w:r>
      <w:r>
        <w:rPr>
          <w:rFonts w:ascii="Times New Roman" w:hAnsi="Times New Roman"/>
          <w:color w:val="auto"/>
          <w:szCs w:val="32"/>
          <w:highlight w:val="none"/>
        </w:rPr>
        <w:t>旧家电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外观照片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、</w:t>
      </w:r>
      <w:r>
        <w:rPr>
          <w:rFonts w:ascii="Times New Roman" w:hAnsi="Times New Roman"/>
          <w:color w:val="auto"/>
          <w:szCs w:val="32"/>
          <w:highlight w:val="none"/>
        </w:rPr>
        <w:t>回收凭证或销售单据等资料，并填妥旧家电有关信息。</w:t>
      </w:r>
    </w:p>
    <w:p>
      <w:pPr>
        <w:widowControl w:val="0"/>
        <w:ind w:firstLine="608" w:firstLineChars="200"/>
        <w:jc w:val="both"/>
        <w:rPr>
          <w:rFonts w:ascii="Times New Roman" w:hAnsi="Times New Roman"/>
          <w:color w:val="auto"/>
          <w:spacing w:val="-6"/>
          <w:szCs w:val="32"/>
          <w:highlight w:val="none"/>
        </w:rPr>
      </w:pPr>
      <w:r>
        <w:rPr>
          <w:rFonts w:ascii="Times New Roman" w:hAnsi="Times New Roman"/>
          <w:color w:val="auto"/>
          <w:spacing w:val="-6"/>
          <w:szCs w:val="32"/>
          <w:highlight w:val="none"/>
        </w:rPr>
        <w:t>由于企业提交材料不准确、不规范、不完整等原因而导致审核不通过的，政府不予以补贴。如发现企业多个项目上传同一张产品照片，视为骗取补贴，政府不予以补贴，并取消企业参与活动资格。</w:t>
      </w:r>
    </w:p>
    <w:p>
      <w:pPr>
        <w:spacing w:line="600" w:lineRule="exact"/>
        <w:ind w:firstLine="632" w:firstLineChars="200"/>
        <w:rPr>
          <w:rFonts w:ascii="方正黑体_GBK" w:hAnsi="Times New Roman" w:eastAsia="方正黑体_GBK"/>
          <w:color w:val="auto"/>
          <w:highlight w:val="none"/>
        </w:rPr>
      </w:pPr>
      <w:r>
        <w:rPr>
          <w:rFonts w:hint="eastAsia" w:ascii="方正黑体_GBK" w:hAnsi="Times New Roman" w:eastAsia="方正黑体_GBK"/>
          <w:color w:val="auto"/>
          <w:highlight w:val="none"/>
        </w:rPr>
        <w:t xml:space="preserve">四、参与活动家电销售企业  </w:t>
      </w:r>
    </w:p>
    <w:p>
      <w:pPr>
        <w:spacing w:line="600" w:lineRule="exact"/>
        <w:ind w:firstLine="632" w:firstLineChars="200"/>
        <w:rPr>
          <w:rFonts w:hint="eastAsia" w:ascii="方正楷体_GBK" w:eastAsia="方正楷体_GBK"/>
          <w:color w:val="auto"/>
          <w:highlight w:val="none"/>
        </w:rPr>
      </w:pPr>
      <w:r>
        <w:rPr>
          <w:rFonts w:ascii="方正楷体_GBK" w:eastAsia="方正楷体_GBK"/>
          <w:color w:val="auto"/>
          <w:highlight w:val="none"/>
        </w:rPr>
        <w:t>（一）参与活动企业的基本要求。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1.在江门市登记注册、取得营业执照并主营家电销售的企业，近三年内无重大违法违规和失信记录。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2.具备健全的财务管理机构和财务管理制度，以及垫付资金的能力，使用对公账户进行家电销售收款。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3.具备资格券发放核销条件，以及与活动服务机构对接的能力，按要求布设活动所需的统一收银设备。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spacing w:val="-6"/>
          <w:highlight w:val="none"/>
        </w:rPr>
      </w:pPr>
      <w:r>
        <w:rPr>
          <w:rFonts w:ascii="Times New Roman" w:hAnsi="Times New Roman"/>
          <w:color w:val="auto"/>
          <w:highlight w:val="none"/>
        </w:rPr>
        <w:t>4.具</w:t>
      </w:r>
      <w:r>
        <w:rPr>
          <w:rFonts w:ascii="Times New Roman" w:hAnsi="Times New Roman"/>
          <w:color w:val="auto"/>
          <w:spacing w:val="-6"/>
          <w:highlight w:val="none"/>
        </w:rPr>
        <w:t>备家电回收能力，要把回收的废旧家电交予正规拆解企业。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5.具备开具销售发票的能力，按照含税销售价格开具销售发票，发票涉及购买人信息、新家电产品等各项信息如实、准确、规范填写。要留存活动中所有销售家电的发票、消费小票等票据备查。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6.具备活动宣传和处理消费者咨询、投诉的能力，要多渠道、准确地向消费者介绍政策使用情况，不得误导、欺骗消费者，不得乘机哄抬价格、变相涨价，不得存在强制捆绑、搭售等行为，不得虚假交易、骗补套补，如有关情况经查实的，取消参与活动资格。</w:t>
      </w:r>
    </w:p>
    <w:p>
      <w:pPr>
        <w:spacing w:line="60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7.需配合国家、省、市等各级有关部门开展补贴有关审计工作，按时按要求提交审核所需材料。</w:t>
      </w:r>
    </w:p>
    <w:p>
      <w:pPr>
        <w:ind w:firstLine="632" w:firstLineChars="200"/>
        <w:jc w:val="both"/>
        <w:rPr>
          <w:rFonts w:hint="eastAsia" w:ascii="方正楷体_GBK" w:eastAsia="方正楷体_GBK"/>
          <w:color w:val="auto"/>
          <w:highlight w:val="none"/>
        </w:rPr>
      </w:pPr>
      <w:r>
        <w:rPr>
          <w:rFonts w:ascii="方正楷体_GBK" w:eastAsia="方正楷体_GBK"/>
          <w:color w:val="auto"/>
          <w:highlight w:val="none"/>
        </w:rPr>
        <w:t>（二）企业报名和审核程序。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由市商务局发布企业报名通知，在活动开展期间，自评符合基本要求且自愿参加活动的企业，向所在镇政府（街道办事处）提交基本资格报名材料，取得镇政府（街道办事处）审核同意推荐后，通过线上专属入口向银联商务提供活动商品信息报名材料。银联商务在收到经镇政府（街道办事处）盖章确认的企业基本资格报名材料后，安排专员对接，指导企业填报《商品信息收集表》，并协助开通资格券核销渠道和提供有关培训，确定活动参与企业名单并向社会发布。</w:t>
      </w:r>
    </w:p>
    <w:p>
      <w:pPr>
        <w:ind w:firstLine="632" w:firstLineChars="200"/>
        <w:jc w:val="both"/>
        <w:rPr>
          <w:rFonts w:ascii="方正黑体_GBK" w:hAnsi="Times New Roman" w:eastAsia="方正黑体_GBK"/>
          <w:color w:val="auto"/>
          <w:highlight w:val="none"/>
        </w:rPr>
      </w:pPr>
      <w:r>
        <w:rPr>
          <w:rFonts w:ascii="方正黑体_GBK" w:hAnsi="Times New Roman" w:eastAsia="方正黑体_GBK"/>
          <w:color w:val="auto"/>
          <w:highlight w:val="none"/>
        </w:rPr>
        <w:t>五、资金申报审核和拨付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相关部门在平台后台对企业上传的补贴申请材料进行审核，审核通过的补贴名单由市商务局进行公示。经公示无异议后，由市商务局按相关程序将补贴资金发放到企业账户。任何单位和个人不得以任何理由截留、挤占、挪用补贴资金。</w:t>
      </w:r>
    </w:p>
    <w:p>
      <w:pPr>
        <w:ind w:firstLine="632" w:firstLineChars="200"/>
        <w:jc w:val="both"/>
        <w:rPr>
          <w:rFonts w:ascii="方正黑体_GBK" w:hAnsi="Times New Roman" w:eastAsia="方正黑体_GBK"/>
          <w:color w:val="auto"/>
          <w:highlight w:val="none"/>
        </w:rPr>
      </w:pPr>
      <w:r>
        <w:rPr>
          <w:rFonts w:ascii="方正黑体_GBK" w:hAnsi="Times New Roman" w:eastAsia="方正黑体_GBK"/>
          <w:color w:val="auto"/>
          <w:highlight w:val="none"/>
        </w:rPr>
        <w:t>六、工作分工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（一）市商务局。统筹协调活动实施，委托第三方机构审核企业补贴申请；确认最终审核结果后向企业发放补贴资金。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（二）市发展改革局。会同有关部门开展资金监管、资金拨付和清算。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（三）市工业和信息化局。负责发动生产制造企业参与活动。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（四）市财政局。负责对预算执行进行监控，配合发展改革、商务部门开展资金监管和清算。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五）市市场监管局。跟进加强家电产品质量和价格监管，强化家电产品质量监督抽查，加大缺陷产品调查和召回力度，督促企业落实质量安全主体责任，严肃查处先涨价再折扣、以次充好出售低质产品、虚标能效水效等行为，切实维护消费者合法权益。开展用能产品能效、用水产品水效的监督检查，在职责范围内对违反《能源效率标识管理办法》《水效标识管理办法》等有关规定的行为进行处罚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（六）市税务局。</w:t>
      </w:r>
      <w:r>
        <w:rPr>
          <w:rFonts w:ascii="Times New Roman" w:hAnsi="Times New Roman"/>
          <w:color w:val="auto"/>
          <w:highlight w:val="none"/>
        </w:rPr>
        <w:t>负责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核对</w:t>
      </w:r>
      <w:r>
        <w:rPr>
          <w:rFonts w:ascii="Times New Roman" w:hAnsi="Times New Roman"/>
          <w:color w:val="auto"/>
          <w:highlight w:val="none"/>
        </w:rPr>
        <w:t>家电销售发票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数据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（七）各县（市、区）商务主管部门。负责做好补贴申请项目复审工作，定期将审核情况汇总报送市商务局，对参与活动的企业进行巡查，并会同同级宣传部门和企业做好活动宣传。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（八）各镇人民政府（街道办事处）负责对报名企业的基本资格进行核查，并对经审核同意推荐报名企业活动开展情况进行现场巡查，如发现违法违规行为及时向县级商务主管部门反馈。</w:t>
      </w:r>
    </w:p>
    <w:p>
      <w:pPr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九）银联商务股份有限公司广东分公司。负责承办本次活动，提供稳定、可靠、安全服务平台，对接省级消费品以旧换新资格核验系统，运用大数据技术监测、统计、分析资格券核销情况，采取有效手段监管参与活动的企业，防范“黄牛党”，并组织活动商家培训和政策宣传推广。</w:t>
      </w:r>
    </w:p>
    <w:p>
      <w:pPr>
        <w:widowControl w:val="0"/>
        <w:ind w:firstLine="632" w:firstLineChars="200"/>
        <w:rPr>
          <w:rFonts w:ascii="方正黑体_GBK" w:hAnsi="Times New Roman" w:eastAsia="方正黑体_GBK"/>
          <w:color w:val="auto"/>
          <w:highlight w:val="none"/>
        </w:rPr>
      </w:pPr>
      <w:r>
        <w:rPr>
          <w:rFonts w:hint="eastAsia" w:ascii="方正黑体_GBK" w:hAnsi="Times New Roman" w:eastAsia="方正黑体_GBK"/>
          <w:color w:val="auto"/>
          <w:highlight w:val="none"/>
          <w:lang w:eastAsia="zh-CN"/>
        </w:rPr>
        <w:t>七</w:t>
      </w:r>
      <w:r>
        <w:rPr>
          <w:rFonts w:ascii="方正黑体_GBK" w:hAnsi="Times New Roman" w:eastAsia="方正黑体_GBK"/>
          <w:color w:val="auto"/>
          <w:highlight w:val="none"/>
        </w:rPr>
        <w:t>、其他事项</w:t>
      </w:r>
    </w:p>
    <w:p>
      <w:pPr>
        <w:widowControl w:val="0"/>
        <w:ind w:firstLine="608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spacing w:val="-6"/>
          <w:highlight w:val="none"/>
        </w:rPr>
        <w:t>（一）如发现家电销售企业、消费者存在作弊舞弊、利用不正</w:t>
      </w:r>
      <w:r>
        <w:rPr>
          <w:rFonts w:ascii="Times New Roman" w:hAnsi="Times New Roman"/>
          <w:color w:val="auto"/>
          <w:highlight w:val="none"/>
        </w:rPr>
        <w:t>当手段（包括但不限于拆单、刷单、套现、提供虚假证件或发票、虚假交易等）骗取套取补贴资金等违法违规行为，市商务局将立即组织收回已发放的补贴资金，取消销售企业和消费者参与后续活动的资格，并追究相应责任；涉嫌犯罪的，将依法移交司法机关处理。</w:t>
      </w:r>
    </w:p>
    <w:p>
      <w:pPr>
        <w:widowControl w:val="0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（二）本方案实施后涉及的具体问题，由市商务局、市发展改革局、市工业和信息化局、市财政局、市税务局、市市场监督管理局等部门按照职责分工负责解释。</w:t>
      </w:r>
    </w:p>
    <w:p>
      <w:pPr>
        <w:widowControl w:val="0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1.活动客服咨询电话：95534。</w:t>
      </w:r>
    </w:p>
    <w:p>
      <w:pPr>
        <w:widowControl w:val="0"/>
        <w:ind w:firstLine="632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2.各县（市、区）商务主管部门咨询电话。蓬江区：0750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3833007；江海区：0750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3861813；新会区：0750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6631067；开平市：0750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2380795；台山市：0750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5521909；鹤山市：0750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8888692；恩平市：0750</w:t>
      </w:r>
      <w:r>
        <w:rPr>
          <w:rFonts w:ascii="仿宋" w:hAnsi="仿宋" w:eastAsia="仿宋"/>
          <w:color w:val="auto"/>
          <w:highlight w:val="none"/>
        </w:rPr>
        <w:t>-</w:t>
      </w:r>
      <w:r>
        <w:rPr>
          <w:rFonts w:ascii="Times New Roman" w:hAnsi="Times New Roman"/>
          <w:color w:val="auto"/>
          <w:highlight w:val="none"/>
        </w:rPr>
        <w:t>7123980。</w:t>
      </w:r>
    </w:p>
    <w:p>
      <w:pPr>
        <w:widowControl w:val="0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（三）其他未尽事宜，根据国家、省有关要求部署和实际开展情况进行补充调整。</w:t>
      </w:r>
    </w:p>
    <w:p>
      <w:pPr>
        <w:ind w:firstLine="632" w:firstLineChars="200"/>
        <w:rPr>
          <w:rFonts w:ascii="Times New Roman" w:hAnsi="Times New Roman"/>
          <w:color w:val="auto"/>
          <w:highlight w:val="none"/>
        </w:rPr>
      </w:pPr>
    </w:p>
    <w:p>
      <w:pPr>
        <w:ind w:left="1422" w:leftChars="200" w:hanging="790" w:hangingChars="25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附件：2024年江门市加力支持家电以旧换新促消费活动旧家电回收证明（供参考）</w:t>
      </w:r>
    </w:p>
    <w:p>
      <w:pPr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 xml:space="preserve"> </w:t>
      </w:r>
    </w:p>
    <w:p>
      <w:pPr>
        <w:widowControl w:val="0"/>
        <w:ind w:firstLine="1580" w:firstLineChars="500"/>
        <w:jc w:val="both"/>
        <w:rPr>
          <w:rFonts w:ascii="方正仿宋_GBK" w:hAnsi="Times New Roman"/>
          <w:color w:val="auto"/>
          <w:szCs w:val="32"/>
          <w:highlight w:val="none"/>
        </w:rPr>
      </w:pPr>
      <w:r>
        <w:rPr>
          <w:rFonts w:hint="eastAsia" w:ascii="方正仿宋_GBK" w:hAnsi="Times New Roman"/>
          <w:color w:val="auto"/>
          <w:szCs w:val="32"/>
          <w:highlight w:val="none"/>
        </w:rPr>
        <w:t xml:space="preserve"> </w:t>
      </w:r>
    </w:p>
    <w:p>
      <w:pPr>
        <w:widowControl w:val="0"/>
        <w:ind w:firstLine="1580" w:firstLineChars="500"/>
        <w:jc w:val="both"/>
        <w:rPr>
          <w:rFonts w:hint="eastAsia" w:ascii="方正仿宋_GBK" w:hAnsi="Times New Roman"/>
          <w:color w:val="auto"/>
          <w:szCs w:val="32"/>
          <w:highlight w:val="none"/>
        </w:rPr>
      </w:pPr>
      <w:r>
        <w:rPr>
          <w:rFonts w:hint="eastAsia" w:ascii="方正仿宋_GBK" w:hAnsi="Times New Roman"/>
          <w:color w:val="auto"/>
          <w:szCs w:val="32"/>
          <w:highlight w:val="none"/>
        </w:rPr>
        <w:t xml:space="preserve"> </w:t>
      </w:r>
    </w:p>
    <w:p>
      <w:pPr>
        <w:widowControl w:val="0"/>
        <w:ind w:firstLine="1580" w:firstLineChars="500"/>
        <w:jc w:val="both"/>
        <w:rPr>
          <w:rFonts w:hint="eastAsia" w:ascii="方正仿宋_GBK" w:hAnsi="Times New Roman"/>
          <w:color w:val="auto"/>
          <w:szCs w:val="32"/>
          <w:highlight w:val="none"/>
        </w:rPr>
      </w:pPr>
    </w:p>
    <w:p>
      <w:pPr>
        <w:widowControl w:val="0"/>
        <w:ind w:firstLine="1580" w:firstLineChars="500"/>
        <w:jc w:val="both"/>
        <w:rPr>
          <w:rFonts w:hint="eastAsia" w:ascii="方正仿宋_GBK" w:hAnsi="Times New Roman"/>
          <w:color w:val="auto"/>
          <w:szCs w:val="32"/>
          <w:highlight w:val="none"/>
        </w:rPr>
      </w:pPr>
    </w:p>
    <w:p>
      <w:pPr>
        <w:widowControl w:val="0"/>
        <w:jc w:val="both"/>
        <w:rPr>
          <w:rFonts w:ascii="方正黑体_GBK" w:hAnsi="Times New Roman" w:eastAsia="方正黑体_GBK"/>
          <w:color w:val="auto"/>
          <w:szCs w:val="32"/>
          <w:highlight w:val="none"/>
        </w:rPr>
      </w:pPr>
      <w:r>
        <w:rPr>
          <w:rFonts w:hint="eastAsia" w:ascii="方正黑体_GBK" w:hAnsi="Times New Roman" w:eastAsia="方正黑体_GBK"/>
          <w:color w:val="auto"/>
          <w:szCs w:val="32"/>
          <w:highlight w:val="none"/>
        </w:rPr>
        <w:t>附件</w:t>
      </w:r>
    </w:p>
    <w:p>
      <w:pPr>
        <w:widowControl w:val="0"/>
        <w:jc w:val="both"/>
        <w:rPr>
          <w:rFonts w:ascii="方正黑体_GBK" w:hAnsi="Times New Roman" w:eastAsia="方正黑体_GBK"/>
          <w:color w:val="auto"/>
          <w:szCs w:val="32"/>
          <w:highlight w:val="none"/>
        </w:rPr>
      </w:pPr>
    </w:p>
    <w:p>
      <w:pPr>
        <w:widowControl w:val="0"/>
        <w:spacing w:line="600" w:lineRule="exact"/>
        <w:jc w:val="center"/>
        <w:rPr>
          <w:rFonts w:ascii="方正小标宋简体" w:hAnsi="Times New Roman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  <w:highlight w:val="none"/>
        </w:rPr>
        <w:t>2024年江门市加力支持家电以旧换新</w:t>
      </w:r>
    </w:p>
    <w:p>
      <w:pPr>
        <w:widowControl w:val="0"/>
        <w:spacing w:line="600" w:lineRule="exact"/>
        <w:jc w:val="center"/>
        <w:rPr>
          <w:rFonts w:ascii="Times New Roman" w:hAnsi="Times New Roman"/>
          <w:color w:val="auto"/>
          <w:szCs w:val="32"/>
          <w:highlight w:val="none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  <w:highlight w:val="none"/>
        </w:rPr>
        <w:t>促消费活动旧家电回收证明</w:t>
      </w:r>
    </w:p>
    <w:p>
      <w:pPr>
        <w:widowControl w:val="0"/>
        <w:spacing w:line="700" w:lineRule="exact"/>
        <w:jc w:val="both"/>
        <w:rPr>
          <w:rFonts w:ascii="Times New Roman" w:hAnsi="Times New Roman"/>
          <w:color w:val="auto"/>
          <w:szCs w:val="32"/>
          <w:highlight w:val="none"/>
          <w:u w:val="single"/>
        </w:rPr>
      </w:pPr>
      <w:r>
        <w:rPr>
          <w:rFonts w:ascii="Times New Roman" w:hAnsi="Times New Roman"/>
          <w:color w:val="auto"/>
          <w:szCs w:val="32"/>
          <w:highlight w:val="none"/>
        </w:rPr>
        <w:t>编号：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                </w:t>
      </w:r>
    </w:p>
    <w:p>
      <w:pPr>
        <w:widowControl w:val="0"/>
        <w:spacing w:before="289" w:beforeLines="50" w:line="700" w:lineRule="exact"/>
        <w:ind w:firstLine="632" w:firstLineChars="200"/>
        <w:jc w:val="both"/>
        <w:rPr>
          <w:rFonts w:hint="eastAsia" w:ascii="Times New Roman" w:hAnsi="Times New Roman"/>
          <w:color w:val="auto"/>
          <w:spacing w:val="6"/>
          <w:szCs w:val="32"/>
          <w:highlight w:val="none"/>
          <w:lang w:eastAsia="zh-CN"/>
        </w:rPr>
      </w:pPr>
      <w:r>
        <w:rPr>
          <w:rFonts w:ascii="Times New Roman" w:hAnsi="Times New Roman"/>
          <w:color w:val="auto"/>
          <w:szCs w:val="32"/>
          <w:highlight w:val="none"/>
        </w:rPr>
        <w:t>兹收到姓名：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 </w:t>
      </w:r>
      <w:r>
        <w:rPr>
          <w:rFonts w:hint="eastAsia" w:ascii="Times New Roman" w:hAnsi="Times New Roman"/>
          <w:color w:val="auto"/>
          <w:szCs w:val="32"/>
          <w:highlight w:val="none"/>
          <w:u w:val="single"/>
        </w:rPr>
        <w:t xml:space="preserve">  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</w:t>
      </w:r>
      <w:r>
        <w:rPr>
          <w:rFonts w:ascii="Times New Roman" w:hAnsi="Times New Roman"/>
          <w:color w:val="auto"/>
          <w:szCs w:val="32"/>
          <w:highlight w:val="none"/>
        </w:rPr>
        <w:t>，身份证号码：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     </w:t>
      </w:r>
      <w:r>
        <w:rPr>
          <w:rFonts w:hint="eastAsia" w:ascii="Times New Roman" w:hAnsi="Times New Roman"/>
          <w:color w:val="auto"/>
          <w:szCs w:val="32"/>
          <w:highlight w:val="none"/>
          <w:u w:val="single"/>
        </w:rPr>
        <w:t xml:space="preserve"> 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      </w:t>
      </w:r>
      <w:r>
        <w:rPr>
          <w:rFonts w:ascii="Times New Roman" w:hAnsi="Times New Roman"/>
          <w:color w:val="auto"/>
          <w:szCs w:val="32"/>
          <w:highlight w:val="none"/>
        </w:rPr>
        <w:t>，联系电话：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              </w:t>
      </w:r>
      <w:r>
        <w:rPr>
          <w:rFonts w:ascii="Times New Roman" w:hAnsi="Times New Roman"/>
          <w:color w:val="auto"/>
          <w:szCs w:val="32"/>
          <w:highlight w:val="none"/>
        </w:rPr>
        <w:t>，于2024年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</w:t>
      </w:r>
      <w:r>
        <w:rPr>
          <w:rFonts w:hint="eastAsia" w:ascii="Times New Roman" w:hAnsi="Times New Roman"/>
          <w:color w:val="auto"/>
          <w:szCs w:val="32"/>
          <w:highlight w:val="none"/>
          <w:u w:val="single"/>
        </w:rPr>
        <w:t xml:space="preserve"> </w:t>
      </w:r>
      <w:r>
        <w:rPr>
          <w:rFonts w:ascii="Times New Roman" w:hAnsi="Times New Roman"/>
          <w:color w:val="auto"/>
          <w:szCs w:val="32"/>
          <w:highlight w:val="none"/>
        </w:rPr>
        <w:t>月</w:t>
      </w:r>
      <w:r>
        <w:rPr>
          <w:rFonts w:ascii="Times New Roman" w:hAnsi="Times New Roman"/>
          <w:color w:val="auto"/>
          <w:szCs w:val="32"/>
          <w:highlight w:val="none"/>
          <w:u w:val="single"/>
        </w:rPr>
        <w:t xml:space="preserve">   </w:t>
      </w:r>
      <w:r>
        <w:rPr>
          <w:rFonts w:ascii="Times New Roman" w:hAnsi="Times New Roman"/>
          <w:color w:val="auto"/>
          <w:szCs w:val="32"/>
          <w:highlight w:val="none"/>
        </w:rPr>
        <w:t>日向我司交来旧家电【</w:t>
      </w:r>
      <w:r>
        <w:rPr>
          <w:rFonts w:ascii="Wingdings" w:hAnsi="Wingdings"/>
          <w:color w:val="auto"/>
          <w:szCs w:val="32"/>
          <w:highlight w:val="none"/>
        </w:rPr>
        <w:t></w:t>
      </w:r>
      <w:r>
        <w:rPr>
          <w:rFonts w:ascii="Times New Roman" w:hAnsi="Times New Roman"/>
          <w:color w:val="auto"/>
          <w:szCs w:val="32"/>
          <w:highlight w:val="none"/>
        </w:rPr>
        <w:t>冰箱、</w:t>
      </w:r>
      <w:r>
        <w:rPr>
          <w:rFonts w:ascii="Wingdings" w:hAnsi="Wingdings"/>
          <w:color w:val="auto"/>
          <w:szCs w:val="32"/>
          <w:highlight w:val="none"/>
        </w:rPr>
        <w:t></w:t>
      </w:r>
      <w:r>
        <w:rPr>
          <w:rFonts w:ascii="Times New Roman" w:hAnsi="Times New Roman"/>
          <w:color w:val="auto"/>
          <w:szCs w:val="32"/>
          <w:highlight w:val="none"/>
        </w:rPr>
        <w:t>洗衣机、</w:t>
      </w:r>
      <w:r>
        <w:rPr>
          <w:rFonts w:ascii="Wingdings" w:hAnsi="Wingdings"/>
          <w:color w:val="auto"/>
          <w:szCs w:val="32"/>
          <w:highlight w:val="none"/>
        </w:rPr>
        <w:t></w:t>
      </w:r>
      <w:r>
        <w:rPr>
          <w:rFonts w:ascii="Times New Roman" w:hAnsi="Times New Roman"/>
          <w:color w:val="auto"/>
          <w:szCs w:val="32"/>
          <w:highlight w:val="none"/>
        </w:rPr>
        <w:t>电视、</w:t>
      </w:r>
      <w:r>
        <w:rPr>
          <w:rFonts w:ascii="Wingdings" w:hAnsi="Wingdings"/>
          <w:color w:val="auto"/>
          <w:szCs w:val="32"/>
          <w:highlight w:val="none"/>
        </w:rPr>
        <w:t></w:t>
      </w:r>
      <w:r>
        <w:rPr>
          <w:rFonts w:ascii="Times New Roman" w:hAnsi="Times New Roman"/>
          <w:color w:val="auto"/>
          <w:szCs w:val="32"/>
          <w:highlight w:val="none"/>
        </w:rPr>
        <w:t>空调、</w:t>
      </w:r>
      <w:r>
        <w:rPr>
          <w:rFonts w:ascii="Wingdings" w:hAnsi="Wingdings"/>
          <w:color w:val="auto"/>
          <w:szCs w:val="32"/>
          <w:highlight w:val="none"/>
        </w:rPr>
        <w:t></w:t>
      </w:r>
      <w:r>
        <w:rPr>
          <w:rFonts w:ascii="Times New Roman" w:hAnsi="Times New Roman"/>
          <w:color w:val="auto"/>
          <w:szCs w:val="32"/>
          <w:highlight w:val="none"/>
        </w:rPr>
        <w:t>电脑、</w:t>
      </w:r>
      <w:r>
        <w:rPr>
          <w:rFonts w:ascii="Wingdings" w:hAnsi="Wingdings"/>
          <w:color w:val="auto"/>
          <w:spacing w:val="6"/>
          <w:szCs w:val="32"/>
          <w:highlight w:val="none"/>
        </w:rPr>
        <w:t></w:t>
      </w:r>
      <w:r>
        <w:rPr>
          <w:rFonts w:ascii="Times New Roman" w:hAnsi="Times New Roman"/>
          <w:color w:val="auto"/>
          <w:spacing w:val="6"/>
          <w:szCs w:val="32"/>
          <w:highlight w:val="none"/>
        </w:rPr>
        <w:t>热水器、</w:t>
      </w:r>
      <w:r>
        <w:rPr>
          <w:rFonts w:ascii="Wingdings" w:hAnsi="Wingdings"/>
          <w:color w:val="auto"/>
          <w:spacing w:val="6"/>
          <w:szCs w:val="32"/>
          <w:highlight w:val="none"/>
        </w:rPr>
        <w:t></w:t>
      </w:r>
      <w:r>
        <w:rPr>
          <w:rFonts w:ascii="Times New Roman" w:hAnsi="Times New Roman"/>
          <w:color w:val="auto"/>
          <w:spacing w:val="6"/>
          <w:szCs w:val="32"/>
          <w:highlight w:val="none"/>
        </w:rPr>
        <w:t>家用灶具、</w:t>
      </w:r>
      <w:r>
        <w:rPr>
          <w:rFonts w:ascii="Wingdings" w:hAnsi="Wingdings"/>
          <w:color w:val="auto"/>
          <w:spacing w:val="6"/>
          <w:szCs w:val="32"/>
          <w:highlight w:val="none"/>
        </w:rPr>
        <w:t></w:t>
      </w:r>
      <w:r>
        <w:rPr>
          <w:rFonts w:ascii="Times New Roman" w:hAnsi="Times New Roman"/>
          <w:color w:val="auto"/>
          <w:spacing w:val="6"/>
          <w:szCs w:val="32"/>
          <w:highlight w:val="none"/>
        </w:rPr>
        <w:t>吸油烟机】1台，特此证明</w:t>
      </w:r>
      <w:r>
        <w:rPr>
          <w:rFonts w:hint="eastAsia" w:ascii="Times New Roman" w:hAnsi="Times New Roman"/>
          <w:color w:val="auto"/>
          <w:spacing w:val="6"/>
          <w:szCs w:val="32"/>
          <w:highlight w:val="none"/>
          <w:lang w:eastAsia="zh-CN"/>
        </w:rPr>
        <w:t>。</w:t>
      </w:r>
    </w:p>
    <w:p>
      <w:pPr>
        <w:widowControl w:val="0"/>
        <w:spacing w:before="289" w:beforeLines="50" w:line="700" w:lineRule="exact"/>
        <w:ind w:firstLine="656" w:firstLineChars="200"/>
        <w:jc w:val="both"/>
        <w:rPr>
          <w:rFonts w:hint="eastAsia" w:ascii="Times New Roman" w:hAnsi="Times New Roman"/>
          <w:color w:val="auto"/>
          <w:spacing w:val="6"/>
          <w:szCs w:val="32"/>
          <w:highlight w:val="none"/>
          <w:lang w:eastAsia="zh-CN"/>
        </w:rPr>
      </w:pPr>
    </w:p>
    <w:p>
      <w:pPr>
        <w:widowControl w:val="0"/>
        <w:spacing w:line="700" w:lineRule="exact"/>
        <w:ind w:firstLine="2212" w:firstLineChars="7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 xml:space="preserve">回收单位名称（加盖公章）：               </w:t>
      </w:r>
    </w:p>
    <w:p>
      <w:pPr>
        <w:widowControl w:val="0"/>
        <w:spacing w:line="700" w:lineRule="exact"/>
        <w:ind w:firstLine="2212" w:firstLineChars="7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 xml:space="preserve">回收单位联系电话：           </w:t>
      </w:r>
    </w:p>
    <w:p>
      <w:pPr>
        <w:widowControl w:val="0"/>
        <w:spacing w:line="700" w:lineRule="exact"/>
        <w:ind w:firstLine="2212" w:firstLineChars="700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 xml:space="preserve">消费者（签名）：           </w:t>
      </w:r>
    </w:p>
    <w:p>
      <w:pPr>
        <w:widowControl w:val="0"/>
        <w:spacing w:line="700" w:lineRule="exact"/>
        <w:jc w:val="both"/>
        <w:rPr>
          <w:rFonts w:ascii="Times New Roman" w:hAnsi="Times New Roman"/>
          <w:color w:val="auto"/>
          <w:szCs w:val="32"/>
          <w:highlight w:val="none"/>
        </w:rPr>
      </w:pPr>
      <w:r>
        <w:rPr>
          <w:rFonts w:ascii="Times New Roman" w:hAnsi="Times New Roman"/>
          <w:color w:val="auto"/>
          <w:szCs w:val="32"/>
          <w:highlight w:val="none"/>
        </w:rPr>
        <w:t xml:space="preserve">                                      </w:t>
      </w:r>
      <w:r>
        <w:rPr>
          <w:rFonts w:hint="eastAsia" w:ascii="Times New Roman" w:hAnsi="Times New Roman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ascii="Times New Roman" w:hAnsi="Times New Roman"/>
          <w:color w:val="auto"/>
          <w:szCs w:val="32"/>
          <w:highlight w:val="none"/>
        </w:rPr>
        <w:t>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>1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.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本证明一式两份，回收单位、消费者各执一份，消费者保留《旧家电回收证明》，并需拍摄旧家电照片作为凭证。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Times New Roman" w:hAnsi="Times New Roman"/>
          <w:color w:val="auto"/>
          <w:szCs w:val="32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.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编号由回收企业自行编制，按照企业字号拼音首字母加阿拉伯数字五位数，例：俐通环保，LTHB00001，LTHB00002，LTHB00003……</w:t>
      </w:r>
    </w:p>
    <w:sectPr>
      <w:footerReference r:id="rId4" w:type="default"/>
      <w:headerReference r:id="rId3" w:type="even"/>
      <w:footerReference r:id="rId5" w:type="even"/>
      <w:pgSz w:w="11906" w:h="16838"/>
      <w:pgMar w:top="2098" w:right="1474" w:bottom="1985" w:left="1588" w:header="1701" w:footer="1531" w:gutter="0"/>
      <w:pgNumType w:start="3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  <w:rFonts w:asciiTheme="minorEastAsia" w:hAnsiTheme="minorEastAsia" w:eastAsiaTheme="minorEastAsia"/>
        <w:sz w:val="24"/>
        <w:szCs w:val="24"/>
      </w:rPr>
    </w:pPr>
    <w:r>
      <w:rPr>
        <w:rStyle w:val="15"/>
        <w:rFonts w:hint="eastAsia" w:asciiTheme="minorEastAsia" w:hAnsiTheme="minorEastAsia" w:eastAsiaTheme="minorEastAsia"/>
        <w:sz w:val="24"/>
        <w:szCs w:val="24"/>
      </w:rPr>
      <w:t xml:space="preserve">— </w:t>
    </w:r>
    <w:r>
      <w:rPr>
        <w:rStyle w:val="15"/>
        <w:rFonts w:hint="eastAsia" w:asciiTheme="minorEastAsia" w:hAnsiTheme="minorEastAsia" w:eastAsiaTheme="minorEastAsia"/>
        <w:sz w:val="24"/>
        <w:szCs w:val="24"/>
      </w:rPr>
      <w:fldChar w:fldCharType="begin"/>
    </w:r>
    <w:r>
      <w:rPr>
        <w:rStyle w:val="15"/>
        <w:rFonts w:hint="eastAsia" w:asciiTheme="minorEastAsia" w:hAnsiTheme="minorEastAsia" w:eastAsiaTheme="minorEastAsia"/>
        <w:sz w:val="24"/>
        <w:szCs w:val="24"/>
      </w:rPr>
      <w:instrText xml:space="preserve">PAGE  </w:instrText>
    </w:r>
    <w:r>
      <w:rPr>
        <w:rStyle w:val="15"/>
        <w:rFonts w:hint="eastAsia" w:asciiTheme="minorEastAsia" w:hAnsiTheme="minorEastAsia" w:eastAsiaTheme="minorEastAsia"/>
        <w:sz w:val="24"/>
        <w:szCs w:val="24"/>
      </w:rPr>
      <w:fldChar w:fldCharType="separate"/>
    </w:r>
    <w:r>
      <w:rPr>
        <w:rStyle w:val="15"/>
        <w:rFonts w:asciiTheme="minorEastAsia" w:hAnsiTheme="minorEastAsia" w:eastAsiaTheme="minorEastAsia"/>
        <w:sz w:val="24"/>
        <w:szCs w:val="24"/>
      </w:rPr>
      <w:t>10</w:t>
    </w:r>
    <w:r>
      <w:rPr>
        <w:rStyle w:val="15"/>
        <w:rFonts w:hint="eastAsia" w:asciiTheme="minorEastAsia" w:hAnsiTheme="minorEastAsia" w:eastAsiaTheme="minorEastAsia"/>
        <w:sz w:val="24"/>
        <w:szCs w:val="24"/>
      </w:rPr>
      <w:fldChar w:fldCharType="end"/>
    </w:r>
    <w:r>
      <w:rPr>
        <w:rStyle w:val="15"/>
        <w:rFonts w:hint="eastAsia" w:asciiTheme="minorEastAsia" w:hAnsiTheme="minorEastAsia" w:eastAsiaTheme="minorEastAsia"/>
        <w:sz w:val="24"/>
        <w:szCs w:val="24"/>
      </w:rPr>
      <w:t xml:space="preserve"> —</w:t>
    </w:r>
  </w:p>
  <w:p>
    <w:pPr>
      <w:pStyle w:val="6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  <w:rFonts w:hint="eastAsia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6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revisionView w:markup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1206569D"/>
    <w:rsid w:val="0000053C"/>
    <w:rsid w:val="000044B7"/>
    <w:rsid w:val="000251F9"/>
    <w:rsid w:val="00027AC2"/>
    <w:rsid w:val="00037FDF"/>
    <w:rsid w:val="00053BB5"/>
    <w:rsid w:val="00053DA6"/>
    <w:rsid w:val="00053E55"/>
    <w:rsid w:val="0006387B"/>
    <w:rsid w:val="00063A27"/>
    <w:rsid w:val="00063E71"/>
    <w:rsid w:val="00072CB3"/>
    <w:rsid w:val="00085B2D"/>
    <w:rsid w:val="0009332A"/>
    <w:rsid w:val="000A056B"/>
    <w:rsid w:val="00110000"/>
    <w:rsid w:val="00117F52"/>
    <w:rsid w:val="00135827"/>
    <w:rsid w:val="001379CE"/>
    <w:rsid w:val="00141532"/>
    <w:rsid w:val="001437F1"/>
    <w:rsid w:val="001438D9"/>
    <w:rsid w:val="00151CC6"/>
    <w:rsid w:val="00162DD8"/>
    <w:rsid w:val="00182F18"/>
    <w:rsid w:val="001C7C36"/>
    <w:rsid w:val="001F5FA1"/>
    <w:rsid w:val="0022144D"/>
    <w:rsid w:val="00235039"/>
    <w:rsid w:val="00253BAF"/>
    <w:rsid w:val="00273986"/>
    <w:rsid w:val="002B2475"/>
    <w:rsid w:val="002C3172"/>
    <w:rsid w:val="002C3778"/>
    <w:rsid w:val="002C5DFA"/>
    <w:rsid w:val="002D311E"/>
    <w:rsid w:val="002D373F"/>
    <w:rsid w:val="003069BF"/>
    <w:rsid w:val="00306C06"/>
    <w:rsid w:val="00315D6D"/>
    <w:rsid w:val="003237B2"/>
    <w:rsid w:val="003366B1"/>
    <w:rsid w:val="00355307"/>
    <w:rsid w:val="003557AC"/>
    <w:rsid w:val="00380C9B"/>
    <w:rsid w:val="003827BA"/>
    <w:rsid w:val="00385F0A"/>
    <w:rsid w:val="003A2486"/>
    <w:rsid w:val="003A69F7"/>
    <w:rsid w:val="003C0DB5"/>
    <w:rsid w:val="003E0900"/>
    <w:rsid w:val="00404CF5"/>
    <w:rsid w:val="004314FD"/>
    <w:rsid w:val="0048185F"/>
    <w:rsid w:val="004901FC"/>
    <w:rsid w:val="004E7CC1"/>
    <w:rsid w:val="00502407"/>
    <w:rsid w:val="00517AA5"/>
    <w:rsid w:val="00534593"/>
    <w:rsid w:val="00555F8A"/>
    <w:rsid w:val="00566C0B"/>
    <w:rsid w:val="0058665B"/>
    <w:rsid w:val="005A04E6"/>
    <w:rsid w:val="005B159B"/>
    <w:rsid w:val="005B6A33"/>
    <w:rsid w:val="005C002A"/>
    <w:rsid w:val="005D45C6"/>
    <w:rsid w:val="005E6666"/>
    <w:rsid w:val="006069CB"/>
    <w:rsid w:val="00611AFD"/>
    <w:rsid w:val="0062004F"/>
    <w:rsid w:val="00634291"/>
    <w:rsid w:val="0066172A"/>
    <w:rsid w:val="00661EA2"/>
    <w:rsid w:val="00670E28"/>
    <w:rsid w:val="0067127E"/>
    <w:rsid w:val="00691EBB"/>
    <w:rsid w:val="006C140A"/>
    <w:rsid w:val="006C505D"/>
    <w:rsid w:val="006E71BC"/>
    <w:rsid w:val="006E7FC9"/>
    <w:rsid w:val="00717DA6"/>
    <w:rsid w:val="00745F4B"/>
    <w:rsid w:val="00750F7A"/>
    <w:rsid w:val="00753B0C"/>
    <w:rsid w:val="00761422"/>
    <w:rsid w:val="00784634"/>
    <w:rsid w:val="007A0257"/>
    <w:rsid w:val="007A3C5C"/>
    <w:rsid w:val="007B67B1"/>
    <w:rsid w:val="007E7402"/>
    <w:rsid w:val="007F1978"/>
    <w:rsid w:val="00811815"/>
    <w:rsid w:val="0081262F"/>
    <w:rsid w:val="00816279"/>
    <w:rsid w:val="00821AEB"/>
    <w:rsid w:val="00826432"/>
    <w:rsid w:val="00834FAE"/>
    <w:rsid w:val="00842A19"/>
    <w:rsid w:val="00855BC8"/>
    <w:rsid w:val="00872D9E"/>
    <w:rsid w:val="008839C7"/>
    <w:rsid w:val="008A2623"/>
    <w:rsid w:val="008A64DB"/>
    <w:rsid w:val="008D0AF3"/>
    <w:rsid w:val="008E5F15"/>
    <w:rsid w:val="008F4F13"/>
    <w:rsid w:val="008F7993"/>
    <w:rsid w:val="00913E40"/>
    <w:rsid w:val="009150B0"/>
    <w:rsid w:val="009215C1"/>
    <w:rsid w:val="0093512F"/>
    <w:rsid w:val="00947297"/>
    <w:rsid w:val="009C375F"/>
    <w:rsid w:val="00A2221B"/>
    <w:rsid w:val="00A44636"/>
    <w:rsid w:val="00A7194E"/>
    <w:rsid w:val="00A9207A"/>
    <w:rsid w:val="00A97AF8"/>
    <w:rsid w:val="00AA3D31"/>
    <w:rsid w:val="00AB169B"/>
    <w:rsid w:val="00AB20E5"/>
    <w:rsid w:val="00AC7E3F"/>
    <w:rsid w:val="00AE1E14"/>
    <w:rsid w:val="00AF18B1"/>
    <w:rsid w:val="00B167E8"/>
    <w:rsid w:val="00B63F73"/>
    <w:rsid w:val="00B7335C"/>
    <w:rsid w:val="00B8168C"/>
    <w:rsid w:val="00BD50F3"/>
    <w:rsid w:val="00BE29BD"/>
    <w:rsid w:val="00BE60AD"/>
    <w:rsid w:val="00BF6663"/>
    <w:rsid w:val="00C12092"/>
    <w:rsid w:val="00C1779A"/>
    <w:rsid w:val="00C40678"/>
    <w:rsid w:val="00C423CD"/>
    <w:rsid w:val="00C5309C"/>
    <w:rsid w:val="00C542AE"/>
    <w:rsid w:val="00CB2709"/>
    <w:rsid w:val="00CC28E3"/>
    <w:rsid w:val="00CE3298"/>
    <w:rsid w:val="00D06466"/>
    <w:rsid w:val="00D4259C"/>
    <w:rsid w:val="00D44171"/>
    <w:rsid w:val="00D60DA1"/>
    <w:rsid w:val="00D67DE8"/>
    <w:rsid w:val="00E200FD"/>
    <w:rsid w:val="00E228EA"/>
    <w:rsid w:val="00E44826"/>
    <w:rsid w:val="00E73CA6"/>
    <w:rsid w:val="00E97790"/>
    <w:rsid w:val="00EA12F6"/>
    <w:rsid w:val="00ED1644"/>
    <w:rsid w:val="00F20A32"/>
    <w:rsid w:val="00F23F96"/>
    <w:rsid w:val="00F252A9"/>
    <w:rsid w:val="00F34F8C"/>
    <w:rsid w:val="00F57F6B"/>
    <w:rsid w:val="00F724B4"/>
    <w:rsid w:val="00F816AF"/>
    <w:rsid w:val="00F851EC"/>
    <w:rsid w:val="00F93821"/>
    <w:rsid w:val="1206569D"/>
    <w:rsid w:val="176E4516"/>
    <w:rsid w:val="1D236A6E"/>
    <w:rsid w:val="1EBDC069"/>
    <w:rsid w:val="242F2018"/>
    <w:rsid w:val="25EB9757"/>
    <w:rsid w:val="5AD7313E"/>
    <w:rsid w:val="5CF15F7A"/>
    <w:rsid w:val="5EFC3120"/>
    <w:rsid w:val="65ECA346"/>
    <w:rsid w:val="69D7DA6A"/>
    <w:rsid w:val="759B5A3F"/>
    <w:rsid w:val="7BE7B351"/>
    <w:rsid w:val="7E7A7BEE"/>
    <w:rsid w:val="7F7C429F"/>
    <w:rsid w:val="A573DB8C"/>
    <w:rsid w:val="DBEFE82D"/>
    <w:rsid w:val="DEBB402B"/>
    <w:rsid w:val="F773CA78"/>
    <w:rsid w:val="F89354AE"/>
    <w:rsid w:val="FBFF4674"/>
    <w:rsid w:val="FEFE5BBF"/>
    <w:rsid w:val="FF5D6CC6"/>
    <w:rsid w:val="FF7F1F96"/>
    <w:rsid w:val="FFFD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1"/>
    <w:qFormat/>
    <w:uiPriority w:val="0"/>
    <w:pPr>
      <w:spacing w:after="120"/>
    </w:pPr>
    <w:rPr>
      <w:rFonts w:ascii="Times New Roman" w:hAnsi="Times New Roman" w:eastAsia="仿宋_GB2312"/>
      <w:szCs w:val="32"/>
    </w:rPr>
  </w:style>
  <w:style w:type="paragraph" w:styleId="3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4">
    <w:name w:val="Date"/>
    <w:basedOn w:val="1"/>
    <w:next w:val="1"/>
    <w:link w:val="19"/>
    <w:qFormat/>
    <w:uiPriority w:val="0"/>
    <w:pPr>
      <w:ind w:left="100" w:leftChars="2500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rFonts w:eastAsia="仿宋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"/>
      <w:sz w:val="18"/>
      <w:szCs w:val="18"/>
    </w:rPr>
  </w:style>
  <w:style w:type="paragraph" w:styleId="8">
    <w:name w:val="Body Text 2"/>
    <w:basedOn w:val="1"/>
    <w:link w:val="22"/>
    <w:qFormat/>
    <w:uiPriority w:val="0"/>
    <w:pPr>
      <w:spacing w:after="120" w:line="480" w:lineRule="auto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3"/>
    <w:qFormat/>
    <w:uiPriority w:val="10"/>
    <w:pPr>
      <w:widowControl w:val="0"/>
      <w:jc w:val="center"/>
      <w:outlineLvl w:val="0"/>
    </w:pPr>
    <w:rPr>
      <w:rFonts w:ascii="Arial" w:hAnsi="Arial" w:eastAsiaTheme="minorEastAsia" w:cstheme="minorBidi"/>
      <w:b/>
      <w:szCs w:val="24"/>
    </w:rPr>
  </w:style>
  <w:style w:type="paragraph" w:styleId="11">
    <w:name w:val="Body Text First Indent 2"/>
    <w:basedOn w:val="3"/>
    <w:link w:val="18"/>
    <w:qFormat/>
    <w:uiPriority w:val="99"/>
    <w:pPr>
      <w:spacing w:after="0"/>
      <w:ind w:left="0" w:leftChars="0" w:firstLine="640"/>
    </w:pPr>
    <w:rPr>
      <w:rFonts w:ascii="Times New Roman" w:hAnsi="Times New Roman" w:eastAsia="宋体" w:cs="Calibri"/>
      <w:szCs w:val="21"/>
    </w:rPr>
  </w:style>
  <w:style w:type="table" w:styleId="13">
    <w:name w:val="Table Grid"/>
    <w:basedOn w:val="12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paragraph" w:styleId="16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7">
    <w:name w:val="正文文本缩进 Char"/>
    <w:basedOn w:val="14"/>
    <w:link w:val="3"/>
    <w:qFormat/>
    <w:uiPriority w:val="0"/>
    <w:rPr>
      <w:rFonts w:ascii="Calibri" w:hAnsi="Calibri" w:eastAsia="方正仿宋_GBK" w:cs="Times New Roman"/>
      <w:kern w:val="2"/>
      <w:sz w:val="32"/>
      <w:szCs w:val="22"/>
    </w:rPr>
  </w:style>
  <w:style w:type="character" w:customStyle="1" w:styleId="18">
    <w:name w:val="正文首行缩进 2 Char"/>
    <w:basedOn w:val="17"/>
    <w:link w:val="11"/>
    <w:qFormat/>
    <w:uiPriority w:val="99"/>
    <w:rPr>
      <w:rFonts w:ascii="Times New Roman" w:hAnsi="Times New Roman" w:eastAsia="宋体" w:cs="Calibri"/>
      <w:kern w:val="2"/>
      <w:sz w:val="32"/>
      <w:szCs w:val="21"/>
    </w:rPr>
  </w:style>
  <w:style w:type="character" w:customStyle="1" w:styleId="19">
    <w:name w:val="日期 Char"/>
    <w:basedOn w:val="14"/>
    <w:link w:val="4"/>
    <w:qFormat/>
    <w:uiPriority w:val="0"/>
    <w:rPr>
      <w:rFonts w:ascii="Calibri" w:hAnsi="Calibri" w:eastAsia="方正仿宋_GBK" w:cs="Times New Roman"/>
      <w:kern w:val="2"/>
      <w:sz w:val="32"/>
      <w:szCs w:val="22"/>
    </w:rPr>
  </w:style>
  <w:style w:type="character" w:customStyle="1" w:styleId="20">
    <w:name w:val="批注框文本 Char"/>
    <w:basedOn w:val="14"/>
    <w:link w:val="5"/>
    <w:qFormat/>
    <w:uiPriority w:val="0"/>
    <w:rPr>
      <w:rFonts w:ascii="Calibri" w:hAnsi="Calibri" w:eastAsia="方正仿宋_GBK" w:cs="Times New Roman"/>
      <w:kern w:val="2"/>
      <w:sz w:val="18"/>
      <w:szCs w:val="18"/>
    </w:rPr>
  </w:style>
  <w:style w:type="character" w:customStyle="1" w:styleId="21">
    <w:name w:val="正文文本 Char"/>
    <w:basedOn w:val="14"/>
    <w:link w:val="2"/>
    <w:qFormat/>
    <w:uiPriority w:val="0"/>
    <w:rPr>
      <w:rFonts w:ascii="Times New Roman" w:hAnsi="Times New Roman" w:eastAsia="仿宋_GB2312" w:cs="Times New Roman"/>
      <w:kern w:val="2"/>
      <w:sz w:val="32"/>
      <w:szCs w:val="32"/>
    </w:rPr>
  </w:style>
  <w:style w:type="character" w:customStyle="1" w:styleId="22">
    <w:name w:val="正文文本 2 Char"/>
    <w:basedOn w:val="14"/>
    <w:link w:val="8"/>
    <w:qFormat/>
    <w:uiPriority w:val="0"/>
    <w:rPr>
      <w:rFonts w:ascii="Calibri" w:hAnsi="Calibri" w:eastAsia="方正仿宋_GBK" w:cs="Times New Roman"/>
      <w:kern w:val="2"/>
      <w:sz w:val="32"/>
      <w:szCs w:val="22"/>
    </w:rPr>
  </w:style>
  <w:style w:type="character" w:customStyle="1" w:styleId="23">
    <w:name w:val="标题 Char"/>
    <w:basedOn w:val="14"/>
    <w:link w:val="10"/>
    <w:qFormat/>
    <w:uiPriority w:val="10"/>
    <w:rPr>
      <w:rFonts w:ascii="Arial" w:hAnsi="Arial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543</Words>
  <Characters>3096</Characters>
  <Lines>25</Lines>
  <Paragraphs>7</Paragraphs>
  <TotalTime>29</TotalTime>
  <ScaleCrop>false</ScaleCrop>
  <LinksUpToDate>false</LinksUpToDate>
  <CharactersWithSpaces>3632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2024-09-11T01:09:00Z</dcterms:created>
  <dc:creator>张皓宇</dc:creator>
  <cp:lastModifiedBy>Administrator</cp:lastModifiedBy>
  <cp:lastPrinted>2024-09-11T02:44:00Z</cp:lastPrinted>
  <dcterms:modified xsi:type="dcterms:W3CDTF">2024-09-12T08:30:25Z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71EE6BD77BB808A41A64E2664D5B3EF5</vt:lpwstr>
  </property>
</Properties>
</file>