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4BDF">
      <w:pPr>
        <w:widowControl/>
        <w:spacing w:line="480" w:lineRule="exact"/>
        <w:jc w:val="left"/>
        <w:rPr>
          <w:rFonts w:hint="eastAsia" w:ascii="仿宋" w:hAnsi="仿宋" w:eastAsia="仿宋" w:cs="仿宋"/>
          <w:kern w:val="0"/>
          <w:sz w:val="32"/>
          <w:szCs w:val="32"/>
          <w:lang w:val="en-US" w:eastAsia="zh-CN"/>
        </w:rPr>
      </w:pPr>
      <w:bookmarkStart w:id="0" w:name="_Toc157946368"/>
      <w:r>
        <w:rPr>
          <w:rFonts w:hint="eastAsia" w:ascii="仿宋" w:hAnsi="仿宋" w:eastAsia="仿宋" w:cs="仿宋"/>
          <w:kern w:val="0"/>
          <w:sz w:val="32"/>
          <w:szCs w:val="32"/>
          <w:lang w:val="en-US" w:eastAsia="zh-CN"/>
        </w:rPr>
        <w:t>附件</w:t>
      </w:r>
    </w:p>
    <w:p w14:paraId="2A06B8B1">
      <w:pPr>
        <w:widowControl/>
        <w:jc w:val="center"/>
        <w:rPr>
          <w:rFonts w:ascii="宋体" w:hAnsi="宋体" w:eastAsia="宋体" w:cs="Times New Roman"/>
          <w:b/>
          <w:bCs/>
          <w:kern w:val="0"/>
          <w:sz w:val="40"/>
          <w:szCs w:val="40"/>
        </w:rPr>
      </w:pPr>
      <w:bookmarkStart w:id="1" w:name="_GoBack"/>
      <w:bookmarkEnd w:id="1"/>
      <w:r>
        <w:rPr>
          <w:rFonts w:hint="eastAsia" w:ascii="宋体" w:hAnsi="宋体" w:eastAsia="宋体" w:cs="Times New Roman"/>
          <w:b/>
          <w:bCs/>
          <w:kern w:val="0"/>
          <w:sz w:val="40"/>
          <w:szCs w:val="40"/>
        </w:rPr>
        <w:t>工作人员早午餐配送服务项目</w:t>
      </w:r>
    </w:p>
    <w:p w14:paraId="57AAB6D1">
      <w:pPr>
        <w:widowControl/>
        <w:jc w:val="center"/>
        <w:rPr>
          <w:rFonts w:ascii="宋体" w:hAnsi="宋体" w:eastAsia="宋体" w:cs="Times New Roman"/>
          <w:b/>
          <w:bCs/>
          <w:kern w:val="0"/>
          <w:sz w:val="40"/>
          <w:szCs w:val="40"/>
        </w:rPr>
      </w:pPr>
      <w:r>
        <w:rPr>
          <w:rFonts w:hint="eastAsia" w:ascii="宋体" w:hAnsi="宋体" w:eastAsia="宋体" w:cs="Times New Roman"/>
          <w:b/>
          <w:bCs/>
          <w:kern w:val="0"/>
          <w:sz w:val="40"/>
          <w:szCs w:val="40"/>
        </w:rPr>
        <w:t>评定原则与评审方法</w:t>
      </w:r>
      <w:bookmarkEnd w:id="0"/>
    </w:p>
    <w:p w14:paraId="73AE23E0">
      <w:pPr>
        <w:widowControl/>
        <w:spacing w:line="48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按能够最大限度地满足需求文件中规定的各项综合评价标准的响应人成交的原则定标。</w:t>
      </w:r>
    </w:p>
    <w:p w14:paraId="25874DAC">
      <w:pPr>
        <w:widowControl/>
        <w:spacing w:line="48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由采购小组对所有响应文件进行响应性审查，未能响应需求文件要求的响应文件作无效响应处理，通过符合性审查的响应人才能进入评比阶段。</w:t>
      </w:r>
    </w:p>
    <w:p w14:paraId="3C98F19F">
      <w:pPr>
        <w:widowControl/>
        <w:spacing w:line="480" w:lineRule="exact"/>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rPr>
        <w:t>由采购小组采用综合评分法对供应商</w:t>
      </w:r>
      <w:r>
        <w:rPr>
          <w:rFonts w:hint="eastAsia" w:ascii="仿宋" w:hAnsi="仿宋" w:eastAsia="仿宋" w:cs="仿宋"/>
          <w:b/>
          <w:kern w:val="0"/>
          <w:sz w:val="32"/>
          <w:szCs w:val="32"/>
          <w:lang w:eastAsia="zh-CN"/>
        </w:rPr>
        <w:t>提交</w:t>
      </w:r>
      <w:r>
        <w:rPr>
          <w:rFonts w:hint="eastAsia" w:ascii="仿宋" w:hAnsi="仿宋" w:eastAsia="仿宋" w:cs="仿宋"/>
          <w:b/>
          <w:kern w:val="0"/>
          <w:sz w:val="32"/>
          <w:szCs w:val="32"/>
        </w:rPr>
        <w:t>的响应文件进行综合评分，评审以需求文件规定的条件为原则。</w:t>
      </w:r>
    </w:p>
    <w:p w14:paraId="3AF47D40">
      <w:pPr>
        <w:widowControl/>
        <w:spacing w:line="480" w:lineRule="exact"/>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rPr>
        <w:t xml:space="preserve">一、资格和符合性审查： </w:t>
      </w:r>
    </w:p>
    <w:tbl>
      <w:tblPr>
        <w:tblStyle w:val="4"/>
        <w:tblW w:w="90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7083"/>
      </w:tblGrid>
      <w:tr w14:paraId="16E7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vAlign w:val="center"/>
          </w:tcPr>
          <w:p w14:paraId="29C943CE">
            <w:pPr>
              <w:widowControl/>
              <w:spacing w:line="48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审查项目</w:t>
            </w:r>
          </w:p>
        </w:tc>
        <w:tc>
          <w:tcPr>
            <w:tcW w:w="7083" w:type="dxa"/>
            <w:tcBorders>
              <w:top w:val="single" w:color="auto" w:sz="4" w:space="0"/>
              <w:left w:val="single" w:color="auto" w:sz="4" w:space="0"/>
              <w:bottom w:val="single" w:color="auto" w:sz="4" w:space="0"/>
              <w:right w:val="single" w:color="auto" w:sz="4" w:space="0"/>
            </w:tcBorders>
            <w:vAlign w:val="center"/>
          </w:tcPr>
          <w:p w14:paraId="59E0DF6E">
            <w:pPr>
              <w:widowControl/>
              <w:spacing w:line="48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审查要求</w:t>
            </w:r>
          </w:p>
        </w:tc>
      </w:tr>
      <w:tr w14:paraId="583C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vAlign w:val="center"/>
          </w:tcPr>
          <w:p w14:paraId="27783DD3">
            <w:pPr>
              <w:widowControl/>
              <w:spacing w:line="48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资格审查</w:t>
            </w:r>
          </w:p>
        </w:tc>
        <w:tc>
          <w:tcPr>
            <w:tcW w:w="7083" w:type="dxa"/>
            <w:tcBorders>
              <w:top w:val="single" w:color="auto" w:sz="4" w:space="0"/>
              <w:left w:val="single" w:color="auto" w:sz="4" w:space="0"/>
              <w:bottom w:val="single" w:color="auto" w:sz="4" w:space="0"/>
              <w:right w:val="single" w:color="auto" w:sz="4" w:space="0"/>
            </w:tcBorders>
          </w:tcPr>
          <w:p w14:paraId="010E32B2">
            <w:pPr>
              <w:widowControl/>
              <w:numPr>
                <w:ilvl w:val="0"/>
                <w:numId w:val="1"/>
              </w:numPr>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响应人应当具备《政府采购法》第二十二条规定的条件；</w:t>
            </w:r>
          </w:p>
          <w:p w14:paraId="0072A02D">
            <w:pPr>
              <w:widowControl/>
              <w:numPr>
                <w:ilvl w:val="0"/>
                <w:numId w:val="1"/>
              </w:numPr>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响应人应当是具合法经营资格的法人或者其他组织，且具有良好的信誉；</w:t>
            </w:r>
          </w:p>
          <w:p w14:paraId="6BF1BA70">
            <w:pPr>
              <w:widowControl/>
              <w:numPr>
                <w:ilvl w:val="0"/>
                <w:numId w:val="1"/>
              </w:numPr>
              <w:wordWrap w:val="0"/>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响应人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14:paraId="57ED2098">
            <w:pPr>
              <w:widowControl/>
              <w:numPr>
                <w:ilvl w:val="0"/>
                <w:numId w:val="1"/>
              </w:numPr>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单位负责人为同一人或者存在直接控股、管理关系的不同供应商，不得参加同一合同项下的政府采购活动；</w:t>
            </w:r>
          </w:p>
          <w:p w14:paraId="04EFC930">
            <w:pPr>
              <w:widowControl/>
              <w:numPr>
                <w:ilvl w:val="0"/>
                <w:numId w:val="1"/>
              </w:numPr>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本项目不允许分包，不接受联合体响应；</w:t>
            </w:r>
          </w:p>
          <w:p w14:paraId="5E8B9F94">
            <w:pPr>
              <w:widowControl/>
              <w:numPr>
                <w:ilvl w:val="0"/>
                <w:numId w:val="1"/>
              </w:numPr>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响应人应当是持有食品经营许可证或餐饮服务许可证的集体用餐配送单位。</w:t>
            </w:r>
          </w:p>
        </w:tc>
      </w:tr>
      <w:tr w14:paraId="5A67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Borders>
              <w:top w:val="single" w:color="auto" w:sz="4" w:space="0"/>
              <w:left w:val="single" w:color="auto" w:sz="4" w:space="0"/>
              <w:bottom w:val="single" w:color="auto" w:sz="4" w:space="0"/>
              <w:right w:val="single" w:color="auto" w:sz="4" w:space="0"/>
            </w:tcBorders>
            <w:vAlign w:val="center"/>
          </w:tcPr>
          <w:p w14:paraId="7EB3D6F1">
            <w:pPr>
              <w:widowControl/>
              <w:spacing w:line="48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符合性审查</w:t>
            </w:r>
          </w:p>
        </w:tc>
        <w:tc>
          <w:tcPr>
            <w:tcW w:w="7083" w:type="dxa"/>
            <w:tcBorders>
              <w:top w:val="single" w:color="auto" w:sz="4" w:space="0"/>
              <w:left w:val="single" w:color="auto" w:sz="4" w:space="0"/>
              <w:bottom w:val="single" w:color="auto" w:sz="4" w:space="0"/>
              <w:right w:val="single" w:color="auto" w:sz="4" w:space="0"/>
            </w:tcBorders>
          </w:tcPr>
          <w:p w14:paraId="0CCD491F">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1、响应文件按照需求文件规定要求签署、盖章。</w:t>
            </w:r>
          </w:p>
          <w:p w14:paraId="1E40EE8C">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、响应有效期符合需求文件要求。</w:t>
            </w:r>
          </w:p>
          <w:p w14:paraId="657EEBDB">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、响应文件不存在需求文件或法规明确规定的其他无效响应情形。</w:t>
            </w:r>
          </w:p>
        </w:tc>
      </w:tr>
    </w:tbl>
    <w:p w14:paraId="0CD86353">
      <w:pPr>
        <w:widowControl/>
        <w:spacing w:line="480" w:lineRule="exact"/>
        <w:jc w:val="left"/>
        <w:rPr>
          <w:rFonts w:hint="eastAsia" w:ascii="仿宋" w:hAnsi="仿宋" w:eastAsia="仿宋" w:cs="仿宋"/>
          <w:b/>
          <w:kern w:val="0"/>
          <w:sz w:val="32"/>
          <w:szCs w:val="32"/>
        </w:rPr>
      </w:pPr>
    </w:p>
    <w:p w14:paraId="02B5F3C0">
      <w:pPr>
        <w:widowControl/>
        <w:spacing w:line="48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二、本项目评分权重及评审因素如下：</w:t>
      </w:r>
    </w:p>
    <w:tbl>
      <w:tblPr>
        <w:tblStyle w:val="4"/>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523"/>
        <w:gridCol w:w="6316"/>
      </w:tblGrid>
      <w:tr w14:paraId="5657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14:paraId="5D90FE1C">
            <w:pPr>
              <w:widowControl/>
              <w:spacing w:line="48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评分项目/权重</w:t>
            </w:r>
          </w:p>
        </w:tc>
        <w:tc>
          <w:tcPr>
            <w:tcW w:w="1523" w:type="dxa"/>
            <w:tcBorders>
              <w:top w:val="single" w:color="auto" w:sz="4" w:space="0"/>
              <w:left w:val="single" w:color="auto" w:sz="4" w:space="0"/>
              <w:bottom w:val="single" w:color="auto" w:sz="4" w:space="0"/>
              <w:right w:val="single" w:color="auto" w:sz="4" w:space="0"/>
            </w:tcBorders>
            <w:vAlign w:val="center"/>
          </w:tcPr>
          <w:p w14:paraId="7401F5E2">
            <w:pPr>
              <w:widowControl/>
              <w:spacing w:line="48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评审因素</w:t>
            </w:r>
          </w:p>
        </w:tc>
        <w:tc>
          <w:tcPr>
            <w:tcW w:w="6316" w:type="dxa"/>
            <w:tcBorders>
              <w:top w:val="single" w:color="auto" w:sz="4" w:space="0"/>
              <w:left w:val="single" w:color="auto" w:sz="4" w:space="0"/>
              <w:bottom w:val="single" w:color="auto" w:sz="4" w:space="0"/>
              <w:right w:val="single" w:color="auto" w:sz="4" w:space="0"/>
            </w:tcBorders>
            <w:vAlign w:val="center"/>
          </w:tcPr>
          <w:p w14:paraId="0F3E3D0B">
            <w:pPr>
              <w:widowControl/>
              <w:spacing w:line="48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评审指标</w:t>
            </w:r>
          </w:p>
        </w:tc>
      </w:tr>
      <w:tr w14:paraId="3E4F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jc w:val="center"/>
        </w:trPr>
        <w:tc>
          <w:tcPr>
            <w:tcW w:w="1349" w:type="dxa"/>
            <w:vMerge w:val="restart"/>
            <w:tcBorders>
              <w:top w:val="single" w:color="auto" w:sz="4" w:space="0"/>
              <w:left w:val="single" w:color="auto" w:sz="4" w:space="0"/>
              <w:right w:val="single" w:color="auto" w:sz="4" w:space="0"/>
            </w:tcBorders>
            <w:vAlign w:val="center"/>
          </w:tcPr>
          <w:p w14:paraId="0E4E003C">
            <w:pPr>
              <w:widowControl/>
              <w:spacing w:line="480" w:lineRule="exact"/>
              <w:jc w:val="center"/>
              <w:rPr>
                <w:rFonts w:hint="eastAsia" w:ascii="仿宋" w:hAnsi="仿宋" w:eastAsia="仿宋" w:cs="仿宋"/>
                <w:bCs/>
                <w:kern w:val="0"/>
                <w:sz w:val="32"/>
                <w:szCs w:val="32"/>
              </w:rPr>
            </w:pPr>
            <w:r>
              <w:rPr>
                <w:rFonts w:hint="eastAsia" w:ascii="仿宋" w:hAnsi="仿宋" w:eastAsia="仿宋" w:cs="仿宋"/>
                <w:bCs/>
                <w:kern w:val="0"/>
                <w:sz w:val="32"/>
                <w:szCs w:val="32"/>
              </w:rPr>
              <w:t>技术评分（</w:t>
            </w:r>
            <w:r>
              <w:rPr>
                <w:rFonts w:hint="eastAsia" w:ascii="仿宋" w:hAnsi="仿宋" w:eastAsia="仿宋" w:cs="仿宋"/>
                <w:bCs/>
                <w:kern w:val="0"/>
                <w:sz w:val="32"/>
                <w:szCs w:val="32"/>
                <w:lang w:val="en-US" w:eastAsia="zh-CN"/>
              </w:rPr>
              <w:t>70</w:t>
            </w:r>
            <w:r>
              <w:rPr>
                <w:rFonts w:hint="eastAsia" w:ascii="仿宋" w:hAnsi="仿宋" w:eastAsia="仿宋" w:cs="仿宋"/>
                <w:bCs/>
                <w:kern w:val="0"/>
                <w:sz w:val="32"/>
                <w:szCs w:val="32"/>
              </w:rPr>
              <w:t>分）</w:t>
            </w:r>
          </w:p>
        </w:tc>
        <w:tc>
          <w:tcPr>
            <w:tcW w:w="1523" w:type="dxa"/>
            <w:tcBorders>
              <w:top w:val="single" w:color="auto" w:sz="4" w:space="0"/>
              <w:left w:val="single" w:color="auto" w:sz="4" w:space="0"/>
              <w:bottom w:val="single" w:color="auto" w:sz="4" w:space="0"/>
              <w:right w:val="single" w:color="auto" w:sz="4" w:space="0"/>
            </w:tcBorders>
            <w:vAlign w:val="center"/>
          </w:tcPr>
          <w:p w14:paraId="0F83D6AC">
            <w:pPr>
              <w:widowControl/>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场地投入 （20分）</w:t>
            </w:r>
          </w:p>
        </w:tc>
        <w:tc>
          <w:tcPr>
            <w:tcW w:w="6316" w:type="dxa"/>
            <w:tcBorders>
              <w:top w:val="single" w:color="auto" w:sz="4" w:space="0"/>
              <w:left w:val="single" w:color="auto" w:sz="4" w:space="0"/>
              <w:bottom w:val="single" w:color="auto" w:sz="4" w:space="0"/>
              <w:right w:val="single" w:color="auto" w:sz="4" w:space="0"/>
            </w:tcBorders>
            <w:vAlign w:val="center"/>
          </w:tcPr>
          <w:p w14:paraId="7083704F">
            <w:pPr>
              <w:widowControl/>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根据响应人制餐环境、规模、设备设施及仓储情况：</w:t>
            </w:r>
          </w:p>
          <w:p w14:paraId="37B7D3DA">
            <w:pPr>
              <w:widowControl/>
              <w:numPr>
                <w:ilvl w:val="0"/>
                <w:numId w:val="2"/>
              </w:numPr>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环境干净卫生、规模大、设备设施完善，独立仓储及各制作环节分区合理得20分；</w:t>
            </w:r>
          </w:p>
          <w:p w14:paraId="5105FB65">
            <w:pPr>
              <w:widowControl/>
              <w:numPr>
                <w:ilvl w:val="0"/>
                <w:numId w:val="2"/>
              </w:numPr>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环境整体干净卫生、规模较大、设备设施较完善，独立仓储及各制作环节分区较合理得10分；</w:t>
            </w:r>
          </w:p>
          <w:p w14:paraId="2DAEBFDC">
            <w:pPr>
              <w:widowControl/>
              <w:numPr>
                <w:ilvl w:val="0"/>
                <w:numId w:val="2"/>
              </w:numPr>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环境较差、规模较小、设备设施不完善，独立仓储及各制作环节分区不合理不得分；</w:t>
            </w:r>
          </w:p>
        </w:tc>
      </w:tr>
      <w:tr w14:paraId="7243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jc w:val="center"/>
        </w:trPr>
        <w:tc>
          <w:tcPr>
            <w:tcW w:w="1349" w:type="dxa"/>
            <w:vMerge w:val="continue"/>
            <w:tcBorders>
              <w:left w:val="single" w:color="auto" w:sz="4" w:space="0"/>
              <w:right w:val="single" w:color="auto" w:sz="4" w:space="0"/>
            </w:tcBorders>
            <w:vAlign w:val="center"/>
          </w:tcPr>
          <w:p w14:paraId="66CFBF0B">
            <w:pPr>
              <w:widowControl/>
              <w:spacing w:line="480" w:lineRule="exact"/>
              <w:jc w:val="left"/>
              <w:rPr>
                <w:rFonts w:hint="eastAsia" w:ascii="仿宋" w:hAnsi="仿宋" w:eastAsia="仿宋" w:cs="仿宋"/>
                <w:bCs/>
                <w:kern w:val="0"/>
                <w:sz w:val="32"/>
                <w:szCs w:val="32"/>
              </w:rPr>
            </w:pPr>
          </w:p>
        </w:tc>
        <w:tc>
          <w:tcPr>
            <w:tcW w:w="1523" w:type="dxa"/>
            <w:tcBorders>
              <w:top w:val="single" w:color="auto" w:sz="4" w:space="0"/>
              <w:left w:val="single" w:color="auto" w:sz="4" w:space="0"/>
              <w:bottom w:val="single" w:color="auto" w:sz="4" w:space="0"/>
              <w:right w:val="single" w:color="auto" w:sz="4" w:space="0"/>
            </w:tcBorders>
            <w:vAlign w:val="center"/>
          </w:tcPr>
          <w:p w14:paraId="6227E526">
            <w:pPr>
              <w:widowControl/>
              <w:spacing w:line="480" w:lineRule="exact"/>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餐食搭配（</w:t>
            </w:r>
            <w:r>
              <w:rPr>
                <w:rFonts w:hint="eastAsia" w:ascii="仿宋" w:hAnsi="仿宋" w:eastAsia="仿宋" w:cs="仿宋"/>
                <w:bCs/>
                <w:kern w:val="0"/>
                <w:sz w:val="32"/>
                <w:szCs w:val="32"/>
                <w:lang w:val="en-US" w:eastAsia="zh-CN"/>
              </w:rPr>
              <w:t>20</w:t>
            </w:r>
            <w:r>
              <w:rPr>
                <w:rFonts w:hint="eastAsia" w:ascii="仿宋" w:hAnsi="仿宋" w:eastAsia="仿宋" w:cs="仿宋"/>
                <w:bCs/>
                <w:kern w:val="0"/>
                <w:sz w:val="32"/>
                <w:szCs w:val="32"/>
                <w:lang w:eastAsia="zh-CN"/>
              </w:rPr>
              <w:t>分）</w:t>
            </w:r>
          </w:p>
        </w:tc>
        <w:tc>
          <w:tcPr>
            <w:tcW w:w="6316" w:type="dxa"/>
            <w:tcBorders>
              <w:top w:val="single" w:color="auto" w:sz="4" w:space="0"/>
              <w:left w:val="single" w:color="auto" w:sz="4" w:space="0"/>
              <w:bottom w:val="single" w:color="auto" w:sz="4" w:space="0"/>
              <w:right w:val="single" w:color="auto" w:sz="4" w:space="0"/>
            </w:tcBorders>
            <w:vAlign w:val="center"/>
          </w:tcPr>
          <w:p w14:paraId="758547B9">
            <w:pPr>
              <w:widowControl/>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根据响应人提出的包括餐食的营养搭配科学性、菜式风味搭配合理性、多样性等情况：</w:t>
            </w:r>
          </w:p>
          <w:p w14:paraId="7883D6D1">
            <w:pPr>
              <w:widowControl/>
              <w:numPr>
                <w:ilvl w:val="0"/>
                <w:numId w:val="3"/>
              </w:numPr>
              <w:spacing w:line="480" w:lineRule="exact"/>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口味清淡营养，量足味美，品种多样，搭配科学合理，得</w:t>
            </w:r>
            <w:r>
              <w:rPr>
                <w:rFonts w:hint="eastAsia" w:ascii="仿宋" w:hAnsi="仿宋" w:eastAsia="仿宋" w:cs="仿宋"/>
                <w:bCs/>
                <w:kern w:val="0"/>
                <w:sz w:val="32"/>
                <w:szCs w:val="32"/>
                <w:lang w:val="en-US" w:eastAsia="zh-CN"/>
              </w:rPr>
              <w:t>20</w:t>
            </w:r>
            <w:r>
              <w:rPr>
                <w:rFonts w:hint="eastAsia" w:ascii="仿宋" w:hAnsi="仿宋" w:eastAsia="仿宋" w:cs="仿宋"/>
                <w:bCs/>
                <w:kern w:val="0"/>
                <w:sz w:val="32"/>
                <w:szCs w:val="32"/>
                <w:lang w:eastAsia="zh-CN"/>
              </w:rPr>
              <w:t>分；</w:t>
            </w:r>
          </w:p>
          <w:p w14:paraId="6F870092">
            <w:pPr>
              <w:widowControl/>
              <w:numPr>
                <w:ilvl w:val="0"/>
                <w:numId w:val="3"/>
              </w:numPr>
              <w:spacing w:line="480" w:lineRule="exact"/>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口味清淡营养，份量足，品种较多，搭配较科学合理，得</w:t>
            </w:r>
            <w:r>
              <w:rPr>
                <w:rFonts w:hint="eastAsia" w:ascii="仿宋" w:hAnsi="仿宋" w:eastAsia="仿宋" w:cs="仿宋"/>
                <w:bCs/>
                <w:kern w:val="0"/>
                <w:sz w:val="32"/>
                <w:szCs w:val="32"/>
                <w:lang w:val="en-US" w:eastAsia="zh-CN"/>
              </w:rPr>
              <w:t>10分；</w:t>
            </w:r>
          </w:p>
          <w:p w14:paraId="68651AAA">
            <w:pPr>
              <w:widowControl/>
              <w:numPr>
                <w:ilvl w:val="0"/>
                <w:numId w:val="3"/>
              </w:numPr>
              <w:spacing w:line="480" w:lineRule="exact"/>
              <w:jc w:val="left"/>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eastAsia="zh-CN"/>
              </w:rPr>
              <w:t>口味一般，份量不足，品种较单一，搭配较差，不得分；</w:t>
            </w:r>
          </w:p>
        </w:tc>
      </w:tr>
      <w:tr w14:paraId="3372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9" w:type="dxa"/>
            <w:vMerge w:val="continue"/>
            <w:tcBorders>
              <w:left w:val="single" w:color="auto" w:sz="4" w:space="0"/>
              <w:right w:val="single" w:color="auto" w:sz="4" w:space="0"/>
            </w:tcBorders>
            <w:vAlign w:val="center"/>
          </w:tcPr>
          <w:p w14:paraId="1DCD0AAB">
            <w:pPr>
              <w:widowControl/>
              <w:spacing w:line="480" w:lineRule="exact"/>
              <w:jc w:val="center"/>
              <w:rPr>
                <w:rFonts w:hint="eastAsia" w:ascii="仿宋" w:hAnsi="仿宋" w:eastAsia="仿宋" w:cs="仿宋"/>
                <w:bCs/>
                <w:kern w:val="0"/>
                <w:sz w:val="32"/>
                <w:szCs w:val="32"/>
              </w:rPr>
            </w:pPr>
          </w:p>
        </w:tc>
        <w:tc>
          <w:tcPr>
            <w:tcW w:w="1523" w:type="dxa"/>
            <w:tcBorders>
              <w:top w:val="single" w:color="auto" w:sz="4" w:space="0"/>
              <w:left w:val="single" w:color="auto" w:sz="4" w:space="0"/>
              <w:bottom w:val="single" w:color="auto" w:sz="4" w:space="0"/>
              <w:right w:val="single" w:color="auto" w:sz="4" w:space="0"/>
            </w:tcBorders>
            <w:vAlign w:val="center"/>
          </w:tcPr>
          <w:p w14:paraId="4370743B">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总体服务方案</w:t>
            </w:r>
          </w:p>
          <w:p w14:paraId="532071A1">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w:t>
            </w:r>
          </w:p>
        </w:tc>
        <w:tc>
          <w:tcPr>
            <w:tcW w:w="6316" w:type="dxa"/>
            <w:tcBorders>
              <w:top w:val="single" w:color="auto" w:sz="4" w:space="0"/>
              <w:left w:val="single" w:color="auto" w:sz="4" w:space="0"/>
              <w:bottom w:val="single" w:color="auto" w:sz="4" w:space="0"/>
              <w:right w:val="single" w:color="auto" w:sz="4" w:space="0"/>
            </w:tcBorders>
            <w:vAlign w:val="center"/>
          </w:tcPr>
          <w:p w14:paraId="11F9261B">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根据响应人提供服务总体方案（含车辆、设备投入情况）进行评审：</w:t>
            </w:r>
          </w:p>
          <w:p w14:paraId="6C896D37">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（1）服务总体方案完整、计划安排科学、操作具体可行</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专车配送、设备完整</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完全满足项目需求得</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w:t>
            </w:r>
          </w:p>
          <w:p w14:paraId="548C604B">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（2）服务总体方案较完整、计划安排较科学、方案可操作较能满足项目需求得</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w:t>
            </w:r>
          </w:p>
          <w:p w14:paraId="1984254C">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（3）服务总体方案欠妥、计划安排欠妥、方案可操作性不强，基本满足项目需求</w:t>
            </w:r>
            <w:r>
              <w:rPr>
                <w:rFonts w:hint="eastAsia" w:ascii="仿宋" w:hAnsi="仿宋" w:eastAsia="仿宋" w:cs="仿宋"/>
                <w:kern w:val="0"/>
                <w:sz w:val="32"/>
                <w:szCs w:val="32"/>
                <w:lang w:eastAsia="zh-CN"/>
              </w:rPr>
              <w:t>不得分</w:t>
            </w:r>
            <w:r>
              <w:rPr>
                <w:rFonts w:hint="eastAsia" w:ascii="仿宋" w:hAnsi="仿宋" w:eastAsia="仿宋" w:cs="仿宋"/>
                <w:kern w:val="0"/>
                <w:sz w:val="32"/>
                <w:szCs w:val="32"/>
              </w:rPr>
              <w:t>；</w:t>
            </w:r>
          </w:p>
        </w:tc>
      </w:tr>
      <w:tr w14:paraId="52B5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49" w:type="dxa"/>
            <w:vMerge w:val="continue"/>
            <w:tcBorders>
              <w:left w:val="single" w:color="auto" w:sz="4" w:space="0"/>
              <w:right w:val="single" w:color="auto" w:sz="4" w:space="0"/>
            </w:tcBorders>
            <w:vAlign w:val="center"/>
          </w:tcPr>
          <w:p w14:paraId="313C871C">
            <w:pPr>
              <w:widowControl/>
              <w:spacing w:line="480" w:lineRule="exact"/>
              <w:jc w:val="center"/>
              <w:rPr>
                <w:rFonts w:hint="eastAsia" w:ascii="仿宋" w:hAnsi="仿宋" w:eastAsia="仿宋" w:cs="仿宋"/>
                <w:bCs/>
                <w:kern w:val="0"/>
                <w:sz w:val="32"/>
                <w:szCs w:val="32"/>
              </w:rPr>
            </w:pPr>
          </w:p>
        </w:tc>
        <w:tc>
          <w:tcPr>
            <w:tcW w:w="1523" w:type="dxa"/>
            <w:tcBorders>
              <w:top w:val="single" w:color="auto" w:sz="4" w:space="0"/>
              <w:left w:val="single" w:color="auto" w:sz="4" w:space="0"/>
              <w:bottom w:val="single" w:color="auto" w:sz="4" w:space="0"/>
              <w:right w:val="single" w:color="auto" w:sz="4" w:space="0"/>
            </w:tcBorders>
            <w:vAlign w:val="center"/>
          </w:tcPr>
          <w:p w14:paraId="5E61A168">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突发事件的处理方案、应急预案</w:t>
            </w:r>
          </w:p>
          <w:p w14:paraId="65B619C3">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w:t>
            </w:r>
          </w:p>
        </w:tc>
        <w:tc>
          <w:tcPr>
            <w:tcW w:w="6316" w:type="dxa"/>
            <w:tcBorders>
              <w:top w:val="single" w:color="auto" w:sz="4" w:space="0"/>
              <w:left w:val="single" w:color="auto" w:sz="4" w:space="0"/>
              <w:bottom w:val="single" w:color="auto" w:sz="4" w:space="0"/>
              <w:right w:val="single" w:color="auto" w:sz="4" w:space="0"/>
            </w:tcBorders>
            <w:vAlign w:val="center"/>
          </w:tcPr>
          <w:p w14:paraId="226A76EB">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根据</w:t>
            </w:r>
            <w:r>
              <w:rPr>
                <w:rFonts w:hint="eastAsia" w:ascii="仿宋" w:hAnsi="仿宋" w:eastAsia="仿宋" w:cs="仿宋"/>
                <w:kern w:val="0"/>
                <w:sz w:val="32"/>
                <w:szCs w:val="32"/>
                <w:lang w:eastAsia="zh-CN"/>
              </w:rPr>
              <w:t>响应人</w:t>
            </w:r>
            <w:r>
              <w:rPr>
                <w:rFonts w:hint="eastAsia" w:ascii="仿宋" w:hAnsi="仿宋" w:eastAsia="仿宋" w:cs="仿宋"/>
                <w:kern w:val="0"/>
                <w:sz w:val="32"/>
                <w:szCs w:val="32"/>
              </w:rPr>
              <w:t>提供突发事件的处理方案、应急预案优劣情况（根据发生紧急停水停电、断餐处理的应急预案）进行评审：</w:t>
            </w:r>
          </w:p>
          <w:p w14:paraId="01A4F78E">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（1）突发情况下有应急措施，应急方案及应急流程合理，完全满足本项目需要、能应对突发情况、处理时间迅速，得</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w:t>
            </w:r>
          </w:p>
          <w:p w14:paraId="49BC16E6">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（2）突发情况下应急措施、应急方案及应急流程较合理、较能满足本项目需要，基本能应对突发情况、处理时间较快，得</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w:t>
            </w:r>
          </w:p>
          <w:p w14:paraId="5583EDEB">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（3）突发情况下应急措施欠妥，应急方案及应急流程欠妥，基本满足本项目需求</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不得分。</w:t>
            </w:r>
          </w:p>
        </w:tc>
      </w:tr>
      <w:tr w14:paraId="7996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49" w:type="dxa"/>
            <w:vMerge w:val="continue"/>
            <w:tcBorders>
              <w:left w:val="single" w:color="auto" w:sz="4" w:space="0"/>
              <w:right w:val="single" w:color="auto" w:sz="4" w:space="0"/>
            </w:tcBorders>
            <w:vAlign w:val="center"/>
          </w:tcPr>
          <w:p w14:paraId="1FBA87C3">
            <w:pPr>
              <w:widowControl/>
              <w:spacing w:line="480" w:lineRule="exact"/>
              <w:jc w:val="center"/>
              <w:rPr>
                <w:rFonts w:hint="eastAsia" w:ascii="仿宋" w:hAnsi="仿宋" w:eastAsia="仿宋" w:cs="仿宋"/>
                <w:bCs/>
                <w:kern w:val="0"/>
                <w:sz w:val="32"/>
                <w:szCs w:val="32"/>
              </w:rPr>
            </w:pPr>
          </w:p>
        </w:tc>
        <w:tc>
          <w:tcPr>
            <w:tcW w:w="1523" w:type="dxa"/>
            <w:tcBorders>
              <w:top w:val="single" w:color="auto" w:sz="4" w:space="0"/>
              <w:left w:val="single" w:color="auto" w:sz="4" w:space="0"/>
              <w:bottom w:val="single" w:color="auto" w:sz="4" w:space="0"/>
              <w:right w:val="single" w:color="auto" w:sz="4" w:space="0"/>
            </w:tcBorders>
            <w:vAlign w:val="center"/>
          </w:tcPr>
          <w:p w14:paraId="1E7A774E">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服务能力</w:t>
            </w:r>
          </w:p>
          <w:p w14:paraId="47BF4C3F">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w:t>
            </w:r>
          </w:p>
        </w:tc>
        <w:tc>
          <w:tcPr>
            <w:tcW w:w="6316" w:type="dxa"/>
            <w:tcBorders>
              <w:top w:val="single" w:color="auto" w:sz="4" w:space="0"/>
              <w:left w:val="single" w:color="auto" w:sz="4" w:space="0"/>
              <w:bottom w:val="single" w:color="auto" w:sz="4" w:space="0"/>
              <w:right w:val="single" w:color="auto" w:sz="4" w:space="0"/>
            </w:tcBorders>
            <w:vAlign w:val="center"/>
          </w:tcPr>
          <w:p w14:paraId="740CAF0F">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根据</w:t>
            </w:r>
            <w:r>
              <w:rPr>
                <w:rFonts w:hint="eastAsia" w:ascii="仿宋" w:hAnsi="仿宋" w:eastAsia="仿宋" w:cs="仿宋"/>
                <w:kern w:val="0"/>
                <w:sz w:val="32"/>
                <w:szCs w:val="32"/>
                <w:lang w:eastAsia="zh-CN"/>
              </w:rPr>
              <w:t>响应人</w:t>
            </w:r>
            <w:r>
              <w:rPr>
                <w:rFonts w:hint="eastAsia" w:ascii="仿宋" w:hAnsi="仿宋" w:eastAsia="仿宋" w:cs="仿宋"/>
                <w:kern w:val="0"/>
                <w:sz w:val="32"/>
                <w:szCs w:val="32"/>
              </w:rPr>
              <w:t>的服务能力、服务便捷性、服务响应程度的快慢情况进行评审：</w:t>
            </w:r>
          </w:p>
          <w:p w14:paraId="5CB82D98">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（1）服务能力强、能提供及时便捷的本地化服务、服务响应迅速，配餐点到采购人所在地的距离</w:t>
            </w:r>
            <w:r>
              <w:rPr>
                <w:rFonts w:hint="eastAsia" w:ascii="仿宋" w:hAnsi="仿宋" w:eastAsia="仿宋" w:cs="仿宋"/>
                <w:kern w:val="0"/>
                <w:sz w:val="32"/>
                <w:szCs w:val="32"/>
                <w:lang w:eastAsia="zh-CN"/>
              </w:rPr>
              <w:t>不超过</w:t>
            </w:r>
            <w:r>
              <w:rPr>
                <w:rFonts w:hint="eastAsia" w:ascii="仿宋" w:hAnsi="仿宋" w:eastAsia="仿宋" w:cs="仿宋"/>
                <w:kern w:val="0"/>
                <w:sz w:val="32"/>
                <w:szCs w:val="32"/>
                <w:lang w:val="en-US" w:eastAsia="zh-CN"/>
              </w:rPr>
              <w:t>5千米，</w:t>
            </w:r>
            <w:r>
              <w:rPr>
                <w:rFonts w:hint="eastAsia" w:ascii="仿宋" w:hAnsi="仿宋" w:eastAsia="仿宋" w:cs="仿宋"/>
                <w:kern w:val="0"/>
                <w:sz w:val="32"/>
                <w:szCs w:val="32"/>
              </w:rPr>
              <w:t>完全满足项目需要，得</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w:t>
            </w:r>
          </w:p>
          <w:p w14:paraId="3B210EC1">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（2）服务能力较强、能提供较快的本地化服务 、服务响应较快</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配餐点到采购人所在地的距离</w:t>
            </w:r>
            <w:r>
              <w:rPr>
                <w:rFonts w:hint="eastAsia" w:ascii="仿宋" w:hAnsi="仿宋" w:eastAsia="仿宋" w:cs="仿宋"/>
                <w:kern w:val="0"/>
                <w:sz w:val="32"/>
                <w:szCs w:val="32"/>
                <w:lang w:eastAsia="zh-CN"/>
              </w:rPr>
              <w:t>超过</w:t>
            </w:r>
            <w:r>
              <w:rPr>
                <w:rFonts w:hint="eastAsia" w:ascii="仿宋" w:hAnsi="仿宋" w:eastAsia="仿宋" w:cs="仿宋"/>
                <w:kern w:val="0"/>
                <w:sz w:val="32"/>
                <w:szCs w:val="32"/>
                <w:lang w:val="en-US" w:eastAsia="zh-CN"/>
              </w:rPr>
              <w:t>5千米且</w:t>
            </w:r>
            <w:r>
              <w:rPr>
                <w:rFonts w:hint="eastAsia" w:ascii="仿宋" w:hAnsi="仿宋" w:eastAsia="仿宋" w:cs="仿宋"/>
                <w:kern w:val="0"/>
                <w:sz w:val="32"/>
                <w:szCs w:val="32"/>
                <w:lang w:eastAsia="zh-CN"/>
              </w:rPr>
              <w:t>不超过</w:t>
            </w:r>
            <w:r>
              <w:rPr>
                <w:rFonts w:hint="eastAsia" w:ascii="仿宋" w:hAnsi="仿宋" w:eastAsia="仿宋" w:cs="仿宋"/>
                <w:kern w:val="0"/>
                <w:sz w:val="32"/>
                <w:szCs w:val="32"/>
                <w:lang w:val="en-US" w:eastAsia="zh-CN"/>
              </w:rPr>
              <w:t>15千米，</w:t>
            </w:r>
            <w:r>
              <w:rPr>
                <w:rFonts w:hint="eastAsia" w:ascii="仿宋" w:hAnsi="仿宋" w:eastAsia="仿宋" w:cs="仿宋"/>
                <w:kern w:val="0"/>
                <w:sz w:val="32"/>
                <w:szCs w:val="32"/>
              </w:rPr>
              <w:t>满足项目需要，得</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w:t>
            </w:r>
          </w:p>
          <w:p w14:paraId="469ACDC8">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（3）服务能力较弱、本地化服务便利性较弱、服务响应时间缓慢，配餐点到采购人所在地的距离</w:t>
            </w:r>
            <w:r>
              <w:rPr>
                <w:rFonts w:hint="eastAsia" w:ascii="仿宋" w:hAnsi="仿宋" w:eastAsia="仿宋" w:cs="仿宋"/>
                <w:kern w:val="0"/>
                <w:sz w:val="32"/>
                <w:szCs w:val="32"/>
                <w:lang w:eastAsia="zh-CN"/>
              </w:rPr>
              <w:t>超过</w:t>
            </w:r>
            <w:r>
              <w:rPr>
                <w:rFonts w:hint="eastAsia" w:ascii="仿宋" w:hAnsi="仿宋" w:eastAsia="仿宋" w:cs="仿宋"/>
                <w:kern w:val="0"/>
                <w:sz w:val="32"/>
                <w:szCs w:val="32"/>
                <w:lang w:val="en-US" w:eastAsia="zh-CN"/>
              </w:rPr>
              <w:t>15千米，</w:t>
            </w:r>
            <w:r>
              <w:rPr>
                <w:rFonts w:hint="eastAsia" w:ascii="仿宋" w:hAnsi="仿宋" w:eastAsia="仿宋" w:cs="仿宋"/>
                <w:kern w:val="0"/>
                <w:sz w:val="32"/>
                <w:szCs w:val="32"/>
              </w:rPr>
              <w:t>基本满足项目需要，得</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分；</w:t>
            </w:r>
          </w:p>
          <w:p w14:paraId="4BD4852C">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注：投标文件中提供相关证明文件复印件并加盖公章。</w:t>
            </w:r>
          </w:p>
        </w:tc>
      </w:tr>
      <w:tr w14:paraId="7222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5" w:hRule="atLeast"/>
          <w:jc w:val="center"/>
        </w:trPr>
        <w:tc>
          <w:tcPr>
            <w:tcW w:w="1349" w:type="dxa"/>
            <w:vMerge w:val="restart"/>
            <w:tcBorders>
              <w:left w:val="single" w:color="auto" w:sz="4" w:space="0"/>
              <w:right w:val="single" w:color="auto" w:sz="4" w:space="0"/>
            </w:tcBorders>
            <w:vAlign w:val="center"/>
          </w:tcPr>
          <w:p w14:paraId="5C6466D4">
            <w:pPr>
              <w:spacing w:line="480" w:lineRule="exact"/>
              <w:jc w:val="center"/>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商务评分（30分）</w:t>
            </w:r>
          </w:p>
        </w:tc>
        <w:tc>
          <w:tcPr>
            <w:tcW w:w="1523" w:type="dxa"/>
            <w:tcBorders>
              <w:top w:val="single" w:color="auto" w:sz="4" w:space="0"/>
              <w:left w:val="single" w:color="auto" w:sz="4" w:space="0"/>
              <w:bottom w:val="single" w:color="auto" w:sz="4" w:space="0"/>
              <w:right w:val="single" w:color="auto" w:sz="4" w:space="0"/>
            </w:tcBorders>
            <w:vAlign w:val="center"/>
          </w:tcPr>
          <w:p w14:paraId="0B3F8EC9">
            <w:pPr>
              <w:widowControl/>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同类项目业绩</w:t>
            </w:r>
            <w:r>
              <w:rPr>
                <w:rFonts w:hint="eastAsia" w:ascii="仿宋" w:hAnsi="仿宋" w:eastAsia="仿宋" w:cs="仿宋"/>
                <w:kern w:val="0"/>
                <w:sz w:val="32"/>
                <w:szCs w:val="32"/>
                <w:lang w:eastAsia="zh-CN"/>
              </w:rPr>
              <w:t>及评价</w:t>
            </w:r>
          </w:p>
          <w:p w14:paraId="4D74645A">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w:t>
            </w:r>
          </w:p>
        </w:tc>
        <w:tc>
          <w:tcPr>
            <w:tcW w:w="6316" w:type="dxa"/>
            <w:tcBorders>
              <w:top w:val="single" w:color="auto" w:sz="4" w:space="0"/>
              <w:left w:val="single" w:color="auto" w:sz="4" w:space="0"/>
              <w:right w:val="single" w:color="auto" w:sz="4" w:space="0"/>
            </w:tcBorders>
            <w:vAlign w:val="center"/>
          </w:tcPr>
          <w:p w14:paraId="6969FF6D">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年至今（以合同签订时间为准）具有同类项目业绩，每提供一个项目业绩得</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分，</w:t>
            </w:r>
            <w:r>
              <w:rPr>
                <w:rFonts w:hint="eastAsia" w:ascii="仿宋" w:hAnsi="仿宋" w:eastAsia="仿宋" w:cs="仿宋"/>
                <w:kern w:val="0"/>
                <w:sz w:val="32"/>
                <w:szCs w:val="32"/>
                <w:lang w:eastAsia="zh-CN"/>
              </w:rPr>
              <w:t>同时获得业主好评等正面评价得</w:t>
            </w:r>
            <w:r>
              <w:rPr>
                <w:rFonts w:hint="eastAsia" w:ascii="仿宋" w:hAnsi="仿宋" w:eastAsia="仿宋" w:cs="仿宋"/>
                <w:kern w:val="0"/>
                <w:sz w:val="32"/>
                <w:szCs w:val="32"/>
                <w:lang w:val="en-US" w:eastAsia="zh-CN"/>
              </w:rPr>
              <w:t>2分，</w:t>
            </w:r>
            <w:r>
              <w:rPr>
                <w:rFonts w:hint="eastAsia" w:ascii="仿宋" w:hAnsi="仿宋" w:eastAsia="仿宋" w:cs="仿宋"/>
                <w:kern w:val="0"/>
                <w:sz w:val="32"/>
                <w:szCs w:val="32"/>
              </w:rPr>
              <w:t>最高分得</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分。（须同时提供合同和中标（成交）通知书复印件，无提供则不得分，原件中标后备查。）</w:t>
            </w:r>
          </w:p>
        </w:tc>
      </w:tr>
      <w:tr w14:paraId="0008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49" w:type="dxa"/>
            <w:vMerge w:val="continue"/>
            <w:tcBorders>
              <w:left w:val="single" w:color="auto" w:sz="4" w:space="0"/>
              <w:right w:val="single" w:color="auto" w:sz="4" w:space="0"/>
            </w:tcBorders>
            <w:vAlign w:val="center"/>
          </w:tcPr>
          <w:p w14:paraId="4B543262">
            <w:pPr>
              <w:widowControl/>
              <w:spacing w:line="480" w:lineRule="exact"/>
              <w:jc w:val="center"/>
              <w:rPr>
                <w:rFonts w:hint="eastAsia" w:ascii="仿宋" w:hAnsi="仿宋" w:eastAsia="仿宋" w:cs="仿宋"/>
                <w:bCs/>
                <w:kern w:val="0"/>
                <w:sz w:val="32"/>
                <w:szCs w:val="32"/>
              </w:rPr>
            </w:pPr>
          </w:p>
        </w:tc>
        <w:tc>
          <w:tcPr>
            <w:tcW w:w="1523" w:type="dxa"/>
            <w:tcBorders>
              <w:top w:val="single" w:color="auto" w:sz="4" w:space="0"/>
              <w:left w:val="single" w:color="auto" w:sz="4" w:space="0"/>
              <w:bottom w:val="single" w:color="auto" w:sz="4" w:space="0"/>
              <w:right w:val="single" w:color="auto" w:sz="4" w:space="0"/>
            </w:tcBorders>
            <w:vAlign w:val="center"/>
          </w:tcPr>
          <w:p w14:paraId="77A8AD02">
            <w:pPr>
              <w:widowControl/>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增值服务</w:t>
            </w:r>
          </w:p>
          <w:p w14:paraId="608CC054">
            <w:pPr>
              <w:widowControl/>
              <w:spacing w:line="480" w:lineRule="exact"/>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分）</w:t>
            </w:r>
          </w:p>
        </w:tc>
        <w:tc>
          <w:tcPr>
            <w:tcW w:w="6316" w:type="dxa"/>
            <w:tcBorders>
              <w:top w:val="single" w:color="auto" w:sz="4" w:space="0"/>
              <w:left w:val="single" w:color="auto" w:sz="4" w:space="0"/>
              <w:bottom w:val="single" w:color="auto" w:sz="4" w:space="0"/>
              <w:right w:val="single" w:color="auto" w:sz="4" w:space="0"/>
            </w:tcBorders>
            <w:vAlign w:val="center"/>
          </w:tcPr>
          <w:p w14:paraId="45782B04">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根据</w:t>
            </w:r>
            <w:r>
              <w:rPr>
                <w:rFonts w:hint="eastAsia" w:ascii="仿宋" w:hAnsi="仿宋" w:eastAsia="仿宋" w:cs="仿宋"/>
                <w:kern w:val="0"/>
                <w:sz w:val="32"/>
                <w:szCs w:val="32"/>
                <w:lang w:eastAsia="zh-CN"/>
              </w:rPr>
              <w:t>响应人</w:t>
            </w:r>
            <w:r>
              <w:rPr>
                <w:rFonts w:hint="eastAsia" w:ascii="仿宋" w:hAnsi="仿宋" w:eastAsia="仿宋" w:cs="仿宋"/>
                <w:kern w:val="0"/>
                <w:sz w:val="32"/>
                <w:szCs w:val="32"/>
              </w:rPr>
              <w:t>提供增值服务情况</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提供报餐系统、节假日配送、应急配送服务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进行评审：</w:t>
            </w:r>
          </w:p>
          <w:p w14:paraId="6187732B">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服务承诺详细、完整、可行，有增值服务且完善，</w:t>
            </w:r>
            <w:r>
              <w:rPr>
                <w:rFonts w:hint="eastAsia" w:ascii="仿宋" w:hAnsi="仿宋" w:eastAsia="仿宋" w:cs="仿宋"/>
                <w:kern w:val="0"/>
                <w:sz w:val="32"/>
                <w:szCs w:val="32"/>
              </w:rPr>
              <w:t>得</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分；</w:t>
            </w:r>
          </w:p>
          <w:p w14:paraId="42E2A2EC">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（2）服务承诺较详细、可行，有增值服务且较完善，得</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分；</w:t>
            </w:r>
          </w:p>
          <w:p w14:paraId="11D04EE1">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（3）服务承诺欠妥，有增值服务，得</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w:t>
            </w:r>
          </w:p>
          <w:p w14:paraId="44BCEC45">
            <w:pPr>
              <w:widowControl/>
              <w:spacing w:line="480" w:lineRule="exact"/>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rPr>
              <w:t xml:space="preserve"> 没有提供服务承诺不得分。</w:t>
            </w:r>
          </w:p>
        </w:tc>
      </w:tr>
      <w:tr w14:paraId="4906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49" w:type="dxa"/>
            <w:vMerge w:val="continue"/>
            <w:tcBorders>
              <w:left w:val="single" w:color="auto" w:sz="4" w:space="0"/>
              <w:right w:val="single" w:color="auto" w:sz="4" w:space="0"/>
            </w:tcBorders>
            <w:vAlign w:val="center"/>
          </w:tcPr>
          <w:p w14:paraId="16A59FC7">
            <w:pPr>
              <w:widowControl/>
              <w:spacing w:line="480" w:lineRule="exact"/>
              <w:jc w:val="center"/>
              <w:rPr>
                <w:rFonts w:hint="eastAsia" w:ascii="仿宋" w:hAnsi="仿宋" w:eastAsia="仿宋" w:cs="仿宋"/>
                <w:bCs/>
                <w:kern w:val="0"/>
                <w:sz w:val="32"/>
                <w:szCs w:val="32"/>
              </w:rPr>
            </w:pPr>
          </w:p>
        </w:tc>
        <w:tc>
          <w:tcPr>
            <w:tcW w:w="1523" w:type="dxa"/>
            <w:tcBorders>
              <w:top w:val="single" w:color="auto" w:sz="4" w:space="0"/>
              <w:left w:val="single" w:color="auto" w:sz="4" w:space="0"/>
              <w:bottom w:val="single" w:color="auto" w:sz="4" w:space="0"/>
              <w:right w:val="single" w:color="auto" w:sz="4" w:space="0"/>
            </w:tcBorders>
            <w:vAlign w:val="center"/>
          </w:tcPr>
          <w:p w14:paraId="52FE9022">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企业信誉</w:t>
            </w:r>
          </w:p>
          <w:p w14:paraId="1D315315">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w:t>
            </w:r>
          </w:p>
        </w:tc>
        <w:tc>
          <w:tcPr>
            <w:tcW w:w="6316" w:type="dxa"/>
            <w:tcBorders>
              <w:top w:val="single" w:color="auto" w:sz="4" w:space="0"/>
              <w:left w:val="single" w:color="auto" w:sz="4" w:space="0"/>
              <w:bottom w:val="single" w:color="auto" w:sz="4" w:space="0"/>
              <w:right w:val="single" w:color="auto" w:sz="4" w:space="0"/>
            </w:tcBorders>
            <w:vAlign w:val="center"/>
          </w:tcPr>
          <w:p w14:paraId="7306832B">
            <w:pPr>
              <w:widowControl/>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响应人获得有效的食品安全管理体系认证证书、质量管理体系认证证书、环境管理体系认证证书、职业健康安全管理体系认证证书、售后服务体系认证证书，有一项得</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分，本项满分为</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分，没有不得分。 注：投标文件中同时提供证书复印件和全国认证认可信息公共服务平台（网站：http://cx.cnca.cn/）网页截图，证书的有效性以http://cx.cnca.cn/网站公布的网页截图为准，上述资料均需加盖投标人公章，未按要求提供不得分。</w:t>
            </w:r>
          </w:p>
        </w:tc>
      </w:tr>
      <w:tr w14:paraId="55AB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88" w:type="dxa"/>
            <w:gridSpan w:val="3"/>
            <w:tcBorders>
              <w:top w:val="single" w:color="auto" w:sz="4" w:space="0"/>
              <w:left w:val="single" w:color="auto" w:sz="4" w:space="0"/>
              <w:bottom w:val="single" w:color="auto" w:sz="4" w:space="0"/>
              <w:right w:val="single" w:color="auto" w:sz="4" w:space="0"/>
            </w:tcBorders>
            <w:vAlign w:val="center"/>
          </w:tcPr>
          <w:p w14:paraId="1F8B41E3">
            <w:pPr>
              <w:widowControl/>
              <w:tabs>
                <w:tab w:val="left" w:pos="3545"/>
              </w:tabs>
              <w:spacing w:line="480" w:lineRule="exact"/>
              <w:jc w:val="center"/>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eastAsia="zh-CN"/>
              </w:rPr>
              <w:t>计分办法</w:t>
            </w:r>
          </w:p>
        </w:tc>
      </w:tr>
      <w:tr w14:paraId="239E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88" w:type="dxa"/>
            <w:gridSpan w:val="3"/>
            <w:tcBorders>
              <w:top w:val="single" w:color="auto" w:sz="4" w:space="0"/>
              <w:left w:val="single" w:color="auto" w:sz="4" w:space="0"/>
              <w:bottom w:val="single" w:color="auto" w:sz="4" w:space="0"/>
              <w:right w:val="single" w:color="auto" w:sz="4" w:space="0"/>
            </w:tcBorders>
            <w:vAlign w:val="center"/>
          </w:tcPr>
          <w:p w14:paraId="7C51C9CE">
            <w:pPr>
              <w:widowControl/>
              <w:tabs>
                <w:tab w:val="left" w:pos="3545"/>
              </w:tabs>
              <w:spacing w:line="480" w:lineRule="exact"/>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rPr>
              <w:t xml:space="preserve">    根据招标文件、投标文件，按照评分方法，得出每个评委对投标人的评审分数。投标人的最终得分为所有评委对其打分的算术平均值。计分过程按四舍五入取至小数点后三位，最终得分取至小数点后两位。</w:t>
            </w:r>
          </w:p>
        </w:tc>
      </w:tr>
      <w:tr w14:paraId="293B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88" w:type="dxa"/>
            <w:gridSpan w:val="3"/>
            <w:tcBorders>
              <w:top w:val="single" w:color="auto" w:sz="4" w:space="0"/>
              <w:left w:val="single" w:color="auto" w:sz="4" w:space="0"/>
              <w:bottom w:val="single" w:color="auto" w:sz="4" w:space="0"/>
              <w:right w:val="single" w:color="auto" w:sz="4" w:space="0"/>
            </w:tcBorders>
            <w:vAlign w:val="center"/>
          </w:tcPr>
          <w:p w14:paraId="75F4F6DC">
            <w:pPr>
              <w:widowControl/>
              <w:tabs>
                <w:tab w:val="left" w:pos="3545"/>
              </w:tabs>
              <w:spacing w:line="480" w:lineRule="exact"/>
              <w:jc w:val="center"/>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rPr>
              <w:t>定标</w:t>
            </w:r>
          </w:p>
        </w:tc>
      </w:tr>
      <w:tr w14:paraId="472D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188" w:type="dxa"/>
            <w:gridSpan w:val="3"/>
            <w:tcBorders>
              <w:top w:val="single" w:color="auto" w:sz="4" w:space="0"/>
              <w:left w:val="single" w:color="auto" w:sz="4" w:space="0"/>
              <w:bottom w:val="single" w:color="auto" w:sz="4" w:space="0"/>
              <w:right w:val="single" w:color="auto" w:sz="4" w:space="0"/>
            </w:tcBorders>
            <w:vAlign w:val="center"/>
          </w:tcPr>
          <w:p w14:paraId="22583EC8">
            <w:pPr>
              <w:widowControl/>
              <w:tabs>
                <w:tab w:val="left" w:pos="3545"/>
              </w:tabs>
              <w:spacing w:line="480" w:lineRule="exact"/>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rPr>
              <w:t xml:space="preserve">1.评审小组应推荐得分最高的为第一中标候选人。若得分相同的，按技术得分由低到高顺序排列；技术得分相等的，按技术指标优劣顺序排列。                                                      2.评审小组签名确认评审最终排序。                                        3.根据评审排序，确定中标获选人并进行公示。                                   注：                                                                        要求评审时提供原件的，投标人必须提供相应的原件，不提供、提供不全或原件与投标文件所附复印件不一致的，均不予认可。                                                                                        </w:t>
            </w:r>
          </w:p>
        </w:tc>
      </w:tr>
    </w:tbl>
    <w:p w14:paraId="4E1EB1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ACE70"/>
    <w:multiLevelType w:val="singleLevel"/>
    <w:tmpl w:val="3D3ACE70"/>
    <w:lvl w:ilvl="0" w:tentative="0">
      <w:start w:val="1"/>
      <w:numFmt w:val="decimal"/>
      <w:suff w:val="nothing"/>
      <w:lvlText w:val="（%1）"/>
      <w:lvlJc w:val="left"/>
    </w:lvl>
  </w:abstractNum>
  <w:abstractNum w:abstractNumId="1">
    <w:nsid w:val="686E5051"/>
    <w:multiLevelType w:val="singleLevel"/>
    <w:tmpl w:val="686E5051"/>
    <w:lvl w:ilvl="0" w:tentative="0">
      <w:start w:val="1"/>
      <w:numFmt w:val="decimal"/>
      <w:suff w:val="nothing"/>
      <w:lvlText w:val="（%1）"/>
      <w:lvlJc w:val="left"/>
    </w:lvl>
  </w:abstractNum>
  <w:abstractNum w:abstractNumId="2">
    <w:nsid w:val="6DCE5947"/>
    <w:multiLevelType w:val="multilevel"/>
    <w:tmpl w:val="6DCE5947"/>
    <w:lvl w:ilvl="0" w:tentative="0">
      <w:start w:val="1"/>
      <w:numFmt w:val="decimal"/>
      <w:lvlText w:val="%1、"/>
      <w:lvlJc w:val="left"/>
      <w:pPr>
        <w:ind w:left="420" w:hanging="420"/>
      </w:pPr>
      <w:rPr>
        <w:rFonts w:hint="eastAsia" w:ascii="宋体" w:hAnsi="Times New Roman" w:eastAsia="宋体"/>
        <w:b w:val="0"/>
        <w:i w:val="0"/>
        <w:strike w:val="0"/>
        <w:dstrike w:val="0"/>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YTM3NjBhY2RkMTdkYWY2YTM4MjgwNzA0OWNiMTMifQ=="/>
  </w:docVars>
  <w:rsids>
    <w:rsidRoot w:val="00AA65B9"/>
    <w:rsid w:val="0000306A"/>
    <w:rsid w:val="000A3D96"/>
    <w:rsid w:val="00154A14"/>
    <w:rsid w:val="00246969"/>
    <w:rsid w:val="00281A7A"/>
    <w:rsid w:val="002876DD"/>
    <w:rsid w:val="003160E2"/>
    <w:rsid w:val="00367B5E"/>
    <w:rsid w:val="004227A1"/>
    <w:rsid w:val="004C4248"/>
    <w:rsid w:val="004C484A"/>
    <w:rsid w:val="004E2CD3"/>
    <w:rsid w:val="00563CDE"/>
    <w:rsid w:val="00592110"/>
    <w:rsid w:val="005A3C9D"/>
    <w:rsid w:val="00650287"/>
    <w:rsid w:val="006B4C16"/>
    <w:rsid w:val="00716C19"/>
    <w:rsid w:val="00717DA9"/>
    <w:rsid w:val="00757D81"/>
    <w:rsid w:val="007F3D2A"/>
    <w:rsid w:val="00815625"/>
    <w:rsid w:val="008610BC"/>
    <w:rsid w:val="00896477"/>
    <w:rsid w:val="008D31C7"/>
    <w:rsid w:val="008E11DF"/>
    <w:rsid w:val="0093232A"/>
    <w:rsid w:val="009F564F"/>
    <w:rsid w:val="00A5633D"/>
    <w:rsid w:val="00AA65B9"/>
    <w:rsid w:val="00AC380D"/>
    <w:rsid w:val="00AC6D03"/>
    <w:rsid w:val="00B072AA"/>
    <w:rsid w:val="00B15B68"/>
    <w:rsid w:val="00B65C24"/>
    <w:rsid w:val="00BC3E2C"/>
    <w:rsid w:val="00C143DA"/>
    <w:rsid w:val="00C33B09"/>
    <w:rsid w:val="00C82CAC"/>
    <w:rsid w:val="00CB5550"/>
    <w:rsid w:val="00CC00CB"/>
    <w:rsid w:val="00CC7779"/>
    <w:rsid w:val="00D20B69"/>
    <w:rsid w:val="00E2502D"/>
    <w:rsid w:val="00F6048B"/>
    <w:rsid w:val="00F977CC"/>
    <w:rsid w:val="00FA6527"/>
    <w:rsid w:val="00FE3382"/>
    <w:rsid w:val="06975146"/>
    <w:rsid w:val="0D301B3D"/>
    <w:rsid w:val="0E1E68C5"/>
    <w:rsid w:val="102F7192"/>
    <w:rsid w:val="11AB28DE"/>
    <w:rsid w:val="1797634E"/>
    <w:rsid w:val="1D1C5251"/>
    <w:rsid w:val="1F6808A3"/>
    <w:rsid w:val="246A74A5"/>
    <w:rsid w:val="290C4D25"/>
    <w:rsid w:val="2A7004FF"/>
    <w:rsid w:val="2AB433C2"/>
    <w:rsid w:val="2D24718B"/>
    <w:rsid w:val="36B4763B"/>
    <w:rsid w:val="3BC015DE"/>
    <w:rsid w:val="3FA13300"/>
    <w:rsid w:val="3FAE1C1E"/>
    <w:rsid w:val="48234806"/>
    <w:rsid w:val="49790F17"/>
    <w:rsid w:val="4A1A435B"/>
    <w:rsid w:val="4E0C5FCC"/>
    <w:rsid w:val="4EB82C6C"/>
    <w:rsid w:val="55F253AA"/>
    <w:rsid w:val="60765802"/>
    <w:rsid w:val="624E2A76"/>
    <w:rsid w:val="6D432A9C"/>
    <w:rsid w:val="6E8C34B6"/>
    <w:rsid w:val="70A231AE"/>
    <w:rsid w:val="70D659E8"/>
    <w:rsid w:val="71382C5F"/>
    <w:rsid w:val="716C5BF2"/>
    <w:rsid w:val="73D32C53"/>
    <w:rsid w:val="798375E6"/>
    <w:rsid w:val="7A881143"/>
    <w:rsid w:val="7E2365F5"/>
    <w:rsid w:val="7EE13EA6"/>
    <w:rsid w:val="7FC7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6839-31FF-4F9A-B57C-AB07782E89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2176</Words>
  <Characters>2272</Characters>
  <Lines>25</Lines>
  <Paragraphs>7</Paragraphs>
  <TotalTime>10</TotalTime>
  <ScaleCrop>false</ScaleCrop>
  <LinksUpToDate>false</LinksUpToDate>
  <CharactersWithSpaces>2570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2022-06-07T15:35:00Z</dcterms:created>
  <dc:creator>AutoBVT</dc:creator>
  <cp:lastModifiedBy>ʚྀིɞ Sharon</cp:lastModifiedBy>
  <cp:lastPrinted>2024-07-15T02:17:00Z</cp:lastPrinted>
  <dcterms:modified xsi:type="dcterms:W3CDTF">2024-07-17T01:20:36Z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F1BDFE93D8EC4CA4B9216FF6DF648CD1_13</vt:lpwstr>
  </property>
</Properties>
</file>