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92D3">
      <w:pPr>
        <w:spacing w:before="100" w:after="100" w:line="360" w:lineRule="auto"/>
        <w:jc w:val="center"/>
        <w:rPr>
          <w:rFonts w:ascii="宋体" w:hAnsi="宋体" w:eastAsia="宋体"/>
          <w:b/>
          <w:color w:val="auto"/>
          <w:sz w:val="56"/>
          <w:szCs w:val="56"/>
          <w:highlight w:val="none"/>
        </w:rPr>
      </w:pPr>
      <w:bookmarkStart w:id="0" w:name="_Toc458262589"/>
    </w:p>
    <w:p w14:paraId="1439B87F">
      <w:pPr>
        <w:spacing w:before="100" w:after="100" w:line="360" w:lineRule="auto"/>
        <w:jc w:val="center"/>
        <w:outlineLvl w:val="0"/>
        <w:rPr>
          <w:rFonts w:ascii="宋体" w:hAnsi="宋体" w:eastAsia="宋体"/>
          <w:b/>
          <w:color w:val="auto"/>
          <w:sz w:val="52"/>
          <w:szCs w:val="52"/>
          <w:highlight w:val="none"/>
        </w:rPr>
      </w:pPr>
      <w:r>
        <w:rPr>
          <w:rFonts w:hint="eastAsia" w:ascii="宋体" w:hAnsi="宋体" w:eastAsia="宋体"/>
          <w:b/>
          <w:color w:val="auto"/>
          <w:sz w:val="56"/>
          <w:szCs w:val="56"/>
          <w:highlight w:val="none"/>
        </w:rPr>
        <w:t>开平市中医院</w:t>
      </w:r>
      <w:r>
        <w:rPr>
          <w:rFonts w:hint="eastAsia" w:ascii="宋体" w:hAnsi="宋体" w:eastAsia="宋体"/>
          <w:b/>
          <w:color w:val="auto"/>
          <w:sz w:val="56"/>
          <w:szCs w:val="56"/>
          <w:highlight w:val="none"/>
          <w:lang w:val="en-US" w:eastAsia="zh-CN"/>
        </w:rPr>
        <w:t>宿舍改造工程定点议价资格选取项目</w:t>
      </w:r>
    </w:p>
    <w:p w14:paraId="2AA3FAE1">
      <w:pPr>
        <w:spacing w:before="100" w:after="100" w:line="360" w:lineRule="auto"/>
        <w:jc w:val="center"/>
        <w:rPr>
          <w:rFonts w:ascii="宋体" w:hAnsi="宋体" w:eastAsia="宋体"/>
          <w:b/>
          <w:color w:val="auto"/>
          <w:sz w:val="52"/>
          <w:szCs w:val="52"/>
          <w:highlight w:val="none"/>
        </w:rPr>
      </w:pPr>
    </w:p>
    <w:p w14:paraId="2277D171">
      <w:pPr>
        <w:spacing w:before="100" w:after="100" w:line="360" w:lineRule="auto"/>
        <w:jc w:val="center"/>
        <w:rPr>
          <w:rFonts w:ascii="宋体" w:hAnsi="宋体" w:eastAsia="宋体"/>
          <w:b/>
          <w:color w:val="auto"/>
          <w:sz w:val="52"/>
          <w:szCs w:val="52"/>
          <w:highlight w:val="none"/>
        </w:rPr>
      </w:pPr>
    </w:p>
    <w:p w14:paraId="730E5C40">
      <w:pPr>
        <w:spacing w:line="360" w:lineRule="auto"/>
        <w:jc w:val="center"/>
        <w:outlineLvl w:val="0"/>
        <w:rPr>
          <w:rFonts w:ascii="宋体" w:hAnsi="宋体" w:eastAsia="宋体"/>
          <w:b/>
          <w:color w:val="auto"/>
          <w:sz w:val="52"/>
          <w:szCs w:val="52"/>
          <w:highlight w:val="none"/>
        </w:rPr>
      </w:pPr>
      <w:bookmarkStart w:id="1" w:name="_Toc184723185"/>
      <w:r>
        <w:rPr>
          <w:rFonts w:hint="eastAsia" w:ascii="宋体" w:hAnsi="宋体" w:eastAsia="宋体"/>
          <w:b/>
          <w:color w:val="auto"/>
          <w:sz w:val="52"/>
          <w:szCs w:val="52"/>
          <w:highlight w:val="none"/>
        </w:rPr>
        <w:t>遴</w:t>
      </w:r>
      <w:bookmarkStart w:id="247" w:name="_GoBack"/>
      <w:bookmarkEnd w:id="247"/>
      <w:r>
        <w:rPr>
          <w:rFonts w:hint="eastAsia" w:ascii="宋体" w:hAnsi="宋体" w:eastAsia="宋体"/>
          <w:b/>
          <w:color w:val="auto"/>
          <w:sz w:val="52"/>
          <w:szCs w:val="52"/>
          <w:highlight w:val="none"/>
        </w:rPr>
        <w:t>选</w:t>
      </w:r>
      <w:r>
        <w:rPr>
          <w:rFonts w:ascii="宋体" w:hAnsi="宋体" w:eastAsia="宋体"/>
          <w:b/>
          <w:color w:val="auto"/>
          <w:sz w:val="52"/>
          <w:szCs w:val="52"/>
          <w:highlight w:val="none"/>
        </w:rPr>
        <w:t>文件</w:t>
      </w:r>
      <w:bookmarkEnd w:id="1"/>
    </w:p>
    <w:p w14:paraId="230C2F31">
      <w:pPr>
        <w:spacing w:line="360" w:lineRule="auto"/>
        <w:jc w:val="center"/>
        <w:rPr>
          <w:rFonts w:ascii="宋体" w:hAnsi="宋体" w:eastAsia="宋体"/>
          <w:b/>
          <w:color w:val="auto"/>
          <w:sz w:val="36"/>
          <w:szCs w:val="36"/>
          <w:highlight w:val="none"/>
        </w:rPr>
      </w:pPr>
    </w:p>
    <w:p w14:paraId="2FF19271">
      <w:pPr>
        <w:spacing w:line="360" w:lineRule="auto"/>
        <w:jc w:val="center"/>
        <w:rPr>
          <w:rFonts w:ascii="宋体" w:hAnsi="宋体" w:eastAsia="宋体"/>
          <w:b/>
          <w:color w:val="auto"/>
          <w:sz w:val="36"/>
          <w:szCs w:val="36"/>
          <w:highlight w:val="none"/>
        </w:rPr>
      </w:pPr>
    </w:p>
    <w:p w14:paraId="71093207">
      <w:pPr>
        <w:spacing w:line="360" w:lineRule="auto"/>
        <w:jc w:val="center"/>
        <w:rPr>
          <w:rFonts w:ascii="宋体" w:hAnsi="宋体" w:eastAsia="宋体"/>
          <w:b/>
          <w:color w:val="auto"/>
          <w:sz w:val="36"/>
          <w:szCs w:val="36"/>
          <w:highlight w:val="none"/>
        </w:rPr>
      </w:pPr>
    </w:p>
    <w:p w14:paraId="4AFDC77D">
      <w:pPr>
        <w:spacing w:line="360" w:lineRule="auto"/>
        <w:rPr>
          <w:rFonts w:ascii="宋体" w:hAnsi="宋体" w:eastAsia="宋体"/>
          <w:b/>
          <w:color w:val="auto"/>
          <w:sz w:val="36"/>
          <w:szCs w:val="36"/>
          <w:highlight w:val="none"/>
        </w:rPr>
      </w:pPr>
    </w:p>
    <w:p w14:paraId="1532CEB7">
      <w:pPr>
        <w:spacing w:line="480" w:lineRule="auto"/>
        <w:rPr>
          <w:rFonts w:ascii="宋体" w:hAnsi="宋体" w:eastAsia="宋体"/>
          <w:b/>
          <w:color w:val="auto"/>
          <w:sz w:val="32"/>
          <w:highlight w:val="none"/>
        </w:rPr>
      </w:pPr>
      <w:bookmarkStart w:id="2" w:name="_Hlk169100851"/>
    </w:p>
    <w:p w14:paraId="5C67D21A">
      <w:pPr>
        <w:spacing w:line="480" w:lineRule="auto"/>
        <w:jc w:val="center"/>
        <w:rPr>
          <w:rFonts w:ascii="宋体" w:hAnsi="宋体" w:eastAsia="宋体"/>
          <w:b/>
          <w:color w:val="auto"/>
          <w:sz w:val="32"/>
          <w:highlight w:val="none"/>
        </w:rPr>
      </w:pPr>
      <w:r>
        <w:rPr>
          <w:rFonts w:hint="eastAsia" w:ascii="宋体" w:hAnsi="宋体" w:eastAsia="宋体"/>
          <w:b/>
          <w:color w:val="auto"/>
          <w:sz w:val="32"/>
          <w:highlight w:val="none"/>
        </w:rPr>
        <w:t>开平市中医院</w:t>
      </w:r>
    </w:p>
    <w:p w14:paraId="689AEB13">
      <w:pPr>
        <w:spacing w:line="480" w:lineRule="auto"/>
        <w:jc w:val="center"/>
        <w:rPr>
          <w:rFonts w:ascii="宋体"/>
          <w:color w:val="auto"/>
          <w:highlight w:val="none"/>
        </w:rPr>
        <w:sectPr>
          <w:footerReference r:id="rId7" w:type="first"/>
          <w:headerReference r:id="rId3" w:type="default"/>
          <w:footerReference r:id="rId5" w:type="default"/>
          <w:headerReference r:id="rId4" w:type="even"/>
          <w:footerReference r:id="rId6" w:type="even"/>
          <w:pgSz w:w="11907" w:h="16840"/>
          <w:pgMar w:top="1440" w:right="1304" w:bottom="1440" w:left="1304" w:header="851" w:footer="992" w:gutter="0"/>
          <w:cols w:space="720" w:num="1"/>
          <w:titlePg/>
          <w:docGrid w:linePitch="408" w:charSpace="0"/>
        </w:sectPr>
      </w:pPr>
      <w:r>
        <w:rPr>
          <w:rFonts w:hint="eastAsia" w:ascii="宋体" w:hAnsi="宋体" w:eastAsia="宋体"/>
          <w:b/>
          <w:color w:val="auto"/>
          <w:sz w:val="32"/>
          <w:szCs w:val="32"/>
          <w:highlight w:val="none"/>
        </w:rPr>
        <w:t>2</w:t>
      </w:r>
      <w:r>
        <w:rPr>
          <w:rFonts w:ascii="宋体" w:hAnsi="宋体" w:eastAsia="宋体"/>
          <w:b/>
          <w:color w:val="auto"/>
          <w:sz w:val="32"/>
          <w:szCs w:val="32"/>
          <w:highlight w:val="none"/>
        </w:rPr>
        <w:t>02</w:t>
      </w:r>
      <w:r>
        <w:rPr>
          <w:rFonts w:hint="eastAsia" w:ascii="宋体" w:hAnsi="宋体" w:eastAsia="宋体"/>
          <w:b/>
          <w:color w:val="auto"/>
          <w:sz w:val="32"/>
          <w:szCs w:val="32"/>
          <w:highlight w:val="none"/>
        </w:rPr>
        <w:t>5</w:t>
      </w:r>
      <w:r>
        <w:rPr>
          <w:rFonts w:ascii="宋体" w:hAnsi="宋体" w:eastAsia="宋体"/>
          <w:b/>
          <w:color w:val="auto"/>
          <w:sz w:val="32"/>
          <w:szCs w:val="32"/>
          <w:highlight w:val="none"/>
        </w:rPr>
        <w:t>年</w:t>
      </w:r>
      <w:r>
        <w:rPr>
          <w:rFonts w:hint="eastAsia" w:ascii="宋体" w:hAnsi="宋体" w:eastAsia="宋体"/>
          <w:b/>
          <w:color w:val="auto"/>
          <w:sz w:val="32"/>
          <w:szCs w:val="32"/>
          <w:highlight w:val="none"/>
          <w:lang w:val="en-US" w:eastAsia="zh-CN"/>
        </w:rPr>
        <w:t>7</w:t>
      </w:r>
      <w:r>
        <w:rPr>
          <w:rFonts w:ascii="宋体" w:hAnsi="宋体" w:eastAsia="宋体"/>
          <w:b/>
          <w:color w:val="auto"/>
          <w:sz w:val="32"/>
          <w:szCs w:val="32"/>
          <w:highlight w:val="none"/>
        </w:rPr>
        <w:t>月</w:t>
      </w:r>
      <w:bookmarkEnd w:id="2"/>
    </w:p>
    <w:p w14:paraId="369AC098">
      <w:pPr>
        <w:pStyle w:val="30"/>
        <w:spacing w:line="500" w:lineRule="exact"/>
        <w:ind w:left="300" w:right="300"/>
        <w:jc w:val="center"/>
        <w:outlineLvl w:val="0"/>
        <w:rPr>
          <w:rFonts w:ascii="宋体"/>
          <w:color w:val="auto"/>
          <w:sz w:val="44"/>
          <w:szCs w:val="44"/>
          <w:highlight w:val="none"/>
        </w:rPr>
      </w:pPr>
      <w:bookmarkStart w:id="3" w:name="_Toc184723186"/>
      <w:r>
        <w:rPr>
          <w:rFonts w:ascii="宋体"/>
          <w:b/>
          <w:color w:val="auto"/>
          <w:sz w:val="44"/>
          <w:szCs w:val="44"/>
          <w:highlight w:val="none"/>
        </w:rPr>
        <w:t>目    录</w:t>
      </w:r>
      <w:bookmarkEnd w:id="3"/>
      <w:r>
        <w:rPr>
          <w:rFonts w:ascii="宋体"/>
          <w:bCs w:val="0"/>
          <w:color w:val="auto"/>
          <w:sz w:val="44"/>
          <w:szCs w:val="44"/>
          <w:highlight w:val="none"/>
        </w:rPr>
        <w:fldChar w:fldCharType="begin"/>
      </w:r>
      <w:r>
        <w:rPr>
          <w:rFonts w:ascii="宋体"/>
          <w:bCs w:val="0"/>
          <w:color w:val="auto"/>
          <w:sz w:val="44"/>
          <w:szCs w:val="44"/>
          <w:highlight w:val="none"/>
        </w:rPr>
        <w:instrText xml:space="preserve"> TOC \o "1-2" \h \z \u </w:instrText>
      </w:r>
      <w:r>
        <w:rPr>
          <w:rFonts w:ascii="宋体"/>
          <w:bCs w:val="0"/>
          <w:color w:val="auto"/>
          <w:sz w:val="44"/>
          <w:szCs w:val="44"/>
          <w:highlight w:val="none"/>
        </w:rPr>
        <w:fldChar w:fldCharType="separate"/>
      </w:r>
    </w:p>
    <w:p w14:paraId="3E96CBFC">
      <w:pPr>
        <w:pStyle w:val="30"/>
        <w:spacing w:line="500" w:lineRule="exact"/>
        <w:rPr>
          <w:rStyle w:val="48"/>
          <w:b/>
          <w:color w:val="auto"/>
          <w:highlight w:val="none"/>
        </w:rPr>
      </w:pPr>
    </w:p>
    <w:p w14:paraId="67963EED">
      <w:pPr>
        <w:pStyle w:val="30"/>
        <w:spacing w:line="500" w:lineRule="exact"/>
        <w:rPr>
          <w:rFonts w:asciiTheme="minorHAnsi" w:hAnsiTheme="minorHAnsi" w:eastAsiaTheme="minorEastAsia" w:cstheme="minorBidi"/>
          <w:b/>
          <w:bCs w:val="0"/>
          <w:color w:val="auto"/>
          <w:sz w:val="21"/>
          <w:szCs w:val="22"/>
          <w:highlight w:val="none"/>
        </w:rPr>
      </w:pPr>
      <w:r>
        <w:rPr>
          <w:color w:val="auto"/>
          <w:highlight w:val="none"/>
        </w:rPr>
        <w:fldChar w:fldCharType="begin"/>
      </w:r>
      <w:r>
        <w:rPr>
          <w:color w:val="auto"/>
          <w:highlight w:val="none"/>
        </w:rPr>
        <w:instrText xml:space="preserve"> HYPERLINK \l "_Toc184723187" </w:instrText>
      </w:r>
      <w:r>
        <w:rPr>
          <w:color w:val="auto"/>
          <w:highlight w:val="none"/>
        </w:rPr>
        <w:fldChar w:fldCharType="separate"/>
      </w:r>
      <w:r>
        <w:rPr>
          <w:rStyle w:val="48"/>
          <w:rFonts w:hint="eastAsia" w:ascii="Times New Roman"/>
          <w:b/>
          <w:color w:val="auto"/>
          <w:highlight w:val="none"/>
        </w:rPr>
        <w:t>第一部分遴选公告</w:t>
      </w:r>
      <w:r>
        <w:rPr>
          <w:b/>
          <w:color w:val="auto"/>
          <w:highlight w:val="none"/>
        </w:rPr>
        <w:tab/>
      </w:r>
      <w:r>
        <w:rPr>
          <w:b/>
          <w:color w:val="auto"/>
          <w:highlight w:val="none"/>
        </w:rPr>
        <w:fldChar w:fldCharType="begin"/>
      </w:r>
      <w:r>
        <w:rPr>
          <w:b/>
          <w:color w:val="auto"/>
          <w:highlight w:val="none"/>
        </w:rPr>
        <w:instrText xml:space="preserve"> PAGEREF _Toc184723187 \h </w:instrText>
      </w:r>
      <w:r>
        <w:rPr>
          <w:b/>
          <w:color w:val="auto"/>
          <w:highlight w:val="none"/>
        </w:rPr>
        <w:fldChar w:fldCharType="separate"/>
      </w:r>
      <w:r>
        <w:rPr>
          <w:b/>
          <w:color w:val="auto"/>
          <w:highlight w:val="none"/>
        </w:rPr>
        <w:t>3</w:t>
      </w:r>
      <w:r>
        <w:rPr>
          <w:b/>
          <w:color w:val="auto"/>
          <w:highlight w:val="none"/>
        </w:rPr>
        <w:fldChar w:fldCharType="end"/>
      </w:r>
      <w:r>
        <w:rPr>
          <w:b/>
          <w:color w:val="auto"/>
          <w:highlight w:val="none"/>
        </w:rPr>
        <w:fldChar w:fldCharType="end"/>
      </w:r>
    </w:p>
    <w:p w14:paraId="53E828D4">
      <w:pPr>
        <w:pStyle w:val="36"/>
        <w:tabs>
          <w:tab w:val="left" w:pos="2100"/>
        </w:tabs>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"_Toc184723188" </w:instrText>
      </w:r>
      <w:r>
        <w:rPr>
          <w:color w:val="auto"/>
          <w:highlight w:val="none"/>
        </w:rPr>
        <w:fldChar w:fldCharType="separate"/>
      </w:r>
      <w:r>
        <w:rPr>
          <w:rStyle w:val="48"/>
          <w:rFonts w:hint="eastAsia" w:ascii="宋体"/>
          <w:bCs/>
          <w:color w:val="auto"/>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_Toc184723188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FE42088">
      <w:pPr>
        <w:pStyle w:val="36"/>
        <w:tabs>
          <w:tab w:val="left" w:pos="2100"/>
        </w:tabs>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"_Toc184723189" </w:instrText>
      </w:r>
      <w:r>
        <w:rPr>
          <w:color w:val="auto"/>
          <w:highlight w:val="none"/>
        </w:rPr>
        <w:fldChar w:fldCharType="separate"/>
      </w:r>
      <w:r>
        <w:rPr>
          <w:rStyle w:val="48"/>
          <w:rFonts w:hint="eastAsia"/>
          <w:bCs/>
          <w:color w:val="auto"/>
          <w:highlight w:val="none"/>
        </w:rPr>
        <w:t>二、供应商资格条件</w:t>
      </w:r>
      <w:r>
        <w:rPr>
          <w:color w:val="auto"/>
          <w:highlight w:val="none"/>
        </w:rPr>
        <w:tab/>
      </w:r>
      <w:r>
        <w:rPr>
          <w:rFonts w:hint="eastAsia"/>
          <w:color w:val="auto"/>
          <w:highlight w:val="none"/>
          <w:lang w:val="en-US" w:eastAsia="zh-CN"/>
        </w:rPr>
        <w:t>4</w:t>
      </w:r>
      <w:r>
        <w:rPr>
          <w:color w:val="auto"/>
          <w:highlight w:val="none"/>
        </w:rPr>
        <w:fldChar w:fldCharType="end"/>
      </w:r>
    </w:p>
    <w:p w14:paraId="2AEBB50F">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"_Toc184723203" </w:instrText>
      </w:r>
      <w:r>
        <w:rPr>
          <w:color w:val="auto"/>
          <w:highlight w:val="none"/>
        </w:rPr>
        <w:fldChar w:fldCharType="separate"/>
      </w:r>
      <w:r>
        <w:rPr>
          <w:rStyle w:val="48"/>
          <w:rFonts w:hint="eastAsia"/>
          <w:bCs/>
          <w:color w:val="auto"/>
          <w:highlight w:val="none"/>
        </w:rPr>
        <w:t>三．遴选响应资料</w:t>
      </w:r>
      <w:r>
        <w:rPr>
          <w:color w:val="auto"/>
          <w:highlight w:val="none"/>
        </w:rPr>
        <w:tab/>
      </w:r>
      <w:r>
        <w:rPr>
          <w:rFonts w:hint="eastAsia"/>
          <w:color w:val="auto"/>
          <w:highlight w:val="none"/>
          <w:lang w:val="en-US" w:eastAsia="zh-CN"/>
        </w:rPr>
        <w:t>5</w:t>
      </w:r>
      <w:r>
        <w:rPr>
          <w:color w:val="auto"/>
          <w:highlight w:val="none"/>
        </w:rPr>
        <w:fldChar w:fldCharType="end"/>
      </w:r>
    </w:p>
    <w:p w14:paraId="3AF19711">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"_Toc184723207" </w:instrText>
      </w:r>
      <w:r>
        <w:rPr>
          <w:color w:val="auto"/>
          <w:highlight w:val="none"/>
        </w:rPr>
        <w:fldChar w:fldCharType="separate"/>
      </w:r>
      <w:r>
        <w:rPr>
          <w:rStyle w:val="48"/>
          <w:rFonts w:hint="eastAsia"/>
          <w:bCs/>
          <w:color w:val="auto"/>
          <w:highlight w:val="none"/>
        </w:rPr>
        <w:t>四、</w:t>
      </w:r>
      <w:r>
        <w:rPr>
          <w:rStyle w:val="48"/>
          <w:rFonts w:hint="eastAsia"/>
          <w:bCs/>
          <w:color w:val="auto"/>
          <w:highlight w:val="none"/>
          <w:lang w:val="en-US" w:eastAsia="zh-CN"/>
        </w:rPr>
        <w:t>踏勘、</w:t>
      </w:r>
      <w:r>
        <w:rPr>
          <w:rStyle w:val="48"/>
          <w:rFonts w:hint="eastAsia"/>
          <w:bCs/>
          <w:color w:val="auto"/>
          <w:highlight w:val="none"/>
        </w:rPr>
        <w:t>资料递交时间、地点、报价方式及评审办法：</w:t>
      </w:r>
      <w:r>
        <w:rPr>
          <w:color w:val="auto"/>
          <w:highlight w:val="none"/>
        </w:rPr>
        <w:tab/>
      </w:r>
      <w:r>
        <w:rPr>
          <w:rFonts w:hint="eastAsia"/>
          <w:color w:val="auto"/>
          <w:highlight w:val="none"/>
          <w:lang w:val="en-US" w:eastAsia="zh-CN"/>
        </w:rPr>
        <w:t>5</w:t>
      </w:r>
      <w:r>
        <w:rPr>
          <w:color w:val="auto"/>
          <w:highlight w:val="none"/>
        </w:rPr>
        <w:fldChar w:fldCharType="end"/>
      </w:r>
    </w:p>
    <w:p w14:paraId="7317EC8D">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"_Toc184723214" </w:instrText>
      </w:r>
      <w:r>
        <w:rPr>
          <w:color w:val="auto"/>
          <w:highlight w:val="none"/>
        </w:rPr>
        <w:fldChar w:fldCharType="separate"/>
      </w:r>
      <w:r>
        <w:rPr>
          <w:rStyle w:val="48"/>
          <w:rFonts w:hint="eastAsia"/>
          <w:bCs/>
          <w:color w:val="auto"/>
          <w:highlight w:val="none"/>
        </w:rPr>
        <w:t>五、本次遴选相关事宜联系：</w:t>
      </w:r>
      <w:r>
        <w:rPr>
          <w:color w:val="auto"/>
          <w:highlight w:val="none"/>
        </w:rPr>
        <w:tab/>
      </w:r>
      <w:r>
        <w:rPr>
          <w:rFonts w:hint="eastAsia"/>
          <w:color w:val="auto"/>
          <w:highlight w:val="none"/>
          <w:lang w:val="en-US" w:eastAsia="zh-CN"/>
        </w:rPr>
        <w:t>6</w:t>
      </w:r>
      <w:r>
        <w:rPr>
          <w:color w:val="auto"/>
          <w:highlight w:val="none"/>
        </w:rPr>
        <w:fldChar w:fldCharType="end"/>
      </w:r>
    </w:p>
    <w:p w14:paraId="1B95018B">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"_Toc184723216" </w:instrText>
      </w:r>
      <w:r>
        <w:rPr>
          <w:color w:val="auto"/>
          <w:highlight w:val="none"/>
        </w:rPr>
        <w:fldChar w:fldCharType="separate"/>
      </w:r>
      <w:r>
        <w:rPr>
          <w:rStyle w:val="48"/>
          <w:rFonts w:hint="eastAsia"/>
          <w:bCs/>
          <w:color w:val="auto"/>
          <w:highlight w:val="none"/>
        </w:rPr>
        <w:t>六、报名须知</w:t>
      </w:r>
      <w:r>
        <w:rPr>
          <w:color w:val="auto"/>
          <w:highlight w:val="none"/>
        </w:rPr>
        <w:tab/>
      </w:r>
      <w:r>
        <w:rPr>
          <w:rFonts w:hint="eastAsia"/>
          <w:color w:val="auto"/>
          <w:highlight w:val="none"/>
          <w:lang w:val="en-US" w:eastAsia="zh-CN"/>
        </w:rPr>
        <w:t>6</w:t>
      </w:r>
      <w:r>
        <w:rPr>
          <w:color w:val="auto"/>
          <w:highlight w:val="none"/>
        </w:rPr>
        <w:fldChar w:fldCharType="end"/>
      </w:r>
    </w:p>
    <w:p w14:paraId="69607EF0">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"_Toc184723224" </w:instrText>
      </w:r>
      <w:r>
        <w:rPr>
          <w:color w:val="auto"/>
          <w:highlight w:val="none"/>
        </w:rPr>
        <w:fldChar w:fldCharType="separate"/>
      </w:r>
      <w:r>
        <w:rPr>
          <w:rStyle w:val="48"/>
          <w:rFonts w:hint="eastAsia"/>
          <w:bCs/>
          <w:color w:val="auto"/>
          <w:highlight w:val="none"/>
        </w:rPr>
        <w:t>七、注意事项</w:t>
      </w:r>
      <w:r>
        <w:rPr>
          <w:color w:val="auto"/>
          <w:highlight w:val="none"/>
        </w:rPr>
        <w:tab/>
      </w:r>
      <w:r>
        <w:rPr>
          <w:rFonts w:hint="eastAsia"/>
          <w:color w:val="auto"/>
          <w:highlight w:val="none"/>
          <w:lang w:val="en-US" w:eastAsia="zh-CN"/>
        </w:rPr>
        <w:t>6</w:t>
      </w:r>
      <w:r>
        <w:rPr>
          <w:color w:val="auto"/>
          <w:highlight w:val="none"/>
        </w:rPr>
        <w:fldChar w:fldCharType="end"/>
      </w:r>
    </w:p>
    <w:p w14:paraId="0C05D370">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"_Toc184723226" </w:instrText>
      </w:r>
      <w:r>
        <w:rPr>
          <w:color w:val="auto"/>
          <w:highlight w:val="none"/>
        </w:rPr>
        <w:fldChar w:fldCharType="separate"/>
      </w:r>
      <w:r>
        <w:rPr>
          <w:rStyle w:val="48"/>
          <w:rFonts w:hint="eastAsia"/>
          <w:bCs/>
          <w:color w:val="auto"/>
          <w:highlight w:val="none"/>
        </w:rPr>
        <w:t>八、遴选响应文件的制作、装订、密封、标记</w:t>
      </w:r>
      <w:r>
        <w:rPr>
          <w:color w:val="auto"/>
          <w:highlight w:val="none"/>
        </w:rPr>
        <w:tab/>
      </w:r>
      <w:r>
        <w:rPr>
          <w:rFonts w:hint="eastAsia"/>
          <w:color w:val="auto"/>
          <w:highlight w:val="none"/>
          <w:lang w:val="en-US" w:eastAsia="zh-CN"/>
        </w:rPr>
        <w:t>6</w:t>
      </w:r>
      <w:r>
        <w:rPr>
          <w:color w:val="auto"/>
          <w:highlight w:val="none"/>
        </w:rPr>
        <w:fldChar w:fldCharType="end"/>
      </w:r>
    </w:p>
    <w:p w14:paraId="57436C31">
      <w:pPr>
        <w:pStyle w:val="30"/>
        <w:spacing w:line="500" w:lineRule="exact"/>
        <w:rPr>
          <w:rFonts w:asciiTheme="minorHAnsi" w:hAnsiTheme="minorHAnsi" w:eastAsiaTheme="minorEastAsia" w:cstheme="minorBidi"/>
          <w:b/>
          <w:bCs w:val="0"/>
          <w:color w:val="auto"/>
          <w:sz w:val="21"/>
          <w:szCs w:val="22"/>
          <w:highlight w:val="none"/>
        </w:rPr>
      </w:pPr>
      <w:r>
        <w:rPr>
          <w:color w:val="auto"/>
          <w:highlight w:val="none"/>
        </w:rPr>
        <w:fldChar w:fldCharType="begin"/>
      </w:r>
      <w:r>
        <w:rPr>
          <w:color w:val="auto"/>
          <w:highlight w:val="none"/>
        </w:rPr>
        <w:instrText xml:space="preserve"> HYPERLINK \l "_Toc184723234" </w:instrText>
      </w:r>
      <w:r>
        <w:rPr>
          <w:color w:val="auto"/>
          <w:highlight w:val="none"/>
        </w:rPr>
        <w:fldChar w:fldCharType="separate"/>
      </w:r>
      <w:r>
        <w:rPr>
          <w:rStyle w:val="48"/>
          <w:rFonts w:hint="eastAsia" w:ascii="Times New Roman"/>
          <w:b/>
          <w:color w:val="auto"/>
          <w:highlight w:val="none"/>
        </w:rPr>
        <w:t>第二部分采购需求</w:t>
      </w:r>
      <w:r>
        <w:rPr>
          <w:b/>
          <w:color w:val="auto"/>
          <w:highlight w:val="none"/>
        </w:rPr>
        <w:tab/>
      </w:r>
      <w:r>
        <w:rPr>
          <w:b/>
          <w:color w:val="auto"/>
          <w:highlight w:val="none"/>
        </w:rPr>
        <w:fldChar w:fldCharType="begin"/>
      </w:r>
      <w:r>
        <w:rPr>
          <w:b/>
          <w:color w:val="auto"/>
          <w:highlight w:val="none"/>
        </w:rPr>
        <w:instrText xml:space="preserve"> PAGEREF _Toc184723234 \h </w:instrText>
      </w:r>
      <w:r>
        <w:rPr>
          <w:b/>
          <w:color w:val="auto"/>
          <w:highlight w:val="none"/>
        </w:rPr>
        <w:fldChar w:fldCharType="separate"/>
      </w:r>
      <w:r>
        <w:rPr>
          <w:b/>
          <w:color w:val="auto"/>
          <w:highlight w:val="none"/>
        </w:rPr>
        <w:t>8</w:t>
      </w:r>
      <w:r>
        <w:rPr>
          <w:b/>
          <w:color w:val="auto"/>
          <w:highlight w:val="none"/>
        </w:rPr>
        <w:fldChar w:fldCharType="end"/>
      </w:r>
      <w:r>
        <w:rPr>
          <w:b/>
          <w:color w:val="auto"/>
          <w:highlight w:val="none"/>
        </w:rPr>
        <w:fldChar w:fldCharType="end"/>
      </w:r>
    </w:p>
    <w:p w14:paraId="60C96A7C">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"_Toc184723235" </w:instrText>
      </w:r>
      <w:r>
        <w:rPr>
          <w:color w:val="auto"/>
          <w:highlight w:val="none"/>
        </w:rPr>
        <w:fldChar w:fldCharType="separate"/>
      </w:r>
      <w:r>
        <w:rPr>
          <w:rStyle w:val="48"/>
          <w:rFonts w:hint="eastAsia"/>
          <w:color w:val="auto"/>
          <w:highlight w:val="none"/>
        </w:rPr>
        <w:t>一、项目概况</w:t>
      </w:r>
      <w:r>
        <w:rPr>
          <w:color w:val="auto"/>
          <w:highlight w:val="none"/>
        </w:rPr>
        <w:tab/>
      </w:r>
      <w:r>
        <w:rPr>
          <w:color w:val="auto"/>
          <w:highlight w:val="none"/>
        </w:rPr>
        <w:fldChar w:fldCharType="begin"/>
      </w:r>
      <w:r>
        <w:rPr>
          <w:color w:val="auto"/>
          <w:highlight w:val="none"/>
        </w:rPr>
        <w:instrText xml:space="preserve"> PAGEREF _Toc184723235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DA2EB80">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"_Toc184723236" </w:instrText>
      </w:r>
      <w:r>
        <w:rPr>
          <w:color w:val="auto"/>
          <w:highlight w:val="none"/>
        </w:rPr>
        <w:fldChar w:fldCharType="separate"/>
      </w:r>
      <w:r>
        <w:rPr>
          <w:rStyle w:val="48"/>
          <w:rFonts w:hint="eastAsia"/>
          <w:color w:val="auto"/>
          <w:highlight w:val="none"/>
        </w:rPr>
        <w:t>二、供应商资格条件</w:t>
      </w:r>
      <w:r>
        <w:rPr>
          <w:color w:val="auto"/>
          <w:highlight w:val="none"/>
        </w:rPr>
        <w:tab/>
      </w:r>
      <w:r>
        <w:rPr>
          <w:rFonts w:hint="eastAsia"/>
          <w:color w:val="auto"/>
          <w:highlight w:val="none"/>
          <w:lang w:val="en-US" w:eastAsia="zh-CN"/>
        </w:rPr>
        <w:t>8</w:t>
      </w:r>
      <w:r>
        <w:rPr>
          <w:color w:val="auto"/>
          <w:highlight w:val="none"/>
        </w:rPr>
        <w:fldChar w:fldCharType="end"/>
      </w:r>
    </w:p>
    <w:p w14:paraId="407A8C55">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"_Toc184723250" </w:instrText>
      </w:r>
      <w:r>
        <w:rPr>
          <w:color w:val="auto"/>
          <w:highlight w:val="none"/>
        </w:rPr>
        <w:fldChar w:fldCharType="separate"/>
      </w:r>
      <w:r>
        <w:rPr>
          <w:rStyle w:val="48"/>
          <w:rFonts w:hint="eastAsia"/>
          <w:color w:val="auto"/>
          <w:highlight w:val="none"/>
        </w:rPr>
        <w:t>三、</w:t>
      </w:r>
      <w:r>
        <w:rPr>
          <w:rStyle w:val="48"/>
          <w:rFonts w:hint="eastAsia"/>
          <w:color w:val="auto"/>
          <w:highlight w:val="none"/>
          <w:lang w:val="en-US" w:eastAsia="zh-CN"/>
        </w:rPr>
        <w:t>施工</w:t>
      </w:r>
      <w:r>
        <w:rPr>
          <w:rStyle w:val="48"/>
          <w:rFonts w:hint="eastAsia"/>
          <w:color w:val="auto"/>
          <w:highlight w:val="none"/>
        </w:rPr>
        <w:t>要求：</w:t>
      </w:r>
      <w:r>
        <w:rPr>
          <w:color w:val="auto"/>
          <w:highlight w:val="none"/>
        </w:rPr>
        <w:tab/>
      </w:r>
      <w:r>
        <w:rPr>
          <w:rFonts w:hint="eastAsia"/>
          <w:color w:val="auto"/>
          <w:highlight w:val="none"/>
          <w:lang w:val="en-US" w:eastAsia="zh-CN"/>
        </w:rPr>
        <w:t>9</w:t>
      </w:r>
      <w:r>
        <w:rPr>
          <w:color w:val="auto"/>
          <w:highlight w:val="none"/>
        </w:rPr>
        <w:fldChar w:fldCharType="end"/>
      </w:r>
    </w:p>
    <w:p w14:paraId="516E4FA7">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"_Toc184723289" </w:instrText>
      </w:r>
      <w:r>
        <w:rPr>
          <w:color w:val="auto"/>
          <w:highlight w:val="none"/>
        </w:rPr>
        <w:fldChar w:fldCharType="separate"/>
      </w:r>
      <w:r>
        <w:rPr>
          <w:rStyle w:val="48"/>
          <w:rFonts w:hint="eastAsia"/>
          <w:color w:val="auto"/>
          <w:highlight w:val="none"/>
        </w:rPr>
        <w:t>四、</w:t>
      </w:r>
      <w:r>
        <w:rPr>
          <w:rStyle w:val="48"/>
          <w:rFonts w:hint="eastAsia"/>
          <w:color w:val="auto"/>
          <w:highlight w:val="none"/>
          <w:lang w:val="en-US" w:eastAsia="zh-CN"/>
        </w:rPr>
        <w:t>承包方式</w:t>
      </w:r>
      <w:r>
        <w:rPr>
          <w:color w:val="auto"/>
          <w:highlight w:val="none"/>
        </w:rPr>
        <w:tab/>
      </w:r>
      <w:r>
        <w:rPr>
          <w:rFonts w:hint="eastAsia"/>
          <w:color w:val="auto"/>
          <w:highlight w:val="none"/>
          <w:lang w:val="en-US" w:eastAsia="zh-CN"/>
        </w:rPr>
        <w:t>9</w:t>
      </w:r>
      <w:r>
        <w:rPr>
          <w:color w:val="auto"/>
          <w:highlight w:val="none"/>
        </w:rPr>
        <w:fldChar w:fldCharType="end"/>
      </w:r>
    </w:p>
    <w:p w14:paraId="5B2D4A99">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"_Toc184723293" </w:instrText>
      </w:r>
      <w:r>
        <w:rPr>
          <w:color w:val="auto"/>
          <w:highlight w:val="none"/>
        </w:rPr>
        <w:fldChar w:fldCharType="separate"/>
      </w:r>
      <w:r>
        <w:rPr>
          <w:rStyle w:val="48"/>
          <w:rFonts w:hint="eastAsia"/>
          <w:color w:val="auto"/>
          <w:highlight w:val="none"/>
        </w:rPr>
        <w:t>五、报价要求</w:t>
      </w:r>
      <w:r>
        <w:rPr>
          <w:color w:val="auto"/>
          <w:highlight w:val="none"/>
        </w:rPr>
        <w:tab/>
      </w:r>
      <w:r>
        <w:rPr>
          <w:rFonts w:hint="eastAsia"/>
          <w:color w:val="auto"/>
          <w:highlight w:val="none"/>
          <w:lang w:val="en-US" w:eastAsia="zh-CN"/>
        </w:rPr>
        <w:t>9</w:t>
      </w:r>
      <w:r>
        <w:rPr>
          <w:color w:val="auto"/>
          <w:highlight w:val="none"/>
        </w:rPr>
        <w:fldChar w:fldCharType="end"/>
      </w:r>
    </w:p>
    <w:p w14:paraId="4F886EA3">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"_Toc184723296" </w:instrText>
      </w:r>
      <w:r>
        <w:rPr>
          <w:color w:val="auto"/>
          <w:highlight w:val="none"/>
        </w:rPr>
        <w:fldChar w:fldCharType="separate"/>
      </w:r>
      <w:r>
        <w:rPr>
          <w:rStyle w:val="48"/>
          <w:rFonts w:hint="eastAsia"/>
          <w:color w:val="auto"/>
          <w:highlight w:val="none"/>
        </w:rPr>
        <w:t>六、评审办法和标准</w:t>
      </w:r>
      <w:r>
        <w:rPr>
          <w:color w:val="auto"/>
          <w:highlight w:val="none"/>
        </w:rPr>
        <w:tab/>
      </w:r>
      <w:r>
        <w:rPr>
          <w:rFonts w:hint="eastAsia"/>
          <w:color w:val="auto"/>
          <w:highlight w:val="none"/>
          <w:lang w:val="en-US" w:eastAsia="zh-CN"/>
        </w:rPr>
        <w:t>9</w:t>
      </w:r>
      <w:r>
        <w:rPr>
          <w:color w:val="auto"/>
          <w:highlight w:val="none"/>
        </w:rPr>
        <w:fldChar w:fldCharType="end"/>
      </w:r>
    </w:p>
    <w:p w14:paraId="168B33C9">
      <w:pPr>
        <w:pStyle w:val="36"/>
        <w:spacing w:line="500" w:lineRule="exact"/>
        <w:ind w:left="450" w:right="45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"_Toc184723297" </w:instrText>
      </w:r>
      <w:r>
        <w:rPr>
          <w:color w:val="auto"/>
          <w:highlight w:val="none"/>
        </w:rPr>
        <w:fldChar w:fldCharType="separate"/>
      </w:r>
      <w:r>
        <w:rPr>
          <w:rStyle w:val="48"/>
          <w:rFonts w:hint="eastAsia"/>
          <w:color w:val="auto"/>
          <w:highlight w:val="none"/>
        </w:rPr>
        <w:t>七、验收标准</w:t>
      </w:r>
      <w:r>
        <w:rPr>
          <w:color w:val="auto"/>
          <w:highlight w:val="none"/>
        </w:rPr>
        <w:tab/>
      </w:r>
      <w:r>
        <w:rPr>
          <w:rFonts w:hint="eastAsia"/>
          <w:color w:val="auto"/>
          <w:highlight w:val="none"/>
          <w:lang w:val="en-US" w:eastAsia="zh-CN"/>
        </w:rPr>
        <w:t>9</w:t>
      </w:r>
      <w:r>
        <w:rPr>
          <w:color w:val="auto"/>
          <w:highlight w:val="none"/>
        </w:rPr>
        <w:fldChar w:fldCharType="end"/>
      </w:r>
    </w:p>
    <w:p w14:paraId="27D09948">
      <w:pPr>
        <w:pStyle w:val="30"/>
        <w:spacing w:line="500" w:lineRule="exact"/>
        <w:rPr>
          <w:rFonts w:hint="eastAsia" w:eastAsia="宋体" w:asciiTheme="minorHAnsi" w:hAnsiTheme="minorHAnsi" w:cstheme="minorBidi"/>
          <w:b/>
          <w:bC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"_Toc184723298" </w:instrText>
      </w:r>
      <w:r>
        <w:rPr>
          <w:color w:val="auto"/>
          <w:highlight w:val="none"/>
        </w:rPr>
        <w:fldChar w:fldCharType="separate"/>
      </w:r>
      <w:r>
        <w:rPr>
          <w:rStyle w:val="48"/>
          <w:rFonts w:hint="eastAsia" w:ascii="Times New Roman"/>
          <w:b/>
          <w:color w:val="auto"/>
          <w:highlight w:val="none"/>
        </w:rPr>
        <w:t>第三部分供应商须知</w:t>
      </w:r>
      <w:r>
        <w:rPr>
          <w:b/>
          <w:color w:val="auto"/>
          <w:highlight w:val="none"/>
        </w:rPr>
        <w:tab/>
      </w:r>
      <w:r>
        <w:rPr>
          <w:rFonts w:hint="eastAsia"/>
          <w:b/>
          <w:color w:val="auto"/>
          <w:highlight w:val="none"/>
          <w:lang w:val="en-US" w:eastAsia="zh-CN"/>
        </w:rPr>
        <w:t>1</w:t>
      </w:r>
      <w:r>
        <w:rPr>
          <w:b/>
          <w:color w:val="auto"/>
          <w:highlight w:val="none"/>
        </w:rPr>
        <w:fldChar w:fldCharType="end"/>
      </w:r>
      <w:r>
        <w:rPr>
          <w:rFonts w:hint="eastAsia"/>
          <w:b/>
          <w:color w:val="auto"/>
          <w:highlight w:val="none"/>
          <w:lang w:val="en-US" w:eastAsia="zh-CN"/>
        </w:rPr>
        <w:t>1</w:t>
      </w:r>
    </w:p>
    <w:p w14:paraId="15F5B44B">
      <w:pPr>
        <w:pStyle w:val="36"/>
        <w:spacing w:line="500" w:lineRule="exact"/>
        <w:ind w:left="450" w:right="450"/>
        <w:rPr>
          <w:rFonts w:hint="eastAsia" w:eastAsia="宋体" w:asciiTheme="minorHAnsi" w:hAnsiTheme="minorHAnsi" w:cstheme="minorBidi"/>
          <w:color w:val="auto"/>
          <w:sz w:val="21"/>
          <w:szCs w:val="22"/>
          <w:highlight w:val="none"/>
          <w:lang w:val="en-US" w:eastAsia="zh-CN"/>
        </w:rPr>
      </w:pPr>
      <w:r>
        <w:rPr>
          <w:color w:val="auto"/>
          <w:highlight w:val="none"/>
        </w:rPr>
        <w:fldChar w:fldCharType="begin"/>
      </w:r>
      <w:r>
        <w:rPr>
          <w:color w:val="auto"/>
          <w:highlight w:val="none"/>
        </w:rPr>
        <w:instrText xml:space="preserve"> HYPERLINK \l "_Toc184723299" </w:instrText>
      </w:r>
      <w:r>
        <w:rPr>
          <w:color w:val="auto"/>
          <w:highlight w:val="none"/>
        </w:rPr>
        <w:fldChar w:fldCharType="separate"/>
      </w:r>
      <w:r>
        <w:rPr>
          <w:rStyle w:val="48"/>
          <w:rFonts w:hint="eastAsia" w:ascii="Times New Roman" w:hAnsi="Times New Roman"/>
          <w:color w:val="auto"/>
          <w:highlight w:val="none"/>
        </w:rPr>
        <w:t>一、说明</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1</w:t>
      </w:r>
    </w:p>
    <w:p w14:paraId="5C69F934">
      <w:pPr>
        <w:pStyle w:val="36"/>
        <w:spacing w:line="500" w:lineRule="exact"/>
        <w:ind w:left="450" w:right="450"/>
        <w:rPr>
          <w:rFonts w:hint="eastAsia" w:eastAsia="宋体" w:asciiTheme="minorHAnsi" w:hAnsiTheme="minorHAnsi" w:cstheme="minorBidi"/>
          <w:color w:val="auto"/>
          <w:sz w:val="21"/>
          <w:szCs w:val="22"/>
          <w:highlight w:val="none"/>
          <w:lang w:val="en-US" w:eastAsia="zh-CN"/>
        </w:rPr>
      </w:pPr>
      <w:r>
        <w:rPr>
          <w:color w:val="auto"/>
          <w:highlight w:val="none"/>
        </w:rPr>
        <w:fldChar w:fldCharType="begin"/>
      </w:r>
      <w:r>
        <w:rPr>
          <w:color w:val="auto"/>
          <w:highlight w:val="none"/>
        </w:rPr>
        <w:instrText xml:space="preserve"> HYPERLINK \l "_Toc184723300" </w:instrText>
      </w:r>
      <w:r>
        <w:rPr>
          <w:color w:val="auto"/>
          <w:highlight w:val="none"/>
        </w:rPr>
        <w:fldChar w:fldCharType="separate"/>
      </w:r>
      <w:r>
        <w:rPr>
          <w:rStyle w:val="48"/>
          <w:rFonts w:hint="eastAsia" w:ascii="Times New Roman" w:hAnsi="Times New Roman"/>
          <w:color w:val="auto"/>
          <w:highlight w:val="none"/>
        </w:rPr>
        <w:t>二、遴选文件说明</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3</w:t>
      </w:r>
    </w:p>
    <w:p w14:paraId="71E5515B">
      <w:pPr>
        <w:pStyle w:val="36"/>
        <w:spacing w:line="500" w:lineRule="exact"/>
        <w:ind w:left="450" w:right="450"/>
        <w:rPr>
          <w:rFonts w:hint="eastAsia" w:eastAsia="宋体" w:asciiTheme="minorHAnsi" w:hAnsiTheme="minorHAnsi" w:cstheme="minorBidi"/>
          <w:color w:val="auto"/>
          <w:sz w:val="21"/>
          <w:szCs w:val="22"/>
          <w:highlight w:val="none"/>
          <w:lang w:val="en-US" w:eastAsia="zh-CN"/>
        </w:rPr>
      </w:pPr>
      <w:r>
        <w:rPr>
          <w:color w:val="auto"/>
          <w:highlight w:val="none"/>
        </w:rPr>
        <w:fldChar w:fldCharType="begin"/>
      </w:r>
      <w:r>
        <w:rPr>
          <w:color w:val="auto"/>
          <w:highlight w:val="none"/>
        </w:rPr>
        <w:instrText xml:space="preserve"> HYPERLINK \l "_Toc184723301" </w:instrText>
      </w:r>
      <w:r>
        <w:rPr>
          <w:color w:val="auto"/>
          <w:highlight w:val="none"/>
        </w:rPr>
        <w:fldChar w:fldCharType="separate"/>
      </w:r>
      <w:r>
        <w:rPr>
          <w:rStyle w:val="48"/>
          <w:rFonts w:hint="eastAsia" w:ascii="Times New Roman" w:hAnsi="Times New Roman"/>
          <w:color w:val="auto"/>
          <w:highlight w:val="none"/>
        </w:rPr>
        <w:t>三、响应文件的制作</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3</w:t>
      </w:r>
    </w:p>
    <w:p w14:paraId="3AE0B6A8">
      <w:pPr>
        <w:pStyle w:val="36"/>
        <w:spacing w:line="500" w:lineRule="exact"/>
        <w:ind w:left="450" w:right="450"/>
        <w:rPr>
          <w:rFonts w:hint="eastAsia" w:eastAsia="宋体" w:asciiTheme="minorHAnsi" w:hAnsiTheme="minorHAnsi" w:cstheme="minorBidi"/>
          <w:color w:val="auto"/>
          <w:sz w:val="21"/>
          <w:szCs w:val="22"/>
          <w:highlight w:val="none"/>
          <w:lang w:val="en-US" w:eastAsia="zh-CN"/>
        </w:rPr>
      </w:pPr>
      <w:r>
        <w:rPr>
          <w:color w:val="auto"/>
          <w:highlight w:val="none"/>
        </w:rPr>
        <w:fldChar w:fldCharType="begin"/>
      </w:r>
      <w:r>
        <w:rPr>
          <w:color w:val="auto"/>
          <w:highlight w:val="none"/>
        </w:rPr>
        <w:instrText xml:space="preserve"> HYPERLINK \l "_Toc184723302" </w:instrText>
      </w:r>
      <w:r>
        <w:rPr>
          <w:color w:val="auto"/>
          <w:highlight w:val="none"/>
        </w:rPr>
        <w:fldChar w:fldCharType="separate"/>
      </w:r>
      <w:r>
        <w:rPr>
          <w:rStyle w:val="48"/>
          <w:rFonts w:hint="eastAsia" w:ascii="Times New Roman" w:hAnsi="Times New Roman"/>
          <w:color w:val="auto"/>
          <w:highlight w:val="none"/>
        </w:rPr>
        <w:t>四、响应文件的递交</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6</w:t>
      </w:r>
    </w:p>
    <w:p w14:paraId="271E178E">
      <w:pPr>
        <w:pStyle w:val="30"/>
        <w:spacing w:line="500" w:lineRule="exact"/>
        <w:rPr>
          <w:rFonts w:hint="eastAsia" w:eastAsia="宋体" w:asciiTheme="minorHAnsi" w:hAnsiTheme="minorHAnsi" w:cstheme="minorBidi"/>
          <w:b/>
          <w:bC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"_Toc184723303" </w:instrText>
      </w:r>
      <w:r>
        <w:rPr>
          <w:color w:val="auto"/>
          <w:highlight w:val="none"/>
        </w:rPr>
        <w:fldChar w:fldCharType="separate"/>
      </w:r>
      <w:r>
        <w:rPr>
          <w:rStyle w:val="48"/>
          <w:rFonts w:hint="eastAsia" w:ascii="Times New Roman"/>
          <w:b/>
          <w:color w:val="auto"/>
          <w:highlight w:val="none"/>
        </w:rPr>
        <w:t>第四部分评审办法</w:t>
      </w:r>
      <w:r>
        <w:rPr>
          <w:b/>
          <w:color w:val="auto"/>
          <w:highlight w:val="none"/>
        </w:rPr>
        <w:tab/>
      </w:r>
      <w:r>
        <w:rPr>
          <w:rFonts w:hint="eastAsia"/>
          <w:b/>
          <w:color w:val="auto"/>
          <w:highlight w:val="none"/>
          <w:lang w:val="en-US" w:eastAsia="zh-CN"/>
        </w:rPr>
        <w:t>1</w:t>
      </w:r>
      <w:r>
        <w:rPr>
          <w:b/>
          <w:color w:val="auto"/>
          <w:highlight w:val="none"/>
        </w:rPr>
        <w:fldChar w:fldCharType="end"/>
      </w:r>
      <w:r>
        <w:rPr>
          <w:rFonts w:hint="eastAsia"/>
          <w:b/>
          <w:color w:val="auto"/>
          <w:highlight w:val="none"/>
          <w:lang w:val="en-US" w:eastAsia="zh-CN"/>
        </w:rPr>
        <w:t>8</w:t>
      </w:r>
    </w:p>
    <w:p w14:paraId="54D91154">
      <w:pPr>
        <w:pStyle w:val="30"/>
        <w:spacing w:line="500" w:lineRule="exact"/>
        <w:rPr>
          <w:rFonts w:hint="eastAsia" w:eastAsia="宋体" w:asciiTheme="minorHAnsi" w:hAnsiTheme="minorHAnsi" w:cstheme="minorBidi"/>
          <w:b/>
          <w:bC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"_Toc184723306" </w:instrText>
      </w:r>
      <w:r>
        <w:rPr>
          <w:color w:val="auto"/>
          <w:highlight w:val="none"/>
        </w:rPr>
        <w:fldChar w:fldCharType="separate"/>
      </w:r>
      <w:r>
        <w:rPr>
          <w:rStyle w:val="48"/>
          <w:rFonts w:hint="eastAsia" w:ascii="Times New Roman"/>
          <w:b/>
          <w:color w:val="auto"/>
          <w:highlight w:val="none"/>
        </w:rPr>
        <w:t>第五部分合同书格式</w:t>
      </w:r>
      <w:r>
        <w:rPr>
          <w:b/>
          <w:color w:val="auto"/>
          <w:highlight w:val="none"/>
        </w:rPr>
        <w:tab/>
      </w:r>
      <w:r>
        <w:rPr>
          <w:rFonts w:hint="eastAsia"/>
          <w:b/>
          <w:color w:val="auto"/>
          <w:highlight w:val="none"/>
          <w:lang w:val="en-US" w:eastAsia="zh-CN"/>
        </w:rPr>
        <w:t>2</w:t>
      </w:r>
      <w:r>
        <w:rPr>
          <w:b/>
          <w:color w:val="auto"/>
          <w:highlight w:val="none"/>
        </w:rPr>
        <w:fldChar w:fldCharType="end"/>
      </w:r>
      <w:r>
        <w:rPr>
          <w:rFonts w:hint="eastAsia"/>
          <w:b/>
          <w:color w:val="auto"/>
          <w:highlight w:val="none"/>
          <w:lang w:val="en-US" w:eastAsia="zh-CN"/>
        </w:rPr>
        <w:t>0</w:t>
      </w:r>
    </w:p>
    <w:p w14:paraId="44C9F98E">
      <w:pPr>
        <w:pStyle w:val="30"/>
        <w:spacing w:line="500" w:lineRule="exact"/>
        <w:rPr>
          <w:rFonts w:hint="eastAsia" w:eastAsia="宋体" w:asciiTheme="minorHAnsi" w:hAnsiTheme="minorHAnsi" w:cstheme="minorBidi"/>
          <w:b/>
          <w:bC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"_Toc184723378" </w:instrText>
      </w:r>
      <w:r>
        <w:rPr>
          <w:color w:val="auto"/>
          <w:highlight w:val="none"/>
        </w:rPr>
        <w:fldChar w:fldCharType="separate"/>
      </w:r>
      <w:r>
        <w:rPr>
          <w:rStyle w:val="48"/>
          <w:rFonts w:hint="eastAsia"/>
          <w:b/>
          <w:color w:val="auto"/>
          <w:highlight w:val="none"/>
        </w:rPr>
        <w:t>第六部分遴选响应文件格式</w:t>
      </w:r>
      <w:r>
        <w:rPr>
          <w:b/>
          <w:color w:val="auto"/>
          <w:highlight w:val="none"/>
        </w:rPr>
        <w:tab/>
      </w:r>
      <w:r>
        <w:rPr>
          <w:rFonts w:hint="eastAsia"/>
          <w:b/>
          <w:color w:val="auto"/>
          <w:highlight w:val="none"/>
          <w:lang w:val="en-US" w:eastAsia="zh-CN"/>
        </w:rPr>
        <w:t>2</w:t>
      </w:r>
      <w:r>
        <w:rPr>
          <w:b/>
          <w:color w:val="auto"/>
          <w:highlight w:val="none"/>
        </w:rPr>
        <w:fldChar w:fldCharType="end"/>
      </w:r>
      <w:r>
        <w:rPr>
          <w:rFonts w:hint="eastAsia"/>
          <w:b/>
          <w:color w:val="auto"/>
          <w:highlight w:val="none"/>
          <w:lang w:val="en-US" w:eastAsia="zh-CN"/>
        </w:rPr>
        <w:t>5</w:t>
      </w:r>
    </w:p>
    <w:p w14:paraId="2AA83633">
      <w:pPr>
        <w:spacing w:line="500" w:lineRule="exact"/>
        <w:rPr>
          <w:color w:val="auto"/>
          <w:highlight w:val="none"/>
        </w:rPr>
      </w:pPr>
      <w:r>
        <w:rPr>
          <w:rFonts w:ascii="宋体" w:hAnsi="宋体" w:eastAsia="宋体"/>
          <w:b/>
          <w:color w:val="auto"/>
          <w:sz w:val="24"/>
          <w:szCs w:val="24"/>
          <w:highlight w:val="none"/>
        </w:rPr>
        <w:fldChar w:fldCharType="end"/>
      </w:r>
      <w:bookmarkStart w:id="4" w:name="_Toc51756448"/>
      <w:bookmarkStart w:id="5" w:name="_Toc51939413"/>
      <w:bookmarkStart w:id="6" w:name="_Toc52021495"/>
      <w:bookmarkStart w:id="7" w:name="_Toc52027882"/>
      <w:bookmarkStart w:id="8" w:name="_Toc56352965"/>
      <w:bookmarkStart w:id="9" w:name="_Toc476976153"/>
      <w:bookmarkStart w:id="10" w:name="_Toc486671525"/>
      <w:bookmarkStart w:id="11" w:name="_Toc467236720"/>
    </w:p>
    <w:p w14:paraId="72887E8A">
      <w:pPr>
        <w:pStyle w:val="2"/>
        <w:keepNext w:val="0"/>
        <w:keepLines w:val="0"/>
        <w:snapToGrid w:val="0"/>
        <w:spacing w:before="0" w:after="0" w:line="360" w:lineRule="auto"/>
        <w:ind w:firstLine="426" w:firstLineChars="118"/>
        <w:jc w:val="center"/>
        <w:rPr>
          <w:rFonts w:ascii="Times New Roman"/>
          <w:color w:val="auto"/>
          <w:sz w:val="36"/>
          <w:szCs w:val="28"/>
          <w:highlight w:val="none"/>
        </w:rPr>
      </w:pPr>
      <w:bookmarkStart w:id="12" w:name="_Toc184723187"/>
      <w:r>
        <w:rPr>
          <w:rFonts w:ascii="Times New Roman"/>
          <w:color w:val="auto"/>
          <w:sz w:val="36"/>
          <w:szCs w:val="28"/>
          <w:highlight w:val="none"/>
        </w:rPr>
        <w:t>第一部分</w:t>
      </w:r>
      <w:bookmarkEnd w:id="4"/>
      <w:bookmarkEnd w:id="5"/>
      <w:bookmarkEnd w:id="6"/>
      <w:bookmarkEnd w:id="7"/>
      <w:bookmarkEnd w:id="8"/>
      <w:r>
        <w:rPr>
          <w:rFonts w:hint="eastAsia" w:ascii="Times New Roman"/>
          <w:color w:val="auto"/>
          <w:sz w:val="36"/>
          <w:szCs w:val="28"/>
          <w:highlight w:val="none"/>
        </w:rPr>
        <w:t xml:space="preserve"> 遴选</w:t>
      </w:r>
      <w:bookmarkEnd w:id="0"/>
      <w:bookmarkEnd w:id="9"/>
      <w:bookmarkEnd w:id="10"/>
      <w:bookmarkEnd w:id="11"/>
      <w:r>
        <w:rPr>
          <w:rFonts w:hint="eastAsia" w:ascii="Times New Roman"/>
          <w:color w:val="auto"/>
          <w:sz w:val="36"/>
          <w:szCs w:val="28"/>
          <w:highlight w:val="none"/>
        </w:rPr>
        <w:t>公告</w:t>
      </w:r>
      <w:bookmarkEnd w:id="12"/>
    </w:p>
    <w:p w14:paraId="156A88A6">
      <w:pPr>
        <w:spacing w:line="360" w:lineRule="auto"/>
        <w:ind w:firstLine="480" w:firstLineChars="200"/>
        <w:rPr>
          <w:rFonts w:ascii="宋体" w:hAnsi="宋体" w:eastAsia="宋体" w:cs="宋体"/>
          <w:color w:val="auto"/>
          <w:sz w:val="24"/>
          <w:szCs w:val="24"/>
          <w:highlight w:val="none"/>
        </w:rPr>
      </w:pPr>
      <w:bookmarkStart w:id="13" w:name="_Hlk169100961"/>
      <w:r>
        <w:rPr>
          <w:rFonts w:hint="eastAsia" w:ascii="宋体" w:hAnsi="宋体" w:eastAsia="宋体"/>
          <w:bCs/>
          <w:color w:val="auto"/>
          <w:sz w:val="24"/>
          <w:szCs w:val="21"/>
          <w:highlight w:val="none"/>
        </w:rPr>
        <w:t>本院因业务开展的需要，将对</w:t>
      </w:r>
      <w:r>
        <w:rPr>
          <w:rFonts w:hint="eastAsia" w:ascii="宋体" w:hAnsi="宋体" w:eastAsia="宋体"/>
          <w:b/>
          <w:bCs w:val="0"/>
          <w:color w:val="auto"/>
          <w:sz w:val="24"/>
          <w:szCs w:val="21"/>
          <w:highlight w:val="none"/>
        </w:rPr>
        <w:t>开平市中医院</w:t>
      </w:r>
      <w:r>
        <w:rPr>
          <w:rFonts w:hint="eastAsia" w:ascii="宋体" w:hAnsi="宋体" w:eastAsia="宋体"/>
          <w:b/>
          <w:bCs w:val="0"/>
          <w:color w:val="auto"/>
          <w:sz w:val="24"/>
          <w:szCs w:val="21"/>
          <w:highlight w:val="none"/>
          <w:lang w:val="en-US" w:eastAsia="zh-CN"/>
        </w:rPr>
        <w:t>宿舍改造工程定点议价资格选取项目</w:t>
      </w:r>
      <w:r>
        <w:rPr>
          <w:rFonts w:ascii="宋体" w:hAnsi="宋体" w:eastAsia="宋体"/>
          <w:bCs/>
          <w:color w:val="auto"/>
          <w:sz w:val="24"/>
          <w:szCs w:val="21"/>
          <w:highlight w:val="none"/>
        </w:rPr>
        <w:t>进行</w:t>
      </w:r>
      <w:r>
        <w:rPr>
          <w:rFonts w:hint="eastAsia" w:ascii="宋体" w:hAnsi="宋体" w:eastAsia="宋体"/>
          <w:b/>
          <w:color w:val="auto"/>
          <w:sz w:val="24"/>
          <w:szCs w:val="21"/>
          <w:highlight w:val="none"/>
        </w:rPr>
        <w:t>院内遴选</w:t>
      </w:r>
      <w:r>
        <w:rPr>
          <w:rFonts w:ascii="宋体" w:hAnsi="宋体" w:eastAsia="宋体"/>
          <w:bCs/>
          <w:color w:val="auto"/>
          <w:sz w:val="24"/>
          <w:szCs w:val="21"/>
          <w:highlight w:val="none"/>
        </w:rPr>
        <w:t>采购</w:t>
      </w:r>
      <w:r>
        <w:rPr>
          <w:rFonts w:hint="eastAsia" w:ascii="宋体" w:hAnsi="宋体" w:eastAsia="宋体"/>
          <w:bCs/>
          <w:color w:val="auto"/>
          <w:sz w:val="24"/>
          <w:szCs w:val="21"/>
          <w:highlight w:val="none"/>
        </w:rPr>
        <w:t>，欢迎具备相应资质和供货能力的供应商参与遴选。相关事宜公告如下：</w:t>
      </w:r>
    </w:p>
    <w:p w14:paraId="7E198907">
      <w:pPr>
        <w:numPr>
          <w:ilvl w:val="0"/>
          <w:numId w:val="2"/>
        </w:numPr>
        <w:spacing w:line="360" w:lineRule="auto"/>
        <w:outlineLvl w:val="1"/>
        <w:rPr>
          <w:rFonts w:ascii="宋体" w:hAnsi="宋体" w:eastAsia="宋体"/>
          <w:b/>
          <w:bCs/>
          <w:color w:val="auto"/>
          <w:sz w:val="24"/>
          <w:szCs w:val="21"/>
          <w:highlight w:val="none"/>
        </w:rPr>
      </w:pPr>
      <w:bookmarkStart w:id="14" w:name="_Toc184723188"/>
      <w:r>
        <w:rPr>
          <w:rFonts w:hint="eastAsia" w:ascii="宋体" w:hAnsi="宋体" w:eastAsia="宋体"/>
          <w:b/>
          <w:bCs/>
          <w:color w:val="auto"/>
          <w:sz w:val="24"/>
          <w:szCs w:val="21"/>
          <w:highlight w:val="none"/>
        </w:rPr>
        <w:t>项目基本情况</w:t>
      </w:r>
      <w:bookmarkEnd w:id="14"/>
    </w:p>
    <w:p w14:paraId="5C082090">
      <w:pPr>
        <w:spacing w:line="360" w:lineRule="auto"/>
        <w:ind w:left="482"/>
        <w:rPr>
          <w:rFonts w:ascii="宋体" w:hAnsi="宋体" w:eastAsia="宋体"/>
          <w:b/>
          <w:bCs/>
          <w:color w:val="auto"/>
          <w:sz w:val="24"/>
          <w:szCs w:val="21"/>
          <w:highlight w:val="none"/>
          <w:u w:val="single"/>
        </w:rPr>
      </w:pPr>
      <w:r>
        <w:rPr>
          <w:rFonts w:hint="eastAsia" w:ascii="宋体" w:hAnsi="宋体" w:eastAsia="宋体"/>
          <w:b/>
          <w:bCs/>
          <w:color w:val="auto"/>
          <w:sz w:val="24"/>
          <w:szCs w:val="21"/>
          <w:highlight w:val="none"/>
        </w:rPr>
        <w:t>1、采购项目名称：</w:t>
      </w:r>
      <w:r>
        <w:rPr>
          <w:rFonts w:hint="eastAsia" w:ascii="宋体" w:hAnsi="宋体" w:eastAsia="宋体"/>
          <w:b/>
          <w:bCs/>
          <w:color w:val="auto"/>
          <w:sz w:val="24"/>
          <w:szCs w:val="21"/>
          <w:highlight w:val="none"/>
          <w:u w:val="single"/>
        </w:rPr>
        <w:t>开平市中医院</w:t>
      </w:r>
      <w:r>
        <w:rPr>
          <w:rFonts w:hint="eastAsia" w:ascii="宋体" w:hAnsi="宋体" w:eastAsia="宋体"/>
          <w:b/>
          <w:bCs/>
          <w:color w:val="auto"/>
          <w:sz w:val="24"/>
          <w:szCs w:val="21"/>
          <w:highlight w:val="none"/>
          <w:u w:val="single"/>
          <w:lang w:val="en-US" w:eastAsia="zh-CN"/>
        </w:rPr>
        <w:t>宿舍改造工程定点议价资格选取项目</w:t>
      </w:r>
    </w:p>
    <w:p w14:paraId="3AE16708">
      <w:pPr>
        <w:spacing w:line="360" w:lineRule="auto"/>
        <w:ind w:left="482"/>
        <w:rPr>
          <w:rFonts w:hint="eastAsia" w:ascii="宋体" w:hAnsi="宋体" w:eastAsia="宋体"/>
          <w:b/>
          <w:bCs/>
          <w:color w:val="auto"/>
          <w:sz w:val="24"/>
          <w:szCs w:val="21"/>
          <w:highlight w:val="none"/>
          <w:lang w:val="en-US" w:eastAsia="zh-CN"/>
        </w:rPr>
      </w:pPr>
      <w:r>
        <w:rPr>
          <w:rFonts w:hint="eastAsia" w:ascii="宋体" w:hAnsi="宋体" w:eastAsia="宋体"/>
          <w:b/>
          <w:bCs/>
          <w:color w:val="auto"/>
          <w:sz w:val="24"/>
          <w:szCs w:val="21"/>
          <w:highlight w:val="none"/>
        </w:rPr>
        <w:t>2、项目编号：ZYYCG-2025-0</w:t>
      </w:r>
      <w:r>
        <w:rPr>
          <w:rFonts w:hint="eastAsia" w:ascii="宋体" w:hAnsi="宋体" w:eastAsia="宋体"/>
          <w:b/>
          <w:bCs/>
          <w:color w:val="auto"/>
          <w:sz w:val="24"/>
          <w:szCs w:val="21"/>
          <w:highlight w:val="none"/>
          <w:lang w:val="en-US" w:eastAsia="zh-CN"/>
        </w:rPr>
        <w:t>7</w:t>
      </w:r>
      <w:r>
        <w:rPr>
          <w:rFonts w:hint="eastAsia" w:ascii="宋体" w:hAnsi="宋体" w:eastAsia="宋体"/>
          <w:b/>
          <w:bCs/>
          <w:color w:val="auto"/>
          <w:sz w:val="24"/>
          <w:szCs w:val="21"/>
          <w:highlight w:val="none"/>
        </w:rPr>
        <w:t>0</w:t>
      </w:r>
      <w:r>
        <w:rPr>
          <w:rFonts w:hint="eastAsia" w:ascii="宋体" w:hAnsi="宋体" w:eastAsia="宋体"/>
          <w:b/>
          <w:bCs/>
          <w:color w:val="auto"/>
          <w:sz w:val="24"/>
          <w:szCs w:val="21"/>
          <w:highlight w:val="none"/>
          <w:lang w:val="en-US" w:eastAsia="zh-CN"/>
        </w:rPr>
        <w:t>2</w:t>
      </w:r>
    </w:p>
    <w:p w14:paraId="28C549B1">
      <w:pPr>
        <w:spacing w:line="360" w:lineRule="auto"/>
        <w:ind w:left="482"/>
        <w:rPr>
          <w:rFonts w:hint="eastAsia" w:ascii="宋体" w:hAnsi="宋体" w:eastAsia="宋体"/>
          <w:b/>
          <w:bCs/>
          <w:color w:val="auto"/>
          <w:sz w:val="24"/>
          <w:szCs w:val="21"/>
          <w:highlight w:val="none"/>
          <w:lang w:val="en-US" w:eastAsia="zh-CN"/>
        </w:rPr>
      </w:pPr>
      <w:r>
        <w:rPr>
          <w:rFonts w:hint="eastAsia" w:ascii="宋体" w:hAnsi="宋体" w:eastAsia="宋体"/>
          <w:b/>
          <w:bCs/>
          <w:color w:val="auto"/>
          <w:sz w:val="24"/>
          <w:szCs w:val="21"/>
          <w:highlight w:val="none"/>
        </w:rPr>
        <w:t>3、采购项目预算金额：</w:t>
      </w:r>
      <w:r>
        <w:rPr>
          <w:rFonts w:hint="eastAsia" w:ascii="宋体" w:hAnsi="宋体" w:eastAsia="宋体"/>
          <w:b/>
          <w:bCs/>
          <w:color w:val="auto"/>
          <w:sz w:val="24"/>
          <w:szCs w:val="21"/>
          <w:highlight w:val="none"/>
          <w:u w:val="single"/>
          <w:lang w:val="en-US" w:eastAsia="zh-CN"/>
        </w:rPr>
        <w:t>185012.19</w:t>
      </w:r>
      <w:r>
        <w:rPr>
          <w:rFonts w:hint="eastAsia" w:ascii="宋体" w:hAnsi="宋体" w:eastAsia="宋体"/>
          <w:b/>
          <w:bCs/>
          <w:color w:val="auto"/>
          <w:sz w:val="24"/>
          <w:szCs w:val="21"/>
          <w:highlight w:val="none"/>
        </w:rPr>
        <w:t>元（</w:t>
      </w:r>
      <w:r>
        <w:rPr>
          <w:rFonts w:hint="eastAsia" w:ascii="宋体" w:hAnsi="宋体" w:eastAsia="宋体"/>
          <w:b/>
          <w:bCs/>
          <w:color w:val="auto"/>
          <w:sz w:val="24"/>
          <w:szCs w:val="21"/>
          <w:highlight w:val="none"/>
          <w:lang w:val="en-US" w:eastAsia="zh-CN"/>
        </w:rPr>
        <w:t>含税价，预算金额仅为项目最高限价，且最终以第三方造价咨询公司审核工程结算价为准）</w:t>
      </w:r>
    </w:p>
    <w:p w14:paraId="55F7F0B2">
      <w:pPr>
        <w:spacing w:line="360" w:lineRule="auto"/>
        <w:ind w:left="482"/>
        <w:rPr>
          <w:rFonts w:hint="eastAsia" w:ascii="宋体" w:hAnsi="宋体" w:eastAsia="宋体"/>
          <w:b/>
          <w:bCs/>
          <w:color w:val="auto"/>
          <w:sz w:val="24"/>
          <w:szCs w:val="21"/>
          <w:highlight w:val="none"/>
        </w:rPr>
      </w:pPr>
      <w:r>
        <w:rPr>
          <w:rFonts w:hint="eastAsia" w:ascii="宋体" w:hAnsi="宋体" w:eastAsia="宋体"/>
          <w:b/>
          <w:bCs/>
          <w:color w:val="auto"/>
          <w:sz w:val="24"/>
          <w:szCs w:val="21"/>
          <w:highlight w:val="none"/>
        </w:rPr>
        <w:t>4、采购数量：</w:t>
      </w:r>
      <w:r>
        <w:rPr>
          <w:rFonts w:hint="eastAsia" w:ascii="宋体" w:hAnsi="宋体" w:eastAsia="宋体"/>
          <w:b/>
          <w:bCs/>
          <w:color w:val="auto"/>
          <w:sz w:val="24"/>
          <w:szCs w:val="21"/>
          <w:highlight w:val="none"/>
          <w:u w:val="single"/>
        </w:rPr>
        <w:t xml:space="preserve"> 1 </w:t>
      </w:r>
      <w:r>
        <w:rPr>
          <w:rFonts w:hint="eastAsia" w:ascii="宋体" w:hAnsi="宋体" w:eastAsia="宋体"/>
          <w:b/>
          <w:bCs/>
          <w:color w:val="auto"/>
          <w:sz w:val="24"/>
          <w:szCs w:val="21"/>
          <w:highlight w:val="none"/>
        </w:rPr>
        <w:t xml:space="preserve">项 </w:t>
      </w:r>
    </w:p>
    <w:p w14:paraId="0B275A86">
      <w:pPr>
        <w:spacing w:line="360" w:lineRule="auto"/>
        <w:ind w:left="482"/>
        <w:rPr>
          <w:rFonts w:hint="eastAsia" w:ascii="宋体" w:hAnsi="宋体" w:eastAsia="宋体"/>
          <w:b/>
          <w:bCs/>
          <w:color w:val="auto"/>
          <w:sz w:val="24"/>
          <w:szCs w:val="21"/>
          <w:highlight w:val="none"/>
        </w:rPr>
      </w:pPr>
      <w:r>
        <w:rPr>
          <w:rFonts w:hint="eastAsia" w:ascii="宋体" w:hAnsi="宋体" w:eastAsia="宋体"/>
          <w:b/>
          <w:bCs/>
          <w:color w:val="auto"/>
          <w:sz w:val="24"/>
          <w:szCs w:val="21"/>
          <w:highlight w:val="none"/>
          <w:lang w:val="en-US" w:eastAsia="zh-CN"/>
        </w:rPr>
        <w:t>5、</w:t>
      </w:r>
      <w:r>
        <w:rPr>
          <w:rFonts w:hint="eastAsia" w:ascii="宋体" w:hAnsi="宋体" w:eastAsia="宋体"/>
          <w:b/>
          <w:bCs/>
          <w:color w:val="auto"/>
          <w:sz w:val="24"/>
          <w:szCs w:val="21"/>
          <w:highlight w:val="none"/>
        </w:rPr>
        <w:t>项目基本概况：根据本院</w:t>
      </w:r>
      <w:r>
        <w:rPr>
          <w:rFonts w:hint="eastAsia" w:ascii="宋体" w:hAnsi="宋体" w:eastAsia="宋体"/>
          <w:b/>
          <w:bCs/>
          <w:color w:val="auto"/>
          <w:sz w:val="24"/>
          <w:szCs w:val="21"/>
          <w:highlight w:val="none"/>
          <w:lang w:eastAsia="zh-CN"/>
        </w:rPr>
        <w:t>要求对开平市中医院</w:t>
      </w:r>
      <w:r>
        <w:rPr>
          <w:rFonts w:hint="eastAsia" w:ascii="宋体" w:hAnsi="宋体" w:eastAsia="宋体"/>
          <w:b/>
          <w:bCs/>
          <w:color w:val="auto"/>
          <w:sz w:val="24"/>
          <w:szCs w:val="21"/>
          <w:highlight w:val="none"/>
          <w:lang w:val="en-US" w:eastAsia="zh-CN"/>
        </w:rPr>
        <w:t>宿舍改造工程</w:t>
      </w:r>
      <w:r>
        <w:rPr>
          <w:rFonts w:hint="eastAsia" w:ascii="宋体" w:hAnsi="宋体" w:eastAsia="宋体"/>
          <w:b/>
          <w:bCs/>
          <w:color w:val="auto"/>
          <w:sz w:val="24"/>
          <w:szCs w:val="21"/>
          <w:highlight w:val="none"/>
          <w:lang w:eastAsia="zh-CN"/>
        </w:rPr>
        <w:t>进行定点议价资格</w:t>
      </w:r>
      <w:r>
        <w:rPr>
          <w:rFonts w:hint="eastAsia" w:ascii="宋体" w:hAnsi="宋体" w:eastAsia="宋体"/>
          <w:b/>
          <w:bCs w:val="0"/>
          <w:color w:val="auto"/>
          <w:sz w:val="24"/>
          <w:szCs w:val="21"/>
          <w:highlight w:val="none"/>
          <w:lang w:val="en-US" w:eastAsia="zh-CN"/>
        </w:rPr>
        <w:t>选取</w:t>
      </w:r>
      <w:r>
        <w:rPr>
          <w:rFonts w:hint="eastAsia" w:ascii="宋体" w:hAnsi="宋体" w:eastAsia="宋体"/>
          <w:b/>
          <w:bCs/>
          <w:color w:val="auto"/>
          <w:sz w:val="24"/>
          <w:szCs w:val="21"/>
          <w:highlight w:val="none"/>
        </w:rPr>
        <w:t>遴选。</w:t>
      </w:r>
    </w:p>
    <w:p w14:paraId="02B13029">
      <w:pPr>
        <w:spacing w:line="360" w:lineRule="auto"/>
        <w:ind w:firstLine="482" w:firstLineChars="200"/>
        <w:rPr>
          <w:rFonts w:hint="eastAsia" w:ascii="宋体" w:hAnsi="宋体" w:eastAsia="宋体"/>
          <w:b/>
          <w:bCs/>
          <w:color w:val="auto"/>
          <w:sz w:val="24"/>
          <w:szCs w:val="21"/>
          <w:highlight w:val="none"/>
        </w:rPr>
      </w:pPr>
      <w:r>
        <w:rPr>
          <w:rFonts w:hint="eastAsia" w:ascii="宋体" w:hAnsi="宋体" w:eastAsia="宋体"/>
          <w:b/>
          <w:bCs/>
          <w:color w:val="auto"/>
          <w:sz w:val="24"/>
          <w:szCs w:val="21"/>
          <w:highlight w:val="none"/>
          <w:lang w:val="en-US" w:eastAsia="zh-CN"/>
        </w:rPr>
        <w:t>6</w:t>
      </w:r>
      <w:r>
        <w:rPr>
          <w:rFonts w:hint="eastAsia" w:ascii="宋体" w:hAnsi="宋体" w:eastAsia="宋体"/>
          <w:b/>
          <w:bCs/>
          <w:color w:val="auto"/>
          <w:sz w:val="24"/>
          <w:szCs w:val="21"/>
          <w:highlight w:val="none"/>
        </w:rPr>
        <w:t>、项目内容及需求</w:t>
      </w:r>
      <w:r>
        <w:rPr>
          <w:rFonts w:hint="eastAsia" w:ascii="宋体" w:hAnsi="宋体" w:eastAsia="宋体"/>
          <w:b/>
          <w:bCs/>
          <w:color w:val="auto"/>
          <w:sz w:val="24"/>
          <w:szCs w:val="21"/>
          <w:highlight w:val="none"/>
          <w:lang w:val="en-US" w:eastAsia="zh-CN"/>
        </w:rPr>
        <w:t>如下</w:t>
      </w:r>
      <w:r>
        <w:rPr>
          <w:rFonts w:hint="eastAsia" w:ascii="宋体" w:hAnsi="宋体" w:eastAsia="宋体"/>
          <w:b/>
          <w:bCs/>
          <w:color w:val="auto"/>
          <w:sz w:val="24"/>
          <w:szCs w:val="21"/>
          <w:highlight w:val="none"/>
        </w:rPr>
        <w:t>：</w:t>
      </w:r>
    </w:p>
    <w:p w14:paraId="2427F1B5">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none"/>
          <w:lang w:eastAsia="zh-CN"/>
        </w:rPr>
        <w:t>（</w:t>
      </w:r>
      <w:r>
        <w:rPr>
          <w:rFonts w:hint="eastAsia" w:ascii="宋体" w:hAnsi="宋体" w:eastAsia="宋体"/>
          <w:b/>
          <w:bCs/>
          <w:color w:val="auto"/>
          <w:sz w:val="24"/>
          <w:szCs w:val="21"/>
          <w:highlight w:val="none"/>
          <w:u w:val="none"/>
          <w:lang w:val="en-US" w:eastAsia="zh-CN"/>
        </w:rPr>
        <w:t>1）</w:t>
      </w:r>
      <w:r>
        <w:rPr>
          <w:rFonts w:hint="eastAsia" w:ascii="宋体" w:hAnsi="宋体" w:eastAsia="宋体"/>
          <w:b/>
          <w:bCs/>
          <w:color w:val="auto"/>
          <w:sz w:val="24"/>
          <w:szCs w:val="21"/>
          <w:highlight w:val="none"/>
          <w:u w:val="single"/>
          <w:lang w:val="en-US" w:eastAsia="zh-CN"/>
        </w:rPr>
        <w:t>对开平市中医院位于开平市三埠街道新昌大兴街18号三楼宿舍进行升级改造，主要内容包括：</w:t>
      </w:r>
    </w:p>
    <w:p w14:paraId="10C44280">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①拆除原有木门窗，更换为不锈钢门及铝合金窗；</w:t>
      </w:r>
    </w:p>
    <w:p w14:paraId="75B1ADFA">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②拆除原水池改造为淋浴间，使用实心砖墙进行间墙，墙体需抹灰并贴墙砖；</w:t>
      </w:r>
    </w:p>
    <w:p w14:paraId="71339326">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③修补部分外墙砖；</w:t>
      </w:r>
    </w:p>
    <w:p w14:paraId="638434E5">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④更换卫生间给排水管（含至地面排水立管），新增淋浴间给排水管（含至地面排水立管），安装淋浴器等；</w:t>
      </w:r>
    </w:p>
    <w:p w14:paraId="4F2278D8">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⑤拆除原有电路设施，各房间及走廊、阳台、卫生间、淋浴间均需重新敷设电路并安装照明及插座（明装），原房间内风扇重新敷设电路并安装调速开关等，在走廊处安装总配电箱（根据现场实际情况在走廊的合适位置安装，项目内所有电路均需经过配电箱控制）；</w:t>
      </w:r>
    </w:p>
    <w:p w14:paraId="7D47374A">
      <w:pPr>
        <w:spacing w:line="360" w:lineRule="auto"/>
        <w:ind w:firstLine="482" w:firstLineChars="200"/>
        <w:rPr>
          <w:rFonts w:hint="default"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⑥各房间阳台均安装洗脸盆1组（含冷热水龙头）。</w:t>
      </w:r>
    </w:p>
    <w:p w14:paraId="44DC04A3">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cs="Times New Roman"/>
          <w:b/>
          <w:bCs/>
          <w:color w:val="auto"/>
          <w:kern w:val="2"/>
          <w:sz w:val="24"/>
          <w:szCs w:val="21"/>
          <w:lang w:val="en-US" w:eastAsia="zh-CN" w:bidi="ar-SA"/>
        </w:rPr>
        <w:t>（2）</w:t>
      </w:r>
      <w:r>
        <w:rPr>
          <w:rFonts w:hint="eastAsia" w:ascii="宋体" w:hAnsi="宋体" w:eastAsia="宋体"/>
          <w:b/>
          <w:bCs/>
          <w:color w:val="auto"/>
          <w:sz w:val="24"/>
          <w:szCs w:val="21"/>
          <w:highlight w:val="none"/>
          <w:u w:val="single"/>
          <w:lang w:val="en-US" w:eastAsia="zh-CN"/>
        </w:rPr>
        <w:t>对开平市中医院位于开平市三埠街道卫民路43号202、302房宿舍进行升级改造，主要内容包括：</w:t>
      </w:r>
    </w:p>
    <w:p w14:paraId="397AB353">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①拆除宿舍大门（外门）、各房间、阳台、洗手间门，洗手间门更换为铝合金平开门，其他门更换为不锈钢门，更换门锁、窗锁等；</w:t>
      </w:r>
    </w:p>
    <w:p w14:paraId="036CBE64">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②拆除洗手间沉池、墙面瓷砖及水泥砂浆层，恢复毛坯状态后整体重做防水（墙体及地面全做防水），测试无渗漏后重做沉池地面，地面铺设300mm*300mm防滑抛光砖，墙面铺设1.5米高300mm*600mm陶瓷面砖，安装石面洗漱台（含洗脸盆及冷热水龙头）、大便器及淋浴器等；</w:t>
      </w:r>
    </w:p>
    <w:p w14:paraId="04E8661C">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③拆除并重新敷设卫生间给排水管（含至地面排水立管）及厨房给水管；</w:t>
      </w:r>
    </w:p>
    <w:p w14:paraId="3B889E59">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④拆除原有电路配管配线，各房间及大厅、走廊、阳台、卫生间均需重新敷设电路并安装照明及插座（明装），宿舍入门处安装配电箱（室内全部电路均需经过电箱控制）；</w:t>
      </w:r>
    </w:p>
    <w:p w14:paraId="4E259EA3">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⑤厨房地面铺设300mm*300mm防滑抛光砖，墙面铺设1.5米高300mm*600mm陶瓷面砖，做2.75米长石面水台。</w:t>
      </w:r>
    </w:p>
    <w:p w14:paraId="3B2BA427">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⑥阳台地面铺设300mm*300mm防滑抛光砖，并在合适位置安装洗脸盆（含冷热水龙头）；</w:t>
      </w:r>
    </w:p>
    <w:p w14:paraId="7592DE87">
      <w:pPr>
        <w:numPr>
          <w:ilvl w:val="0"/>
          <w:numId w:val="0"/>
        </w:numPr>
        <w:spacing w:line="360" w:lineRule="auto"/>
        <w:ind w:firstLine="482" w:firstLineChars="200"/>
        <w:rPr>
          <w:rFonts w:hint="default"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⑦宿舍大厅及房间地面铺设800mm*800mm抛光砖及踢脚线，墙体及天花使用乳胶漆刷涂翻新（乳胶漆底漆两遍面油两遍）。</w:t>
      </w:r>
    </w:p>
    <w:p w14:paraId="79C1B552">
      <w:pPr>
        <w:spacing w:line="360" w:lineRule="auto"/>
        <w:ind w:firstLine="482" w:firstLineChars="200"/>
        <w:rPr>
          <w:rFonts w:ascii="宋体" w:hAnsi="宋体" w:eastAsia="宋体"/>
          <w:b/>
          <w:bCs/>
          <w:color w:val="auto"/>
          <w:sz w:val="24"/>
          <w:szCs w:val="21"/>
          <w:highlight w:val="none"/>
        </w:rPr>
      </w:pPr>
      <w:r>
        <w:rPr>
          <w:rFonts w:hint="eastAsia" w:ascii="宋体" w:hAnsi="宋体" w:eastAsia="宋体"/>
          <w:b/>
          <w:bCs/>
          <w:color w:val="auto"/>
          <w:sz w:val="24"/>
          <w:szCs w:val="21"/>
          <w:highlight w:val="none"/>
          <w:lang w:val="en-US" w:eastAsia="zh-CN"/>
        </w:rPr>
        <w:t>7</w:t>
      </w:r>
      <w:r>
        <w:rPr>
          <w:rFonts w:hint="eastAsia" w:ascii="宋体" w:hAnsi="宋体" w:eastAsia="宋体"/>
          <w:b/>
          <w:bCs/>
          <w:color w:val="auto"/>
          <w:sz w:val="24"/>
          <w:szCs w:val="21"/>
          <w:highlight w:val="none"/>
        </w:rPr>
        <w:t>、</w:t>
      </w:r>
      <w:bookmarkStart w:id="15" w:name="_Hlk169269332"/>
      <w:r>
        <w:rPr>
          <w:rFonts w:hint="eastAsia" w:ascii="宋体" w:hAnsi="宋体" w:eastAsia="宋体"/>
          <w:b/>
          <w:bCs/>
          <w:color w:val="auto"/>
          <w:sz w:val="24"/>
          <w:szCs w:val="21"/>
          <w:highlight w:val="none"/>
        </w:rPr>
        <w:t>工期</w:t>
      </w:r>
      <w:bookmarkEnd w:id="15"/>
      <w:r>
        <w:rPr>
          <w:rFonts w:hint="eastAsia" w:ascii="宋体" w:hAnsi="宋体" w:eastAsia="宋体"/>
          <w:b/>
          <w:bCs/>
          <w:color w:val="auto"/>
          <w:sz w:val="24"/>
          <w:szCs w:val="21"/>
          <w:highlight w:val="none"/>
        </w:rPr>
        <w:t>：</w:t>
      </w:r>
      <w:r>
        <w:rPr>
          <w:rFonts w:hint="eastAsia" w:ascii="宋体" w:hAnsi="宋体" w:eastAsia="宋体"/>
          <w:b/>
          <w:bCs/>
          <w:color w:val="auto"/>
          <w:sz w:val="24"/>
          <w:szCs w:val="21"/>
          <w:highlight w:val="none"/>
          <w:u w:val="single"/>
          <w:lang w:val="en-US" w:eastAsia="zh-CN"/>
        </w:rPr>
        <w:t xml:space="preserve"> 30</w:t>
      </w:r>
      <w:r>
        <w:rPr>
          <w:rFonts w:hint="eastAsia" w:ascii="宋体" w:hAnsi="宋体" w:eastAsia="宋体"/>
          <w:b/>
          <w:bCs/>
          <w:color w:val="auto"/>
          <w:sz w:val="24"/>
          <w:szCs w:val="21"/>
          <w:highlight w:val="none"/>
          <w:u w:val="single"/>
        </w:rPr>
        <w:t xml:space="preserve"> </w:t>
      </w:r>
      <w:r>
        <w:rPr>
          <w:rFonts w:hint="eastAsia" w:ascii="宋体" w:hAnsi="宋体" w:eastAsia="宋体"/>
          <w:b/>
          <w:bCs/>
          <w:color w:val="auto"/>
          <w:sz w:val="24"/>
          <w:szCs w:val="21"/>
          <w:highlight w:val="none"/>
        </w:rPr>
        <w:t>个日历天，从合同签订生效之日起开始计算。</w:t>
      </w:r>
    </w:p>
    <w:p w14:paraId="4AB8D8E3">
      <w:pPr>
        <w:spacing w:line="360" w:lineRule="auto"/>
        <w:ind w:firstLine="482" w:firstLineChars="200"/>
        <w:rPr>
          <w:rFonts w:ascii="宋体" w:hAnsi="宋体" w:eastAsia="宋体"/>
          <w:b/>
          <w:bCs/>
          <w:color w:val="auto"/>
          <w:sz w:val="24"/>
          <w:szCs w:val="21"/>
          <w:highlight w:val="none"/>
        </w:rPr>
      </w:pPr>
      <w:r>
        <w:rPr>
          <w:rFonts w:hint="eastAsia" w:ascii="宋体" w:hAnsi="宋体" w:eastAsia="宋体"/>
          <w:b/>
          <w:bCs/>
          <w:color w:val="auto"/>
          <w:sz w:val="24"/>
          <w:szCs w:val="21"/>
          <w:highlight w:val="none"/>
          <w:lang w:val="en-US" w:eastAsia="zh-CN"/>
        </w:rPr>
        <w:t>8</w:t>
      </w:r>
      <w:r>
        <w:rPr>
          <w:rFonts w:hint="eastAsia" w:ascii="宋体" w:hAnsi="宋体" w:eastAsia="宋体"/>
          <w:b/>
          <w:bCs/>
          <w:color w:val="auto"/>
          <w:sz w:val="24"/>
          <w:szCs w:val="21"/>
          <w:highlight w:val="none"/>
        </w:rPr>
        <w:t>、质量要求：符合国家及行业现行有关规范和标准</w:t>
      </w:r>
      <w:r>
        <w:rPr>
          <w:rFonts w:hint="eastAsia" w:ascii="宋体" w:hAnsi="宋体" w:eastAsia="宋体"/>
          <w:b/>
          <w:bCs/>
          <w:color w:val="auto"/>
          <w:sz w:val="24"/>
          <w:szCs w:val="21"/>
          <w:highlight w:val="none"/>
          <w:lang w:eastAsia="zh-CN"/>
        </w:rPr>
        <w:t>，</w:t>
      </w:r>
      <w:r>
        <w:rPr>
          <w:rFonts w:hint="eastAsia" w:ascii="宋体" w:hAnsi="宋体" w:eastAsia="宋体"/>
          <w:b/>
          <w:bCs/>
          <w:color w:val="auto"/>
          <w:sz w:val="24"/>
          <w:szCs w:val="21"/>
          <w:highlight w:val="none"/>
          <w:lang w:val="en-US" w:eastAsia="zh-CN"/>
        </w:rPr>
        <w:t>满足采购人的使用需求</w:t>
      </w:r>
      <w:r>
        <w:rPr>
          <w:rFonts w:hint="eastAsia" w:ascii="宋体" w:hAnsi="宋体" w:eastAsia="宋体"/>
          <w:b/>
          <w:bCs/>
          <w:color w:val="auto"/>
          <w:sz w:val="24"/>
          <w:szCs w:val="21"/>
          <w:highlight w:val="none"/>
        </w:rPr>
        <w:t>。</w:t>
      </w:r>
    </w:p>
    <w:bookmarkEnd w:id="13"/>
    <w:p w14:paraId="2B7EB446">
      <w:pPr>
        <w:numPr>
          <w:ilvl w:val="0"/>
          <w:numId w:val="2"/>
        </w:numPr>
        <w:spacing w:line="360" w:lineRule="auto"/>
        <w:outlineLvl w:val="1"/>
        <w:rPr>
          <w:rFonts w:eastAsia="宋体"/>
          <w:b/>
          <w:bCs/>
          <w:color w:val="auto"/>
          <w:sz w:val="24"/>
          <w:szCs w:val="21"/>
          <w:highlight w:val="none"/>
        </w:rPr>
      </w:pPr>
      <w:bookmarkStart w:id="16" w:name="_Toc184723189"/>
      <w:r>
        <w:rPr>
          <w:rFonts w:hint="eastAsia" w:eastAsia="宋体"/>
          <w:b/>
          <w:bCs/>
          <w:color w:val="auto"/>
          <w:sz w:val="24"/>
          <w:szCs w:val="21"/>
          <w:highlight w:val="none"/>
        </w:rPr>
        <w:t>供应商资格条件</w:t>
      </w:r>
      <w:bookmarkEnd w:id="16"/>
    </w:p>
    <w:p w14:paraId="6CB4CA15">
      <w:pPr>
        <w:spacing w:line="360" w:lineRule="auto"/>
        <w:ind w:firstLine="420"/>
        <w:outlineLvl w:val="1"/>
        <w:rPr>
          <w:rFonts w:eastAsia="宋体"/>
          <w:bCs/>
          <w:color w:val="auto"/>
          <w:sz w:val="24"/>
          <w:szCs w:val="21"/>
          <w:highlight w:val="none"/>
        </w:rPr>
      </w:pPr>
      <w:bookmarkStart w:id="17" w:name="_Toc184723190"/>
      <w:r>
        <w:rPr>
          <w:rFonts w:hint="eastAsia" w:eastAsia="宋体"/>
          <w:bCs/>
          <w:color w:val="auto"/>
          <w:sz w:val="24"/>
          <w:szCs w:val="21"/>
          <w:highlight w:val="none"/>
        </w:rPr>
        <w:t>供应商必须满足以下资格要求中的所有条款，并按照相关规定递交资格证明文件。</w:t>
      </w:r>
      <w:bookmarkEnd w:id="17"/>
    </w:p>
    <w:p w14:paraId="3EEC203A">
      <w:pPr>
        <w:numPr>
          <w:ilvl w:val="0"/>
          <w:numId w:val="0"/>
        </w:numPr>
        <w:spacing w:line="360" w:lineRule="auto"/>
        <w:ind w:firstLine="420" w:firstLineChars="0"/>
        <w:outlineLvl w:val="1"/>
        <w:rPr>
          <w:rFonts w:hint="eastAsia" w:ascii="宋体" w:hAnsi="宋体" w:eastAsia="宋体"/>
          <w:color w:val="auto"/>
          <w:sz w:val="24"/>
          <w:szCs w:val="21"/>
          <w:highlight w:val="none"/>
        </w:rPr>
      </w:pPr>
      <w:bookmarkStart w:id="18" w:name="_Toc184723191"/>
      <w:r>
        <w:rPr>
          <w:rFonts w:hint="eastAsia" w:ascii="宋体" w:hAnsi="宋体" w:eastAsia="宋体" w:cs="Times New Roman"/>
          <w:color w:val="auto"/>
          <w:kern w:val="2"/>
          <w:sz w:val="24"/>
          <w:szCs w:val="21"/>
          <w:lang w:val="en-US" w:eastAsia="zh-CN" w:bidi="ar-SA"/>
        </w:rPr>
        <w:t>1、</w:t>
      </w:r>
      <w:r>
        <w:rPr>
          <w:rFonts w:hint="eastAsia" w:ascii="宋体" w:hAnsi="宋体" w:eastAsia="宋体"/>
          <w:color w:val="auto"/>
          <w:sz w:val="24"/>
          <w:szCs w:val="21"/>
          <w:highlight w:val="none"/>
        </w:rPr>
        <w:t>在中华人民共和国境内注册的法人或其他组织或自然人，财务状况良好，依法缴纳税收和社会保障资金,遴选响应文件中提供有效的营业执照（或事业法人登记证或身份证等相关证明）复印件（加盖公章）。</w:t>
      </w:r>
      <w:bookmarkEnd w:id="18"/>
    </w:p>
    <w:p w14:paraId="0CA7AF08">
      <w:pPr>
        <w:numPr>
          <w:ilvl w:val="0"/>
          <w:numId w:val="0"/>
        </w:numPr>
        <w:spacing w:line="360" w:lineRule="auto"/>
        <w:ind w:left="0" w:leftChars="0" w:firstLine="420" w:firstLineChars="0"/>
        <w:outlineLvl w:val="1"/>
        <w:rPr>
          <w:rFonts w:hint="eastAsia" w:eastAsia="宋体"/>
          <w:bCs/>
          <w:color w:val="auto"/>
          <w:sz w:val="24"/>
          <w:szCs w:val="21"/>
          <w:highlight w:val="none"/>
        </w:rPr>
      </w:pPr>
      <w:r>
        <w:rPr>
          <w:rFonts w:hint="eastAsia" w:ascii="Times New Roman" w:hAnsi="Times New Roman" w:eastAsia="宋体" w:cs="Times New Roman"/>
          <w:bCs/>
          <w:color w:val="auto"/>
          <w:kern w:val="2"/>
          <w:sz w:val="24"/>
          <w:szCs w:val="21"/>
          <w:lang w:val="en-US" w:eastAsia="zh-CN" w:bidi="ar-SA"/>
        </w:rPr>
        <w:t>2、</w:t>
      </w:r>
      <w:r>
        <w:rPr>
          <w:rFonts w:hint="eastAsia" w:eastAsia="宋体"/>
          <w:bCs/>
          <w:color w:val="auto"/>
          <w:sz w:val="24"/>
          <w:szCs w:val="21"/>
          <w:highlight w:val="none"/>
        </w:rPr>
        <w:t>履行合同所必需的设备和专业技术能力：提供承诺函（格式自拟，承诺内容包括但不限于</w:t>
      </w:r>
      <w:r>
        <w:rPr>
          <w:rFonts w:hint="eastAsia" w:eastAsia="宋体"/>
          <w:bCs/>
          <w:color w:val="auto"/>
          <w:sz w:val="24"/>
          <w:szCs w:val="21"/>
          <w:highlight w:val="none"/>
          <w:lang w:eastAsia="zh-CN"/>
        </w:rPr>
        <w:t>：</w:t>
      </w:r>
      <w:r>
        <w:rPr>
          <w:rFonts w:hint="eastAsia" w:eastAsia="宋体"/>
          <w:bCs/>
          <w:color w:val="auto"/>
          <w:sz w:val="24"/>
          <w:szCs w:val="21"/>
          <w:highlight w:val="none"/>
        </w:rPr>
        <w:t>“我方具有履行本项目合同所必需的设备及专业技术能力”）。</w:t>
      </w:r>
    </w:p>
    <w:p w14:paraId="27F0224E">
      <w:pPr>
        <w:numPr>
          <w:ilvl w:val="0"/>
          <w:numId w:val="0"/>
        </w:numPr>
        <w:spacing w:line="360" w:lineRule="auto"/>
        <w:ind w:left="0" w:leftChars="0" w:firstLine="420" w:firstLineChars="0"/>
        <w:outlineLvl w:val="1"/>
        <w:rPr>
          <w:rFonts w:hint="eastAsia" w:eastAsia="宋体"/>
          <w:bCs/>
          <w:color w:val="auto"/>
          <w:sz w:val="24"/>
          <w:szCs w:val="21"/>
          <w:highlight w:val="none"/>
        </w:rPr>
      </w:pPr>
      <w:r>
        <w:rPr>
          <w:rFonts w:hint="eastAsia" w:ascii="Times New Roman" w:hAnsi="Times New Roman" w:eastAsia="宋体" w:cs="Times New Roman"/>
          <w:bCs/>
          <w:color w:val="auto"/>
          <w:kern w:val="2"/>
          <w:sz w:val="24"/>
          <w:szCs w:val="21"/>
          <w:lang w:val="en-US" w:eastAsia="zh-CN" w:bidi="ar-SA"/>
        </w:rPr>
        <w:t>3、</w:t>
      </w:r>
      <w:r>
        <w:rPr>
          <w:rFonts w:hint="eastAsia" w:ascii="宋体" w:hAnsi="宋体" w:eastAsia="宋体"/>
          <w:color w:val="auto"/>
          <w:sz w:val="24"/>
          <w:szCs w:val="21"/>
        </w:rPr>
        <w:t>必须进驻广东政府采购智慧云平台电子卖场，遴选响应文件中提供广东政府采购智慧云平台电子卖场供应商资格证明截图。</w:t>
      </w:r>
    </w:p>
    <w:p w14:paraId="424F4572">
      <w:pPr>
        <w:spacing w:line="360" w:lineRule="auto"/>
        <w:ind w:firstLine="424" w:firstLineChars="177"/>
        <w:outlineLvl w:val="1"/>
        <w:rPr>
          <w:rFonts w:eastAsia="宋体"/>
          <w:bCs/>
          <w:color w:val="auto"/>
          <w:sz w:val="24"/>
          <w:szCs w:val="21"/>
          <w:highlight w:val="none"/>
        </w:rPr>
      </w:pPr>
      <w:bookmarkStart w:id="19" w:name="_Toc184723195"/>
      <w:r>
        <w:rPr>
          <w:rFonts w:hint="eastAsia" w:eastAsia="宋体"/>
          <w:bCs/>
          <w:color w:val="auto"/>
          <w:sz w:val="24"/>
          <w:szCs w:val="21"/>
          <w:highlight w:val="none"/>
          <w:lang w:val="en-US" w:eastAsia="zh-CN"/>
        </w:rPr>
        <w:t>4</w:t>
      </w:r>
      <w:r>
        <w:rPr>
          <w:rFonts w:hint="eastAsia" w:eastAsia="宋体"/>
          <w:bCs/>
          <w:color w:val="auto"/>
          <w:sz w:val="24"/>
          <w:szCs w:val="21"/>
          <w:highlight w:val="none"/>
        </w:rPr>
        <w:t>、具有良好的商业信誉和完善的售后服务体系，提供信誉良好承诺函。</w:t>
      </w:r>
      <w:bookmarkEnd w:id="19"/>
    </w:p>
    <w:p w14:paraId="29FD29CD">
      <w:pPr>
        <w:spacing w:line="360" w:lineRule="auto"/>
        <w:ind w:firstLine="424" w:firstLineChars="177"/>
        <w:outlineLvl w:val="1"/>
        <w:rPr>
          <w:rFonts w:eastAsia="宋体"/>
          <w:bCs/>
          <w:color w:val="auto"/>
          <w:sz w:val="24"/>
          <w:szCs w:val="21"/>
          <w:highlight w:val="none"/>
        </w:rPr>
      </w:pPr>
      <w:bookmarkStart w:id="20" w:name="_Toc184723196"/>
      <w:r>
        <w:rPr>
          <w:rFonts w:hint="eastAsia" w:eastAsia="宋体"/>
          <w:bCs/>
          <w:color w:val="auto"/>
          <w:sz w:val="24"/>
          <w:szCs w:val="21"/>
          <w:highlight w:val="none"/>
          <w:lang w:val="en-US" w:eastAsia="zh-CN"/>
        </w:rPr>
        <w:t>5</w:t>
      </w:r>
      <w:r>
        <w:rPr>
          <w:rFonts w:hint="eastAsia" w:eastAsia="宋体"/>
          <w:bCs/>
          <w:color w:val="auto"/>
          <w:sz w:val="24"/>
          <w:szCs w:val="21"/>
          <w:highlight w:val="none"/>
        </w:rPr>
        <w:t>、不得有商业贿赂和不正当欺诈行为。如遴选响应人被证实有以上行为，将被视为不合格。</w:t>
      </w:r>
      <w:bookmarkEnd w:id="20"/>
    </w:p>
    <w:p w14:paraId="3633E9AF">
      <w:pPr>
        <w:spacing w:line="360" w:lineRule="auto"/>
        <w:ind w:firstLine="424" w:firstLineChars="177"/>
        <w:outlineLvl w:val="1"/>
        <w:rPr>
          <w:rFonts w:eastAsia="宋体"/>
          <w:bCs/>
          <w:color w:val="auto"/>
          <w:sz w:val="24"/>
          <w:szCs w:val="21"/>
          <w:highlight w:val="none"/>
        </w:rPr>
      </w:pPr>
      <w:bookmarkStart w:id="21" w:name="_Toc184723197"/>
      <w:r>
        <w:rPr>
          <w:rFonts w:hint="eastAsia" w:eastAsia="宋体"/>
          <w:bCs/>
          <w:color w:val="auto"/>
          <w:sz w:val="24"/>
          <w:szCs w:val="21"/>
          <w:highlight w:val="none"/>
          <w:lang w:val="en-US" w:eastAsia="zh-CN"/>
        </w:rPr>
        <w:t>6</w:t>
      </w:r>
      <w:r>
        <w:rPr>
          <w:rFonts w:hint="eastAsia" w:eastAsia="宋体"/>
          <w:bCs/>
          <w:color w:val="auto"/>
          <w:sz w:val="24"/>
          <w:szCs w:val="21"/>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bookmarkEnd w:id="21"/>
    </w:p>
    <w:p w14:paraId="75CF3F2F">
      <w:pPr>
        <w:spacing w:line="360" w:lineRule="auto"/>
        <w:ind w:firstLine="424" w:firstLineChars="177"/>
        <w:outlineLvl w:val="1"/>
        <w:rPr>
          <w:rFonts w:eastAsia="宋体"/>
          <w:bCs/>
          <w:color w:val="auto"/>
          <w:sz w:val="24"/>
          <w:szCs w:val="21"/>
          <w:highlight w:val="none"/>
        </w:rPr>
      </w:pPr>
      <w:bookmarkStart w:id="22" w:name="_Toc184723198"/>
      <w:r>
        <w:rPr>
          <w:rFonts w:hint="eastAsia" w:eastAsia="宋体"/>
          <w:bCs/>
          <w:color w:val="auto"/>
          <w:sz w:val="24"/>
          <w:szCs w:val="21"/>
          <w:highlight w:val="none"/>
          <w:lang w:val="en-US" w:eastAsia="zh-CN"/>
        </w:rPr>
        <w:t>7</w:t>
      </w:r>
      <w:r>
        <w:rPr>
          <w:rFonts w:hint="eastAsia" w:eastAsia="宋体"/>
          <w:bCs/>
          <w:color w:val="auto"/>
          <w:sz w:val="24"/>
          <w:szCs w:val="21"/>
          <w:highlight w:val="none"/>
        </w:rPr>
        <w:t>、如遴选响应人被政府有关部门通报列入黑名单的，禁止参加本项目遴选响应。</w:t>
      </w:r>
      <w:bookmarkEnd w:id="22"/>
    </w:p>
    <w:p w14:paraId="7EF2B145">
      <w:pPr>
        <w:spacing w:line="360" w:lineRule="auto"/>
        <w:ind w:firstLine="424" w:firstLineChars="177"/>
        <w:outlineLvl w:val="1"/>
        <w:rPr>
          <w:rFonts w:eastAsia="宋体"/>
          <w:bCs/>
          <w:color w:val="auto"/>
          <w:sz w:val="24"/>
          <w:szCs w:val="21"/>
          <w:highlight w:val="none"/>
        </w:rPr>
      </w:pPr>
      <w:bookmarkStart w:id="23" w:name="_Toc184723199"/>
      <w:r>
        <w:rPr>
          <w:rFonts w:hint="eastAsia" w:eastAsia="宋体"/>
          <w:bCs/>
          <w:color w:val="auto"/>
          <w:sz w:val="24"/>
          <w:szCs w:val="21"/>
          <w:highlight w:val="none"/>
          <w:lang w:val="en-US" w:eastAsia="zh-CN"/>
        </w:rPr>
        <w:t>8</w:t>
      </w:r>
      <w:r>
        <w:rPr>
          <w:rFonts w:hint="eastAsia" w:eastAsia="宋体"/>
          <w:bCs/>
          <w:color w:val="auto"/>
          <w:sz w:val="24"/>
          <w:szCs w:val="21"/>
          <w:highlight w:val="none"/>
        </w:rPr>
        <w:t>、单位负责人为同一人或者存在控股、管理关系的不同单位，不得同时参加同一项目的遴选响应。</w:t>
      </w:r>
      <w:bookmarkEnd w:id="23"/>
    </w:p>
    <w:p w14:paraId="6C282BD5">
      <w:pPr>
        <w:spacing w:line="360" w:lineRule="auto"/>
        <w:ind w:firstLine="424" w:firstLineChars="177"/>
        <w:outlineLvl w:val="1"/>
        <w:rPr>
          <w:rFonts w:eastAsia="宋体"/>
          <w:bCs/>
          <w:color w:val="auto"/>
          <w:sz w:val="24"/>
          <w:szCs w:val="21"/>
          <w:highlight w:val="none"/>
        </w:rPr>
      </w:pPr>
      <w:bookmarkStart w:id="24" w:name="_Toc184723200"/>
      <w:r>
        <w:rPr>
          <w:rFonts w:hint="eastAsia" w:eastAsia="宋体"/>
          <w:bCs/>
          <w:color w:val="auto"/>
          <w:sz w:val="24"/>
          <w:szCs w:val="21"/>
          <w:highlight w:val="none"/>
          <w:lang w:val="en-US" w:eastAsia="zh-CN"/>
        </w:rPr>
        <w:t>9</w:t>
      </w:r>
      <w:r>
        <w:rPr>
          <w:rFonts w:hint="eastAsia" w:eastAsia="宋体"/>
          <w:bCs/>
          <w:color w:val="auto"/>
          <w:sz w:val="24"/>
          <w:szCs w:val="21"/>
          <w:highlight w:val="none"/>
        </w:rPr>
        <w:t>、遴选响应人经营行为必须符合国家法律、法规和有关规定。</w:t>
      </w:r>
      <w:bookmarkEnd w:id="24"/>
    </w:p>
    <w:p w14:paraId="12AFBB70">
      <w:pPr>
        <w:spacing w:line="360" w:lineRule="auto"/>
        <w:ind w:firstLine="424" w:firstLineChars="177"/>
        <w:outlineLvl w:val="1"/>
        <w:rPr>
          <w:rFonts w:eastAsia="宋体"/>
          <w:bCs/>
          <w:color w:val="auto"/>
          <w:sz w:val="24"/>
          <w:szCs w:val="21"/>
          <w:highlight w:val="none"/>
        </w:rPr>
      </w:pPr>
      <w:bookmarkStart w:id="25" w:name="_Toc184723201"/>
      <w:r>
        <w:rPr>
          <w:rFonts w:hint="eastAsia" w:eastAsia="宋体"/>
          <w:bCs/>
          <w:color w:val="auto"/>
          <w:sz w:val="24"/>
          <w:szCs w:val="21"/>
          <w:highlight w:val="none"/>
          <w:lang w:val="en-US" w:eastAsia="zh-CN"/>
        </w:rPr>
        <w:t>10</w:t>
      </w:r>
      <w:r>
        <w:rPr>
          <w:rFonts w:hint="eastAsia" w:eastAsia="宋体"/>
          <w:bCs/>
          <w:color w:val="auto"/>
          <w:sz w:val="24"/>
          <w:szCs w:val="21"/>
          <w:highlight w:val="none"/>
        </w:rPr>
        <w:t>、本次遴选不接受联合体遴选响应。</w:t>
      </w:r>
      <w:bookmarkEnd w:id="25"/>
    </w:p>
    <w:p w14:paraId="63DE75C3">
      <w:pPr>
        <w:spacing w:line="360" w:lineRule="auto"/>
        <w:ind w:firstLine="424" w:firstLineChars="177"/>
        <w:outlineLvl w:val="1"/>
        <w:rPr>
          <w:rFonts w:eastAsia="宋体"/>
          <w:bCs/>
          <w:color w:val="auto"/>
          <w:sz w:val="24"/>
          <w:szCs w:val="21"/>
          <w:highlight w:val="none"/>
        </w:rPr>
      </w:pPr>
      <w:bookmarkStart w:id="26" w:name="_Toc184723202"/>
      <w:r>
        <w:rPr>
          <w:rFonts w:hint="eastAsia" w:eastAsia="宋体"/>
          <w:bCs/>
          <w:color w:val="auto"/>
          <w:sz w:val="24"/>
          <w:szCs w:val="21"/>
          <w:highlight w:val="none"/>
        </w:rPr>
        <w:t>1</w:t>
      </w:r>
      <w:r>
        <w:rPr>
          <w:rFonts w:hint="eastAsia" w:eastAsia="宋体"/>
          <w:bCs/>
          <w:color w:val="auto"/>
          <w:sz w:val="24"/>
          <w:szCs w:val="21"/>
          <w:highlight w:val="none"/>
          <w:lang w:val="en-US" w:eastAsia="zh-CN"/>
        </w:rPr>
        <w:t>1</w:t>
      </w:r>
      <w:r>
        <w:rPr>
          <w:rFonts w:hint="eastAsia" w:eastAsia="宋体"/>
          <w:bCs/>
          <w:color w:val="auto"/>
          <w:sz w:val="24"/>
          <w:szCs w:val="21"/>
          <w:highlight w:val="none"/>
        </w:rPr>
        <w:t>、本次遴选未得到采购人允许，不得转包、分包，否则取消其响应、成交资格，并赔偿采购人全部损失。</w:t>
      </w:r>
      <w:bookmarkEnd w:id="26"/>
    </w:p>
    <w:p w14:paraId="079772FF">
      <w:pPr>
        <w:spacing w:line="360" w:lineRule="auto"/>
        <w:ind w:firstLine="426" w:firstLineChars="177"/>
        <w:outlineLvl w:val="1"/>
        <w:rPr>
          <w:rFonts w:eastAsia="宋体"/>
          <w:b/>
          <w:bCs/>
          <w:color w:val="auto"/>
          <w:sz w:val="24"/>
          <w:szCs w:val="21"/>
          <w:highlight w:val="none"/>
        </w:rPr>
      </w:pPr>
      <w:bookmarkStart w:id="27" w:name="_Toc184723203"/>
      <w:r>
        <w:rPr>
          <w:rFonts w:hint="eastAsia" w:eastAsia="宋体"/>
          <w:b/>
          <w:bCs/>
          <w:color w:val="auto"/>
          <w:sz w:val="24"/>
          <w:szCs w:val="21"/>
          <w:highlight w:val="none"/>
        </w:rPr>
        <w:t>三．遴选响应资料</w:t>
      </w:r>
      <w:bookmarkEnd w:id="27"/>
    </w:p>
    <w:p w14:paraId="328A8CFB">
      <w:pPr>
        <w:spacing w:line="360" w:lineRule="auto"/>
        <w:ind w:firstLine="424" w:firstLineChars="177"/>
        <w:outlineLvl w:val="1"/>
        <w:rPr>
          <w:rFonts w:eastAsia="宋体"/>
          <w:bCs/>
          <w:color w:val="auto"/>
          <w:sz w:val="24"/>
          <w:szCs w:val="21"/>
          <w:highlight w:val="none"/>
        </w:rPr>
      </w:pPr>
      <w:bookmarkStart w:id="28" w:name="_Toc184723204"/>
      <w:r>
        <w:rPr>
          <w:rFonts w:hint="eastAsia" w:eastAsia="宋体"/>
          <w:bCs/>
          <w:color w:val="auto"/>
          <w:sz w:val="24"/>
          <w:szCs w:val="21"/>
          <w:highlight w:val="none"/>
        </w:rPr>
        <w:t>1、报名资料</w:t>
      </w:r>
    </w:p>
    <w:p w14:paraId="58CF498C">
      <w:pPr>
        <w:spacing w:line="360" w:lineRule="auto"/>
        <w:ind w:firstLine="424" w:firstLineChars="177"/>
        <w:outlineLvl w:val="1"/>
        <w:rPr>
          <w:rFonts w:eastAsia="宋体"/>
          <w:bCs/>
          <w:color w:val="auto"/>
          <w:sz w:val="24"/>
          <w:szCs w:val="21"/>
          <w:highlight w:val="none"/>
        </w:rPr>
      </w:pPr>
      <w:r>
        <w:rPr>
          <w:rFonts w:hint="eastAsia" w:eastAsia="宋体"/>
          <w:bCs/>
          <w:color w:val="auto"/>
          <w:sz w:val="24"/>
          <w:szCs w:val="21"/>
          <w:highlight w:val="none"/>
        </w:rPr>
        <w:t>（1）项目报名表；</w:t>
      </w:r>
      <w:bookmarkEnd w:id="28"/>
    </w:p>
    <w:p w14:paraId="53AFAF46">
      <w:pPr>
        <w:spacing w:line="360" w:lineRule="auto"/>
        <w:ind w:firstLine="424" w:firstLineChars="177"/>
        <w:outlineLvl w:val="1"/>
        <w:rPr>
          <w:rFonts w:ascii="宋体" w:hAnsi="宋体" w:eastAsia="宋体"/>
          <w:color w:val="auto"/>
          <w:sz w:val="24"/>
          <w:szCs w:val="21"/>
          <w:highlight w:val="none"/>
        </w:rPr>
      </w:pPr>
      <w:r>
        <w:rPr>
          <w:rFonts w:hint="eastAsia" w:eastAsia="宋体"/>
          <w:bCs/>
          <w:color w:val="auto"/>
          <w:sz w:val="24"/>
          <w:szCs w:val="21"/>
          <w:highlight w:val="none"/>
        </w:rPr>
        <w:t>（2）</w:t>
      </w:r>
      <w:r>
        <w:rPr>
          <w:rFonts w:hint="eastAsia" w:ascii="宋体" w:hAnsi="宋体" w:eastAsia="宋体"/>
          <w:color w:val="auto"/>
          <w:sz w:val="24"/>
          <w:szCs w:val="21"/>
          <w:highlight w:val="none"/>
        </w:rPr>
        <w:t>法定代表人身份证明文件（法定代表人报名）/法定代表人授权书（委托代理人报名）；</w:t>
      </w:r>
    </w:p>
    <w:p w14:paraId="3CF608FA">
      <w:pPr>
        <w:spacing w:line="360" w:lineRule="auto"/>
        <w:ind w:firstLine="424" w:firstLineChars="177"/>
        <w:outlineLvl w:val="1"/>
        <w:rPr>
          <w:rFonts w:eastAsia="宋体"/>
          <w:bCs/>
          <w:color w:val="auto"/>
          <w:sz w:val="24"/>
          <w:szCs w:val="21"/>
          <w:highlight w:val="none"/>
        </w:rPr>
      </w:pPr>
      <w:r>
        <w:rPr>
          <w:rFonts w:hint="eastAsia" w:ascii="宋体" w:hAnsi="宋体" w:eastAsia="宋体"/>
          <w:color w:val="auto"/>
          <w:sz w:val="24"/>
          <w:szCs w:val="21"/>
          <w:highlight w:val="none"/>
        </w:rPr>
        <w:t>（3）</w:t>
      </w:r>
      <w:r>
        <w:rPr>
          <w:rFonts w:hint="eastAsia" w:ascii="宋体" w:hAnsi="宋体" w:eastAsia="宋体" w:cs="宋体"/>
          <w:color w:val="auto"/>
          <w:sz w:val="24"/>
          <w:szCs w:val="21"/>
          <w:highlight w:val="none"/>
        </w:rPr>
        <w:t>营业执照复印件</w:t>
      </w:r>
      <w:r>
        <w:rPr>
          <w:rFonts w:hint="eastAsia" w:ascii="宋体" w:hAnsi="宋体" w:eastAsia="宋体" w:cs="宋体"/>
          <w:color w:val="auto"/>
          <w:sz w:val="24"/>
          <w:szCs w:val="21"/>
          <w:highlight w:val="none"/>
          <w:lang w:eastAsia="zh-CN"/>
        </w:rPr>
        <w:t>、</w:t>
      </w:r>
      <w:r>
        <w:rPr>
          <w:rFonts w:hint="eastAsia" w:ascii="宋体" w:hAnsi="宋体" w:eastAsia="宋体" w:cs="宋体"/>
          <w:i w:val="0"/>
          <w:iCs w:val="0"/>
          <w:caps w:val="0"/>
          <w:color w:val="auto"/>
          <w:spacing w:val="0"/>
          <w:sz w:val="24"/>
          <w:szCs w:val="24"/>
          <w:shd w:val="clear" w:fill="FFFFFF"/>
        </w:rPr>
        <w:t>企业资质等级证书</w:t>
      </w:r>
      <w:r>
        <w:rPr>
          <w:rFonts w:hint="eastAsia" w:ascii="宋体" w:hAnsi="宋体" w:eastAsia="宋体" w:cs="宋体"/>
          <w:color w:val="auto"/>
          <w:sz w:val="24"/>
          <w:szCs w:val="21"/>
          <w:highlight w:val="none"/>
        </w:rPr>
        <w:t>复印件</w:t>
      </w:r>
      <w:r>
        <w:rPr>
          <w:rFonts w:hint="eastAsia" w:ascii="宋体" w:hAnsi="宋体" w:eastAsia="宋体" w:cs="宋体"/>
          <w:i w:val="0"/>
          <w:iCs w:val="0"/>
          <w:caps w:val="0"/>
          <w:color w:val="auto"/>
          <w:spacing w:val="0"/>
          <w:sz w:val="24"/>
          <w:szCs w:val="24"/>
          <w:shd w:val="clear" w:fill="FFFFFF"/>
        </w:rPr>
        <w:t>、安全生产许可证</w:t>
      </w:r>
      <w:r>
        <w:rPr>
          <w:rFonts w:hint="eastAsia" w:ascii="宋体" w:hAnsi="宋体" w:eastAsia="宋体" w:cs="宋体"/>
          <w:color w:val="auto"/>
          <w:sz w:val="24"/>
          <w:szCs w:val="21"/>
          <w:highlight w:val="none"/>
        </w:rPr>
        <w:t>复印件</w:t>
      </w:r>
      <w:r>
        <w:rPr>
          <w:rFonts w:hint="eastAsia" w:ascii="宋体" w:hAnsi="宋体" w:eastAsia="宋体" w:cs="宋体"/>
          <w:color w:val="auto"/>
          <w:sz w:val="24"/>
          <w:szCs w:val="21"/>
          <w:highlight w:val="none"/>
          <w:lang w:val="en-US" w:eastAsia="zh-CN"/>
        </w:rPr>
        <w:t>及提供广东政府采购智慧云平台电子卖场供应商资格证明截图</w:t>
      </w:r>
      <w:r>
        <w:rPr>
          <w:rFonts w:hint="eastAsia" w:ascii="宋体" w:hAnsi="宋体" w:eastAsia="宋体"/>
          <w:color w:val="auto"/>
          <w:sz w:val="24"/>
          <w:szCs w:val="21"/>
          <w:highlight w:val="none"/>
        </w:rPr>
        <w:t>。</w:t>
      </w:r>
    </w:p>
    <w:p w14:paraId="1CF496B7">
      <w:pPr>
        <w:spacing w:line="360" w:lineRule="auto"/>
        <w:ind w:firstLine="424" w:firstLineChars="177"/>
        <w:outlineLvl w:val="1"/>
        <w:rPr>
          <w:rFonts w:eastAsia="宋体"/>
          <w:bCs/>
          <w:color w:val="auto"/>
          <w:sz w:val="24"/>
          <w:szCs w:val="21"/>
          <w:highlight w:val="none"/>
        </w:rPr>
      </w:pPr>
      <w:bookmarkStart w:id="29" w:name="_Toc184723205"/>
      <w:r>
        <w:rPr>
          <w:rFonts w:hint="eastAsia" w:eastAsia="宋体"/>
          <w:bCs/>
          <w:color w:val="auto"/>
          <w:sz w:val="24"/>
          <w:szCs w:val="21"/>
          <w:highlight w:val="none"/>
        </w:rPr>
        <w:t>2、遴选响应文件</w:t>
      </w:r>
    </w:p>
    <w:p w14:paraId="3D07E881">
      <w:pPr>
        <w:spacing w:line="360" w:lineRule="auto"/>
        <w:ind w:firstLine="424" w:firstLineChars="177"/>
        <w:outlineLvl w:val="1"/>
        <w:rPr>
          <w:rFonts w:eastAsia="宋体"/>
          <w:bCs/>
          <w:color w:val="auto"/>
          <w:sz w:val="24"/>
          <w:szCs w:val="21"/>
          <w:highlight w:val="none"/>
        </w:rPr>
      </w:pPr>
      <w:r>
        <w:rPr>
          <w:rFonts w:hint="eastAsia" w:eastAsia="宋体"/>
          <w:bCs/>
          <w:color w:val="auto"/>
          <w:sz w:val="24"/>
          <w:szCs w:val="21"/>
          <w:highlight w:val="none"/>
        </w:rPr>
        <w:t>遴选响应文件（一正四副）, 正本单独密封，所有副本可一起密封，所有密封封皮上注明产品名称及遴选响应人名称，并加盖骑缝章。</w:t>
      </w:r>
      <w:bookmarkEnd w:id="29"/>
    </w:p>
    <w:p w14:paraId="0F11018C">
      <w:pPr>
        <w:spacing w:line="360" w:lineRule="auto"/>
        <w:ind w:firstLine="424" w:firstLineChars="177"/>
        <w:outlineLvl w:val="1"/>
        <w:rPr>
          <w:rFonts w:eastAsia="宋体"/>
          <w:bCs/>
          <w:color w:val="auto"/>
          <w:sz w:val="24"/>
          <w:szCs w:val="21"/>
          <w:highlight w:val="none"/>
        </w:rPr>
      </w:pPr>
      <w:bookmarkStart w:id="30" w:name="_Toc184723206"/>
      <w:r>
        <w:rPr>
          <w:rFonts w:hint="eastAsia" w:eastAsia="宋体"/>
          <w:bCs/>
          <w:color w:val="auto"/>
          <w:sz w:val="24"/>
          <w:szCs w:val="21"/>
          <w:highlight w:val="none"/>
        </w:rPr>
        <w:t>以上资料准备完整的供应商方可参加，遴选响应文件和报名表获取方式：本页面底部下载。</w:t>
      </w:r>
      <w:bookmarkEnd w:id="30"/>
    </w:p>
    <w:p w14:paraId="05EBC8E2">
      <w:pPr>
        <w:spacing w:line="360" w:lineRule="auto"/>
        <w:ind w:firstLine="426" w:firstLineChars="177"/>
        <w:outlineLvl w:val="1"/>
        <w:rPr>
          <w:rFonts w:eastAsia="宋体"/>
          <w:b/>
          <w:bCs/>
          <w:color w:val="auto"/>
          <w:sz w:val="24"/>
          <w:szCs w:val="21"/>
          <w:highlight w:val="none"/>
        </w:rPr>
      </w:pPr>
      <w:bookmarkStart w:id="31" w:name="_Toc184723207"/>
      <w:r>
        <w:rPr>
          <w:rFonts w:hint="eastAsia" w:eastAsia="宋体"/>
          <w:b/>
          <w:bCs/>
          <w:color w:val="auto"/>
          <w:sz w:val="24"/>
          <w:szCs w:val="21"/>
          <w:highlight w:val="none"/>
        </w:rPr>
        <w:t>四、踏勘、资料递交时间、地点、报价方式及评审办法：</w:t>
      </w:r>
      <w:bookmarkEnd w:id="31"/>
    </w:p>
    <w:p w14:paraId="56C1567D">
      <w:pPr>
        <w:spacing w:line="360" w:lineRule="auto"/>
        <w:ind w:firstLine="424" w:firstLineChars="177"/>
        <w:outlineLvl w:val="1"/>
        <w:rPr>
          <w:rFonts w:hint="eastAsia" w:eastAsia="宋体"/>
          <w:bCs/>
          <w:color w:val="auto"/>
          <w:sz w:val="24"/>
          <w:szCs w:val="21"/>
          <w:highlight w:val="none"/>
        </w:rPr>
      </w:pPr>
      <w:bookmarkStart w:id="32" w:name="_Toc184723208"/>
      <w:r>
        <w:rPr>
          <w:rFonts w:hint="eastAsia" w:eastAsia="宋体"/>
          <w:bCs/>
          <w:color w:val="auto"/>
          <w:sz w:val="24"/>
          <w:szCs w:val="21"/>
          <w:highlight w:val="none"/>
        </w:rPr>
        <w:t>1、报名时间：202</w:t>
      </w:r>
      <w:r>
        <w:rPr>
          <w:rFonts w:hint="eastAsia" w:eastAsia="宋体"/>
          <w:bCs/>
          <w:color w:val="auto"/>
          <w:sz w:val="24"/>
          <w:szCs w:val="21"/>
          <w:highlight w:val="none"/>
          <w:lang w:val="en-US" w:eastAsia="zh-CN"/>
        </w:rPr>
        <w:t>5</w:t>
      </w:r>
      <w:r>
        <w:rPr>
          <w:rFonts w:hint="eastAsia" w:eastAsia="宋体"/>
          <w:bCs/>
          <w:color w:val="auto"/>
          <w:sz w:val="24"/>
          <w:szCs w:val="21"/>
          <w:highlight w:val="none"/>
        </w:rPr>
        <w:t>年</w:t>
      </w:r>
      <w:r>
        <w:rPr>
          <w:rFonts w:hint="eastAsia" w:eastAsia="宋体"/>
          <w:bCs/>
          <w:color w:val="auto"/>
          <w:sz w:val="24"/>
          <w:szCs w:val="21"/>
          <w:highlight w:val="none"/>
          <w:lang w:val="en-US" w:eastAsia="zh-CN"/>
        </w:rPr>
        <w:t>7</w:t>
      </w:r>
      <w:r>
        <w:rPr>
          <w:rFonts w:hint="eastAsia" w:eastAsia="宋体"/>
          <w:bCs/>
          <w:color w:val="auto"/>
          <w:sz w:val="24"/>
          <w:szCs w:val="21"/>
          <w:highlight w:val="none"/>
        </w:rPr>
        <w:t>月</w:t>
      </w:r>
      <w:r>
        <w:rPr>
          <w:rFonts w:hint="eastAsia" w:eastAsia="宋体"/>
          <w:bCs/>
          <w:color w:val="auto"/>
          <w:sz w:val="24"/>
          <w:szCs w:val="21"/>
          <w:highlight w:val="none"/>
          <w:lang w:val="en-US" w:eastAsia="zh-CN"/>
        </w:rPr>
        <w:t>16</w:t>
      </w:r>
      <w:r>
        <w:rPr>
          <w:rFonts w:hint="eastAsia" w:eastAsia="宋体"/>
          <w:bCs/>
          <w:color w:val="auto"/>
          <w:sz w:val="24"/>
          <w:szCs w:val="21"/>
          <w:highlight w:val="none"/>
        </w:rPr>
        <w:t>日-20</w:t>
      </w:r>
      <w:r>
        <w:rPr>
          <w:rFonts w:hint="eastAsia" w:eastAsia="宋体"/>
          <w:bCs/>
          <w:color w:val="auto"/>
          <w:sz w:val="24"/>
          <w:szCs w:val="21"/>
          <w:highlight w:val="none"/>
          <w:lang w:val="en-US" w:eastAsia="zh-CN"/>
        </w:rPr>
        <w:t>25</w:t>
      </w:r>
      <w:r>
        <w:rPr>
          <w:rFonts w:hint="eastAsia" w:eastAsia="宋体"/>
          <w:bCs/>
          <w:color w:val="auto"/>
          <w:sz w:val="24"/>
          <w:szCs w:val="21"/>
          <w:highlight w:val="none"/>
        </w:rPr>
        <w:t>年</w:t>
      </w:r>
      <w:r>
        <w:rPr>
          <w:rFonts w:hint="eastAsia" w:eastAsia="宋体"/>
          <w:bCs/>
          <w:color w:val="auto"/>
          <w:sz w:val="24"/>
          <w:szCs w:val="21"/>
          <w:highlight w:val="none"/>
          <w:lang w:val="en-US" w:eastAsia="zh-CN"/>
        </w:rPr>
        <w:t>7</w:t>
      </w:r>
      <w:r>
        <w:rPr>
          <w:rFonts w:hint="eastAsia" w:eastAsia="宋体"/>
          <w:bCs/>
          <w:color w:val="auto"/>
          <w:sz w:val="24"/>
          <w:szCs w:val="21"/>
          <w:highlight w:val="none"/>
        </w:rPr>
        <w:t>月</w:t>
      </w:r>
      <w:r>
        <w:rPr>
          <w:rFonts w:hint="eastAsia" w:eastAsia="宋体"/>
          <w:bCs/>
          <w:color w:val="auto"/>
          <w:sz w:val="24"/>
          <w:szCs w:val="21"/>
          <w:highlight w:val="none"/>
          <w:lang w:val="en-US" w:eastAsia="zh-CN"/>
        </w:rPr>
        <w:t>18</w:t>
      </w:r>
      <w:r>
        <w:rPr>
          <w:rFonts w:hint="eastAsia" w:eastAsia="宋体"/>
          <w:bCs/>
          <w:color w:val="auto"/>
          <w:sz w:val="24"/>
          <w:szCs w:val="21"/>
          <w:highlight w:val="none"/>
        </w:rPr>
        <w:t>日（工作日上午8：30——11:30，下午2:30——5:30，</w:t>
      </w:r>
      <w:r>
        <w:rPr>
          <w:rFonts w:hint="eastAsia" w:ascii="宋体" w:hAnsi="宋体" w:eastAsia="宋体"/>
          <w:color w:val="auto"/>
          <w:sz w:val="24"/>
          <w:szCs w:val="21"/>
          <w:highlight w:val="none"/>
        </w:rPr>
        <w:t>北京时间</w:t>
      </w:r>
      <w:r>
        <w:rPr>
          <w:rFonts w:hint="eastAsia" w:eastAsia="宋体"/>
          <w:bCs/>
          <w:color w:val="auto"/>
          <w:sz w:val="24"/>
          <w:szCs w:val="21"/>
          <w:highlight w:val="none"/>
        </w:rPr>
        <w:t>）</w:t>
      </w:r>
      <w:bookmarkEnd w:id="32"/>
      <w:r>
        <w:rPr>
          <w:rFonts w:hint="eastAsia" w:eastAsia="宋体"/>
          <w:bCs/>
          <w:color w:val="auto"/>
          <w:sz w:val="24"/>
          <w:szCs w:val="21"/>
          <w:highlight w:val="none"/>
        </w:rPr>
        <w:t>。</w:t>
      </w:r>
    </w:p>
    <w:p w14:paraId="6996FB64">
      <w:pPr>
        <w:spacing w:line="360" w:lineRule="auto"/>
        <w:ind w:firstLine="424" w:firstLineChars="177"/>
        <w:outlineLvl w:val="1"/>
        <w:rPr>
          <w:rFonts w:hint="default" w:eastAsia="宋体"/>
          <w:bCs/>
          <w:color w:val="auto"/>
          <w:sz w:val="24"/>
          <w:szCs w:val="21"/>
          <w:highlight w:val="none"/>
          <w:lang w:val="en-US" w:eastAsia="zh-CN"/>
        </w:rPr>
      </w:pPr>
      <w:r>
        <w:rPr>
          <w:rFonts w:hint="eastAsia" w:eastAsia="宋体"/>
          <w:bCs/>
          <w:color w:val="auto"/>
          <w:sz w:val="24"/>
          <w:szCs w:val="21"/>
        </w:rPr>
        <w:t>2、踏勘时间：现场勘查时间：202</w:t>
      </w:r>
      <w:r>
        <w:rPr>
          <w:rFonts w:hint="eastAsia" w:eastAsia="宋体"/>
          <w:bCs/>
          <w:color w:val="auto"/>
          <w:sz w:val="24"/>
          <w:szCs w:val="21"/>
          <w:lang w:val="en-US" w:eastAsia="zh-CN"/>
        </w:rPr>
        <w:t>5</w:t>
      </w:r>
      <w:r>
        <w:rPr>
          <w:rFonts w:hint="eastAsia" w:eastAsia="宋体"/>
          <w:bCs/>
          <w:color w:val="auto"/>
          <w:sz w:val="24"/>
          <w:szCs w:val="21"/>
        </w:rPr>
        <w:t>年</w:t>
      </w:r>
      <w:r>
        <w:rPr>
          <w:rFonts w:hint="eastAsia" w:eastAsia="宋体"/>
          <w:bCs/>
          <w:color w:val="auto"/>
          <w:sz w:val="24"/>
          <w:szCs w:val="21"/>
          <w:lang w:val="en-US" w:eastAsia="zh-CN"/>
        </w:rPr>
        <w:t>7</w:t>
      </w:r>
      <w:r>
        <w:rPr>
          <w:rFonts w:hint="eastAsia" w:eastAsia="宋体"/>
          <w:bCs/>
          <w:color w:val="auto"/>
          <w:sz w:val="24"/>
          <w:szCs w:val="21"/>
        </w:rPr>
        <w:t>月</w:t>
      </w:r>
      <w:r>
        <w:rPr>
          <w:rFonts w:hint="eastAsia" w:eastAsia="宋体"/>
          <w:bCs/>
          <w:color w:val="auto"/>
          <w:sz w:val="24"/>
          <w:szCs w:val="21"/>
          <w:lang w:val="en-US" w:eastAsia="zh-CN"/>
        </w:rPr>
        <w:t>21</w:t>
      </w:r>
      <w:r>
        <w:rPr>
          <w:rFonts w:hint="eastAsia" w:eastAsia="宋体"/>
          <w:bCs/>
          <w:color w:val="auto"/>
          <w:sz w:val="24"/>
          <w:szCs w:val="21"/>
        </w:rPr>
        <w:t>日</w:t>
      </w:r>
      <w:r>
        <w:rPr>
          <w:rFonts w:hint="eastAsia" w:eastAsia="宋体"/>
          <w:bCs/>
          <w:color w:val="auto"/>
          <w:sz w:val="24"/>
          <w:szCs w:val="21"/>
          <w:lang w:val="en-US" w:eastAsia="zh-CN"/>
        </w:rPr>
        <w:t>至2025年7月22日工作时间</w:t>
      </w:r>
      <w:r>
        <w:rPr>
          <w:rFonts w:hint="eastAsia" w:eastAsia="宋体"/>
          <w:bCs/>
          <w:color w:val="auto"/>
          <w:sz w:val="24"/>
          <w:szCs w:val="21"/>
        </w:rPr>
        <w:t xml:space="preserve"> (北京时间</w:t>
      </w:r>
      <w:r>
        <w:rPr>
          <w:rFonts w:hint="eastAsia" w:eastAsia="宋体"/>
          <w:bCs/>
          <w:color w:val="auto"/>
          <w:sz w:val="24"/>
          <w:szCs w:val="21"/>
          <w:lang w:val="en-US" w:eastAsia="zh-CN"/>
        </w:rPr>
        <w:t>8</w:t>
      </w:r>
      <w:r>
        <w:rPr>
          <w:rFonts w:hint="eastAsia" w:eastAsia="宋体"/>
          <w:bCs/>
          <w:color w:val="auto"/>
          <w:sz w:val="24"/>
          <w:szCs w:val="21"/>
        </w:rPr>
        <w:t>：00</w:t>
      </w:r>
      <w:r>
        <w:rPr>
          <w:rFonts w:hint="eastAsia" w:eastAsia="宋体"/>
          <w:bCs/>
          <w:color w:val="auto"/>
          <w:sz w:val="24"/>
          <w:szCs w:val="21"/>
          <w:lang w:val="en-US" w:eastAsia="zh-CN"/>
        </w:rPr>
        <w:t>-11:30，14:30-17:30</w:t>
      </w:r>
      <w:r>
        <w:rPr>
          <w:rFonts w:hint="eastAsia" w:eastAsia="宋体"/>
          <w:bCs/>
          <w:color w:val="auto"/>
          <w:sz w:val="24"/>
          <w:szCs w:val="21"/>
        </w:rPr>
        <w:t>)</w:t>
      </w:r>
      <w:r>
        <w:rPr>
          <w:rFonts w:hint="eastAsia" w:eastAsia="宋体"/>
          <w:bCs/>
          <w:color w:val="auto"/>
          <w:sz w:val="24"/>
          <w:szCs w:val="21"/>
          <w:lang w:eastAsia="zh-CN"/>
        </w:rPr>
        <w:t>。</w:t>
      </w:r>
      <w:r>
        <w:rPr>
          <w:rFonts w:hint="eastAsia" w:eastAsia="宋体"/>
          <w:bCs/>
          <w:color w:val="auto"/>
          <w:sz w:val="24"/>
          <w:szCs w:val="21"/>
          <w:lang w:val="en-US" w:eastAsia="zh-CN"/>
        </w:rPr>
        <w:t>因项目地点不在采购人办公所在地，具体勘查时间需提前一天与采购人预约。</w:t>
      </w:r>
    </w:p>
    <w:p w14:paraId="45D7857C">
      <w:pPr>
        <w:spacing w:line="360" w:lineRule="auto"/>
        <w:ind w:firstLine="424" w:firstLineChars="177"/>
        <w:outlineLvl w:val="1"/>
        <w:rPr>
          <w:rFonts w:eastAsia="宋体"/>
          <w:bCs/>
          <w:color w:val="auto"/>
          <w:sz w:val="24"/>
          <w:szCs w:val="21"/>
          <w:highlight w:val="none"/>
        </w:rPr>
      </w:pPr>
      <w:r>
        <w:rPr>
          <w:rFonts w:hint="eastAsia" w:eastAsia="宋体"/>
          <w:bCs/>
          <w:color w:val="auto"/>
          <w:sz w:val="24"/>
          <w:szCs w:val="21"/>
          <w:highlight w:val="none"/>
          <w:lang w:val="en-US" w:eastAsia="zh-CN"/>
        </w:rPr>
        <w:t>3</w:t>
      </w:r>
      <w:r>
        <w:rPr>
          <w:rFonts w:hint="eastAsia" w:eastAsia="宋体"/>
          <w:bCs/>
          <w:color w:val="auto"/>
          <w:sz w:val="24"/>
          <w:szCs w:val="21"/>
          <w:highlight w:val="none"/>
        </w:rPr>
        <w:t>、遴选文件递交时间：2025年</w:t>
      </w:r>
      <w:r>
        <w:rPr>
          <w:rFonts w:hint="eastAsia" w:eastAsia="宋体"/>
          <w:bCs/>
          <w:color w:val="auto"/>
          <w:sz w:val="24"/>
          <w:szCs w:val="21"/>
          <w:highlight w:val="none"/>
          <w:lang w:val="en-US" w:eastAsia="zh-CN"/>
        </w:rPr>
        <w:t>7</w:t>
      </w:r>
      <w:r>
        <w:rPr>
          <w:rFonts w:hint="eastAsia" w:eastAsia="宋体"/>
          <w:bCs/>
          <w:color w:val="auto"/>
          <w:sz w:val="24"/>
          <w:szCs w:val="21"/>
          <w:highlight w:val="none"/>
        </w:rPr>
        <w:t>月</w:t>
      </w:r>
      <w:r>
        <w:rPr>
          <w:rFonts w:hint="eastAsia" w:eastAsia="宋体"/>
          <w:bCs/>
          <w:color w:val="auto"/>
          <w:sz w:val="24"/>
          <w:szCs w:val="21"/>
          <w:highlight w:val="none"/>
          <w:lang w:val="en-US" w:eastAsia="zh-CN"/>
        </w:rPr>
        <w:t>23</w:t>
      </w:r>
      <w:r>
        <w:rPr>
          <w:rFonts w:hint="eastAsia" w:eastAsia="宋体"/>
          <w:bCs/>
          <w:color w:val="auto"/>
          <w:sz w:val="24"/>
          <w:szCs w:val="21"/>
          <w:highlight w:val="none"/>
        </w:rPr>
        <w:t>日14：30——15:30</w:t>
      </w:r>
      <w:r>
        <w:rPr>
          <w:rFonts w:hint="eastAsia" w:ascii="宋体" w:hAnsi="宋体" w:eastAsia="宋体"/>
          <w:color w:val="auto"/>
          <w:sz w:val="24"/>
          <w:szCs w:val="21"/>
          <w:highlight w:val="none"/>
        </w:rPr>
        <w:t>（北京时间）</w:t>
      </w:r>
      <w:r>
        <w:rPr>
          <w:rFonts w:hint="eastAsia" w:eastAsia="宋体"/>
          <w:bCs/>
          <w:color w:val="auto"/>
          <w:sz w:val="24"/>
          <w:szCs w:val="21"/>
          <w:highlight w:val="none"/>
        </w:rPr>
        <w:t>。</w:t>
      </w:r>
    </w:p>
    <w:p w14:paraId="460D848A">
      <w:pPr>
        <w:spacing w:line="360" w:lineRule="auto"/>
        <w:ind w:firstLine="424" w:firstLineChars="177"/>
        <w:outlineLvl w:val="1"/>
        <w:rPr>
          <w:rFonts w:eastAsia="宋体"/>
          <w:bCs/>
          <w:color w:val="auto"/>
          <w:sz w:val="24"/>
          <w:szCs w:val="21"/>
          <w:highlight w:val="none"/>
        </w:rPr>
      </w:pPr>
      <w:bookmarkStart w:id="33" w:name="_Toc184723209"/>
      <w:r>
        <w:rPr>
          <w:rFonts w:hint="eastAsia" w:eastAsia="宋体"/>
          <w:bCs/>
          <w:color w:val="auto"/>
          <w:sz w:val="24"/>
          <w:szCs w:val="21"/>
          <w:highlight w:val="none"/>
          <w:lang w:val="en-US" w:eastAsia="zh-CN"/>
        </w:rPr>
        <w:t>4</w:t>
      </w:r>
      <w:r>
        <w:rPr>
          <w:rFonts w:hint="eastAsia" w:eastAsia="宋体"/>
          <w:bCs/>
          <w:color w:val="auto"/>
          <w:sz w:val="24"/>
          <w:szCs w:val="21"/>
          <w:highlight w:val="none"/>
        </w:rPr>
        <w:t>、地点：广东省开平市三埠街道新昌西桥二马路6号，开平市中医院新昌总院2号楼8楼817室</w:t>
      </w:r>
      <w:bookmarkEnd w:id="33"/>
      <w:r>
        <w:rPr>
          <w:rFonts w:hint="eastAsia" w:eastAsia="宋体"/>
          <w:bCs/>
          <w:color w:val="auto"/>
          <w:sz w:val="24"/>
          <w:szCs w:val="21"/>
          <w:highlight w:val="none"/>
        </w:rPr>
        <w:t>。</w:t>
      </w:r>
    </w:p>
    <w:p w14:paraId="03472C91">
      <w:pPr>
        <w:spacing w:line="360" w:lineRule="auto"/>
        <w:ind w:firstLine="424" w:firstLineChars="177"/>
        <w:outlineLvl w:val="1"/>
        <w:rPr>
          <w:rFonts w:eastAsia="宋体"/>
          <w:bCs/>
          <w:color w:val="auto"/>
          <w:sz w:val="24"/>
          <w:szCs w:val="21"/>
          <w:highlight w:val="none"/>
        </w:rPr>
      </w:pPr>
      <w:bookmarkStart w:id="34" w:name="_Toc184723210"/>
      <w:r>
        <w:rPr>
          <w:rFonts w:hint="eastAsia" w:eastAsia="宋体"/>
          <w:bCs/>
          <w:color w:val="auto"/>
          <w:sz w:val="24"/>
          <w:szCs w:val="21"/>
          <w:highlight w:val="none"/>
          <w:lang w:val="en-US" w:eastAsia="zh-CN"/>
        </w:rPr>
        <w:t>5</w:t>
      </w:r>
      <w:r>
        <w:rPr>
          <w:rFonts w:hint="eastAsia" w:eastAsia="宋体"/>
          <w:bCs/>
          <w:color w:val="auto"/>
          <w:sz w:val="24"/>
          <w:szCs w:val="21"/>
          <w:highlight w:val="none"/>
        </w:rPr>
        <w:t>、报价方式：</w:t>
      </w:r>
      <w:bookmarkEnd w:id="34"/>
    </w:p>
    <w:p w14:paraId="502A979B">
      <w:pPr>
        <w:spacing w:line="360" w:lineRule="auto"/>
        <w:ind w:firstLine="424" w:firstLineChars="177"/>
        <w:outlineLvl w:val="1"/>
        <w:rPr>
          <w:rFonts w:eastAsia="宋体"/>
          <w:bCs/>
          <w:color w:val="auto"/>
          <w:sz w:val="24"/>
          <w:szCs w:val="21"/>
          <w:highlight w:val="none"/>
        </w:rPr>
      </w:pPr>
      <w:bookmarkStart w:id="35" w:name="_Toc184723211"/>
      <w:r>
        <w:rPr>
          <w:rFonts w:hint="eastAsia" w:eastAsia="宋体"/>
          <w:bCs/>
          <w:color w:val="auto"/>
          <w:sz w:val="24"/>
          <w:szCs w:val="21"/>
          <w:highlight w:val="none"/>
        </w:rPr>
        <w:t>遴选响应人应根据遴选文件的要求，结合本单位的实际情况考虑后进行一次性报价，采购人不再支付因遴选响应人漏项或是填写错误而增加的任何费用。</w:t>
      </w:r>
      <w:bookmarkEnd w:id="35"/>
    </w:p>
    <w:p w14:paraId="46A1DC6D">
      <w:pPr>
        <w:spacing w:line="360" w:lineRule="auto"/>
        <w:ind w:firstLine="424" w:firstLineChars="177"/>
        <w:outlineLvl w:val="1"/>
        <w:rPr>
          <w:rFonts w:hint="default" w:eastAsia="宋体"/>
          <w:bCs/>
          <w:color w:val="auto"/>
          <w:sz w:val="24"/>
          <w:szCs w:val="21"/>
          <w:highlight w:val="none"/>
          <w:lang w:val="en-US"/>
        </w:rPr>
      </w:pPr>
      <w:bookmarkStart w:id="36" w:name="_Toc184723212"/>
      <w:r>
        <w:rPr>
          <w:rFonts w:hint="eastAsia" w:eastAsia="宋体"/>
          <w:bCs/>
          <w:color w:val="auto"/>
          <w:sz w:val="24"/>
          <w:szCs w:val="21"/>
          <w:highlight w:val="none"/>
        </w:rPr>
        <w:t>6、评审办法：</w:t>
      </w:r>
      <w:bookmarkEnd w:id="36"/>
      <w:r>
        <w:rPr>
          <w:rFonts w:hint="eastAsia" w:eastAsia="宋体"/>
          <w:bCs/>
          <w:color w:val="auto"/>
          <w:sz w:val="24"/>
          <w:szCs w:val="21"/>
          <w:highlight w:val="none"/>
          <w:lang w:val="en-US" w:eastAsia="zh-CN"/>
        </w:rPr>
        <w:t>最高限价报下浮率法</w:t>
      </w:r>
    </w:p>
    <w:p w14:paraId="5150F33B">
      <w:pPr>
        <w:spacing w:line="360" w:lineRule="auto"/>
        <w:ind w:firstLine="420"/>
        <w:outlineLvl w:val="1"/>
        <w:rPr>
          <w:rFonts w:eastAsia="宋体"/>
          <w:bCs/>
          <w:color w:val="auto"/>
          <w:sz w:val="24"/>
          <w:szCs w:val="21"/>
          <w:highlight w:val="none"/>
        </w:rPr>
      </w:pPr>
      <w:bookmarkStart w:id="37" w:name="_Toc184723213"/>
      <w:r>
        <w:rPr>
          <w:rFonts w:hint="eastAsia" w:eastAsia="宋体"/>
          <w:bCs/>
          <w:color w:val="auto"/>
          <w:sz w:val="24"/>
          <w:szCs w:val="21"/>
          <w:highlight w:val="none"/>
        </w:rPr>
        <w:t>7、遴选结果：开平市卫生健康局官网公示</w:t>
      </w:r>
      <w:bookmarkEnd w:id="37"/>
    </w:p>
    <w:p w14:paraId="497CA1E5">
      <w:pPr>
        <w:spacing w:line="360" w:lineRule="auto"/>
        <w:ind w:firstLine="420"/>
        <w:outlineLvl w:val="1"/>
        <w:rPr>
          <w:rFonts w:eastAsia="宋体"/>
          <w:b/>
          <w:bCs/>
          <w:color w:val="auto"/>
          <w:sz w:val="24"/>
          <w:szCs w:val="21"/>
          <w:highlight w:val="none"/>
        </w:rPr>
      </w:pPr>
      <w:bookmarkStart w:id="38" w:name="_Toc184723214"/>
      <w:r>
        <w:rPr>
          <w:rFonts w:hint="eastAsia" w:eastAsia="宋体"/>
          <w:b/>
          <w:bCs/>
          <w:color w:val="auto"/>
          <w:sz w:val="24"/>
          <w:szCs w:val="21"/>
          <w:highlight w:val="none"/>
        </w:rPr>
        <w:t>五、本次遴选相关事宜联系：</w:t>
      </w:r>
      <w:bookmarkEnd w:id="38"/>
    </w:p>
    <w:p w14:paraId="6267771D">
      <w:pPr>
        <w:spacing w:line="360" w:lineRule="auto"/>
        <w:ind w:firstLine="420"/>
        <w:outlineLvl w:val="1"/>
        <w:rPr>
          <w:rFonts w:eastAsia="宋体"/>
          <w:bCs/>
          <w:color w:val="auto"/>
          <w:sz w:val="24"/>
          <w:szCs w:val="21"/>
          <w:highlight w:val="none"/>
        </w:rPr>
      </w:pPr>
      <w:bookmarkStart w:id="39" w:name="_Toc184723215"/>
      <w:r>
        <w:rPr>
          <w:rFonts w:hint="eastAsia" w:eastAsia="宋体"/>
          <w:bCs/>
          <w:color w:val="auto"/>
          <w:sz w:val="24"/>
          <w:szCs w:val="21"/>
          <w:highlight w:val="none"/>
        </w:rPr>
        <w:t>项目联系人：</w:t>
      </w:r>
      <w:r>
        <w:rPr>
          <w:rFonts w:hint="eastAsia" w:eastAsia="宋体"/>
          <w:bCs/>
          <w:color w:val="auto"/>
          <w:sz w:val="24"/>
          <w:szCs w:val="21"/>
          <w:highlight w:val="none"/>
          <w:lang w:val="en-US" w:eastAsia="zh-CN"/>
        </w:rPr>
        <w:t>李</w:t>
      </w:r>
      <w:r>
        <w:rPr>
          <w:rFonts w:hint="eastAsia" w:eastAsia="宋体"/>
          <w:bCs/>
          <w:color w:val="auto"/>
          <w:sz w:val="24"/>
          <w:szCs w:val="21"/>
          <w:highlight w:val="none"/>
        </w:rPr>
        <w:t>先生、雷先生，电话：0750-2389697</w:t>
      </w:r>
      <w:bookmarkEnd w:id="39"/>
    </w:p>
    <w:p w14:paraId="5C96A992">
      <w:pPr>
        <w:spacing w:line="360" w:lineRule="auto"/>
        <w:ind w:firstLine="420"/>
        <w:outlineLvl w:val="1"/>
        <w:rPr>
          <w:rFonts w:eastAsia="宋体"/>
          <w:b/>
          <w:bCs/>
          <w:color w:val="auto"/>
          <w:sz w:val="24"/>
          <w:szCs w:val="21"/>
          <w:highlight w:val="none"/>
        </w:rPr>
      </w:pPr>
      <w:bookmarkStart w:id="40" w:name="_Toc184723216"/>
      <w:r>
        <w:rPr>
          <w:rFonts w:hint="eastAsia" w:eastAsia="宋体"/>
          <w:b/>
          <w:bCs/>
          <w:color w:val="auto"/>
          <w:sz w:val="24"/>
          <w:szCs w:val="21"/>
          <w:highlight w:val="none"/>
        </w:rPr>
        <w:t>六、报名须知</w:t>
      </w:r>
      <w:bookmarkEnd w:id="40"/>
    </w:p>
    <w:p w14:paraId="1E9F994E">
      <w:pPr>
        <w:spacing w:line="360" w:lineRule="auto"/>
        <w:ind w:firstLine="420"/>
        <w:outlineLvl w:val="1"/>
        <w:rPr>
          <w:rFonts w:eastAsia="宋体"/>
          <w:bCs/>
          <w:color w:val="auto"/>
          <w:sz w:val="24"/>
          <w:szCs w:val="21"/>
          <w:highlight w:val="none"/>
        </w:rPr>
      </w:pPr>
      <w:bookmarkStart w:id="41" w:name="_Toc184723217"/>
      <w:r>
        <w:rPr>
          <w:rFonts w:hint="eastAsia" w:eastAsia="宋体"/>
          <w:bCs/>
          <w:color w:val="auto"/>
          <w:sz w:val="24"/>
          <w:szCs w:val="21"/>
          <w:highlight w:val="none"/>
        </w:rPr>
        <w:t>1、本次遴选项目仅接受现场资料递交，不接受邮寄等其他方式。</w:t>
      </w:r>
      <w:bookmarkEnd w:id="41"/>
    </w:p>
    <w:p w14:paraId="64F361DF">
      <w:pPr>
        <w:spacing w:line="360" w:lineRule="auto"/>
        <w:ind w:firstLine="420"/>
        <w:outlineLvl w:val="1"/>
        <w:rPr>
          <w:rFonts w:eastAsia="宋体"/>
          <w:bCs/>
          <w:color w:val="auto"/>
          <w:sz w:val="24"/>
          <w:szCs w:val="21"/>
          <w:highlight w:val="none"/>
        </w:rPr>
      </w:pPr>
      <w:bookmarkStart w:id="42" w:name="_Toc184723218"/>
      <w:r>
        <w:rPr>
          <w:rFonts w:hint="eastAsia" w:eastAsia="宋体"/>
          <w:bCs/>
          <w:color w:val="auto"/>
          <w:sz w:val="24"/>
          <w:szCs w:val="21"/>
          <w:highlight w:val="none"/>
        </w:rPr>
        <w:t>2、违反《遴选响应承诺函》内容的单位及授权人视为失信人，失信人将列为黑名单，取消其响应开平市中医院所有项目的资格。</w:t>
      </w:r>
      <w:bookmarkEnd w:id="42"/>
    </w:p>
    <w:p w14:paraId="6DFB57FB">
      <w:pPr>
        <w:spacing w:line="360" w:lineRule="auto"/>
        <w:ind w:firstLine="420"/>
        <w:outlineLvl w:val="1"/>
        <w:rPr>
          <w:rFonts w:eastAsia="宋体"/>
          <w:bCs/>
          <w:color w:val="auto"/>
          <w:sz w:val="24"/>
          <w:szCs w:val="21"/>
          <w:highlight w:val="none"/>
        </w:rPr>
      </w:pPr>
      <w:bookmarkStart w:id="43" w:name="_Toc184723219"/>
      <w:r>
        <w:rPr>
          <w:rFonts w:hint="eastAsia" w:eastAsia="宋体"/>
          <w:bCs/>
          <w:color w:val="auto"/>
          <w:sz w:val="24"/>
          <w:szCs w:val="21"/>
          <w:highlight w:val="none"/>
        </w:rPr>
        <w:t>3、其他视为失信人的情况：</w:t>
      </w:r>
      <w:bookmarkEnd w:id="43"/>
    </w:p>
    <w:p w14:paraId="514C4D04">
      <w:pPr>
        <w:spacing w:line="360" w:lineRule="auto"/>
        <w:ind w:firstLine="420"/>
        <w:outlineLvl w:val="1"/>
        <w:rPr>
          <w:rFonts w:eastAsia="宋体"/>
          <w:bCs/>
          <w:color w:val="auto"/>
          <w:sz w:val="24"/>
          <w:szCs w:val="21"/>
          <w:highlight w:val="none"/>
        </w:rPr>
      </w:pPr>
      <w:bookmarkStart w:id="44" w:name="_Toc184723220"/>
      <w:r>
        <w:rPr>
          <w:rFonts w:hint="eastAsia" w:eastAsia="宋体"/>
          <w:bCs/>
          <w:color w:val="auto"/>
          <w:sz w:val="24"/>
          <w:szCs w:val="21"/>
          <w:highlight w:val="none"/>
        </w:rPr>
        <w:t>（1）无故不参与响应或未按时响应的三次及以上；</w:t>
      </w:r>
      <w:bookmarkEnd w:id="44"/>
    </w:p>
    <w:p w14:paraId="4A9ACB46">
      <w:pPr>
        <w:spacing w:line="360" w:lineRule="auto"/>
        <w:ind w:firstLine="420"/>
        <w:outlineLvl w:val="1"/>
        <w:rPr>
          <w:rFonts w:eastAsia="宋体"/>
          <w:bCs/>
          <w:color w:val="auto"/>
          <w:sz w:val="24"/>
          <w:szCs w:val="21"/>
          <w:highlight w:val="none"/>
        </w:rPr>
      </w:pPr>
      <w:bookmarkStart w:id="45" w:name="_Toc184723221"/>
      <w:r>
        <w:rPr>
          <w:rFonts w:hint="eastAsia" w:eastAsia="宋体"/>
          <w:bCs/>
          <w:color w:val="auto"/>
          <w:sz w:val="24"/>
          <w:szCs w:val="21"/>
          <w:highlight w:val="none"/>
        </w:rPr>
        <w:t>（2）撤销遴选响应未在遴选响应截止前24小时内以书面形式通知采购人三次及以上的；</w:t>
      </w:r>
      <w:bookmarkEnd w:id="45"/>
    </w:p>
    <w:p w14:paraId="58D6888D">
      <w:pPr>
        <w:spacing w:line="360" w:lineRule="auto"/>
        <w:ind w:firstLine="420"/>
        <w:outlineLvl w:val="1"/>
        <w:rPr>
          <w:rFonts w:eastAsia="宋体"/>
          <w:bCs/>
          <w:color w:val="auto"/>
          <w:sz w:val="24"/>
          <w:szCs w:val="21"/>
          <w:highlight w:val="none"/>
        </w:rPr>
      </w:pPr>
      <w:bookmarkStart w:id="46" w:name="_Toc184723222"/>
      <w:r>
        <w:rPr>
          <w:rFonts w:hint="eastAsia" w:eastAsia="宋体"/>
          <w:bCs/>
          <w:color w:val="auto"/>
          <w:sz w:val="24"/>
          <w:szCs w:val="21"/>
          <w:highlight w:val="none"/>
        </w:rPr>
        <w:t>（3）遴选响应文件出现严重错误给遴选工作带来影响三次及以上的。</w:t>
      </w:r>
      <w:bookmarkEnd w:id="46"/>
    </w:p>
    <w:p w14:paraId="25D05D38">
      <w:pPr>
        <w:spacing w:line="360" w:lineRule="auto"/>
        <w:ind w:firstLine="420"/>
        <w:outlineLvl w:val="1"/>
        <w:rPr>
          <w:rFonts w:eastAsia="宋体"/>
          <w:bCs/>
          <w:color w:val="auto"/>
          <w:sz w:val="24"/>
          <w:szCs w:val="21"/>
          <w:highlight w:val="none"/>
        </w:rPr>
      </w:pPr>
      <w:bookmarkStart w:id="47" w:name="_Toc184723223"/>
      <w:r>
        <w:rPr>
          <w:rFonts w:hint="eastAsia" w:eastAsia="宋体"/>
          <w:bCs/>
          <w:color w:val="auto"/>
          <w:sz w:val="24"/>
          <w:szCs w:val="21"/>
          <w:highlight w:val="none"/>
        </w:rPr>
        <w:t>4、报名不足3家供应商时，将依据《开平市中医院采购管理制度》处理。</w:t>
      </w:r>
      <w:bookmarkEnd w:id="47"/>
    </w:p>
    <w:p w14:paraId="7D99C633">
      <w:pPr>
        <w:spacing w:line="360" w:lineRule="auto"/>
        <w:ind w:firstLine="420"/>
        <w:outlineLvl w:val="1"/>
        <w:rPr>
          <w:rFonts w:eastAsia="宋体"/>
          <w:b/>
          <w:bCs/>
          <w:color w:val="auto"/>
          <w:sz w:val="24"/>
          <w:szCs w:val="21"/>
          <w:highlight w:val="none"/>
        </w:rPr>
      </w:pPr>
      <w:bookmarkStart w:id="48" w:name="_Toc184723224"/>
      <w:r>
        <w:rPr>
          <w:rFonts w:hint="eastAsia" w:eastAsia="宋体"/>
          <w:b/>
          <w:bCs/>
          <w:color w:val="auto"/>
          <w:sz w:val="24"/>
          <w:szCs w:val="21"/>
          <w:highlight w:val="none"/>
        </w:rPr>
        <w:t>七、注意事项</w:t>
      </w:r>
      <w:bookmarkEnd w:id="48"/>
    </w:p>
    <w:p w14:paraId="0DFF283E">
      <w:pPr>
        <w:spacing w:line="360" w:lineRule="auto"/>
        <w:ind w:firstLine="420"/>
        <w:outlineLvl w:val="1"/>
        <w:rPr>
          <w:rFonts w:eastAsia="宋体"/>
          <w:bCs/>
          <w:color w:val="auto"/>
          <w:sz w:val="24"/>
          <w:szCs w:val="21"/>
          <w:highlight w:val="none"/>
        </w:rPr>
      </w:pPr>
      <w:bookmarkStart w:id="49" w:name="_Toc184723225"/>
      <w:r>
        <w:rPr>
          <w:rFonts w:hint="eastAsia" w:eastAsia="宋体"/>
          <w:bCs/>
          <w:color w:val="auto"/>
          <w:sz w:val="24"/>
          <w:szCs w:val="21"/>
          <w:highlight w:val="none"/>
        </w:rPr>
        <w:t>1、超过项目预算按响应无效处理。</w:t>
      </w:r>
      <w:bookmarkEnd w:id="49"/>
    </w:p>
    <w:p w14:paraId="575F3DF9">
      <w:pPr>
        <w:spacing w:line="360" w:lineRule="auto"/>
        <w:ind w:firstLine="420"/>
        <w:outlineLvl w:val="1"/>
        <w:rPr>
          <w:rFonts w:eastAsia="宋体"/>
          <w:b/>
          <w:bCs/>
          <w:color w:val="auto"/>
          <w:sz w:val="24"/>
          <w:szCs w:val="21"/>
          <w:highlight w:val="none"/>
        </w:rPr>
      </w:pPr>
      <w:bookmarkStart w:id="50" w:name="_Toc184723226"/>
      <w:r>
        <w:rPr>
          <w:rFonts w:hint="eastAsia" w:eastAsia="宋体"/>
          <w:b/>
          <w:bCs/>
          <w:color w:val="auto"/>
          <w:sz w:val="24"/>
          <w:szCs w:val="21"/>
          <w:highlight w:val="none"/>
        </w:rPr>
        <w:t>八、遴选响应文件的制作、装订、密封、标记</w:t>
      </w:r>
      <w:bookmarkEnd w:id="50"/>
    </w:p>
    <w:p w14:paraId="551070E8">
      <w:pPr>
        <w:spacing w:line="360" w:lineRule="auto"/>
        <w:ind w:firstLine="420"/>
        <w:outlineLvl w:val="1"/>
        <w:rPr>
          <w:rFonts w:eastAsia="宋体"/>
          <w:bCs/>
          <w:color w:val="auto"/>
          <w:sz w:val="24"/>
          <w:szCs w:val="21"/>
          <w:highlight w:val="none"/>
        </w:rPr>
      </w:pPr>
      <w:bookmarkStart w:id="51" w:name="_Toc184723227"/>
      <w:r>
        <w:rPr>
          <w:rFonts w:hint="eastAsia" w:eastAsia="宋体"/>
          <w:bCs/>
          <w:color w:val="auto"/>
          <w:sz w:val="24"/>
          <w:szCs w:val="21"/>
          <w:highlight w:val="none"/>
        </w:rPr>
        <w:t>1、</w:t>
      </w:r>
      <w:bookmarkEnd w:id="51"/>
      <w:bookmarkStart w:id="52" w:name="_Toc184723228"/>
      <w:r>
        <w:rPr>
          <w:rFonts w:hint="eastAsia" w:eastAsia="宋体"/>
          <w:bCs/>
          <w:color w:val="auto"/>
          <w:sz w:val="24"/>
          <w:szCs w:val="21"/>
          <w:highlight w:val="none"/>
        </w:rPr>
        <w:t>遴选响应文件份数：一正四副，并在遴选响应文件右上角处明显标注“正本或副本”字样。</w:t>
      </w:r>
      <w:bookmarkEnd w:id="52"/>
    </w:p>
    <w:p w14:paraId="3D109C44">
      <w:pPr>
        <w:spacing w:line="360" w:lineRule="auto"/>
        <w:ind w:firstLine="420"/>
        <w:outlineLvl w:val="1"/>
        <w:rPr>
          <w:rFonts w:eastAsia="宋体"/>
          <w:bCs/>
          <w:color w:val="auto"/>
          <w:sz w:val="24"/>
          <w:szCs w:val="21"/>
          <w:highlight w:val="none"/>
        </w:rPr>
      </w:pPr>
      <w:bookmarkStart w:id="53" w:name="_Toc184723229"/>
      <w:r>
        <w:rPr>
          <w:rFonts w:hint="eastAsia" w:eastAsia="宋体"/>
          <w:bCs/>
          <w:color w:val="auto"/>
          <w:sz w:val="24"/>
          <w:szCs w:val="21"/>
          <w:highlight w:val="none"/>
        </w:rPr>
        <w:t>2、将遴选响应文件中所需的文件按照顺序进行装订，副本可为正本复印件。</w:t>
      </w:r>
      <w:bookmarkEnd w:id="53"/>
    </w:p>
    <w:p w14:paraId="6185F9F4">
      <w:pPr>
        <w:spacing w:line="360" w:lineRule="auto"/>
        <w:ind w:firstLine="420"/>
        <w:outlineLvl w:val="1"/>
        <w:rPr>
          <w:rFonts w:eastAsia="宋体"/>
          <w:bCs/>
          <w:color w:val="auto"/>
          <w:sz w:val="24"/>
          <w:szCs w:val="21"/>
          <w:highlight w:val="none"/>
        </w:rPr>
      </w:pPr>
      <w:bookmarkStart w:id="54" w:name="_Toc184723230"/>
      <w:r>
        <w:rPr>
          <w:rFonts w:hint="eastAsia" w:eastAsia="宋体"/>
          <w:bCs/>
          <w:color w:val="auto"/>
          <w:sz w:val="24"/>
          <w:szCs w:val="21"/>
          <w:highlight w:val="none"/>
        </w:rPr>
        <w:t>3、正本单独密封，所有副本可一起密封，所有密封封皮上注明产品名称及遴选响应人名称，并加盖骑缝章。</w:t>
      </w:r>
      <w:bookmarkEnd w:id="54"/>
    </w:p>
    <w:p w14:paraId="6F60268A">
      <w:pPr>
        <w:spacing w:line="360" w:lineRule="auto"/>
        <w:ind w:firstLine="420"/>
        <w:outlineLvl w:val="1"/>
        <w:rPr>
          <w:rFonts w:eastAsia="宋体"/>
          <w:bCs/>
          <w:color w:val="auto"/>
          <w:sz w:val="24"/>
          <w:szCs w:val="21"/>
          <w:highlight w:val="none"/>
        </w:rPr>
      </w:pPr>
      <w:bookmarkStart w:id="55" w:name="_Toc184723231"/>
      <w:r>
        <w:rPr>
          <w:rFonts w:hint="eastAsia" w:eastAsia="宋体"/>
          <w:bCs/>
          <w:color w:val="auto"/>
          <w:sz w:val="24"/>
          <w:szCs w:val="21"/>
          <w:highlight w:val="none"/>
        </w:rPr>
        <w:t>4、以上所需文件正本均需逐页加盖遴选响应人公章（红章），副本可为正本复印件，封面须盖公章。</w:t>
      </w:r>
      <w:bookmarkEnd w:id="55"/>
    </w:p>
    <w:p w14:paraId="082E23C6">
      <w:pPr>
        <w:spacing w:line="360" w:lineRule="auto"/>
        <w:ind w:firstLine="420"/>
        <w:outlineLvl w:val="1"/>
        <w:rPr>
          <w:rFonts w:eastAsia="宋体"/>
          <w:bCs/>
          <w:color w:val="auto"/>
          <w:sz w:val="24"/>
          <w:szCs w:val="21"/>
          <w:highlight w:val="none"/>
        </w:rPr>
      </w:pPr>
      <w:bookmarkStart w:id="56" w:name="_Toc184723232"/>
      <w:r>
        <w:rPr>
          <w:rFonts w:hint="eastAsia" w:eastAsia="宋体"/>
          <w:bCs/>
          <w:color w:val="auto"/>
          <w:sz w:val="24"/>
          <w:szCs w:val="21"/>
          <w:highlight w:val="none"/>
        </w:rPr>
        <w:t>5、所有密封口处均应用封条密封并加盖遴选响应人公章和法定代表人或其委托代理人印章或签字，并注明“2025年</w:t>
      </w:r>
      <w:r>
        <w:rPr>
          <w:rFonts w:hint="eastAsia" w:eastAsia="宋体"/>
          <w:bCs/>
          <w:color w:val="auto"/>
          <w:sz w:val="24"/>
          <w:szCs w:val="21"/>
          <w:highlight w:val="none"/>
          <w:lang w:val="en-US" w:eastAsia="zh-CN"/>
        </w:rPr>
        <w:t>5</w:t>
      </w:r>
      <w:r>
        <w:rPr>
          <w:rFonts w:hint="eastAsia" w:eastAsia="宋体"/>
          <w:bCs/>
          <w:color w:val="auto"/>
          <w:sz w:val="24"/>
          <w:szCs w:val="21"/>
          <w:highlight w:val="none"/>
        </w:rPr>
        <w:t>月</w:t>
      </w:r>
      <w:r>
        <w:rPr>
          <w:rFonts w:hint="eastAsia" w:eastAsia="宋体"/>
          <w:bCs/>
          <w:color w:val="auto"/>
          <w:sz w:val="24"/>
          <w:szCs w:val="21"/>
          <w:highlight w:val="none"/>
          <w:lang w:val="en-US" w:eastAsia="zh-CN"/>
        </w:rPr>
        <w:t>8</w:t>
      </w:r>
      <w:r>
        <w:rPr>
          <w:rFonts w:hint="eastAsia" w:eastAsia="宋体"/>
          <w:bCs/>
          <w:color w:val="auto"/>
          <w:sz w:val="24"/>
          <w:szCs w:val="21"/>
          <w:highlight w:val="none"/>
        </w:rPr>
        <w:t>日15时30分前不准启封”的字样。</w:t>
      </w:r>
      <w:bookmarkEnd w:id="56"/>
    </w:p>
    <w:p w14:paraId="6C0AC015">
      <w:pPr>
        <w:spacing w:line="360" w:lineRule="auto"/>
        <w:ind w:firstLine="420"/>
        <w:outlineLvl w:val="1"/>
        <w:rPr>
          <w:rFonts w:eastAsia="宋体"/>
          <w:bCs/>
          <w:color w:val="auto"/>
          <w:sz w:val="24"/>
          <w:szCs w:val="21"/>
          <w:highlight w:val="none"/>
        </w:rPr>
      </w:pPr>
      <w:bookmarkStart w:id="57" w:name="_Toc184723233"/>
      <w:r>
        <w:rPr>
          <w:rFonts w:hint="eastAsia" w:eastAsia="宋体"/>
          <w:bCs/>
          <w:color w:val="auto"/>
          <w:sz w:val="24"/>
          <w:szCs w:val="21"/>
          <w:highlight w:val="none"/>
        </w:rPr>
        <w:t>备注：遴选响应文件中的格式文件，请遴选响应人必须按照遴选文件提供的格式文件进行提供，不得进行修改、涂抹、删除等，否则将按响应无效处理。</w:t>
      </w:r>
      <w:bookmarkEnd w:id="57"/>
    </w:p>
    <w:p w14:paraId="75DE34D5">
      <w:pPr>
        <w:spacing w:line="360" w:lineRule="auto"/>
        <w:ind w:firstLine="480" w:firstLineChars="200"/>
        <w:rPr>
          <w:rFonts w:eastAsia="宋体"/>
          <w:bCs/>
          <w:color w:val="auto"/>
          <w:sz w:val="24"/>
          <w:szCs w:val="21"/>
          <w:highlight w:val="none"/>
        </w:rPr>
      </w:pPr>
    </w:p>
    <w:p w14:paraId="0BC3E53C">
      <w:pPr>
        <w:wordWrap w:val="0"/>
        <w:spacing w:line="360" w:lineRule="auto"/>
        <w:ind w:firstLine="480" w:firstLineChars="200"/>
        <w:jc w:val="right"/>
        <w:rPr>
          <w:rFonts w:eastAsia="宋体"/>
          <w:color w:val="auto"/>
          <w:sz w:val="24"/>
          <w:szCs w:val="21"/>
          <w:highlight w:val="none"/>
        </w:rPr>
      </w:pPr>
      <w:r>
        <w:rPr>
          <w:rFonts w:hint="eastAsia" w:eastAsia="宋体"/>
          <w:color w:val="auto"/>
          <w:sz w:val="24"/>
          <w:szCs w:val="21"/>
          <w:highlight w:val="none"/>
        </w:rPr>
        <w:t xml:space="preserve">开平市中医院  </w:t>
      </w:r>
    </w:p>
    <w:p w14:paraId="4179E69A">
      <w:pPr>
        <w:spacing w:line="360" w:lineRule="auto"/>
        <w:ind w:left="160"/>
        <w:jc w:val="right"/>
        <w:rPr>
          <w:rFonts w:eastAsia="宋体"/>
          <w:color w:val="auto"/>
          <w:sz w:val="24"/>
          <w:szCs w:val="21"/>
          <w:highlight w:val="none"/>
        </w:rPr>
      </w:pPr>
      <w:r>
        <w:rPr>
          <w:rFonts w:eastAsia="宋体"/>
          <w:color w:val="auto"/>
          <w:sz w:val="24"/>
          <w:szCs w:val="21"/>
          <w:highlight w:val="none"/>
        </w:rPr>
        <w:t xml:space="preserve"> 202</w:t>
      </w:r>
      <w:r>
        <w:rPr>
          <w:rFonts w:hint="eastAsia" w:eastAsia="宋体"/>
          <w:color w:val="auto"/>
          <w:sz w:val="24"/>
          <w:szCs w:val="21"/>
          <w:highlight w:val="none"/>
          <w:lang w:val="en-US" w:eastAsia="zh-CN"/>
        </w:rPr>
        <w:t>5</w:t>
      </w:r>
      <w:r>
        <w:rPr>
          <w:rFonts w:eastAsia="宋体"/>
          <w:color w:val="auto"/>
          <w:sz w:val="24"/>
          <w:szCs w:val="21"/>
          <w:highlight w:val="none"/>
        </w:rPr>
        <w:t>年</w:t>
      </w:r>
      <w:r>
        <w:rPr>
          <w:rFonts w:hint="eastAsia" w:eastAsia="宋体"/>
          <w:color w:val="auto"/>
          <w:sz w:val="24"/>
          <w:szCs w:val="21"/>
          <w:highlight w:val="none"/>
          <w:lang w:val="en-US" w:eastAsia="zh-CN"/>
        </w:rPr>
        <w:t>7</w:t>
      </w:r>
      <w:r>
        <w:rPr>
          <w:rFonts w:hint="eastAsia" w:eastAsia="宋体"/>
          <w:color w:val="auto"/>
          <w:sz w:val="24"/>
          <w:szCs w:val="21"/>
          <w:highlight w:val="none"/>
        </w:rPr>
        <w:t>月</w:t>
      </w:r>
      <w:r>
        <w:rPr>
          <w:rFonts w:hint="eastAsia" w:eastAsia="宋体"/>
          <w:color w:val="auto"/>
          <w:sz w:val="24"/>
          <w:szCs w:val="21"/>
          <w:highlight w:val="none"/>
          <w:lang w:val="en-US" w:eastAsia="zh-CN"/>
        </w:rPr>
        <w:t>16</w:t>
      </w:r>
      <w:r>
        <w:rPr>
          <w:rFonts w:eastAsia="宋体"/>
          <w:color w:val="auto"/>
          <w:sz w:val="24"/>
          <w:szCs w:val="21"/>
          <w:highlight w:val="none"/>
        </w:rPr>
        <w:t>日</w:t>
      </w:r>
    </w:p>
    <w:p w14:paraId="61CCB059">
      <w:pPr>
        <w:pStyle w:val="2"/>
        <w:keepNext w:val="0"/>
        <w:keepLines w:val="0"/>
        <w:spacing w:before="0" w:after="0" w:line="360" w:lineRule="auto"/>
        <w:jc w:val="center"/>
        <w:rPr>
          <w:color w:val="auto"/>
          <w:highlight w:val="none"/>
        </w:rPr>
      </w:pPr>
      <w:bookmarkStart w:id="58" w:name="_Toc476976154"/>
      <w:bookmarkStart w:id="59" w:name="_Toc52021497"/>
      <w:bookmarkStart w:id="60" w:name="_Toc458262591"/>
      <w:bookmarkStart w:id="61" w:name="_Toc486671526"/>
      <w:bookmarkStart w:id="62" w:name="_Toc467236722"/>
      <w:bookmarkStart w:id="63" w:name="_Toc51756450"/>
      <w:bookmarkStart w:id="64" w:name="_Toc51939415"/>
      <w:bookmarkStart w:id="65" w:name="_Toc52027884"/>
      <w:bookmarkStart w:id="66" w:name="_Toc56352967"/>
      <w:r>
        <w:rPr>
          <w:color w:val="auto"/>
          <w:highlight w:val="none"/>
        </w:rPr>
        <w:br w:type="page"/>
      </w:r>
      <w:bookmarkStart w:id="67" w:name="_Toc184723234"/>
      <w:r>
        <w:rPr>
          <w:rFonts w:ascii="Times New Roman"/>
          <w:color w:val="auto"/>
          <w:sz w:val="36"/>
          <w:szCs w:val="28"/>
          <w:highlight w:val="none"/>
        </w:rPr>
        <w:t>第二部分</w:t>
      </w:r>
      <w:bookmarkEnd w:id="58"/>
      <w:bookmarkEnd w:id="59"/>
      <w:bookmarkEnd w:id="60"/>
      <w:bookmarkEnd w:id="61"/>
      <w:bookmarkEnd w:id="62"/>
      <w:bookmarkEnd w:id="63"/>
      <w:bookmarkEnd w:id="64"/>
      <w:bookmarkEnd w:id="65"/>
      <w:bookmarkEnd w:id="66"/>
      <w:r>
        <w:rPr>
          <w:rFonts w:ascii="Times New Roman"/>
          <w:color w:val="auto"/>
          <w:sz w:val="36"/>
          <w:szCs w:val="28"/>
          <w:highlight w:val="none"/>
        </w:rPr>
        <w:t>采购需求</w:t>
      </w:r>
      <w:bookmarkEnd w:id="67"/>
      <w:bookmarkStart w:id="68" w:name="_Toc468606011"/>
      <w:bookmarkStart w:id="69" w:name="_Toc480171861"/>
      <w:bookmarkStart w:id="70" w:name="_Toc480010690"/>
      <w:bookmarkStart w:id="71" w:name="_Toc468157518"/>
      <w:bookmarkStart w:id="72" w:name="_Toc479991564"/>
      <w:bookmarkStart w:id="73" w:name="_Toc480020239"/>
      <w:bookmarkStart w:id="74" w:name="_Toc480021035"/>
    </w:p>
    <w:p w14:paraId="1EBFC7A3">
      <w:pPr>
        <w:pStyle w:val="23"/>
        <w:numPr>
          <w:ilvl w:val="0"/>
          <w:numId w:val="3"/>
        </w:numPr>
        <w:spacing w:line="360" w:lineRule="auto"/>
        <w:ind w:firstLine="482"/>
        <w:outlineLvl w:val="1"/>
        <w:rPr>
          <w:rFonts w:hAnsi="宋体"/>
          <w:b/>
          <w:color w:val="auto"/>
          <w:sz w:val="24"/>
          <w:szCs w:val="24"/>
          <w:highlight w:val="none"/>
        </w:rPr>
      </w:pPr>
      <w:bookmarkStart w:id="75" w:name="_Toc184723235"/>
      <w:r>
        <w:rPr>
          <w:rFonts w:hint="eastAsia" w:hAnsi="宋体"/>
          <w:b/>
          <w:color w:val="auto"/>
          <w:sz w:val="24"/>
          <w:szCs w:val="24"/>
          <w:highlight w:val="none"/>
        </w:rPr>
        <w:t>项目</w:t>
      </w:r>
      <w:r>
        <w:rPr>
          <w:rFonts w:hAnsi="宋体"/>
          <w:b/>
          <w:color w:val="auto"/>
          <w:sz w:val="24"/>
          <w:szCs w:val="24"/>
          <w:highlight w:val="none"/>
        </w:rPr>
        <w:t>概况</w:t>
      </w:r>
      <w:bookmarkEnd w:id="75"/>
    </w:p>
    <w:p w14:paraId="29D25FD0">
      <w:pPr>
        <w:pStyle w:val="23"/>
        <w:numPr>
          <w:ilvl w:val="0"/>
          <w:numId w:val="0"/>
        </w:numPr>
        <w:spacing w:line="360" w:lineRule="auto"/>
        <w:outlineLvl w:val="1"/>
        <w:rPr>
          <w:rFonts w:hint="default" w:hAnsi="宋体" w:eastAsia="宋体"/>
          <w:b w:val="0"/>
          <w:bCs/>
          <w:color w:val="auto"/>
          <w:sz w:val="24"/>
          <w:szCs w:val="24"/>
          <w:highlight w:val="none"/>
          <w:lang w:val="en-US" w:eastAsia="zh-CN"/>
        </w:rPr>
      </w:pPr>
      <w:r>
        <w:rPr>
          <w:rFonts w:hint="eastAsia" w:hAnsi="宋体"/>
          <w:b/>
          <w:color w:val="auto"/>
          <w:sz w:val="24"/>
          <w:szCs w:val="24"/>
          <w:highlight w:val="none"/>
          <w:lang w:val="en-US" w:eastAsia="zh-CN"/>
        </w:rPr>
        <w:t xml:space="preserve">    </w:t>
      </w:r>
      <w:r>
        <w:rPr>
          <w:rFonts w:hint="eastAsia" w:hAnsi="宋体"/>
          <w:b w:val="0"/>
          <w:bCs/>
          <w:color w:val="auto"/>
          <w:sz w:val="24"/>
          <w:szCs w:val="24"/>
          <w:highlight w:val="none"/>
          <w:lang w:val="en-US" w:eastAsia="zh-CN"/>
        </w:rPr>
        <w:t>根据本院要求对开平市中医院宿舍改造工程进行定点议价资格选取遴选。</w:t>
      </w:r>
    </w:p>
    <w:p w14:paraId="5C25F3D4">
      <w:pPr>
        <w:spacing w:line="360" w:lineRule="auto"/>
        <w:ind w:firstLine="480" w:firstLineChars="200"/>
        <w:rPr>
          <w:rFonts w:hint="eastAsia" w:ascii="宋体" w:hAnsi="Courier New" w:eastAsia="宋体"/>
          <w:color w:val="auto"/>
          <w:sz w:val="24"/>
          <w:szCs w:val="21"/>
          <w:highlight w:val="none"/>
          <w:lang w:val="en-US" w:eastAsia="zh-CN"/>
        </w:rPr>
      </w:pPr>
      <w:r>
        <w:rPr>
          <w:rFonts w:hint="eastAsia" w:ascii="宋体" w:hAnsi="Courier New" w:eastAsia="宋体"/>
          <w:color w:val="auto"/>
          <w:sz w:val="24"/>
          <w:szCs w:val="21"/>
          <w:highlight w:val="none"/>
          <w:lang w:val="en-US" w:eastAsia="zh-CN"/>
        </w:rPr>
        <w:t>1、项目内容及需求如下：</w:t>
      </w:r>
    </w:p>
    <w:p w14:paraId="08A5E328">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none"/>
          <w:lang w:eastAsia="zh-CN"/>
        </w:rPr>
        <w:t>（</w:t>
      </w:r>
      <w:r>
        <w:rPr>
          <w:rFonts w:hint="eastAsia" w:ascii="宋体" w:hAnsi="宋体" w:eastAsia="宋体"/>
          <w:b/>
          <w:bCs/>
          <w:color w:val="auto"/>
          <w:sz w:val="24"/>
          <w:szCs w:val="21"/>
          <w:highlight w:val="none"/>
          <w:u w:val="none"/>
          <w:lang w:val="en-US" w:eastAsia="zh-CN"/>
        </w:rPr>
        <w:t>1）</w:t>
      </w:r>
      <w:r>
        <w:rPr>
          <w:rFonts w:hint="eastAsia" w:ascii="宋体" w:hAnsi="宋体" w:eastAsia="宋体"/>
          <w:b/>
          <w:bCs/>
          <w:color w:val="auto"/>
          <w:sz w:val="24"/>
          <w:szCs w:val="21"/>
          <w:highlight w:val="none"/>
          <w:u w:val="single"/>
          <w:lang w:val="en-US" w:eastAsia="zh-CN"/>
        </w:rPr>
        <w:t>对开平市中医院位于开平市三埠街道新昌大兴街18号三楼宿舍进行升级改造，主要内容包括：</w:t>
      </w:r>
    </w:p>
    <w:p w14:paraId="51CF0A02">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①拆除原有木门窗，更换为不锈钢门及铝合金窗；</w:t>
      </w:r>
    </w:p>
    <w:p w14:paraId="6154E3DD">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②拆除原水池改造为淋浴间，使用实心砖墙进行间墙，墙体需抹灰并贴墙砖；</w:t>
      </w:r>
    </w:p>
    <w:p w14:paraId="73C3E3CD">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③修补部分外墙砖；</w:t>
      </w:r>
    </w:p>
    <w:p w14:paraId="32327181">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④更换卫生间给排水管（含至地面排水立管），新增淋浴间给排水管（含至地面排水立管），安装淋浴器等；</w:t>
      </w:r>
    </w:p>
    <w:p w14:paraId="3741BF47">
      <w:p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⑤拆除原有电路设施，各房间及走廊、阳台、卫生间、淋浴间均需重新敷设电路并安装照明及插座（明装），原房间内风扇重新敷设电路并安装调速开关等，在走廊处安装总配电箱（根据现场实际情况在走廊的合适位置安装，项目内所有电路均需经过配电箱控制）；</w:t>
      </w:r>
    </w:p>
    <w:p w14:paraId="00C45EA5">
      <w:pPr>
        <w:spacing w:line="360" w:lineRule="auto"/>
        <w:ind w:firstLine="482" w:firstLineChars="200"/>
        <w:rPr>
          <w:rFonts w:hint="default"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⑥各房间阳台均安装洗脸盆1组（含冷热水龙头）。</w:t>
      </w:r>
    </w:p>
    <w:p w14:paraId="3B21D339">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cs="Times New Roman"/>
          <w:b/>
          <w:bCs/>
          <w:color w:val="auto"/>
          <w:kern w:val="2"/>
          <w:sz w:val="24"/>
          <w:szCs w:val="21"/>
          <w:lang w:val="en-US" w:eastAsia="zh-CN" w:bidi="ar-SA"/>
        </w:rPr>
        <w:t>（2）</w:t>
      </w:r>
      <w:r>
        <w:rPr>
          <w:rFonts w:hint="eastAsia" w:ascii="宋体" w:hAnsi="宋体" w:eastAsia="宋体"/>
          <w:b/>
          <w:bCs/>
          <w:color w:val="auto"/>
          <w:sz w:val="24"/>
          <w:szCs w:val="21"/>
          <w:highlight w:val="none"/>
          <w:u w:val="single"/>
          <w:lang w:val="en-US" w:eastAsia="zh-CN"/>
        </w:rPr>
        <w:t>对开平市中医院位于开平市三埠街道卫民路43号202、302房宿舍进行升级改造，主要内容包括：</w:t>
      </w:r>
    </w:p>
    <w:p w14:paraId="4DE45762">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①拆除宿舍大门（外门）、各房间、阳台、洗手间门，洗手间门更换为铝合金平开门，其他门更换为不锈钢门，更换门锁、窗锁等；</w:t>
      </w:r>
    </w:p>
    <w:p w14:paraId="24C78C9B">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②拆除洗手间沉池、墙面瓷砖及水泥砂浆层，恢复毛坯状态后整体重做防水（墙体及地面全做防水），测试无渗漏后重做沉池地面，地面铺设300mm*300mm防滑抛光砖，墙面铺设1.5米高300mm*600mm陶瓷面砖，安装石面洗漱台（含洗脸盆及冷热水龙头）、大便器及淋浴器等；</w:t>
      </w:r>
    </w:p>
    <w:p w14:paraId="1578480B">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③拆除并重新敷设卫生间给排水管（含至地面排水立管）及厨房给水管；</w:t>
      </w:r>
    </w:p>
    <w:p w14:paraId="12EAE2C8">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④拆除原有电路配管配线，各房间及大厅、走廊、阳台、卫生间均需重新敷设电路并安装照明及插座（明装），宿舍入门处安装配电箱（室内全部电路均需经过电箱控制）；</w:t>
      </w:r>
    </w:p>
    <w:p w14:paraId="4C99F9FD">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⑤厨房地面铺设300mm*300mm防滑抛光砖，墙面铺设1.5米高300mm*600mm陶瓷面砖，做2.75米长石面水台。</w:t>
      </w:r>
    </w:p>
    <w:p w14:paraId="084FFC67">
      <w:pPr>
        <w:numPr>
          <w:ilvl w:val="0"/>
          <w:numId w:val="0"/>
        </w:numPr>
        <w:spacing w:line="360" w:lineRule="auto"/>
        <w:ind w:firstLine="482" w:firstLineChars="200"/>
        <w:rPr>
          <w:rFonts w:hint="eastAsia"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⑥阳台地面铺设300mm*300mm防滑抛光砖，并在合适位置安装洗脸盆（含冷热水龙头）；</w:t>
      </w:r>
    </w:p>
    <w:p w14:paraId="4216102F">
      <w:pPr>
        <w:numPr>
          <w:ilvl w:val="0"/>
          <w:numId w:val="0"/>
        </w:numPr>
        <w:spacing w:line="360" w:lineRule="auto"/>
        <w:ind w:firstLine="482" w:firstLineChars="200"/>
        <w:rPr>
          <w:rFonts w:hint="default" w:ascii="宋体" w:hAnsi="宋体" w:eastAsia="宋体"/>
          <w:b/>
          <w:bCs/>
          <w:color w:val="auto"/>
          <w:sz w:val="24"/>
          <w:szCs w:val="21"/>
          <w:highlight w:val="none"/>
          <w:u w:val="single"/>
          <w:lang w:val="en-US" w:eastAsia="zh-CN"/>
        </w:rPr>
      </w:pPr>
      <w:r>
        <w:rPr>
          <w:rFonts w:hint="eastAsia" w:ascii="宋体" w:hAnsi="宋体" w:eastAsia="宋体"/>
          <w:b/>
          <w:bCs/>
          <w:color w:val="auto"/>
          <w:sz w:val="24"/>
          <w:szCs w:val="21"/>
          <w:highlight w:val="none"/>
          <w:u w:val="single"/>
          <w:lang w:val="en-US" w:eastAsia="zh-CN"/>
        </w:rPr>
        <w:t>⑦宿舍大厅及房间地面铺设800mm*800mm抛光砖及踢脚线，墙体及天花使用乳胶漆刷涂翻新（乳胶漆底漆两遍面油两遍）。</w:t>
      </w:r>
    </w:p>
    <w:p w14:paraId="50B9DF7D">
      <w:pPr>
        <w:spacing w:line="360" w:lineRule="auto"/>
        <w:ind w:firstLine="480" w:firstLineChars="200"/>
        <w:rPr>
          <w:rFonts w:hint="eastAsia" w:ascii="宋体" w:hAnsi="宋体" w:eastAsia="宋体"/>
          <w:color w:val="auto"/>
          <w:sz w:val="24"/>
          <w:szCs w:val="21"/>
          <w:highlight w:val="none"/>
          <w:lang w:val="en-US" w:eastAsia="zh-CN"/>
        </w:rPr>
      </w:pPr>
      <w:r>
        <w:rPr>
          <w:rFonts w:hint="eastAsia" w:ascii="宋体" w:hAnsi="宋体" w:eastAsia="宋体"/>
          <w:color w:val="auto"/>
          <w:sz w:val="24"/>
          <w:szCs w:val="21"/>
          <w:highlight w:val="none"/>
        </w:rPr>
        <w:t>2、采购项目预算金额（元）：</w:t>
      </w:r>
      <w:r>
        <w:rPr>
          <w:rFonts w:hint="eastAsia" w:ascii="宋体" w:hAnsi="宋体" w:eastAsia="宋体"/>
          <w:color w:val="auto"/>
          <w:sz w:val="24"/>
          <w:szCs w:val="21"/>
          <w:highlight w:val="none"/>
          <w:lang w:val="en-US" w:eastAsia="zh-CN"/>
        </w:rPr>
        <w:t>185012.19</w:t>
      </w:r>
      <w:r>
        <w:rPr>
          <w:rFonts w:hint="eastAsia" w:ascii="宋体" w:hAnsi="宋体" w:eastAsia="宋体"/>
          <w:color w:val="auto"/>
          <w:sz w:val="24"/>
          <w:szCs w:val="21"/>
          <w:highlight w:val="none"/>
        </w:rPr>
        <w:t>元（</w:t>
      </w:r>
      <w:r>
        <w:rPr>
          <w:rFonts w:hint="eastAsia" w:ascii="宋体" w:hAnsi="宋体" w:eastAsia="宋体"/>
          <w:color w:val="auto"/>
          <w:sz w:val="24"/>
          <w:szCs w:val="21"/>
          <w:highlight w:val="none"/>
          <w:lang w:val="en-US" w:eastAsia="zh-CN"/>
        </w:rPr>
        <w:t>含税价，预算金额仅为项目最高限价，且最终以第三方造价咨询公司审核工程结算价为准）</w:t>
      </w:r>
    </w:p>
    <w:p w14:paraId="28075133">
      <w:pPr>
        <w:spacing w:line="360" w:lineRule="auto"/>
        <w:ind w:firstLine="480" w:firstLineChars="200"/>
        <w:rPr>
          <w:rFonts w:hint="default" w:ascii="宋体" w:hAnsi="宋体" w:eastAsia="宋体"/>
          <w:color w:val="auto"/>
          <w:sz w:val="24"/>
          <w:szCs w:val="21"/>
          <w:highlight w:val="none"/>
          <w:lang w:val="en-US" w:eastAsia="zh-CN"/>
        </w:rPr>
      </w:pPr>
      <w:r>
        <w:rPr>
          <w:rFonts w:hint="eastAsia" w:ascii="宋体" w:hAnsi="宋体" w:eastAsia="宋体"/>
          <w:color w:val="auto"/>
          <w:sz w:val="24"/>
          <w:szCs w:val="21"/>
          <w:highlight w:val="none"/>
          <w:lang w:val="en-US" w:eastAsia="zh-CN"/>
        </w:rPr>
        <w:t>3、建设范围：具体详见遴选文件、工程量清单、相关资料及现场勘查为准。</w:t>
      </w:r>
    </w:p>
    <w:p w14:paraId="63D03D93">
      <w:pPr>
        <w:spacing w:line="360" w:lineRule="auto"/>
        <w:ind w:firstLine="480" w:firstLineChars="200"/>
        <w:rPr>
          <w:rFonts w:ascii="宋体" w:hAnsi="Courier New" w:eastAsia="宋体"/>
          <w:color w:val="auto"/>
          <w:sz w:val="24"/>
          <w:szCs w:val="21"/>
          <w:highlight w:val="none"/>
        </w:rPr>
      </w:pPr>
      <w:r>
        <w:rPr>
          <w:rFonts w:hint="eastAsia" w:ascii="宋体" w:hAnsi="Courier New" w:eastAsia="宋体"/>
          <w:color w:val="auto"/>
          <w:sz w:val="24"/>
          <w:szCs w:val="21"/>
          <w:highlight w:val="none"/>
        </w:rPr>
        <w:t>3、工期：</w:t>
      </w:r>
      <w:r>
        <w:rPr>
          <w:rFonts w:hint="eastAsia" w:ascii="宋体" w:hAnsi="Courier New" w:eastAsia="宋体"/>
          <w:color w:val="auto"/>
          <w:sz w:val="24"/>
          <w:szCs w:val="21"/>
          <w:highlight w:val="none"/>
          <w:u w:val="single"/>
          <w:lang w:val="en-US" w:eastAsia="zh-CN"/>
        </w:rPr>
        <w:t xml:space="preserve">  30</w:t>
      </w:r>
      <w:r>
        <w:rPr>
          <w:rFonts w:hint="eastAsia" w:ascii="宋体" w:hAnsi="Courier New" w:eastAsia="宋体"/>
          <w:color w:val="auto"/>
          <w:sz w:val="24"/>
          <w:szCs w:val="21"/>
          <w:highlight w:val="none"/>
          <w:u w:val="single"/>
        </w:rPr>
        <w:t xml:space="preserve"> </w:t>
      </w:r>
      <w:r>
        <w:rPr>
          <w:rFonts w:hint="eastAsia" w:ascii="宋体" w:hAnsi="Courier New" w:eastAsia="宋体"/>
          <w:color w:val="auto"/>
          <w:sz w:val="24"/>
          <w:szCs w:val="21"/>
          <w:highlight w:val="none"/>
        </w:rPr>
        <w:t>个日历天，从合同签订生效之日起开始计算。</w:t>
      </w:r>
    </w:p>
    <w:p w14:paraId="2C5F4B4D">
      <w:pPr>
        <w:spacing w:line="360" w:lineRule="auto"/>
        <w:ind w:firstLine="480" w:firstLineChars="200"/>
        <w:rPr>
          <w:rFonts w:ascii="宋体" w:hAnsi="Courier New" w:eastAsia="宋体"/>
          <w:color w:val="auto"/>
          <w:sz w:val="24"/>
          <w:szCs w:val="21"/>
          <w:highlight w:val="none"/>
        </w:rPr>
      </w:pPr>
      <w:r>
        <w:rPr>
          <w:rFonts w:hint="eastAsia" w:ascii="宋体" w:hAnsi="Courier New" w:eastAsia="宋体"/>
          <w:color w:val="auto"/>
          <w:sz w:val="24"/>
          <w:szCs w:val="21"/>
          <w:highlight w:val="none"/>
        </w:rPr>
        <w:t>4、质量要求：符合国家及行业现行有关规范和标准</w:t>
      </w:r>
      <w:r>
        <w:rPr>
          <w:rFonts w:hint="eastAsia" w:ascii="宋体" w:hAnsi="Courier New" w:eastAsia="宋体"/>
          <w:color w:val="auto"/>
          <w:sz w:val="24"/>
          <w:szCs w:val="21"/>
          <w:highlight w:val="none"/>
          <w:lang w:eastAsia="zh-CN"/>
        </w:rPr>
        <w:t>，</w:t>
      </w:r>
      <w:r>
        <w:rPr>
          <w:rFonts w:hint="eastAsia" w:ascii="宋体" w:hAnsi="Courier New" w:eastAsia="宋体"/>
          <w:color w:val="auto"/>
          <w:sz w:val="24"/>
          <w:szCs w:val="21"/>
          <w:highlight w:val="none"/>
          <w:lang w:val="en-US" w:eastAsia="zh-CN"/>
        </w:rPr>
        <w:t>满足采购人的使用需求</w:t>
      </w:r>
      <w:r>
        <w:rPr>
          <w:rFonts w:hint="eastAsia" w:ascii="宋体" w:hAnsi="Courier New" w:eastAsia="宋体"/>
          <w:color w:val="auto"/>
          <w:sz w:val="24"/>
          <w:szCs w:val="21"/>
          <w:highlight w:val="none"/>
        </w:rPr>
        <w:t>。</w:t>
      </w:r>
    </w:p>
    <w:p w14:paraId="4B921675">
      <w:pPr>
        <w:pStyle w:val="23"/>
        <w:spacing w:line="360" w:lineRule="auto"/>
        <w:ind w:firstLine="482"/>
        <w:outlineLvl w:val="1"/>
        <w:rPr>
          <w:rFonts w:hAnsi="宋体"/>
          <w:b/>
          <w:color w:val="auto"/>
          <w:sz w:val="24"/>
          <w:szCs w:val="24"/>
          <w:highlight w:val="none"/>
        </w:rPr>
      </w:pPr>
      <w:bookmarkStart w:id="76" w:name="_Toc184723236"/>
      <w:r>
        <w:rPr>
          <w:rFonts w:hint="eastAsia" w:hAnsi="宋体"/>
          <w:b/>
          <w:color w:val="auto"/>
          <w:sz w:val="24"/>
          <w:szCs w:val="24"/>
          <w:highlight w:val="none"/>
        </w:rPr>
        <w:t>二、</w:t>
      </w:r>
      <w:bookmarkStart w:id="77" w:name="_Hlk96871101"/>
      <w:r>
        <w:rPr>
          <w:rFonts w:hint="eastAsia" w:hAnsi="宋体"/>
          <w:b/>
          <w:color w:val="auto"/>
          <w:sz w:val="24"/>
          <w:szCs w:val="24"/>
          <w:highlight w:val="none"/>
        </w:rPr>
        <w:t>供应商资格条件</w:t>
      </w:r>
      <w:bookmarkEnd w:id="76"/>
      <w:bookmarkEnd w:id="77"/>
    </w:p>
    <w:p w14:paraId="501FDB51">
      <w:pPr>
        <w:spacing w:line="360" w:lineRule="auto"/>
        <w:ind w:firstLine="420"/>
        <w:outlineLvl w:val="1"/>
        <w:rPr>
          <w:rFonts w:eastAsia="宋体"/>
          <w:bCs/>
          <w:color w:val="auto"/>
          <w:sz w:val="24"/>
          <w:szCs w:val="21"/>
          <w:highlight w:val="none"/>
        </w:rPr>
      </w:pPr>
      <w:bookmarkStart w:id="78" w:name="_Toc184723237"/>
      <w:bookmarkStart w:id="79" w:name="_Toc81905139"/>
      <w:bookmarkStart w:id="80" w:name="_Toc53651885"/>
      <w:r>
        <w:rPr>
          <w:rFonts w:hint="eastAsia" w:eastAsia="宋体"/>
          <w:bCs/>
          <w:color w:val="auto"/>
          <w:sz w:val="24"/>
          <w:szCs w:val="21"/>
          <w:highlight w:val="none"/>
        </w:rPr>
        <w:t>供应商必须满足以下资格要求中的所有条款，并按照相关规定递交资格证明文件。</w:t>
      </w:r>
      <w:bookmarkEnd w:id="78"/>
    </w:p>
    <w:p w14:paraId="0EDA4365">
      <w:pPr>
        <w:spacing w:line="360" w:lineRule="auto"/>
        <w:ind w:firstLine="420"/>
        <w:outlineLvl w:val="1"/>
        <w:rPr>
          <w:rFonts w:ascii="宋体" w:hAnsi="宋体" w:eastAsia="宋体"/>
          <w:color w:val="auto"/>
          <w:sz w:val="24"/>
          <w:szCs w:val="21"/>
          <w:highlight w:val="none"/>
        </w:rPr>
      </w:pPr>
      <w:r>
        <w:rPr>
          <w:rFonts w:hint="eastAsia" w:eastAsia="宋体"/>
          <w:bCs/>
          <w:color w:val="auto"/>
          <w:sz w:val="24"/>
          <w:szCs w:val="21"/>
          <w:highlight w:val="none"/>
        </w:rPr>
        <w:t>1、</w:t>
      </w:r>
      <w:r>
        <w:rPr>
          <w:rFonts w:hint="eastAsia" w:ascii="宋体" w:hAnsi="宋体" w:eastAsia="宋体"/>
          <w:color w:val="auto"/>
          <w:sz w:val="24"/>
          <w:szCs w:val="21"/>
          <w:highlight w:val="none"/>
        </w:rPr>
        <w:t>在中华人民共和国境内注册的法人或其他组织或自然人，财务状况良好，依法缴纳税收和社会保障资金,遴选响应文件中提供有效的营业执照（或事业法人登记证或身份证等相关证明）复印件（加盖公章）。</w:t>
      </w:r>
    </w:p>
    <w:p w14:paraId="567E2D04">
      <w:pPr>
        <w:spacing w:line="360" w:lineRule="auto"/>
        <w:ind w:firstLine="424" w:firstLineChars="177"/>
        <w:outlineLvl w:val="1"/>
        <w:rPr>
          <w:rFonts w:hint="eastAsia" w:eastAsia="宋体"/>
          <w:bCs/>
          <w:color w:val="auto"/>
          <w:sz w:val="24"/>
          <w:szCs w:val="21"/>
          <w:highlight w:val="none"/>
        </w:rPr>
      </w:pPr>
      <w:r>
        <w:rPr>
          <w:rFonts w:hint="eastAsia" w:eastAsia="宋体"/>
          <w:bCs/>
          <w:color w:val="auto"/>
          <w:sz w:val="24"/>
          <w:szCs w:val="21"/>
          <w:highlight w:val="none"/>
        </w:rPr>
        <w:t>2、履行合同所必需的设备和专业技术能力：提供承诺函（格式自拟，承诺内容包括但不限于</w:t>
      </w:r>
      <w:r>
        <w:rPr>
          <w:rFonts w:hint="eastAsia" w:eastAsia="宋体"/>
          <w:bCs/>
          <w:color w:val="auto"/>
          <w:sz w:val="24"/>
          <w:szCs w:val="21"/>
          <w:highlight w:val="none"/>
          <w:lang w:eastAsia="zh-CN"/>
        </w:rPr>
        <w:t>：</w:t>
      </w:r>
      <w:r>
        <w:rPr>
          <w:rFonts w:hint="eastAsia" w:eastAsia="宋体"/>
          <w:bCs/>
          <w:color w:val="auto"/>
          <w:sz w:val="24"/>
          <w:szCs w:val="21"/>
          <w:highlight w:val="none"/>
        </w:rPr>
        <w:t>“我方具有履行本项目合同所必需的设备及专业技术能力”）。</w:t>
      </w:r>
    </w:p>
    <w:p w14:paraId="2477621A">
      <w:pPr>
        <w:numPr>
          <w:ilvl w:val="0"/>
          <w:numId w:val="0"/>
        </w:numPr>
        <w:spacing w:line="360" w:lineRule="auto"/>
        <w:ind w:left="0" w:leftChars="0" w:firstLine="420" w:firstLineChars="0"/>
        <w:outlineLvl w:val="1"/>
        <w:rPr>
          <w:rFonts w:hint="eastAsia" w:eastAsia="宋体"/>
          <w:bCs/>
          <w:color w:val="auto"/>
          <w:sz w:val="24"/>
          <w:szCs w:val="21"/>
          <w:highlight w:val="none"/>
        </w:rPr>
      </w:pPr>
      <w:r>
        <w:rPr>
          <w:rFonts w:hint="eastAsia" w:eastAsia="宋体"/>
          <w:bCs/>
          <w:color w:val="auto"/>
          <w:sz w:val="24"/>
          <w:szCs w:val="21"/>
          <w:highlight w:val="none"/>
        </w:rPr>
        <w:t>3、</w:t>
      </w:r>
      <w:bookmarkEnd w:id="79"/>
      <w:bookmarkEnd w:id="80"/>
      <w:r>
        <w:rPr>
          <w:rFonts w:hint="eastAsia" w:ascii="宋体" w:hAnsi="宋体" w:eastAsia="宋体"/>
          <w:color w:val="auto"/>
          <w:sz w:val="24"/>
          <w:szCs w:val="21"/>
        </w:rPr>
        <w:t>必须进驻广东政府采购智慧云平台电子卖场，遴选响应文件中提供广东政府采购智慧云平台电子卖场供应商资格证明截图。</w:t>
      </w:r>
    </w:p>
    <w:p w14:paraId="729DE4E1">
      <w:pPr>
        <w:spacing w:line="360" w:lineRule="auto"/>
        <w:ind w:firstLine="424" w:firstLineChars="177"/>
        <w:outlineLvl w:val="1"/>
        <w:rPr>
          <w:rFonts w:eastAsia="宋体"/>
          <w:bCs/>
          <w:color w:val="auto"/>
          <w:sz w:val="24"/>
          <w:szCs w:val="21"/>
          <w:highlight w:val="none"/>
        </w:rPr>
      </w:pPr>
      <w:r>
        <w:rPr>
          <w:rFonts w:hint="eastAsia" w:eastAsia="宋体"/>
          <w:bCs/>
          <w:color w:val="auto"/>
          <w:sz w:val="24"/>
          <w:szCs w:val="21"/>
          <w:highlight w:val="none"/>
          <w:lang w:val="en-US" w:eastAsia="zh-CN"/>
        </w:rPr>
        <w:t>4</w:t>
      </w:r>
      <w:r>
        <w:rPr>
          <w:rFonts w:hint="eastAsia" w:eastAsia="宋体"/>
          <w:bCs/>
          <w:color w:val="auto"/>
          <w:sz w:val="24"/>
          <w:szCs w:val="21"/>
          <w:highlight w:val="none"/>
        </w:rPr>
        <w:t>、具有良好的商业信誉和完善的售后服务体系，提供信誉良好承诺函。</w:t>
      </w:r>
    </w:p>
    <w:p w14:paraId="65A21AAF">
      <w:pPr>
        <w:spacing w:line="360" w:lineRule="auto"/>
        <w:ind w:firstLine="424" w:firstLineChars="177"/>
        <w:outlineLvl w:val="1"/>
        <w:rPr>
          <w:rFonts w:eastAsia="宋体"/>
          <w:bCs/>
          <w:color w:val="auto"/>
          <w:sz w:val="24"/>
          <w:szCs w:val="21"/>
          <w:highlight w:val="none"/>
        </w:rPr>
      </w:pPr>
      <w:r>
        <w:rPr>
          <w:rFonts w:hint="eastAsia" w:eastAsia="宋体"/>
          <w:bCs/>
          <w:color w:val="auto"/>
          <w:sz w:val="24"/>
          <w:szCs w:val="21"/>
          <w:highlight w:val="none"/>
          <w:lang w:val="en-US" w:eastAsia="zh-CN"/>
        </w:rPr>
        <w:t>5</w:t>
      </w:r>
      <w:r>
        <w:rPr>
          <w:rFonts w:hint="eastAsia" w:eastAsia="宋体"/>
          <w:bCs/>
          <w:color w:val="auto"/>
          <w:sz w:val="24"/>
          <w:szCs w:val="21"/>
          <w:highlight w:val="none"/>
        </w:rPr>
        <w:t>、不得有商业贿赂和不正当欺诈行为。如遴选响应人被证实有以上行为，将被视为不合格。</w:t>
      </w:r>
    </w:p>
    <w:p w14:paraId="1DE5F535">
      <w:pPr>
        <w:spacing w:line="360" w:lineRule="auto"/>
        <w:ind w:firstLine="424" w:firstLineChars="177"/>
        <w:outlineLvl w:val="1"/>
        <w:rPr>
          <w:rFonts w:eastAsia="宋体"/>
          <w:bCs/>
          <w:color w:val="auto"/>
          <w:sz w:val="24"/>
          <w:szCs w:val="21"/>
          <w:highlight w:val="none"/>
        </w:rPr>
      </w:pPr>
      <w:r>
        <w:rPr>
          <w:rFonts w:hint="eastAsia" w:eastAsia="宋体"/>
          <w:bCs/>
          <w:color w:val="auto"/>
          <w:sz w:val="24"/>
          <w:szCs w:val="21"/>
          <w:highlight w:val="none"/>
          <w:lang w:val="en-US" w:eastAsia="zh-CN"/>
        </w:rPr>
        <w:t>6</w:t>
      </w:r>
      <w:r>
        <w:rPr>
          <w:rFonts w:hint="eastAsia" w:eastAsia="宋体"/>
          <w:bCs/>
          <w:color w:val="auto"/>
          <w:sz w:val="24"/>
          <w:szCs w:val="21"/>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0C2B233">
      <w:pPr>
        <w:spacing w:line="360" w:lineRule="auto"/>
        <w:ind w:firstLine="424" w:firstLineChars="177"/>
        <w:outlineLvl w:val="1"/>
        <w:rPr>
          <w:rFonts w:eastAsia="宋体"/>
          <w:bCs/>
          <w:color w:val="auto"/>
          <w:sz w:val="24"/>
          <w:szCs w:val="21"/>
          <w:highlight w:val="none"/>
        </w:rPr>
      </w:pPr>
      <w:r>
        <w:rPr>
          <w:rFonts w:hint="eastAsia" w:eastAsia="宋体"/>
          <w:bCs/>
          <w:color w:val="auto"/>
          <w:sz w:val="24"/>
          <w:szCs w:val="21"/>
          <w:highlight w:val="none"/>
          <w:lang w:val="en-US" w:eastAsia="zh-CN"/>
        </w:rPr>
        <w:t>7</w:t>
      </w:r>
      <w:r>
        <w:rPr>
          <w:rFonts w:hint="eastAsia" w:eastAsia="宋体"/>
          <w:bCs/>
          <w:color w:val="auto"/>
          <w:sz w:val="24"/>
          <w:szCs w:val="21"/>
          <w:highlight w:val="none"/>
        </w:rPr>
        <w:t>、如遴选响应人被政府有关部门通报列入黑名单的，禁止参加本项目遴选响应。</w:t>
      </w:r>
    </w:p>
    <w:p w14:paraId="5BBCDC69">
      <w:pPr>
        <w:spacing w:line="360" w:lineRule="auto"/>
        <w:ind w:firstLine="424" w:firstLineChars="177"/>
        <w:outlineLvl w:val="1"/>
        <w:rPr>
          <w:rFonts w:eastAsia="宋体"/>
          <w:bCs/>
          <w:color w:val="auto"/>
          <w:sz w:val="24"/>
          <w:szCs w:val="21"/>
          <w:highlight w:val="none"/>
        </w:rPr>
      </w:pPr>
      <w:r>
        <w:rPr>
          <w:rFonts w:hint="eastAsia" w:eastAsia="宋体"/>
          <w:bCs/>
          <w:color w:val="auto"/>
          <w:sz w:val="24"/>
          <w:szCs w:val="21"/>
          <w:highlight w:val="none"/>
          <w:lang w:val="en-US" w:eastAsia="zh-CN"/>
        </w:rPr>
        <w:t>8</w:t>
      </w:r>
      <w:r>
        <w:rPr>
          <w:rFonts w:hint="eastAsia" w:eastAsia="宋体"/>
          <w:bCs/>
          <w:color w:val="auto"/>
          <w:sz w:val="24"/>
          <w:szCs w:val="21"/>
          <w:highlight w:val="none"/>
        </w:rPr>
        <w:t>、单位负责人为同一人或者存在控股、管理关系的不同单位，不得同时参加同一项目的遴选响应。</w:t>
      </w:r>
    </w:p>
    <w:p w14:paraId="2354FF69">
      <w:pPr>
        <w:spacing w:line="360" w:lineRule="auto"/>
        <w:ind w:firstLine="424" w:firstLineChars="177"/>
        <w:outlineLvl w:val="1"/>
        <w:rPr>
          <w:rFonts w:eastAsia="宋体"/>
          <w:bCs/>
          <w:color w:val="auto"/>
          <w:sz w:val="24"/>
          <w:szCs w:val="21"/>
          <w:highlight w:val="none"/>
        </w:rPr>
      </w:pPr>
      <w:r>
        <w:rPr>
          <w:rFonts w:hint="eastAsia" w:eastAsia="宋体"/>
          <w:bCs/>
          <w:color w:val="auto"/>
          <w:sz w:val="24"/>
          <w:szCs w:val="21"/>
          <w:highlight w:val="none"/>
          <w:lang w:val="en-US" w:eastAsia="zh-CN"/>
        </w:rPr>
        <w:t>9</w:t>
      </w:r>
      <w:r>
        <w:rPr>
          <w:rFonts w:hint="eastAsia" w:eastAsia="宋体"/>
          <w:bCs/>
          <w:color w:val="auto"/>
          <w:sz w:val="24"/>
          <w:szCs w:val="21"/>
          <w:highlight w:val="none"/>
        </w:rPr>
        <w:t>、遴选响应人经营行为必须符合国家法律、法规和有关规定。</w:t>
      </w:r>
    </w:p>
    <w:p w14:paraId="28925211">
      <w:pPr>
        <w:spacing w:line="360" w:lineRule="auto"/>
        <w:ind w:firstLine="424" w:firstLineChars="177"/>
        <w:outlineLvl w:val="1"/>
        <w:rPr>
          <w:rFonts w:eastAsia="宋体"/>
          <w:bCs/>
          <w:color w:val="auto"/>
          <w:sz w:val="24"/>
          <w:szCs w:val="21"/>
          <w:highlight w:val="none"/>
        </w:rPr>
      </w:pPr>
      <w:r>
        <w:rPr>
          <w:rFonts w:hint="eastAsia" w:eastAsia="宋体"/>
          <w:bCs/>
          <w:color w:val="auto"/>
          <w:sz w:val="24"/>
          <w:szCs w:val="21"/>
          <w:highlight w:val="none"/>
          <w:lang w:val="en-US" w:eastAsia="zh-CN"/>
        </w:rPr>
        <w:t>10</w:t>
      </w:r>
      <w:r>
        <w:rPr>
          <w:rFonts w:hint="eastAsia" w:eastAsia="宋体"/>
          <w:bCs/>
          <w:color w:val="auto"/>
          <w:sz w:val="24"/>
          <w:szCs w:val="21"/>
          <w:highlight w:val="none"/>
        </w:rPr>
        <w:t>、本次遴选不接受联合体遴选响应。</w:t>
      </w:r>
    </w:p>
    <w:p w14:paraId="60A30EBE">
      <w:pPr>
        <w:spacing w:line="360" w:lineRule="auto"/>
        <w:ind w:firstLine="424" w:firstLineChars="177"/>
        <w:outlineLvl w:val="1"/>
        <w:rPr>
          <w:rFonts w:hint="eastAsia" w:hAnsi="宋体"/>
          <w:b/>
          <w:strike/>
          <w:dstrike w:val="0"/>
          <w:color w:val="auto"/>
          <w:sz w:val="24"/>
          <w:szCs w:val="24"/>
          <w:highlight w:val="none"/>
        </w:rPr>
      </w:pPr>
      <w:r>
        <w:rPr>
          <w:rFonts w:hint="eastAsia" w:eastAsia="宋体"/>
          <w:bCs/>
          <w:color w:val="auto"/>
          <w:sz w:val="24"/>
          <w:szCs w:val="21"/>
          <w:highlight w:val="none"/>
        </w:rPr>
        <w:t>1</w:t>
      </w:r>
      <w:r>
        <w:rPr>
          <w:rFonts w:hint="eastAsia" w:eastAsia="宋体"/>
          <w:bCs/>
          <w:color w:val="auto"/>
          <w:sz w:val="24"/>
          <w:szCs w:val="21"/>
          <w:highlight w:val="none"/>
          <w:lang w:val="en-US" w:eastAsia="zh-CN"/>
        </w:rPr>
        <w:t>1</w:t>
      </w:r>
      <w:r>
        <w:rPr>
          <w:rFonts w:hint="eastAsia" w:eastAsia="宋体"/>
          <w:bCs/>
          <w:color w:val="auto"/>
          <w:sz w:val="24"/>
          <w:szCs w:val="21"/>
          <w:highlight w:val="none"/>
        </w:rPr>
        <w:t>、本次遴选未得到采购人允许，不得转包、分包，否则取消其响应、成交资格，并赔偿采购人全部损失。</w:t>
      </w:r>
    </w:p>
    <w:p w14:paraId="437B5EC6">
      <w:pPr>
        <w:pStyle w:val="23"/>
        <w:spacing w:line="360" w:lineRule="auto"/>
        <w:ind w:firstLine="482"/>
        <w:outlineLvl w:val="1"/>
        <w:rPr>
          <w:rFonts w:hint="eastAsia" w:hAnsi="宋体"/>
          <w:b/>
          <w:color w:val="auto"/>
          <w:sz w:val="24"/>
          <w:szCs w:val="24"/>
          <w:highlight w:val="none"/>
          <w:lang w:val="en-US" w:eastAsia="zh-CN"/>
        </w:rPr>
      </w:pPr>
      <w:r>
        <w:rPr>
          <w:rFonts w:hint="eastAsia" w:hAnsi="宋体"/>
          <w:b/>
          <w:color w:val="auto"/>
          <w:sz w:val="24"/>
          <w:szCs w:val="24"/>
          <w:highlight w:val="none"/>
          <w:lang w:val="en-US" w:eastAsia="zh-CN"/>
        </w:rPr>
        <w:t>三、施工要求：</w:t>
      </w:r>
    </w:p>
    <w:p w14:paraId="0C725655">
      <w:pPr>
        <w:pStyle w:val="23"/>
        <w:spacing w:line="360" w:lineRule="auto"/>
        <w:ind w:firstLine="482"/>
        <w:outlineLvl w:val="1"/>
        <w:rPr>
          <w:rFonts w:hint="default" w:hAnsi="宋体"/>
          <w:b w:val="0"/>
          <w:bCs/>
          <w:color w:val="auto"/>
          <w:sz w:val="24"/>
          <w:szCs w:val="24"/>
          <w:highlight w:val="none"/>
          <w:lang w:val="en-US" w:eastAsia="zh-CN"/>
        </w:rPr>
      </w:pPr>
      <w:r>
        <w:rPr>
          <w:rFonts w:hint="default" w:hAnsi="宋体"/>
          <w:b w:val="0"/>
          <w:bCs/>
          <w:color w:val="auto"/>
          <w:sz w:val="24"/>
          <w:szCs w:val="24"/>
          <w:highlight w:val="none"/>
          <w:lang w:val="en-US" w:eastAsia="zh-CN"/>
        </w:rPr>
        <w:t>1. 严格执行国家、行业及广东省等相关技术标准及规范要求。</w:t>
      </w:r>
    </w:p>
    <w:p w14:paraId="19001B03">
      <w:pPr>
        <w:pStyle w:val="23"/>
        <w:spacing w:line="360" w:lineRule="auto"/>
        <w:ind w:firstLine="482"/>
        <w:outlineLvl w:val="1"/>
        <w:rPr>
          <w:rFonts w:hint="default" w:hAnsi="宋体"/>
          <w:b w:val="0"/>
          <w:bCs/>
          <w:color w:val="auto"/>
          <w:sz w:val="24"/>
          <w:szCs w:val="24"/>
          <w:highlight w:val="none"/>
          <w:lang w:val="en-US" w:eastAsia="zh-CN"/>
        </w:rPr>
      </w:pPr>
      <w:r>
        <w:rPr>
          <w:rFonts w:hint="default" w:hAnsi="宋体"/>
          <w:b w:val="0"/>
          <w:bCs/>
          <w:color w:val="auto"/>
          <w:sz w:val="24"/>
          <w:szCs w:val="24"/>
          <w:highlight w:val="none"/>
          <w:lang w:val="en-US" w:eastAsia="zh-CN"/>
        </w:rPr>
        <w:t>2. 成交供应商若对</w:t>
      </w:r>
      <w:r>
        <w:rPr>
          <w:rFonts w:hint="eastAsia" w:hAnsi="宋体"/>
          <w:b w:val="0"/>
          <w:bCs/>
          <w:color w:val="auto"/>
          <w:sz w:val="24"/>
          <w:szCs w:val="24"/>
          <w:highlight w:val="none"/>
          <w:lang w:val="en-US" w:eastAsia="zh-CN"/>
        </w:rPr>
        <w:t>采购人</w:t>
      </w:r>
      <w:r>
        <w:rPr>
          <w:rFonts w:hint="default" w:hAnsi="宋体"/>
          <w:b w:val="0"/>
          <w:bCs/>
          <w:color w:val="auto"/>
          <w:sz w:val="24"/>
          <w:szCs w:val="24"/>
          <w:highlight w:val="none"/>
          <w:lang w:val="en-US" w:eastAsia="zh-CN"/>
        </w:rPr>
        <w:t>的施工要求等存在异议，必须与</w:t>
      </w:r>
      <w:r>
        <w:rPr>
          <w:rFonts w:hint="eastAsia" w:hAnsi="宋体"/>
          <w:b w:val="0"/>
          <w:bCs/>
          <w:color w:val="auto"/>
          <w:sz w:val="24"/>
          <w:szCs w:val="24"/>
          <w:highlight w:val="none"/>
          <w:lang w:val="en-US" w:eastAsia="zh-CN"/>
        </w:rPr>
        <w:t>采购人</w:t>
      </w:r>
      <w:r>
        <w:rPr>
          <w:rFonts w:hint="default" w:hAnsi="宋体"/>
          <w:b w:val="0"/>
          <w:bCs/>
          <w:color w:val="auto"/>
          <w:sz w:val="24"/>
          <w:szCs w:val="24"/>
          <w:highlight w:val="none"/>
          <w:lang w:val="en-US" w:eastAsia="zh-CN"/>
        </w:rPr>
        <w:t>及时进行沟通，成交供应商可对施工方案提出更优建议，方案修改或优化必须经</w:t>
      </w:r>
      <w:r>
        <w:rPr>
          <w:rFonts w:hint="eastAsia" w:hAnsi="宋体"/>
          <w:b w:val="0"/>
          <w:bCs/>
          <w:color w:val="auto"/>
          <w:sz w:val="24"/>
          <w:szCs w:val="24"/>
          <w:highlight w:val="none"/>
          <w:lang w:val="en-US" w:eastAsia="zh-CN"/>
        </w:rPr>
        <w:t>采购人</w:t>
      </w:r>
      <w:r>
        <w:rPr>
          <w:rFonts w:hint="default" w:hAnsi="宋体"/>
          <w:b w:val="0"/>
          <w:bCs/>
          <w:color w:val="auto"/>
          <w:sz w:val="24"/>
          <w:szCs w:val="24"/>
          <w:highlight w:val="none"/>
          <w:lang w:val="en-US" w:eastAsia="zh-CN"/>
        </w:rPr>
        <w:t>书面同意后方可实施。</w:t>
      </w:r>
    </w:p>
    <w:p w14:paraId="31AC3C1E">
      <w:pPr>
        <w:pStyle w:val="23"/>
        <w:spacing w:line="360" w:lineRule="auto"/>
        <w:ind w:firstLine="482"/>
        <w:outlineLvl w:val="1"/>
        <w:rPr>
          <w:rFonts w:hint="default" w:hAnsi="宋体"/>
          <w:b w:val="0"/>
          <w:bCs/>
          <w:color w:val="auto"/>
          <w:sz w:val="24"/>
          <w:szCs w:val="24"/>
          <w:highlight w:val="none"/>
          <w:lang w:val="en-US" w:eastAsia="zh-CN"/>
        </w:rPr>
      </w:pPr>
      <w:r>
        <w:rPr>
          <w:rFonts w:hint="default" w:hAnsi="宋体"/>
          <w:b w:val="0"/>
          <w:bCs/>
          <w:color w:val="auto"/>
          <w:sz w:val="24"/>
          <w:szCs w:val="24"/>
          <w:highlight w:val="none"/>
          <w:lang w:val="en-US" w:eastAsia="zh-CN"/>
        </w:rPr>
        <w:t>3.成交供应商应保护现场原有设施或埋管，如有损坏免费修复及赔偿损失。</w:t>
      </w:r>
    </w:p>
    <w:p w14:paraId="462D5F32">
      <w:pPr>
        <w:pStyle w:val="23"/>
        <w:spacing w:line="360" w:lineRule="auto"/>
        <w:ind w:firstLine="482"/>
        <w:outlineLvl w:val="1"/>
        <w:rPr>
          <w:rFonts w:hint="default" w:hAnsi="宋体"/>
          <w:b w:val="0"/>
          <w:bCs/>
          <w:color w:val="auto"/>
          <w:sz w:val="24"/>
          <w:szCs w:val="24"/>
          <w:highlight w:val="none"/>
          <w:lang w:val="en-US" w:eastAsia="zh-CN"/>
        </w:rPr>
      </w:pPr>
      <w:r>
        <w:rPr>
          <w:rFonts w:hint="default" w:hAnsi="宋体"/>
          <w:b w:val="0"/>
          <w:bCs/>
          <w:color w:val="auto"/>
          <w:sz w:val="24"/>
          <w:szCs w:val="24"/>
          <w:highlight w:val="none"/>
          <w:lang w:val="en-US" w:eastAsia="zh-CN"/>
        </w:rPr>
        <w:t>4. 成交供应商应做好防尘、防噪等必要措施，做好施工现场安全围蔽工作，施工期间尽量减少交通影响，避开交通高峰期施工，必须做到安全文明施工。</w:t>
      </w:r>
    </w:p>
    <w:p w14:paraId="0CBAED0A">
      <w:pPr>
        <w:pStyle w:val="23"/>
        <w:spacing w:line="360" w:lineRule="auto"/>
        <w:ind w:firstLine="482"/>
        <w:outlineLvl w:val="1"/>
        <w:rPr>
          <w:rFonts w:hint="default" w:hAnsi="宋体"/>
          <w:b/>
          <w:color w:val="auto"/>
          <w:sz w:val="24"/>
          <w:szCs w:val="24"/>
          <w:highlight w:val="none"/>
          <w:lang w:val="en-US" w:eastAsia="zh-CN"/>
        </w:rPr>
      </w:pPr>
      <w:r>
        <w:rPr>
          <w:rFonts w:hint="default" w:hAnsi="宋体"/>
          <w:b w:val="0"/>
          <w:bCs/>
          <w:color w:val="auto"/>
          <w:sz w:val="24"/>
          <w:szCs w:val="24"/>
          <w:highlight w:val="none"/>
          <w:lang w:val="en-US" w:eastAsia="zh-CN"/>
        </w:rPr>
        <w:t>5. 成交供应商在实施工程中所使用的主要材料的规格、型号、质量等必须满足国家和行业相关标准和规定的要求。</w:t>
      </w:r>
    </w:p>
    <w:p w14:paraId="38F09216">
      <w:pPr>
        <w:pStyle w:val="23"/>
        <w:spacing w:line="360" w:lineRule="auto"/>
        <w:ind w:firstLine="482"/>
        <w:outlineLvl w:val="1"/>
        <w:rPr>
          <w:rFonts w:hAnsi="宋体"/>
          <w:b/>
          <w:color w:val="auto"/>
          <w:sz w:val="24"/>
          <w:szCs w:val="24"/>
        </w:rPr>
      </w:pPr>
      <w:bookmarkStart w:id="81" w:name="_Toc169861807"/>
      <w:bookmarkStart w:id="82" w:name="_Toc184723293"/>
      <w:r>
        <w:rPr>
          <w:rFonts w:hint="eastAsia" w:hAnsi="宋体"/>
          <w:b/>
          <w:color w:val="auto"/>
          <w:sz w:val="24"/>
          <w:szCs w:val="24"/>
        </w:rPr>
        <w:t>四</w:t>
      </w:r>
      <w:r>
        <w:rPr>
          <w:rFonts w:hAnsi="宋体"/>
          <w:b/>
          <w:color w:val="auto"/>
          <w:sz w:val="24"/>
          <w:szCs w:val="24"/>
        </w:rPr>
        <w:t>、承包方式</w:t>
      </w:r>
      <w:bookmarkEnd w:id="81"/>
    </w:p>
    <w:p w14:paraId="61B774D1">
      <w:pPr>
        <w:spacing w:line="336" w:lineRule="auto"/>
        <w:ind w:firstLine="480" w:firstLineChars="200"/>
        <w:rPr>
          <w:rFonts w:hint="eastAsia" w:hAnsi="宋体"/>
          <w:b/>
          <w:color w:val="auto"/>
          <w:sz w:val="24"/>
          <w:szCs w:val="24"/>
          <w:highlight w:val="none"/>
        </w:rPr>
      </w:pPr>
      <w:r>
        <w:rPr>
          <w:rFonts w:hint="eastAsia" w:ascii="宋体" w:hAnsi="宋体" w:eastAsia="宋体"/>
          <w:color w:val="auto"/>
          <w:sz w:val="24"/>
          <w:szCs w:val="21"/>
        </w:rPr>
        <w:t>包工、包料、包工期、包质量、包安全、包文明施工、进行施工。</w:t>
      </w:r>
    </w:p>
    <w:p w14:paraId="7CCC7338">
      <w:pPr>
        <w:pStyle w:val="23"/>
        <w:spacing w:line="360" w:lineRule="auto"/>
        <w:ind w:firstLine="482"/>
        <w:outlineLvl w:val="1"/>
        <w:rPr>
          <w:rFonts w:hAnsi="宋体"/>
          <w:b/>
          <w:color w:val="auto"/>
          <w:sz w:val="24"/>
          <w:szCs w:val="24"/>
          <w:highlight w:val="none"/>
        </w:rPr>
      </w:pPr>
      <w:r>
        <w:rPr>
          <w:rFonts w:hint="eastAsia" w:hAnsi="宋体"/>
          <w:b/>
          <w:color w:val="auto"/>
          <w:sz w:val="24"/>
          <w:szCs w:val="24"/>
          <w:highlight w:val="none"/>
        </w:rPr>
        <w:t>五、报价要求</w:t>
      </w:r>
      <w:bookmarkEnd w:id="82"/>
    </w:p>
    <w:p w14:paraId="38C9F733">
      <w:pPr>
        <w:pStyle w:val="23"/>
        <w:spacing w:line="360" w:lineRule="auto"/>
        <w:ind w:firstLine="482"/>
        <w:outlineLvl w:val="1"/>
        <w:rPr>
          <w:rFonts w:hint="default" w:hAnsi="宋体"/>
          <w:color w:val="auto"/>
          <w:sz w:val="24"/>
          <w:szCs w:val="21"/>
          <w:highlight w:val="none"/>
          <w:lang w:val="en-US" w:eastAsia="zh-CN"/>
        </w:rPr>
      </w:pPr>
      <w:r>
        <w:rPr>
          <w:rFonts w:hint="eastAsia" w:hAnsi="宋体"/>
          <w:color w:val="auto"/>
          <w:sz w:val="24"/>
          <w:szCs w:val="24"/>
          <w:highlight w:val="none"/>
        </w:rPr>
        <w:t>1</w:t>
      </w:r>
      <w:bookmarkStart w:id="83" w:name="_Toc184723295"/>
      <w:r>
        <w:rPr>
          <w:rFonts w:hint="eastAsia" w:hAnsi="宋体"/>
          <w:color w:val="auto"/>
          <w:sz w:val="24"/>
          <w:szCs w:val="24"/>
          <w:highlight w:val="none"/>
          <w:lang w:val="en-US" w:eastAsia="zh-CN"/>
        </w:rPr>
        <w:t xml:space="preserve">. </w:t>
      </w:r>
      <w:r>
        <w:rPr>
          <w:rFonts w:hint="eastAsia" w:hAnsi="宋体"/>
          <w:color w:val="auto"/>
          <w:sz w:val="24"/>
          <w:szCs w:val="24"/>
          <w:highlight w:val="none"/>
        </w:rPr>
        <w:t>遴选响应人应根据遴选文件的要求进行一次性报价，采购人不再支付因遴选响应人漏项或是填写错误而增加的任何费用</w:t>
      </w:r>
      <w:bookmarkEnd w:id="83"/>
      <w:r>
        <w:rPr>
          <w:rFonts w:hint="eastAsia" w:hAnsi="宋体"/>
          <w:color w:val="auto"/>
          <w:sz w:val="24"/>
          <w:szCs w:val="21"/>
          <w:highlight w:val="none"/>
          <w:lang w:val="en-US" w:eastAsia="zh-CN"/>
        </w:rPr>
        <w:t>。工程量增减须以采购人及成交供应商双方盖章的工程联系单及工程签证单为准。</w:t>
      </w:r>
    </w:p>
    <w:p w14:paraId="4A2B7E5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本项目最高限价金额为</w:t>
      </w:r>
      <w:r>
        <w:rPr>
          <w:rFonts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185012.19元</w:t>
      </w:r>
      <w:r>
        <w:rPr>
          <w:rFonts w:hint="eastAsia" w:ascii="宋体" w:hAnsi="宋体" w:eastAsia="宋体" w:cs="宋体"/>
          <w:b/>
          <w:bCs/>
          <w:color w:val="auto"/>
          <w:sz w:val="24"/>
          <w:szCs w:val="24"/>
          <w:highlight w:val="none"/>
          <w:u w:val="single"/>
        </w:rPr>
        <w:t>（大写：人民币</w:t>
      </w:r>
      <w:r>
        <w:rPr>
          <w:rFonts w:hint="eastAsia" w:ascii="宋体" w:hAnsi="宋体" w:eastAsia="宋体" w:cs="宋体"/>
          <w:b/>
          <w:bCs/>
          <w:color w:val="auto"/>
          <w:sz w:val="24"/>
          <w:szCs w:val="24"/>
          <w:highlight w:val="none"/>
          <w:u w:val="single"/>
          <w:lang w:val="en-US" w:eastAsia="zh-CN"/>
        </w:rPr>
        <w:t>壹拾捌万伍仟零壹拾贰元壹角玖分</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供应商的响应（遴选）报价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按下浮率计算后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不得超过最高限价，否则作无效投标处理。</w:t>
      </w:r>
    </w:p>
    <w:p w14:paraId="66214507">
      <w:pPr>
        <w:pStyle w:val="23"/>
        <w:spacing w:line="360" w:lineRule="auto"/>
        <w:ind w:firstLine="482"/>
        <w:outlineLvl w:val="1"/>
        <w:rPr>
          <w:rFonts w:hAnsi="宋体"/>
          <w:b/>
          <w:color w:val="auto"/>
          <w:sz w:val="24"/>
          <w:szCs w:val="24"/>
          <w:highlight w:val="none"/>
        </w:rPr>
      </w:pPr>
      <w:bookmarkStart w:id="84" w:name="_Toc184723296"/>
      <w:r>
        <w:rPr>
          <w:rFonts w:hint="eastAsia" w:hAnsi="宋体"/>
          <w:b/>
          <w:color w:val="auto"/>
          <w:sz w:val="24"/>
          <w:szCs w:val="24"/>
          <w:highlight w:val="none"/>
        </w:rPr>
        <w:t>六</w:t>
      </w:r>
      <w:r>
        <w:rPr>
          <w:rFonts w:hAnsi="宋体"/>
          <w:b/>
          <w:color w:val="auto"/>
          <w:sz w:val="24"/>
          <w:szCs w:val="24"/>
          <w:highlight w:val="none"/>
        </w:rPr>
        <w:t>、</w:t>
      </w:r>
      <w:r>
        <w:rPr>
          <w:rFonts w:hint="eastAsia" w:hAnsi="宋体"/>
          <w:b/>
          <w:color w:val="auto"/>
          <w:sz w:val="24"/>
          <w:szCs w:val="24"/>
          <w:highlight w:val="none"/>
        </w:rPr>
        <w:t>评审办法和标准</w:t>
      </w:r>
      <w:bookmarkEnd w:id="84"/>
    </w:p>
    <w:p w14:paraId="1FC353E3">
      <w:pPr>
        <w:spacing w:line="360" w:lineRule="auto"/>
        <w:ind w:firstLine="424" w:firstLineChars="177"/>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评审原则：遵循公开、公平、公正的原则，采用</w:t>
      </w:r>
      <w:r>
        <w:rPr>
          <w:rFonts w:hint="eastAsia" w:eastAsia="宋体"/>
          <w:bCs/>
          <w:color w:val="auto"/>
          <w:sz w:val="24"/>
          <w:szCs w:val="21"/>
          <w:highlight w:val="none"/>
          <w:lang w:val="en-US" w:eastAsia="zh-CN"/>
        </w:rPr>
        <w:t>最高限价报下浮率法</w:t>
      </w:r>
      <w:r>
        <w:rPr>
          <w:rFonts w:hint="eastAsia" w:ascii="宋体" w:hAnsi="宋体" w:eastAsia="宋体" w:cs="宋体"/>
          <w:color w:val="auto"/>
          <w:sz w:val="24"/>
          <w:szCs w:val="24"/>
          <w:highlight w:val="none"/>
        </w:rPr>
        <w:t>。</w:t>
      </w:r>
    </w:p>
    <w:p w14:paraId="4E6159EC">
      <w:pPr>
        <w:pStyle w:val="23"/>
        <w:spacing w:line="360" w:lineRule="auto"/>
        <w:ind w:firstLine="482"/>
        <w:outlineLvl w:val="1"/>
        <w:rPr>
          <w:rFonts w:hAnsi="宋体"/>
          <w:b/>
          <w:color w:val="auto"/>
          <w:sz w:val="24"/>
          <w:szCs w:val="24"/>
          <w:highlight w:val="none"/>
        </w:rPr>
      </w:pPr>
      <w:bookmarkStart w:id="85" w:name="_Toc184723297"/>
      <w:r>
        <w:rPr>
          <w:rFonts w:hint="eastAsia" w:hAnsi="宋体"/>
          <w:b/>
          <w:color w:val="auto"/>
          <w:sz w:val="24"/>
          <w:szCs w:val="24"/>
          <w:highlight w:val="none"/>
        </w:rPr>
        <w:t>七</w:t>
      </w:r>
      <w:r>
        <w:rPr>
          <w:rFonts w:hAnsi="宋体"/>
          <w:b/>
          <w:color w:val="auto"/>
          <w:sz w:val="24"/>
          <w:szCs w:val="24"/>
          <w:highlight w:val="none"/>
        </w:rPr>
        <w:t>、验收标准</w:t>
      </w:r>
      <w:bookmarkEnd w:id="85"/>
    </w:p>
    <w:p w14:paraId="7B7D07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工程施工及验收标准按中华人民共和国现行工程施工用验收规范标准执行。</w:t>
      </w:r>
    </w:p>
    <w:p w14:paraId="441954B6">
      <w:pPr>
        <w:pStyle w:val="23"/>
        <w:spacing w:line="360" w:lineRule="auto"/>
        <w:ind w:firstLine="482"/>
        <w:outlineLvl w:val="1"/>
        <w:rPr>
          <w:rFonts w:hAnsi="宋体"/>
          <w:b/>
          <w:color w:val="auto"/>
          <w:sz w:val="24"/>
          <w:szCs w:val="24"/>
        </w:rPr>
      </w:pPr>
      <w:bookmarkStart w:id="86" w:name="_Toc169861810"/>
      <w:bookmarkStart w:id="87" w:name="_Toc81905143"/>
      <w:r>
        <w:rPr>
          <w:rFonts w:hint="eastAsia" w:hAnsi="宋体"/>
          <w:b/>
          <w:color w:val="auto"/>
          <w:sz w:val="24"/>
          <w:szCs w:val="24"/>
          <w:lang w:val="en-US" w:eastAsia="zh-CN"/>
        </w:rPr>
        <w:t>八</w:t>
      </w:r>
      <w:r>
        <w:rPr>
          <w:rFonts w:hint="eastAsia" w:hAnsi="宋体"/>
          <w:b/>
          <w:color w:val="auto"/>
          <w:sz w:val="24"/>
          <w:szCs w:val="24"/>
        </w:rPr>
        <w:t>、质量保修</w:t>
      </w:r>
      <w:bookmarkEnd w:id="86"/>
      <w:bookmarkEnd w:id="87"/>
    </w:p>
    <w:p w14:paraId="364810F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1、保修期的约定：</w:t>
      </w:r>
      <w:r>
        <w:rPr>
          <w:rFonts w:hint="eastAsia" w:ascii="宋体" w:hAnsi="宋体" w:eastAsia="宋体"/>
          <w:color w:val="auto"/>
          <w:sz w:val="24"/>
          <w:szCs w:val="24"/>
          <w:lang w:val="en-US" w:eastAsia="zh-CN"/>
        </w:rPr>
        <w:t>至少</w:t>
      </w:r>
      <w:r>
        <w:rPr>
          <w:rFonts w:hint="eastAsia" w:ascii="宋体" w:hAnsi="宋体" w:eastAsia="宋体"/>
          <w:color w:val="auto"/>
          <w:sz w:val="24"/>
          <w:szCs w:val="24"/>
          <w:u w:val="single"/>
        </w:rPr>
        <w:t xml:space="preserve">  </w:t>
      </w:r>
      <w:r>
        <w:rPr>
          <w:rFonts w:hint="eastAsia" w:ascii="宋体" w:hAnsi="宋体" w:eastAsia="宋体"/>
          <w:b/>
          <w:bCs/>
          <w:color w:val="auto"/>
          <w:sz w:val="24"/>
          <w:szCs w:val="24"/>
          <w:u w:val="single"/>
          <w:lang w:val="en-US" w:eastAsia="zh-CN"/>
        </w:rPr>
        <w:t>壹</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年（自工程完工验收合格之日起计算）。</w:t>
      </w:r>
    </w:p>
    <w:p w14:paraId="67709B1F">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2、质量保修要求：在保修范围和保修期限内，</w:t>
      </w:r>
      <w:r>
        <w:rPr>
          <w:rFonts w:hint="eastAsia" w:ascii="宋体" w:hAnsi="宋体" w:eastAsia="宋体"/>
          <w:color w:val="auto"/>
          <w:sz w:val="24"/>
          <w:szCs w:val="24"/>
          <w:lang w:val="en-US" w:eastAsia="zh-CN"/>
        </w:rPr>
        <w:t>采购人</w:t>
      </w:r>
      <w:r>
        <w:rPr>
          <w:rFonts w:hint="eastAsia" w:ascii="宋体" w:hAnsi="宋体" w:eastAsia="宋体"/>
          <w:color w:val="auto"/>
          <w:sz w:val="24"/>
          <w:szCs w:val="24"/>
        </w:rPr>
        <w:t>正常使用下有质量问题的，施工单位应当履行保修义务。质量保修按国家、地方有关规定标准执行，并由双方签订“质量保修书”。</w:t>
      </w:r>
    </w:p>
    <w:p w14:paraId="26240C29">
      <w:pPr>
        <w:pStyle w:val="23"/>
        <w:spacing w:line="360" w:lineRule="auto"/>
        <w:ind w:firstLine="482"/>
        <w:outlineLvl w:val="1"/>
        <w:rPr>
          <w:rFonts w:hAnsi="宋体"/>
          <w:b/>
          <w:color w:val="auto"/>
          <w:sz w:val="24"/>
          <w:szCs w:val="24"/>
        </w:rPr>
      </w:pPr>
      <w:bookmarkStart w:id="88" w:name="_Toc169861811"/>
      <w:bookmarkStart w:id="89" w:name="_Toc51167798"/>
      <w:r>
        <w:rPr>
          <w:rFonts w:hint="eastAsia" w:hAnsi="宋体"/>
          <w:b/>
          <w:color w:val="auto"/>
          <w:sz w:val="24"/>
          <w:szCs w:val="24"/>
          <w:lang w:val="en-US" w:eastAsia="zh-CN"/>
        </w:rPr>
        <w:t>九</w:t>
      </w:r>
      <w:r>
        <w:rPr>
          <w:rFonts w:hint="eastAsia" w:hAnsi="宋体"/>
          <w:b/>
          <w:color w:val="auto"/>
          <w:sz w:val="24"/>
          <w:szCs w:val="24"/>
        </w:rPr>
        <w:t>、工程结算</w:t>
      </w:r>
      <w:bookmarkEnd w:id="88"/>
      <w:bookmarkEnd w:id="89"/>
    </w:p>
    <w:p w14:paraId="2FEF75AF">
      <w:pPr>
        <w:spacing w:line="336" w:lineRule="auto"/>
        <w:ind w:firstLine="480" w:firstLineChars="200"/>
        <w:rPr>
          <w:rFonts w:hint="eastAsia" w:ascii="宋体" w:hAnsi="宋体" w:eastAsia="宋体"/>
          <w:color w:val="auto"/>
          <w:sz w:val="24"/>
          <w:szCs w:val="21"/>
        </w:rPr>
      </w:pPr>
      <w:r>
        <w:rPr>
          <w:rFonts w:hint="eastAsia" w:ascii="宋体" w:hAnsi="宋体" w:eastAsia="宋体"/>
          <w:color w:val="auto"/>
          <w:sz w:val="24"/>
          <w:szCs w:val="21"/>
        </w:rPr>
        <w:t>1、对采购人根据</w:t>
      </w:r>
      <w:r>
        <w:rPr>
          <w:rFonts w:hint="eastAsia" w:ascii="宋体" w:hAnsi="宋体" w:eastAsia="宋体"/>
          <w:color w:val="auto"/>
          <w:sz w:val="24"/>
          <w:szCs w:val="21"/>
          <w:lang w:val="en-US" w:eastAsia="zh-CN"/>
        </w:rPr>
        <w:t>实际</w:t>
      </w:r>
      <w:r>
        <w:rPr>
          <w:rFonts w:hint="eastAsia" w:ascii="宋体" w:hAnsi="宋体" w:eastAsia="宋体"/>
          <w:color w:val="auto"/>
          <w:sz w:val="24"/>
          <w:szCs w:val="21"/>
        </w:rPr>
        <w:t>需要确需进行</w:t>
      </w:r>
      <w:r>
        <w:rPr>
          <w:rFonts w:hint="eastAsia" w:ascii="宋体" w:hAnsi="宋体" w:eastAsia="宋体"/>
          <w:color w:val="auto"/>
          <w:sz w:val="24"/>
          <w:szCs w:val="21"/>
          <w:lang w:val="en-US" w:eastAsia="zh-CN"/>
        </w:rPr>
        <w:t>工程</w:t>
      </w:r>
      <w:r>
        <w:rPr>
          <w:rFonts w:hint="eastAsia" w:ascii="宋体" w:hAnsi="宋体" w:eastAsia="宋体"/>
          <w:color w:val="auto"/>
          <w:sz w:val="24"/>
          <w:szCs w:val="21"/>
        </w:rPr>
        <w:t>变更的项目，供应商应无条件服从，并按实际完成工程量结算。</w:t>
      </w:r>
    </w:p>
    <w:p w14:paraId="00125D79">
      <w:pPr>
        <w:spacing w:line="360" w:lineRule="auto"/>
        <w:ind w:firstLine="480" w:firstLineChars="200"/>
        <w:rPr>
          <w:rFonts w:hint="eastAsia" w:ascii="宋体" w:hAnsi="宋体" w:eastAsia="宋体"/>
          <w:color w:val="auto"/>
          <w:sz w:val="24"/>
          <w:szCs w:val="21"/>
        </w:rPr>
      </w:pPr>
      <w:r>
        <w:rPr>
          <w:rFonts w:hint="eastAsia" w:ascii="宋体" w:hAnsi="宋体" w:eastAsia="宋体"/>
          <w:color w:val="auto"/>
          <w:sz w:val="24"/>
          <w:szCs w:val="21"/>
        </w:rPr>
        <w:t>2、对采购人根据</w:t>
      </w:r>
      <w:r>
        <w:rPr>
          <w:rFonts w:hint="eastAsia" w:ascii="宋体" w:hAnsi="宋体" w:eastAsia="宋体"/>
          <w:color w:val="auto"/>
          <w:sz w:val="24"/>
          <w:szCs w:val="21"/>
          <w:lang w:val="en-US" w:eastAsia="zh-CN"/>
        </w:rPr>
        <w:t>实际</w:t>
      </w:r>
      <w:r>
        <w:rPr>
          <w:rFonts w:hint="eastAsia" w:ascii="宋体" w:hAnsi="宋体" w:eastAsia="宋体"/>
          <w:color w:val="auto"/>
          <w:sz w:val="24"/>
          <w:szCs w:val="21"/>
        </w:rPr>
        <w:t>需要确需进行</w:t>
      </w:r>
      <w:r>
        <w:rPr>
          <w:rFonts w:hint="eastAsia" w:ascii="宋体" w:hAnsi="宋体" w:eastAsia="宋体"/>
          <w:color w:val="auto"/>
          <w:sz w:val="24"/>
          <w:szCs w:val="21"/>
          <w:lang w:val="en-US" w:eastAsia="zh-CN"/>
        </w:rPr>
        <w:t>工程</w:t>
      </w:r>
      <w:r>
        <w:rPr>
          <w:rFonts w:hint="eastAsia" w:ascii="宋体" w:hAnsi="宋体" w:eastAsia="宋体"/>
          <w:color w:val="auto"/>
          <w:sz w:val="24"/>
          <w:szCs w:val="21"/>
        </w:rPr>
        <w:t>变更的项目，供应商需按施工专用条款做预算</w:t>
      </w:r>
      <w:r>
        <w:rPr>
          <w:rFonts w:hint="eastAsia" w:ascii="宋体" w:hAnsi="宋体" w:eastAsia="宋体"/>
          <w:color w:val="auto"/>
          <w:sz w:val="24"/>
          <w:szCs w:val="21"/>
          <w:lang w:val="en-US" w:eastAsia="zh-CN"/>
        </w:rPr>
        <w:t>通过书面工程联系单（工程签证单）</w:t>
      </w:r>
      <w:r>
        <w:rPr>
          <w:rFonts w:hint="eastAsia" w:ascii="宋体" w:hAnsi="宋体" w:eastAsia="宋体"/>
          <w:color w:val="auto"/>
          <w:sz w:val="24"/>
          <w:szCs w:val="21"/>
        </w:rPr>
        <w:t>报采购人核实确认</w:t>
      </w:r>
      <w:r>
        <w:rPr>
          <w:rFonts w:hint="eastAsia" w:ascii="宋体" w:hAnsi="宋体" w:eastAsia="宋体"/>
          <w:color w:val="auto"/>
          <w:sz w:val="24"/>
          <w:szCs w:val="21"/>
          <w:lang w:val="en-US" w:eastAsia="zh-CN"/>
        </w:rPr>
        <w:t>并双方盖章</w:t>
      </w:r>
      <w:r>
        <w:rPr>
          <w:rFonts w:hint="eastAsia" w:ascii="宋体" w:hAnsi="宋体" w:eastAsia="宋体"/>
          <w:color w:val="auto"/>
          <w:sz w:val="24"/>
          <w:szCs w:val="21"/>
        </w:rPr>
        <w:t>后方可施工，否则，采购人不承担其费用。</w:t>
      </w:r>
      <w:bookmarkEnd w:id="68"/>
      <w:bookmarkEnd w:id="69"/>
      <w:bookmarkEnd w:id="70"/>
      <w:bookmarkEnd w:id="71"/>
      <w:bookmarkEnd w:id="72"/>
      <w:bookmarkEnd w:id="73"/>
      <w:bookmarkEnd w:id="74"/>
      <w:bookmarkStart w:id="90" w:name="_Toc51939417"/>
      <w:bookmarkStart w:id="91" w:name="_Toc56352971"/>
      <w:bookmarkStart w:id="92" w:name="_Toc52027886"/>
      <w:bookmarkStart w:id="93" w:name="_Toc52021499"/>
      <w:bookmarkStart w:id="94" w:name="_Toc51756452"/>
      <w:bookmarkStart w:id="95" w:name="_Toc458262598"/>
      <w:bookmarkStart w:id="96" w:name="_Toc476976155"/>
      <w:bookmarkStart w:id="97" w:name="_Toc467236723"/>
      <w:bookmarkStart w:id="98" w:name="_Toc486671527"/>
    </w:p>
    <w:p w14:paraId="26570D8B">
      <w:pPr>
        <w:spacing w:line="360" w:lineRule="auto"/>
        <w:ind w:firstLine="480" w:firstLineChars="200"/>
        <w:rPr>
          <w:rFonts w:hint="default" w:ascii="宋体" w:hAnsi="宋体" w:eastAsia="宋体"/>
          <w:color w:val="auto"/>
          <w:sz w:val="24"/>
          <w:szCs w:val="21"/>
          <w:lang w:val="en-US" w:eastAsia="zh-CN"/>
        </w:rPr>
      </w:pPr>
      <w:r>
        <w:rPr>
          <w:rFonts w:hint="eastAsia" w:ascii="宋体" w:hAnsi="宋体" w:eastAsia="宋体"/>
          <w:color w:val="auto"/>
          <w:sz w:val="24"/>
          <w:szCs w:val="21"/>
          <w:lang w:val="en-US" w:eastAsia="zh-CN"/>
        </w:rPr>
        <w:t>3、项目完工后，供应商应按实际做法及工程量出具竣工图纸，采购人将委托第三方造价咨询公司以预算工程量清单、工程联系单、工程签证单及竣工图为基础进行审核。</w:t>
      </w:r>
    </w:p>
    <w:p w14:paraId="358784E1">
      <w:pPr>
        <w:pStyle w:val="23"/>
        <w:spacing w:line="360" w:lineRule="auto"/>
        <w:ind w:firstLine="482"/>
        <w:outlineLvl w:val="1"/>
        <w:rPr>
          <w:rFonts w:hAnsi="宋体"/>
          <w:b/>
          <w:color w:val="auto"/>
          <w:sz w:val="24"/>
          <w:szCs w:val="24"/>
        </w:rPr>
      </w:pPr>
      <w:bookmarkStart w:id="99" w:name="_Toc169861812"/>
      <w:r>
        <w:rPr>
          <w:rFonts w:hint="eastAsia" w:hAnsi="宋体"/>
          <w:b/>
          <w:color w:val="auto"/>
          <w:sz w:val="24"/>
          <w:szCs w:val="24"/>
          <w:lang w:val="en-US" w:eastAsia="zh-CN"/>
        </w:rPr>
        <w:t>十</w:t>
      </w:r>
      <w:r>
        <w:rPr>
          <w:rFonts w:hAnsi="宋体"/>
          <w:b/>
          <w:color w:val="auto"/>
          <w:sz w:val="24"/>
          <w:szCs w:val="24"/>
        </w:rPr>
        <w:t>、</w:t>
      </w:r>
      <w:r>
        <w:rPr>
          <w:rFonts w:hint="eastAsia" w:hAnsi="宋体"/>
          <w:b/>
          <w:color w:val="auto"/>
          <w:sz w:val="24"/>
          <w:szCs w:val="24"/>
        </w:rPr>
        <w:t>结算方式</w:t>
      </w:r>
      <w:bookmarkEnd w:id="99"/>
    </w:p>
    <w:p w14:paraId="0801C0DC">
      <w:pPr>
        <w:spacing w:line="336" w:lineRule="auto"/>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1、合同签订生效后，采购人核定中标供应商人员、</w:t>
      </w:r>
      <w:r>
        <w:rPr>
          <w:rFonts w:hint="eastAsia" w:ascii="宋体" w:hAnsi="宋体" w:eastAsia="宋体"/>
          <w:color w:val="auto"/>
          <w:sz w:val="24"/>
          <w:szCs w:val="21"/>
          <w:highlight w:val="none"/>
          <w:lang w:val="en-US" w:eastAsia="zh-CN"/>
        </w:rPr>
        <w:t>设备</w:t>
      </w:r>
      <w:r>
        <w:rPr>
          <w:rFonts w:hint="eastAsia" w:ascii="宋体" w:hAnsi="宋体" w:eastAsia="宋体"/>
          <w:color w:val="auto"/>
          <w:sz w:val="24"/>
          <w:szCs w:val="21"/>
          <w:highlight w:val="none"/>
        </w:rPr>
        <w:t>已进场并具备开工条件，中标供应商可以向采购人申请支付合同价30%的工程预付款；</w:t>
      </w:r>
    </w:p>
    <w:p w14:paraId="1CE02C23">
      <w:pPr>
        <w:spacing w:line="336" w:lineRule="auto"/>
        <w:ind w:firstLine="480" w:firstLineChars="200"/>
        <w:rPr>
          <w:rFonts w:hint="eastAsia" w:ascii="宋体" w:hAnsi="宋体" w:eastAsia="宋体"/>
          <w:color w:val="auto"/>
          <w:sz w:val="24"/>
          <w:szCs w:val="21"/>
          <w:highlight w:val="none"/>
        </w:rPr>
      </w:pPr>
      <w:r>
        <w:rPr>
          <w:rFonts w:hint="eastAsia" w:ascii="宋体" w:hAnsi="宋体" w:eastAsia="宋体"/>
          <w:color w:val="auto"/>
          <w:sz w:val="24"/>
          <w:szCs w:val="21"/>
          <w:highlight w:val="none"/>
        </w:rPr>
        <w:t>2、项目竣工验收合格后并经</w:t>
      </w:r>
      <w:r>
        <w:rPr>
          <w:rFonts w:hint="eastAsia" w:ascii="宋体" w:hAnsi="宋体" w:eastAsia="宋体"/>
          <w:color w:val="auto"/>
          <w:sz w:val="24"/>
          <w:szCs w:val="21"/>
          <w:highlight w:val="none"/>
          <w:lang w:val="en-US" w:eastAsia="zh-CN"/>
        </w:rPr>
        <w:t>第三方</w:t>
      </w:r>
      <w:r>
        <w:rPr>
          <w:rFonts w:hint="eastAsia" w:ascii="宋体" w:hAnsi="宋体" w:eastAsia="宋体"/>
          <w:color w:val="auto"/>
          <w:sz w:val="24"/>
          <w:szCs w:val="21"/>
          <w:highlight w:val="none"/>
        </w:rPr>
        <w:t>造价咨询</w:t>
      </w:r>
      <w:r>
        <w:rPr>
          <w:rFonts w:hint="eastAsia" w:ascii="宋体" w:hAnsi="宋体" w:eastAsia="宋体"/>
          <w:color w:val="auto"/>
          <w:sz w:val="24"/>
          <w:szCs w:val="21"/>
          <w:highlight w:val="none"/>
          <w:lang w:val="en-US" w:eastAsia="zh-CN"/>
        </w:rPr>
        <w:t>公司</w:t>
      </w:r>
      <w:r>
        <w:rPr>
          <w:rFonts w:hint="eastAsia" w:ascii="宋体" w:hAnsi="宋体" w:eastAsia="宋体"/>
          <w:color w:val="auto"/>
          <w:sz w:val="24"/>
          <w:szCs w:val="21"/>
          <w:highlight w:val="none"/>
        </w:rPr>
        <w:t>审定工程结算，</w:t>
      </w:r>
      <w:r>
        <w:rPr>
          <w:rFonts w:hint="eastAsia" w:ascii="宋体" w:hAnsi="宋体" w:eastAsia="宋体"/>
          <w:color w:val="auto"/>
          <w:sz w:val="24"/>
          <w:szCs w:val="21"/>
          <w:highlight w:val="none"/>
          <w:lang w:val="en-US" w:eastAsia="zh-CN"/>
        </w:rPr>
        <w:t>并在收到供应商开具的全额发票</w:t>
      </w:r>
      <w:r>
        <w:rPr>
          <w:rFonts w:hint="eastAsia" w:ascii="宋体" w:hAnsi="宋体" w:eastAsia="宋体"/>
          <w:color w:val="auto"/>
          <w:sz w:val="24"/>
          <w:szCs w:val="21"/>
          <w:highlight w:val="none"/>
        </w:rPr>
        <w:t>后的 20 个工作日内支付</w:t>
      </w:r>
      <w:r>
        <w:rPr>
          <w:rFonts w:hint="eastAsia" w:ascii="宋体" w:hAnsi="宋体" w:eastAsia="宋体"/>
          <w:color w:val="auto"/>
          <w:sz w:val="24"/>
          <w:szCs w:val="21"/>
          <w:highlight w:val="none"/>
          <w:lang w:val="en-US" w:eastAsia="zh-CN"/>
        </w:rPr>
        <w:t>至</w:t>
      </w:r>
      <w:r>
        <w:rPr>
          <w:rFonts w:hint="eastAsia" w:ascii="宋体" w:hAnsi="宋体" w:eastAsia="宋体"/>
          <w:color w:val="auto"/>
          <w:sz w:val="24"/>
          <w:szCs w:val="21"/>
          <w:highlight w:val="none"/>
        </w:rPr>
        <w:t>项目结算价的</w:t>
      </w:r>
      <w:r>
        <w:rPr>
          <w:rFonts w:hint="eastAsia" w:ascii="宋体" w:hAnsi="宋体" w:eastAsia="宋体"/>
          <w:color w:val="auto"/>
          <w:sz w:val="24"/>
          <w:szCs w:val="21"/>
          <w:highlight w:val="none"/>
          <w:lang w:val="en-US" w:eastAsia="zh-CN"/>
        </w:rPr>
        <w:t>100%</w:t>
      </w:r>
      <w:r>
        <w:rPr>
          <w:rFonts w:hint="eastAsia" w:ascii="宋体" w:hAnsi="宋体" w:eastAsia="宋体"/>
          <w:color w:val="auto"/>
          <w:sz w:val="24"/>
          <w:szCs w:val="21"/>
          <w:highlight w:val="none"/>
        </w:rPr>
        <w:t>。</w:t>
      </w:r>
    </w:p>
    <w:p w14:paraId="2F1E2B81">
      <w:pPr>
        <w:spacing w:line="336" w:lineRule="auto"/>
        <w:ind w:firstLine="480" w:firstLineChars="200"/>
        <w:rPr>
          <w:rFonts w:hint="default" w:ascii="宋体" w:hAnsi="宋体" w:eastAsia="宋体"/>
          <w:color w:val="auto"/>
          <w:sz w:val="24"/>
          <w:szCs w:val="21"/>
          <w:highlight w:val="none"/>
          <w:lang w:val="en-US" w:eastAsia="zh-CN"/>
        </w:rPr>
      </w:pPr>
      <w:r>
        <w:rPr>
          <w:rFonts w:hint="eastAsia" w:ascii="宋体" w:hAnsi="宋体" w:eastAsia="宋体"/>
          <w:color w:val="auto"/>
          <w:sz w:val="24"/>
          <w:szCs w:val="21"/>
          <w:highlight w:val="none"/>
          <w:lang w:val="en-US" w:eastAsia="zh-CN"/>
        </w:rPr>
        <w:t>3、项目结算价=审定工程结算价*（1-中标下浮率）。</w:t>
      </w:r>
    </w:p>
    <w:p w14:paraId="57615445">
      <w:pPr>
        <w:spacing w:line="336" w:lineRule="auto"/>
        <w:ind w:firstLine="480" w:firstLineChars="200"/>
        <w:rPr>
          <w:rFonts w:ascii="宋体" w:hAnsi="宋体" w:eastAsia="宋体"/>
          <w:color w:val="auto"/>
          <w:sz w:val="24"/>
          <w:szCs w:val="21"/>
        </w:rPr>
      </w:pPr>
      <w:r>
        <w:rPr>
          <w:rFonts w:hint="eastAsia" w:ascii="宋体" w:hAnsi="宋体" w:eastAsia="宋体"/>
          <w:color w:val="auto"/>
          <w:sz w:val="24"/>
          <w:szCs w:val="21"/>
          <w:lang w:val="en-US" w:eastAsia="zh-CN"/>
        </w:rPr>
        <w:t>4</w:t>
      </w:r>
      <w:r>
        <w:rPr>
          <w:rFonts w:hint="eastAsia" w:ascii="宋体" w:hAnsi="宋体" w:eastAsia="宋体"/>
          <w:color w:val="auto"/>
          <w:sz w:val="24"/>
          <w:szCs w:val="21"/>
        </w:rPr>
        <w:t>、付款方式：采用银行转账、银行汇付（含电汇）等形式。</w:t>
      </w:r>
    </w:p>
    <w:p w14:paraId="25303C41">
      <w:pPr>
        <w:spacing w:line="360" w:lineRule="auto"/>
        <w:ind w:firstLine="720" w:firstLineChars="200"/>
        <w:rPr>
          <w:color w:val="auto"/>
          <w:sz w:val="36"/>
          <w:szCs w:val="28"/>
          <w:highlight w:val="none"/>
        </w:rPr>
      </w:pPr>
      <w:r>
        <w:rPr>
          <w:color w:val="auto"/>
          <w:sz w:val="36"/>
          <w:szCs w:val="28"/>
          <w:highlight w:val="none"/>
        </w:rPr>
        <w:br w:type="page"/>
      </w:r>
    </w:p>
    <w:p w14:paraId="5A587068">
      <w:pPr>
        <w:pStyle w:val="2"/>
        <w:keepNext w:val="0"/>
        <w:keepLines w:val="0"/>
        <w:spacing w:before="0" w:after="0" w:line="360" w:lineRule="auto"/>
        <w:jc w:val="center"/>
        <w:rPr>
          <w:rFonts w:ascii="Times New Roman"/>
          <w:color w:val="auto"/>
          <w:sz w:val="36"/>
          <w:szCs w:val="28"/>
          <w:highlight w:val="none"/>
        </w:rPr>
      </w:pPr>
      <w:bookmarkStart w:id="100" w:name="_Toc184723298"/>
      <w:r>
        <w:rPr>
          <w:rFonts w:ascii="Times New Roman"/>
          <w:color w:val="auto"/>
          <w:sz w:val="36"/>
          <w:szCs w:val="28"/>
          <w:highlight w:val="none"/>
        </w:rPr>
        <w:t>第三部分</w:t>
      </w:r>
      <w:bookmarkEnd w:id="90"/>
      <w:bookmarkEnd w:id="91"/>
      <w:bookmarkEnd w:id="92"/>
      <w:bookmarkEnd w:id="93"/>
      <w:bookmarkEnd w:id="94"/>
      <w:r>
        <w:rPr>
          <w:rFonts w:ascii="Times New Roman"/>
          <w:color w:val="auto"/>
          <w:sz w:val="36"/>
          <w:szCs w:val="28"/>
          <w:highlight w:val="none"/>
        </w:rPr>
        <w:t xml:space="preserve">  供应商须知</w:t>
      </w:r>
      <w:bookmarkEnd w:id="95"/>
      <w:bookmarkEnd w:id="96"/>
      <w:bookmarkEnd w:id="97"/>
      <w:bookmarkEnd w:id="98"/>
      <w:bookmarkEnd w:id="100"/>
    </w:p>
    <w:p w14:paraId="58AEE363">
      <w:pPr>
        <w:pStyle w:val="3"/>
        <w:keepNext w:val="0"/>
        <w:keepLines w:val="0"/>
        <w:spacing w:beforeLines="50" w:after="0" w:line="360" w:lineRule="auto"/>
        <w:jc w:val="center"/>
        <w:rPr>
          <w:rFonts w:ascii="Times New Roman" w:hAnsi="Times New Roman" w:eastAsia="宋体"/>
          <w:color w:val="auto"/>
          <w:sz w:val="24"/>
          <w:szCs w:val="21"/>
          <w:highlight w:val="none"/>
        </w:rPr>
      </w:pPr>
      <w:bookmarkStart w:id="101" w:name="_Toc6968687"/>
      <w:bookmarkStart w:id="102" w:name="_Toc507407359"/>
      <w:bookmarkStart w:id="103" w:name="_Toc466786434"/>
      <w:bookmarkStart w:id="104" w:name="_Toc6882675"/>
      <w:bookmarkStart w:id="105" w:name="_Toc184723299"/>
      <w:bookmarkStart w:id="106" w:name="_Toc102277756"/>
      <w:bookmarkStart w:id="107" w:name="_Toc468157520"/>
      <w:bookmarkStart w:id="108" w:name="_Toc480171863"/>
      <w:bookmarkStart w:id="109" w:name="_Toc468606013"/>
      <w:bookmarkStart w:id="110" w:name="_Toc479991566"/>
      <w:bookmarkStart w:id="111" w:name="_Toc480021037"/>
      <w:bookmarkStart w:id="112" w:name="_Toc480010692"/>
      <w:bookmarkStart w:id="113" w:name="_Toc467236724"/>
      <w:bookmarkStart w:id="114" w:name="_Toc467987807"/>
      <w:bookmarkStart w:id="115" w:name="_Toc480020241"/>
      <w:bookmarkStart w:id="116" w:name="_Toc48207756"/>
      <w:bookmarkStart w:id="117" w:name="_Toc458262599"/>
      <w:r>
        <w:rPr>
          <w:rFonts w:ascii="Times New Roman" w:hAnsi="Times New Roman" w:eastAsia="宋体"/>
          <w:color w:val="auto"/>
          <w:sz w:val="24"/>
          <w:szCs w:val="21"/>
          <w:highlight w:val="none"/>
        </w:rPr>
        <w:t>一、说  明</w:t>
      </w:r>
      <w:bookmarkEnd w:id="101"/>
      <w:bookmarkEnd w:id="102"/>
      <w:bookmarkEnd w:id="103"/>
      <w:bookmarkEnd w:id="104"/>
      <w:bookmarkEnd w:id="105"/>
      <w:bookmarkEnd w:id="106"/>
    </w:p>
    <w:p w14:paraId="3D7966A6">
      <w:pPr>
        <w:pStyle w:val="5"/>
        <w:keepNext w:val="0"/>
        <w:keepLines w:val="0"/>
        <w:adjustRightInd/>
        <w:spacing w:before="0" w:after="0" w:line="360" w:lineRule="auto"/>
        <w:ind w:firstLine="482" w:firstLineChars="200"/>
        <w:rPr>
          <w:rFonts w:ascii="Times New Roman"/>
          <w:b w:val="0"/>
          <w:color w:val="auto"/>
          <w:sz w:val="24"/>
          <w:szCs w:val="21"/>
          <w:highlight w:val="none"/>
        </w:rPr>
      </w:pPr>
      <w:bookmarkStart w:id="118" w:name="_Toc475249114"/>
      <w:r>
        <w:rPr>
          <w:rFonts w:ascii="Times New Roman"/>
          <w:color w:val="auto"/>
          <w:sz w:val="24"/>
          <w:szCs w:val="21"/>
          <w:highlight w:val="none"/>
        </w:rPr>
        <w:t>1.适用范围</w:t>
      </w:r>
      <w:bookmarkEnd w:id="118"/>
    </w:p>
    <w:p w14:paraId="28078281">
      <w:pPr>
        <w:autoSpaceDE w:val="0"/>
        <w:autoSpaceDN w:val="0"/>
        <w:spacing w:line="360" w:lineRule="auto"/>
        <w:ind w:firstLine="480" w:firstLineChars="200"/>
        <w:jc w:val="left"/>
        <w:textAlignment w:val="baseline"/>
        <w:rPr>
          <w:rFonts w:eastAsia="宋体"/>
          <w:color w:val="auto"/>
          <w:sz w:val="24"/>
          <w:szCs w:val="21"/>
          <w:highlight w:val="none"/>
        </w:rPr>
      </w:pPr>
      <w:r>
        <w:rPr>
          <w:rFonts w:eastAsia="宋体"/>
          <w:color w:val="auto"/>
          <w:sz w:val="24"/>
          <w:szCs w:val="21"/>
          <w:highlight w:val="none"/>
        </w:rPr>
        <w:t>1.1本</w:t>
      </w:r>
      <w:r>
        <w:rPr>
          <w:rFonts w:hint="eastAsia" w:eastAsia="宋体"/>
          <w:color w:val="auto"/>
          <w:sz w:val="24"/>
          <w:szCs w:val="21"/>
          <w:highlight w:val="none"/>
        </w:rPr>
        <w:t>遴选</w:t>
      </w:r>
      <w:r>
        <w:rPr>
          <w:rFonts w:eastAsia="宋体"/>
          <w:color w:val="auto"/>
          <w:sz w:val="24"/>
          <w:szCs w:val="21"/>
          <w:highlight w:val="none"/>
        </w:rPr>
        <w:t>文件仅适用于本次采购邀请中所叙述的项目。</w:t>
      </w:r>
    </w:p>
    <w:p w14:paraId="1254E721">
      <w:pPr>
        <w:autoSpaceDE w:val="0"/>
        <w:autoSpaceDN w:val="0"/>
        <w:spacing w:line="360" w:lineRule="auto"/>
        <w:ind w:firstLine="480" w:firstLineChars="200"/>
        <w:jc w:val="left"/>
        <w:textAlignment w:val="baseline"/>
        <w:rPr>
          <w:rFonts w:eastAsia="宋体"/>
          <w:color w:val="auto"/>
          <w:sz w:val="24"/>
          <w:szCs w:val="21"/>
          <w:highlight w:val="none"/>
        </w:rPr>
      </w:pPr>
      <w:r>
        <w:rPr>
          <w:rFonts w:eastAsia="宋体"/>
          <w:color w:val="auto"/>
          <w:sz w:val="24"/>
          <w:szCs w:val="21"/>
          <w:highlight w:val="none"/>
        </w:rPr>
        <w:t>1.2本</w:t>
      </w:r>
      <w:r>
        <w:rPr>
          <w:rFonts w:hint="eastAsia" w:eastAsia="宋体"/>
          <w:color w:val="auto"/>
          <w:sz w:val="24"/>
          <w:szCs w:val="21"/>
          <w:highlight w:val="none"/>
        </w:rPr>
        <w:t>遴选</w:t>
      </w:r>
      <w:r>
        <w:rPr>
          <w:rFonts w:eastAsia="宋体"/>
          <w:color w:val="auto"/>
          <w:sz w:val="24"/>
          <w:szCs w:val="21"/>
          <w:highlight w:val="none"/>
        </w:rPr>
        <w:t>文件的解释权</w:t>
      </w:r>
      <w:r>
        <w:rPr>
          <w:rFonts w:hint="eastAsia" w:eastAsia="宋体"/>
          <w:color w:val="auto"/>
          <w:sz w:val="24"/>
          <w:szCs w:val="21"/>
          <w:highlight w:val="none"/>
        </w:rPr>
        <w:t>归采购人所有</w:t>
      </w:r>
      <w:r>
        <w:rPr>
          <w:rFonts w:eastAsia="宋体"/>
          <w:color w:val="auto"/>
          <w:sz w:val="24"/>
          <w:szCs w:val="21"/>
          <w:highlight w:val="none"/>
        </w:rPr>
        <w:t>。</w:t>
      </w:r>
    </w:p>
    <w:p w14:paraId="6B65D6B5">
      <w:pPr>
        <w:pStyle w:val="5"/>
        <w:keepNext w:val="0"/>
        <w:keepLines w:val="0"/>
        <w:adjustRightInd/>
        <w:spacing w:before="0" w:after="0" w:line="360" w:lineRule="auto"/>
        <w:ind w:firstLine="482" w:firstLineChars="200"/>
        <w:rPr>
          <w:rFonts w:ascii="Times New Roman"/>
          <w:b w:val="0"/>
          <w:color w:val="auto"/>
          <w:sz w:val="24"/>
          <w:szCs w:val="21"/>
          <w:highlight w:val="none"/>
        </w:rPr>
      </w:pPr>
      <w:bookmarkStart w:id="119" w:name="_Toc475249115"/>
      <w:r>
        <w:rPr>
          <w:rFonts w:ascii="Times New Roman"/>
          <w:color w:val="auto"/>
          <w:sz w:val="24"/>
          <w:szCs w:val="21"/>
          <w:highlight w:val="none"/>
        </w:rPr>
        <w:t>2.定义</w:t>
      </w:r>
      <w:bookmarkEnd w:id="119"/>
    </w:p>
    <w:p w14:paraId="33C94D50">
      <w:pPr>
        <w:spacing w:line="360" w:lineRule="auto"/>
        <w:ind w:firstLine="480" w:firstLineChars="200"/>
        <w:outlineLvl w:val="3"/>
        <w:rPr>
          <w:rFonts w:ascii="宋体" w:hAnsi="宋体" w:eastAsia="宋体"/>
          <w:color w:val="auto"/>
          <w:sz w:val="24"/>
          <w:szCs w:val="21"/>
          <w:highlight w:val="none"/>
        </w:rPr>
      </w:pPr>
      <w:r>
        <w:rPr>
          <w:rFonts w:eastAsia="宋体"/>
          <w:color w:val="auto"/>
          <w:sz w:val="24"/>
          <w:szCs w:val="21"/>
          <w:highlight w:val="none"/>
        </w:rPr>
        <w:t>2.1“</w:t>
      </w:r>
      <w:r>
        <w:rPr>
          <w:rFonts w:hint="eastAsia" w:eastAsia="宋体"/>
          <w:color w:val="auto"/>
          <w:sz w:val="24"/>
          <w:szCs w:val="21"/>
          <w:highlight w:val="none"/>
        </w:rPr>
        <w:t>采购人</w:t>
      </w:r>
      <w:r>
        <w:rPr>
          <w:rFonts w:eastAsia="宋体"/>
          <w:color w:val="auto"/>
          <w:sz w:val="24"/>
          <w:szCs w:val="21"/>
          <w:highlight w:val="none"/>
        </w:rPr>
        <w:t>”是指</w:t>
      </w:r>
      <w:r>
        <w:rPr>
          <w:rFonts w:hint="eastAsia" w:ascii="宋体" w:hAnsi="宋体" w:eastAsia="宋体"/>
          <w:color w:val="auto"/>
          <w:sz w:val="24"/>
          <w:szCs w:val="21"/>
          <w:highlight w:val="none"/>
        </w:rPr>
        <w:t>开平市中医院</w:t>
      </w:r>
      <w:r>
        <w:rPr>
          <w:rFonts w:ascii="宋体" w:hAnsi="宋体" w:eastAsia="宋体"/>
          <w:color w:val="auto"/>
          <w:sz w:val="24"/>
          <w:szCs w:val="21"/>
          <w:highlight w:val="none"/>
        </w:rPr>
        <w:t>。</w:t>
      </w:r>
    </w:p>
    <w:p w14:paraId="3AA8C6F6">
      <w:pPr>
        <w:spacing w:line="360" w:lineRule="auto"/>
        <w:ind w:firstLine="480" w:firstLineChars="200"/>
        <w:rPr>
          <w:rFonts w:eastAsia="宋体"/>
          <w:color w:val="auto"/>
          <w:sz w:val="24"/>
          <w:szCs w:val="21"/>
          <w:highlight w:val="none"/>
        </w:rPr>
      </w:pPr>
      <w:r>
        <w:rPr>
          <w:rFonts w:eastAsia="宋体"/>
          <w:color w:val="auto"/>
          <w:sz w:val="24"/>
          <w:szCs w:val="21"/>
          <w:highlight w:val="none"/>
        </w:rPr>
        <w:t>2.</w:t>
      </w:r>
      <w:r>
        <w:rPr>
          <w:rFonts w:hint="eastAsia" w:eastAsia="宋体"/>
          <w:color w:val="auto"/>
          <w:sz w:val="24"/>
          <w:szCs w:val="21"/>
          <w:highlight w:val="none"/>
        </w:rPr>
        <w:t>2</w:t>
      </w:r>
      <w:r>
        <w:rPr>
          <w:rFonts w:eastAsia="宋体"/>
          <w:color w:val="auto"/>
          <w:sz w:val="24"/>
          <w:szCs w:val="21"/>
          <w:highlight w:val="none"/>
        </w:rPr>
        <w:t>“供应商”指向</w:t>
      </w:r>
      <w:r>
        <w:rPr>
          <w:rFonts w:hint="eastAsia" w:eastAsia="宋体"/>
          <w:color w:val="auto"/>
          <w:sz w:val="24"/>
          <w:szCs w:val="21"/>
          <w:highlight w:val="none"/>
        </w:rPr>
        <w:t>采购人</w:t>
      </w:r>
      <w:r>
        <w:rPr>
          <w:rFonts w:eastAsia="宋体"/>
          <w:color w:val="auto"/>
          <w:sz w:val="24"/>
          <w:szCs w:val="21"/>
          <w:highlight w:val="none"/>
        </w:rPr>
        <w:t>提交响应文件的法人、其他组织或自然人。</w:t>
      </w:r>
    </w:p>
    <w:p w14:paraId="4A199C89">
      <w:pPr>
        <w:spacing w:line="360" w:lineRule="auto"/>
        <w:ind w:firstLine="480" w:firstLineChars="200"/>
        <w:rPr>
          <w:rFonts w:eastAsia="宋体"/>
          <w:color w:val="auto"/>
          <w:sz w:val="24"/>
          <w:szCs w:val="21"/>
          <w:highlight w:val="none"/>
        </w:rPr>
      </w:pPr>
      <w:r>
        <w:rPr>
          <w:rFonts w:eastAsia="宋体"/>
          <w:color w:val="auto"/>
          <w:sz w:val="24"/>
          <w:szCs w:val="21"/>
          <w:highlight w:val="none"/>
        </w:rPr>
        <w:t>2.</w:t>
      </w:r>
      <w:r>
        <w:rPr>
          <w:rFonts w:hint="eastAsia" w:eastAsia="宋体"/>
          <w:color w:val="auto"/>
          <w:sz w:val="24"/>
          <w:szCs w:val="21"/>
          <w:highlight w:val="none"/>
        </w:rPr>
        <w:t>3</w:t>
      </w:r>
      <w:r>
        <w:rPr>
          <w:rFonts w:eastAsia="宋体"/>
          <w:color w:val="auto"/>
          <w:sz w:val="24"/>
          <w:szCs w:val="21"/>
          <w:highlight w:val="none"/>
        </w:rPr>
        <w:t>服务：</w:t>
      </w:r>
      <w:r>
        <w:rPr>
          <w:rFonts w:hint="eastAsia" w:eastAsia="宋体"/>
          <w:color w:val="auto"/>
          <w:sz w:val="24"/>
          <w:szCs w:val="21"/>
          <w:highlight w:val="none"/>
        </w:rPr>
        <w:t>遴选</w:t>
      </w:r>
      <w:r>
        <w:rPr>
          <w:rFonts w:eastAsia="宋体"/>
          <w:color w:val="auto"/>
          <w:sz w:val="24"/>
          <w:szCs w:val="21"/>
          <w:highlight w:val="none"/>
        </w:rPr>
        <w:t>文件规定卖方必须承担的咨询、技术协助及其它相关义务。</w:t>
      </w:r>
    </w:p>
    <w:p w14:paraId="3143985D">
      <w:pPr>
        <w:spacing w:line="360" w:lineRule="auto"/>
        <w:ind w:firstLine="480" w:firstLineChars="200"/>
        <w:rPr>
          <w:rFonts w:eastAsia="宋体"/>
          <w:color w:val="auto"/>
          <w:sz w:val="24"/>
          <w:szCs w:val="21"/>
          <w:highlight w:val="none"/>
        </w:rPr>
      </w:pPr>
      <w:r>
        <w:rPr>
          <w:rFonts w:eastAsia="宋体"/>
          <w:color w:val="auto"/>
          <w:sz w:val="24"/>
          <w:szCs w:val="21"/>
          <w:highlight w:val="none"/>
        </w:rPr>
        <w:t>2.</w:t>
      </w:r>
      <w:r>
        <w:rPr>
          <w:rFonts w:hint="eastAsia" w:eastAsia="宋体"/>
          <w:color w:val="auto"/>
          <w:sz w:val="24"/>
          <w:szCs w:val="21"/>
          <w:highlight w:val="none"/>
        </w:rPr>
        <w:t>4</w:t>
      </w:r>
      <w:r>
        <w:rPr>
          <w:rFonts w:eastAsia="宋体"/>
          <w:color w:val="auto"/>
          <w:sz w:val="24"/>
          <w:szCs w:val="21"/>
          <w:highlight w:val="none"/>
        </w:rPr>
        <w:t>语言：采购文件的语言为简体中文。</w:t>
      </w:r>
    </w:p>
    <w:p w14:paraId="0A3705C3">
      <w:pPr>
        <w:spacing w:line="360" w:lineRule="auto"/>
        <w:ind w:firstLine="480" w:firstLineChars="200"/>
        <w:rPr>
          <w:rFonts w:eastAsia="宋体"/>
          <w:color w:val="auto"/>
          <w:sz w:val="24"/>
          <w:szCs w:val="21"/>
          <w:highlight w:val="none"/>
        </w:rPr>
      </w:pPr>
      <w:r>
        <w:rPr>
          <w:rFonts w:eastAsia="宋体"/>
          <w:color w:val="auto"/>
          <w:sz w:val="24"/>
          <w:szCs w:val="21"/>
          <w:highlight w:val="none"/>
        </w:rPr>
        <w:t>2.</w:t>
      </w:r>
      <w:r>
        <w:rPr>
          <w:rFonts w:hint="eastAsia" w:eastAsia="宋体"/>
          <w:color w:val="auto"/>
          <w:sz w:val="24"/>
          <w:szCs w:val="21"/>
          <w:highlight w:val="none"/>
        </w:rPr>
        <w:t>5</w:t>
      </w:r>
      <w:r>
        <w:rPr>
          <w:rFonts w:eastAsia="宋体"/>
          <w:color w:val="auto"/>
          <w:sz w:val="24"/>
          <w:szCs w:val="21"/>
          <w:highlight w:val="none"/>
        </w:rPr>
        <w:t>日期：指公历日。</w:t>
      </w:r>
    </w:p>
    <w:p w14:paraId="47439CF4">
      <w:pPr>
        <w:spacing w:line="360" w:lineRule="auto"/>
        <w:ind w:firstLine="480" w:firstLineChars="200"/>
        <w:rPr>
          <w:rFonts w:eastAsia="宋体"/>
          <w:color w:val="auto"/>
          <w:sz w:val="24"/>
          <w:szCs w:val="21"/>
          <w:highlight w:val="none"/>
        </w:rPr>
      </w:pPr>
      <w:r>
        <w:rPr>
          <w:rFonts w:eastAsia="宋体"/>
          <w:color w:val="auto"/>
          <w:sz w:val="24"/>
          <w:szCs w:val="21"/>
          <w:highlight w:val="none"/>
        </w:rPr>
        <w:t>2.</w:t>
      </w:r>
      <w:r>
        <w:rPr>
          <w:rFonts w:hint="eastAsia" w:eastAsia="宋体"/>
          <w:color w:val="auto"/>
          <w:sz w:val="24"/>
          <w:szCs w:val="21"/>
          <w:highlight w:val="none"/>
        </w:rPr>
        <w:t>6</w:t>
      </w:r>
      <w:r>
        <w:rPr>
          <w:rFonts w:eastAsia="宋体"/>
          <w:color w:val="auto"/>
          <w:sz w:val="24"/>
          <w:szCs w:val="21"/>
          <w:highlight w:val="none"/>
        </w:rPr>
        <w:t>时间：指北京时间。</w:t>
      </w:r>
    </w:p>
    <w:p w14:paraId="47EA8A4C">
      <w:pPr>
        <w:pStyle w:val="5"/>
        <w:keepNext w:val="0"/>
        <w:keepLines w:val="0"/>
        <w:adjustRightInd/>
        <w:spacing w:before="0" w:after="0" w:line="360" w:lineRule="auto"/>
        <w:ind w:firstLine="482" w:firstLineChars="200"/>
        <w:rPr>
          <w:rFonts w:ascii="Times New Roman"/>
          <w:color w:val="auto"/>
          <w:sz w:val="24"/>
          <w:szCs w:val="21"/>
          <w:highlight w:val="none"/>
        </w:rPr>
      </w:pPr>
      <w:bookmarkStart w:id="120" w:name="_Toc110953831"/>
      <w:bookmarkStart w:id="121" w:name="_Toc6968688"/>
      <w:bookmarkStart w:id="122" w:name="_Toc507407360"/>
      <w:bookmarkStart w:id="123" w:name="_Toc466786435"/>
      <w:bookmarkStart w:id="124" w:name="_Toc102277757"/>
      <w:bookmarkStart w:id="125" w:name="_Toc6882676"/>
      <w:r>
        <w:rPr>
          <w:rFonts w:ascii="Times New Roman"/>
          <w:color w:val="auto"/>
          <w:sz w:val="24"/>
          <w:szCs w:val="21"/>
          <w:highlight w:val="none"/>
        </w:rPr>
        <w:t>3.适用法律</w:t>
      </w:r>
      <w:bookmarkEnd w:id="120"/>
    </w:p>
    <w:p w14:paraId="18F0F020">
      <w:pPr>
        <w:spacing w:line="360" w:lineRule="auto"/>
        <w:ind w:firstLine="480" w:firstLineChars="200"/>
        <w:rPr>
          <w:rFonts w:eastAsia="宋体"/>
          <w:color w:val="auto"/>
          <w:sz w:val="24"/>
          <w:szCs w:val="21"/>
          <w:highlight w:val="none"/>
        </w:rPr>
      </w:pPr>
      <w:r>
        <w:rPr>
          <w:rFonts w:hint="eastAsia" w:eastAsia="宋体"/>
          <w:color w:val="auto"/>
          <w:sz w:val="24"/>
          <w:szCs w:val="21"/>
          <w:highlight w:val="none"/>
        </w:rPr>
        <w:t>采购人和</w:t>
      </w:r>
      <w:r>
        <w:rPr>
          <w:rFonts w:eastAsia="宋体"/>
          <w:color w:val="auto"/>
          <w:sz w:val="24"/>
          <w:szCs w:val="21"/>
          <w:highlight w:val="none"/>
        </w:rPr>
        <w:t>供应商均应当遵守《中华人民共和国政府采购法》、《中华人民共和国政府采购法实施条例》及相关法律法规。</w:t>
      </w:r>
    </w:p>
    <w:p w14:paraId="6B941CAD">
      <w:pPr>
        <w:pStyle w:val="5"/>
        <w:keepNext w:val="0"/>
        <w:keepLines w:val="0"/>
        <w:adjustRightInd/>
        <w:spacing w:before="0" w:after="0" w:line="360" w:lineRule="auto"/>
        <w:ind w:firstLine="482" w:firstLineChars="200"/>
        <w:rPr>
          <w:rFonts w:ascii="Times New Roman"/>
          <w:b w:val="0"/>
          <w:color w:val="auto"/>
          <w:sz w:val="24"/>
          <w:szCs w:val="21"/>
          <w:highlight w:val="none"/>
        </w:rPr>
      </w:pPr>
      <w:bookmarkStart w:id="126" w:name="_Toc110953832"/>
      <w:r>
        <w:rPr>
          <w:rFonts w:ascii="Times New Roman"/>
          <w:color w:val="auto"/>
          <w:sz w:val="24"/>
          <w:szCs w:val="21"/>
          <w:highlight w:val="none"/>
        </w:rPr>
        <w:t>4.知识产权</w:t>
      </w:r>
      <w:bookmarkEnd w:id="126"/>
    </w:p>
    <w:p w14:paraId="56CF9120">
      <w:pPr>
        <w:spacing w:line="360" w:lineRule="auto"/>
        <w:ind w:firstLine="480" w:firstLineChars="200"/>
        <w:rPr>
          <w:rFonts w:eastAsia="宋体"/>
          <w:color w:val="auto"/>
          <w:sz w:val="24"/>
          <w:szCs w:val="21"/>
          <w:highlight w:val="none"/>
        </w:rPr>
      </w:pPr>
      <w:r>
        <w:rPr>
          <w:rFonts w:eastAsia="宋体"/>
          <w:color w:val="auto"/>
          <w:sz w:val="24"/>
          <w:szCs w:val="21"/>
          <w:highlight w:val="none"/>
        </w:rPr>
        <w:t>4.1供应商应当保证，</w:t>
      </w:r>
      <w:r>
        <w:rPr>
          <w:rFonts w:hint="eastAsia" w:eastAsia="宋体"/>
          <w:color w:val="auto"/>
          <w:sz w:val="24"/>
          <w:szCs w:val="21"/>
          <w:highlight w:val="none"/>
        </w:rPr>
        <w:t>采购人</w:t>
      </w:r>
      <w:r>
        <w:rPr>
          <w:rFonts w:eastAsia="宋体"/>
          <w:color w:val="auto"/>
          <w:sz w:val="24"/>
          <w:szCs w:val="21"/>
          <w:highlight w:val="none"/>
        </w:rPr>
        <w:t>在中华人民共和国境内使用货物或货物的任何一部分时，</w:t>
      </w:r>
      <w:r>
        <w:rPr>
          <w:rFonts w:hint="eastAsia" w:eastAsia="宋体"/>
          <w:color w:val="auto"/>
          <w:sz w:val="24"/>
          <w:szCs w:val="21"/>
          <w:highlight w:val="none"/>
        </w:rPr>
        <w:t>采购人</w:t>
      </w:r>
      <w:r>
        <w:rPr>
          <w:rFonts w:eastAsia="宋体"/>
          <w:color w:val="auto"/>
          <w:sz w:val="24"/>
          <w:szCs w:val="21"/>
          <w:highlight w:val="none"/>
        </w:rPr>
        <w:t>免受第三方提出侵犯其专利权、商标权或其它知识产权的起诉。</w:t>
      </w:r>
    </w:p>
    <w:p w14:paraId="7B79B61B">
      <w:pPr>
        <w:spacing w:line="360" w:lineRule="auto"/>
        <w:ind w:firstLine="480" w:firstLineChars="200"/>
        <w:rPr>
          <w:rFonts w:eastAsia="宋体"/>
          <w:color w:val="auto"/>
          <w:sz w:val="24"/>
          <w:szCs w:val="21"/>
          <w:highlight w:val="none"/>
        </w:rPr>
      </w:pPr>
      <w:r>
        <w:rPr>
          <w:rFonts w:eastAsia="宋体"/>
          <w:color w:val="auto"/>
          <w:sz w:val="24"/>
          <w:szCs w:val="21"/>
          <w:highlight w:val="none"/>
        </w:rPr>
        <w:t>4.2最终确定的政府采购合同价格包括所有应支付的对专利权和版权、设计或其他知识产权而需要向其他方支付的版税。</w:t>
      </w:r>
    </w:p>
    <w:p w14:paraId="6E211C18">
      <w:pPr>
        <w:spacing w:line="360" w:lineRule="auto"/>
        <w:ind w:firstLine="480" w:firstLineChars="200"/>
        <w:rPr>
          <w:rFonts w:eastAsia="宋体"/>
          <w:color w:val="auto"/>
          <w:sz w:val="24"/>
          <w:szCs w:val="21"/>
          <w:highlight w:val="none"/>
        </w:rPr>
      </w:pPr>
      <w:r>
        <w:rPr>
          <w:rFonts w:eastAsia="宋体"/>
          <w:color w:val="auto"/>
          <w:sz w:val="24"/>
          <w:szCs w:val="21"/>
          <w:highlight w:val="none"/>
        </w:rPr>
        <w:t>4.3供应商不拥有响应的知识产权的，则在响应（</w:t>
      </w:r>
      <w:r>
        <w:rPr>
          <w:rFonts w:hint="eastAsia" w:eastAsia="宋体"/>
          <w:color w:val="auto"/>
          <w:sz w:val="24"/>
          <w:szCs w:val="21"/>
          <w:highlight w:val="none"/>
        </w:rPr>
        <w:t>遴选</w:t>
      </w:r>
      <w:r>
        <w:rPr>
          <w:rFonts w:eastAsia="宋体"/>
          <w:color w:val="auto"/>
          <w:sz w:val="24"/>
          <w:szCs w:val="21"/>
          <w:highlight w:val="none"/>
        </w:rPr>
        <w:t>）报价中必须包括有合法获取该知识产权的相关费用，否则，由此而产生的一切法律和经济纠纷由供应商承担责任。</w:t>
      </w:r>
    </w:p>
    <w:p w14:paraId="4494BB8A">
      <w:pPr>
        <w:pStyle w:val="5"/>
        <w:keepNext w:val="0"/>
        <w:keepLines w:val="0"/>
        <w:adjustRightInd/>
        <w:spacing w:before="0" w:after="0" w:line="360" w:lineRule="auto"/>
        <w:ind w:firstLine="482" w:firstLineChars="200"/>
        <w:rPr>
          <w:rFonts w:ascii="Times New Roman"/>
          <w:b w:val="0"/>
          <w:bCs/>
          <w:color w:val="auto"/>
          <w:sz w:val="24"/>
          <w:szCs w:val="21"/>
          <w:highlight w:val="none"/>
        </w:rPr>
      </w:pPr>
      <w:bookmarkStart w:id="127" w:name="_Toc110953833"/>
      <w:r>
        <w:rPr>
          <w:rFonts w:ascii="Times New Roman"/>
          <w:color w:val="auto"/>
          <w:sz w:val="24"/>
          <w:szCs w:val="21"/>
          <w:highlight w:val="none"/>
        </w:rPr>
        <w:t>5.禁止事项</w:t>
      </w:r>
      <w:bookmarkEnd w:id="127"/>
    </w:p>
    <w:p w14:paraId="4C4952EC">
      <w:pPr>
        <w:spacing w:line="360" w:lineRule="auto"/>
        <w:ind w:firstLine="480" w:firstLineChars="200"/>
        <w:rPr>
          <w:rFonts w:eastAsia="宋体"/>
          <w:color w:val="auto"/>
          <w:sz w:val="24"/>
          <w:szCs w:val="21"/>
          <w:highlight w:val="none"/>
        </w:rPr>
      </w:pPr>
      <w:bookmarkStart w:id="128" w:name="_Toc98126218"/>
      <w:bookmarkStart w:id="129" w:name="_Toc98126293"/>
      <w:r>
        <w:rPr>
          <w:rFonts w:eastAsia="宋体"/>
          <w:color w:val="auto"/>
          <w:sz w:val="24"/>
          <w:szCs w:val="21"/>
          <w:highlight w:val="none"/>
        </w:rPr>
        <w:t>5.1</w:t>
      </w:r>
      <w:r>
        <w:rPr>
          <w:rFonts w:hint="eastAsia" w:eastAsia="宋体"/>
          <w:color w:val="auto"/>
          <w:sz w:val="24"/>
          <w:szCs w:val="21"/>
          <w:highlight w:val="none"/>
        </w:rPr>
        <w:t>采购人和</w:t>
      </w:r>
      <w:r>
        <w:rPr>
          <w:rFonts w:eastAsia="宋体"/>
          <w:color w:val="auto"/>
          <w:sz w:val="24"/>
          <w:szCs w:val="21"/>
          <w:highlight w:val="none"/>
        </w:rPr>
        <w:t>供应商不得相互串通损害国家利益、社会公共利益和其他当事人的合法权益。</w:t>
      </w:r>
    </w:p>
    <w:p w14:paraId="365C38EE">
      <w:pPr>
        <w:spacing w:line="360" w:lineRule="auto"/>
        <w:ind w:firstLine="480" w:firstLineChars="200"/>
        <w:rPr>
          <w:rFonts w:eastAsia="宋体"/>
          <w:color w:val="auto"/>
          <w:sz w:val="24"/>
          <w:szCs w:val="21"/>
          <w:highlight w:val="none"/>
        </w:rPr>
      </w:pPr>
      <w:r>
        <w:rPr>
          <w:rFonts w:eastAsia="宋体"/>
          <w:color w:val="auto"/>
          <w:sz w:val="24"/>
          <w:szCs w:val="21"/>
          <w:highlight w:val="none"/>
        </w:rPr>
        <w:t>5.2供应商不得向</w:t>
      </w:r>
      <w:r>
        <w:rPr>
          <w:rFonts w:hint="eastAsia" w:eastAsia="宋体"/>
          <w:color w:val="auto"/>
          <w:sz w:val="24"/>
          <w:szCs w:val="21"/>
          <w:highlight w:val="none"/>
        </w:rPr>
        <w:t>采购人</w:t>
      </w:r>
      <w:r>
        <w:rPr>
          <w:rFonts w:eastAsia="宋体"/>
          <w:color w:val="auto"/>
          <w:sz w:val="24"/>
          <w:szCs w:val="21"/>
          <w:highlight w:val="none"/>
        </w:rPr>
        <w:t>、</w:t>
      </w:r>
      <w:r>
        <w:rPr>
          <w:rFonts w:hint="eastAsia" w:eastAsia="宋体"/>
          <w:color w:val="auto"/>
          <w:sz w:val="24"/>
          <w:szCs w:val="21"/>
          <w:highlight w:val="none"/>
        </w:rPr>
        <w:t>遴选</w:t>
      </w:r>
      <w:r>
        <w:rPr>
          <w:rFonts w:eastAsia="宋体"/>
          <w:color w:val="auto"/>
          <w:sz w:val="24"/>
          <w:szCs w:val="21"/>
          <w:highlight w:val="none"/>
        </w:rPr>
        <w:t>小组的组成人员行贿或者采取其他不正当手段谋取成交。</w:t>
      </w:r>
      <w:bookmarkEnd w:id="128"/>
      <w:bookmarkEnd w:id="129"/>
    </w:p>
    <w:p w14:paraId="59D8FA65">
      <w:pPr>
        <w:spacing w:line="360" w:lineRule="auto"/>
        <w:ind w:firstLine="480" w:firstLineChars="200"/>
        <w:rPr>
          <w:rFonts w:eastAsia="宋体"/>
          <w:color w:val="auto"/>
          <w:sz w:val="24"/>
          <w:szCs w:val="21"/>
          <w:highlight w:val="none"/>
        </w:rPr>
      </w:pPr>
      <w:bookmarkStart w:id="130" w:name="_Toc98126294"/>
      <w:bookmarkStart w:id="131" w:name="_Toc98126219"/>
      <w:r>
        <w:rPr>
          <w:rFonts w:eastAsia="宋体"/>
          <w:color w:val="auto"/>
          <w:sz w:val="24"/>
          <w:szCs w:val="21"/>
          <w:highlight w:val="none"/>
        </w:rPr>
        <w:t>5.</w:t>
      </w:r>
      <w:bookmarkEnd w:id="130"/>
      <w:bookmarkEnd w:id="131"/>
      <w:bookmarkStart w:id="132" w:name="_Toc98126220"/>
      <w:bookmarkStart w:id="133" w:name="_Toc98126295"/>
      <w:r>
        <w:rPr>
          <w:rFonts w:hint="eastAsia" w:eastAsia="宋体"/>
          <w:color w:val="auto"/>
          <w:sz w:val="24"/>
          <w:szCs w:val="21"/>
          <w:highlight w:val="none"/>
        </w:rPr>
        <w:t>3</w:t>
      </w:r>
      <w:r>
        <w:rPr>
          <w:rFonts w:eastAsia="宋体"/>
          <w:color w:val="auto"/>
          <w:sz w:val="24"/>
          <w:szCs w:val="21"/>
          <w:highlight w:val="none"/>
        </w:rPr>
        <w:t>除供应商被要求对响应文件进行质疑澄清外，从开启响应文件之时起至授予合同止，供应商不得就与其响应文件有关的事项主动与</w:t>
      </w:r>
      <w:r>
        <w:rPr>
          <w:rFonts w:hint="eastAsia" w:eastAsia="宋体"/>
          <w:color w:val="auto"/>
          <w:sz w:val="24"/>
          <w:szCs w:val="21"/>
          <w:highlight w:val="none"/>
        </w:rPr>
        <w:t>遴选</w:t>
      </w:r>
      <w:r>
        <w:rPr>
          <w:rFonts w:eastAsia="宋体"/>
          <w:color w:val="auto"/>
          <w:sz w:val="24"/>
          <w:szCs w:val="21"/>
          <w:highlight w:val="none"/>
        </w:rPr>
        <w:t>小组、</w:t>
      </w:r>
      <w:r>
        <w:rPr>
          <w:rFonts w:hint="eastAsia" w:eastAsia="宋体"/>
          <w:color w:val="auto"/>
          <w:sz w:val="24"/>
          <w:szCs w:val="21"/>
          <w:highlight w:val="none"/>
        </w:rPr>
        <w:t>采购人</w:t>
      </w:r>
      <w:r>
        <w:rPr>
          <w:rFonts w:eastAsia="宋体"/>
          <w:color w:val="auto"/>
          <w:sz w:val="24"/>
          <w:szCs w:val="21"/>
          <w:highlight w:val="none"/>
        </w:rPr>
        <w:t>接触。</w:t>
      </w:r>
      <w:bookmarkEnd w:id="132"/>
      <w:bookmarkEnd w:id="133"/>
    </w:p>
    <w:p w14:paraId="684D8936">
      <w:pPr>
        <w:pStyle w:val="5"/>
        <w:keepNext w:val="0"/>
        <w:keepLines w:val="0"/>
        <w:adjustRightInd/>
        <w:spacing w:before="0" w:after="0" w:line="360" w:lineRule="auto"/>
        <w:ind w:firstLine="482" w:firstLineChars="200"/>
        <w:rPr>
          <w:rFonts w:ascii="Times New Roman"/>
          <w:b w:val="0"/>
          <w:bCs/>
          <w:color w:val="auto"/>
          <w:sz w:val="24"/>
          <w:szCs w:val="21"/>
          <w:highlight w:val="none"/>
        </w:rPr>
      </w:pPr>
      <w:bookmarkStart w:id="134" w:name="_Toc110953834"/>
      <w:r>
        <w:rPr>
          <w:rFonts w:ascii="Times New Roman"/>
          <w:color w:val="auto"/>
          <w:sz w:val="24"/>
          <w:szCs w:val="21"/>
          <w:highlight w:val="none"/>
        </w:rPr>
        <w:t>6.保密及其它注意事项</w:t>
      </w:r>
      <w:bookmarkEnd w:id="134"/>
    </w:p>
    <w:p w14:paraId="0462D8CC">
      <w:pPr>
        <w:spacing w:line="360" w:lineRule="auto"/>
        <w:ind w:firstLine="480" w:firstLineChars="200"/>
        <w:rPr>
          <w:rFonts w:eastAsia="宋体"/>
          <w:color w:val="auto"/>
          <w:sz w:val="24"/>
          <w:szCs w:val="21"/>
          <w:highlight w:val="none"/>
        </w:rPr>
      </w:pPr>
      <w:bookmarkStart w:id="135" w:name="_Toc98126297"/>
      <w:bookmarkStart w:id="136" w:name="_Toc98126222"/>
      <w:r>
        <w:rPr>
          <w:rFonts w:eastAsia="宋体"/>
          <w:color w:val="auto"/>
          <w:sz w:val="24"/>
          <w:szCs w:val="21"/>
          <w:highlight w:val="none"/>
        </w:rPr>
        <w:t>6.1凡参与采购工作的有关人员均应自觉接受有关主管部门的监督，不得向他人透露可能影响公平竞争的有关情况。</w:t>
      </w:r>
      <w:bookmarkEnd w:id="135"/>
      <w:bookmarkEnd w:id="136"/>
    </w:p>
    <w:p w14:paraId="48E7A504">
      <w:pPr>
        <w:spacing w:line="360" w:lineRule="auto"/>
        <w:ind w:firstLine="480" w:firstLineChars="200"/>
        <w:rPr>
          <w:rFonts w:eastAsia="宋体"/>
          <w:color w:val="auto"/>
          <w:sz w:val="24"/>
          <w:szCs w:val="21"/>
          <w:highlight w:val="none"/>
        </w:rPr>
      </w:pPr>
      <w:r>
        <w:rPr>
          <w:rFonts w:eastAsia="宋体"/>
          <w:color w:val="auto"/>
          <w:sz w:val="24"/>
          <w:szCs w:val="21"/>
          <w:highlight w:val="none"/>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w:t>
      </w:r>
      <w:r>
        <w:rPr>
          <w:rFonts w:hint="eastAsia" w:eastAsia="宋体"/>
          <w:color w:val="auto"/>
          <w:sz w:val="24"/>
          <w:szCs w:val="21"/>
          <w:highlight w:val="none"/>
        </w:rPr>
        <w:t>遴选</w:t>
      </w:r>
      <w:r>
        <w:rPr>
          <w:rFonts w:eastAsia="宋体"/>
          <w:color w:val="auto"/>
          <w:sz w:val="24"/>
          <w:szCs w:val="21"/>
          <w:highlight w:val="none"/>
        </w:rPr>
        <w:t>小组人员之外。</w:t>
      </w:r>
    </w:p>
    <w:p w14:paraId="40E0006B">
      <w:pPr>
        <w:spacing w:line="360" w:lineRule="auto"/>
        <w:ind w:firstLine="480" w:firstLineChars="200"/>
        <w:rPr>
          <w:rFonts w:eastAsia="宋体"/>
          <w:color w:val="auto"/>
          <w:sz w:val="24"/>
          <w:szCs w:val="21"/>
          <w:highlight w:val="none"/>
        </w:rPr>
      </w:pPr>
      <w:r>
        <w:rPr>
          <w:rFonts w:eastAsia="宋体"/>
          <w:color w:val="auto"/>
          <w:sz w:val="24"/>
          <w:szCs w:val="21"/>
          <w:highlight w:val="none"/>
        </w:rPr>
        <w:t>6.3在评审期间，供应商不得向</w:t>
      </w:r>
      <w:r>
        <w:rPr>
          <w:rFonts w:hint="eastAsia" w:eastAsia="宋体"/>
          <w:color w:val="auto"/>
          <w:sz w:val="24"/>
          <w:szCs w:val="21"/>
          <w:highlight w:val="none"/>
        </w:rPr>
        <w:t>遴选</w:t>
      </w:r>
      <w:r>
        <w:rPr>
          <w:rFonts w:eastAsia="宋体"/>
          <w:color w:val="auto"/>
          <w:sz w:val="24"/>
          <w:szCs w:val="21"/>
          <w:highlight w:val="none"/>
        </w:rPr>
        <w:t>小组成员询问评审情况，不得进行旨在影响评审结果的活动。</w:t>
      </w:r>
    </w:p>
    <w:p w14:paraId="4C807625">
      <w:pPr>
        <w:spacing w:line="360" w:lineRule="auto"/>
        <w:ind w:firstLine="480" w:firstLineChars="200"/>
        <w:outlineLvl w:val="3"/>
        <w:rPr>
          <w:rFonts w:eastAsia="宋体"/>
          <w:color w:val="auto"/>
          <w:sz w:val="24"/>
          <w:szCs w:val="21"/>
          <w:highlight w:val="none"/>
        </w:rPr>
      </w:pPr>
      <w:r>
        <w:rPr>
          <w:rFonts w:eastAsia="宋体"/>
          <w:color w:val="auto"/>
          <w:sz w:val="24"/>
          <w:szCs w:val="21"/>
          <w:highlight w:val="none"/>
        </w:rPr>
        <w:t>6.4</w:t>
      </w:r>
      <w:r>
        <w:rPr>
          <w:rFonts w:hint="eastAsia" w:eastAsia="宋体"/>
          <w:color w:val="auto"/>
          <w:sz w:val="24"/>
          <w:szCs w:val="21"/>
          <w:highlight w:val="none"/>
        </w:rPr>
        <w:t>遴选</w:t>
      </w:r>
      <w:r>
        <w:rPr>
          <w:rFonts w:eastAsia="宋体"/>
          <w:color w:val="auto"/>
          <w:sz w:val="24"/>
          <w:szCs w:val="21"/>
          <w:highlight w:val="none"/>
        </w:rPr>
        <w:t>小组不向未成交供应商解释落选原因，不退还响应文件。</w:t>
      </w:r>
    </w:p>
    <w:p w14:paraId="74FC6331">
      <w:pPr>
        <w:spacing w:line="360" w:lineRule="auto"/>
        <w:ind w:firstLine="480" w:firstLineChars="200"/>
        <w:rPr>
          <w:rFonts w:eastAsia="宋体"/>
          <w:color w:val="auto"/>
          <w:sz w:val="24"/>
          <w:szCs w:val="21"/>
          <w:highlight w:val="none"/>
        </w:rPr>
      </w:pPr>
      <w:r>
        <w:rPr>
          <w:rFonts w:eastAsia="宋体"/>
          <w:color w:val="auto"/>
          <w:sz w:val="24"/>
          <w:szCs w:val="21"/>
          <w:highlight w:val="none"/>
        </w:rPr>
        <w:t>6.5所有供应商自行承担与响应有关的全部费用。</w:t>
      </w:r>
      <w:r>
        <w:rPr>
          <w:rFonts w:hint="eastAsia" w:eastAsia="宋体"/>
          <w:color w:val="auto"/>
          <w:sz w:val="24"/>
          <w:szCs w:val="21"/>
          <w:highlight w:val="none"/>
        </w:rPr>
        <w:t>采购人</w:t>
      </w:r>
      <w:r>
        <w:rPr>
          <w:rFonts w:eastAsia="宋体"/>
          <w:color w:val="auto"/>
          <w:sz w:val="24"/>
          <w:szCs w:val="21"/>
          <w:highlight w:val="none"/>
        </w:rPr>
        <w:t>在任何情况下均不承担该费用。</w:t>
      </w:r>
    </w:p>
    <w:p w14:paraId="29ED873E">
      <w:pPr>
        <w:pStyle w:val="5"/>
        <w:keepNext w:val="0"/>
        <w:keepLines w:val="0"/>
        <w:adjustRightInd/>
        <w:spacing w:before="0" w:after="0" w:line="360" w:lineRule="auto"/>
        <w:ind w:firstLine="482" w:firstLineChars="200"/>
        <w:rPr>
          <w:rFonts w:ascii="Times New Roman"/>
          <w:color w:val="auto"/>
          <w:sz w:val="24"/>
          <w:szCs w:val="21"/>
          <w:highlight w:val="none"/>
        </w:rPr>
      </w:pPr>
      <w:bookmarkStart w:id="137" w:name="_Toc497016085"/>
      <w:r>
        <w:rPr>
          <w:rFonts w:ascii="Times New Roman"/>
          <w:color w:val="auto"/>
          <w:sz w:val="24"/>
          <w:szCs w:val="21"/>
          <w:highlight w:val="none"/>
        </w:rPr>
        <w:t>7. 供应商诚信管理</w:t>
      </w:r>
      <w:bookmarkEnd w:id="137"/>
    </w:p>
    <w:p w14:paraId="717C4D56">
      <w:pPr>
        <w:spacing w:line="360" w:lineRule="auto"/>
        <w:ind w:firstLine="480" w:firstLineChars="200"/>
        <w:rPr>
          <w:rFonts w:eastAsia="宋体"/>
          <w:color w:val="auto"/>
          <w:sz w:val="24"/>
          <w:szCs w:val="21"/>
          <w:highlight w:val="none"/>
        </w:rPr>
      </w:pPr>
      <w:r>
        <w:rPr>
          <w:rFonts w:eastAsia="宋体"/>
          <w:color w:val="auto"/>
          <w:sz w:val="24"/>
          <w:szCs w:val="21"/>
          <w:highlight w:val="none"/>
        </w:rPr>
        <w:t>7.1供应商在本</w:t>
      </w:r>
      <w:r>
        <w:rPr>
          <w:rFonts w:hint="eastAsia" w:eastAsia="宋体"/>
          <w:color w:val="auto"/>
          <w:sz w:val="24"/>
          <w:szCs w:val="21"/>
          <w:highlight w:val="none"/>
        </w:rPr>
        <w:t>遴选</w:t>
      </w:r>
      <w:r>
        <w:rPr>
          <w:rFonts w:eastAsia="宋体"/>
          <w:color w:val="auto"/>
          <w:sz w:val="24"/>
          <w:szCs w:val="21"/>
          <w:highlight w:val="none"/>
        </w:rPr>
        <w:t>项目的竞争中应自觉遵循诚实信用原则，不得存在腐败、欺诈或其他严重违背诚信原则的行为。“腐败行为”是指提供、给予任何有价值的东西来影响</w:t>
      </w:r>
      <w:r>
        <w:rPr>
          <w:rFonts w:hint="eastAsia" w:eastAsia="宋体"/>
          <w:color w:val="auto"/>
          <w:sz w:val="24"/>
          <w:szCs w:val="21"/>
          <w:highlight w:val="none"/>
        </w:rPr>
        <w:t>采购人</w:t>
      </w:r>
      <w:r>
        <w:rPr>
          <w:rFonts w:eastAsia="宋体"/>
          <w:color w:val="auto"/>
          <w:sz w:val="24"/>
          <w:szCs w:val="21"/>
          <w:highlight w:val="none"/>
        </w:rPr>
        <w:t>员在采购过程或合同实施过程中的行为；“欺诈行为”是指为了影响采购过程或合同实施过程而谎报、隐瞒事实，损害</w:t>
      </w:r>
      <w:r>
        <w:rPr>
          <w:rFonts w:hint="eastAsia" w:eastAsia="宋体"/>
          <w:color w:val="auto"/>
          <w:sz w:val="24"/>
          <w:szCs w:val="21"/>
          <w:highlight w:val="none"/>
        </w:rPr>
        <w:t>采购人</w:t>
      </w:r>
      <w:r>
        <w:rPr>
          <w:rFonts w:eastAsia="宋体"/>
          <w:color w:val="auto"/>
          <w:sz w:val="24"/>
          <w:szCs w:val="21"/>
          <w:highlight w:val="none"/>
        </w:rPr>
        <w:t>的利益，包括供应商之间串通响应（递交响应书之前或之后），人为地使响应丧失竞争性，损害</w:t>
      </w:r>
      <w:r>
        <w:rPr>
          <w:rFonts w:hint="eastAsia" w:eastAsia="宋体"/>
          <w:color w:val="auto"/>
          <w:sz w:val="24"/>
          <w:szCs w:val="21"/>
          <w:highlight w:val="none"/>
        </w:rPr>
        <w:t>采购人</w:t>
      </w:r>
      <w:r>
        <w:rPr>
          <w:rFonts w:eastAsia="宋体"/>
          <w:color w:val="auto"/>
          <w:sz w:val="24"/>
          <w:szCs w:val="21"/>
          <w:highlight w:val="none"/>
        </w:rPr>
        <w:t>从公开竞争中所能获得的权益。</w:t>
      </w:r>
    </w:p>
    <w:p w14:paraId="068974E1">
      <w:pPr>
        <w:spacing w:line="360" w:lineRule="auto"/>
        <w:ind w:firstLine="480" w:firstLineChars="200"/>
        <w:rPr>
          <w:rFonts w:eastAsia="宋体"/>
          <w:color w:val="auto"/>
          <w:sz w:val="24"/>
          <w:szCs w:val="21"/>
          <w:highlight w:val="none"/>
        </w:rPr>
      </w:pPr>
      <w:r>
        <w:rPr>
          <w:rFonts w:eastAsia="宋体"/>
          <w:color w:val="auto"/>
          <w:sz w:val="24"/>
          <w:szCs w:val="21"/>
          <w:highlight w:val="none"/>
        </w:rPr>
        <w:t>7.2 如果</w:t>
      </w:r>
      <w:r>
        <w:rPr>
          <w:rFonts w:hint="eastAsia" w:eastAsia="宋体"/>
          <w:color w:val="auto"/>
          <w:sz w:val="24"/>
          <w:szCs w:val="21"/>
          <w:highlight w:val="none"/>
        </w:rPr>
        <w:t>采购人</w:t>
      </w:r>
      <w:r>
        <w:rPr>
          <w:rFonts w:eastAsia="宋体"/>
          <w:color w:val="auto"/>
          <w:sz w:val="24"/>
          <w:szCs w:val="21"/>
          <w:highlight w:val="none"/>
        </w:rPr>
        <w:t>有证据表明供应商在本</w:t>
      </w:r>
      <w:r>
        <w:rPr>
          <w:rFonts w:hint="eastAsia" w:eastAsia="宋体"/>
          <w:color w:val="auto"/>
          <w:sz w:val="24"/>
          <w:szCs w:val="21"/>
          <w:highlight w:val="none"/>
        </w:rPr>
        <w:t>遴选</w:t>
      </w:r>
      <w:r>
        <w:rPr>
          <w:rFonts w:eastAsia="宋体"/>
          <w:color w:val="auto"/>
          <w:sz w:val="24"/>
          <w:szCs w:val="21"/>
          <w:highlight w:val="none"/>
        </w:rPr>
        <w:t>项目的竞争中存在腐败、欺诈或其他严重违背诚信原则的行为，则将拒绝其响应。</w:t>
      </w:r>
    </w:p>
    <w:p w14:paraId="4353DBD1">
      <w:pPr>
        <w:spacing w:line="360" w:lineRule="auto"/>
        <w:ind w:firstLine="480" w:firstLineChars="200"/>
        <w:outlineLvl w:val="3"/>
        <w:rPr>
          <w:rFonts w:eastAsia="宋体"/>
          <w:color w:val="auto"/>
          <w:sz w:val="24"/>
          <w:szCs w:val="21"/>
          <w:highlight w:val="none"/>
        </w:rPr>
      </w:pPr>
      <w:r>
        <w:rPr>
          <w:rFonts w:eastAsia="宋体"/>
          <w:color w:val="auto"/>
          <w:sz w:val="24"/>
          <w:szCs w:val="21"/>
          <w:highlight w:val="none"/>
        </w:rPr>
        <w:t>7.3 供应商有下列情形之一，将作不良诚信记录</w:t>
      </w:r>
      <w:r>
        <w:rPr>
          <w:rFonts w:hint="eastAsia" w:eastAsia="宋体"/>
          <w:color w:val="auto"/>
          <w:sz w:val="24"/>
          <w:szCs w:val="21"/>
          <w:highlight w:val="none"/>
        </w:rPr>
        <w:t>：</w:t>
      </w:r>
    </w:p>
    <w:p w14:paraId="094F67AB">
      <w:pPr>
        <w:spacing w:line="360" w:lineRule="auto"/>
        <w:ind w:firstLine="480" w:firstLineChars="200"/>
        <w:rPr>
          <w:rFonts w:eastAsia="宋体"/>
          <w:color w:val="auto"/>
          <w:sz w:val="24"/>
          <w:szCs w:val="21"/>
          <w:highlight w:val="none"/>
        </w:rPr>
      </w:pPr>
      <w:r>
        <w:rPr>
          <w:rFonts w:eastAsia="宋体"/>
          <w:color w:val="auto"/>
          <w:sz w:val="24"/>
          <w:szCs w:val="21"/>
          <w:highlight w:val="none"/>
        </w:rPr>
        <w:t>（1）提供虚假材料参加政府采购活动谋取成交的；</w:t>
      </w:r>
    </w:p>
    <w:p w14:paraId="321CA320">
      <w:pPr>
        <w:spacing w:line="360" w:lineRule="auto"/>
        <w:ind w:firstLine="480" w:firstLineChars="200"/>
        <w:rPr>
          <w:rFonts w:eastAsia="宋体"/>
          <w:color w:val="auto"/>
          <w:sz w:val="24"/>
          <w:szCs w:val="21"/>
          <w:highlight w:val="none"/>
        </w:rPr>
      </w:pPr>
      <w:r>
        <w:rPr>
          <w:rFonts w:eastAsia="宋体"/>
          <w:color w:val="auto"/>
          <w:sz w:val="24"/>
          <w:szCs w:val="21"/>
          <w:highlight w:val="none"/>
        </w:rPr>
        <w:t>（2）开启响应文件后擅自撤销响应，影响</w:t>
      </w:r>
      <w:r>
        <w:rPr>
          <w:rFonts w:hint="eastAsia" w:eastAsia="宋体"/>
          <w:color w:val="auto"/>
          <w:sz w:val="24"/>
          <w:szCs w:val="21"/>
          <w:highlight w:val="none"/>
        </w:rPr>
        <w:t>遴选</w:t>
      </w:r>
      <w:r>
        <w:rPr>
          <w:rFonts w:eastAsia="宋体"/>
          <w:color w:val="auto"/>
          <w:sz w:val="24"/>
          <w:szCs w:val="21"/>
          <w:highlight w:val="none"/>
        </w:rPr>
        <w:t>继续进行的；</w:t>
      </w:r>
    </w:p>
    <w:p w14:paraId="29F49DDC">
      <w:pPr>
        <w:spacing w:line="360" w:lineRule="auto"/>
        <w:ind w:firstLine="480" w:firstLineChars="200"/>
        <w:rPr>
          <w:rFonts w:eastAsia="宋体"/>
          <w:color w:val="auto"/>
          <w:sz w:val="24"/>
          <w:szCs w:val="21"/>
          <w:highlight w:val="none"/>
        </w:rPr>
      </w:pPr>
      <w:r>
        <w:rPr>
          <w:rFonts w:eastAsia="宋体"/>
          <w:color w:val="auto"/>
          <w:sz w:val="24"/>
          <w:szCs w:val="21"/>
          <w:highlight w:val="none"/>
        </w:rPr>
        <w:t>（3）采取不正当手段诋毁、排挤其他供应商的；</w:t>
      </w:r>
    </w:p>
    <w:p w14:paraId="7B4C24E1">
      <w:pPr>
        <w:spacing w:line="360" w:lineRule="auto"/>
        <w:ind w:firstLine="480" w:firstLineChars="200"/>
        <w:rPr>
          <w:rFonts w:eastAsia="宋体"/>
          <w:color w:val="auto"/>
          <w:sz w:val="24"/>
          <w:szCs w:val="21"/>
          <w:highlight w:val="none"/>
        </w:rPr>
      </w:pPr>
      <w:r>
        <w:rPr>
          <w:rFonts w:eastAsia="宋体"/>
          <w:color w:val="auto"/>
          <w:sz w:val="24"/>
          <w:szCs w:val="21"/>
          <w:highlight w:val="none"/>
        </w:rPr>
        <w:t>（4）与</w:t>
      </w:r>
      <w:r>
        <w:rPr>
          <w:rFonts w:hint="eastAsia" w:eastAsia="宋体"/>
          <w:color w:val="auto"/>
          <w:sz w:val="24"/>
          <w:szCs w:val="21"/>
          <w:highlight w:val="none"/>
        </w:rPr>
        <w:t>采购人或</w:t>
      </w:r>
      <w:r>
        <w:rPr>
          <w:rFonts w:eastAsia="宋体"/>
          <w:color w:val="auto"/>
          <w:sz w:val="24"/>
          <w:szCs w:val="21"/>
          <w:highlight w:val="none"/>
        </w:rPr>
        <w:t>其他供应商恶意串通的；</w:t>
      </w:r>
    </w:p>
    <w:p w14:paraId="4ED7FC80">
      <w:pPr>
        <w:spacing w:line="360" w:lineRule="auto"/>
        <w:ind w:firstLine="480" w:firstLineChars="200"/>
        <w:rPr>
          <w:rFonts w:eastAsia="宋体"/>
          <w:color w:val="auto"/>
          <w:sz w:val="24"/>
          <w:szCs w:val="21"/>
          <w:highlight w:val="none"/>
        </w:rPr>
      </w:pPr>
      <w:r>
        <w:rPr>
          <w:rFonts w:eastAsia="宋体"/>
          <w:color w:val="auto"/>
          <w:sz w:val="24"/>
          <w:szCs w:val="21"/>
          <w:highlight w:val="none"/>
        </w:rPr>
        <w:t>（5）成交后无正当理由拒绝签订合同的；</w:t>
      </w:r>
    </w:p>
    <w:p w14:paraId="6D454552">
      <w:pPr>
        <w:spacing w:line="360" w:lineRule="auto"/>
        <w:ind w:firstLine="480" w:firstLineChars="200"/>
        <w:rPr>
          <w:rFonts w:eastAsia="宋体"/>
          <w:color w:val="auto"/>
          <w:sz w:val="24"/>
          <w:szCs w:val="21"/>
          <w:highlight w:val="none"/>
        </w:rPr>
      </w:pPr>
      <w:r>
        <w:rPr>
          <w:rFonts w:eastAsia="宋体"/>
          <w:color w:val="auto"/>
          <w:sz w:val="24"/>
          <w:szCs w:val="21"/>
          <w:highlight w:val="none"/>
        </w:rPr>
        <w:t>（6）无正当理由拒绝履行合同的；</w:t>
      </w:r>
    </w:p>
    <w:p w14:paraId="6CAF6B34">
      <w:pPr>
        <w:spacing w:line="360" w:lineRule="auto"/>
        <w:ind w:firstLine="480" w:firstLineChars="200"/>
        <w:rPr>
          <w:rFonts w:eastAsia="宋体"/>
          <w:color w:val="auto"/>
          <w:sz w:val="24"/>
          <w:szCs w:val="21"/>
          <w:highlight w:val="none"/>
        </w:rPr>
      </w:pPr>
      <w:r>
        <w:rPr>
          <w:rFonts w:eastAsia="宋体"/>
          <w:color w:val="auto"/>
          <w:sz w:val="24"/>
          <w:szCs w:val="21"/>
          <w:highlight w:val="none"/>
        </w:rPr>
        <w:t>（7）故意提供假冒伪劣产品或走私物品的；</w:t>
      </w:r>
    </w:p>
    <w:p w14:paraId="7C5F1079">
      <w:pPr>
        <w:spacing w:line="360" w:lineRule="auto"/>
        <w:ind w:firstLine="480" w:firstLineChars="200"/>
        <w:rPr>
          <w:rFonts w:eastAsia="宋体"/>
          <w:color w:val="auto"/>
          <w:sz w:val="24"/>
          <w:szCs w:val="21"/>
          <w:highlight w:val="none"/>
        </w:rPr>
      </w:pPr>
      <w:r>
        <w:rPr>
          <w:rFonts w:eastAsia="宋体"/>
          <w:color w:val="auto"/>
          <w:sz w:val="24"/>
          <w:szCs w:val="21"/>
          <w:highlight w:val="none"/>
        </w:rPr>
        <w:t>（8）拒绝提供售后服务，给</w:t>
      </w:r>
      <w:r>
        <w:rPr>
          <w:rFonts w:hint="eastAsia" w:eastAsia="宋体"/>
          <w:color w:val="auto"/>
          <w:sz w:val="24"/>
          <w:szCs w:val="21"/>
          <w:highlight w:val="none"/>
        </w:rPr>
        <w:t>采购人</w:t>
      </w:r>
      <w:r>
        <w:rPr>
          <w:rFonts w:eastAsia="宋体"/>
          <w:color w:val="auto"/>
          <w:sz w:val="24"/>
          <w:szCs w:val="21"/>
          <w:highlight w:val="none"/>
        </w:rPr>
        <w:t>造成损害的；</w:t>
      </w:r>
    </w:p>
    <w:p w14:paraId="5DAB4FD8">
      <w:pPr>
        <w:spacing w:line="360" w:lineRule="auto"/>
        <w:ind w:firstLine="480" w:firstLineChars="200"/>
        <w:rPr>
          <w:rFonts w:eastAsia="宋体"/>
          <w:color w:val="auto"/>
          <w:sz w:val="24"/>
          <w:szCs w:val="21"/>
          <w:highlight w:val="none"/>
        </w:rPr>
      </w:pPr>
      <w:r>
        <w:rPr>
          <w:rFonts w:eastAsia="宋体"/>
          <w:color w:val="auto"/>
          <w:sz w:val="24"/>
          <w:szCs w:val="21"/>
          <w:highlight w:val="none"/>
        </w:rPr>
        <w:t>（9）恶意投诉，给</w:t>
      </w:r>
      <w:r>
        <w:rPr>
          <w:rFonts w:hint="eastAsia" w:eastAsia="宋体"/>
          <w:color w:val="auto"/>
          <w:sz w:val="24"/>
          <w:szCs w:val="21"/>
          <w:highlight w:val="none"/>
        </w:rPr>
        <w:t>采购人</w:t>
      </w:r>
      <w:r>
        <w:rPr>
          <w:rFonts w:eastAsia="宋体"/>
          <w:color w:val="auto"/>
          <w:sz w:val="24"/>
          <w:szCs w:val="21"/>
          <w:highlight w:val="none"/>
        </w:rPr>
        <w:t>造成损害的；</w:t>
      </w:r>
    </w:p>
    <w:p w14:paraId="5E9E5132">
      <w:pPr>
        <w:spacing w:line="360" w:lineRule="auto"/>
        <w:ind w:firstLine="480" w:firstLineChars="200"/>
        <w:rPr>
          <w:rFonts w:eastAsia="宋体"/>
          <w:color w:val="auto"/>
          <w:sz w:val="24"/>
          <w:szCs w:val="21"/>
          <w:highlight w:val="none"/>
        </w:rPr>
      </w:pPr>
      <w:r>
        <w:rPr>
          <w:rFonts w:eastAsia="宋体"/>
          <w:color w:val="auto"/>
          <w:sz w:val="24"/>
          <w:szCs w:val="21"/>
          <w:highlight w:val="none"/>
        </w:rPr>
        <w:t>（10）拒绝有关部门监督检查或者提供虚假情况的；</w:t>
      </w:r>
    </w:p>
    <w:p w14:paraId="5E78E154">
      <w:pPr>
        <w:spacing w:line="360" w:lineRule="auto"/>
        <w:ind w:firstLine="480" w:firstLineChars="200"/>
        <w:rPr>
          <w:rFonts w:eastAsia="宋体"/>
          <w:color w:val="auto"/>
          <w:sz w:val="24"/>
          <w:szCs w:val="21"/>
          <w:highlight w:val="none"/>
        </w:rPr>
      </w:pPr>
      <w:r>
        <w:rPr>
          <w:rFonts w:eastAsia="宋体"/>
          <w:color w:val="auto"/>
          <w:sz w:val="24"/>
          <w:szCs w:val="21"/>
          <w:highlight w:val="none"/>
        </w:rPr>
        <w:t>（11）经认定的其他有违诚实信用的行为。</w:t>
      </w:r>
    </w:p>
    <w:p w14:paraId="591BC07E">
      <w:pPr>
        <w:spacing w:line="360" w:lineRule="auto"/>
        <w:ind w:firstLine="480" w:firstLineChars="200"/>
        <w:rPr>
          <w:rFonts w:eastAsia="宋体"/>
          <w:color w:val="auto"/>
          <w:sz w:val="24"/>
          <w:szCs w:val="21"/>
          <w:highlight w:val="none"/>
        </w:rPr>
      </w:pPr>
    </w:p>
    <w:p w14:paraId="1C4DC796">
      <w:pPr>
        <w:pStyle w:val="3"/>
        <w:keepNext w:val="0"/>
        <w:keepLines w:val="0"/>
        <w:adjustRightInd/>
        <w:spacing w:before="0" w:after="0" w:line="360" w:lineRule="auto"/>
        <w:ind w:firstLine="482" w:firstLineChars="200"/>
        <w:jc w:val="center"/>
        <w:rPr>
          <w:rFonts w:ascii="Times New Roman" w:hAnsi="Times New Roman" w:eastAsia="宋体"/>
          <w:color w:val="auto"/>
          <w:sz w:val="24"/>
          <w:szCs w:val="21"/>
          <w:highlight w:val="none"/>
        </w:rPr>
      </w:pPr>
      <w:bookmarkStart w:id="138" w:name="_Toc184723300"/>
      <w:r>
        <w:rPr>
          <w:rFonts w:ascii="Times New Roman" w:hAnsi="Times New Roman" w:eastAsia="宋体"/>
          <w:color w:val="auto"/>
          <w:sz w:val="24"/>
          <w:szCs w:val="21"/>
          <w:highlight w:val="none"/>
        </w:rPr>
        <w:t>二、</w:t>
      </w:r>
      <w:r>
        <w:rPr>
          <w:rFonts w:hint="eastAsia" w:ascii="Times New Roman" w:hAnsi="Times New Roman" w:eastAsia="宋体"/>
          <w:color w:val="auto"/>
          <w:sz w:val="24"/>
          <w:szCs w:val="21"/>
          <w:highlight w:val="none"/>
        </w:rPr>
        <w:t>遴选</w:t>
      </w:r>
      <w:r>
        <w:rPr>
          <w:rFonts w:ascii="Times New Roman" w:hAnsi="Times New Roman" w:eastAsia="宋体"/>
          <w:color w:val="auto"/>
          <w:sz w:val="24"/>
          <w:szCs w:val="21"/>
          <w:highlight w:val="none"/>
        </w:rPr>
        <w:t>文件说明</w:t>
      </w:r>
      <w:bookmarkEnd w:id="121"/>
      <w:bookmarkEnd w:id="122"/>
      <w:bookmarkEnd w:id="123"/>
      <w:bookmarkEnd w:id="124"/>
      <w:bookmarkEnd w:id="125"/>
      <w:bookmarkEnd w:id="138"/>
    </w:p>
    <w:p w14:paraId="37573F6B">
      <w:pPr>
        <w:pStyle w:val="5"/>
        <w:keepNext w:val="0"/>
        <w:keepLines w:val="0"/>
        <w:adjustRightInd/>
        <w:spacing w:before="0" w:after="0" w:line="360" w:lineRule="auto"/>
        <w:ind w:firstLine="482" w:firstLineChars="200"/>
        <w:rPr>
          <w:rFonts w:ascii="Times New Roman"/>
          <w:color w:val="auto"/>
          <w:sz w:val="24"/>
          <w:szCs w:val="21"/>
          <w:highlight w:val="none"/>
        </w:rPr>
      </w:pPr>
      <w:bookmarkStart w:id="139" w:name="_Toc110953836"/>
      <w:bookmarkStart w:id="140" w:name="_Toc507407361"/>
      <w:bookmarkStart w:id="141" w:name="_Toc6968689"/>
      <w:bookmarkStart w:id="142" w:name="_Toc466786436"/>
      <w:bookmarkStart w:id="143" w:name="_Toc6882677"/>
      <w:bookmarkStart w:id="144" w:name="_Toc102277758"/>
      <w:r>
        <w:rPr>
          <w:rFonts w:ascii="Times New Roman"/>
          <w:color w:val="auto"/>
          <w:sz w:val="24"/>
          <w:szCs w:val="21"/>
          <w:highlight w:val="none"/>
        </w:rPr>
        <w:t>8.</w:t>
      </w:r>
      <w:r>
        <w:rPr>
          <w:rFonts w:hint="eastAsia" w:ascii="Times New Roman"/>
          <w:color w:val="auto"/>
          <w:sz w:val="24"/>
          <w:szCs w:val="21"/>
          <w:highlight w:val="none"/>
        </w:rPr>
        <w:t>遴选</w:t>
      </w:r>
      <w:r>
        <w:rPr>
          <w:rFonts w:ascii="Times New Roman"/>
          <w:color w:val="auto"/>
          <w:sz w:val="24"/>
          <w:szCs w:val="21"/>
          <w:highlight w:val="none"/>
        </w:rPr>
        <w:t>文件构成</w:t>
      </w:r>
      <w:bookmarkEnd w:id="139"/>
    </w:p>
    <w:p w14:paraId="388B0B28">
      <w:pPr>
        <w:spacing w:line="360" w:lineRule="auto"/>
        <w:ind w:firstLine="480" w:firstLineChars="200"/>
        <w:rPr>
          <w:rFonts w:eastAsia="宋体"/>
          <w:color w:val="auto"/>
          <w:sz w:val="24"/>
          <w:szCs w:val="21"/>
          <w:highlight w:val="none"/>
        </w:rPr>
      </w:pPr>
      <w:r>
        <w:rPr>
          <w:rFonts w:eastAsia="宋体"/>
          <w:color w:val="auto"/>
          <w:sz w:val="24"/>
          <w:szCs w:val="21"/>
          <w:highlight w:val="none"/>
        </w:rPr>
        <w:t>8.1</w:t>
      </w:r>
      <w:r>
        <w:rPr>
          <w:rFonts w:hint="eastAsia" w:eastAsia="宋体"/>
          <w:color w:val="auto"/>
          <w:sz w:val="24"/>
          <w:szCs w:val="21"/>
          <w:highlight w:val="none"/>
        </w:rPr>
        <w:t>遴选</w:t>
      </w:r>
      <w:r>
        <w:rPr>
          <w:rFonts w:eastAsia="宋体"/>
          <w:color w:val="auto"/>
          <w:sz w:val="24"/>
          <w:szCs w:val="21"/>
          <w:highlight w:val="none"/>
        </w:rPr>
        <w:t>文件用以阐明项目情况、评审程序、评审办法、定标标准和合同条款参考范本和响应文件的制作等，由</w:t>
      </w:r>
      <w:r>
        <w:rPr>
          <w:rFonts w:hint="eastAsia" w:eastAsia="宋体"/>
          <w:color w:val="auto"/>
          <w:sz w:val="24"/>
          <w:szCs w:val="21"/>
          <w:highlight w:val="none"/>
        </w:rPr>
        <w:t>遴选</w:t>
      </w:r>
      <w:r>
        <w:rPr>
          <w:rFonts w:eastAsia="宋体"/>
          <w:color w:val="auto"/>
          <w:sz w:val="24"/>
          <w:szCs w:val="21"/>
          <w:highlight w:val="none"/>
        </w:rPr>
        <w:t>邀请函、采购需求、供应商须知</w:t>
      </w:r>
      <w:r>
        <w:rPr>
          <w:rFonts w:hint="eastAsia" w:eastAsia="宋体"/>
          <w:color w:val="auto"/>
          <w:sz w:val="24"/>
          <w:szCs w:val="21"/>
          <w:highlight w:val="none"/>
        </w:rPr>
        <w:t>、</w:t>
      </w:r>
      <w:r>
        <w:rPr>
          <w:rFonts w:eastAsia="宋体"/>
          <w:color w:val="auto"/>
          <w:sz w:val="24"/>
          <w:szCs w:val="21"/>
          <w:highlight w:val="none"/>
        </w:rPr>
        <w:t>评审办法、合同范本</w:t>
      </w:r>
      <w:r>
        <w:rPr>
          <w:rFonts w:hint="eastAsia" w:eastAsia="宋体"/>
          <w:color w:val="auto"/>
          <w:sz w:val="24"/>
          <w:szCs w:val="21"/>
          <w:highlight w:val="none"/>
        </w:rPr>
        <w:t>和</w:t>
      </w:r>
      <w:r>
        <w:rPr>
          <w:rFonts w:eastAsia="宋体"/>
          <w:color w:val="auto"/>
          <w:sz w:val="24"/>
          <w:szCs w:val="21"/>
          <w:highlight w:val="none"/>
        </w:rPr>
        <w:t>响应文件格式构成。</w:t>
      </w:r>
    </w:p>
    <w:p w14:paraId="41D6373B">
      <w:pPr>
        <w:pStyle w:val="5"/>
        <w:keepNext w:val="0"/>
        <w:keepLines w:val="0"/>
        <w:adjustRightInd/>
        <w:spacing w:before="0" w:after="0" w:line="360" w:lineRule="auto"/>
        <w:ind w:firstLine="482" w:firstLineChars="200"/>
        <w:rPr>
          <w:rFonts w:ascii="Times New Roman"/>
          <w:color w:val="auto"/>
          <w:sz w:val="24"/>
          <w:szCs w:val="21"/>
          <w:highlight w:val="none"/>
        </w:rPr>
      </w:pPr>
      <w:bookmarkStart w:id="145" w:name="_Toc110953837"/>
      <w:r>
        <w:rPr>
          <w:rFonts w:ascii="Times New Roman"/>
          <w:color w:val="auto"/>
          <w:sz w:val="24"/>
          <w:szCs w:val="21"/>
          <w:highlight w:val="none"/>
        </w:rPr>
        <w:t>9.</w:t>
      </w:r>
      <w:r>
        <w:rPr>
          <w:rFonts w:hint="eastAsia" w:ascii="Times New Roman"/>
          <w:color w:val="auto"/>
          <w:sz w:val="24"/>
          <w:szCs w:val="21"/>
          <w:highlight w:val="none"/>
        </w:rPr>
        <w:t>遴选</w:t>
      </w:r>
      <w:r>
        <w:rPr>
          <w:rFonts w:ascii="Times New Roman"/>
          <w:color w:val="auto"/>
          <w:sz w:val="24"/>
          <w:szCs w:val="21"/>
          <w:highlight w:val="none"/>
        </w:rPr>
        <w:t>文件的修改</w:t>
      </w:r>
      <w:bookmarkEnd w:id="145"/>
    </w:p>
    <w:p w14:paraId="0321A9C7">
      <w:pPr>
        <w:spacing w:line="360" w:lineRule="auto"/>
        <w:ind w:firstLine="480" w:firstLineChars="200"/>
        <w:rPr>
          <w:rFonts w:eastAsia="宋体"/>
          <w:color w:val="auto"/>
          <w:sz w:val="24"/>
          <w:szCs w:val="21"/>
          <w:highlight w:val="none"/>
        </w:rPr>
      </w:pPr>
      <w:r>
        <w:rPr>
          <w:rFonts w:eastAsia="宋体"/>
          <w:color w:val="auto"/>
          <w:sz w:val="24"/>
          <w:szCs w:val="21"/>
          <w:highlight w:val="none"/>
        </w:rPr>
        <w:t>9.1提交首次响应文件截止之日前，</w:t>
      </w:r>
      <w:r>
        <w:rPr>
          <w:rFonts w:hint="eastAsia" w:eastAsia="宋体"/>
          <w:color w:val="auto"/>
          <w:sz w:val="24"/>
          <w:szCs w:val="21"/>
          <w:highlight w:val="none"/>
        </w:rPr>
        <w:t>采购人</w:t>
      </w:r>
      <w:r>
        <w:rPr>
          <w:rFonts w:eastAsia="宋体"/>
          <w:color w:val="auto"/>
          <w:sz w:val="24"/>
          <w:szCs w:val="21"/>
          <w:highlight w:val="none"/>
        </w:rPr>
        <w:t>或者</w:t>
      </w:r>
      <w:r>
        <w:rPr>
          <w:rFonts w:hint="eastAsia" w:eastAsia="宋体"/>
          <w:color w:val="auto"/>
          <w:sz w:val="24"/>
          <w:szCs w:val="21"/>
          <w:highlight w:val="none"/>
        </w:rPr>
        <w:t>遴选</w:t>
      </w:r>
      <w:r>
        <w:rPr>
          <w:rFonts w:eastAsia="宋体"/>
          <w:color w:val="auto"/>
          <w:sz w:val="24"/>
          <w:szCs w:val="21"/>
          <w:highlight w:val="none"/>
        </w:rPr>
        <w:t>小组可以对已发出的</w:t>
      </w:r>
      <w:r>
        <w:rPr>
          <w:rFonts w:hint="eastAsia" w:eastAsia="宋体"/>
          <w:color w:val="auto"/>
          <w:sz w:val="24"/>
          <w:szCs w:val="21"/>
          <w:highlight w:val="none"/>
        </w:rPr>
        <w:t>遴选</w:t>
      </w:r>
      <w:r>
        <w:rPr>
          <w:rFonts w:eastAsia="宋体"/>
          <w:color w:val="auto"/>
          <w:sz w:val="24"/>
          <w:szCs w:val="21"/>
          <w:highlight w:val="none"/>
        </w:rPr>
        <w:t>文件进行必要的澄清或者修改，澄清或者修改的内容作为</w:t>
      </w:r>
      <w:r>
        <w:rPr>
          <w:rFonts w:hint="eastAsia" w:eastAsia="宋体"/>
          <w:color w:val="auto"/>
          <w:sz w:val="24"/>
          <w:szCs w:val="21"/>
          <w:highlight w:val="none"/>
        </w:rPr>
        <w:t>遴选</w:t>
      </w:r>
      <w:r>
        <w:rPr>
          <w:rFonts w:eastAsia="宋体"/>
          <w:color w:val="auto"/>
          <w:sz w:val="24"/>
          <w:szCs w:val="21"/>
          <w:highlight w:val="none"/>
        </w:rPr>
        <w:t>文件的组成部分。澄清或者修改的内容可能影响响应文件编制的，将在提交首次响应文件截止时间5日前以书面形式通知所有获取</w:t>
      </w:r>
      <w:r>
        <w:rPr>
          <w:rFonts w:hint="eastAsia" w:eastAsia="宋体"/>
          <w:color w:val="auto"/>
          <w:sz w:val="24"/>
          <w:szCs w:val="21"/>
          <w:highlight w:val="none"/>
        </w:rPr>
        <w:t>遴选</w:t>
      </w:r>
      <w:r>
        <w:rPr>
          <w:rFonts w:eastAsia="宋体"/>
          <w:color w:val="auto"/>
          <w:sz w:val="24"/>
          <w:szCs w:val="21"/>
          <w:highlight w:val="none"/>
        </w:rPr>
        <w:t>文件的供应商。</w:t>
      </w:r>
    </w:p>
    <w:p w14:paraId="41B684F1">
      <w:pPr>
        <w:spacing w:line="360" w:lineRule="auto"/>
        <w:ind w:firstLine="480" w:firstLineChars="200"/>
        <w:rPr>
          <w:rFonts w:eastAsia="宋体"/>
          <w:color w:val="auto"/>
          <w:sz w:val="24"/>
          <w:szCs w:val="21"/>
          <w:highlight w:val="none"/>
        </w:rPr>
      </w:pPr>
      <w:r>
        <w:rPr>
          <w:rFonts w:eastAsia="宋体"/>
          <w:color w:val="auto"/>
          <w:sz w:val="24"/>
          <w:szCs w:val="21"/>
          <w:highlight w:val="none"/>
        </w:rPr>
        <w:t>9.2如果修改的时间距响应文件递交截止时间不足5日的，将相应顺延递交首次响应文件截止时间。</w:t>
      </w:r>
      <w:bookmarkEnd w:id="140"/>
      <w:bookmarkEnd w:id="141"/>
      <w:bookmarkEnd w:id="142"/>
      <w:bookmarkEnd w:id="143"/>
      <w:bookmarkEnd w:id="144"/>
      <w:bookmarkStart w:id="146" w:name="_Toc110953838"/>
      <w:bookmarkStart w:id="147" w:name="_Toc507407362"/>
      <w:bookmarkStart w:id="148" w:name="_Toc102277759"/>
      <w:bookmarkStart w:id="149" w:name="_Toc6882678"/>
      <w:bookmarkStart w:id="150" w:name="_Toc466786437"/>
      <w:bookmarkStart w:id="151" w:name="_Toc6968690"/>
    </w:p>
    <w:p w14:paraId="28889EA3">
      <w:pPr>
        <w:spacing w:line="360" w:lineRule="auto"/>
        <w:rPr>
          <w:color w:val="auto"/>
          <w:highlight w:val="none"/>
        </w:rPr>
      </w:pPr>
    </w:p>
    <w:p w14:paraId="76DB01A1">
      <w:pPr>
        <w:pStyle w:val="3"/>
        <w:keepNext w:val="0"/>
        <w:keepLines w:val="0"/>
        <w:adjustRightInd/>
        <w:spacing w:before="0" w:after="0" w:line="360" w:lineRule="auto"/>
        <w:ind w:firstLine="482" w:firstLineChars="200"/>
        <w:jc w:val="center"/>
        <w:rPr>
          <w:rFonts w:ascii="Times New Roman" w:hAnsi="Times New Roman" w:eastAsia="宋体"/>
          <w:color w:val="auto"/>
          <w:sz w:val="24"/>
          <w:szCs w:val="21"/>
          <w:highlight w:val="none"/>
        </w:rPr>
      </w:pPr>
      <w:bookmarkStart w:id="152" w:name="_Toc184723301"/>
      <w:r>
        <w:rPr>
          <w:rFonts w:ascii="Times New Roman" w:hAnsi="Times New Roman" w:eastAsia="宋体"/>
          <w:color w:val="auto"/>
          <w:sz w:val="24"/>
          <w:szCs w:val="21"/>
          <w:highlight w:val="none"/>
        </w:rPr>
        <w:t>三、响应文件的制作</w:t>
      </w:r>
      <w:bookmarkEnd w:id="146"/>
      <w:bookmarkEnd w:id="152"/>
    </w:p>
    <w:p w14:paraId="19F2A96F">
      <w:pPr>
        <w:pStyle w:val="5"/>
        <w:keepNext w:val="0"/>
        <w:keepLines w:val="0"/>
        <w:adjustRightInd/>
        <w:spacing w:before="0" w:after="0" w:line="480" w:lineRule="exact"/>
        <w:ind w:firstLine="482" w:firstLineChars="200"/>
        <w:rPr>
          <w:rFonts w:hAnsi="宋体"/>
          <w:color w:val="auto"/>
          <w:sz w:val="24"/>
          <w:szCs w:val="21"/>
          <w:highlight w:val="none"/>
        </w:rPr>
      </w:pPr>
      <w:bookmarkStart w:id="153" w:name="_Toc96940314"/>
      <w:bookmarkStart w:id="154" w:name="_Toc96934186"/>
      <w:bookmarkStart w:id="155" w:name="_Toc97109974"/>
      <w:bookmarkStart w:id="156" w:name="_Toc110953839"/>
      <w:bookmarkStart w:id="157" w:name="_Toc97112225"/>
      <w:bookmarkStart w:id="158" w:name="_Toc110953840"/>
      <w:r>
        <w:rPr>
          <w:rFonts w:hAnsi="宋体"/>
          <w:color w:val="auto"/>
          <w:sz w:val="24"/>
          <w:szCs w:val="21"/>
          <w:highlight w:val="none"/>
        </w:rPr>
        <w:t>10.制作要求</w:t>
      </w:r>
      <w:bookmarkEnd w:id="153"/>
      <w:bookmarkEnd w:id="154"/>
      <w:bookmarkEnd w:id="155"/>
      <w:bookmarkEnd w:id="156"/>
      <w:bookmarkEnd w:id="157"/>
    </w:p>
    <w:p w14:paraId="4B15DD0A">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10.1供应商应当仔细阅读</w:t>
      </w:r>
      <w:r>
        <w:rPr>
          <w:rFonts w:hint="eastAsia" w:ascii="宋体" w:hAnsi="宋体" w:eastAsia="宋体"/>
          <w:color w:val="auto"/>
          <w:sz w:val="24"/>
          <w:szCs w:val="21"/>
          <w:highlight w:val="none"/>
        </w:rPr>
        <w:t>遴选</w:t>
      </w:r>
      <w:r>
        <w:rPr>
          <w:rFonts w:ascii="宋体" w:hAnsi="宋体" w:eastAsia="宋体"/>
          <w:color w:val="auto"/>
          <w:sz w:val="24"/>
          <w:szCs w:val="21"/>
          <w:highlight w:val="none"/>
        </w:rPr>
        <w:t>文件的所有内容，按</w:t>
      </w:r>
      <w:r>
        <w:rPr>
          <w:rFonts w:hint="eastAsia" w:ascii="宋体" w:hAnsi="宋体" w:eastAsia="宋体"/>
          <w:color w:val="auto"/>
          <w:sz w:val="24"/>
          <w:szCs w:val="21"/>
          <w:highlight w:val="none"/>
        </w:rPr>
        <w:t>遴选</w:t>
      </w:r>
      <w:r>
        <w:rPr>
          <w:rFonts w:ascii="宋体" w:hAnsi="宋体" w:eastAsia="宋体"/>
          <w:color w:val="auto"/>
          <w:sz w:val="24"/>
          <w:szCs w:val="21"/>
          <w:highlight w:val="none"/>
        </w:rPr>
        <w:t>文件的要求提供响应文件，并保证所提供的全部资料的真实性及对</w:t>
      </w:r>
      <w:r>
        <w:rPr>
          <w:rFonts w:hint="eastAsia" w:ascii="宋体" w:hAnsi="宋体" w:eastAsia="宋体"/>
          <w:color w:val="auto"/>
          <w:sz w:val="24"/>
          <w:szCs w:val="21"/>
          <w:highlight w:val="none"/>
        </w:rPr>
        <w:t>遴选</w:t>
      </w:r>
      <w:r>
        <w:rPr>
          <w:rFonts w:ascii="宋体" w:hAnsi="宋体" w:eastAsia="宋体"/>
          <w:color w:val="auto"/>
          <w:sz w:val="24"/>
          <w:szCs w:val="21"/>
          <w:highlight w:val="none"/>
        </w:rPr>
        <w:t>文件作出实质性响应。</w:t>
      </w:r>
    </w:p>
    <w:p w14:paraId="347DBA8D">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10.2供应商应按</w:t>
      </w:r>
      <w:r>
        <w:rPr>
          <w:rFonts w:hint="eastAsia" w:ascii="宋体" w:hAnsi="宋体" w:eastAsia="宋体"/>
          <w:color w:val="auto"/>
          <w:sz w:val="24"/>
          <w:szCs w:val="21"/>
          <w:highlight w:val="none"/>
        </w:rPr>
        <w:t>遴选</w:t>
      </w:r>
      <w:r>
        <w:rPr>
          <w:rFonts w:ascii="宋体" w:hAnsi="宋体" w:eastAsia="宋体"/>
          <w:color w:val="auto"/>
          <w:sz w:val="24"/>
          <w:szCs w:val="21"/>
          <w:highlight w:val="none"/>
        </w:rPr>
        <w:t>文件中提供的响应文件格式制作响应文件。如有关表格不能满足填报需要，可以对表格格式作出相应调整，但不得更改表格的实质性内容。</w:t>
      </w:r>
    </w:p>
    <w:p w14:paraId="0D1F5E16">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10.3供应商应提供</w:t>
      </w:r>
      <w:r>
        <w:rPr>
          <w:rFonts w:hint="eastAsia" w:ascii="宋体" w:hAnsi="宋体" w:eastAsia="宋体"/>
          <w:b/>
          <w:bCs/>
          <w:color w:val="auto"/>
          <w:sz w:val="24"/>
          <w:szCs w:val="21"/>
          <w:highlight w:val="none"/>
        </w:rPr>
        <w:t>响应文件正本一份、副本四份。</w:t>
      </w:r>
      <w:r>
        <w:rPr>
          <w:rFonts w:ascii="宋体" w:hAnsi="宋体" w:eastAsia="宋体"/>
          <w:color w:val="auto"/>
          <w:sz w:val="24"/>
          <w:szCs w:val="21"/>
          <w:highlight w:val="none"/>
        </w:rPr>
        <w:t>在每一份响应文件上要明确注明“正本”或“副本”字样，一旦正本和副本有差异，以正本为准。</w:t>
      </w:r>
    </w:p>
    <w:p w14:paraId="0387EEB6">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10.4响应文件的正本必须打印，并由供应商的法定代表人或经正式授权对供应商有约束力的委托代理人在响应文件上签字并加盖单位公章。委托代理人必须出具书面形式的授权委托书并附在响应文件中。响应文件的副本可采用正本的复印件。</w:t>
      </w:r>
    </w:p>
    <w:p w14:paraId="007100C9">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10.5除供应商对错处作必要修改外，响应文件中不许有加行、涂改或改写。任何行间插字、涂改和增删，必须由供应商的法定代表人或委托代理人在修改处签字或加盖公章才有效。</w:t>
      </w:r>
    </w:p>
    <w:p w14:paraId="389752D7">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10.6响应文件内的所有文件均须加盖公章。</w:t>
      </w:r>
    </w:p>
    <w:p w14:paraId="44D150CA">
      <w:pPr>
        <w:spacing w:line="480" w:lineRule="exact"/>
        <w:ind w:firstLine="480" w:firstLineChars="200"/>
        <w:outlineLvl w:val="3"/>
        <w:rPr>
          <w:rFonts w:ascii="宋体" w:hAnsi="宋体" w:eastAsia="宋体"/>
          <w:color w:val="auto"/>
          <w:sz w:val="24"/>
          <w:szCs w:val="21"/>
          <w:highlight w:val="none"/>
        </w:rPr>
      </w:pPr>
      <w:r>
        <w:rPr>
          <w:rFonts w:ascii="宋体" w:hAnsi="宋体" w:eastAsia="宋体"/>
          <w:color w:val="auto"/>
          <w:sz w:val="24"/>
          <w:szCs w:val="21"/>
          <w:highlight w:val="none"/>
        </w:rPr>
        <w:t>10.</w:t>
      </w:r>
      <w:r>
        <w:rPr>
          <w:rFonts w:hint="eastAsia" w:ascii="宋体" w:hAnsi="宋体" w:eastAsia="宋体"/>
          <w:color w:val="auto"/>
          <w:sz w:val="24"/>
          <w:szCs w:val="21"/>
          <w:highlight w:val="none"/>
        </w:rPr>
        <w:t>7</w:t>
      </w:r>
      <w:r>
        <w:rPr>
          <w:rFonts w:ascii="宋体" w:hAnsi="宋体" w:eastAsia="宋体"/>
          <w:color w:val="auto"/>
          <w:sz w:val="24"/>
          <w:szCs w:val="21"/>
          <w:highlight w:val="none"/>
        </w:rPr>
        <w:t>电报、电话、传真、电子邮件形式的响应概不接受。</w:t>
      </w:r>
    </w:p>
    <w:bookmarkEnd w:id="158"/>
    <w:p w14:paraId="26AC89A6">
      <w:pPr>
        <w:pStyle w:val="5"/>
        <w:keepNext w:val="0"/>
        <w:keepLines w:val="0"/>
        <w:adjustRightInd/>
        <w:spacing w:before="0" w:after="0" w:line="480" w:lineRule="exact"/>
        <w:ind w:firstLine="482" w:firstLineChars="200"/>
        <w:rPr>
          <w:rFonts w:hAnsi="宋体"/>
          <w:color w:val="auto"/>
          <w:sz w:val="24"/>
          <w:szCs w:val="21"/>
          <w:highlight w:val="none"/>
        </w:rPr>
      </w:pPr>
      <w:bookmarkStart w:id="159" w:name="_Toc97112226"/>
      <w:bookmarkStart w:id="160" w:name="_Toc96940315"/>
      <w:bookmarkStart w:id="161" w:name="_Toc96934187"/>
      <w:bookmarkStart w:id="162" w:name="_Toc97109975"/>
      <w:bookmarkStart w:id="163" w:name="_Toc185150707"/>
      <w:r>
        <w:rPr>
          <w:rFonts w:hAnsi="宋体"/>
          <w:color w:val="auto"/>
          <w:sz w:val="24"/>
          <w:szCs w:val="21"/>
          <w:highlight w:val="none"/>
        </w:rPr>
        <w:t>11.响应文件的内容</w:t>
      </w:r>
      <w:bookmarkEnd w:id="159"/>
      <w:bookmarkEnd w:id="160"/>
      <w:bookmarkEnd w:id="161"/>
      <w:bookmarkEnd w:id="162"/>
    </w:p>
    <w:p w14:paraId="170EC728">
      <w:pPr>
        <w:spacing w:line="480" w:lineRule="exact"/>
        <w:ind w:firstLine="480" w:firstLineChars="200"/>
        <w:outlineLvl w:val="3"/>
        <w:rPr>
          <w:rFonts w:ascii="宋体" w:hAnsi="宋体" w:eastAsia="宋体"/>
          <w:color w:val="auto"/>
          <w:sz w:val="24"/>
          <w:szCs w:val="21"/>
          <w:highlight w:val="none"/>
        </w:rPr>
      </w:pPr>
      <w:r>
        <w:rPr>
          <w:rFonts w:ascii="宋体" w:hAnsi="宋体" w:eastAsia="宋体"/>
          <w:color w:val="auto"/>
          <w:sz w:val="24"/>
          <w:szCs w:val="21"/>
          <w:highlight w:val="none"/>
        </w:rPr>
        <w:t>11.1响应文件由</w:t>
      </w:r>
    </w:p>
    <w:p w14:paraId="04E5230D">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（1）</w:t>
      </w:r>
      <w:r>
        <w:rPr>
          <w:rFonts w:ascii="宋体" w:hAnsi="宋体" w:eastAsia="宋体"/>
          <w:color w:val="auto"/>
          <w:sz w:val="24"/>
          <w:szCs w:val="21"/>
          <w:highlight w:val="none"/>
        </w:rPr>
        <w:t>封面</w:t>
      </w:r>
      <w:r>
        <w:rPr>
          <w:rFonts w:hint="eastAsia" w:ascii="宋体" w:hAnsi="宋体" w:eastAsia="宋体"/>
          <w:color w:val="auto"/>
          <w:sz w:val="24"/>
          <w:szCs w:val="21"/>
          <w:highlight w:val="none"/>
        </w:rPr>
        <w:t>；</w:t>
      </w:r>
    </w:p>
    <w:p w14:paraId="53F689F7">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（2）</w:t>
      </w:r>
      <w:r>
        <w:rPr>
          <w:rFonts w:ascii="宋体" w:hAnsi="宋体" w:eastAsia="宋体"/>
          <w:color w:val="auto"/>
          <w:sz w:val="24"/>
          <w:szCs w:val="21"/>
          <w:highlight w:val="none"/>
        </w:rPr>
        <w:t>目录</w:t>
      </w:r>
      <w:r>
        <w:rPr>
          <w:rFonts w:hint="eastAsia" w:ascii="宋体" w:hAnsi="宋体" w:eastAsia="宋体"/>
          <w:color w:val="auto"/>
          <w:sz w:val="24"/>
          <w:szCs w:val="21"/>
          <w:highlight w:val="none"/>
        </w:rPr>
        <w:t>；</w:t>
      </w:r>
    </w:p>
    <w:p w14:paraId="39869070">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（3）报价表；</w:t>
      </w:r>
    </w:p>
    <w:p w14:paraId="5EEE2306">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（4）遴选响应函；</w:t>
      </w:r>
    </w:p>
    <w:p w14:paraId="664A5CBB">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（5）遴选响应人信息登记表；</w:t>
      </w:r>
    </w:p>
    <w:p w14:paraId="49E55338">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（6）法定代表人授权书（代理人）；</w:t>
      </w:r>
    </w:p>
    <w:p w14:paraId="7A66B755">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（7）法定代表人身份证明文件（法定代表人）；</w:t>
      </w:r>
    </w:p>
    <w:p w14:paraId="4ADD908A">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（8）遴选响应人合法资格及资质证明文件；</w:t>
      </w:r>
    </w:p>
    <w:p w14:paraId="08C5B601">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（9）供货、质量保证书；</w:t>
      </w:r>
    </w:p>
    <w:p w14:paraId="2F226B4C">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w:t>
      </w:r>
      <w:r>
        <w:rPr>
          <w:rFonts w:ascii="宋体" w:hAnsi="宋体" w:eastAsia="宋体"/>
          <w:color w:val="auto"/>
          <w:sz w:val="24"/>
          <w:szCs w:val="21"/>
          <w:highlight w:val="none"/>
        </w:rPr>
        <w:t>1</w:t>
      </w:r>
      <w:r>
        <w:rPr>
          <w:rFonts w:hint="eastAsia" w:ascii="宋体" w:hAnsi="宋体" w:eastAsia="宋体"/>
          <w:color w:val="auto"/>
          <w:sz w:val="24"/>
          <w:szCs w:val="21"/>
          <w:highlight w:val="none"/>
        </w:rPr>
        <w:t>0）遴选响应承诺函；</w:t>
      </w:r>
    </w:p>
    <w:p w14:paraId="2024D09F">
      <w:pPr>
        <w:spacing w:line="480" w:lineRule="exact"/>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rPr>
        <w:t>（1</w:t>
      </w:r>
      <w:r>
        <w:rPr>
          <w:rFonts w:hint="eastAsia" w:ascii="宋体" w:hAnsi="宋体" w:eastAsia="宋体"/>
          <w:color w:val="auto"/>
          <w:sz w:val="24"/>
          <w:szCs w:val="21"/>
          <w:highlight w:val="none"/>
          <w:lang w:val="en-US" w:eastAsia="zh-CN"/>
        </w:rPr>
        <w:t>1</w:t>
      </w:r>
      <w:r>
        <w:rPr>
          <w:rFonts w:hint="eastAsia" w:ascii="宋体" w:hAnsi="宋体" w:eastAsia="宋体"/>
          <w:color w:val="auto"/>
          <w:sz w:val="24"/>
          <w:szCs w:val="21"/>
          <w:highlight w:val="none"/>
        </w:rPr>
        <w:t>）信誉良好承诺函。</w:t>
      </w:r>
    </w:p>
    <w:p w14:paraId="06018056">
      <w:pPr>
        <w:spacing w:line="480" w:lineRule="exact"/>
        <w:ind w:firstLine="480" w:firstLineChars="200"/>
        <w:outlineLvl w:val="3"/>
        <w:rPr>
          <w:rFonts w:ascii="宋体" w:hAnsi="宋体" w:eastAsia="宋体"/>
          <w:color w:val="auto"/>
          <w:sz w:val="24"/>
          <w:szCs w:val="21"/>
          <w:highlight w:val="none"/>
        </w:rPr>
      </w:pPr>
      <w:r>
        <w:rPr>
          <w:rFonts w:ascii="宋体" w:hAnsi="宋体" w:eastAsia="宋体"/>
          <w:color w:val="auto"/>
          <w:sz w:val="24"/>
          <w:szCs w:val="21"/>
          <w:highlight w:val="none"/>
        </w:rPr>
        <w:t>11.2响应（</w:t>
      </w:r>
      <w:r>
        <w:rPr>
          <w:rFonts w:hint="eastAsia" w:ascii="宋体" w:hAnsi="宋体" w:eastAsia="宋体"/>
          <w:color w:val="auto"/>
          <w:sz w:val="24"/>
          <w:szCs w:val="21"/>
          <w:highlight w:val="none"/>
        </w:rPr>
        <w:t>遴选</w:t>
      </w:r>
      <w:r>
        <w:rPr>
          <w:rFonts w:ascii="宋体" w:hAnsi="宋体" w:eastAsia="宋体"/>
          <w:color w:val="auto"/>
          <w:sz w:val="24"/>
          <w:szCs w:val="21"/>
          <w:highlight w:val="none"/>
        </w:rPr>
        <w:t>）报价</w:t>
      </w:r>
    </w:p>
    <w:p w14:paraId="5485CAA7">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w:t>
      </w:r>
      <w:r>
        <w:rPr>
          <w:rFonts w:hint="eastAsia" w:ascii="宋体" w:hAnsi="宋体" w:eastAsia="宋体"/>
          <w:color w:val="auto"/>
          <w:sz w:val="24"/>
          <w:szCs w:val="21"/>
          <w:highlight w:val="none"/>
        </w:rPr>
        <w:t>遴选报价应为人民币全包价（包含项目所有的成本费、机械费、管理费、利润、风险费、政策性文件规定费用及税费等所有费用）。</w:t>
      </w:r>
    </w:p>
    <w:p w14:paraId="1F9F218B">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（2）供应商应按响应文件的</w:t>
      </w:r>
      <w:r>
        <w:rPr>
          <w:rFonts w:hint="eastAsia" w:ascii="宋体" w:hAnsi="宋体" w:eastAsia="宋体"/>
          <w:color w:val="auto"/>
          <w:sz w:val="24"/>
          <w:szCs w:val="21"/>
          <w:highlight w:val="none"/>
        </w:rPr>
        <w:t>报价</w:t>
      </w:r>
      <w:r>
        <w:rPr>
          <w:rFonts w:ascii="宋体" w:hAnsi="宋体" w:eastAsia="宋体"/>
          <w:color w:val="auto"/>
          <w:sz w:val="24"/>
          <w:szCs w:val="21"/>
          <w:highlight w:val="none"/>
        </w:rPr>
        <w:t>表格式填写响应内容的</w:t>
      </w:r>
      <w:r>
        <w:rPr>
          <w:rFonts w:hint="eastAsia" w:ascii="宋体" w:hAnsi="宋体" w:eastAsia="宋体"/>
          <w:color w:val="auto"/>
          <w:sz w:val="24"/>
          <w:szCs w:val="21"/>
          <w:highlight w:val="none"/>
          <w:lang w:val="en-US" w:eastAsia="zh-CN"/>
        </w:rPr>
        <w:t>下浮</w:t>
      </w:r>
      <w:r>
        <w:rPr>
          <w:rFonts w:hint="eastAsia" w:ascii="宋体" w:hAnsi="宋体" w:eastAsia="宋体"/>
          <w:color w:val="auto"/>
          <w:sz w:val="24"/>
          <w:szCs w:val="21"/>
          <w:highlight w:val="none"/>
        </w:rPr>
        <w:t>率</w:t>
      </w:r>
      <w:r>
        <w:rPr>
          <w:rFonts w:ascii="宋体" w:hAnsi="宋体" w:eastAsia="宋体"/>
          <w:color w:val="auto"/>
          <w:sz w:val="24"/>
          <w:szCs w:val="21"/>
          <w:highlight w:val="none"/>
        </w:rPr>
        <w:t>。</w:t>
      </w:r>
    </w:p>
    <w:p w14:paraId="640F66F4">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（3）经</w:t>
      </w:r>
      <w:r>
        <w:rPr>
          <w:rFonts w:hint="eastAsia" w:ascii="宋体" w:hAnsi="宋体" w:eastAsia="宋体"/>
          <w:color w:val="auto"/>
          <w:sz w:val="24"/>
          <w:szCs w:val="21"/>
          <w:highlight w:val="none"/>
        </w:rPr>
        <w:t>遴选</w:t>
      </w:r>
      <w:r>
        <w:rPr>
          <w:rFonts w:ascii="宋体" w:hAnsi="宋体" w:eastAsia="宋体"/>
          <w:color w:val="auto"/>
          <w:sz w:val="24"/>
          <w:szCs w:val="21"/>
          <w:highlight w:val="none"/>
        </w:rPr>
        <w:t>后，供应商所报的</w:t>
      </w:r>
      <w:r>
        <w:rPr>
          <w:rFonts w:hint="eastAsia" w:ascii="宋体" w:hAnsi="宋体" w:eastAsia="宋体"/>
          <w:color w:val="auto"/>
          <w:sz w:val="24"/>
          <w:szCs w:val="21"/>
          <w:highlight w:val="none"/>
        </w:rPr>
        <w:t>遴选</w:t>
      </w:r>
      <w:r>
        <w:rPr>
          <w:rFonts w:ascii="宋体" w:hAnsi="宋体" w:eastAsia="宋体"/>
          <w:color w:val="auto"/>
          <w:sz w:val="24"/>
          <w:szCs w:val="21"/>
          <w:highlight w:val="none"/>
        </w:rPr>
        <w:t>报价在合同执行过程中是固定不变的，不得以任何理由予以变更。</w:t>
      </w:r>
    </w:p>
    <w:p w14:paraId="1BEDB7C1">
      <w:pPr>
        <w:pStyle w:val="5"/>
        <w:keepNext w:val="0"/>
        <w:keepLines w:val="0"/>
        <w:adjustRightInd/>
        <w:spacing w:before="0" w:after="0" w:line="360" w:lineRule="auto"/>
        <w:ind w:firstLine="482" w:firstLineChars="200"/>
        <w:rPr>
          <w:rFonts w:hAnsi="宋体"/>
          <w:color w:val="auto"/>
          <w:sz w:val="24"/>
          <w:szCs w:val="21"/>
          <w:highlight w:val="none"/>
        </w:rPr>
      </w:pPr>
      <w:bookmarkStart w:id="164" w:name="_Toc96934188"/>
      <w:bookmarkStart w:id="165" w:name="_Toc97112227"/>
      <w:bookmarkStart w:id="166" w:name="_Toc97109976"/>
      <w:bookmarkStart w:id="167" w:name="_Toc110953841"/>
      <w:bookmarkStart w:id="168" w:name="_Toc96940316"/>
      <w:r>
        <w:rPr>
          <w:rFonts w:hAnsi="宋体"/>
          <w:color w:val="auto"/>
          <w:sz w:val="24"/>
          <w:szCs w:val="21"/>
          <w:highlight w:val="none"/>
        </w:rPr>
        <w:t>12.响应文件格式</w:t>
      </w:r>
      <w:bookmarkEnd w:id="164"/>
      <w:bookmarkEnd w:id="165"/>
      <w:bookmarkEnd w:id="166"/>
      <w:bookmarkEnd w:id="167"/>
      <w:bookmarkEnd w:id="168"/>
    </w:p>
    <w:p w14:paraId="1CDBDAD8">
      <w:pPr>
        <w:spacing w:line="360" w:lineRule="auto"/>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12.1供应商应将响应文件装订成册，并填写“响应文件目录”。上述文件及表格为供应商必须提交的文件，各供应商可以根据实际情况增加内容，但不得擅自减少有关内容。响应文件的完整性是评审的内容之一。</w:t>
      </w:r>
    </w:p>
    <w:bookmarkEnd w:id="163"/>
    <w:p w14:paraId="737C125D">
      <w:pPr>
        <w:pStyle w:val="5"/>
        <w:keepNext w:val="0"/>
        <w:keepLines w:val="0"/>
        <w:adjustRightInd/>
        <w:spacing w:before="0" w:after="0" w:line="360" w:lineRule="auto"/>
        <w:ind w:firstLine="482" w:firstLineChars="200"/>
        <w:rPr>
          <w:rFonts w:ascii="Times New Roman"/>
          <w:color w:val="auto"/>
          <w:sz w:val="24"/>
          <w:szCs w:val="21"/>
          <w:highlight w:val="none"/>
        </w:rPr>
      </w:pPr>
      <w:bookmarkStart w:id="169" w:name="_Toc503758471"/>
      <w:bookmarkStart w:id="170" w:name="_Toc467236741"/>
      <w:bookmarkStart w:id="171" w:name="_Toc480020258"/>
      <w:bookmarkStart w:id="172" w:name="_Toc480021054"/>
      <w:bookmarkStart w:id="173" w:name="_Toc468606030"/>
      <w:bookmarkStart w:id="174" w:name="_Toc468157537"/>
      <w:bookmarkStart w:id="175" w:name="_Toc480010709"/>
      <w:bookmarkStart w:id="176" w:name="_Toc467987824"/>
      <w:bookmarkStart w:id="177" w:name="_Toc454701382"/>
      <w:bookmarkStart w:id="178" w:name="_Toc480171880"/>
      <w:bookmarkStart w:id="179" w:name="_Toc110953842"/>
      <w:bookmarkStart w:id="180" w:name="_Toc479991583"/>
      <w:bookmarkStart w:id="181" w:name="_Toc458262615"/>
      <w:r>
        <w:rPr>
          <w:rFonts w:ascii="Times New Roman"/>
          <w:color w:val="auto"/>
          <w:sz w:val="24"/>
          <w:szCs w:val="21"/>
          <w:highlight w:val="none"/>
        </w:rPr>
        <w:t>1</w:t>
      </w:r>
      <w:r>
        <w:rPr>
          <w:rFonts w:hint="eastAsia" w:ascii="Times New Roman"/>
          <w:color w:val="auto"/>
          <w:sz w:val="24"/>
          <w:szCs w:val="21"/>
          <w:highlight w:val="none"/>
        </w:rPr>
        <w:t>3</w:t>
      </w:r>
      <w:r>
        <w:rPr>
          <w:rFonts w:ascii="Times New Roman"/>
          <w:color w:val="auto"/>
          <w:sz w:val="24"/>
          <w:szCs w:val="21"/>
          <w:highlight w:val="none"/>
        </w:rPr>
        <w:t>.响应有效期</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690E2A48">
      <w:pPr>
        <w:spacing w:line="360" w:lineRule="auto"/>
        <w:ind w:firstLine="480" w:firstLineChars="200"/>
        <w:rPr>
          <w:rFonts w:eastAsia="宋体"/>
          <w:color w:val="auto"/>
          <w:sz w:val="24"/>
          <w:szCs w:val="21"/>
          <w:highlight w:val="none"/>
        </w:rPr>
      </w:pPr>
      <w:r>
        <w:rPr>
          <w:rFonts w:eastAsia="宋体"/>
          <w:color w:val="auto"/>
          <w:sz w:val="24"/>
          <w:szCs w:val="21"/>
          <w:highlight w:val="none"/>
        </w:rPr>
        <w:t>1</w:t>
      </w:r>
      <w:r>
        <w:rPr>
          <w:rFonts w:hint="eastAsia" w:eastAsia="宋体"/>
          <w:color w:val="auto"/>
          <w:sz w:val="24"/>
          <w:szCs w:val="21"/>
          <w:highlight w:val="none"/>
        </w:rPr>
        <w:t>3</w:t>
      </w:r>
      <w:r>
        <w:rPr>
          <w:rFonts w:eastAsia="宋体"/>
          <w:color w:val="auto"/>
          <w:sz w:val="24"/>
          <w:szCs w:val="21"/>
          <w:highlight w:val="none"/>
        </w:rPr>
        <w:t>.1响应文件从开启响应文件之日起，响应有效期为30个工作日。</w:t>
      </w:r>
    </w:p>
    <w:p w14:paraId="6C273A04">
      <w:pPr>
        <w:spacing w:line="360" w:lineRule="auto"/>
        <w:ind w:firstLine="480" w:firstLineChars="200"/>
        <w:rPr>
          <w:rFonts w:eastAsia="宋体"/>
          <w:color w:val="auto"/>
          <w:sz w:val="24"/>
          <w:szCs w:val="21"/>
          <w:highlight w:val="none"/>
        </w:rPr>
      </w:pPr>
      <w:r>
        <w:rPr>
          <w:rFonts w:eastAsia="宋体"/>
          <w:color w:val="auto"/>
          <w:sz w:val="24"/>
          <w:szCs w:val="21"/>
          <w:highlight w:val="none"/>
        </w:rPr>
        <w:t>1</w:t>
      </w:r>
      <w:r>
        <w:rPr>
          <w:rFonts w:hint="eastAsia" w:eastAsia="宋体"/>
          <w:color w:val="auto"/>
          <w:sz w:val="24"/>
          <w:szCs w:val="21"/>
          <w:highlight w:val="none"/>
        </w:rPr>
        <w:t>3</w:t>
      </w:r>
      <w:r>
        <w:rPr>
          <w:rFonts w:eastAsia="宋体"/>
          <w:color w:val="auto"/>
          <w:sz w:val="24"/>
          <w:szCs w:val="21"/>
          <w:highlight w:val="none"/>
        </w:rPr>
        <w:t>.2特殊情况下，</w:t>
      </w:r>
      <w:r>
        <w:rPr>
          <w:rFonts w:hint="eastAsia" w:eastAsia="宋体"/>
          <w:color w:val="auto"/>
          <w:sz w:val="24"/>
          <w:szCs w:val="21"/>
          <w:highlight w:val="none"/>
        </w:rPr>
        <w:t>采购人</w:t>
      </w:r>
      <w:r>
        <w:rPr>
          <w:rFonts w:eastAsia="宋体"/>
          <w:color w:val="auto"/>
          <w:sz w:val="24"/>
          <w:szCs w:val="21"/>
          <w:highlight w:val="none"/>
        </w:rPr>
        <w:t>可于响应有效期期满之前，要求供应商同意延长响应有效期，要求与答复均应为书面形式。对于同意该要求的供应商，既不要求也不允许其修改响应文件。</w:t>
      </w:r>
    </w:p>
    <w:p w14:paraId="4D728391">
      <w:pPr>
        <w:spacing w:line="360" w:lineRule="auto"/>
        <w:ind w:firstLine="480" w:firstLineChars="200"/>
        <w:rPr>
          <w:rFonts w:eastAsia="宋体"/>
          <w:color w:val="auto"/>
          <w:sz w:val="24"/>
          <w:szCs w:val="21"/>
          <w:highlight w:val="none"/>
        </w:rPr>
      </w:pPr>
    </w:p>
    <w:p w14:paraId="00FB86F5">
      <w:pPr>
        <w:spacing w:line="360" w:lineRule="auto"/>
        <w:rPr>
          <w:rFonts w:eastAsia="宋体"/>
          <w:color w:val="auto"/>
          <w:sz w:val="24"/>
          <w:szCs w:val="21"/>
          <w:highlight w:val="none"/>
        </w:rPr>
      </w:pPr>
    </w:p>
    <w:bookmarkEnd w:id="147"/>
    <w:bookmarkEnd w:id="148"/>
    <w:bookmarkEnd w:id="149"/>
    <w:bookmarkEnd w:id="150"/>
    <w:bookmarkEnd w:id="151"/>
    <w:p w14:paraId="08A3DC3D">
      <w:pPr>
        <w:pStyle w:val="3"/>
        <w:keepNext w:val="0"/>
        <w:keepLines w:val="0"/>
        <w:adjustRightInd/>
        <w:spacing w:before="0" w:after="0" w:line="360" w:lineRule="auto"/>
        <w:ind w:firstLine="482" w:firstLineChars="200"/>
        <w:jc w:val="center"/>
        <w:rPr>
          <w:rFonts w:ascii="Times New Roman" w:hAnsi="Times New Roman" w:eastAsia="宋体"/>
          <w:color w:val="auto"/>
          <w:sz w:val="24"/>
          <w:szCs w:val="21"/>
          <w:highlight w:val="none"/>
        </w:rPr>
      </w:pPr>
      <w:bookmarkStart w:id="182" w:name="_Toc110953843"/>
      <w:bookmarkStart w:id="183" w:name="_Toc184723302"/>
      <w:bookmarkStart w:id="184" w:name="_Toc507407363"/>
      <w:bookmarkStart w:id="185" w:name="_Toc102277760"/>
      <w:bookmarkStart w:id="186" w:name="_Toc6882679"/>
      <w:bookmarkStart w:id="187" w:name="_Toc466786438"/>
      <w:bookmarkStart w:id="188" w:name="_Toc6968691"/>
      <w:r>
        <w:rPr>
          <w:rFonts w:ascii="Times New Roman" w:hAnsi="Times New Roman" w:eastAsia="宋体"/>
          <w:color w:val="auto"/>
          <w:sz w:val="24"/>
          <w:szCs w:val="21"/>
          <w:highlight w:val="none"/>
        </w:rPr>
        <w:t>四、响应文件的递交</w:t>
      </w:r>
      <w:bookmarkEnd w:id="182"/>
      <w:bookmarkEnd w:id="183"/>
    </w:p>
    <w:p w14:paraId="398B6905">
      <w:pPr>
        <w:pStyle w:val="5"/>
        <w:keepNext w:val="0"/>
        <w:keepLines w:val="0"/>
        <w:adjustRightInd/>
        <w:spacing w:before="0" w:after="0" w:line="480" w:lineRule="exact"/>
        <w:ind w:firstLine="482" w:firstLineChars="200"/>
        <w:rPr>
          <w:rFonts w:hAnsi="宋体"/>
          <w:color w:val="auto"/>
          <w:sz w:val="24"/>
          <w:szCs w:val="21"/>
          <w:highlight w:val="none"/>
        </w:rPr>
      </w:pPr>
      <w:bookmarkStart w:id="189" w:name="_Toc110953844"/>
      <w:bookmarkStart w:id="190" w:name="_Toc96940320"/>
      <w:bookmarkStart w:id="191" w:name="_Toc97112231"/>
      <w:bookmarkStart w:id="192" w:name="_Toc97109980"/>
      <w:bookmarkStart w:id="193" w:name="_Toc96934192"/>
      <w:r>
        <w:rPr>
          <w:rFonts w:hAnsi="宋体"/>
          <w:color w:val="auto"/>
          <w:sz w:val="24"/>
          <w:szCs w:val="21"/>
          <w:highlight w:val="none"/>
        </w:rPr>
        <w:t>1</w:t>
      </w:r>
      <w:r>
        <w:rPr>
          <w:rFonts w:hint="eastAsia" w:hAnsi="宋体"/>
          <w:color w:val="auto"/>
          <w:sz w:val="24"/>
          <w:szCs w:val="21"/>
          <w:highlight w:val="none"/>
        </w:rPr>
        <w:t>4</w:t>
      </w:r>
      <w:r>
        <w:rPr>
          <w:rFonts w:hAnsi="宋体"/>
          <w:color w:val="auto"/>
          <w:sz w:val="24"/>
          <w:szCs w:val="21"/>
          <w:highlight w:val="none"/>
        </w:rPr>
        <w:t>.响应文件的密封和标记</w:t>
      </w:r>
      <w:bookmarkEnd w:id="189"/>
      <w:bookmarkEnd w:id="190"/>
      <w:bookmarkEnd w:id="191"/>
      <w:bookmarkEnd w:id="192"/>
      <w:bookmarkEnd w:id="193"/>
    </w:p>
    <w:p w14:paraId="62886C4D">
      <w:pPr>
        <w:spacing w:line="480" w:lineRule="exact"/>
        <w:ind w:firstLine="482" w:firstLineChars="200"/>
        <w:rPr>
          <w:rFonts w:ascii="宋体" w:hAnsi="宋体" w:eastAsia="宋体"/>
          <w:b/>
          <w:bCs/>
          <w:color w:val="auto"/>
          <w:sz w:val="24"/>
          <w:szCs w:val="21"/>
          <w:highlight w:val="none"/>
        </w:rPr>
      </w:pPr>
      <w:r>
        <w:rPr>
          <w:rFonts w:ascii="宋体" w:hAnsi="宋体" w:eastAsia="宋体"/>
          <w:b/>
          <w:bCs/>
          <w:color w:val="auto"/>
          <w:sz w:val="24"/>
          <w:szCs w:val="21"/>
          <w:highlight w:val="none"/>
        </w:rPr>
        <w:t>1</w:t>
      </w:r>
      <w:r>
        <w:rPr>
          <w:rFonts w:hint="eastAsia" w:ascii="宋体" w:hAnsi="宋体" w:eastAsia="宋体"/>
          <w:b/>
          <w:bCs/>
          <w:color w:val="auto"/>
          <w:sz w:val="24"/>
          <w:szCs w:val="21"/>
          <w:highlight w:val="none"/>
        </w:rPr>
        <w:t>4</w:t>
      </w:r>
      <w:r>
        <w:rPr>
          <w:rFonts w:ascii="宋体" w:hAnsi="宋体" w:eastAsia="宋体"/>
          <w:b/>
          <w:bCs/>
          <w:color w:val="auto"/>
          <w:sz w:val="24"/>
          <w:szCs w:val="21"/>
          <w:highlight w:val="none"/>
        </w:rPr>
        <w:t>.1供应商应将响应文件正本和副本用信封分别密封，并标明供应商的名称、</w:t>
      </w:r>
      <w:r>
        <w:rPr>
          <w:rFonts w:hint="eastAsia" w:ascii="宋体" w:hAnsi="宋体" w:eastAsia="宋体"/>
          <w:b/>
          <w:bCs/>
          <w:color w:val="auto"/>
          <w:sz w:val="24"/>
          <w:szCs w:val="21"/>
          <w:highlight w:val="none"/>
        </w:rPr>
        <w:t>项目名称、</w:t>
      </w:r>
      <w:r>
        <w:rPr>
          <w:rFonts w:ascii="宋体" w:hAnsi="宋体" w:eastAsia="宋体"/>
          <w:b/>
          <w:bCs/>
          <w:color w:val="auto"/>
          <w:sz w:val="24"/>
          <w:szCs w:val="21"/>
          <w:highlight w:val="none"/>
        </w:rPr>
        <w:t>采购编号及</w:t>
      </w:r>
      <w:r>
        <w:rPr>
          <w:rFonts w:hint="eastAsia" w:ascii="宋体" w:hAnsi="宋体" w:eastAsia="宋体"/>
          <w:b/>
          <w:bCs/>
          <w:color w:val="auto"/>
          <w:sz w:val="24"/>
          <w:szCs w:val="21"/>
          <w:highlight w:val="none"/>
        </w:rPr>
        <w:t>“</w:t>
      </w:r>
      <w:r>
        <w:rPr>
          <w:rFonts w:ascii="宋体" w:hAnsi="宋体" w:eastAsia="宋体"/>
          <w:b/>
          <w:bCs/>
          <w:color w:val="auto"/>
          <w:sz w:val="24"/>
          <w:szCs w:val="21"/>
          <w:highlight w:val="none"/>
        </w:rPr>
        <w:t>正本</w:t>
      </w:r>
      <w:r>
        <w:rPr>
          <w:rFonts w:hint="eastAsia" w:ascii="宋体" w:hAnsi="宋体" w:eastAsia="宋体"/>
          <w:b/>
          <w:bCs/>
          <w:color w:val="auto"/>
          <w:sz w:val="24"/>
          <w:szCs w:val="21"/>
          <w:highlight w:val="none"/>
        </w:rPr>
        <w:t>”</w:t>
      </w:r>
      <w:r>
        <w:rPr>
          <w:rFonts w:ascii="宋体" w:hAnsi="宋体" w:eastAsia="宋体"/>
          <w:b/>
          <w:bCs/>
          <w:color w:val="auto"/>
          <w:sz w:val="24"/>
          <w:szCs w:val="21"/>
          <w:highlight w:val="none"/>
        </w:rPr>
        <w:t>或</w:t>
      </w:r>
      <w:r>
        <w:rPr>
          <w:rFonts w:hint="eastAsia" w:ascii="宋体" w:hAnsi="宋体" w:eastAsia="宋体"/>
          <w:b/>
          <w:bCs/>
          <w:color w:val="auto"/>
          <w:sz w:val="24"/>
          <w:szCs w:val="21"/>
          <w:highlight w:val="none"/>
        </w:rPr>
        <w:t>“</w:t>
      </w:r>
      <w:r>
        <w:rPr>
          <w:rFonts w:ascii="宋体" w:hAnsi="宋体" w:eastAsia="宋体"/>
          <w:b/>
          <w:bCs/>
          <w:color w:val="auto"/>
          <w:sz w:val="24"/>
          <w:szCs w:val="21"/>
          <w:highlight w:val="none"/>
        </w:rPr>
        <w:t>副本</w:t>
      </w:r>
      <w:r>
        <w:rPr>
          <w:rFonts w:hint="eastAsia" w:ascii="宋体" w:hAnsi="宋体" w:eastAsia="宋体"/>
          <w:b/>
          <w:bCs/>
          <w:color w:val="auto"/>
          <w:sz w:val="24"/>
          <w:szCs w:val="21"/>
          <w:highlight w:val="none"/>
        </w:rPr>
        <w:t>”</w:t>
      </w:r>
      <w:r>
        <w:rPr>
          <w:rFonts w:ascii="宋体" w:hAnsi="宋体" w:eastAsia="宋体"/>
          <w:b/>
          <w:bCs/>
          <w:color w:val="auto"/>
          <w:sz w:val="24"/>
          <w:szCs w:val="21"/>
          <w:highlight w:val="none"/>
        </w:rPr>
        <w:t>字样。</w:t>
      </w:r>
    </w:p>
    <w:p w14:paraId="445E0E78">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w:t>
      </w:r>
      <w:r>
        <w:rPr>
          <w:rFonts w:hint="eastAsia" w:ascii="宋体" w:hAnsi="宋体" w:eastAsia="宋体"/>
          <w:color w:val="auto"/>
          <w:sz w:val="24"/>
          <w:szCs w:val="21"/>
          <w:highlight w:val="none"/>
        </w:rPr>
        <w:t>4</w:t>
      </w:r>
      <w:r>
        <w:rPr>
          <w:rFonts w:ascii="宋体" w:hAnsi="宋体" w:eastAsia="宋体"/>
          <w:color w:val="auto"/>
          <w:sz w:val="24"/>
          <w:szCs w:val="21"/>
          <w:highlight w:val="none"/>
        </w:rPr>
        <w:t>.</w:t>
      </w:r>
      <w:r>
        <w:rPr>
          <w:rFonts w:hint="eastAsia" w:ascii="宋体" w:hAnsi="宋体" w:eastAsia="宋体"/>
          <w:color w:val="auto"/>
          <w:sz w:val="24"/>
          <w:szCs w:val="21"/>
          <w:highlight w:val="none"/>
        </w:rPr>
        <w:t>2</w:t>
      </w:r>
      <w:r>
        <w:rPr>
          <w:rFonts w:ascii="宋体" w:hAnsi="宋体" w:eastAsia="宋体"/>
          <w:color w:val="auto"/>
          <w:sz w:val="24"/>
          <w:szCs w:val="21"/>
          <w:highlight w:val="none"/>
        </w:rPr>
        <w:t>每一份响应文件的密封袋两头封口上均需贴封条</w:t>
      </w:r>
      <w:bookmarkStart w:id="194" w:name="_Hlk65400439"/>
      <w:r>
        <w:rPr>
          <w:rFonts w:ascii="宋体" w:hAnsi="宋体" w:eastAsia="宋体"/>
          <w:color w:val="auto"/>
          <w:sz w:val="24"/>
          <w:szCs w:val="21"/>
          <w:highlight w:val="none"/>
        </w:rPr>
        <w:t>，封条上应注明“</w:t>
      </w:r>
      <w:r>
        <w:rPr>
          <w:rFonts w:ascii="宋体" w:hAnsi="宋体" w:eastAsia="宋体"/>
          <w:b/>
          <w:color w:val="auto"/>
          <w:sz w:val="24"/>
          <w:szCs w:val="21"/>
          <w:highlight w:val="none"/>
        </w:rPr>
        <w:t>于202</w:t>
      </w:r>
      <w:r>
        <w:rPr>
          <w:rFonts w:hint="eastAsia" w:ascii="宋体" w:hAnsi="宋体" w:eastAsia="宋体"/>
          <w:b/>
          <w:color w:val="auto"/>
          <w:sz w:val="24"/>
          <w:szCs w:val="21"/>
          <w:highlight w:val="none"/>
        </w:rPr>
        <w:t>5</w:t>
      </w:r>
      <w:r>
        <w:rPr>
          <w:rFonts w:ascii="宋体" w:hAnsi="宋体" w:eastAsia="宋体"/>
          <w:b/>
          <w:color w:val="auto"/>
          <w:sz w:val="24"/>
          <w:szCs w:val="21"/>
          <w:highlight w:val="none"/>
        </w:rPr>
        <w:t>年</w:t>
      </w:r>
      <w:r>
        <w:rPr>
          <w:rFonts w:hint="eastAsia" w:ascii="宋体" w:hAnsi="宋体" w:eastAsia="宋体"/>
          <w:b/>
          <w:color w:val="auto"/>
          <w:sz w:val="24"/>
          <w:szCs w:val="21"/>
          <w:highlight w:val="none"/>
          <w:lang w:val="en-US" w:eastAsia="zh-CN"/>
        </w:rPr>
        <w:t>7</w:t>
      </w:r>
      <w:r>
        <w:rPr>
          <w:rFonts w:ascii="宋体" w:hAnsi="宋体" w:eastAsia="宋体"/>
          <w:b/>
          <w:color w:val="auto"/>
          <w:sz w:val="24"/>
          <w:szCs w:val="21"/>
          <w:highlight w:val="none"/>
        </w:rPr>
        <w:t>月</w:t>
      </w:r>
      <w:r>
        <w:rPr>
          <w:rFonts w:hint="eastAsia" w:ascii="宋体" w:hAnsi="宋体" w:eastAsia="宋体"/>
          <w:b/>
          <w:color w:val="auto"/>
          <w:sz w:val="24"/>
          <w:szCs w:val="21"/>
          <w:highlight w:val="none"/>
          <w:lang w:val="en-US" w:eastAsia="zh-CN"/>
        </w:rPr>
        <w:t>23</w:t>
      </w:r>
      <w:r>
        <w:rPr>
          <w:rFonts w:ascii="宋体" w:hAnsi="宋体" w:eastAsia="宋体"/>
          <w:b/>
          <w:color w:val="auto"/>
          <w:sz w:val="24"/>
          <w:szCs w:val="21"/>
          <w:highlight w:val="none"/>
        </w:rPr>
        <w:t>日</w:t>
      </w:r>
      <w:r>
        <w:rPr>
          <w:rFonts w:hint="eastAsia" w:ascii="宋体" w:hAnsi="宋体" w:eastAsia="宋体"/>
          <w:b/>
          <w:color w:val="auto"/>
          <w:sz w:val="24"/>
          <w:szCs w:val="21"/>
          <w:highlight w:val="none"/>
        </w:rPr>
        <w:t>15</w:t>
      </w:r>
      <w:r>
        <w:rPr>
          <w:rFonts w:ascii="宋体" w:hAnsi="宋体" w:eastAsia="宋体"/>
          <w:b/>
          <w:color w:val="auto"/>
          <w:sz w:val="24"/>
          <w:szCs w:val="21"/>
          <w:highlight w:val="none"/>
        </w:rPr>
        <w:t>时</w:t>
      </w:r>
      <w:r>
        <w:rPr>
          <w:rFonts w:hint="eastAsia" w:ascii="宋体" w:hAnsi="宋体" w:eastAsia="宋体"/>
          <w:b/>
          <w:color w:val="auto"/>
          <w:sz w:val="24"/>
          <w:szCs w:val="21"/>
          <w:highlight w:val="none"/>
        </w:rPr>
        <w:t>30分</w:t>
      </w:r>
      <w:r>
        <w:rPr>
          <w:rFonts w:ascii="宋体" w:hAnsi="宋体" w:eastAsia="宋体"/>
          <w:b/>
          <w:color w:val="auto"/>
          <w:sz w:val="24"/>
          <w:szCs w:val="21"/>
          <w:highlight w:val="none"/>
        </w:rPr>
        <w:t>之前不准启封”</w:t>
      </w:r>
      <w:r>
        <w:rPr>
          <w:rFonts w:ascii="宋体" w:hAnsi="宋体" w:eastAsia="宋体"/>
          <w:color w:val="auto"/>
          <w:sz w:val="24"/>
          <w:szCs w:val="21"/>
          <w:highlight w:val="none"/>
        </w:rPr>
        <w:t>的字样，并加盖骑缝章（公章）。</w:t>
      </w:r>
      <w:bookmarkEnd w:id="194"/>
    </w:p>
    <w:p w14:paraId="6D98C6BF">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w:t>
      </w:r>
      <w:r>
        <w:rPr>
          <w:rFonts w:hint="eastAsia" w:ascii="宋体" w:hAnsi="宋体" w:eastAsia="宋体"/>
          <w:color w:val="auto"/>
          <w:sz w:val="24"/>
          <w:szCs w:val="21"/>
          <w:highlight w:val="none"/>
        </w:rPr>
        <w:t>4</w:t>
      </w:r>
      <w:r>
        <w:rPr>
          <w:rFonts w:ascii="宋体" w:hAnsi="宋体" w:eastAsia="宋体"/>
          <w:color w:val="auto"/>
          <w:sz w:val="24"/>
          <w:szCs w:val="21"/>
          <w:highlight w:val="none"/>
        </w:rPr>
        <w:t>.</w:t>
      </w:r>
      <w:r>
        <w:rPr>
          <w:rFonts w:hint="eastAsia" w:ascii="宋体" w:hAnsi="宋体" w:eastAsia="宋体"/>
          <w:color w:val="auto"/>
          <w:sz w:val="24"/>
          <w:szCs w:val="21"/>
          <w:highlight w:val="none"/>
        </w:rPr>
        <w:t>3</w:t>
      </w:r>
      <w:r>
        <w:rPr>
          <w:rFonts w:ascii="宋体" w:hAnsi="宋体" w:eastAsia="宋体"/>
          <w:color w:val="auto"/>
          <w:sz w:val="24"/>
          <w:szCs w:val="21"/>
          <w:highlight w:val="none"/>
        </w:rPr>
        <w:t>供应商应按上述规定进行密封和标记后，将响应文件按照</w:t>
      </w:r>
      <w:r>
        <w:rPr>
          <w:rFonts w:hint="eastAsia" w:ascii="宋体" w:hAnsi="宋体" w:eastAsia="宋体"/>
          <w:color w:val="auto"/>
          <w:sz w:val="24"/>
          <w:szCs w:val="21"/>
          <w:highlight w:val="none"/>
        </w:rPr>
        <w:t>遴选</w:t>
      </w:r>
      <w:r>
        <w:rPr>
          <w:rFonts w:ascii="宋体" w:hAnsi="宋体" w:eastAsia="宋体"/>
          <w:color w:val="auto"/>
          <w:sz w:val="24"/>
          <w:szCs w:val="21"/>
          <w:highlight w:val="none"/>
        </w:rPr>
        <w:t>文件中规定的时间和地址由专人送至</w:t>
      </w:r>
      <w:r>
        <w:rPr>
          <w:rFonts w:hint="eastAsia" w:ascii="宋体" w:hAnsi="宋体" w:eastAsia="宋体"/>
          <w:color w:val="auto"/>
          <w:sz w:val="24"/>
          <w:szCs w:val="21"/>
          <w:highlight w:val="none"/>
        </w:rPr>
        <w:t>开平市中医院</w:t>
      </w:r>
      <w:r>
        <w:rPr>
          <w:rFonts w:ascii="宋体" w:hAnsi="宋体" w:eastAsia="宋体"/>
          <w:color w:val="auto"/>
          <w:sz w:val="24"/>
          <w:szCs w:val="21"/>
          <w:highlight w:val="none"/>
        </w:rPr>
        <w:t>。</w:t>
      </w:r>
    </w:p>
    <w:p w14:paraId="6B73E3DB">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w:t>
      </w:r>
      <w:r>
        <w:rPr>
          <w:rFonts w:hint="eastAsia" w:ascii="宋体" w:hAnsi="宋体" w:eastAsia="宋体"/>
          <w:color w:val="auto"/>
          <w:sz w:val="24"/>
          <w:szCs w:val="21"/>
          <w:highlight w:val="none"/>
        </w:rPr>
        <w:t>4</w:t>
      </w:r>
      <w:r>
        <w:rPr>
          <w:rFonts w:ascii="宋体" w:hAnsi="宋体" w:eastAsia="宋体"/>
          <w:color w:val="auto"/>
          <w:sz w:val="24"/>
          <w:szCs w:val="21"/>
          <w:highlight w:val="none"/>
        </w:rPr>
        <w:t>.</w:t>
      </w:r>
      <w:r>
        <w:rPr>
          <w:rFonts w:hint="eastAsia" w:ascii="宋体" w:hAnsi="宋体" w:eastAsia="宋体"/>
          <w:color w:val="auto"/>
          <w:sz w:val="24"/>
          <w:szCs w:val="21"/>
          <w:highlight w:val="none"/>
        </w:rPr>
        <w:t>4</w:t>
      </w:r>
      <w:r>
        <w:rPr>
          <w:rFonts w:ascii="宋体" w:hAnsi="宋体" w:eastAsia="宋体"/>
          <w:color w:val="auto"/>
          <w:sz w:val="24"/>
          <w:szCs w:val="21"/>
          <w:highlight w:val="none"/>
        </w:rPr>
        <w:t>未按上述规定进行密封、标记和递交的，</w:t>
      </w:r>
      <w:r>
        <w:rPr>
          <w:rFonts w:hint="eastAsia" w:ascii="宋体" w:hAnsi="宋体" w:eastAsia="宋体"/>
          <w:color w:val="auto"/>
          <w:sz w:val="24"/>
          <w:szCs w:val="21"/>
          <w:highlight w:val="none"/>
        </w:rPr>
        <w:t>采购人</w:t>
      </w:r>
      <w:r>
        <w:rPr>
          <w:rFonts w:ascii="宋体" w:hAnsi="宋体" w:eastAsia="宋体"/>
          <w:color w:val="auto"/>
          <w:sz w:val="24"/>
          <w:szCs w:val="21"/>
          <w:highlight w:val="none"/>
        </w:rPr>
        <w:t>对响应文件的不依时间递交、误投、破损、封装不合格或提前拆封不负责。</w:t>
      </w:r>
    </w:p>
    <w:p w14:paraId="74C0D769">
      <w:pPr>
        <w:pStyle w:val="5"/>
        <w:keepNext w:val="0"/>
        <w:keepLines w:val="0"/>
        <w:adjustRightInd/>
        <w:spacing w:before="0" w:after="0" w:line="480" w:lineRule="exact"/>
        <w:ind w:firstLine="482" w:firstLineChars="200"/>
        <w:rPr>
          <w:rFonts w:hAnsi="宋体"/>
          <w:color w:val="auto"/>
          <w:sz w:val="24"/>
          <w:szCs w:val="21"/>
          <w:highlight w:val="none"/>
        </w:rPr>
      </w:pPr>
      <w:bookmarkStart w:id="195" w:name="_Toc97112232"/>
      <w:bookmarkStart w:id="196" w:name="_Toc97109981"/>
      <w:bookmarkStart w:id="197" w:name="_Toc96940321"/>
      <w:bookmarkStart w:id="198" w:name="_Toc96934193"/>
      <w:bookmarkStart w:id="199" w:name="_Toc110953845"/>
      <w:r>
        <w:rPr>
          <w:rFonts w:hAnsi="宋体"/>
          <w:color w:val="auto"/>
          <w:sz w:val="24"/>
          <w:szCs w:val="21"/>
          <w:highlight w:val="none"/>
        </w:rPr>
        <w:t>1</w:t>
      </w:r>
      <w:r>
        <w:rPr>
          <w:rFonts w:hint="eastAsia" w:hAnsi="宋体"/>
          <w:color w:val="auto"/>
          <w:sz w:val="24"/>
          <w:szCs w:val="21"/>
          <w:highlight w:val="none"/>
        </w:rPr>
        <w:t>5</w:t>
      </w:r>
      <w:r>
        <w:rPr>
          <w:rFonts w:hAnsi="宋体"/>
          <w:color w:val="auto"/>
          <w:sz w:val="24"/>
          <w:szCs w:val="21"/>
          <w:highlight w:val="none"/>
        </w:rPr>
        <w:t>.递交响应文件的时间、地点以及截止时间</w:t>
      </w:r>
      <w:bookmarkEnd w:id="195"/>
      <w:bookmarkEnd w:id="196"/>
      <w:bookmarkEnd w:id="197"/>
      <w:bookmarkEnd w:id="198"/>
      <w:bookmarkEnd w:id="199"/>
    </w:p>
    <w:p w14:paraId="75C0629F">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w:t>
      </w:r>
      <w:r>
        <w:rPr>
          <w:rFonts w:hint="eastAsia" w:ascii="宋体" w:hAnsi="宋体" w:eastAsia="宋体"/>
          <w:color w:val="auto"/>
          <w:sz w:val="24"/>
          <w:szCs w:val="21"/>
          <w:highlight w:val="none"/>
        </w:rPr>
        <w:t>5</w:t>
      </w:r>
      <w:r>
        <w:rPr>
          <w:rFonts w:ascii="宋体" w:hAnsi="宋体" w:eastAsia="宋体"/>
          <w:color w:val="auto"/>
          <w:sz w:val="24"/>
          <w:szCs w:val="21"/>
          <w:highlight w:val="none"/>
        </w:rPr>
        <w:t>.1 响应文件递交地点：</w:t>
      </w:r>
      <w:r>
        <w:rPr>
          <w:rFonts w:hint="eastAsia" w:eastAsia="宋体"/>
          <w:color w:val="auto"/>
          <w:sz w:val="24"/>
          <w:szCs w:val="22"/>
          <w:highlight w:val="none"/>
        </w:rPr>
        <w:t>开平市中医院2号楼8楼817室（地址：</w:t>
      </w:r>
      <w:r>
        <w:rPr>
          <w:rFonts w:eastAsia="宋体"/>
          <w:color w:val="auto"/>
          <w:sz w:val="24"/>
          <w:szCs w:val="22"/>
          <w:highlight w:val="none"/>
        </w:rPr>
        <w:t>广东省开平市三埠街道新昌西桥二马路</w:t>
      </w:r>
      <w:r>
        <w:rPr>
          <w:rFonts w:hint="eastAsia" w:eastAsia="宋体"/>
          <w:color w:val="auto"/>
          <w:sz w:val="24"/>
          <w:szCs w:val="22"/>
          <w:highlight w:val="none"/>
        </w:rPr>
        <w:t>6号</w:t>
      </w:r>
      <w:r>
        <w:rPr>
          <w:rFonts w:hint="eastAsia" w:ascii="宋体" w:hAnsi="宋体" w:eastAsia="宋体"/>
          <w:color w:val="auto"/>
          <w:sz w:val="24"/>
          <w:szCs w:val="22"/>
          <w:highlight w:val="none"/>
        </w:rPr>
        <w:t>）</w:t>
      </w:r>
    </w:p>
    <w:p w14:paraId="697FFF06">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w:t>
      </w:r>
      <w:r>
        <w:rPr>
          <w:rFonts w:hint="eastAsia" w:ascii="宋体" w:hAnsi="宋体" w:eastAsia="宋体"/>
          <w:color w:val="auto"/>
          <w:sz w:val="24"/>
          <w:szCs w:val="21"/>
          <w:highlight w:val="none"/>
        </w:rPr>
        <w:t>5</w:t>
      </w:r>
      <w:r>
        <w:rPr>
          <w:rFonts w:ascii="宋体" w:hAnsi="宋体" w:eastAsia="宋体"/>
          <w:color w:val="auto"/>
          <w:sz w:val="24"/>
          <w:szCs w:val="21"/>
          <w:highlight w:val="none"/>
        </w:rPr>
        <w:t>.2</w:t>
      </w:r>
      <w:r>
        <w:rPr>
          <w:rFonts w:hint="eastAsia" w:ascii="宋体" w:hAnsi="宋体" w:eastAsia="宋体"/>
          <w:color w:val="auto"/>
          <w:sz w:val="24"/>
          <w:szCs w:val="21"/>
          <w:highlight w:val="none"/>
        </w:rPr>
        <w:t>递交响应文件时间</w:t>
      </w:r>
      <w:r>
        <w:rPr>
          <w:rFonts w:ascii="宋体" w:hAnsi="宋体" w:eastAsia="宋体"/>
          <w:color w:val="auto"/>
          <w:sz w:val="24"/>
          <w:szCs w:val="21"/>
          <w:highlight w:val="none"/>
        </w:rPr>
        <w:t>：</w:t>
      </w:r>
      <w:r>
        <w:rPr>
          <w:rFonts w:hint="eastAsia" w:ascii="宋体" w:hAnsi="宋体" w:eastAsia="宋体"/>
          <w:color w:val="auto"/>
          <w:sz w:val="24"/>
          <w:szCs w:val="21"/>
          <w:highlight w:val="none"/>
        </w:rPr>
        <w:t>2025年</w:t>
      </w:r>
      <w:r>
        <w:rPr>
          <w:rFonts w:hint="eastAsia" w:ascii="宋体" w:hAnsi="宋体" w:eastAsia="宋体"/>
          <w:color w:val="auto"/>
          <w:sz w:val="24"/>
          <w:szCs w:val="21"/>
          <w:highlight w:val="none"/>
          <w:lang w:val="en-US" w:eastAsia="zh-CN"/>
        </w:rPr>
        <w:t>7</w:t>
      </w:r>
      <w:r>
        <w:rPr>
          <w:rFonts w:ascii="宋体" w:hAnsi="宋体" w:eastAsia="宋体"/>
          <w:color w:val="auto"/>
          <w:sz w:val="24"/>
          <w:szCs w:val="21"/>
          <w:highlight w:val="none"/>
        </w:rPr>
        <w:t>月</w:t>
      </w:r>
      <w:r>
        <w:rPr>
          <w:rFonts w:hint="eastAsia" w:ascii="宋体" w:hAnsi="宋体" w:eastAsia="宋体"/>
          <w:color w:val="auto"/>
          <w:sz w:val="24"/>
          <w:szCs w:val="21"/>
          <w:highlight w:val="none"/>
          <w:lang w:val="en-US" w:eastAsia="zh-CN"/>
        </w:rPr>
        <w:t>23</w:t>
      </w:r>
      <w:r>
        <w:rPr>
          <w:rFonts w:ascii="宋体" w:hAnsi="宋体" w:eastAsia="宋体"/>
          <w:color w:val="auto"/>
          <w:sz w:val="24"/>
          <w:szCs w:val="21"/>
          <w:highlight w:val="none"/>
        </w:rPr>
        <w:t>日</w:t>
      </w:r>
      <w:r>
        <w:rPr>
          <w:rFonts w:hint="eastAsia" w:ascii="宋体" w:hAnsi="宋体" w:eastAsia="宋体"/>
          <w:color w:val="auto"/>
          <w:sz w:val="24"/>
          <w:szCs w:val="21"/>
          <w:highlight w:val="none"/>
        </w:rPr>
        <w:t>14：30-15：30（北京时间）。提前、逾期递交或不符合规定的响应文件恕不接受。</w:t>
      </w:r>
    </w:p>
    <w:p w14:paraId="55BA6C7D">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w:t>
      </w:r>
      <w:r>
        <w:rPr>
          <w:rFonts w:hint="eastAsia" w:ascii="宋体" w:hAnsi="宋体" w:eastAsia="宋体"/>
          <w:color w:val="auto"/>
          <w:sz w:val="24"/>
          <w:szCs w:val="21"/>
          <w:highlight w:val="none"/>
        </w:rPr>
        <w:t>5</w:t>
      </w:r>
      <w:r>
        <w:rPr>
          <w:rFonts w:ascii="宋体" w:hAnsi="宋体" w:eastAsia="宋体"/>
          <w:color w:val="auto"/>
          <w:sz w:val="24"/>
          <w:szCs w:val="21"/>
          <w:highlight w:val="none"/>
        </w:rPr>
        <w:t>.3</w:t>
      </w:r>
      <w:r>
        <w:rPr>
          <w:rFonts w:hint="eastAsia" w:ascii="宋体" w:hAnsi="宋体" w:eastAsia="宋体"/>
          <w:color w:val="auto"/>
          <w:sz w:val="24"/>
          <w:szCs w:val="21"/>
          <w:highlight w:val="none"/>
        </w:rPr>
        <w:t>采购人</w:t>
      </w:r>
      <w:r>
        <w:rPr>
          <w:rFonts w:ascii="宋体" w:hAnsi="宋体" w:eastAsia="宋体"/>
          <w:color w:val="auto"/>
          <w:sz w:val="24"/>
          <w:szCs w:val="21"/>
          <w:highlight w:val="none"/>
        </w:rPr>
        <w:t>拒绝接受以下文件：</w:t>
      </w:r>
    </w:p>
    <w:p w14:paraId="4356EEC3">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（1）提前递交的文件</w:t>
      </w:r>
      <w:r>
        <w:rPr>
          <w:rFonts w:hint="eastAsia" w:ascii="宋体" w:hAnsi="宋体" w:eastAsia="宋体"/>
          <w:color w:val="auto"/>
          <w:sz w:val="24"/>
          <w:szCs w:val="21"/>
          <w:highlight w:val="none"/>
        </w:rPr>
        <w:t>。</w:t>
      </w:r>
    </w:p>
    <w:p w14:paraId="28447224">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（2）在响应截止时间后递交的响应文件</w:t>
      </w:r>
      <w:r>
        <w:rPr>
          <w:rFonts w:hint="eastAsia" w:ascii="宋体" w:hAnsi="宋体" w:eastAsia="宋体"/>
          <w:color w:val="auto"/>
          <w:sz w:val="24"/>
          <w:szCs w:val="21"/>
          <w:highlight w:val="none"/>
        </w:rPr>
        <w:t>。</w:t>
      </w:r>
    </w:p>
    <w:p w14:paraId="76B84796">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（3）未按规定包装和密封的响应文件。</w:t>
      </w:r>
    </w:p>
    <w:p w14:paraId="1BDA55AC">
      <w:pPr>
        <w:spacing w:line="480" w:lineRule="exact"/>
        <w:ind w:firstLine="480" w:firstLineChars="200"/>
        <w:outlineLvl w:val="3"/>
        <w:rPr>
          <w:rFonts w:ascii="宋体" w:hAnsi="宋体" w:eastAsia="宋体"/>
          <w:b/>
          <w:bCs/>
          <w:color w:val="auto"/>
          <w:sz w:val="24"/>
          <w:szCs w:val="21"/>
          <w:highlight w:val="none"/>
          <w:lang w:val="zh-CN"/>
        </w:rPr>
      </w:pPr>
      <w:r>
        <w:rPr>
          <w:rFonts w:ascii="宋体" w:hAnsi="宋体" w:eastAsia="宋体"/>
          <w:color w:val="auto"/>
          <w:sz w:val="24"/>
          <w:szCs w:val="21"/>
          <w:highlight w:val="none"/>
        </w:rPr>
        <w:t>1</w:t>
      </w:r>
      <w:r>
        <w:rPr>
          <w:rFonts w:hint="eastAsia" w:ascii="宋体" w:hAnsi="宋体" w:eastAsia="宋体"/>
          <w:color w:val="auto"/>
          <w:sz w:val="24"/>
          <w:szCs w:val="21"/>
          <w:highlight w:val="none"/>
        </w:rPr>
        <w:t>5</w:t>
      </w:r>
      <w:r>
        <w:rPr>
          <w:rFonts w:ascii="宋体" w:hAnsi="宋体" w:eastAsia="宋体"/>
          <w:color w:val="auto"/>
          <w:sz w:val="24"/>
          <w:szCs w:val="21"/>
          <w:highlight w:val="none"/>
        </w:rPr>
        <w:t>.</w:t>
      </w:r>
      <w:r>
        <w:rPr>
          <w:rFonts w:hint="eastAsia" w:ascii="宋体" w:hAnsi="宋体" w:eastAsia="宋体"/>
          <w:color w:val="auto"/>
          <w:sz w:val="24"/>
          <w:szCs w:val="21"/>
          <w:highlight w:val="none"/>
        </w:rPr>
        <w:t>4</w:t>
      </w:r>
      <w:r>
        <w:rPr>
          <w:rFonts w:ascii="宋体" w:hAnsi="宋体" w:eastAsia="宋体"/>
          <w:color w:val="auto"/>
          <w:sz w:val="24"/>
          <w:szCs w:val="21"/>
          <w:highlight w:val="none"/>
        </w:rPr>
        <w:t>响应文件的修改与撤回</w:t>
      </w:r>
    </w:p>
    <w:p w14:paraId="5D5B2008">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（1）供应商在递交响应文件后到响应截止时间之前，可以补充、修改或撤回其响应文件，但供应商必须以书面形式通知</w:t>
      </w:r>
      <w:r>
        <w:rPr>
          <w:rFonts w:hint="eastAsia" w:ascii="宋体" w:hAnsi="宋体" w:eastAsia="宋体"/>
          <w:color w:val="auto"/>
          <w:sz w:val="24"/>
          <w:szCs w:val="21"/>
          <w:highlight w:val="none"/>
        </w:rPr>
        <w:t>采购人</w:t>
      </w:r>
      <w:r>
        <w:rPr>
          <w:rFonts w:ascii="宋体" w:hAnsi="宋体" w:eastAsia="宋体"/>
          <w:color w:val="auto"/>
          <w:sz w:val="24"/>
          <w:szCs w:val="21"/>
          <w:highlight w:val="none"/>
        </w:rPr>
        <w:t>。补充、修改的内容与响应文件不一致的，以补偿、修改的内容为准。</w:t>
      </w:r>
    </w:p>
    <w:p w14:paraId="0A68BF8C">
      <w:pPr>
        <w:spacing w:line="480" w:lineRule="exact"/>
        <w:ind w:firstLine="480" w:firstLineChars="200"/>
        <w:rPr>
          <w:rFonts w:ascii="宋体" w:hAnsi="宋体" w:eastAsia="宋体"/>
          <w:color w:val="auto"/>
          <w:sz w:val="24"/>
          <w:szCs w:val="21"/>
          <w:highlight w:val="none"/>
        </w:rPr>
      </w:pPr>
      <w:r>
        <w:rPr>
          <w:rFonts w:ascii="宋体" w:hAnsi="宋体" w:eastAsia="宋体"/>
          <w:color w:val="auto"/>
          <w:sz w:val="24"/>
          <w:szCs w:val="21"/>
          <w:highlight w:val="none"/>
        </w:rPr>
        <w:t>（2）除法律法规允许的情况外，在响应截止时间之后至响应有效期之间的这段时间内，供应商不得对其响应文件做任何修改，亦不得撤回其响应，否则</w:t>
      </w:r>
      <w:r>
        <w:rPr>
          <w:rFonts w:hint="eastAsia" w:ascii="宋体" w:hAnsi="宋体" w:eastAsia="宋体"/>
          <w:color w:val="auto"/>
          <w:sz w:val="24"/>
          <w:szCs w:val="21"/>
          <w:highlight w:val="none"/>
        </w:rPr>
        <w:t>取消投标资格</w:t>
      </w:r>
      <w:r>
        <w:rPr>
          <w:rFonts w:ascii="宋体" w:hAnsi="宋体" w:eastAsia="宋体"/>
          <w:color w:val="auto"/>
          <w:sz w:val="24"/>
          <w:szCs w:val="21"/>
          <w:highlight w:val="none"/>
        </w:rPr>
        <w:t>。</w:t>
      </w:r>
    </w:p>
    <w:bookmarkEnd w:id="107"/>
    <w:bookmarkEnd w:id="108"/>
    <w:bookmarkEnd w:id="109"/>
    <w:bookmarkEnd w:id="110"/>
    <w:bookmarkEnd w:id="111"/>
    <w:bookmarkEnd w:id="112"/>
    <w:bookmarkEnd w:id="113"/>
    <w:bookmarkEnd w:id="114"/>
    <w:bookmarkEnd w:id="115"/>
    <w:bookmarkEnd w:id="116"/>
    <w:bookmarkEnd w:id="117"/>
    <w:bookmarkEnd w:id="184"/>
    <w:bookmarkEnd w:id="185"/>
    <w:bookmarkEnd w:id="186"/>
    <w:bookmarkEnd w:id="187"/>
    <w:bookmarkEnd w:id="188"/>
    <w:p w14:paraId="0E4074BB">
      <w:pPr>
        <w:rPr>
          <w:color w:val="auto"/>
          <w:sz w:val="36"/>
          <w:szCs w:val="28"/>
          <w:highlight w:val="none"/>
        </w:rPr>
      </w:pPr>
      <w:bookmarkStart w:id="200" w:name="_Toc51939456"/>
      <w:bookmarkStart w:id="201" w:name="_Toc56353011"/>
      <w:bookmarkStart w:id="202" w:name="_Toc52021538"/>
      <w:bookmarkStart w:id="203" w:name="_Toc52027926"/>
      <w:bookmarkStart w:id="204" w:name="_Toc51756491"/>
      <w:bookmarkStart w:id="205" w:name="_Toc486671570"/>
      <w:bookmarkStart w:id="206" w:name="_Toc457975339"/>
      <w:bookmarkStart w:id="207" w:name="_Toc467236766"/>
      <w:bookmarkStart w:id="208" w:name="_Toc476976198"/>
      <w:bookmarkStart w:id="209" w:name="_Toc467049706"/>
      <w:bookmarkStart w:id="210" w:name="_Toc467050236"/>
      <w:r>
        <w:rPr>
          <w:color w:val="auto"/>
          <w:sz w:val="36"/>
          <w:szCs w:val="28"/>
          <w:highlight w:val="none"/>
        </w:rPr>
        <w:br w:type="page"/>
      </w:r>
    </w:p>
    <w:p w14:paraId="7EEE497E">
      <w:pPr>
        <w:pStyle w:val="2"/>
        <w:keepNext w:val="0"/>
        <w:keepLines w:val="0"/>
        <w:spacing w:before="0" w:after="0" w:line="360" w:lineRule="auto"/>
        <w:jc w:val="center"/>
        <w:rPr>
          <w:rFonts w:ascii="Times New Roman"/>
          <w:color w:val="auto"/>
          <w:sz w:val="36"/>
          <w:szCs w:val="28"/>
          <w:highlight w:val="none"/>
        </w:rPr>
      </w:pPr>
      <w:bookmarkStart w:id="211" w:name="_Toc184723303"/>
      <w:r>
        <w:rPr>
          <w:rFonts w:ascii="Times New Roman"/>
          <w:color w:val="auto"/>
          <w:sz w:val="36"/>
          <w:szCs w:val="28"/>
          <w:highlight w:val="none"/>
        </w:rPr>
        <w:t>第四部分</w:t>
      </w:r>
      <w:r>
        <w:rPr>
          <w:rFonts w:hint="eastAsia" w:ascii="Times New Roman"/>
          <w:color w:val="auto"/>
          <w:sz w:val="36"/>
          <w:szCs w:val="28"/>
          <w:highlight w:val="none"/>
        </w:rPr>
        <w:t xml:space="preserve"> 评审办法</w:t>
      </w:r>
      <w:bookmarkEnd w:id="211"/>
    </w:p>
    <w:p w14:paraId="14747B18">
      <w:pPr>
        <w:pStyle w:val="17"/>
        <w:jc w:val="left"/>
        <w:outlineLvl w:val="1"/>
        <w:rPr>
          <w:rFonts w:ascii="Times New Roman" w:eastAsia="宋体"/>
          <w:b/>
          <w:color w:val="auto"/>
          <w:sz w:val="24"/>
          <w:szCs w:val="21"/>
          <w:highlight w:val="none"/>
        </w:rPr>
      </w:pPr>
      <w:bookmarkStart w:id="212" w:name="_Toc184723304"/>
      <w:r>
        <w:rPr>
          <w:rFonts w:hint="eastAsia" w:ascii="Times New Roman" w:eastAsia="宋体"/>
          <w:b/>
          <w:color w:val="auto"/>
          <w:sz w:val="24"/>
          <w:szCs w:val="21"/>
          <w:highlight w:val="none"/>
        </w:rPr>
        <w:t>一、资格性审查、符合性审查。</w:t>
      </w:r>
      <w:bookmarkEnd w:id="212"/>
    </w:p>
    <w:tbl>
      <w:tblPr>
        <w:tblStyle w:val="42"/>
        <w:tblW w:w="88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6110"/>
        <w:gridCol w:w="1275"/>
      </w:tblGrid>
      <w:tr w14:paraId="74646F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65" w:type="dxa"/>
            <w:tcBorders>
              <w:top w:val="double" w:color="auto" w:sz="4" w:space="0"/>
              <w:left w:val="double" w:color="auto" w:sz="4" w:space="0"/>
              <w:bottom w:val="single" w:color="auto" w:sz="4" w:space="0"/>
              <w:right w:val="single" w:color="auto" w:sz="4" w:space="0"/>
            </w:tcBorders>
            <w:vAlign w:val="center"/>
          </w:tcPr>
          <w:p w14:paraId="65D2F9EB">
            <w:pPr>
              <w:pStyle w:val="91"/>
              <w:spacing w:beforeLines="50" w:afterLines="50" w:line="360" w:lineRule="auto"/>
              <w:ind w:firstLine="0" w:firstLineChars="0"/>
              <w:jc w:val="center"/>
              <w:rPr>
                <w:rFonts w:ascii="Times New Roman" w:hAnsi="Times New Roman"/>
                <w:b/>
                <w:bCs/>
                <w:color w:val="auto"/>
                <w:sz w:val="24"/>
                <w:highlight w:val="none"/>
              </w:rPr>
            </w:pPr>
            <w:r>
              <w:rPr>
                <w:rFonts w:hint="eastAsia" w:ascii="Times New Roman" w:hAnsi="Times New Roman"/>
                <w:b/>
                <w:bCs/>
                <w:color w:val="auto"/>
                <w:sz w:val="24"/>
                <w:highlight w:val="none"/>
              </w:rPr>
              <w:t>审查项目</w:t>
            </w:r>
          </w:p>
        </w:tc>
        <w:tc>
          <w:tcPr>
            <w:tcW w:w="6110" w:type="dxa"/>
            <w:tcBorders>
              <w:top w:val="double" w:color="auto" w:sz="4" w:space="0"/>
              <w:left w:val="single" w:color="auto" w:sz="4" w:space="0"/>
              <w:bottom w:val="single" w:color="auto" w:sz="4" w:space="0"/>
              <w:right w:val="single" w:color="auto" w:sz="4" w:space="0"/>
            </w:tcBorders>
            <w:vAlign w:val="center"/>
          </w:tcPr>
          <w:p w14:paraId="415457F4">
            <w:pPr>
              <w:pStyle w:val="91"/>
              <w:spacing w:beforeLines="50" w:afterLines="50" w:line="360" w:lineRule="auto"/>
              <w:ind w:firstLine="0" w:firstLineChars="0"/>
              <w:jc w:val="center"/>
              <w:rPr>
                <w:rFonts w:ascii="Times New Roman" w:hAnsi="Times New Roman"/>
                <w:b/>
                <w:bCs/>
                <w:color w:val="auto"/>
                <w:sz w:val="24"/>
                <w:highlight w:val="none"/>
              </w:rPr>
            </w:pPr>
            <w:r>
              <w:rPr>
                <w:rFonts w:hint="eastAsia" w:ascii="Times New Roman" w:hAnsi="Times New Roman"/>
                <w:b/>
                <w:bCs/>
                <w:color w:val="auto"/>
                <w:sz w:val="24"/>
                <w:highlight w:val="none"/>
              </w:rPr>
              <w:t>内容</w:t>
            </w:r>
          </w:p>
        </w:tc>
        <w:tc>
          <w:tcPr>
            <w:tcW w:w="1275" w:type="dxa"/>
            <w:tcBorders>
              <w:top w:val="double" w:color="auto" w:sz="4" w:space="0"/>
              <w:left w:val="single" w:color="auto" w:sz="4" w:space="0"/>
              <w:bottom w:val="single" w:color="auto" w:sz="4" w:space="0"/>
              <w:right w:val="double" w:color="auto" w:sz="4" w:space="0"/>
            </w:tcBorders>
          </w:tcPr>
          <w:p w14:paraId="481C9757">
            <w:pPr>
              <w:pStyle w:val="91"/>
              <w:spacing w:beforeLines="50" w:afterLines="50" w:line="360" w:lineRule="auto"/>
              <w:ind w:firstLine="0" w:firstLineChars="0"/>
              <w:jc w:val="center"/>
              <w:rPr>
                <w:rFonts w:ascii="Times New Roman" w:hAnsi="Times New Roman"/>
                <w:b/>
                <w:bCs/>
                <w:color w:val="auto"/>
                <w:sz w:val="24"/>
                <w:highlight w:val="none"/>
              </w:rPr>
            </w:pPr>
            <w:r>
              <w:rPr>
                <w:rFonts w:hint="eastAsia" w:ascii="Times New Roman" w:hAnsi="Times New Roman"/>
                <w:b/>
                <w:bCs/>
                <w:color w:val="auto"/>
                <w:sz w:val="24"/>
                <w:highlight w:val="none"/>
              </w:rPr>
              <w:t>是否符合</w:t>
            </w:r>
          </w:p>
        </w:tc>
      </w:tr>
      <w:tr w14:paraId="440136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65" w:type="dxa"/>
            <w:vMerge w:val="restart"/>
            <w:tcBorders>
              <w:top w:val="single" w:color="auto" w:sz="4" w:space="0"/>
              <w:left w:val="double" w:color="auto" w:sz="4" w:space="0"/>
              <w:right w:val="single" w:color="auto" w:sz="4" w:space="0"/>
            </w:tcBorders>
            <w:vAlign w:val="center"/>
          </w:tcPr>
          <w:p w14:paraId="70973E70">
            <w:pPr>
              <w:pStyle w:val="91"/>
              <w:adjustRightInd w:val="0"/>
              <w:snapToGrid w:val="0"/>
              <w:spacing w:line="360" w:lineRule="auto"/>
              <w:ind w:firstLine="0" w:firstLineChars="0"/>
              <w:rPr>
                <w:rFonts w:ascii="Times New Roman" w:hAnsi="Times New Roman"/>
                <w:bCs/>
                <w:color w:val="auto"/>
                <w:sz w:val="24"/>
                <w:highlight w:val="none"/>
              </w:rPr>
            </w:pPr>
            <w:r>
              <w:rPr>
                <w:rFonts w:hint="eastAsia" w:ascii="Times New Roman" w:hAnsi="Times New Roman"/>
                <w:bCs/>
                <w:color w:val="auto"/>
                <w:sz w:val="24"/>
                <w:highlight w:val="none"/>
              </w:rPr>
              <w:t>资格性审查</w:t>
            </w:r>
          </w:p>
        </w:tc>
        <w:tc>
          <w:tcPr>
            <w:tcW w:w="6110" w:type="dxa"/>
            <w:tcBorders>
              <w:top w:val="single" w:color="auto" w:sz="4" w:space="0"/>
              <w:left w:val="single" w:color="auto" w:sz="4" w:space="0"/>
              <w:right w:val="single" w:color="auto" w:sz="4" w:space="0"/>
            </w:tcBorders>
            <w:vAlign w:val="center"/>
          </w:tcPr>
          <w:p w14:paraId="4507923B">
            <w:pPr>
              <w:pStyle w:val="91"/>
              <w:adjustRightInd w:val="0"/>
              <w:snapToGrid w:val="0"/>
              <w:spacing w:line="360" w:lineRule="auto"/>
              <w:ind w:firstLine="0" w:firstLineChars="0"/>
              <w:rPr>
                <w:rFonts w:ascii="Times New Roman" w:hAnsi="Times New Roman"/>
                <w:bCs/>
                <w:color w:val="auto"/>
                <w:sz w:val="24"/>
                <w:highlight w:val="none"/>
              </w:rPr>
            </w:pPr>
            <w:r>
              <w:rPr>
                <w:rFonts w:ascii="Times New Roman" w:hAnsi="Times New Roman"/>
                <w:bCs/>
                <w:color w:val="auto"/>
                <w:sz w:val="24"/>
                <w:highlight w:val="none"/>
              </w:rPr>
              <w:t>1.</w:t>
            </w:r>
            <w:r>
              <w:rPr>
                <w:rFonts w:hint="eastAsia" w:ascii="Times New Roman" w:hAnsi="Times New Roman"/>
                <w:bCs/>
                <w:color w:val="auto"/>
                <w:sz w:val="24"/>
                <w:highlight w:val="none"/>
              </w:rPr>
              <w:t>有效的营业执照</w:t>
            </w:r>
            <w:r>
              <w:rPr>
                <w:rFonts w:hint="eastAsia" w:ascii="宋体" w:hAnsi="宋体"/>
                <w:color w:val="auto"/>
                <w:sz w:val="24"/>
                <w:szCs w:val="21"/>
                <w:highlight w:val="none"/>
              </w:rPr>
              <w:t>（或事业法人登记证或身份证等相关证明）。</w:t>
            </w:r>
          </w:p>
        </w:tc>
        <w:tc>
          <w:tcPr>
            <w:tcW w:w="1275" w:type="dxa"/>
            <w:tcBorders>
              <w:top w:val="single" w:color="auto" w:sz="4" w:space="0"/>
              <w:left w:val="single" w:color="auto" w:sz="4" w:space="0"/>
              <w:bottom w:val="single" w:color="auto" w:sz="4" w:space="0"/>
              <w:right w:val="double" w:color="auto" w:sz="4" w:space="0"/>
            </w:tcBorders>
            <w:vAlign w:val="center"/>
          </w:tcPr>
          <w:p w14:paraId="4A449D55">
            <w:pPr>
              <w:pStyle w:val="91"/>
              <w:adjustRightInd w:val="0"/>
              <w:snapToGrid w:val="0"/>
              <w:spacing w:line="360" w:lineRule="auto"/>
              <w:ind w:firstLine="0" w:firstLineChars="0"/>
              <w:jc w:val="left"/>
              <w:rPr>
                <w:rFonts w:ascii="Times New Roman" w:hAnsi="Times New Roman"/>
                <w:bCs/>
                <w:color w:val="auto"/>
                <w:sz w:val="24"/>
                <w:highlight w:val="none"/>
              </w:rPr>
            </w:pPr>
          </w:p>
        </w:tc>
      </w:tr>
      <w:tr w14:paraId="1D723C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5" w:type="dxa"/>
            <w:vMerge w:val="continue"/>
            <w:tcBorders>
              <w:left w:val="double" w:color="auto" w:sz="4" w:space="0"/>
              <w:right w:val="single" w:color="auto" w:sz="4" w:space="0"/>
            </w:tcBorders>
            <w:vAlign w:val="center"/>
          </w:tcPr>
          <w:p w14:paraId="0EDAFB6F">
            <w:pPr>
              <w:widowControl/>
              <w:spacing w:line="360" w:lineRule="auto"/>
              <w:rPr>
                <w:rFonts w:eastAsia="宋体"/>
                <w:bCs/>
                <w:color w:val="auto"/>
                <w:sz w:val="24"/>
                <w:szCs w:val="22"/>
                <w:highlight w:val="none"/>
              </w:rPr>
            </w:pPr>
          </w:p>
        </w:tc>
        <w:tc>
          <w:tcPr>
            <w:tcW w:w="6110" w:type="dxa"/>
            <w:tcBorders>
              <w:top w:val="single" w:color="auto" w:sz="4" w:space="0"/>
              <w:left w:val="single" w:color="auto" w:sz="4" w:space="0"/>
              <w:bottom w:val="single" w:color="auto" w:sz="4" w:space="0"/>
              <w:right w:val="single" w:color="auto" w:sz="4" w:space="0"/>
            </w:tcBorders>
            <w:vAlign w:val="center"/>
          </w:tcPr>
          <w:p w14:paraId="026F429A">
            <w:pPr>
              <w:adjustRightInd w:val="0"/>
              <w:snapToGrid w:val="0"/>
              <w:spacing w:line="360" w:lineRule="auto"/>
              <w:rPr>
                <w:rFonts w:eastAsia="宋体"/>
                <w:color w:val="auto"/>
                <w:sz w:val="24"/>
                <w:szCs w:val="21"/>
                <w:highlight w:val="none"/>
              </w:rPr>
            </w:pPr>
            <w:r>
              <w:rPr>
                <w:rFonts w:hint="eastAsia" w:eastAsia="宋体"/>
                <w:color w:val="auto"/>
                <w:sz w:val="24"/>
                <w:szCs w:val="21"/>
                <w:highlight w:val="none"/>
              </w:rPr>
              <w:t>2</w:t>
            </w:r>
            <w:r>
              <w:rPr>
                <w:rFonts w:eastAsia="宋体"/>
                <w:color w:val="auto"/>
                <w:sz w:val="24"/>
                <w:szCs w:val="21"/>
                <w:highlight w:val="none"/>
              </w:rPr>
              <w:t>.</w:t>
            </w:r>
            <w:r>
              <w:rPr>
                <w:rFonts w:hint="eastAsia" w:eastAsia="宋体"/>
                <w:bCs/>
                <w:color w:val="auto"/>
                <w:sz w:val="24"/>
                <w:szCs w:val="21"/>
                <w:highlight w:val="none"/>
              </w:rPr>
              <w:t>履行合同所必需的设备和专业技术能力</w:t>
            </w:r>
            <w:r>
              <w:rPr>
                <w:rFonts w:hint="eastAsia" w:eastAsia="宋体"/>
                <w:bCs/>
                <w:color w:val="auto"/>
                <w:sz w:val="24"/>
                <w:szCs w:val="21"/>
                <w:highlight w:val="none"/>
                <w:lang w:eastAsia="zh-CN"/>
              </w:rPr>
              <w:t>（</w:t>
            </w:r>
            <w:r>
              <w:rPr>
                <w:rFonts w:hint="eastAsia" w:eastAsia="宋体"/>
                <w:bCs/>
                <w:color w:val="auto"/>
                <w:sz w:val="24"/>
                <w:szCs w:val="21"/>
                <w:highlight w:val="none"/>
              </w:rPr>
              <w:t>提供承诺函</w:t>
            </w:r>
            <w:r>
              <w:rPr>
                <w:rFonts w:hint="eastAsia" w:eastAsia="宋体"/>
                <w:bCs/>
                <w:color w:val="auto"/>
                <w:sz w:val="24"/>
                <w:szCs w:val="21"/>
                <w:highlight w:val="none"/>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F986EEF">
            <w:pPr>
              <w:adjustRightInd w:val="0"/>
              <w:snapToGrid w:val="0"/>
              <w:spacing w:line="360" w:lineRule="auto"/>
              <w:jc w:val="left"/>
              <w:rPr>
                <w:rFonts w:eastAsia="宋体"/>
                <w:color w:val="auto"/>
                <w:sz w:val="24"/>
                <w:szCs w:val="21"/>
                <w:highlight w:val="none"/>
              </w:rPr>
            </w:pPr>
          </w:p>
        </w:tc>
      </w:tr>
      <w:tr w14:paraId="05E4DA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5" w:type="dxa"/>
            <w:vMerge w:val="continue"/>
            <w:tcBorders>
              <w:left w:val="double" w:color="auto" w:sz="4" w:space="0"/>
              <w:right w:val="single" w:color="auto" w:sz="4" w:space="0"/>
            </w:tcBorders>
            <w:vAlign w:val="center"/>
          </w:tcPr>
          <w:p w14:paraId="7085F7C6">
            <w:pPr>
              <w:widowControl/>
              <w:spacing w:line="360" w:lineRule="auto"/>
              <w:rPr>
                <w:rFonts w:eastAsia="宋体"/>
                <w:bCs/>
                <w:color w:val="auto"/>
                <w:sz w:val="24"/>
                <w:szCs w:val="22"/>
                <w:highlight w:val="none"/>
              </w:rPr>
            </w:pPr>
          </w:p>
        </w:tc>
        <w:tc>
          <w:tcPr>
            <w:tcW w:w="6110" w:type="dxa"/>
            <w:tcBorders>
              <w:top w:val="single" w:color="auto" w:sz="4" w:space="0"/>
              <w:left w:val="single" w:color="auto" w:sz="4" w:space="0"/>
              <w:bottom w:val="single" w:color="auto" w:sz="4" w:space="0"/>
              <w:right w:val="single" w:color="auto" w:sz="4" w:space="0"/>
            </w:tcBorders>
            <w:vAlign w:val="center"/>
          </w:tcPr>
          <w:p w14:paraId="24B31475">
            <w:pPr>
              <w:adjustRightInd w:val="0"/>
              <w:snapToGrid w:val="0"/>
              <w:spacing w:line="360" w:lineRule="auto"/>
              <w:rPr>
                <w:rFonts w:hint="eastAsia" w:eastAsia="宋体"/>
                <w:color w:val="auto"/>
                <w:sz w:val="24"/>
                <w:szCs w:val="21"/>
                <w:highlight w:val="none"/>
              </w:rPr>
            </w:pPr>
            <w:r>
              <w:rPr>
                <w:rFonts w:hint="eastAsia" w:eastAsia="宋体"/>
                <w:color w:val="auto"/>
                <w:sz w:val="24"/>
                <w:szCs w:val="21"/>
                <w:highlight w:val="none"/>
              </w:rPr>
              <w:t>3</w:t>
            </w:r>
            <w:r>
              <w:rPr>
                <w:rFonts w:eastAsia="宋体"/>
                <w:color w:val="auto"/>
                <w:sz w:val="24"/>
                <w:szCs w:val="21"/>
                <w:highlight w:val="none"/>
              </w:rPr>
              <w:t>.</w:t>
            </w:r>
            <w:r>
              <w:rPr>
                <w:rFonts w:hint="eastAsia" w:eastAsia="宋体"/>
                <w:bCs/>
                <w:color w:val="auto"/>
                <w:sz w:val="24"/>
                <w:szCs w:val="21"/>
              </w:rPr>
              <w:t>已进驻</w:t>
            </w:r>
            <w:r>
              <w:rPr>
                <w:rFonts w:hint="eastAsia" w:ascii="宋体" w:hAnsi="宋体" w:eastAsia="宋体"/>
                <w:color w:val="auto"/>
                <w:sz w:val="24"/>
                <w:szCs w:val="21"/>
              </w:rPr>
              <w:t>广东政府采购智慧云平台电子卖场</w:t>
            </w:r>
            <w:r>
              <w:rPr>
                <w:rFonts w:hint="eastAsia" w:eastAsia="宋体"/>
                <w:color w:val="auto"/>
                <w:sz w:val="24"/>
                <w:szCs w:val="21"/>
              </w:rPr>
              <w:t>。</w:t>
            </w:r>
          </w:p>
        </w:tc>
        <w:tc>
          <w:tcPr>
            <w:tcW w:w="1275" w:type="dxa"/>
            <w:tcBorders>
              <w:top w:val="single" w:color="auto" w:sz="4" w:space="0"/>
              <w:left w:val="single" w:color="auto" w:sz="4" w:space="0"/>
              <w:bottom w:val="single" w:color="auto" w:sz="4" w:space="0"/>
              <w:right w:val="double" w:color="auto" w:sz="4" w:space="0"/>
            </w:tcBorders>
            <w:vAlign w:val="center"/>
          </w:tcPr>
          <w:p w14:paraId="5A096667">
            <w:pPr>
              <w:adjustRightInd w:val="0"/>
              <w:snapToGrid w:val="0"/>
              <w:spacing w:line="360" w:lineRule="auto"/>
              <w:jc w:val="left"/>
              <w:rPr>
                <w:rFonts w:eastAsia="宋体"/>
                <w:color w:val="auto"/>
                <w:sz w:val="24"/>
                <w:szCs w:val="21"/>
                <w:highlight w:val="none"/>
              </w:rPr>
            </w:pPr>
          </w:p>
        </w:tc>
      </w:tr>
      <w:tr w14:paraId="21A77C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5" w:type="dxa"/>
            <w:vMerge w:val="continue"/>
            <w:tcBorders>
              <w:left w:val="double" w:color="auto" w:sz="4" w:space="0"/>
              <w:bottom w:val="single" w:color="auto" w:sz="4" w:space="0"/>
              <w:right w:val="single" w:color="auto" w:sz="4" w:space="0"/>
            </w:tcBorders>
            <w:vAlign w:val="center"/>
          </w:tcPr>
          <w:p w14:paraId="38FE02C9">
            <w:pPr>
              <w:widowControl/>
              <w:spacing w:line="360" w:lineRule="auto"/>
              <w:rPr>
                <w:rFonts w:eastAsia="宋体"/>
                <w:bCs/>
                <w:color w:val="auto"/>
                <w:sz w:val="24"/>
                <w:szCs w:val="22"/>
                <w:highlight w:val="none"/>
              </w:rPr>
            </w:pPr>
          </w:p>
        </w:tc>
        <w:tc>
          <w:tcPr>
            <w:tcW w:w="6110" w:type="dxa"/>
            <w:tcBorders>
              <w:top w:val="single" w:color="auto" w:sz="4" w:space="0"/>
              <w:left w:val="single" w:color="auto" w:sz="4" w:space="0"/>
              <w:bottom w:val="single" w:color="auto" w:sz="4" w:space="0"/>
              <w:right w:val="single" w:color="auto" w:sz="4" w:space="0"/>
            </w:tcBorders>
            <w:vAlign w:val="center"/>
          </w:tcPr>
          <w:p w14:paraId="23E98BD5">
            <w:pPr>
              <w:adjustRightInd w:val="0"/>
              <w:snapToGrid w:val="0"/>
              <w:spacing w:line="360" w:lineRule="auto"/>
              <w:rPr>
                <w:rFonts w:eastAsia="宋体"/>
                <w:color w:val="auto"/>
                <w:sz w:val="24"/>
                <w:szCs w:val="21"/>
                <w:highlight w:val="none"/>
              </w:rPr>
            </w:pPr>
            <w:r>
              <w:rPr>
                <w:rFonts w:hint="eastAsia" w:eastAsia="宋体"/>
                <w:color w:val="auto"/>
                <w:sz w:val="24"/>
                <w:szCs w:val="21"/>
                <w:highlight w:val="none"/>
                <w:lang w:val="en-US" w:eastAsia="zh-CN"/>
              </w:rPr>
              <w:t>4</w:t>
            </w:r>
            <w:r>
              <w:rPr>
                <w:rFonts w:eastAsia="宋体"/>
                <w:color w:val="auto"/>
                <w:sz w:val="24"/>
                <w:szCs w:val="21"/>
                <w:highlight w:val="none"/>
              </w:rPr>
              <w:t>.</w:t>
            </w:r>
            <w:r>
              <w:rPr>
                <w:rFonts w:hint="eastAsia" w:eastAsia="宋体"/>
                <w:bCs/>
                <w:color w:val="auto"/>
                <w:sz w:val="24"/>
                <w:szCs w:val="21"/>
                <w:highlight w:val="none"/>
              </w:rPr>
              <w:t>本次遴选不接受联合体遴选响应</w:t>
            </w:r>
            <w:r>
              <w:rPr>
                <w:rFonts w:hint="eastAsia" w:eastAsia="宋体"/>
                <w:color w:val="auto"/>
                <w:sz w:val="24"/>
                <w:szCs w:val="21"/>
                <w:highlight w:val="none"/>
              </w:rPr>
              <w:t>。</w:t>
            </w:r>
          </w:p>
        </w:tc>
        <w:tc>
          <w:tcPr>
            <w:tcW w:w="1275" w:type="dxa"/>
            <w:tcBorders>
              <w:top w:val="single" w:color="auto" w:sz="4" w:space="0"/>
              <w:left w:val="single" w:color="auto" w:sz="4" w:space="0"/>
              <w:bottom w:val="single" w:color="auto" w:sz="4" w:space="0"/>
              <w:right w:val="double" w:color="auto" w:sz="4" w:space="0"/>
            </w:tcBorders>
            <w:vAlign w:val="center"/>
          </w:tcPr>
          <w:p w14:paraId="69F4DDEF">
            <w:pPr>
              <w:adjustRightInd w:val="0"/>
              <w:snapToGrid w:val="0"/>
              <w:spacing w:line="360" w:lineRule="auto"/>
              <w:jc w:val="left"/>
              <w:rPr>
                <w:rFonts w:eastAsia="宋体"/>
                <w:color w:val="auto"/>
                <w:sz w:val="24"/>
                <w:szCs w:val="21"/>
                <w:highlight w:val="none"/>
              </w:rPr>
            </w:pPr>
          </w:p>
        </w:tc>
      </w:tr>
      <w:tr w14:paraId="498B3E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65" w:type="dxa"/>
            <w:vMerge w:val="restart"/>
            <w:tcBorders>
              <w:top w:val="single" w:color="auto" w:sz="4" w:space="0"/>
              <w:left w:val="double" w:color="auto" w:sz="4" w:space="0"/>
              <w:bottom w:val="double" w:color="auto" w:sz="4" w:space="0"/>
              <w:right w:val="single" w:color="auto" w:sz="4" w:space="0"/>
            </w:tcBorders>
            <w:vAlign w:val="center"/>
          </w:tcPr>
          <w:p w14:paraId="45481A4E">
            <w:pPr>
              <w:pStyle w:val="91"/>
              <w:adjustRightInd w:val="0"/>
              <w:snapToGrid w:val="0"/>
              <w:spacing w:line="360" w:lineRule="auto"/>
              <w:ind w:firstLine="0" w:firstLineChars="0"/>
              <w:rPr>
                <w:rFonts w:ascii="Times New Roman" w:hAnsi="Times New Roman"/>
                <w:bCs/>
                <w:color w:val="auto"/>
                <w:sz w:val="24"/>
                <w:highlight w:val="none"/>
              </w:rPr>
            </w:pPr>
            <w:r>
              <w:rPr>
                <w:rFonts w:hint="eastAsia" w:ascii="Times New Roman" w:hAnsi="Times New Roman"/>
                <w:bCs/>
                <w:color w:val="auto"/>
                <w:sz w:val="24"/>
                <w:highlight w:val="none"/>
              </w:rPr>
              <w:t>符合性审查</w:t>
            </w:r>
          </w:p>
        </w:tc>
        <w:tc>
          <w:tcPr>
            <w:tcW w:w="6110" w:type="dxa"/>
            <w:tcBorders>
              <w:top w:val="single" w:color="auto" w:sz="4" w:space="0"/>
              <w:left w:val="single" w:color="auto" w:sz="4" w:space="0"/>
              <w:bottom w:val="single" w:color="auto" w:sz="4" w:space="0"/>
              <w:right w:val="single" w:color="auto" w:sz="4" w:space="0"/>
            </w:tcBorders>
            <w:vAlign w:val="center"/>
          </w:tcPr>
          <w:p w14:paraId="7D507AB8">
            <w:pPr>
              <w:pStyle w:val="91"/>
              <w:adjustRightInd w:val="0"/>
              <w:snapToGrid w:val="0"/>
              <w:spacing w:line="360" w:lineRule="auto"/>
              <w:ind w:firstLine="0" w:firstLineChars="0"/>
              <w:rPr>
                <w:rFonts w:ascii="Times New Roman" w:hAnsi="Times New Roman"/>
                <w:bCs/>
                <w:color w:val="auto"/>
                <w:sz w:val="24"/>
                <w:highlight w:val="none"/>
              </w:rPr>
            </w:pPr>
            <w:r>
              <w:rPr>
                <w:rFonts w:ascii="Times New Roman" w:hAnsi="Times New Roman"/>
                <w:bCs/>
                <w:color w:val="auto"/>
                <w:sz w:val="24"/>
                <w:highlight w:val="none"/>
              </w:rPr>
              <w:t>1.</w:t>
            </w:r>
            <w:r>
              <w:rPr>
                <w:rFonts w:hint="eastAsia" w:ascii="Times New Roman" w:hAnsi="Times New Roman"/>
                <w:bCs/>
                <w:color w:val="auto"/>
                <w:sz w:val="24"/>
                <w:highlight w:val="none"/>
              </w:rPr>
              <w:t>响应文件资料完整，打印、盖章、签字等情况符合要求。</w:t>
            </w:r>
          </w:p>
        </w:tc>
        <w:tc>
          <w:tcPr>
            <w:tcW w:w="1275" w:type="dxa"/>
            <w:tcBorders>
              <w:top w:val="single" w:color="auto" w:sz="4" w:space="0"/>
              <w:left w:val="single" w:color="auto" w:sz="4" w:space="0"/>
              <w:bottom w:val="single" w:color="auto" w:sz="4" w:space="0"/>
              <w:right w:val="double" w:color="auto" w:sz="4" w:space="0"/>
            </w:tcBorders>
            <w:vAlign w:val="center"/>
          </w:tcPr>
          <w:p w14:paraId="09C167B6">
            <w:pPr>
              <w:pStyle w:val="91"/>
              <w:adjustRightInd w:val="0"/>
              <w:snapToGrid w:val="0"/>
              <w:spacing w:line="360" w:lineRule="auto"/>
              <w:ind w:firstLine="0" w:firstLineChars="0"/>
              <w:jc w:val="left"/>
              <w:rPr>
                <w:rFonts w:ascii="Times New Roman" w:hAnsi="Times New Roman"/>
                <w:bCs/>
                <w:color w:val="auto"/>
                <w:sz w:val="24"/>
                <w:highlight w:val="none"/>
              </w:rPr>
            </w:pPr>
          </w:p>
        </w:tc>
      </w:tr>
      <w:tr w14:paraId="38A4CC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42E77D58">
            <w:pPr>
              <w:widowControl/>
              <w:spacing w:line="360" w:lineRule="auto"/>
              <w:rPr>
                <w:rFonts w:eastAsia="宋体"/>
                <w:bCs/>
                <w:color w:val="auto"/>
                <w:sz w:val="24"/>
                <w:szCs w:val="22"/>
                <w:highlight w:val="none"/>
              </w:rPr>
            </w:pPr>
          </w:p>
        </w:tc>
        <w:tc>
          <w:tcPr>
            <w:tcW w:w="6110" w:type="dxa"/>
            <w:tcBorders>
              <w:top w:val="single" w:color="auto" w:sz="4" w:space="0"/>
              <w:left w:val="single" w:color="auto" w:sz="4" w:space="0"/>
              <w:bottom w:val="single" w:color="auto" w:sz="4" w:space="0"/>
              <w:right w:val="single" w:color="auto" w:sz="4" w:space="0"/>
            </w:tcBorders>
            <w:vAlign w:val="center"/>
          </w:tcPr>
          <w:p w14:paraId="78FCFDDC">
            <w:pPr>
              <w:pStyle w:val="91"/>
              <w:adjustRightInd w:val="0"/>
              <w:snapToGrid w:val="0"/>
              <w:spacing w:line="360" w:lineRule="auto"/>
              <w:ind w:firstLine="0" w:firstLineChars="0"/>
              <w:rPr>
                <w:rFonts w:ascii="Times New Roman" w:hAnsi="Times New Roman"/>
                <w:bCs/>
                <w:color w:val="auto"/>
                <w:sz w:val="24"/>
                <w:highlight w:val="none"/>
              </w:rPr>
            </w:pPr>
            <w:r>
              <w:rPr>
                <w:rFonts w:ascii="Times New Roman" w:hAnsi="Times New Roman"/>
                <w:bCs/>
                <w:color w:val="auto"/>
                <w:sz w:val="24"/>
                <w:highlight w:val="none"/>
              </w:rPr>
              <w:t>2.</w:t>
            </w:r>
            <w:r>
              <w:rPr>
                <w:rFonts w:hint="eastAsia" w:ascii="Times New Roman" w:hAnsi="Times New Roman"/>
                <w:bCs/>
                <w:color w:val="auto"/>
                <w:sz w:val="24"/>
                <w:highlight w:val="none"/>
              </w:rPr>
              <w:t>有效的法定代表人／授权委托书。</w:t>
            </w:r>
          </w:p>
        </w:tc>
        <w:tc>
          <w:tcPr>
            <w:tcW w:w="1275" w:type="dxa"/>
            <w:tcBorders>
              <w:top w:val="single" w:color="auto" w:sz="4" w:space="0"/>
              <w:left w:val="single" w:color="auto" w:sz="4" w:space="0"/>
              <w:bottom w:val="single" w:color="auto" w:sz="4" w:space="0"/>
              <w:right w:val="double" w:color="auto" w:sz="4" w:space="0"/>
            </w:tcBorders>
            <w:vAlign w:val="center"/>
          </w:tcPr>
          <w:p w14:paraId="3D0D9B81">
            <w:pPr>
              <w:pStyle w:val="91"/>
              <w:adjustRightInd w:val="0"/>
              <w:snapToGrid w:val="0"/>
              <w:spacing w:line="360" w:lineRule="auto"/>
              <w:ind w:firstLine="0" w:firstLineChars="0"/>
              <w:jc w:val="left"/>
              <w:rPr>
                <w:rFonts w:ascii="Times New Roman" w:hAnsi="Times New Roman"/>
                <w:bCs/>
                <w:color w:val="auto"/>
                <w:sz w:val="24"/>
                <w:highlight w:val="none"/>
              </w:rPr>
            </w:pPr>
          </w:p>
        </w:tc>
      </w:tr>
      <w:tr w14:paraId="126B35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41DE74A1">
            <w:pPr>
              <w:widowControl/>
              <w:spacing w:line="360" w:lineRule="auto"/>
              <w:rPr>
                <w:rFonts w:eastAsia="宋体"/>
                <w:bCs/>
                <w:color w:val="auto"/>
                <w:sz w:val="24"/>
                <w:szCs w:val="22"/>
                <w:highlight w:val="none"/>
              </w:rPr>
            </w:pPr>
          </w:p>
        </w:tc>
        <w:tc>
          <w:tcPr>
            <w:tcW w:w="6110" w:type="dxa"/>
            <w:tcBorders>
              <w:top w:val="single" w:color="auto" w:sz="4" w:space="0"/>
              <w:left w:val="single" w:color="auto" w:sz="4" w:space="0"/>
              <w:bottom w:val="single" w:color="auto" w:sz="4" w:space="0"/>
              <w:right w:val="single" w:color="auto" w:sz="4" w:space="0"/>
            </w:tcBorders>
            <w:vAlign w:val="center"/>
          </w:tcPr>
          <w:p w14:paraId="75404590">
            <w:pPr>
              <w:pStyle w:val="93"/>
              <w:kinsoku w:val="0"/>
              <w:overflowPunct w:val="0"/>
              <w:spacing w:line="360" w:lineRule="auto"/>
              <w:jc w:val="both"/>
              <w:rPr>
                <w:rFonts w:ascii="宋体" w:cs="宋体"/>
                <w:color w:val="auto"/>
                <w:highlight w:val="none"/>
              </w:rPr>
            </w:pPr>
            <w:r>
              <w:rPr>
                <w:rFonts w:ascii="宋体" w:cs="宋体"/>
                <w:color w:val="auto"/>
                <w:highlight w:val="none"/>
              </w:rPr>
              <w:t>3</w:t>
            </w:r>
            <w:r>
              <w:rPr>
                <w:rFonts w:hint="eastAsia" w:ascii="宋体" w:cs="宋体"/>
                <w:color w:val="auto"/>
                <w:highlight w:val="none"/>
              </w:rPr>
              <w:t>.报价总金额未超过本项目采购项目预算。</w:t>
            </w:r>
          </w:p>
        </w:tc>
        <w:tc>
          <w:tcPr>
            <w:tcW w:w="1275" w:type="dxa"/>
            <w:tcBorders>
              <w:top w:val="single" w:color="auto" w:sz="4" w:space="0"/>
              <w:left w:val="single" w:color="auto" w:sz="4" w:space="0"/>
              <w:bottom w:val="single" w:color="auto" w:sz="4" w:space="0"/>
              <w:right w:val="double" w:color="auto" w:sz="4" w:space="0"/>
            </w:tcBorders>
            <w:vAlign w:val="center"/>
          </w:tcPr>
          <w:p w14:paraId="2AD7BCB6">
            <w:pPr>
              <w:pStyle w:val="91"/>
              <w:adjustRightInd w:val="0"/>
              <w:snapToGrid w:val="0"/>
              <w:spacing w:line="360" w:lineRule="auto"/>
              <w:ind w:firstLine="0" w:firstLineChars="0"/>
              <w:jc w:val="left"/>
              <w:rPr>
                <w:rFonts w:ascii="Times New Roman" w:hAnsi="Times New Roman"/>
                <w:bCs/>
                <w:color w:val="auto"/>
                <w:sz w:val="24"/>
                <w:highlight w:val="none"/>
              </w:rPr>
            </w:pPr>
          </w:p>
        </w:tc>
      </w:tr>
      <w:tr w14:paraId="4AAEAE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69D8F4B0">
            <w:pPr>
              <w:widowControl/>
              <w:spacing w:line="360" w:lineRule="auto"/>
              <w:rPr>
                <w:rFonts w:eastAsia="宋体"/>
                <w:bCs/>
                <w:color w:val="auto"/>
                <w:sz w:val="24"/>
                <w:szCs w:val="22"/>
                <w:highlight w:val="none"/>
              </w:rPr>
            </w:pPr>
          </w:p>
        </w:tc>
        <w:tc>
          <w:tcPr>
            <w:tcW w:w="6110" w:type="dxa"/>
            <w:tcBorders>
              <w:top w:val="single" w:color="auto" w:sz="4" w:space="0"/>
              <w:left w:val="single" w:color="auto" w:sz="4" w:space="0"/>
              <w:bottom w:val="double" w:color="auto" w:sz="4" w:space="0"/>
              <w:right w:val="single" w:color="auto" w:sz="4" w:space="0"/>
            </w:tcBorders>
            <w:vAlign w:val="center"/>
          </w:tcPr>
          <w:p w14:paraId="6FAAF4BE">
            <w:pPr>
              <w:pStyle w:val="93"/>
              <w:kinsoku w:val="0"/>
              <w:overflowPunct w:val="0"/>
              <w:spacing w:line="360" w:lineRule="auto"/>
              <w:jc w:val="both"/>
              <w:rPr>
                <w:color w:val="auto"/>
                <w:highlight w:val="none"/>
              </w:rPr>
            </w:pPr>
            <w:r>
              <w:rPr>
                <w:color w:val="auto"/>
                <w:highlight w:val="none"/>
              </w:rPr>
              <w:t>4.</w:t>
            </w:r>
            <w:r>
              <w:rPr>
                <w:rFonts w:hint="eastAsia"/>
                <w:color w:val="auto"/>
                <w:highlight w:val="none"/>
              </w:rPr>
              <w:t>没有其他未实质性响应文件要求的。</w:t>
            </w:r>
          </w:p>
        </w:tc>
        <w:tc>
          <w:tcPr>
            <w:tcW w:w="1275" w:type="dxa"/>
            <w:tcBorders>
              <w:top w:val="single" w:color="auto" w:sz="4" w:space="0"/>
              <w:left w:val="single" w:color="auto" w:sz="4" w:space="0"/>
              <w:bottom w:val="double" w:color="auto" w:sz="4" w:space="0"/>
              <w:right w:val="double" w:color="auto" w:sz="4" w:space="0"/>
            </w:tcBorders>
            <w:vAlign w:val="center"/>
          </w:tcPr>
          <w:p w14:paraId="209F7A9E">
            <w:pPr>
              <w:pStyle w:val="91"/>
              <w:adjustRightInd w:val="0"/>
              <w:snapToGrid w:val="0"/>
              <w:spacing w:line="360" w:lineRule="auto"/>
              <w:ind w:firstLine="0" w:firstLineChars="0"/>
              <w:jc w:val="left"/>
              <w:rPr>
                <w:rFonts w:ascii="Times New Roman" w:hAnsi="Times New Roman"/>
                <w:bCs/>
                <w:color w:val="auto"/>
                <w:sz w:val="24"/>
                <w:highlight w:val="none"/>
              </w:rPr>
            </w:pPr>
          </w:p>
        </w:tc>
      </w:tr>
    </w:tbl>
    <w:p w14:paraId="2B9F4459">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备注：1.每一项符合的打“√”，不符合的打“×”。</w:t>
      </w:r>
    </w:p>
    <w:p w14:paraId="550490E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2.评委认为通过初审的响应文件（少数服从多数），为有效响应文件，否则视为不通过。通过初审的响应文件方可进入遴选程序，视为不通过的响应文件，作无效投标处理，由评标委员会出具书面说明。</w:t>
      </w:r>
    </w:p>
    <w:p w14:paraId="02F5520A">
      <w:pPr>
        <w:tabs>
          <w:tab w:val="left" w:pos="1365"/>
        </w:tabs>
        <w:spacing w:line="360" w:lineRule="auto"/>
        <w:ind w:firstLine="720" w:firstLineChars="300"/>
        <w:rPr>
          <w:rFonts w:eastAsia="宋体"/>
          <w:color w:val="auto"/>
          <w:sz w:val="24"/>
          <w:szCs w:val="21"/>
          <w:highlight w:val="none"/>
        </w:rPr>
      </w:pPr>
      <w:r>
        <w:rPr>
          <w:rFonts w:hint="eastAsia" w:eastAsia="宋体"/>
          <w:color w:val="auto"/>
          <w:sz w:val="24"/>
          <w:szCs w:val="21"/>
          <w:highlight w:val="none"/>
        </w:rPr>
        <w:t>3</w:t>
      </w:r>
      <w:r>
        <w:rPr>
          <w:rFonts w:eastAsia="宋体"/>
          <w:color w:val="auto"/>
          <w:sz w:val="24"/>
          <w:szCs w:val="21"/>
          <w:highlight w:val="none"/>
        </w:rPr>
        <w:t>.价格核准：</w:t>
      </w:r>
      <w:r>
        <w:rPr>
          <w:rFonts w:hint="eastAsia" w:eastAsia="宋体"/>
          <w:color w:val="auto"/>
          <w:sz w:val="24"/>
          <w:szCs w:val="21"/>
          <w:highlight w:val="none"/>
        </w:rPr>
        <w:t>遴选</w:t>
      </w:r>
      <w:r>
        <w:rPr>
          <w:rFonts w:eastAsia="宋体"/>
          <w:color w:val="auto"/>
          <w:sz w:val="24"/>
          <w:szCs w:val="21"/>
          <w:highlight w:val="none"/>
        </w:rPr>
        <w:t>小组对有效供应商的详细报价进行复核，审查是否有计算上的错误或供货范围上的错误。对错误修正的原则如下：</w:t>
      </w:r>
    </w:p>
    <w:p w14:paraId="2F513B3B">
      <w:pPr>
        <w:tabs>
          <w:tab w:val="left" w:pos="1365"/>
          <w:tab w:val="left" w:pos="1470"/>
        </w:tabs>
        <w:spacing w:line="360" w:lineRule="auto"/>
        <w:ind w:firstLine="720" w:firstLineChars="300"/>
        <w:outlineLvl w:val="2"/>
        <w:rPr>
          <w:rFonts w:eastAsia="宋体"/>
          <w:color w:val="auto"/>
          <w:sz w:val="24"/>
          <w:szCs w:val="21"/>
          <w:highlight w:val="none"/>
        </w:rPr>
      </w:pPr>
      <w:r>
        <w:rPr>
          <w:rFonts w:hint="eastAsia" w:eastAsia="宋体"/>
          <w:color w:val="auto"/>
          <w:sz w:val="24"/>
          <w:szCs w:val="21"/>
          <w:highlight w:val="none"/>
        </w:rPr>
        <w:t>3</w:t>
      </w:r>
      <w:r>
        <w:rPr>
          <w:rFonts w:eastAsia="宋体"/>
          <w:color w:val="auto"/>
          <w:sz w:val="24"/>
          <w:szCs w:val="21"/>
          <w:highlight w:val="none"/>
        </w:rPr>
        <w:t>.1响应文件的大写金额和小写金额不一致的，以大写金额为准</w:t>
      </w:r>
      <w:r>
        <w:rPr>
          <w:rFonts w:hint="eastAsia" w:eastAsia="宋体"/>
          <w:color w:val="auto"/>
          <w:sz w:val="24"/>
          <w:szCs w:val="21"/>
          <w:highlight w:val="none"/>
        </w:rPr>
        <w:t>。</w:t>
      </w:r>
    </w:p>
    <w:p w14:paraId="7F6DFCD0">
      <w:pPr>
        <w:tabs>
          <w:tab w:val="left" w:pos="1365"/>
          <w:tab w:val="left" w:pos="1470"/>
        </w:tabs>
        <w:spacing w:line="360" w:lineRule="auto"/>
        <w:ind w:firstLine="720" w:firstLineChars="300"/>
        <w:rPr>
          <w:rFonts w:eastAsia="宋体"/>
          <w:color w:val="auto"/>
          <w:sz w:val="24"/>
          <w:szCs w:val="21"/>
          <w:highlight w:val="none"/>
        </w:rPr>
      </w:pPr>
      <w:r>
        <w:rPr>
          <w:rFonts w:hint="eastAsia" w:eastAsia="宋体"/>
          <w:color w:val="auto"/>
          <w:sz w:val="24"/>
          <w:szCs w:val="21"/>
          <w:highlight w:val="none"/>
        </w:rPr>
        <w:t>3</w:t>
      </w:r>
      <w:r>
        <w:rPr>
          <w:rFonts w:eastAsia="宋体"/>
          <w:color w:val="auto"/>
          <w:sz w:val="24"/>
          <w:szCs w:val="21"/>
          <w:highlight w:val="none"/>
        </w:rPr>
        <w:t>.2当单价和数量的乘积与总价不一致时，以单价为准，并修正总价，但单价金额小数点有明显错误的除外</w:t>
      </w:r>
      <w:r>
        <w:rPr>
          <w:rFonts w:hint="eastAsia" w:eastAsia="宋体"/>
          <w:color w:val="auto"/>
          <w:sz w:val="24"/>
          <w:szCs w:val="21"/>
          <w:highlight w:val="none"/>
        </w:rPr>
        <w:t>。</w:t>
      </w:r>
    </w:p>
    <w:p w14:paraId="56EA26E3">
      <w:pPr>
        <w:tabs>
          <w:tab w:val="left" w:pos="1365"/>
          <w:tab w:val="left" w:pos="1470"/>
        </w:tabs>
        <w:spacing w:line="360" w:lineRule="auto"/>
        <w:ind w:firstLine="720" w:firstLineChars="300"/>
        <w:outlineLvl w:val="2"/>
        <w:rPr>
          <w:rFonts w:eastAsia="宋体"/>
          <w:color w:val="auto"/>
          <w:sz w:val="24"/>
          <w:szCs w:val="21"/>
          <w:highlight w:val="none"/>
        </w:rPr>
      </w:pPr>
      <w:r>
        <w:rPr>
          <w:rFonts w:hint="eastAsia" w:eastAsia="宋体"/>
          <w:color w:val="auto"/>
          <w:sz w:val="24"/>
          <w:szCs w:val="21"/>
          <w:highlight w:val="none"/>
        </w:rPr>
        <w:t>3</w:t>
      </w:r>
      <w:r>
        <w:rPr>
          <w:rFonts w:eastAsia="宋体"/>
          <w:color w:val="auto"/>
          <w:sz w:val="24"/>
          <w:szCs w:val="21"/>
          <w:highlight w:val="none"/>
        </w:rPr>
        <w:t>.3当分项之和与总价不一致时，以单价为准，并修正总价。</w:t>
      </w:r>
    </w:p>
    <w:p w14:paraId="67D19646">
      <w:pPr>
        <w:tabs>
          <w:tab w:val="left" w:pos="1365"/>
          <w:tab w:val="left" w:pos="1470"/>
        </w:tabs>
        <w:spacing w:line="360" w:lineRule="auto"/>
        <w:ind w:firstLine="720" w:firstLineChars="300"/>
        <w:outlineLvl w:val="2"/>
        <w:rPr>
          <w:rFonts w:eastAsia="宋体"/>
          <w:color w:val="auto"/>
          <w:sz w:val="24"/>
          <w:szCs w:val="21"/>
          <w:highlight w:val="none"/>
        </w:rPr>
      </w:pPr>
      <w:r>
        <w:rPr>
          <w:rFonts w:hint="eastAsia" w:eastAsia="宋体"/>
          <w:color w:val="auto"/>
          <w:sz w:val="24"/>
          <w:szCs w:val="21"/>
          <w:highlight w:val="none"/>
        </w:rPr>
        <w:t>3.4遴选小组认为投</w:t>
      </w:r>
      <w:r>
        <w:rPr>
          <w:rFonts w:hint="eastAsia" w:eastAsia="宋体"/>
          <w:color w:val="auto"/>
          <w:sz w:val="21"/>
          <w:szCs w:val="21"/>
          <w:highlight w:val="none"/>
        </w:rPr>
        <w:t>标（响应）人的报价明显低于其他通过符合性审查投标人的报价，有可能影响产品质量或者不能</w:t>
      </w:r>
      <w:r>
        <w:rPr>
          <w:rFonts w:hint="eastAsia" w:eastAsia="宋体"/>
          <w:color w:val="auto"/>
          <w:sz w:val="24"/>
          <w:szCs w:val="21"/>
          <w:highlight w:val="none"/>
        </w:rPr>
        <w:t>诚信履约的，应当要求其在遴选现场合理的时间内提供书面说明，必要时提交相关证明材料；投标（响应）人不能证明其报价合理性的，遴选小组应当将其作为无效投标处理。</w:t>
      </w:r>
    </w:p>
    <w:p w14:paraId="3B2E350A">
      <w:pPr>
        <w:tabs>
          <w:tab w:val="left" w:pos="1245"/>
        </w:tabs>
        <w:spacing w:line="360" w:lineRule="auto"/>
        <w:outlineLvl w:val="2"/>
        <w:rPr>
          <w:rFonts w:eastAsia="宋体"/>
          <w:b/>
          <w:color w:val="auto"/>
          <w:sz w:val="21"/>
          <w:szCs w:val="21"/>
          <w:highlight w:val="none"/>
          <w:lang w:eastAsia="zh-TW"/>
        </w:rPr>
      </w:pPr>
    </w:p>
    <w:p w14:paraId="20D6935B">
      <w:pPr>
        <w:pStyle w:val="23"/>
        <w:numPr>
          <w:ilvl w:val="0"/>
          <w:numId w:val="0"/>
        </w:numPr>
        <w:tabs>
          <w:tab w:val="left" w:pos="1365"/>
        </w:tabs>
        <w:spacing w:line="360" w:lineRule="auto"/>
        <w:ind w:left="482" w:leftChars="0"/>
        <w:outlineLvl w:val="1"/>
        <w:rPr>
          <w:rFonts w:hint="eastAsia" w:ascii="Times New Roman" w:hAnsi="Times New Roman"/>
          <w:b/>
          <w:color w:val="auto"/>
          <w:sz w:val="24"/>
          <w:szCs w:val="21"/>
          <w:highlight w:val="none"/>
        </w:rPr>
      </w:pPr>
      <w:bookmarkStart w:id="213" w:name="_Toc184723305"/>
      <w:r>
        <w:rPr>
          <w:rFonts w:hint="eastAsia" w:ascii="Times New Roman" w:hAnsi="Times New Roman"/>
          <w:b/>
          <w:color w:val="auto"/>
          <w:sz w:val="24"/>
          <w:szCs w:val="21"/>
          <w:highlight w:val="none"/>
          <w:lang w:val="en-US" w:eastAsia="zh-CN"/>
        </w:rPr>
        <w:t>二、</w:t>
      </w:r>
      <w:r>
        <w:rPr>
          <w:rFonts w:hint="eastAsia" w:ascii="Times New Roman" w:hAnsi="Times New Roman"/>
          <w:b/>
          <w:color w:val="auto"/>
          <w:sz w:val="24"/>
          <w:szCs w:val="21"/>
          <w:highlight w:val="none"/>
        </w:rPr>
        <w:t>成交供应商的确定</w:t>
      </w:r>
      <w:bookmarkEnd w:id="213"/>
    </w:p>
    <w:p w14:paraId="37035E4B">
      <w:pPr>
        <w:pStyle w:val="23"/>
        <w:numPr>
          <w:ilvl w:val="0"/>
          <w:numId w:val="0"/>
        </w:numPr>
        <w:tabs>
          <w:tab w:val="left" w:pos="1365"/>
        </w:tabs>
        <w:spacing w:line="360" w:lineRule="auto"/>
        <w:ind w:left="482" w:leftChars="0"/>
        <w:outlineLvl w:val="1"/>
        <w:rPr>
          <w:rFonts w:hint="eastAsia" w:ascii="Times New Roman" w:hAnsi="Times New Roman"/>
          <w:b/>
          <w:color w:val="auto"/>
          <w:sz w:val="24"/>
          <w:szCs w:val="21"/>
          <w:highlight w:val="none"/>
          <w:lang w:val="en-US" w:eastAsia="zh-CN"/>
        </w:rPr>
      </w:pPr>
      <w:r>
        <w:rPr>
          <w:rFonts w:hint="eastAsia" w:ascii="Times New Roman" w:hAnsi="Times New Roman"/>
          <w:b/>
          <w:color w:val="auto"/>
          <w:sz w:val="24"/>
          <w:szCs w:val="21"/>
          <w:highlight w:val="none"/>
          <w:lang w:val="en-US" w:eastAsia="zh-CN"/>
        </w:rPr>
        <w:t>1、按经评审的最高下浮率中选办法进行遴选，即符合本项目资格相关要求，且报价有效，则最低报价供应商取得本项目在广东政府采购智慧云平台电子卖场定点议价的议价对象资格，且定点议价时，中标供应商所报价格不得高于本次遴选的中标价。</w:t>
      </w:r>
    </w:p>
    <w:p w14:paraId="207B6DDD">
      <w:pPr>
        <w:spacing w:line="360" w:lineRule="auto"/>
        <w:ind w:firstLine="480" w:firstLineChars="200"/>
        <w:rPr>
          <w:rFonts w:eastAsia="宋体"/>
          <w:color w:val="auto"/>
          <w:sz w:val="24"/>
          <w:szCs w:val="21"/>
          <w:highlight w:val="none"/>
        </w:rPr>
      </w:pPr>
      <w:r>
        <w:rPr>
          <w:rFonts w:hint="eastAsia" w:eastAsia="宋体"/>
          <w:color w:val="auto"/>
          <w:sz w:val="24"/>
          <w:szCs w:val="21"/>
          <w:highlight w:val="none"/>
          <w:lang w:val="en-US" w:eastAsia="zh-CN"/>
        </w:rPr>
        <w:t>2.</w:t>
      </w:r>
      <w:r>
        <w:rPr>
          <w:rFonts w:hint="eastAsia" w:eastAsia="宋体"/>
          <w:color w:val="auto"/>
          <w:sz w:val="24"/>
          <w:szCs w:val="21"/>
          <w:highlight w:val="none"/>
        </w:rPr>
        <w:t>推荐成交候选报价供应商名单：将各有效遴选供应商按其</w:t>
      </w:r>
      <w:r>
        <w:rPr>
          <w:rFonts w:hint="eastAsia" w:eastAsia="宋体"/>
          <w:color w:val="auto"/>
          <w:sz w:val="24"/>
          <w:szCs w:val="21"/>
          <w:highlight w:val="none"/>
          <w:lang w:val="en-US" w:eastAsia="zh-CN"/>
        </w:rPr>
        <w:t>报下浮率</w:t>
      </w:r>
      <w:r>
        <w:rPr>
          <w:rFonts w:hint="eastAsia" w:eastAsia="宋体"/>
          <w:color w:val="auto"/>
          <w:sz w:val="24"/>
          <w:szCs w:val="21"/>
          <w:highlight w:val="none"/>
        </w:rPr>
        <w:t>（由高到低）顺序排列并排名。</w:t>
      </w:r>
    </w:p>
    <w:p w14:paraId="4E9C93A4">
      <w:pPr>
        <w:spacing w:line="360" w:lineRule="auto"/>
        <w:ind w:firstLine="720" w:firstLineChars="200"/>
        <w:rPr>
          <w:rFonts w:eastAsia="宋体"/>
          <w:color w:val="auto"/>
          <w:sz w:val="24"/>
          <w:szCs w:val="21"/>
          <w:highlight w:val="none"/>
        </w:rPr>
      </w:pPr>
      <w:r>
        <w:rPr>
          <w:color w:val="auto"/>
          <w:sz w:val="36"/>
          <w:szCs w:val="28"/>
          <w:highlight w:val="none"/>
        </w:rPr>
        <w:br w:type="page"/>
      </w:r>
    </w:p>
    <w:p w14:paraId="72B77943">
      <w:pPr>
        <w:pStyle w:val="2"/>
        <w:keepNext w:val="0"/>
        <w:keepLines w:val="0"/>
        <w:spacing w:before="0" w:after="0" w:line="360" w:lineRule="auto"/>
        <w:jc w:val="center"/>
        <w:rPr>
          <w:rFonts w:ascii="Times New Roman"/>
          <w:color w:val="auto"/>
          <w:sz w:val="36"/>
          <w:szCs w:val="28"/>
          <w:highlight w:val="none"/>
        </w:rPr>
      </w:pPr>
      <w:bookmarkStart w:id="214" w:name="_Toc184723306"/>
      <w:r>
        <w:rPr>
          <w:rFonts w:ascii="Times New Roman"/>
          <w:color w:val="auto"/>
          <w:sz w:val="36"/>
          <w:szCs w:val="28"/>
          <w:highlight w:val="none"/>
        </w:rPr>
        <w:t>第五部分</w:t>
      </w:r>
      <w:bookmarkEnd w:id="200"/>
      <w:bookmarkEnd w:id="201"/>
      <w:bookmarkEnd w:id="202"/>
      <w:bookmarkEnd w:id="203"/>
      <w:bookmarkEnd w:id="204"/>
      <w:bookmarkStart w:id="215" w:name="_Toc51939458"/>
      <w:bookmarkStart w:id="216" w:name="_Toc231028109"/>
      <w:bookmarkStart w:id="217" w:name="_Toc56353013"/>
      <w:bookmarkStart w:id="218" w:name="_Toc52021540"/>
      <w:bookmarkStart w:id="219" w:name="_Toc52027928"/>
      <w:bookmarkStart w:id="220" w:name="_Toc51756493"/>
      <w:r>
        <w:rPr>
          <w:rFonts w:hint="eastAsia" w:ascii="Times New Roman"/>
          <w:color w:val="auto"/>
          <w:sz w:val="36"/>
          <w:szCs w:val="28"/>
          <w:highlight w:val="none"/>
        </w:rPr>
        <w:t xml:space="preserve"> 合同</w:t>
      </w:r>
      <w:r>
        <w:rPr>
          <w:rFonts w:ascii="Times New Roman"/>
          <w:color w:val="auto"/>
          <w:sz w:val="36"/>
          <w:szCs w:val="28"/>
          <w:highlight w:val="none"/>
        </w:rPr>
        <w:t>书格式</w:t>
      </w:r>
      <w:bookmarkEnd w:id="214"/>
      <w:bookmarkEnd w:id="215"/>
      <w:bookmarkEnd w:id="216"/>
      <w:bookmarkEnd w:id="217"/>
      <w:bookmarkEnd w:id="218"/>
      <w:bookmarkEnd w:id="219"/>
      <w:bookmarkEnd w:id="220"/>
    </w:p>
    <w:p w14:paraId="1C6D2B0E">
      <w:pPr>
        <w:spacing w:line="360" w:lineRule="auto"/>
        <w:jc w:val="center"/>
        <w:outlineLvl w:val="1"/>
        <w:rPr>
          <w:rFonts w:ascii="宋体" w:hAnsi="宋体" w:eastAsia="宋体"/>
          <w:color w:val="auto"/>
          <w:sz w:val="36"/>
          <w:highlight w:val="none"/>
        </w:rPr>
      </w:pPr>
      <w:bookmarkStart w:id="221" w:name="_Toc184723307"/>
      <w:r>
        <w:rPr>
          <w:rFonts w:hint="eastAsia" w:ascii="宋体" w:hAnsi="宋体" w:eastAsia="宋体"/>
          <w:b/>
          <w:bCs/>
          <w:color w:val="auto"/>
          <w:sz w:val="36"/>
          <w:highlight w:val="none"/>
        </w:rPr>
        <w:t>（</w:t>
      </w:r>
      <w:r>
        <w:rPr>
          <w:rFonts w:hint="eastAsia" w:eastAsia="宋体"/>
          <w:b/>
          <w:color w:val="auto"/>
          <w:kern w:val="44"/>
          <w:sz w:val="36"/>
          <w:szCs w:val="28"/>
          <w:highlight w:val="none"/>
        </w:rPr>
        <w:t>提供参考，具体内容由采购人及中选人协商制定）</w:t>
      </w:r>
      <w:bookmarkEnd w:id="221"/>
    </w:p>
    <w:bookmarkEnd w:id="205"/>
    <w:bookmarkEnd w:id="206"/>
    <w:bookmarkEnd w:id="207"/>
    <w:bookmarkEnd w:id="208"/>
    <w:bookmarkEnd w:id="209"/>
    <w:bookmarkEnd w:id="210"/>
    <w:p w14:paraId="49CF779B">
      <w:pPr>
        <w:jc w:val="center"/>
        <w:rPr>
          <w:b/>
          <w:bCs/>
          <w:color w:val="auto"/>
          <w:sz w:val="44"/>
          <w:szCs w:val="44"/>
          <w:highlight w:val="none"/>
        </w:rPr>
      </w:pPr>
      <w:bookmarkStart w:id="222" w:name="_Toc463071379"/>
      <w:bookmarkStart w:id="223" w:name="_Toc463067548"/>
      <w:bookmarkStart w:id="224" w:name="_Toc68692538"/>
      <w:bookmarkStart w:id="225" w:name="_Toc463071832"/>
      <w:bookmarkStart w:id="226" w:name="_Toc525038118"/>
      <w:bookmarkStart w:id="227" w:name="_Toc130745579"/>
      <w:bookmarkStart w:id="228" w:name="_Toc465148449"/>
      <w:bookmarkStart w:id="229" w:name="_Toc179863374"/>
      <w:bookmarkStart w:id="230" w:name="_Toc130700696"/>
      <w:bookmarkStart w:id="231" w:name="_Toc206902161"/>
      <w:bookmarkStart w:id="232" w:name="_Toc52021542"/>
      <w:bookmarkStart w:id="233" w:name="_Toc52027930"/>
      <w:bookmarkStart w:id="234" w:name="_Toc51939472"/>
      <w:bookmarkStart w:id="235" w:name="_Toc51756507"/>
      <w:bookmarkStart w:id="236" w:name="_Toc56353015"/>
      <w:bookmarkStart w:id="237" w:name="_Toc486671571"/>
      <w:bookmarkStart w:id="238" w:name="_Toc476976199"/>
      <w:bookmarkStart w:id="239" w:name="_Toc458262637"/>
      <w:bookmarkStart w:id="240" w:name="_Toc454701404"/>
      <w:bookmarkStart w:id="241" w:name="_Toc467236767"/>
      <w:r>
        <w:rPr>
          <w:color w:val="auto"/>
          <w:highlight w:val="none"/>
        </w:rPr>
        <w:br w:type="page"/>
      </w:r>
      <w:bookmarkStart w:id="242" w:name="OLE_LINK3"/>
      <w:bookmarkStart w:id="243" w:name="OLE_LINK2"/>
      <w:bookmarkStart w:id="244" w:name="_Toc78354640"/>
      <w:r>
        <w:rPr>
          <w:rFonts w:hint="eastAsia"/>
          <w:b/>
          <w:bCs/>
          <w:color w:val="auto"/>
          <w:sz w:val="44"/>
          <w:szCs w:val="44"/>
          <w:highlight w:val="none"/>
        </w:rPr>
        <w:t>开平市中医院</w:t>
      </w:r>
      <w:r>
        <w:rPr>
          <w:rFonts w:hint="eastAsia"/>
          <w:b/>
          <w:bCs/>
          <w:color w:val="auto"/>
          <w:sz w:val="44"/>
          <w:szCs w:val="44"/>
          <w:highlight w:val="none"/>
          <w:lang w:val="en-US" w:eastAsia="zh-CN"/>
        </w:rPr>
        <w:t>宿舍改造工程采购</w:t>
      </w:r>
      <w:r>
        <w:rPr>
          <w:rFonts w:hint="eastAsia"/>
          <w:b/>
          <w:bCs/>
          <w:color w:val="auto"/>
          <w:sz w:val="44"/>
          <w:szCs w:val="44"/>
          <w:highlight w:val="none"/>
        </w:rPr>
        <w:t>项目</w:t>
      </w:r>
    </w:p>
    <w:p w14:paraId="4982DACD">
      <w:pPr>
        <w:jc w:val="center"/>
        <w:rPr>
          <w:b/>
          <w:bCs/>
          <w:color w:val="auto"/>
          <w:sz w:val="44"/>
          <w:szCs w:val="44"/>
          <w:highlight w:val="none"/>
        </w:rPr>
      </w:pPr>
      <w:r>
        <w:rPr>
          <w:rFonts w:hint="eastAsia"/>
          <w:b/>
          <w:bCs/>
          <w:color w:val="auto"/>
          <w:sz w:val="44"/>
          <w:szCs w:val="44"/>
          <w:highlight w:val="none"/>
        </w:rPr>
        <w:t>采购合同</w:t>
      </w:r>
    </w:p>
    <w:p w14:paraId="601207A7">
      <w:pPr>
        <w:pStyle w:val="17"/>
        <w:jc w:val="center"/>
        <w:rPr>
          <w:rFonts w:ascii="字魂36号-正文宋楷" w:hAnsi="字魂36号-正文宋楷" w:eastAsia="字魂36号-正文宋楷"/>
          <w:b w:val="0"/>
          <w:bCs/>
          <w:color w:val="auto"/>
          <w:sz w:val="24"/>
          <w:szCs w:val="24"/>
        </w:rPr>
      </w:pPr>
      <w:r>
        <w:rPr>
          <w:rFonts w:hint="eastAsia"/>
          <w:b/>
          <w:color w:val="auto"/>
          <w:sz w:val="44"/>
          <w:szCs w:val="44"/>
          <w:highlight w:val="none"/>
        </w:rPr>
        <w:t>（参考范本）</w:t>
      </w:r>
      <w:bookmarkStart w:id="245" w:name="_Toc184723309"/>
    </w:p>
    <w:p w14:paraId="756DB95E">
      <w:pPr>
        <w:jc w:val="left"/>
        <w:rPr>
          <w:rFonts w:ascii="字魂36号-正文宋楷" w:hAnsi="字魂36号-正文宋楷" w:eastAsia="字魂36号-正文宋楷"/>
          <w:b/>
          <w:color w:val="auto"/>
          <w:sz w:val="24"/>
          <w:szCs w:val="24"/>
        </w:rPr>
      </w:pPr>
      <w:r>
        <w:rPr>
          <w:rFonts w:hint="eastAsia" w:ascii="字魂36号-正文宋楷" w:hAnsi="字魂36号-正文宋楷" w:eastAsia="字魂36号-正文宋楷"/>
          <w:b w:val="0"/>
          <w:bCs/>
          <w:color w:val="auto"/>
          <w:sz w:val="24"/>
          <w:szCs w:val="24"/>
        </w:rPr>
        <w:t>合同编号：</w:t>
      </w:r>
      <w:r>
        <w:rPr>
          <w:rFonts w:hint="eastAsia" w:ascii="字魂36号-正文宋楷" w:hAnsi="字魂36号-正文宋楷" w:eastAsia="字魂36号-正文宋楷"/>
          <w:b/>
          <w:color w:val="auto"/>
          <w:sz w:val="24"/>
          <w:szCs w:val="24"/>
          <w:lang w:val="en-US" w:eastAsia="zh-CN"/>
        </w:rPr>
        <w:t xml:space="preserve">   </w:t>
      </w:r>
      <w:r>
        <w:rPr>
          <w:rFonts w:hint="eastAsia" w:ascii="字魂36号-正文宋楷" w:hAnsi="字魂36号-正文宋楷" w:eastAsia="字魂36号-正文宋楷"/>
          <w:b/>
          <w:color w:val="auto"/>
          <w:sz w:val="24"/>
          <w:szCs w:val="24"/>
        </w:rPr>
        <w:t xml:space="preserve"> </w:t>
      </w:r>
    </w:p>
    <w:p w14:paraId="419157DA">
      <w:pPr>
        <w:spacing w:line="360" w:lineRule="auto"/>
        <w:rPr>
          <w:rFonts w:ascii="字魂36号-正文宋楷" w:hAnsi="字魂36号-正文宋楷" w:eastAsia="字魂36号-正文宋楷" w:cs="华文中宋"/>
          <w:color w:val="auto"/>
          <w:sz w:val="24"/>
          <w:szCs w:val="28"/>
        </w:rPr>
      </w:pPr>
    </w:p>
    <w:p w14:paraId="3F753827">
      <w:pPr>
        <w:spacing w:line="360" w:lineRule="auto"/>
        <w:rPr>
          <w:rFonts w:ascii="字魂36号-正文宋楷" w:hAnsi="字魂36号-正文宋楷" w:eastAsia="字魂36号-正文宋楷" w:cs="华文中宋"/>
          <w:color w:val="auto"/>
          <w:sz w:val="24"/>
          <w:szCs w:val="24"/>
          <w:u w:val="single"/>
        </w:rPr>
      </w:pPr>
      <w:r>
        <w:rPr>
          <w:rFonts w:hint="eastAsia" w:ascii="字魂36号-正文宋楷" w:hAnsi="字魂36号-正文宋楷" w:eastAsia="字魂36号-正文宋楷" w:cs="华文中宋"/>
          <w:color w:val="auto"/>
          <w:sz w:val="24"/>
          <w:szCs w:val="28"/>
        </w:rPr>
        <w:t>甲方</w:t>
      </w:r>
      <w:r>
        <w:rPr>
          <w:rFonts w:hint="eastAsia" w:ascii="字魂36号-正文宋楷" w:hAnsi="字魂36号-正文宋楷" w:eastAsia="字魂36号-正文宋楷" w:cs="华文中宋"/>
          <w:color w:val="auto"/>
          <w:sz w:val="24"/>
          <w:szCs w:val="24"/>
        </w:rPr>
        <w:t>：开平市中医院</w:t>
      </w:r>
    </w:p>
    <w:p w14:paraId="452952DD">
      <w:pPr>
        <w:spacing w:line="360" w:lineRule="auto"/>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乙方</w:t>
      </w:r>
      <w:r>
        <w:rPr>
          <w:rFonts w:hint="eastAsia" w:ascii="字魂36号-正文宋楷" w:hAnsi="字魂36号-正文宋楷" w:eastAsia="字魂36号-正文宋楷" w:cs="华文中宋"/>
          <w:color w:val="auto"/>
          <w:sz w:val="24"/>
          <w:szCs w:val="24"/>
        </w:rPr>
        <w:t>：</w:t>
      </w:r>
      <w:r>
        <w:rPr>
          <w:rFonts w:hint="eastAsia" w:ascii="字魂36号-正文宋楷" w:hAnsi="字魂36号-正文宋楷" w:eastAsia="字魂36号-正文宋楷" w:cs="华文中宋"/>
          <w:color w:val="auto"/>
          <w:sz w:val="24"/>
          <w:szCs w:val="28"/>
        </w:rPr>
        <w:t xml:space="preserve">      </w:t>
      </w:r>
    </w:p>
    <w:p w14:paraId="3E999ED0">
      <w:pPr>
        <w:spacing w:line="360" w:lineRule="auto"/>
        <w:ind w:firstLine="600" w:firstLineChars="250"/>
        <w:rPr>
          <w:rFonts w:ascii="字魂36号-正文宋楷" w:hAnsi="字魂36号-正文宋楷" w:eastAsia="字魂36号-正文宋楷" w:cs="华文中宋"/>
          <w:color w:val="auto"/>
          <w:sz w:val="24"/>
          <w:szCs w:val="28"/>
        </w:rPr>
      </w:pPr>
    </w:p>
    <w:p w14:paraId="757328BF">
      <w:pPr>
        <w:spacing w:line="360" w:lineRule="auto"/>
        <w:ind w:firstLine="600" w:firstLineChars="250"/>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甲方的建设工程，由乙方负责装修改造，为明确双方的权利和义务，根据《中华人民共和国合同法》等有关法律、法规，双方经友好协商并根据平等、自愿、诚实、信用的原则，依法签订本合同，并共同信守下列条款 。</w:t>
      </w:r>
    </w:p>
    <w:p w14:paraId="1D598E5F">
      <w:pPr>
        <w:spacing w:line="360" w:lineRule="auto"/>
        <w:rPr>
          <w:rFonts w:ascii="字魂36号-正文宋楷" w:hAnsi="字魂36号-正文宋楷" w:eastAsia="字魂36号-正文宋楷" w:cs="华文中宋"/>
          <w:b/>
          <w:bCs/>
          <w:color w:val="auto"/>
          <w:sz w:val="28"/>
          <w:szCs w:val="28"/>
        </w:rPr>
      </w:pPr>
      <w:r>
        <w:rPr>
          <w:rFonts w:hint="eastAsia" w:ascii="字魂36号-正文宋楷" w:hAnsi="字魂36号-正文宋楷" w:eastAsia="字魂36号-正文宋楷" w:cs="华文中宋"/>
          <w:b/>
          <w:bCs/>
          <w:color w:val="auto"/>
          <w:sz w:val="28"/>
          <w:szCs w:val="28"/>
        </w:rPr>
        <w:t>第一条 工程概况：</w:t>
      </w:r>
    </w:p>
    <w:p w14:paraId="57C71405">
      <w:pPr>
        <w:spacing w:line="360" w:lineRule="auto"/>
        <w:ind w:firstLine="480" w:firstLineChars="200"/>
        <w:rPr>
          <w:rFonts w:ascii="字魂36号-正文宋楷" w:hAnsi="字魂36号-正文宋楷" w:eastAsia="字魂36号-正文宋楷" w:cs="华文中宋"/>
          <w:color w:val="auto"/>
          <w:sz w:val="24"/>
          <w:szCs w:val="28"/>
          <w:u w:val="single"/>
        </w:rPr>
      </w:pPr>
      <w:r>
        <w:rPr>
          <w:rFonts w:hint="eastAsia" w:ascii="字魂36号-正文宋楷" w:hAnsi="字魂36号-正文宋楷" w:eastAsia="字魂36号-正文宋楷" w:cs="华文中宋"/>
          <w:color w:val="auto"/>
          <w:sz w:val="24"/>
          <w:szCs w:val="28"/>
        </w:rPr>
        <w:t>1.1工程名称：开平市中医院</w:t>
      </w:r>
      <w:r>
        <w:rPr>
          <w:rFonts w:hint="eastAsia" w:ascii="字魂36号-正文宋楷" w:hAnsi="字魂36号-正文宋楷" w:eastAsia="字魂36号-正文宋楷" w:cs="华文中宋"/>
          <w:color w:val="auto"/>
          <w:sz w:val="24"/>
          <w:szCs w:val="28"/>
          <w:lang w:val="en-US" w:eastAsia="zh-CN"/>
        </w:rPr>
        <w:t>宿舍</w:t>
      </w:r>
      <w:r>
        <w:rPr>
          <w:rFonts w:hint="eastAsia" w:ascii="字魂36号-正文宋楷" w:hAnsi="字魂36号-正文宋楷" w:eastAsia="字魂36号-正文宋楷" w:cs="华文中宋"/>
          <w:color w:val="auto"/>
          <w:sz w:val="24"/>
          <w:szCs w:val="28"/>
        </w:rPr>
        <w:t>改造工程</w:t>
      </w:r>
    </w:p>
    <w:p w14:paraId="77E169E4">
      <w:pPr>
        <w:spacing w:line="360" w:lineRule="auto"/>
        <w:ind w:firstLine="480" w:firstLineChars="200"/>
        <w:rPr>
          <w:rFonts w:ascii="字魂36号-正文宋楷" w:hAnsi="字魂36号-正文宋楷" w:eastAsia="字魂36号-正文宋楷" w:cs="华文中宋"/>
          <w:color w:val="auto"/>
          <w:sz w:val="24"/>
          <w:szCs w:val="28"/>
          <w:u w:val="single"/>
        </w:rPr>
      </w:pPr>
      <w:r>
        <w:rPr>
          <w:rFonts w:hint="eastAsia" w:ascii="字魂36号-正文宋楷" w:hAnsi="字魂36号-正文宋楷" w:eastAsia="字魂36号-正文宋楷" w:cs="华文中宋"/>
          <w:color w:val="auto"/>
          <w:sz w:val="24"/>
          <w:szCs w:val="28"/>
        </w:rPr>
        <w:t>1.2工程内容：</w:t>
      </w:r>
      <w:r>
        <w:rPr>
          <w:rFonts w:hint="eastAsia" w:ascii="宋体" w:hAnsi="宋体" w:eastAsia="宋体"/>
          <w:b/>
          <w:bCs/>
          <w:color w:val="auto"/>
          <w:sz w:val="24"/>
          <w:szCs w:val="21"/>
          <w:highlight w:val="none"/>
          <w:u w:val="single"/>
          <w:lang w:val="en-US" w:eastAsia="zh-CN"/>
        </w:rPr>
        <w:t>根据采购人要求对位于开平市三埠街道新昌大兴街18号宿舍及开平市三埠街道卫民路41号和43号宿舍进行修缮改造，主要内容包括对宿舍地面、墙面及天花进行装修、厕所及厨房翻新改造、部分墙体间墙等。</w:t>
      </w:r>
    </w:p>
    <w:p w14:paraId="64D44FC2">
      <w:pPr>
        <w:spacing w:line="360" w:lineRule="auto"/>
        <w:ind w:firstLine="480" w:firstLineChars="200"/>
        <w:rPr>
          <w:rFonts w:ascii="字魂36号-正文宋楷" w:hAnsi="字魂36号-正文宋楷" w:eastAsia="字魂36号-正文宋楷" w:cs="华文中宋"/>
          <w:color w:val="auto"/>
          <w:sz w:val="24"/>
          <w:szCs w:val="28"/>
          <w:u w:val="single"/>
        </w:rPr>
      </w:pPr>
      <w:r>
        <w:rPr>
          <w:rFonts w:hint="eastAsia" w:ascii="字魂36号-正文宋楷" w:hAnsi="字魂36号-正文宋楷" w:eastAsia="字魂36号-正文宋楷" w:cs="华文中宋"/>
          <w:color w:val="auto"/>
          <w:sz w:val="24"/>
          <w:szCs w:val="28"/>
        </w:rPr>
        <w:t>1.3工程质量：</w:t>
      </w:r>
      <w:r>
        <w:rPr>
          <w:rFonts w:hint="eastAsia" w:ascii="字魂36号-正文宋楷" w:hAnsi="字魂36号-正文宋楷" w:eastAsia="字魂36号-正文宋楷" w:cs="华文中宋"/>
          <w:color w:val="auto"/>
          <w:sz w:val="24"/>
          <w:szCs w:val="28"/>
          <w:u w:val="single"/>
        </w:rPr>
        <w:t>一次性验收合格。</w:t>
      </w:r>
    </w:p>
    <w:p w14:paraId="0B5335BE">
      <w:pPr>
        <w:spacing w:line="360" w:lineRule="auto"/>
        <w:ind w:firstLine="480" w:firstLineChars="200"/>
        <w:rPr>
          <w:rFonts w:ascii="字魂36号-正文宋楷" w:hAnsi="字魂36号-正文宋楷" w:eastAsia="字魂36号-正文宋楷" w:cs="华文中宋"/>
          <w:color w:val="auto"/>
          <w:sz w:val="24"/>
          <w:szCs w:val="24"/>
        </w:rPr>
      </w:pPr>
      <w:r>
        <w:rPr>
          <w:rFonts w:hint="eastAsia" w:ascii="字魂36号-正文宋楷" w:hAnsi="字魂36号-正文宋楷" w:eastAsia="字魂36号-正文宋楷" w:cs="华文中宋"/>
          <w:color w:val="auto"/>
          <w:sz w:val="24"/>
          <w:szCs w:val="24"/>
        </w:rPr>
        <w:t>1.4 工程期限：</w:t>
      </w:r>
      <w:r>
        <w:rPr>
          <w:rFonts w:ascii="字魂36号-正文宋楷" w:hAnsi="字魂36号-正文宋楷" w:eastAsia="字魂36号-正文宋楷"/>
          <w:color w:val="auto"/>
          <w:sz w:val="24"/>
          <w:szCs w:val="24"/>
        </w:rPr>
        <w:t>自</w:t>
      </w:r>
      <w:r>
        <w:rPr>
          <w:rFonts w:ascii="字魂36号-正文宋楷" w:hAnsi="字魂36号-正文宋楷" w:eastAsia="字魂36号-正文宋楷"/>
          <w:color w:val="auto"/>
          <w:sz w:val="24"/>
          <w:szCs w:val="24"/>
          <w:u w:val="single"/>
        </w:rPr>
        <w:t xml:space="preserve">   </w:t>
      </w:r>
      <w:r>
        <w:rPr>
          <w:rFonts w:hint="eastAsia" w:ascii="字魂36号-正文宋楷" w:hAnsi="字魂36号-正文宋楷" w:eastAsia="字魂36号-正文宋楷"/>
          <w:color w:val="auto"/>
          <w:sz w:val="24"/>
          <w:szCs w:val="24"/>
          <w:u w:val="single"/>
        </w:rPr>
        <w:t xml:space="preserve"> </w:t>
      </w:r>
      <w:r>
        <w:rPr>
          <w:rFonts w:ascii="字魂36号-正文宋楷" w:hAnsi="字魂36号-正文宋楷" w:eastAsia="字魂36号-正文宋楷"/>
          <w:color w:val="auto"/>
          <w:sz w:val="24"/>
          <w:szCs w:val="24"/>
        </w:rPr>
        <w:t>年</w:t>
      </w:r>
      <w:r>
        <w:rPr>
          <w:rFonts w:ascii="字魂36号-正文宋楷" w:hAnsi="字魂36号-正文宋楷" w:eastAsia="字魂36号-正文宋楷"/>
          <w:color w:val="auto"/>
          <w:sz w:val="24"/>
          <w:szCs w:val="24"/>
          <w:u w:val="single"/>
        </w:rPr>
        <w:t xml:space="preserve">   </w:t>
      </w:r>
      <w:r>
        <w:rPr>
          <w:rFonts w:ascii="字魂36号-正文宋楷" w:hAnsi="字魂36号-正文宋楷" w:eastAsia="字魂36号-正文宋楷"/>
          <w:color w:val="auto"/>
          <w:sz w:val="24"/>
          <w:szCs w:val="24"/>
        </w:rPr>
        <w:t>月</w:t>
      </w:r>
      <w:r>
        <w:rPr>
          <w:rFonts w:hint="eastAsia" w:ascii="字魂36号-正文宋楷" w:hAnsi="字魂36号-正文宋楷" w:eastAsia="字魂36号-正文宋楷"/>
          <w:color w:val="auto"/>
          <w:sz w:val="24"/>
          <w:szCs w:val="24"/>
          <w:u w:val="single"/>
        </w:rPr>
        <w:t xml:space="preserve">   </w:t>
      </w:r>
      <w:r>
        <w:rPr>
          <w:rFonts w:ascii="字魂36号-正文宋楷" w:hAnsi="字魂36号-正文宋楷" w:eastAsia="字魂36号-正文宋楷"/>
          <w:color w:val="auto"/>
          <w:sz w:val="24"/>
          <w:szCs w:val="24"/>
        </w:rPr>
        <w:t>日起至</w:t>
      </w:r>
      <w:r>
        <w:rPr>
          <w:rFonts w:hint="eastAsia" w:ascii="字魂36号-正文宋楷" w:hAnsi="字魂36号-正文宋楷" w:eastAsia="字魂36号-正文宋楷"/>
          <w:color w:val="auto"/>
          <w:sz w:val="24"/>
          <w:szCs w:val="24"/>
          <w:u w:val="single"/>
        </w:rPr>
        <w:t xml:space="preserve"> </w:t>
      </w:r>
      <w:r>
        <w:rPr>
          <w:rFonts w:ascii="字魂36号-正文宋楷" w:hAnsi="字魂36号-正文宋楷" w:eastAsia="字魂36号-正文宋楷"/>
          <w:color w:val="auto"/>
          <w:sz w:val="24"/>
          <w:szCs w:val="24"/>
          <w:u w:val="single"/>
        </w:rPr>
        <w:t xml:space="preserve">   </w:t>
      </w:r>
      <w:r>
        <w:rPr>
          <w:rFonts w:hint="eastAsia" w:ascii="字魂36号-正文宋楷" w:hAnsi="字魂36号-正文宋楷" w:eastAsia="字魂36号-正文宋楷"/>
          <w:color w:val="auto"/>
          <w:sz w:val="24"/>
          <w:szCs w:val="24"/>
          <w:u w:val="single"/>
        </w:rPr>
        <w:t xml:space="preserve"> </w:t>
      </w:r>
      <w:r>
        <w:rPr>
          <w:rFonts w:ascii="字魂36号-正文宋楷" w:hAnsi="字魂36号-正文宋楷" w:eastAsia="字魂36号-正文宋楷"/>
          <w:color w:val="auto"/>
          <w:sz w:val="24"/>
          <w:szCs w:val="24"/>
        </w:rPr>
        <w:t>年</w:t>
      </w:r>
      <w:r>
        <w:rPr>
          <w:rFonts w:ascii="字魂36号-正文宋楷" w:hAnsi="字魂36号-正文宋楷" w:eastAsia="字魂36号-正文宋楷"/>
          <w:color w:val="auto"/>
          <w:sz w:val="24"/>
          <w:szCs w:val="24"/>
          <w:u w:val="single"/>
        </w:rPr>
        <w:t xml:space="preserve">  </w:t>
      </w:r>
      <w:r>
        <w:rPr>
          <w:rFonts w:hint="eastAsia" w:ascii="字魂36号-正文宋楷" w:hAnsi="字魂36号-正文宋楷" w:eastAsia="字魂36号-正文宋楷"/>
          <w:color w:val="auto"/>
          <w:sz w:val="24"/>
          <w:szCs w:val="24"/>
          <w:u w:val="single"/>
        </w:rPr>
        <w:t xml:space="preserve"> </w:t>
      </w:r>
      <w:r>
        <w:rPr>
          <w:rFonts w:ascii="字魂36号-正文宋楷" w:hAnsi="字魂36号-正文宋楷" w:eastAsia="字魂36号-正文宋楷"/>
          <w:color w:val="auto"/>
          <w:sz w:val="24"/>
          <w:szCs w:val="24"/>
        </w:rPr>
        <w:t>月</w:t>
      </w:r>
      <w:r>
        <w:rPr>
          <w:rFonts w:hint="eastAsia" w:ascii="字魂36号-正文宋楷" w:hAnsi="字魂36号-正文宋楷" w:eastAsia="字魂36号-正文宋楷"/>
          <w:color w:val="auto"/>
          <w:sz w:val="24"/>
          <w:szCs w:val="24"/>
          <w:u w:val="single"/>
        </w:rPr>
        <w:t xml:space="preserve">   </w:t>
      </w:r>
      <w:r>
        <w:rPr>
          <w:rFonts w:ascii="字魂36号-正文宋楷" w:hAnsi="字魂36号-正文宋楷" w:eastAsia="字魂36号-正文宋楷"/>
          <w:color w:val="auto"/>
          <w:sz w:val="24"/>
          <w:szCs w:val="24"/>
        </w:rPr>
        <w:t>日止</w:t>
      </w:r>
      <w:r>
        <w:rPr>
          <w:rFonts w:hint="eastAsia" w:ascii="字魂36号-正文宋楷" w:hAnsi="字魂36号-正文宋楷" w:eastAsia="字魂36号-正文宋楷"/>
          <w:color w:val="auto"/>
          <w:sz w:val="24"/>
          <w:szCs w:val="24"/>
        </w:rPr>
        <w:t>共</w:t>
      </w:r>
      <w:r>
        <w:rPr>
          <w:rFonts w:ascii="字魂36号-正文宋楷" w:hAnsi="字魂36号-正文宋楷" w:eastAsia="字魂36号-正文宋楷"/>
          <w:color w:val="auto"/>
          <w:sz w:val="24"/>
          <w:szCs w:val="24"/>
          <w:u w:val="single"/>
        </w:rPr>
        <w:t xml:space="preserve"> </w:t>
      </w:r>
      <w:r>
        <w:rPr>
          <w:rFonts w:hint="eastAsia" w:ascii="字魂36号-正文宋楷" w:hAnsi="字魂36号-正文宋楷" w:eastAsia="字魂36号-正文宋楷"/>
          <w:color w:val="auto"/>
          <w:sz w:val="24"/>
          <w:szCs w:val="24"/>
          <w:u w:val="single"/>
          <w:lang w:val="en-US" w:eastAsia="zh-CN"/>
        </w:rPr>
        <w:t>30</w:t>
      </w:r>
      <w:r>
        <w:rPr>
          <w:rFonts w:ascii="字魂36号-正文宋楷" w:hAnsi="字魂36号-正文宋楷" w:eastAsia="字魂36号-正文宋楷"/>
          <w:color w:val="auto"/>
          <w:sz w:val="24"/>
          <w:szCs w:val="24"/>
          <w:u w:val="single"/>
        </w:rPr>
        <w:t xml:space="preserve"> </w:t>
      </w:r>
      <w:r>
        <w:rPr>
          <w:rFonts w:hint="eastAsia" w:ascii="字魂36号-正文宋楷" w:hAnsi="字魂36号-正文宋楷" w:eastAsia="字魂36号-正文宋楷" w:cs="华文中宋"/>
          <w:color w:val="auto"/>
          <w:sz w:val="24"/>
          <w:szCs w:val="24"/>
        </w:rPr>
        <w:t>天</w:t>
      </w:r>
    </w:p>
    <w:p w14:paraId="01BC8A4D">
      <w:pPr>
        <w:spacing w:line="360" w:lineRule="auto"/>
        <w:rPr>
          <w:rFonts w:ascii="字魂36号-正文宋楷" w:hAnsi="字魂36号-正文宋楷" w:eastAsia="字魂36号-正文宋楷" w:cs="华文中宋"/>
          <w:b/>
          <w:bCs/>
          <w:color w:val="auto"/>
          <w:sz w:val="28"/>
          <w:szCs w:val="28"/>
        </w:rPr>
      </w:pPr>
      <w:r>
        <w:rPr>
          <w:rFonts w:hint="eastAsia" w:ascii="字魂36号-正文宋楷" w:hAnsi="字魂36号-正文宋楷" w:eastAsia="字魂36号-正文宋楷" w:cs="华文中宋"/>
          <w:b/>
          <w:bCs/>
          <w:color w:val="auto"/>
          <w:sz w:val="28"/>
          <w:szCs w:val="28"/>
        </w:rPr>
        <w:t>第二条 合同价款：</w:t>
      </w:r>
    </w:p>
    <w:p w14:paraId="3F7FE77A">
      <w:pPr>
        <w:spacing w:line="360" w:lineRule="auto"/>
        <w:ind w:firstLine="480" w:firstLineChars="200"/>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承包的工程，单价为包干性质，即已包括人工费、机械费、材料费（包含穿线管）、工具费及其工具耗材、施工管理费、安全措施费、所有间接费、其他直接费、保险、预期的市场人工价格的涨跌、特殊条件施工增加费、必须的加班费、赶工措施费等，此价格为含税价。在限定的工期内完成施工项目及至整项专业工程，并达到合同规定的质量标准。</w:t>
      </w:r>
    </w:p>
    <w:p w14:paraId="2C01A8F5">
      <w:pPr>
        <w:numPr>
          <w:ilvl w:val="0"/>
          <w:numId w:val="4"/>
        </w:numPr>
        <w:spacing w:line="360" w:lineRule="auto"/>
        <w:rPr>
          <w:rFonts w:ascii="字魂36号-正文宋楷" w:hAnsi="字魂36号-正文宋楷" w:eastAsia="字魂36号-正文宋楷" w:cs="华文中宋"/>
          <w:b/>
          <w:bCs/>
          <w:color w:val="auto"/>
          <w:sz w:val="28"/>
          <w:szCs w:val="28"/>
        </w:rPr>
      </w:pPr>
      <w:r>
        <w:rPr>
          <w:rFonts w:hint="eastAsia" w:ascii="字魂36号-正文宋楷" w:hAnsi="字魂36号-正文宋楷" w:eastAsia="字魂36号-正文宋楷" w:cs="华文中宋"/>
          <w:b/>
          <w:bCs/>
          <w:color w:val="auto"/>
          <w:sz w:val="28"/>
          <w:szCs w:val="28"/>
        </w:rPr>
        <w:t>承包方式：</w:t>
      </w:r>
    </w:p>
    <w:p w14:paraId="089F085C">
      <w:pPr>
        <w:spacing w:line="360" w:lineRule="auto"/>
        <w:ind w:firstLine="480" w:firstLineChars="200"/>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自带工具、机具、脚手架、安全用品等所有工程施工用品（包括所有耗材），包主材、包辅材、包质量、包安全、包进度。</w:t>
      </w:r>
    </w:p>
    <w:p w14:paraId="527C019E">
      <w:pPr>
        <w:spacing w:line="360" w:lineRule="auto"/>
        <w:ind w:firstLine="480" w:firstLineChars="200"/>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详细施工范围及价格见标书清单。</w:t>
      </w:r>
    </w:p>
    <w:p w14:paraId="1E94B135">
      <w:pPr>
        <w:spacing w:line="360" w:lineRule="auto"/>
        <w:rPr>
          <w:rFonts w:ascii="字魂36号-正文宋楷" w:hAnsi="字魂36号-正文宋楷" w:eastAsia="字魂36号-正文宋楷" w:cs="华文中宋"/>
          <w:b/>
          <w:bCs/>
          <w:color w:val="auto"/>
          <w:sz w:val="28"/>
          <w:szCs w:val="28"/>
        </w:rPr>
      </w:pPr>
      <w:r>
        <w:rPr>
          <w:rFonts w:hint="eastAsia" w:ascii="字魂36号-正文宋楷" w:hAnsi="字魂36号-正文宋楷" w:eastAsia="字魂36号-正文宋楷" w:cs="华文中宋"/>
          <w:b/>
          <w:bCs/>
          <w:color w:val="auto"/>
          <w:sz w:val="28"/>
          <w:szCs w:val="28"/>
        </w:rPr>
        <w:t>第四条 甲方的主要职责：</w:t>
      </w:r>
    </w:p>
    <w:p w14:paraId="6F9C50BD">
      <w:pPr>
        <w:adjustRightInd w:val="0"/>
        <w:snapToGrid w:val="0"/>
        <w:spacing w:line="360" w:lineRule="auto"/>
        <w:ind w:left="600" w:leftChars="200"/>
        <w:jc w:val="left"/>
        <w:rPr>
          <w:rFonts w:ascii="字魂36号-正文宋楷" w:hAnsi="字魂36号-正文宋楷" w:eastAsia="字魂36号-正文宋楷" w:cs="华文中宋"/>
          <w:color w:val="auto"/>
          <w:sz w:val="24"/>
          <w:szCs w:val="28"/>
        </w:rPr>
      </w:pPr>
      <w:r>
        <w:rPr>
          <w:rFonts w:ascii="字魂36号-正文宋楷" w:hAnsi="字魂36号-正文宋楷" w:eastAsia="字魂36号-正文宋楷" w:cs="华文中宋"/>
          <w:color w:val="auto"/>
          <w:sz w:val="24"/>
          <w:szCs w:val="28"/>
        </w:rPr>
        <w:t>1</w:t>
      </w:r>
      <w:r>
        <w:rPr>
          <w:rFonts w:hint="eastAsia" w:ascii="字魂36号-正文宋楷" w:hAnsi="字魂36号-正文宋楷" w:eastAsia="字魂36号-正文宋楷" w:cs="华文中宋"/>
          <w:color w:val="auto"/>
          <w:sz w:val="24"/>
          <w:szCs w:val="28"/>
        </w:rPr>
        <w:t xml:space="preserve">、按双方协定的施工范围和要求，                                             </w:t>
      </w:r>
      <w:r>
        <w:rPr>
          <w:rFonts w:ascii="字魂36号-正文宋楷" w:hAnsi="字魂36号-正文宋楷" w:eastAsia="字魂36号-正文宋楷" w:cs="华文中宋"/>
          <w:color w:val="auto"/>
          <w:sz w:val="24"/>
          <w:szCs w:val="28"/>
        </w:rPr>
        <w:t xml:space="preserve"> 2</w:t>
      </w:r>
      <w:r>
        <w:rPr>
          <w:rFonts w:hint="eastAsia" w:ascii="字魂36号-正文宋楷" w:hAnsi="字魂36号-正文宋楷" w:eastAsia="字魂36号-正文宋楷" w:cs="华文中宋"/>
          <w:color w:val="auto"/>
          <w:sz w:val="24"/>
          <w:szCs w:val="28"/>
        </w:rPr>
        <w:t>、对乙方的工作监督检查，对存在的问题提出整改意见，若乙方未能全面履行合同或在施工中对甲方的整改指令执行不力时，有权采取处罚措施，直至终止合同，由此造成的损失由乙方承担。</w:t>
      </w:r>
    </w:p>
    <w:p w14:paraId="45658DDE">
      <w:pPr>
        <w:spacing w:line="360" w:lineRule="auto"/>
        <w:rPr>
          <w:rFonts w:ascii="字魂36号-正文宋楷" w:hAnsi="字魂36号-正文宋楷" w:eastAsia="字魂36号-正文宋楷" w:cs="华文中宋"/>
          <w:b/>
          <w:bCs/>
          <w:color w:val="auto"/>
          <w:sz w:val="28"/>
          <w:szCs w:val="28"/>
        </w:rPr>
      </w:pPr>
      <w:r>
        <w:rPr>
          <w:rFonts w:hint="eastAsia" w:ascii="字魂36号-正文宋楷" w:hAnsi="字魂36号-正文宋楷" w:eastAsia="字魂36号-正文宋楷" w:cs="华文中宋"/>
          <w:b/>
          <w:bCs/>
          <w:color w:val="auto"/>
          <w:sz w:val="28"/>
          <w:szCs w:val="28"/>
        </w:rPr>
        <w:t>第五条 乙方的主要职责：</w:t>
      </w:r>
    </w:p>
    <w:p w14:paraId="0CD8E681">
      <w:pPr>
        <w:spacing w:line="360" w:lineRule="auto"/>
        <w:ind w:firstLine="480" w:firstLineChars="200"/>
        <w:jc w:val="left"/>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1、按双方商定的分工范围，做好施工前的各项准备工作。对所承包的工程和所属人员进行严格管理，按施工图和效果图精心组织施工，全面履行本合同。                                   2、按照甲方确定的施工进度计划，及时组织充足的专业劳力进行施工作业，做到人员数量充足、技术熟练、工种配套、劳动组织健全、遵纪守法制定合理的劳动力用工计划，劳动力必须满足施工现场进度要求。</w:t>
      </w:r>
    </w:p>
    <w:p w14:paraId="7F228701">
      <w:pPr>
        <w:spacing w:line="360" w:lineRule="auto"/>
        <w:ind w:firstLine="480" w:firstLineChars="200"/>
        <w:jc w:val="left"/>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3、对合同承包范围内的工程向甲方负责，严格按施工图、施工规范及相关文件规定进行施工，确保质量，安全文明施工，按合同规定的时间竣工和交付。负责承包范围内已完成项目的成品保护和该工程施工现场的安全保卫工作，搞好成品保护。</w:t>
      </w:r>
    </w:p>
    <w:p w14:paraId="7EC113DD">
      <w:pPr>
        <w:spacing w:line="360" w:lineRule="auto"/>
        <w:ind w:firstLine="480" w:firstLineChars="200"/>
        <w:jc w:val="left"/>
        <w:rPr>
          <w:rFonts w:ascii="字魂36号-正文宋楷" w:hAnsi="字魂36号-正文宋楷" w:eastAsia="字魂36号-正文宋楷" w:cs="华文中宋"/>
          <w:color w:val="auto"/>
          <w:sz w:val="24"/>
          <w:szCs w:val="28"/>
        </w:rPr>
      </w:pPr>
      <w:r>
        <w:rPr>
          <w:rFonts w:ascii="字魂36号-正文宋楷" w:hAnsi="字魂36号-正文宋楷" w:eastAsia="字魂36号-正文宋楷" w:cs="华文中宋"/>
          <w:color w:val="auto"/>
          <w:sz w:val="24"/>
          <w:szCs w:val="28"/>
        </w:rPr>
        <w:t>4</w:t>
      </w:r>
      <w:r>
        <w:rPr>
          <w:rFonts w:hint="eastAsia" w:ascii="字魂36号-正文宋楷" w:hAnsi="字魂36号-正文宋楷" w:eastAsia="字魂36号-正文宋楷" w:cs="华文中宋"/>
          <w:color w:val="auto"/>
          <w:sz w:val="24"/>
          <w:szCs w:val="28"/>
        </w:rPr>
        <w:t>、按施工现场要求，保持施工现场清洁、干净、安全文明。场区内施工用分箱、管、线、表由乙方根据施工现场平面布置图和要求的方式铺设。</w:t>
      </w:r>
    </w:p>
    <w:p w14:paraId="75E004FA">
      <w:pPr>
        <w:spacing w:line="360" w:lineRule="auto"/>
        <w:ind w:firstLine="480" w:firstLineChars="200"/>
        <w:jc w:val="left"/>
        <w:rPr>
          <w:rFonts w:ascii="字魂36号-正文宋楷" w:hAnsi="字魂36号-正文宋楷" w:eastAsia="字魂36号-正文宋楷" w:cs="华文中宋"/>
          <w:color w:val="auto"/>
          <w:sz w:val="24"/>
          <w:szCs w:val="28"/>
        </w:rPr>
      </w:pPr>
      <w:r>
        <w:rPr>
          <w:rFonts w:ascii="字魂36号-正文宋楷" w:hAnsi="字魂36号-正文宋楷" w:eastAsia="字魂36号-正文宋楷" w:cs="华文中宋"/>
          <w:color w:val="auto"/>
          <w:sz w:val="24"/>
          <w:szCs w:val="28"/>
        </w:rPr>
        <w:t>5</w:t>
      </w:r>
      <w:r>
        <w:rPr>
          <w:rFonts w:hint="eastAsia" w:ascii="字魂36号-正文宋楷" w:hAnsi="字魂36号-正文宋楷" w:eastAsia="字魂36号-正文宋楷" w:cs="华文中宋"/>
          <w:color w:val="auto"/>
          <w:sz w:val="24"/>
          <w:szCs w:val="28"/>
        </w:rPr>
        <w:t>、乙方应自觉接受甲方的工作检查和监督，接受甲方因乙方未全面履行合同或工作不力而给予的处罚。若因乙方管理不善致使甲方受到有关方面处罚时，其经济损失由乙方承担。</w:t>
      </w:r>
    </w:p>
    <w:p w14:paraId="04A79B87">
      <w:pPr>
        <w:spacing w:line="360" w:lineRule="auto"/>
        <w:rPr>
          <w:rFonts w:ascii="字魂36号-正文宋楷" w:hAnsi="字魂36号-正文宋楷" w:eastAsia="字魂36号-正文宋楷" w:cs="华文中宋"/>
          <w:b/>
          <w:bCs/>
          <w:color w:val="auto"/>
          <w:sz w:val="28"/>
          <w:szCs w:val="28"/>
        </w:rPr>
      </w:pPr>
      <w:r>
        <w:rPr>
          <w:rFonts w:hint="eastAsia" w:ascii="字魂36号-正文宋楷" w:hAnsi="字魂36号-正文宋楷" w:eastAsia="字魂36号-正文宋楷" w:cs="华文中宋"/>
          <w:b/>
          <w:bCs/>
          <w:color w:val="auto"/>
          <w:sz w:val="28"/>
          <w:szCs w:val="28"/>
        </w:rPr>
        <w:t>第六条 工程价款的支付与结算</w:t>
      </w:r>
    </w:p>
    <w:p w14:paraId="4A04E701">
      <w:pPr>
        <w:spacing w:line="360" w:lineRule="auto"/>
        <w:ind w:firstLine="480" w:firstLineChars="200"/>
        <w:jc w:val="left"/>
        <w:rPr>
          <w:rFonts w:ascii="字魂36号-正文宋楷" w:hAnsi="字魂36号-正文宋楷" w:eastAsia="字魂36号-正文宋楷" w:cs="华文中宋"/>
          <w:color w:val="auto"/>
          <w:sz w:val="24"/>
          <w:szCs w:val="28"/>
        </w:rPr>
      </w:pPr>
      <w:r>
        <w:rPr>
          <w:rFonts w:ascii="字魂36号-正文宋楷" w:hAnsi="字魂36号-正文宋楷" w:eastAsia="字魂36号-正文宋楷" w:cs="华文中宋"/>
          <w:color w:val="auto"/>
          <w:sz w:val="24"/>
          <w:szCs w:val="28"/>
        </w:rPr>
        <w:t>1、工程竣工结算办法。按实际施工完成且应予计量的分部分项工程项目及其工程量计算，各类工程计价执行《建设工程工程量清单计价规范》(GB50500-2013)，套用《广东省市政工程综合定额（2018）》及相应计价工程综合定额、相关规定计算。增值税税率按财税部门的最新文件执行。主要材料价格采用合同施工期《江门市工程造价信息-开平市主要建筑材料信息价格》、缺项依次按《江门市工程造价信息》材料价格公布价及参考本地市场价计入。以上各类工程造价应再乘以中标下浮系数(即(1-下浮率))为工程结算造价。下浮率计为中标通知书上</w:t>
      </w:r>
      <w:r>
        <w:rPr>
          <w:rFonts w:hint="eastAsia" w:ascii="字魂36号-正文宋楷" w:hAnsi="字魂36号-正文宋楷" w:eastAsia="字魂36号-正文宋楷" w:cs="华文中宋"/>
          <w:color w:val="auto"/>
          <w:sz w:val="24"/>
          <w:szCs w:val="28"/>
        </w:rPr>
        <w:t>的中标下浮率。</w:t>
      </w:r>
    </w:p>
    <w:p w14:paraId="4F412947">
      <w:pPr>
        <w:spacing w:line="360" w:lineRule="auto"/>
        <w:ind w:firstLine="480" w:firstLineChars="200"/>
        <w:jc w:val="left"/>
        <w:rPr>
          <w:rFonts w:hint="eastAsia" w:ascii="字魂36号-正文宋楷" w:hAnsi="字魂36号-正文宋楷" w:eastAsia="字魂36号-正文宋楷" w:cs="华文中宋"/>
          <w:color w:val="auto"/>
          <w:sz w:val="24"/>
          <w:szCs w:val="28"/>
          <w:lang w:eastAsia="zh-CN"/>
        </w:rPr>
      </w:pPr>
      <w:r>
        <w:rPr>
          <w:rFonts w:ascii="字魂36号-正文宋楷" w:hAnsi="字魂36号-正文宋楷" w:eastAsia="字魂36号-正文宋楷" w:cs="华文中宋"/>
          <w:color w:val="auto"/>
          <w:sz w:val="24"/>
          <w:szCs w:val="28"/>
        </w:rPr>
        <w:t>2、结算</w:t>
      </w:r>
      <w:r>
        <w:rPr>
          <w:rFonts w:hint="eastAsia" w:ascii="字魂36号-正文宋楷" w:hAnsi="字魂36号-正文宋楷" w:eastAsia="字魂36号-正文宋楷" w:cs="华文中宋"/>
          <w:color w:val="auto"/>
          <w:sz w:val="24"/>
          <w:szCs w:val="28"/>
          <w:lang w:val="en-US" w:eastAsia="zh-CN"/>
        </w:rPr>
        <w:t>方式：</w:t>
      </w:r>
    </w:p>
    <w:p w14:paraId="0F3A6426">
      <w:pPr>
        <w:spacing w:line="336" w:lineRule="auto"/>
        <w:ind w:firstLine="480" w:firstLineChars="200"/>
        <w:rPr>
          <w:rFonts w:ascii="宋体" w:hAnsi="宋体" w:eastAsia="宋体"/>
          <w:color w:val="auto"/>
          <w:sz w:val="24"/>
          <w:szCs w:val="21"/>
          <w:highlight w:val="none"/>
        </w:rPr>
      </w:pPr>
      <w:r>
        <w:rPr>
          <w:rFonts w:hint="eastAsia" w:ascii="宋体" w:hAnsi="宋体" w:eastAsia="宋体"/>
          <w:color w:val="auto"/>
          <w:sz w:val="24"/>
          <w:szCs w:val="21"/>
          <w:highlight w:val="none"/>
          <w:lang w:eastAsia="zh-CN"/>
        </w:rPr>
        <w:t>（</w:t>
      </w:r>
      <w:r>
        <w:rPr>
          <w:rFonts w:hint="eastAsia" w:ascii="宋体" w:hAnsi="宋体" w:eastAsia="宋体"/>
          <w:color w:val="auto"/>
          <w:sz w:val="24"/>
          <w:szCs w:val="21"/>
          <w:highlight w:val="none"/>
          <w:lang w:val="en-US" w:eastAsia="zh-CN"/>
        </w:rPr>
        <w:t>1</w:t>
      </w:r>
      <w:r>
        <w:rPr>
          <w:rFonts w:hint="eastAsia" w:ascii="宋体" w:hAnsi="宋体" w:eastAsia="宋体"/>
          <w:color w:val="auto"/>
          <w:sz w:val="24"/>
          <w:szCs w:val="21"/>
          <w:highlight w:val="none"/>
          <w:lang w:eastAsia="zh-CN"/>
        </w:rPr>
        <w:t>）</w:t>
      </w:r>
      <w:r>
        <w:rPr>
          <w:rFonts w:hint="eastAsia" w:ascii="宋体" w:hAnsi="宋体" w:eastAsia="宋体"/>
          <w:color w:val="auto"/>
          <w:sz w:val="24"/>
          <w:szCs w:val="21"/>
          <w:highlight w:val="none"/>
        </w:rPr>
        <w:t>合同签订生效后，采购人核定中标供应商人员、</w:t>
      </w:r>
      <w:r>
        <w:rPr>
          <w:rFonts w:hint="eastAsia" w:ascii="宋体" w:hAnsi="宋体" w:eastAsia="宋体"/>
          <w:color w:val="auto"/>
          <w:sz w:val="24"/>
          <w:szCs w:val="21"/>
          <w:highlight w:val="none"/>
          <w:lang w:val="en-US" w:eastAsia="zh-CN"/>
        </w:rPr>
        <w:t>设备</w:t>
      </w:r>
      <w:r>
        <w:rPr>
          <w:rFonts w:hint="eastAsia" w:ascii="宋体" w:hAnsi="宋体" w:eastAsia="宋体"/>
          <w:color w:val="auto"/>
          <w:sz w:val="24"/>
          <w:szCs w:val="21"/>
          <w:highlight w:val="none"/>
        </w:rPr>
        <w:t>已进场并具备开工条件，中标供应商可以向采购人申请支付合同价30%的工程预付款；</w:t>
      </w:r>
    </w:p>
    <w:p w14:paraId="555C25EE">
      <w:pPr>
        <w:spacing w:line="336" w:lineRule="auto"/>
        <w:ind w:firstLine="480" w:firstLineChars="200"/>
        <w:rPr>
          <w:rFonts w:hint="eastAsia" w:ascii="宋体" w:hAnsi="宋体" w:eastAsia="宋体"/>
          <w:color w:val="auto"/>
          <w:sz w:val="24"/>
          <w:szCs w:val="21"/>
          <w:highlight w:val="none"/>
        </w:rPr>
      </w:pPr>
      <w:r>
        <w:rPr>
          <w:rFonts w:hint="eastAsia" w:ascii="宋体" w:hAnsi="宋体" w:eastAsia="宋体"/>
          <w:color w:val="auto"/>
          <w:sz w:val="24"/>
          <w:szCs w:val="21"/>
          <w:highlight w:val="none"/>
          <w:lang w:eastAsia="zh-CN"/>
        </w:rPr>
        <w:t>（</w:t>
      </w:r>
      <w:r>
        <w:rPr>
          <w:rFonts w:hint="eastAsia" w:ascii="宋体" w:hAnsi="宋体" w:eastAsia="宋体"/>
          <w:color w:val="auto"/>
          <w:sz w:val="24"/>
          <w:szCs w:val="21"/>
          <w:highlight w:val="none"/>
          <w:lang w:val="en-US" w:eastAsia="zh-CN"/>
        </w:rPr>
        <w:t>2</w:t>
      </w:r>
      <w:r>
        <w:rPr>
          <w:rFonts w:hint="eastAsia" w:ascii="宋体" w:hAnsi="宋体" w:eastAsia="宋体"/>
          <w:color w:val="auto"/>
          <w:sz w:val="24"/>
          <w:szCs w:val="21"/>
          <w:highlight w:val="none"/>
          <w:lang w:eastAsia="zh-CN"/>
        </w:rPr>
        <w:t>）</w:t>
      </w:r>
      <w:r>
        <w:rPr>
          <w:rFonts w:hint="eastAsia" w:ascii="宋体" w:hAnsi="宋体" w:eastAsia="宋体"/>
          <w:color w:val="auto"/>
          <w:sz w:val="24"/>
          <w:szCs w:val="21"/>
          <w:highlight w:val="none"/>
        </w:rPr>
        <w:t>项目竣工验收合格后并经</w:t>
      </w:r>
      <w:r>
        <w:rPr>
          <w:rFonts w:hint="eastAsia" w:ascii="宋体" w:hAnsi="宋体" w:eastAsia="宋体"/>
          <w:color w:val="auto"/>
          <w:sz w:val="24"/>
          <w:szCs w:val="21"/>
          <w:highlight w:val="none"/>
          <w:lang w:val="en-US" w:eastAsia="zh-CN"/>
        </w:rPr>
        <w:t>第三方</w:t>
      </w:r>
      <w:r>
        <w:rPr>
          <w:rFonts w:hint="eastAsia" w:ascii="宋体" w:hAnsi="宋体" w:eastAsia="宋体"/>
          <w:color w:val="auto"/>
          <w:sz w:val="24"/>
          <w:szCs w:val="21"/>
          <w:highlight w:val="none"/>
        </w:rPr>
        <w:t>造价咨询</w:t>
      </w:r>
      <w:r>
        <w:rPr>
          <w:rFonts w:hint="eastAsia" w:ascii="宋体" w:hAnsi="宋体" w:eastAsia="宋体"/>
          <w:color w:val="auto"/>
          <w:sz w:val="24"/>
          <w:szCs w:val="21"/>
          <w:highlight w:val="none"/>
          <w:lang w:val="en-US" w:eastAsia="zh-CN"/>
        </w:rPr>
        <w:t>公司</w:t>
      </w:r>
      <w:r>
        <w:rPr>
          <w:rFonts w:hint="eastAsia" w:ascii="宋体" w:hAnsi="宋体" w:eastAsia="宋体"/>
          <w:color w:val="auto"/>
          <w:sz w:val="24"/>
          <w:szCs w:val="21"/>
          <w:highlight w:val="none"/>
        </w:rPr>
        <w:t>审定工程结算，</w:t>
      </w:r>
      <w:r>
        <w:rPr>
          <w:rFonts w:hint="eastAsia" w:ascii="宋体" w:hAnsi="宋体" w:eastAsia="宋体"/>
          <w:color w:val="auto"/>
          <w:sz w:val="24"/>
          <w:szCs w:val="21"/>
          <w:highlight w:val="none"/>
          <w:lang w:val="en-US" w:eastAsia="zh-CN"/>
        </w:rPr>
        <w:t>并在收到供应商开具的全额发票</w:t>
      </w:r>
      <w:r>
        <w:rPr>
          <w:rFonts w:hint="eastAsia" w:ascii="宋体" w:hAnsi="宋体" w:eastAsia="宋体"/>
          <w:color w:val="auto"/>
          <w:sz w:val="24"/>
          <w:szCs w:val="21"/>
          <w:highlight w:val="none"/>
        </w:rPr>
        <w:t>后的 20 个工作日内支付</w:t>
      </w:r>
      <w:r>
        <w:rPr>
          <w:rFonts w:hint="eastAsia" w:ascii="宋体" w:hAnsi="宋体" w:eastAsia="宋体"/>
          <w:color w:val="auto"/>
          <w:sz w:val="24"/>
          <w:szCs w:val="21"/>
          <w:highlight w:val="none"/>
          <w:lang w:val="en-US" w:eastAsia="zh-CN"/>
        </w:rPr>
        <w:t>至</w:t>
      </w:r>
      <w:r>
        <w:rPr>
          <w:rFonts w:hint="eastAsia" w:ascii="宋体" w:hAnsi="宋体" w:eastAsia="宋体"/>
          <w:color w:val="auto"/>
          <w:sz w:val="24"/>
          <w:szCs w:val="21"/>
          <w:highlight w:val="none"/>
        </w:rPr>
        <w:t>项目结算价的</w:t>
      </w:r>
      <w:r>
        <w:rPr>
          <w:rFonts w:hint="eastAsia" w:ascii="宋体" w:hAnsi="宋体" w:eastAsia="宋体"/>
          <w:color w:val="auto"/>
          <w:sz w:val="24"/>
          <w:szCs w:val="21"/>
          <w:highlight w:val="none"/>
          <w:lang w:val="en-US" w:eastAsia="zh-CN"/>
        </w:rPr>
        <w:t>100%</w:t>
      </w:r>
      <w:r>
        <w:rPr>
          <w:rFonts w:hint="eastAsia" w:ascii="宋体" w:hAnsi="宋体" w:eastAsia="宋体"/>
          <w:color w:val="auto"/>
          <w:sz w:val="24"/>
          <w:szCs w:val="21"/>
          <w:highlight w:val="none"/>
        </w:rPr>
        <w:t>。</w:t>
      </w:r>
    </w:p>
    <w:p w14:paraId="344B57C2">
      <w:pPr>
        <w:spacing w:line="336" w:lineRule="auto"/>
        <w:ind w:firstLine="480" w:firstLineChars="200"/>
        <w:rPr>
          <w:rFonts w:hint="default" w:ascii="宋体" w:hAnsi="宋体" w:eastAsia="宋体"/>
          <w:color w:val="auto"/>
          <w:sz w:val="24"/>
          <w:szCs w:val="21"/>
          <w:highlight w:val="none"/>
          <w:lang w:val="en-US" w:eastAsia="zh-CN"/>
        </w:rPr>
      </w:pPr>
      <w:r>
        <w:rPr>
          <w:rFonts w:hint="eastAsia" w:ascii="宋体" w:hAnsi="宋体" w:eastAsia="宋体"/>
          <w:color w:val="auto"/>
          <w:sz w:val="24"/>
          <w:szCs w:val="21"/>
          <w:highlight w:val="none"/>
          <w:lang w:val="en-US" w:eastAsia="zh-CN"/>
        </w:rPr>
        <w:t>（3）项目结算价=审定工程结算价*（1-中标下浮率）。</w:t>
      </w:r>
    </w:p>
    <w:p w14:paraId="5382306A">
      <w:pPr>
        <w:spacing w:line="360" w:lineRule="auto"/>
        <w:ind w:firstLine="480" w:firstLineChars="200"/>
        <w:jc w:val="left"/>
        <w:rPr>
          <w:rFonts w:ascii="字魂36号-正文宋楷" w:hAnsi="字魂36号-正文宋楷" w:eastAsia="字魂36号-正文宋楷" w:cs="华文中宋"/>
          <w:color w:val="auto"/>
          <w:sz w:val="24"/>
          <w:szCs w:val="28"/>
        </w:rPr>
      </w:pPr>
      <w:r>
        <w:rPr>
          <w:rFonts w:hint="eastAsia" w:ascii="宋体" w:hAnsi="宋体" w:eastAsia="宋体"/>
          <w:color w:val="auto"/>
          <w:sz w:val="24"/>
          <w:szCs w:val="21"/>
          <w:lang w:val="en-US" w:eastAsia="zh-CN"/>
        </w:rPr>
        <w:t>（4）</w:t>
      </w:r>
      <w:r>
        <w:rPr>
          <w:rFonts w:hint="eastAsia" w:ascii="宋体" w:hAnsi="宋体" w:eastAsia="宋体"/>
          <w:color w:val="auto"/>
          <w:sz w:val="24"/>
          <w:szCs w:val="21"/>
        </w:rPr>
        <w:t>付款方式：采用银行转账、银行汇付（含电汇）等形式。</w:t>
      </w:r>
    </w:p>
    <w:p w14:paraId="52B30C86">
      <w:pPr>
        <w:spacing w:line="360" w:lineRule="auto"/>
        <w:rPr>
          <w:rFonts w:ascii="字魂36号-正文宋楷" w:hAnsi="字魂36号-正文宋楷" w:eastAsia="字魂36号-正文宋楷" w:cs="华文中宋"/>
          <w:b/>
          <w:bCs/>
          <w:color w:val="auto"/>
          <w:sz w:val="28"/>
          <w:szCs w:val="28"/>
        </w:rPr>
      </w:pPr>
      <w:r>
        <w:rPr>
          <w:rFonts w:hint="eastAsia" w:ascii="字魂36号-正文宋楷" w:hAnsi="字魂36号-正文宋楷" w:eastAsia="字魂36号-正文宋楷" w:cs="华文中宋"/>
          <w:b/>
          <w:bCs/>
          <w:color w:val="auto"/>
          <w:sz w:val="28"/>
          <w:szCs w:val="28"/>
        </w:rPr>
        <w:t>第七条</w:t>
      </w:r>
      <w:r>
        <w:rPr>
          <w:rFonts w:ascii="Cambria" w:hAnsi="Cambria" w:eastAsia="字魂36号-正文宋楷" w:cs="Cambria"/>
          <w:b/>
          <w:bCs/>
          <w:color w:val="auto"/>
          <w:sz w:val="28"/>
          <w:szCs w:val="28"/>
        </w:rPr>
        <w:t xml:space="preserve">  </w:t>
      </w:r>
      <w:r>
        <w:rPr>
          <w:rFonts w:hint="eastAsia" w:ascii="字魂36号-正文宋楷" w:hAnsi="字魂36号-正文宋楷" w:eastAsia="字魂36号-正文宋楷" w:cs="华文中宋"/>
          <w:b/>
          <w:bCs/>
          <w:color w:val="auto"/>
          <w:sz w:val="28"/>
          <w:szCs w:val="28"/>
        </w:rPr>
        <w:t>工程变更:</w:t>
      </w:r>
    </w:p>
    <w:p w14:paraId="7AC247EF">
      <w:pPr>
        <w:adjustRightInd w:val="0"/>
        <w:snapToGrid w:val="0"/>
        <w:spacing w:line="360" w:lineRule="auto"/>
        <w:ind w:firstLine="480" w:firstLineChars="200"/>
        <w:jc w:val="left"/>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1．</w:t>
      </w:r>
      <w:r>
        <w:rPr>
          <w:rFonts w:hint="eastAsia" w:ascii="字魂36号-正文宋楷" w:hAnsi="字魂36号-正文宋楷" w:eastAsia="字魂36号-正文宋楷" w:cs="华文中宋"/>
          <w:color w:val="auto"/>
          <w:sz w:val="24"/>
          <w:szCs w:val="28"/>
          <w:lang w:val="en-US" w:eastAsia="zh-CN"/>
        </w:rPr>
        <w:t>按工程量清单执行</w:t>
      </w:r>
      <w:r>
        <w:rPr>
          <w:rFonts w:hint="eastAsia" w:ascii="字魂36号-正文宋楷" w:hAnsi="字魂36号-正文宋楷" w:eastAsia="字魂36号-正文宋楷" w:cs="华文中宋"/>
          <w:color w:val="auto"/>
          <w:sz w:val="24"/>
          <w:szCs w:val="28"/>
        </w:rPr>
        <w:t>，原则上不准变更。如确需变更时，应提前三天办理变更手续。</w:t>
      </w:r>
    </w:p>
    <w:p w14:paraId="40756DCF">
      <w:pPr>
        <w:adjustRightInd w:val="0"/>
        <w:snapToGrid w:val="0"/>
        <w:spacing w:line="360" w:lineRule="auto"/>
        <w:ind w:firstLine="480" w:firstLineChars="200"/>
        <w:jc w:val="left"/>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2．在施工中，如乙方发现</w:t>
      </w:r>
      <w:r>
        <w:rPr>
          <w:rFonts w:hint="eastAsia" w:ascii="字魂36号-正文宋楷" w:hAnsi="字魂36号-正文宋楷" w:eastAsia="字魂36号-正文宋楷" w:cs="华文中宋"/>
          <w:color w:val="auto"/>
          <w:sz w:val="24"/>
          <w:szCs w:val="28"/>
          <w:lang w:val="en-US" w:eastAsia="zh-CN"/>
        </w:rPr>
        <w:t>工程量</w:t>
      </w:r>
      <w:r>
        <w:rPr>
          <w:rFonts w:hint="eastAsia" w:ascii="字魂36号-正文宋楷" w:hAnsi="字魂36号-正文宋楷" w:eastAsia="字魂36号-正文宋楷" w:cs="华文中宋"/>
          <w:color w:val="auto"/>
          <w:sz w:val="24"/>
          <w:szCs w:val="28"/>
        </w:rPr>
        <w:t>与现场不符，要书面通知甲方，甲方应在七天内解决。</w:t>
      </w:r>
    </w:p>
    <w:p w14:paraId="11C7A4A7">
      <w:pPr>
        <w:spacing w:line="360" w:lineRule="auto"/>
        <w:jc w:val="left"/>
        <w:rPr>
          <w:rFonts w:ascii="字魂36号-正文宋楷" w:hAnsi="字魂36号-正文宋楷" w:eastAsia="字魂36号-正文宋楷" w:cs="华文中宋"/>
          <w:b/>
          <w:bCs/>
          <w:color w:val="auto"/>
          <w:sz w:val="28"/>
          <w:szCs w:val="28"/>
        </w:rPr>
      </w:pPr>
      <w:r>
        <w:rPr>
          <w:rFonts w:hint="eastAsia" w:ascii="字魂36号-正文宋楷" w:hAnsi="字魂36号-正文宋楷" w:eastAsia="字魂36号-正文宋楷" w:cs="华文中宋"/>
          <w:b/>
          <w:bCs/>
          <w:color w:val="auto"/>
          <w:sz w:val="28"/>
          <w:szCs w:val="28"/>
        </w:rPr>
        <w:t>第八条</w:t>
      </w:r>
      <w:r>
        <w:rPr>
          <w:rFonts w:ascii="Cambria" w:hAnsi="Cambria" w:eastAsia="字魂36号-正文宋楷" w:cs="Cambria"/>
          <w:b/>
          <w:bCs/>
          <w:color w:val="auto"/>
          <w:sz w:val="28"/>
          <w:szCs w:val="28"/>
        </w:rPr>
        <w:t xml:space="preserve">  </w:t>
      </w:r>
      <w:r>
        <w:rPr>
          <w:rFonts w:hint="eastAsia" w:ascii="字魂36号-正文宋楷" w:hAnsi="字魂36号-正文宋楷" w:eastAsia="字魂36号-正文宋楷" w:cs="华文中宋"/>
          <w:b/>
          <w:bCs/>
          <w:color w:val="auto"/>
          <w:sz w:val="28"/>
          <w:szCs w:val="28"/>
        </w:rPr>
        <w:t>工程质量和验收标准</w:t>
      </w:r>
    </w:p>
    <w:p w14:paraId="6A7D08E9">
      <w:pPr>
        <w:spacing w:line="360" w:lineRule="auto"/>
        <w:ind w:firstLine="480" w:firstLineChars="200"/>
        <w:jc w:val="left"/>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1．乙方严格组织施工，确保工程质量。</w:t>
      </w:r>
    </w:p>
    <w:p w14:paraId="2DE484AC">
      <w:pPr>
        <w:spacing w:line="360" w:lineRule="auto"/>
        <w:ind w:firstLine="480" w:firstLineChars="200"/>
        <w:jc w:val="left"/>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2．待隐蔽工程完成后，乙方在24小时内通知甲方进行检查，合格后乙方可进行下一道工序施工；若验收不合格，乙方应在甲方要求的时间内整改完毕，由甲方重新验收。未经甲方检查不得隐蔽，若未通知甲方擅自隐蔽，甲方提出隐蔽检查，发生的相应费用由乙方承担。如甲方未按时到场，乙方自行检查隐蔽。甲方提出重新检查时，如结果不符合要求，费用由乙方承担；若结果符合要求，费用由甲方承担。</w:t>
      </w:r>
    </w:p>
    <w:p w14:paraId="42AC6266">
      <w:pPr>
        <w:spacing w:line="360" w:lineRule="auto"/>
        <w:ind w:firstLine="480" w:firstLineChars="200"/>
        <w:jc w:val="left"/>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3．竣工验收标准以国家、市颁发的工程施工及验收规范和质量检验标准为依据。</w:t>
      </w:r>
    </w:p>
    <w:p w14:paraId="16446AE9">
      <w:pPr>
        <w:spacing w:line="360" w:lineRule="auto"/>
        <w:jc w:val="left"/>
        <w:rPr>
          <w:rFonts w:ascii="字魂36号-正文宋楷" w:hAnsi="字魂36号-正文宋楷" w:eastAsia="字魂36号-正文宋楷" w:cs="华文中宋"/>
          <w:color w:val="auto"/>
          <w:sz w:val="28"/>
          <w:szCs w:val="28"/>
        </w:rPr>
      </w:pPr>
      <w:r>
        <w:rPr>
          <w:rFonts w:hint="eastAsia" w:ascii="字魂36号-正文宋楷" w:hAnsi="字魂36号-正文宋楷" w:eastAsia="字魂36号-正文宋楷" w:cs="华文中宋"/>
          <w:b/>
          <w:bCs/>
          <w:color w:val="auto"/>
          <w:sz w:val="28"/>
          <w:szCs w:val="28"/>
        </w:rPr>
        <w:t>第九条 其他条款：</w:t>
      </w:r>
    </w:p>
    <w:p w14:paraId="62CC9674">
      <w:pPr>
        <w:spacing w:line="360" w:lineRule="auto"/>
        <w:ind w:firstLine="480" w:firstLineChars="200"/>
        <w:jc w:val="left"/>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 xml:space="preserve">如因乙方原因工程质量一次性验收不合格，则按工程总造价的5%进行处罚，同时所造成的一切损失由乙方负责。 </w:t>
      </w:r>
    </w:p>
    <w:p w14:paraId="4C48CF4C">
      <w:pPr>
        <w:spacing w:line="360" w:lineRule="auto"/>
        <w:rPr>
          <w:rFonts w:ascii="字魂36号-正文宋楷" w:hAnsi="字魂36号-正文宋楷" w:eastAsia="字魂36号-正文宋楷" w:cs="华文中宋"/>
          <w:b/>
          <w:bCs/>
          <w:color w:val="auto"/>
          <w:sz w:val="28"/>
          <w:szCs w:val="28"/>
        </w:rPr>
      </w:pPr>
      <w:r>
        <w:rPr>
          <w:rFonts w:hint="eastAsia" w:ascii="字魂36号-正文宋楷" w:hAnsi="字魂36号-正文宋楷" w:eastAsia="字魂36号-正文宋楷" w:cs="华文中宋"/>
          <w:b/>
          <w:bCs/>
          <w:color w:val="auto"/>
          <w:sz w:val="28"/>
          <w:szCs w:val="28"/>
        </w:rPr>
        <w:t>第十条 违约责任</w:t>
      </w:r>
    </w:p>
    <w:p w14:paraId="5A5D6C0C">
      <w:pPr>
        <w:spacing w:line="360" w:lineRule="auto"/>
        <w:ind w:firstLine="480" w:firstLineChars="200"/>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1、甲方：由于</w:t>
      </w:r>
      <w:r>
        <w:rPr>
          <w:rFonts w:hint="eastAsia" w:ascii="字魂36号-正文宋楷" w:hAnsi="字魂36号-正文宋楷" w:eastAsia="字魂36号-正文宋楷" w:cs="华文中宋"/>
          <w:color w:val="auto"/>
          <w:sz w:val="24"/>
          <w:szCs w:val="28"/>
          <w:lang w:val="en-US" w:eastAsia="zh-CN"/>
        </w:rPr>
        <w:t>甲方原因</w:t>
      </w:r>
      <w:r>
        <w:rPr>
          <w:rFonts w:hint="eastAsia" w:ascii="字魂36号-正文宋楷" w:hAnsi="字魂36号-正文宋楷" w:eastAsia="字魂36号-正文宋楷" w:cs="华文中宋"/>
          <w:color w:val="auto"/>
          <w:sz w:val="24"/>
          <w:szCs w:val="28"/>
        </w:rPr>
        <w:t>错误造成的返工，应按实计算。</w:t>
      </w:r>
    </w:p>
    <w:p w14:paraId="1D88621E">
      <w:pPr>
        <w:spacing w:line="360" w:lineRule="auto"/>
        <w:ind w:firstLine="480" w:firstLineChars="200"/>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2、乙方：工程质量不符合合同规定的，负责无偿修理或返工，由此造成逾期交付的，每日按工程合同价款百分之一</w:t>
      </w:r>
      <w:r>
        <w:rPr>
          <w:rFonts w:ascii="Cambria" w:hAnsi="Cambria" w:eastAsia="字魂36号-正文宋楷" w:cs="Cambria"/>
          <w:color w:val="auto"/>
          <w:sz w:val="24"/>
          <w:szCs w:val="28"/>
        </w:rPr>
        <w:t> </w:t>
      </w:r>
      <w:r>
        <w:rPr>
          <w:rFonts w:hint="eastAsia" w:ascii="字魂36号-正文宋楷" w:hAnsi="字魂36号-正文宋楷" w:eastAsia="字魂36号-正文宋楷" w:cs="华文中宋"/>
          <w:color w:val="auto"/>
          <w:sz w:val="24"/>
          <w:szCs w:val="28"/>
        </w:rPr>
        <w:t>的比例偿付逾期违约金。若乙方在施工过程中单方解除合同，应赔偿甲方本合同额2倍的罚款。</w:t>
      </w:r>
    </w:p>
    <w:p w14:paraId="3BF79304">
      <w:pPr>
        <w:spacing w:line="360" w:lineRule="auto"/>
        <w:ind w:left="480" w:leftChars="160" w:firstLine="0" w:firstLineChars="0"/>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 xml:space="preserve">3、乙方未经甲方允许停工,每停工一天赔偿甲方1000元,                           </w:t>
      </w:r>
      <w:r>
        <w:rPr>
          <w:rFonts w:ascii="字魂36号-正文宋楷" w:hAnsi="字魂36号-正文宋楷" w:eastAsia="字魂36号-正文宋楷" w:cs="华文中宋"/>
          <w:color w:val="auto"/>
          <w:sz w:val="24"/>
          <w:szCs w:val="28"/>
        </w:rPr>
        <w:t xml:space="preserve"> 4</w:t>
      </w:r>
      <w:r>
        <w:rPr>
          <w:rFonts w:hint="eastAsia" w:ascii="字魂36号-正文宋楷" w:hAnsi="字魂36号-正文宋楷" w:eastAsia="字魂36号-正文宋楷" w:cs="华文中宋"/>
          <w:color w:val="auto"/>
          <w:sz w:val="24"/>
          <w:szCs w:val="28"/>
        </w:rPr>
        <w:t>、乙方所有人员的生活费用自负。</w:t>
      </w:r>
    </w:p>
    <w:p w14:paraId="7987EA8F">
      <w:pPr>
        <w:spacing w:line="360" w:lineRule="auto"/>
        <w:ind w:firstLine="480" w:firstLineChars="200"/>
        <w:rPr>
          <w:rFonts w:ascii="字魂36号-正文宋楷" w:hAnsi="字魂36号-正文宋楷" w:eastAsia="字魂36号-正文宋楷" w:cs="华文中宋"/>
          <w:color w:val="auto"/>
          <w:sz w:val="24"/>
          <w:szCs w:val="28"/>
        </w:rPr>
      </w:pPr>
      <w:r>
        <w:rPr>
          <w:rFonts w:ascii="字魂36号-正文宋楷" w:hAnsi="字魂36号-正文宋楷" w:eastAsia="字魂36号-正文宋楷" w:cs="华文中宋"/>
          <w:color w:val="auto"/>
          <w:sz w:val="24"/>
          <w:szCs w:val="28"/>
        </w:rPr>
        <w:t>5</w:t>
      </w:r>
      <w:r>
        <w:rPr>
          <w:rFonts w:hint="eastAsia" w:ascii="字魂36号-正文宋楷" w:hAnsi="字魂36号-正文宋楷" w:eastAsia="字魂36号-正文宋楷" w:cs="华文中宋"/>
          <w:color w:val="auto"/>
          <w:sz w:val="24"/>
          <w:szCs w:val="28"/>
        </w:rPr>
        <w:t>、乙方应确保安全施工，做好相应安全施工措施。因安全方面造成的任何损失均由乙方承担。</w:t>
      </w:r>
    </w:p>
    <w:p w14:paraId="7DB5DB98">
      <w:pPr>
        <w:spacing w:line="360" w:lineRule="auto"/>
        <w:ind w:firstLine="480" w:firstLineChars="200"/>
        <w:rPr>
          <w:rFonts w:ascii="字魂36号-正文宋楷" w:hAnsi="字魂36号-正文宋楷" w:eastAsia="字魂36号-正文宋楷" w:cs="华文中宋"/>
          <w:color w:val="auto"/>
          <w:sz w:val="24"/>
          <w:szCs w:val="28"/>
        </w:rPr>
      </w:pPr>
      <w:r>
        <w:rPr>
          <w:rFonts w:ascii="字魂36号-正文宋楷" w:hAnsi="字魂36号-正文宋楷" w:eastAsia="字魂36号-正文宋楷" w:cs="华文中宋"/>
          <w:color w:val="auto"/>
          <w:sz w:val="24"/>
          <w:szCs w:val="28"/>
        </w:rPr>
        <w:t>6</w:t>
      </w:r>
      <w:r>
        <w:rPr>
          <w:rFonts w:hint="eastAsia" w:ascii="字魂36号-正文宋楷" w:hAnsi="字魂36号-正文宋楷" w:eastAsia="字魂36号-正文宋楷" w:cs="华文中宋"/>
          <w:color w:val="auto"/>
          <w:sz w:val="24"/>
          <w:szCs w:val="28"/>
        </w:rPr>
        <w:t>、乙方应合理安排施工人员，因乙方原因导致人员窝工、滞工的所有损失由乙方承担。</w:t>
      </w:r>
    </w:p>
    <w:p w14:paraId="64FF8DCE">
      <w:pPr>
        <w:spacing w:line="360" w:lineRule="auto"/>
        <w:ind w:firstLine="480" w:firstLineChars="200"/>
        <w:rPr>
          <w:rFonts w:ascii="字魂36号-正文宋楷" w:hAnsi="字魂36号-正文宋楷" w:eastAsia="字魂36号-正文宋楷" w:cs="华文中宋"/>
          <w:color w:val="auto"/>
          <w:sz w:val="24"/>
          <w:szCs w:val="28"/>
        </w:rPr>
      </w:pPr>
      <w:r>
        <w:rPr>
          <w:rFonts w:ascii="字魂36号-正文宋楷" w:hAnsi="字魂36号-正文宋楷" w:eastAsia="字魂36号-正文宋楷" w:cs="华文中宋"/>
          <w:color w:val="auto"/>
          <w:sz w:val="24"/>
          <w:szCs w:val="28"/>
        </w:rPr>
        <w:t>7</w:t>
      </w:r>
      <w:r>
        <w:rPr>
          <w:rFonts w:hint="eastAsia" w:ascii="字魂36号-正文宋楷" w:hAnsi="字魂36号-正文宋楷" w:eastAsia="字魂36号-正文宋楷" w:cs="华文中宋"/>
          <w:color w:val="auto"/>
          <w:sz w:val="24"/>
          <w:szCs w:val="28"/>
        </w:rPr>
        <w:t>、施工完成后一年内，若出现非人为质量问题，乙方负责到场维修，所产生费用由乙方负责。</w:t>
      </w:r>
    </w:p>
    <w:p w14:paraId="4A9ADD14">
      <w:pPr>
        <w:spacing w:line="360" w:lineRule="auto"/>
        <w:ind w:firstLine="480" w:firstLineChars="200"/>
        <w:rPr>
          <w:rFonts w:ascii="字魂36号-正文宋楷" w:hAnsi="字魂36号-正文宋楷" w:eastAsia="字魂36号-正文宋楷" w:cs="华文中宋"/>
          <w:color w:val="auto"/>
          <w:sz w:val="24"/>
          <w:szCs w:val="28"/>
        </w:rPr>
      </w:pPr>
      <w:r>
        <w:rPr>
          <w:rFonts w:ascii="字魂36号-正文宋楷" w:hAnsi="字魂36号-正文宋楷" w:eastAsia="字魂36号-正文宋楷" w:cs="华文中宋"/>
          <w:color w:val="auto"/>
          <w:sz w:val="24"/>
          <w:szCs w:val="28"/>
        </w:rPr>
        <w:t>8</w:t>
      </w:r>
      <w:r>
        <w:rPr>
          <w:rFonts w:hint="eastAsia" w:ascii="字魂36号-正文宋楷" w:hAnsi="字魂36号-正文宋楷" w:eastAsia="字魂36号-正文宋楷" w:cs="华文中宋"/>
          <w:color w:val="auto"/>
          <w:sz w:val="24"/>
          <w:szCs w:val="28"/>
        </w:rPr>
        <w:t>、本合同手写部分与打印文本同样有效。</w:t>
      </w:r>
    </w:p>
    <w:p w14:paraId="1971135B">
      <w:pPr>
        <w:spacing w:line="360" w:lineRule="auto"/>
        <w:rPr>
          <w:rFonts w:ascii="字魂36号-正文宋楷" w:hAnsi="字魂36号-正文宋楷" w:eastAsia="字魂36号-正文宋楷" w:cs="华文中宋"/>
          <w:b/>
          <w:bCs/>
          <w:color w:val="auto"/>
          <w:sz w:val="28"/>
          <w:szCs w:val="28"/>
        </w:rPr>
      </w:pPr>
      <w:r>
        <w:rPr>
          <w:rFonts w:hint="eastAsia" w:ascii="字魂36号-正文宋楷" w:hAnsi="字魂36号-正文宋楷" w:eastAsia="字魂36号-正文宋楷" w:cs="华文中宋"/>
          <w:b/>
          <w:bCs/>
          <w:color w:val="auto"/>
          <w:sz w:val="28"/>
          <w:szCs w:val="28"/>
        </w:rPr>
        <w:t>第十一条</w:t>
      </w:r>
      <w:r>
        <w:rPr>
          <w:rFonts w:ascii="Cambria" w:hAnsi="Cambria" w:eastAsia="字魂36号-正文宋楷" w:cs="Cambria"/>
          <w:b/>
          <w:bCs/>
          <w:color w:val="auto"/>
          <w:sz w:val="28"/>
          <w:szCs w:val="28"/>
        </w:rPr>
        <w:t xml:space="preserve"> </w:t>
      </w:r>
      <w:r>
        <w:rPr>
          <w:rFonts w:hint="eastAsia" w:ascii="字魂36号-正文宋楷" w:hAnsi="字魂36号-正文宋楷" w:eastAsia="字魂36号-正文宋楷" w:cs="华文中宋"/>
          <w:b/>
          <w:bCs/>
          <w:color w:val="auto"/>
          <w:sz w:val="28"/>
          <w:szCs w:val="28"/>
        </w:rPr>
        <w:t>争议解决方式</w:t>
      </w:r>
    </w:p>
    <w:p w14:paraId="07B7A174">
      <w:pPr>
        <w:spacing w:line="360" w:lineRule="auto"/>
        <w:ind w:firstLine="480" w:firstLineChars="200"/>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合同执行过程中出现的争议和异议，双方本着友好协商态度共同解决，协商不成，可向甲方所在地人民法院起诉。</w:t>
      </w:r>
    </w:p>
    <w:p w14:paraId="4D2C087C">
      <w:pPr>
        <w:spacing w:line="360" w:lineRule="auto"/>
        <w:rPr>
          <w:rFonts w:ascii="字魂36号-正文宋楷" w:hAnsi="字魂36号-正文宋楷" w:eastAsia="字魂36号-正文宋楷" w:cs="华文中宋"/>
          <w:color w:val="auto"/>
          <w:sz w:val="28"/>
          <w:szCs w:val="28"/>
        </w:rPr>
      </w:pPr>
      <w:r>
        <w:rPr>
          <w:rFonts w:hint="eastAsia" w:ascii="字魂36号-正文宋楷" w:hAnsi="字魂36号-正文宋楷" w:eastAsia="字魂36号-正文宋楷" w:cs="华文中宋"/>
          <w:b/>
          <w:bCs/>
          <w:color w:val="auto"/>
          <w:sz w:val="28"/>
          <w:szCs w:val="28"/>
        </w:rPr>
        <w:t>第十二条</w:t>
      </w:r>
      <w:r>
        <w:rPr>
          <w:rFonts w:ascii="Cambria" w:hAnsi="Cambria" w:eastAsia="字魂36号-正文宋楷" w:cs="Cambria"/>
          <w:b/>
          <w:bCs/>
          <w:color w:val="auto"/>
          <w:sz w:val="28"/>
          <w:szCs w:val="28"/>
        </w:rPr>
        <w:t xml:space="preserve"> </w:t>
      </w:r>
      <w:r>
        <w:rPr>
          <w:rFonts w:hint="eastAsia" w:ascii="字魂36号-正文宋楷" w:hAnsi="字魂36号-正文宋楷" w:eastAsia="字魂36号-正文宋楷" w:cs="华文中宋"/>
          <w:b/>
          <w:bCs/>
          <w:color w:val="auto"/>
          <w:sz w:val="28"/>
          <w:szCs w:val="28"/>
        </w:rPr>
        <w:t>本合同正本一式肆份，双方各执两份，具有同等法律效力</w:t>
      </w:r>
      <w:r>
        <w:rPr>
          <w:rFonts w:hint="eastAsia" w:ascii="字魂36号-正文宋楷" w:hAnsi="字魂36号-正文宋楷" w:eastAsia="字魂36号-正文宋楷" w:cs="华文中宋"/>
          <w:color w:val="auto"/>
          <w:sz w:val="28"/>
          <w:szCs w:val="28"/>
        </w:rPr>
        <w:t>。</w:t>
      </w:r>
    </w:p>
    <w:p w14:paraId="163D4C11">
      <w:pPr>
        <w:spacing w:line="360" w:lineRule="auto"/>
        <w:rPr>
          <w:rFonts w:ascii="字魂36号-正文宋楷" w:hAnsi="字魂36号-正文宋楷" w:eastAsia="字魂36号-正文宋楷" w:cs="华文中宋"/>
          <w:color w:val="auto"/>
          <w:sz w:val="24"/>
          <w:szCs w:val="28"/>
        </w:rPr>
      </w:pPr>
    </w:p>
    <w:p w14:paraId="7120657C">
      <w:pPr>
        <w:spacing w:line="360" w:lineRule="auto"/>
        <w:rPr>
          <w:rFonts w:ascii="字魂36号-正文宋楷" w:hAnsi="字魂36号-正文宋楷" w:eastAsia="字魂36号-正文宋楷" w:cs="华文中宋"/>
          <w:color w:val="auto"/>
          <w:sz w:val="24"/>
          <w:szCs w:val="28"/>
        </w:rPr>
      </w:pPr>
    </w:p>
    <w:p w14:paraId="15825C26">
      <w:pPr>
        <w:spacing w:line="360" w:lineRule="auto"/>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 xml:space="preserve">甲方（盖章）：                               </w:t>
      </w:r>
      <w:r>
        <w:rPr>
          <w:rFonts w:ascii="字魂36号-正文宋楷" w:hAnsi="字魂36号-正文宋楷" w:eastAsia="字魂36号-正文宋楷" w:cs="华文中宋"/>
          <w:color w:val="auto"/>
          <w:sz w:val="24"/>
          <w:szCs w:val="28"/>
        </w:rPr>
        <w:t xml:space="preserve"> </w:t>
      </w:r>
      <w:r>
        <w:rPr>
          <w:rFonts w:hint="eastAsia" w:ascii="字魂36号-正文宋楷" w:hAnsi="字魂36号-正文宋楷" w:eastAsia="字魂36号-正文宋楷" w:cs="华文中宋"/>
          <w:color w:val="auto"/>
          <w:sz w:val="24"/>
          <w:szCs w:val="28"/>
        </w:rPr>
        <w:t xml:space="preserve">乙方：（盖章）：     </w:t>
      </w:r>
    </w:p>
    <w:p w14:paraId="32194CB1">
      <w:pPr>
        <w:spacing w:line="360" w:lineRule="auto"/>
        <w:rPr>
          <w:rFonts w:ascii="字魂36号-正文宋楷" w:hAnsi="字魂36号-正文宋楷" w:eastAsia="字魂36号-正文宋楷" w:cs="华文中宋"/>
          <w:color w:val="auto"/>
          <w:sz w:val="24"/>
          <w:szCs w:val="28"/>
        </w:rPr>
      </w:pPr>
    </w:p>
    <w:p w14:paraId="060A0414">
      <w:pPr>
        <w:spacing w:line="360" w:lineRule="auto"/>
        <w:rPr>
          <w:rFonts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法定代表人或委托代理人：                     法定代表人或委托代理人：</w:t>
      </w:r>
    </w:p>
    <w:p w14:paraId="2B1DB06A">
      <w:pPr>
        <w:spacing w:line="360" w:lineRule="auto"/>
        <w:rPr>
          <w:rFonts w:ascii="字魂36号-正文宋楷" w:hAnsi="字魂36号-正文宋楷" w:eastAsia="字魂36号-正文宋楷" w:cs="华文中宋"/>
          <w:color w:val="auto"/>
          <w:sz w:val="24"/>
          <w:szCs w:val="28"/>
        </w:rPr>
      </w:pPr>
    </w:p>
    <w:p w14:paraId="1F4FA31B">
      <w:pPr>
        <w:pStyle w:val="23"/>
        <w:spacing w:line="360" w:lineRule="auto"/>
        <w:outlineLvl w:val="1"/>
        <w:rPr>
          <w:rFonts w:hint="eastAsia" w:ascii="字魂36号-正文宋楷" w:hAnsi="字魂36号-正文宋楷" w:eastAsia="字魂36号-正文宋楷" w:cs="华文中宋"/>
          <w:color w:val="auto"/>
          <w:sz w:val="24"/>
          <w:szCs w:val="28"/>
        </w:rPr>
      </w:pPr>
      <w:r>
        <w:rPr>
          <w:rFonts w:hint="eastAsia" w:ascii="字魂36号-正文宋楷" w:hAnsi="字魂36号-正文宋楷" w:eastAsia="字魂36号-正文宋楷" w:cs="华文中宋"/>
          <w:color w:val="auto"/>
          <w:sz w:val="24"/>
          <w:szCs w:val="28"/>
        </w:rPr>
        <w:t>日期：</w:t>
      </w:r>
      <w:r>
        <w:rPr>
          <w:rFonts w:ascii="字魂36号-正文宋楷" w:hAnsi="字魂36号-正文宋楷" w:eastAsia="字魂36号-正文宋楷" w:cs="华文中宋"/>
          <w:color w:val="auto"/>
          <w:sz w:val="24"/>
          <w:szCs w:val="28"/>
        </w:rPr>
        <w:t xml:space="preserve">      </w:t>
      </w:r>
      <w:r>
        <w:rPr>
          <w:rFonts w:hint="eastAsia" w:ascii="字魂36号-正文宋楷" w:hAnsi="字魂36号-正文宋楷" w:eastAsia="字魂36号-正文宋楷" w:cs="华文中宋"/>
          <w:color w:val="auto"/>
          <w:sz w:val="24"/>
          <w:szCs w:val="28"/>
        </w:rPr>
        <w:t xml:space="preserve"> 年   月   日                     日期：</w:t>
      </w:r>
      <w:r>
        <w:rPr>
          <w:rFonts w:ascii="字魂36号-正文宋楷" w:hAnsi="字魂36号-正文宋楷" w:eastAsia="字魂36号-正文宋楷" w:cs="华文中宋"/>
          <w:color w:val="auto"/>
          <w:sz w:val="24"/>
          <w:szCs w:val="28"/>
        </w:rPr>
        <w:t xml:space="preserve">      </w:t>
      </w:r>
      <w:r>
        <w:rPr>
          <w:rFonts w:hint="eastAsia" w:ascii="字魂36号-正文宋楷" w:hAnsi="字魂36号-正文宋楷" w:eastAsia="字魂36号-正文宋楷" w:cs="华文中宋"/>
          <w:color w:val="auto"/>
          <w:sz w:val="24"/>
          <w:szCs w:val="28"/>
        </w:rPr>
        <w:t xml:space="preserve"> 年   月   日   </w:t>
      </w:r>
    </w:p>
    <w:p w14:paraId="1E707C87">
      <w:pPr>
        <w:pStyle w:val="23"/>
        <w:spacing w:line="360" w:lineRule="auto"/>
        <w:outlineLvl w:val="1"/>
        <w:rPr>
          <w:rFonts w:hint="eastAsia" w:ascii="字魂36号-正文宋楷" w:hAnsi="字魂36号-正文宋楷" w:eastAsia="字魂36号-正文宋楷" w:cs="华文中宋"/>
          <w:color w:val="auto"/>
          <w:sz w:val="24"/>
          <w:szCs w:val="28"/>
        </w:rPr>
      </w:pPr>
    </w:p>
    <w:bookmarkEnd w:id="242"/>
    <w:bookmarkEnd w:id="243"/>
    <w:bookmarkEnd w:id="245"/>
    <w:p w14:paraId="7A4F0BEA">
      <w:pPr>
        <w:pStyle w:val="23"/>
        <w:spacing w:line="360" w:lineRule="auto"/>
        <w:outlineLvl w:val="1"/>
        <w:rPr>
          <w:rFonts w:hAnsi="宋体"/>
          <w:color w:val="auto"/>
          <w:sz w:val="24"/>
          <w:szCs w:val="24"/>
          <w:highlight w:val="none"/>
        </w:rPr>
      </w:pPr>
    </w:p>
    <w:p w14:paraId="30AA6CE3">
      <w:pPr>
        <w:pStyle w:val="23"/>
        <w:spacing w:line="360" w:lineRule="auto"/>
        <w:ind w:firstLine="482"/>
        <w:outlineLvl w:val="1"/>
        <w:rPr>
          <w:rFonts w:hAnsi="宋体"/>
          <w:color w:val="auto"/>
          <w:sz w:val="24"/>
          <w:szCs w:val="24"/>
          <w:highlight w:val="none"/>
        </w:rPr>
      </w:pPr>
    </w:p>
    <w:p w14:paraId="5C6639B6">
      <w:pPr>
        <w:pStyle w:val="23"/>
        <w:spacing w:line="360" w:lineRule="auto"/>
        <w:ind w:firstLine="482"/>
        <w:outlineLvl w:val="1"/>
        <w:rPr>
          <w:rFonts w:hAnsi="宋体"/>
          <w:color w:val="auto"/>
          <w:sz w:val="24"/>
          <w:szCs w:val="24"/>
          <w:highlight w:val="none"/>
        </w:rPr>
      </w:pPr>
    </w:p>
    <w:p w14:paraId="0380A1B7">
      <w:pPr>
        <w:pStyle w:val="23"/>
        <w:spacing w:line="360" w:lineRule="auto"/>
        <w:ind w:firstLine="482"/>
        <w:outlineLvl w:val="1"/>
        <w:rPr>
          <w:rFonts w:hAnsi="宋体"/>
          <w:color w:val="auto"/>
          <w:sz w:val="24"/>
          <w:szCs w:val="24"/>
          <w:highlight w:val="none"/>
        </w:rPr>
      </w:pPr>
    </w:p>
    <w:p w14:paraId="2FA648BA">
      <w:pPr>
        <w:pStyle w:val="23"/>
        <w:spacing w:line="360" w:lineRule="auto"/>
        <w:ind w:firstLine="482"/>
        <w:outlineLvl w:val="1"/>
        <w:rPr>
          <w:rFonts w:hAnsi="宋体"/>
          <w:color w:val="auto"/>
          <w:sz w:val="24"/>
          <w:szCs w:val="24"/>
          <w:highlight w:val="none"/>
        </w:rPr>
      </w:pPr>
    </w:p>
    <w:p w14:paraId="4C800D28">
      <w:pPr>
        <w:pStyle w:val="23"/>
        <w:spacing w:line="360" w:lineRule="auto"/>
        <w:ind w:firstLine="482"/>
        <w:outlineLvl w:val="1"/>
        <w:rPr>
          <w:rFonts w:hAnsi="宋体"/>
          <w:color w:val="auto"/>
          <w:sz w:val="24"/>
          <w:szCs w:val="24"/>
          <w:highlight w:val="none"/>
        </w:rPr>
      </w:pPr>
    </w:p>
    <w:p w14:paraId="0D7B9584">
      <w:pPr>
        <w:pStyle w:val="23"/>
        <w:spacing w:line="360" w:lineRule="auto"/>
        <w:outlineLvl w:val="1"/>
        <w:rPr>
          <w:rFonts w:hAnsi="宋体"/>
          <w:color w:val="auto"/>
          <w:sz w:val="24"/>
          <w:szCs w:val="24"/>
          <w:highlight w:val="none"/>
        </w:rPr>
      </w:pPr>
    </w:p>
    <w:bookmarkEnd w:id="222"/>
    <w:bookmarkEnd w:id="223"/>
    <w:bookmarkEnd w:id="224"/>
    <w:bookmarkEnd w:id="225"/>
    <w:bookmarkEnd w:id="226"/>
    <w:bookmarkEnd w:id="227"/>
    <w:bookmarkEnd w:id="228"/>
    <w:bookmarkEnd w:id="229"/>
    <w:bookmarkEnd w:id="230"/>
    <w:bookmarkEnd w:id="231"/>
    <w:bookmarkEnd w:id="244"/>
    <w:p w14:paraId="1AC47D4D">
      <w:pPr>
        <w:pStyle w:val="40"/>
        <w:spacing w:line="360" w:lineRule="auto"/>
        <w:rPr>
          <w:color w:val="auto"/>
          <w:sz w:val="36"/>
          <w:highlight w:val="none"/>
        </w:rPr>
      </w:pPr>
      <w:bookmarkStart w:id="246" w:name="_Toc184723378"/>
      <w:r>
        <w:rPr>
          <w:color w:val="auto"/>
          <w:sz w:val="36"/>
          <w:highlight w:val="none"/>
        </w:rPr>
        <w:t>第六部分</w:t>
      </w:r>
      <w:bookmarkEnd w:id="232"/>
      <w:bookmarkEnd w:id="233"/>
      <w:bookmarkEnd w:id="234"/>
      <w:bookmarkEnd w:id="235"/>
      <w:bookmarkEnd w:id="236"/>
      <w:r>
        <w:rPr>
          <w:color w:val="auto"/>
          <w:sz w:val="36"/>
          <w:highlight w:val="none"/>
        </w:rPr>
        <w:t xml:space="preserve"> 遴选响应文件格式</w:t>
      </w:r>
      <w:bookmarkEnd w:id="237"/>
      <w:bookmarkEnd w:id="238"/>
      <w:bookmarkEnd w:id="239"/>
      <w:bookmarkEnd w:id="240"/>
      <w:bookmarkEnd w:id="241"/>
      <w:bookmarkEnd w:id="246"/>
    </w:p>
    <w:p w14:paraId="688DE6EC">
      <w:pPr>
        <w:rPr>
          <w:color w:val="auto"/>
          <w:highlight w:val="none"/>
        </w:rPr>
      </w:pPr>
      <w:r>
        <w:rPr>
          <w:rFonts w:hint="eastAsia"/>
          <w:color w:val="auto"/>
          <w:highlight w:val="none"/>
        </w:rPr>
        <w:t>详见附件《遴选响应文件》。</w:t>
      </w:r>
    </w:p>
    <w:sectPr>
      <w:headerReference r:id="rId8" w:type="first"/>
      <w:footerReference r:id="rId10" w:type="first"/>
      <w:footerReference r:id="rId9" w:type="default"/>
      <w:pgSz w:w="11926" w:h="16867"/>
      <w:pgMar w:top="1440" w:right="1797" w:bottom="1440" w:left="1797" w:header="720" w:footer="720"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字魂36号-正文宋楷">
    <w:altName w:val="宋体"/>
    <w:panose1 w:val="00000000000000000000"/>
    <w:charset w:val="86"/>
    <w:family w:val="auto"/>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ECDF">
    <w:pPr>
      <w:pStyle w:val="28"/>
      <w:framePr w:w="8359" w:h="616" w:hRule="exact" w:wrap="around" w:vAnchor="text" w:hAnchor="page" w:x="1798" w:y="-52"/>
      <w:tabs>
        <w:tab w:val="left" w:pos="9027"/>
      </w:tabs>
      <w:ind w:right="-18"/>
    </w:pPr>
    <w:r>
      <w:rPr>
        <w:rStyle w:val="46"/>
        <w:rFonts w:hint="eastAsia"/>
        <w:szCs w:val="21"/>
      </w:rPr>
      <w:t xml:space="preserve">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27</w:t>
    </w:r>
    <w:r>
      <w:rPr>
        <w:szCs w:val="21"/>
      </w:rPr>
      <w:fldChar w:fldCharType="end"/>
    </w:r>
    <w:r>
      <w:rPr>
        <w:rStyle w:val="46"/>
        <w:rFonts w:hint="eastAsia"/>
        <w:szCs w:val="21"/>
      </w:rPr>
      <w:t xml:space="preserve">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5396F">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22</w:t>
    </w:r>
    <w:r>
      <w:fldChar w:fldCharType="end"/>
    </w:r>
  </w:p>
  <w:p w14:paraId="63E3A9D6">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D44A">
    <w:pPr>
      <w:pStyle w:val="28"/>
      <w:tabs>
        <w:tab w:val="left" w:pos="9027"/>
      </w:tabs>
      <w:ind w:right="-18"/>
      <w:rPr>
        <w:rStyle w:val="46"/>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9453">
    <w:pPr>
      <w:pStyle w:val="28"/>
      <w:framePr w:w="8359" w:h="616" w:hRule="exact" w:wrap="around" w:vAnchor="text" w:hAnchor="page" w:x="1798" w:y="-52"/>
      <w:tabs>
        <w:tab w:val="left" w:pos="9027"/>
      </w:tabs>
      <w:ind w:right="-18"/>
    </w:pPr>
    <w:r>
      <w:rPr>
        <w:rStyle w:val="46"/>
        <w:rFonts w:hint="eastAsia"/>
        <w:szCs w:val="21"/>
      </w:rPr>
      <w:t xml:space="preserve">开平市中医院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12</w:t>
    </w:r>
    <w:r>
      <w:rPr>
        <w:szCs w:val="21"/>
      </w:rPr>
      <w:fldChar w:fldCharType="end"/>
    </w:r>
    <w:r>
      <w:rPr>
        <w:rStyle w:val="46"/>
        <w:rFonts w:hint="eastAsia"/>
        <w:szCs w:val="21"/>
      </w:rPr>
      <w:t xml:space="preserve"> 页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F80F">
    <w:pPr>
      <w:pStyle w:val="28"/>
      <w:tabs>
        <w:tab w:val="left" w:pos="9027"/>
      </w:tabs>
      <w:ind w:right="-18"/>
      <w:rPr>
        <w:rStyle w:val="46"/>
        <w:szCs w:val="21"/>
      </w:rPr>
    </w:pPr>
  </w:p>
  <w:p w14:paraId="47E380B3">
    <w:pPr>
      <w:pStyle w:val="28"/>
      <w:tabs>
        <w:tab w:val="left" w:pos="9027"/>
      </w:tabs>
      <w:ind w:right="-18"/>
      <w:rPr>
        <w:rStyle w:val="46"/>
        <w:szCs w:val="21"/>
      </w:rPr>
    </w:pPr>
    <w:r>
      <w:rPr>
        <w:rStyle w:val="46"/>
        <w:rFonts w:hint="eastAsia"/>
        <w:szCs w:val="21"/>
      </w:rPr>
      <w:t xml:space="preserve">   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w:t>
    </w:r>
    <w:r>
      <w:rPr>
        <w:szCs w:val="21"/>
      </w:rPr>
      <w:fldChar w:fldCharType="end"/>
    </w:r>
    <w:r>
      <w:rPr>
        <w:rStyle w:val="46"/>
        <w:rFonts w:hint="eastAsia"/>
        <w:szCs w:val="21"/>
      </w:rPr>
      <w:t xml:space="preserve"> 页 共 45 页</w:t>
    </w:r>
  </w:p>
  <w:p w14:paraId="286655AA">
    <w:pPr>
      <w:rPr>
        <w:rStyle w:val="46"/>
        <w:szCs w:val="21"/>
      </w:rPr>
    </w:pPr>
  </w:p>
  <w:p w14:paraId="7637A41E">
    <w:pPr>
      <w:rPr>
        <w:rStyle w:val="46"/>
        <w:szCs w:val="21"/>
      </w:rPr>
    </w:pPr>
  </w:p>
  <w:p w14:paraId="5045AD28">
    <w:pPr>
      <w:rPr>
        <w:rStyle w:val="46"/>
        <w:szCs w:val="21"/>
      </w:rPr>
    </w:pPr>
  </w:p>
  <w:p w14:paraId="46E947CF">
    <w:pPr>
      <w:rPr>
        <w:rStyle w:val="46"/>
        <w:szCs w:val="21"/>
      </w:rPr>
    </w:pPr>
  </w:p>
  <w:p w14:paraId="0C78BC74">
    <w:pPr>
      <w:rPr>
        <w:rStyle w:val="46"/>
        <w:szCs w:val="21"/>
      </w:rPr>
    </w:pPr>
  </w:p>
  <w:p w14:paraId="5CD100AF">
    <w:pPr>
      <w:rPr>
        <w:rStyle w:val="46"/>
        <w:szCs w:val="21"/>
      </w:rPr>
    </w:pPr>
  </w:p>
  <w:p w14:paraId="26065307">
    <w:pPr>
      <w:rPr>
        <w:rStyle w:val="46"/>
        <w:szCs w:val="21"/>
      </w:rPr>
    </w:pPr>
  </w:p>
  <w:p w14:paraId="49D0D4D4">
    <w:pPr>
      <w:rPr>
        <w:rStyle w:val="46"/>
        <w:szCs w:val="21"/>
      </w:rPr>
    </w:pPr>
  </w:p>
  <w:p w14:paraId="1ADCC469">
    <w:pPr>
      <w:rPr>
        <w:rStyle w:val="46"/>
        <w:szCs w:val="21"/>
      </w:rPr>
    </w:pPr>
  </w:p>
  <w:p w14:paraId="4F7ACAFC"/>
  <w:p w14:paraId="62701AD1"/>
  <w:p w14:paraId="7CCFB080"/>
  <w:p w14:paraId="5DA8EA5E"/>
  <w:p w14:paraId="7DB3CA41"/>
  <w:p w14:paraId="69290643"/>
  <w:p w14:paraId="2389D3F1"/>
  <w:p w14:paraId="52EDADA1"/>
  <w:p w14:paraId="628FFB7E"/>
  <w:p w14:paraId="2A60F16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DB7D">
    <w:pPr>
      <w:ind w:left="7560" w:hanging="7560" w:hangingChars="4200"/>
      <w:jc w:val="left"/>
      <w:rPr>
        <w:rFonts w:hint="eastAsia" w:ascii="宋体" w:hAnsi="宋体" w:eastAsia="宋体"/>
        <w:sz w:val="18"/>
        <w:szCs w:val="18"/>
      </w:rPr>
    </w:pPr>
    <w:r>
      <w:rPr>
        <w:rFonts w:hint="eastAsia" w:ascii="宋体" w:hAnsi="宋体" w:eastAsia="宋体"/>
        <w:sz w:val="18"/>
        <w:szCs w:val="18"/>
      </w:rPr>
      <w:t>项目名称：</w:t>
    </w:r>
    <w:r>
      <w:rPr>
        <w:rFonts w:hint="eastAsia" w:ascii="宋体" w:hAnsi="宋体" w:eastAsia="宋体"/>
        <w:sz w:val="18"/>
        <w:szCs w:val="18"/>
        <w:lang w:val="en-US" w:eastAsia="zh-CN"/>
      </w:rPr>
      <w:t>开平市中医院宿舍改造工程定点议价资格选取项目</w:t>
    </w:r>
    <w:r>
      <w:rPr>
        <w:rFonts w:hint="eastAsia" w:ascii="宋体" w:hAnsi="宋体" w:eastAsia="宋体"/>
        <w:sz w:val="18"/>
        <w:szCs w:val="18"/>
      </w:rPr>
      <w:t>遴选文件</w:t>
    </w:r>
  </w:p>
  <w:p w14:paraId="739CA24C">
    <w:pPr>
      <w:ind w:left="7560" w:hanging="7560" w:hangingChars="4200"/>
      <w:jc w:val="left"/>
      <w:rPr>
        <w:rFonts w:hint="eastAsia" w:ascii="宋体" w:hAnsi="宋体" w:eastAsia="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0D0E">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07E1">
    <w:pPr>
      <w:pStyle w:val="29"/>
    </w:pPr>
    <w:r>
      <w:rPr>
        <w:rFonts w:hint="eastAsia" w:hAnsi="宋体"/>
        <w:szCs w:val="21"/>
      </w:rPr>
      <w:t>采购编号：KPCG2019-000 赤坎新区技术审查与开发咨询服务                     竞争性遴选文件</w:t>
    </w:r>
  </w:p>
  <w:p w14:paraId="7DFD8396"/>
  <w:p w14:paraId="0F4473ED"/>
  <w:p w14:paraId="65B2110D"/>
  <w:p w14:paraId="24D7621D"/>
  <w:p w14:paraId="5F8E449B"/>
  <w:p w14:paraId="27259995"/>
  <w:p w14:paraId="7161121B"/>
  <w:p w14:paraId="50CADBF2"/>
  <w:p w14:paraId="58F0D01E"/>
  <w:p w14:paraId="51953904"/>
  <w:p w14:paraId="5AD4A58B"/>
  <w:p w14:paraId="3EF8129C"/>
  <w:p w14:paraId="17371995"/>
  <w:p w14:paraId="6A0B02AA"/>
  <w:p w14:paraId="695B6827"/>
  <w:p w14:paraId="7335BA7E"/>
  <w:p w14:paraId="149A4545"/>
  <w:p w14:paraId="73CB0631"/>
  <w:p w14:paraId="7B3179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AE826"/>
    <w:multiLevelType w:val="singleLevel"/>
    <w:tmpl w:val="977AE826"/>
    <w:lvl w:ilvl="0" w:tentative="0">
      <w:start w:val="3"/>
      <w:numFmt w:val="chineseCounting"/>
      <w:suff w:val="space"/>
      <w:lvlText w:val="第%1条"/>
      <w:lvlJc w:val="left"/>
      <w:rPr>
        <w:rFonts w:hint="eastAsia"/>
      </w:rPr>
    </w:lvl>
  </w:abstractNum>
  <w:abstractNum w:abstractNumId="1">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58394375"/>
    <w:multiLevelType w:val="multilevel"/>
    <w:tmpl w:val="58394375"/>
    <w:lvl w:ilvl="0" w:tentative="0">
      <w:start w:val="1"/>
      <w:numFmt w:val="japaneseCounting"/>
      <w:lvlText w:val="%1、"/>
      <w:lvlJc w:val="left"/>
      <w:pPr>
        <w:ind w:left="986" w:hanging="504"/>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74BFEE6D"/>
    <w:multiLevelType w:val="singleLevel"/>
    <w:tmpl w:val="74BFEE6D"/>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xNWNjMTVhZmQ1NDYzNDYyZmQxZDczNGYxNmJkYmQ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5FCF"/>
    <w:rsid w:val="00046124"/>
    <w:rsid w:val="0004630C"/>
    <w:rsid w:val="00046E87"/>
    <w:rsid w:val="00046F8B"/>
    <w:rsid w:val="00050493"/>
    <w:rsid w:val="00050DD6"/>
    <w:rsid w:val="00050E8F"/>
    <w:rsid w:val="00050F0E"/>
    <w:rsid w:val="000510B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56CBA"/>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2F0B"/>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12D6"/>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71B"/>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0D8"/>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041"/>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8D2"/>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23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4E8"/>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03E"/>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2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C789D"/>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1AF"/>
    <w:rsid w:val="001E44B8"/>
    <w:rsid w:val="001E5196"/>
    <w:rsid w:val="001E5216"/>
    <w:rsid w:val="001E5956"/>
    <w:rsid w:val="001E659F"/>
    <w:rsid w:val="001E65E5"/>
    <w:rsid w:val="001E68C6"/>
    <w:rsid w:val="001E6F60"/>
    <w:rsid w:val="001E7243"/>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626"/>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4F2"/>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713"/>
    <w:rsid w:val="00237772"/>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374"/>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0F7A"/>
    <w:rsid w:val="002910AD"/>
    <w:rsid w:val="0029148E"/>
    <w:rsid w:val="00291808"/>
    <w:rsid w:val="002923DA"/>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CD"/>
    <w:rsid w:val="002C45EF"/>
    <w:rsid w:val="002C4705"/>
    <w:rsid w:val="002C5734"/>
    <w:rsid w:val="002C6512"/>
    <w:rsid w:val="002C7A7C"/>
    <w:rsid w:val="002C7AD2"/>
    <w:rsid w:val="002D0954"/>
    <w:rsid w:val="002D23CA"/>
    <w:rsid w:val="002D262A"/>
    <w:rsid w:val="002D2865"/>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697"/>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179"/>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5BD1"/>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A7E"/>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94"/>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247"/>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ACB"/>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8D4"/>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76F"/>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4EC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9BA"/>
    <w:rsid w:val="004C4C02"/>
    <w:rsid w:val="004C4E07"/>
    <w:rsid w:val="004C528C"/>
    <w:rsid w:val="004C6103"/>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4C5B"/>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5B"/>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472D8"/>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6E28"/>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6BC8"/>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2E4"/>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2EC"/>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5C7"/>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5B2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2B17"/>
    <w:rsid w:val="00684390"/>
    <w:rsid w:val="006846C4"/>
    <w:rsid w:val="00685DBF"/>
    <w:rsid w:val="0068650D"/>
    <w:rsid w:val="00686871"/>
    <w:rsid w:val="00686D8E"/>
    <w:rsid w:val="006876B6"/>
    <w:rsid w:val="00687C0A"/>
    <w:rsid w:val="006900C7"/>
    <w:rsid w:val="00690400"/>
    <w:rsid w:val="00690675"/>
    <w:rsid w:val="00690777"/>
    <w:rsid w:val="00690F2D"/>
    <w:rsid w:val="0069102E"/>
    <w:rsid w:val="0069129D"/>
    <w:rsid w:val="00691DE5"/>
    <w:rsid w:val="00692459"/>
    <w:rsid w:val="006928B3"/>
    <w:rsid w:val="00692D8C"/>
    <w:rsid w:val="00692EBE"/>
    <w:rsid w:val="006935BA"/>
    <w:rsid w:val="006940EA"/>
    <w:rsid w:val="00694DF7"/>
    <w:rsid w:val="006950F9"/>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A76C1"/>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D67B6"/>
    <w:rsid w:val="006E04CC"/>
    <w:rsid w:val="006E0AEC"/>
    <w:rsid w:val="006E0C0C"/>
    <w:rsid w:val="006E0C45"/>
    <w:rsid w:val="006E0EBA"/>
    <w:rsid w:val="006E12A7"/>
    <w:rsid w:val="006E15F5"/>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4AF"/>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2D2C"/>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1F2"/>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7D"/>
    <w:rsid w:val="0075738C"/>
    <w:rsid w:val="007574CB"/>
    <w:rsid w:val="007574E1"/>
    <w:rsid w:val="00757683"/>
    <w:rsid w:val="0075768D"/>
    <w:rsid w:val="00757B6A"/>
    <w:rsid w:val="007605EE"/>
    <w:rsid w:val="00760945"/>
    <w:rsid w:val="00760C7E"/>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01"/>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3DA5"/>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9FF"/>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97D26"/>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7018"/>
    <w:rsid w:val="007E0685"/>
    <w:rsid w:val="007E0C6A"/>
    <w:rsid w:val="007E0F88"/>
    <w:rsid w:val="007E1118"/>
    <w:rsid w:val="007E1652"/>
    <w:rsid w:val="007E17C6"/>
    <w:rsid w:val="007E1AD9"/>
    <w:rsid w:val="007E1D98"/>
    <w:rsid w:val="007E2E14"/>
    <w:rsid w:val="007E402B"/>
    <w:rsid w:val="007E47CF"/>
    <w:rsid w:val="007E5701"/>
    <w:rsid w:val="007E5BE1"/>
    <w:rsid w:val="007E6585"/>
    <w:rsid w:val="007E67D7"/>
    <w:rsid w:val="007E77FA"/>
    <w:rsid w:val="007E7AC1"/>
    <w:rsid w:val="007F0474"/>
    <w:rsid w:val="007F0D11"/>
    <w:rsid w:val="007F14FE"/>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15C5"/>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167"/>
    <w:rsid w:val="00850734"/>
    <w:rsid w:val="00850B71"/>
    <w:rsid w:val="00850F2D"/>
    <w:rsid w:val="008511DC"/>
    <w:rsid w:val="00851221"/>
    <w:rsid w:val="008514F5"/>
    <w:rsid w:val="0085158C"/>
    <w:rsid w:val="0085238F"/>
    <w:rsid w:val="0085294C"/>
    <w:rsid w:val="0085367C"/>
    <w:rsid w:val="0085393F"/>
    <w:rsid w:val="00853A17"/>
    <w:rsid w:val="00853B6D"/>
    <w:rsid w:val="00853EB5"/>
    <w:rsid w:val="00854DF9"/>
    <w:rsid w:val="00854F47"/>
    <w:rsid w:val="0085538C"/>
    <w:rsid w:val="00855539"/>
    <w:rsid w:val="008556C1"/>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3F89"/>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523"/>
    <w:rsid w:val="008C25CE"/>
    <w:rsid w:val="008C29CD"/>
    <w:rsid w:val="008C2C4B"/>
    <w:rsid w:val="008C35D0"/>
    <w:rsid w:val="008C39DC"/>
    <w:rsid w:val="008C4590"/>
    <w:rsid w:val="008C4699"/>
    <w:rsid w:val="008C4D8C"/>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41B"/>
    <w:rsid w:val="008F77B4"/>
    <w:rsid w:val="008F7ED0"/>
    <w:rsid w:val="008F7FFC"/>
    <w:rsid w:val="00900206"/>
    <w:rsid w:val="0090059B"/>
    <w:rsid w:val="00900976"/>
    <w:rsid w:val="00900ABD"/>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045"/>
    <w:rsid w:val="00913149"/>
    <w:rsid w:val="00913636"/>
    <w:rsid w:val="00913B76"/>
    <w:rsid w:val="00913D0F"/>
    <w:rsid w:val="00914487"/>
    <w:rsid w:val="0091467A"/>
    <w:rsid w:val="00915077"/>
    <w:rsid w:val="00915B9A"/>
    <w:rsid w:val="00916344"/>
    <w:rsid w:val="009168E4"/>
    <w:rsid w:val="00917CD9"/>
    <w:rsid w:val="00920289"/>
    <w:rsid w:val="00920FBA"/>
    <w:rsid w:val="00921BAD"/>
    <w:rsid w:val="00921F58"/>
    <w:rsid w:val="0092246B"/>
    <w:rsid w:val="0092259D"/>
    <w:rsid w:val="0092479B"/>
    <w:rsid w:val="0092542B"/>
    <w:rsid w:val="009256C4"/>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470"/>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D35"/>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327"/>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AB3"/>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89B"/>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5780"/>
    <w:rsid w:val="009C6C54"/>
    <w:rsid w:val="009C6D5A"/>
    <w:rsid w:val="009C70FB"/>
    <w:rsid w:val="009D0D3F"/>
    <w:rsid w:val="009D2199"/>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614"/>
    <w:rsid w:val="009E490C"/>
    <w:rsid w:val="009E56A9"/>
    <w:rsid w:val="009E5813"/>
    <w:rsid w:val="009E689E"/>
    <w:rsid w:val="009E70FC"/>
    <w:rsid w:val="009E7482"/>
    <w:rsid w:val="009E769F"/>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E3F"/>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0B9"/>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809"/>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656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08D6"/>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A8"/>
    <w:rsid w:val="00AD0FE8"/>
    <w:rsid w:val="00AD1059"/>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72B"/>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3B8"/>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12D"/>
    <w:rsid w:val="00B10774"/>
    <w:rsid w:val="00B10DE3"/>
    <w:rsid w:val="00B1140D"/>
    <w:rsid w:val="00B11760"/>
    <w:rsid w:val="00B11BD7"/>
    <w:rsid w:val="00B11CA4"/>
    <w:rsid w:val="00B124BF"/>
    <w:rsid w:val="00B1271D"/>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249"/>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0E60"/>
    <w:rsid w:val="00B41260"/>
    <w:rsid w:val="00B41792"/>
    <w:rsid w:val="00B41AEF"/>
    <w:rsid w:val="00B4222E"/>
    <w:rsid w:val="00B423B2"/>
    <w:rsid w:val="00B4259A"/>
    <w:rsid w:val="00B42D11"/>
    <w:rsid w:val="00B436A5"/>
    <w:rsid w:val="00B43867"/>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B7C"/>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335"/>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029"/>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7A3"/>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0551"/>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B11"/>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0E3"/>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15F4"/>
    <w:rsid w:val="00CA23D3"/>
    <w:rsid w:val="00CA23ED"/>
    <w:rsid w:val="00CA2418"/>
    <w:rsid w:val="00CA349F"/>
    <w:rsid w:val="00CA3B9D"/>
    <w:rsid w:val="00CA3BE0"/>
    <w:rsid w:val="00CA3BFD"/>
    <w:rsid w:val="00CA427F"/>
    <w:rsid w:val="00CA4678"/>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5F3C"/>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4E"/>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8DF"/>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046"/>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3D5A"/>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791"/>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96D"/>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3FC"/>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20"/>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4675"/>
    <w:rsid w:val="00DF6B04"/>
    <w:rsid w:val="00DF7049"/>
    <w:rsid w:val="00DF7AEE"/>
    <w:rsid w:val="00E0024E"/>
    <w:rsid w:val="00E00AC4"/>
    <w:rsid w:val="00E00F49"/>
    <w:rsid w:val="00E01BEC"/>
    <w:rsid w:val="00E01E37"/>
    <w:rsid w:val="00E01EDB"/>
    <w:rsid w:val="00E0229C"/>
    <w:rsid w:val="00E0265D"/>
    <w:rsid w:val="00E02B2C"/>
    <w:rsid w:val="00E02BA7"/>
    <w:rsid w:val="00E02E7C"/>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147"/>
    <w:rsid w:val="00E27973"/>
    <w:rsid w:val="00E27DE6"/>
    <w:rsid w:val="00E30491"/>
    <w:rsid w:val="00E306C3"/>
    <w:rsid w:val="00E31719"/>
    <w:rsid w:val="00E3177F"/>
    <w:rsid w:val="00E318D0"/>
    <w:rsid w:val="00E322FC"/>
    <w:rsid w:val="00E32779"/>
    <w:rsid w:val="00E32C80"/>
    <w:rsid w:val="00E32D39"/>
    <w:rsid w:val="00E335CD"/>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4B6"/>
    <w:rsid w:val="00E65722"/>
    <w:rsid w:val="00E66371"/>
    <w:rsid w:val="00E663D1"/>
    <w:rsid w:val="00E67141"/>
    <w:rsid w:val="00E6752A"/>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1D4B"/>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54"/>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5F9E"/>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AC2"/>
    <w:rsid w:val="00F42D89"/>
    <w:rsid w:val="00F4350D"/>
    <w:rsid w:val="00F4365B"/>
    <w:rsid w:val="00F436A5"/>
    <w:rsid w:val="00F43D7A"/>
    <w:rsid w:val="00F43E43"/>
    <w:rsid w:val="00F43FAC"/>
    <w:rsid w:val="00F440F4"/>
    <w:rsid w:val="00F44135"/>
    <w:rsid w:val="00F44DEB"/>
    <w:rsid w:val="00F45722"/>
    <w:rsid w:val="00F45C20"/>
    <w:rsid w:val="00F45E8D"/>
    <w:rsid w:val="00F460AF"/>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5D0"/>
    <w:rsid w:val="00F7072A"/>
    <w:rsid w:val="00F7084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1B16"/>
    <w:rsid w:val="00F920B5"/>
    <w:rsid w:val="00F920B6"/>
    <w:rsid w:val="00F92352"/>
    <w:rsid w:val="00F92758"/>
    <w:rsid w:val="00F92BB8"/>
    <w:rsid w:val="00F92CFD"/>
    <w:rsid w:val="00F9342C"/>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CD5"/>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2D22"/>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5DA7"/>
    <w:rsid w:val="00FF6244"/>
    <w:rsid w:val="00FF635A"/>
    <w:rsid w:val="00FF6664"/>
    <w:rsid w:val="00FF678F"/>
    <w:rsid w:val="00FF6BE5"/>
    <w:rsid w:val="00FF77D5"/>
    <w:rsid w:val="00FF7950"/>
    <w:rsid w:val="01EC6D10"/>
    <w:rsid w:val="026C21F1"/>
    <w:rsid w:val="03DE370C"/>
    <w:rsid w:val="042B0809"/>
    <w:rsid w:val="04B13C1F"/>
    <w:rsid w:val="05D4309B"/>
    <w:rsid w:val="065150C4"/>
    <w:rsid w:val="07456CFC"/>
    <w:rsid w:val="07685361"/>
    <w:rsid w:val="08181F45"/>
    <w:rsid w:val="083A3F7E"/>
    <w:rsid w:val="09354491"/>
    <w:rsid w:val="0B2E5519"/>
    <w:rsid w:val="0B431120"/>
    <w:rsid w:val="0BBE7E63"/>
    <w:rsid w:val="0C651FA7"/>
    <w:rsid w:val="0D3D1EAE"/>
    <w:rsid w:val="0E2D6331"/>
    <w:rsid w:val="0F720C87"/>
    <w:rsid w:val="0F7D59F6"/>
    <w:rsid w:val="10B10FD7"/>
    <w:rsid w:val="12AD1419"/>
    <w:rsid w:val="13252204"/>
    <w:rsid w:val="13B95037"/>
    <w:rsid w:val="144326EC"/>
    <w:rsid w:val="154811A8"/>
    <w:rsid w:val="15FB1C74"/>
    <w:rsid w:val="18540B58"/>
    <w:rsid w:val="19120228"/>
    <w:rsid w:val="191D51C7"/>
    <w:rsid w:val="194D51B6"/>
    <w:rsid w:val="1A1A7F48"/>
    <w:rsid w:val="1A2B10F9"/>
    <w:rsid w:val="1B3C1DD8"/>
    <w:rsid w:val="1D2C53A3"/>
    <w:rsid w:val="1D8614B0"/>
    <w:rsid w:val="1E177425"/>
    <w:rsid w:val="204563CC"/>
    <w:rsid w:val="20474C5B"/>
    <w:rsid w:val="20E36043"/>
    <w:rsid w:val="21B90060"/>
    <w:rsid w:val="22775610"/>
    <w:rsid w:val="239E1A70"/>
    <w:rsid w:val="23FB7914"/>
    <w:rsid w:val="24530455"/>
    <w:rsid w:val="2459377B"/>
    <w:rsid w:val="24CA0A5A"/>
    <w:rsid w:val="268D51D4"/>
    <w:rsid w:val="289363DE"/>
    <w:rsid w:val="28EA443D"/>
    <w:rsid w:val="29042D2C"/>
    <w:rsid w:val="29903546"/>
    <w:rsid w:val="29E41742"/>
    <w:rsid w:val="2AE03787"/>
    <w:rsid w:val="2AE46658"/>
    <w:rsid w:val="2AEC10A3"/>
    <w:rsid w:val="2B671526"/>
    <w:rsid w:val="2BCF782F"/>
    <w:rsid w:val="2BE97B66"/>
    <w:rsid w:val="2C482942"/>
    <w:rsid w:val="2C5E1E60"/>
    <w:rsid w:val="2CC74842"/>
    <w:rsid w:val="2E5A3C96"/>
    <w:rsid w:val="2E8C1830"/>
    <w:rsid w:val="2F312543"/>
    <w:rsid w:val="2F8C7F5C"/>
    <w:rsid w:val="2FB2501E"/>
    <w:rsid w:val="32147DC4"/>
    <w:rsid w:val="322558A5"/>
    <w:rsid w:val="324F320B"/>
    <w:rsid w:val="325B46A3"/>
    <w:rsid w:val="34391D67"/>
    <w:rsid w:val="34C374AD"/>
    <w:rsid w:val="353C45ED"/>
    <w:rsid w:val="35616529"/>
    <w:rsid w:val="35A54B17"/>
    <w:rsid w:val="35C828C9"/>
    <w:rsid w:val="35FD12B2"/>
    <w:rsid w:val="36870A2A"/>
    <w:rsid w:val="370C56F3"/>
    <w:rsid w:val="373874DE"/>
    <w:rsid w:val="37904D56"/>
    <w:rsid w:val="389C3213"/>
    <w:rsid w:val="39D220E5"/>
    <w:rsid w:val="39F723CF"/>
    <w:rsid w:val="3A77093E"/>
    <w:rsid w:val="3ADB5C39"/>
    <w:rsid w:val="3BBD3316"/>
    <w:rsid w:val="3C21710D"/>
    <w:rsid w:val="3C912977"/>
    <w:rsid w:val="3CC41F84"/>
    <w:rsid w:val="3D2F4655"/>
    <w:rsid w:val="3D400BA9"/>
    <w:rsid w:val="3D64032A"/>
    <w:rsid w:val="3DF95A66"/>
    <w:rsid w:val="3E4B6A9B"/>
    <w:rsid w:val="3EB428B0"/>
    <w:rsid w:val="3F453A84"/>
    <w:rsid w:val="4007090C"/>
    <w:rsid w:val="40546F2B"/>
    <w:rsid w:val="40AD2461"/>
    <w:rsid w:val="410A18D8"/>
    <w:rsid w:val="418D7D70"/>
    <w:rsid w:val="42EA0B36"/>
    <w:rsid w:val="433F5D44"/>
    <w:rsid w:val="43E550B8"/>
    <w:rsid w:val="44B553BD"/>
    <w:rsid w:val="45E432AE"/>
    <w:rsid w:val="45EB1BE1"/>
    <w:rsid w:val="463F658F"/>
    <w:rsid w:val="467A7452"/>
    <w:rsid w:val="47C1264B"/>
    <w:rsid w:val="48BE2CDD"/>
    <w:rsid w:val="48C8585F"/>
    <w:rsid w:val="49940732"/>
    <w:rsid w:val="4A646777"/>
    <w:rsid w:val="4A880DD3"/>
    <w:rsid w:val="4BB3059E"/>
    <w:rsid w:val="4D291D43"/>
    <w:rsid w:val="4E055E8C"/>
    <w:rsid w:val="4EBF6FC0"/>
    <w:rsid w:val="4F3F76F2"/>
    <w:rsid w:val="4F641F62"/>
    <w:rsid w:val="510B13F4"/>
    <w:rsid w:val="51105A99"/>
    <w:rsid w:val="52310E93"/>
    <w:rsid w:val="527C2613"/>
    <w:rsid w:val="53397A0C"/>
    <w:rsid w:val="53E92AEF"/>
    <w:rsid w:val="548B53B5"/>
    <w:rsid w:val="54AA3462"/>
    <w:rsid w:val="54B6568B"/>
    <w:rsid w:val="55552A23"/>
    <w:rsid w:val="56AE0C92"/>
    <w:rsid w:val="572162ED"/>
    <w:rsid w:val="57B32A9F"/>
    <w:rsid w:val="57BD0D5E"/>
    <w:rsid w:val="58047FBD"/>
    <w:rsid w:val="58925DB9"/>
    <w:rsid w:val="5A5B52D8"/>
    <w:rsid w:val="5A982114"/>
    <w:rsid w:val="5AEB2255"/>
    <w:rsid w:val="5AF00933"/>
    <w:rsid w:val="5B5317F3"/>
    <w:rsid w:val="5C9F2C03"/>
    <w:rsid w:val="5D1648FE"/>
    <w:rsid w:val="5D494803"/>
    <w:rsid w:val="5E3C2DCD"/>
    <w:rsid w:val="5E593512"/>
    <w:rsid w:val="5F00399C"/>
    <w:rsid w:val="5F1832FB"/>
    <w:rsid w:val="5FF97134"/>
    <w:rsid w:val="5FFF5ED8"/>
    <w:rsid w:val="617B794E"/>
    <w:rsid w:val="624516B4"/>
    <w:rsid w:val="624D58C1"/>
    <w:rsid w:val="62FC1833"/>
    <w:rsid w:val="6360028A"/>
    <w:rsid w:val="63EB29AD"/>
    <w:rsid w:val="64A55D99"/>
    <w:rsid w:val="65374138"/>
    <w:rsid w:val="66732D54"/>
    <w:rsid w:val="66C828BC"/>
    <w:rsid w:val="67026F67"/>
    <w:rsid w:val="682C661B"/>
    <w:rsid w:val="69724A89"/>
    <w:rsid w:val="699327A9"/>
    <w:rsid w:val="69B30239"/>
    <w:rsid w:val="69F06C95"/>
    <w:rsid w:val="6C1F6348"/>
    <w:rsid w:val="6D0506ED"/>
    <w:rsid w:val="6D0B1506"/>
    <w:rsid w:val="6EF80EBA"/>
    <w:rsid w:val="70C2647F"/>
    <w:rsid w:val="74EE5E20"/>
    <w:rsid w:val="754D0E5C"/>
    <w:rsid w:val="757A1C0A"/>
    <w:rsid w:val="76C66107"/>
    <w:rsid w:val="77BA4BDE"/>
    <w:rsid w:val="785F7BE1"/>
    <w:rsid w:val="78847233"/>
    <w:rsid w:val="79444163"/>
    <w:rsid w:val="7A470084"/>
    <w:rsid w:val="7C974B11"/>
    <w:rsid w:val="7E0C25A3"/>
    <w:rsid w:val="7E5B17FD"/>
    <w:rsid w:val="7F1E79A3"/>
    <w:rsid w:val="7FDC5D91"/>
    <w:rsid w:val="7FEA5A74"/>
    <w:rsid w:val="DCBD4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53"/>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5">
    <w:name w:val="heading 3"/>
    <w:basedOn w:val="1"/>
    <w:next w:val="4"/>
    <w:link w:val="54"/>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4"/>
    <w:basedOn w:val="1"/>
    <w:next w:val="1"/>
    <w:link w:val="55"/>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libri Light" w:hAnsi="Calibri Light" w:eastAsia="宋体"/>
      <w:b/>
      <w:bCs/>
      <w:sz w:val="24"/>
      <w:szCs w:val="24"/>
    </w:rPr>
  </w:style>
  <w:style w:type="paragraph" w:styleId="9">
    <w:name w:val="heading 7"/>
    <w:basedOn w:val="1"/>
    <w:next w:val="4"/>
    <w:link w:val="58"/>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0">
    <w:name w:val="heading 8"/>
    <w:basedOn w:val="1"/>
    <w:next w:val="4"/>
    <w:link w:val="59"/>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1">
    <w:name w:val="heading 9"/>
    <w:basedOn w:val="1"/>
    <w:next w:val="4"/>
    <w:link w:val="60"/>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2">
    <w:name w:val="toc 7"/>
    <w:basedOn w:val="1"/>
    <w:next w:val="1"/>
    <w:qFormat/>
    <w:uiPriority w:val="39"/>
    <w:pPr>
      <w:ind w:left="2520" w:leftChars="1200"/>
    </w:pPr>
    <w:rPr>
      <w:rFonts w:ascii="Calibri" w:hAnsi="Calibri" w:eastAsia="宋体"/>
      <w:sz w:val="21"/>
      <w:szCs w:val="22"/>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74"/>
    <w:qFormat/>
    <w:uiPriority w:val="0"/>
    <w:pPr>
      <w:shd w:val="clear" w:color="auto" w:fill="000080"/>
    </w:pPr>
    <w:rPr>
      <w:kern w:val="0"/>
      <w:shd w:val="clear" w:color="auto" w:fill="000080"/>
    </w:rPr>
  </w:style>
  <w:style w:type="paragraph" w:styleId="15">
    <w:name w:val="annotation text"/>
    <w:basedOn w:val="1"/>
    <w:link w:val="81"/>
    <w:qFormat/>
    <w:uiPriority w:val="0"/>
    <w:pPr>
      <w:jc w:val="left"/>
    </w:pPr>
    <w:rPr>
      <w:rFonts w:eastAsia="宋体"/>
      <w:sz w:val="21"/>
      <w:szCs w:val="24"/>
    </w:rPr>
  </w:style>
  <w:style w:type="paragraph" w:styleId="16">
    <w:name w:val="Body Text 3"/>
    <w:basedOn w:val="1"/>
    <w:link w:val="86"/>
    <w:qFormat/>
    <w:uiPriority w:val="0"/>
    <w:pPr>
      <w:spacing w:after="120"/>
    </w:pPr>
    <w:rPr>
      <w:rFonts w:eastAsia="宋体"/>
      <w:sz w:val="16"/>
      <w:szCs w:val="16"/>
    </w:rPr>
  </w:style>
  <w:style w:type="paragraph" w:styleId="17">
    <w:name w:val="Body Text"/>
    <w:basedOn w:val="1"/>
    <w:link w:val="65"/>
    <w:qFormat/>
    <w:uiPriority w:val="0"/>
    <w:pPr>
      <w:spacing w:line="360" w:lineRule="auto"/>
    </w:pPr>
    <w:rPr>
      <w:rFonts w:ascii="仿宋_GB2312"/>
      <w:sz w:val="28"/>
    </w:rPr>
  </w:style>
  <w:style w:type="paragraph" w:styleId="18">
    <w:name w:val="Body Text Indent"/>
    <w:basedOn w:val="1"/>
    <w:link w:val="63"/>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39"/>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39"/>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6"/>
    <w:qFormat/>
    <w:uiPriority w:val="0"/>
    <w:rPr>
      <w:rFonts w:ascii="宋体" w:hAnsi="Courier New" w:eastAsia="宋体"/>
      <w:sz w:val="21"/>
    </w:rPr>
  </w:style>
  <w:style w:type="paragraph" w:styleId="24">
    <w:name w:val="toc 8"/>
    <w:basedOn w:val="1"/>
    <w:next w:val="1"/>
    <w:qFormat/>
    <w:uiPriority w:val="39"/>
    <w:pPr>
      <w:ind w:left="2940" w:leftChars="1400"/>
    </w:pPr>
    <w:rPr>
      <w:rFonts w:ascii="Calibri" w:hAnsi="Calibri" w:eastAsia="宋体"/>
      <w:sz w:val="21"/>
      <w:szCs w:val="22"/>
    </w:rPr>
  </w:style>
  <w:style w:type="paragraph" w:styleId="25">
    <w:name w:val="Date"/>
    <w:basedOn w:val="1"/>
    <w:next w:val="1"/>
    <w:link w:val="72"/>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0"/>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7"/>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39"/>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5"/>
    <w:qFormat/>
    <w:uiPriority w:val="0"/>
    <w:pPr>
      <w:snapToGrid w:val="0"/>
      <w:jc w:val="left"/>
    </w:pPr>
    <w:rPr>
      <w:sz w:val="18"/>
      <w:szCs w:val="18"/>
    </w:rPr>
  </w:style>
  <w:style w:type="paragraph" w:styleId="34">
    <w:name w:val="toc 6"/>
    <w:basedOn w:val="1"/>
    <w:next w:val="1"/>
    <w:qFormat/>
    <w:uiPriority w:val="39"/>
    <w:pPr>
      <w:ind w:left="2100" w:leftChars="1000"/>
    </w:pPr>
    <w:rPr>
      <w:rFonts w:ascii="Calibri" w:hAnsi="Calibri" w:eastAsia="宋体"/>
      <w:sz w:val="21"/>
      <w:szCs w:val="22"/>
    </w:rPr>
  </w:style>
  <w:style w:type="paragraph" w:styleId="35">
    <w:name w:val="Body Text Indent 3"/>
    <w:basedOn w:val="1"/>
    <w:link w:val="62"/>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39"/>
    <w:pPr>
      <w:ind w:left="3360" w:leftChars="1600"/>
    </w:pPr>
  </w:style>
  <w:style w:type="paragraph" w:styleId="38">
    <w:name w:val="Body Text 2"/>
    <w:basedOn w:val="1"/>
    <w:link w:val="85"/>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3"/>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5"/>
    <w:next w:val="15"/>
    <w:link w:val="84"/>
    <w:qFormat/>
    <w:uiPriority w:val="0"/>
    <w:rPr>
      <w:rFonts w:eastAsia="仿宋_GB2312"/>
      <w:b/>
      <w:bCs/>
      <w:sz w:val="3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Char1"/>
    <w:link w:val="2"/>
    <w:qFormat/>
    <w:uiPriority w:val="0"/>
    <w:rPr>
      <w:rFonts w:ascii="宋体" w:eastAsia="宋体"/>
      <w:b/>
      <w:kern w:val="44"/>
      <w:sz w:val="44"/>
      <w:lang w:val="en-US" w:eastAsia="zh-CN" w:bidi="ar-SA"/>
    </w:rPr>
  </w:style>
  <w:style w:type="character" w:customStyle="1" w:styleId="52">
    <w:name w:val="正文缩进 Char1"/>
    <w:link w:val="4"/>
    <w:qFormat/>
    <w:uiPriority w:val="0"/>
    <w:rPr>
      <w:rFonts w:ascii="宋体" w:eastAsia="宋体"/>
      <w:sz w:val="34"/>
      <w:lang w:val="en-US" w:eastAsia="zh-CN" w:bidi="ar-SA"/>
    </w:rPr>
  </w:style>
  <w:style w:type="character" w:customStyle="1" w:styleId="53">
    <w:name w:val="标题 2 Char1"/>
    <w:link w:val="3"/>
    <w:qFormat/>
    <w:uiPriority w:val="0"/>
    <w:rPr>
      <w:rFonts w:ascii="Arial" w:hAnsi="Arial" w:eastAsia="黑体"/>
      <w:b/>
      <w:sz w:val="32"/>
      <w:lang w:val="en-US" w:eastAsia="zh-CN" w:bidi="ar-SA"/>
    </w:rPr>
  </w:style>
  <w:style w:type="character" w:customStyle="1" w:styleId="54">
    <w:name w:val="标题 3 Char1"/>
    <w:link w:val="5"/>
    <w:qFormat/>
    <w:uiPriority w:val="0"/>
    <w:rPr>
      <w:rFonts w:ascii="宋体" w:eastAsia="宋体"/>
      <w:b/>
      <w:sz w:val="32"/>
      <w:lang w:val="en-US" w:eastAsia="zh-CN" w:bidi="ar-SA"/>
    </w:rPr>
  </w:style>
  <w:style w:type="character" w:customStyle="1" w:styleId="55">
    <w:name w:val="标题 4 Char"/>
    <w:link w:val="6"/>
    <w:qFormat/>
    <w:uiPriority w:val="0"/>
    <w:rPr>
      <w:rFonts w:ascii="等线 Light" w:hAnsi="等线 Light" w:eastAsia="等线 Light" w:cs="Times New Roman"/>
      <w:b/>
      <w:bCs/>
      <w:kern w:val="2"/>
      <w:sz w:val="28"/>
      <w:szCs w:val="28"/>
    </w:rPr>
  </w:style>
  <w:style w:type="character" w:customStyle="1" w:styleId="56">
    <w:name w:val="标题 5 Char"/>
    <w:basedOn w:val="44"/>
    <w:link w:val="7"/>
    <w:qFormat/>
    <w:uiPriority w:val="0"/>
    <w:rPr>
      <w:rFonts w:eastAsia="仿宋_GB2312"/>
      <w:b/>
      <w:bCs/>
      <w:kern w:val="2"/>
      <w:sz w:val="28"/>
      <w:szCs w:val="28"/>
    </w:rPr>
  </w:style>
  <w:style w:type="character" w:customStyle="1" w:styleId="57">
    <w:name w:val="标题 6 Char1"/>
    <w:link w:val="8"/>
    <w:qFormat/>
    <w:uiPriority w:val="0"/>
    <w:rPr>
      <w:rFonts w:ascii="Calibri Light" w:hAnsi="Calibri Light" w:eastAsia="宋体" w:cs="Times New Roman"/>
      <w:b/>
      <w:bCs/>
      <w:kern w:val="2"/>
      <w:sz w:val="24"/>
      <w:szCs w:val="24"/>
    </w:rPr>
  </w:style>
  <w:style w:type="character" w:customStyle="1" w:styleId="58">
    <w:name w:val="标题 7 Char1"/>
    <w:link w:val="9"/>
    <w:qFormat/>
    <w:uiPriority w:val="0"/>
    <w:rPr>
      <w:rFonts w:ascii="宋体"/>
      <w:b/>
      <w:color w:val="000000"/>
      <w:kern w:val="2"/>
      <w:sz w:val="24"/>
      <w:szCs w:val="24"/>
    </w:rPr>
  </w:style>
  <w:style w:type="character" w:customStyle="1" w:styleId="59">
    <w:name w:val="标题 8 Char1"/>
    <w:link w:val="10"/>
    <w:qFormat/>
    <w:uiPriority w:val="0"/>
    <w:rPr>
      <w:rFonts w:ascii="Arial" w:hAnsi="Arial" w:eastAsia="黑体"/>
      <w:color w:val="000000"/>
      <w:kern w:val="2"/>
      <w:sz w:val="24"/>
      <w:szCs w:val="24"/>
    </w:rPr>
  </w:style>
  <w:style w:type="character" w:customStyle="1" w:styleId="60">
    <w:name w:val="标题 9 Char1"/>
    <w:link w:val="11"/>
    <w:qFormat/>
    <w:uiPriority w:val="0"/>
    <w:rPr>
      <w:rFonts w:ascii="Arial" w:hAnsi="Arial" w:eastAsia="黑体"/>
      <w:color w:val="000000"/>
      <w:kern w:val="2"/>
      <w:sz w:val="24"/>
      <w:szCs w:val="24"/>
    </w:rPr>
  </w:style>
  <w:style w:type="character" w:customStyle="1" w:styleId="61">
    <w:name w:val="marklong"/>
    <w:basedOn w:val="44"/>
    <w:qFormat/>
    <w:uiPriority w:val="0"/>
  </w:style>
  <w:style w:type="character" w:customStyle="1" w:styleId="62">
    <w:name w:val="正文文本缩进 3 Char1"/>
    <w:link w:val="35"/>
    <w:qFormat/>
    <w:uiPriority w:val="99"/>
    <w:rPr>
      <w:rFonts w:eastAsia="仿宋_GB2312"/>
      <w:kern w:val="2"/>
      <w:sz w:val="16"/>
      <w:szCs w:val="16"/>
      <w:lang w:val="en-US" w:eastAsia="zh-CN" w:bidi="ar-SA"/>
    </w:rPr>
  </w:style>
  <w:style w:type="character" w:customStyle="1" w:styleId="63">
    <w:name w:val="正文文本缩进 Char1"/>
    <w:link w:val="18"/>
    <w:qFormat/>
    <w:uiPriority w:val="0"/>
    <w:rPr>
      <w:rFonts w:ascii="仿宋_GB2312" w:eastAsia="仿宋_GB2312"/>
      <w:sz w:val="28"/>
      <w:lang w:val="en-US" w:eastAsia="zh-CN" w:bidi="ar-SA"/>
    </w:rPr>
  </w:style>
  <w:style w:type="character" w:customStyle="1" w:styleId="64">
    <w:name w:val="ca-11"/>
    <w:qFormat/>
    <w:uiPriority w:val="0"/>
    <w:rPr>
      <w:rFonts w:hint="default" w:ascii="Times New Roman" w:hAnsi="Times New Roman" w:cs="Times New Roman"/>
      <w:b/>
      <w:bCs/>
      <w:spacing w:val="-20"/>
      <w:sz w:val="30"/>
      <w:szCs w:val="30"/>
    </w:rPr>
  </w:style>
  <w:style w:type="character" w:customStyle="1" w:styleId="65">
    <w:name w:val="正文文本 Char2"/>
    <w:link w:val="17"/>
    <w:qFormat/>
    <w:uiPriority w:val="0"/>
    <w:rPr>
      <w:rFonts w:ascii="仿宋_GB2312" w:eastAsia="仿宋_GB2312"/>
      <w:kern w:val="2"/>
      <w:sz w:val="28"/>
      <w:lang w:val="en-US" w:eastAsia="zh-CN" w:bidi="ar-SA"/>
    </w:rPr>
  </w:style>
  <w:style w:type="character" w:customStyle="1" w:styleId="66">
    <w:name w:val="页脚 Char1"/>
    <w:link w:val="28"/>
    <w:qFormat/>
    <w:uiPriority w:val="99"/>
    <w:rPr>
      <w:rFonts w:ascii="宋体" w:eastAsia="宋体"/>
      <w:sz w:val="18"/>
      <w:lang w:val="en-US" w:eastAsia="zh-CN" w:bidi="ar-SA"/>
    </w:rPr>
  </w:style>
  <w:style w:type="character" w:customStyle="1" w:styleId="67">
    <w:name w:val="批注框文本 Char2"/>
    <w:link w:val="27"/>
    <w:qFormat/>
    <w:uiPriority w:val="0"/>
    <w:rPr>
      <w:rFonts w:eastAsia="仿宋_GB2312"/>
      <w:sz w:val="18"/>
      <w:szCs w:val="18"/>
      <w:lang w:bidi="ar-SA"/>
    </w:rPr>
  </w:style>
  <w:style w:type="character" w:customStyle="1" w:styleId="68">
    <w:name w:val="无"/>
    <w:qFormat/>
    <w:uiPriority w:val="0"/>
  </w:style>
  <w:style w:type="character" w:customStyle="1" w:styleId="69">
    <w:name w:val="breadcrumbnavclass"/>
    <w:basedOn w:val="44"/>
    <w:qFormat/>
    <w:uiPriority w:val="0"/>
  </w:style>
  <w:style w:type="character" w:customStyle="1" w:styleId="70">
    <w:name w:val="0921 Char1"/>
    <w:qFormat/>
    <w:uiPriority w:val="0"/>
    <w:rPr>
      <w:rFonts w:ascii="宋体" w:hAnsi="Courier New" w:eastAsia="宋体"/>
      <w:kern w:val="2"/>
      <w:sz w:val="21"/>
      <w:lang w:val="en-US" w:eastAsia="zh-CN" w:bidi="ar-SA"/>
    </w:rPr>
  </w:style>
  <w:style w:type="character" w:customStyle="1" w:styleId="71">
    <w:name w:val="ca-21"/>
    <w:qFormat/>
    <w:uiPriority w:val="0"/>
    <w:rPr>
      <w:rFonts w:hint="eastAsia" w:ascii="仿宋_GB2312" w:eastAsia="仿宋_GB2312"/>
      <w:b/>
      <w:bCs/>
      <w:spacing w:val="-20"/>
      <w:sz w:val="30"/>
      <w:szCs w:val="30"/>
    </w:rPr>
  </w:style>
  <w:style w:type="character" w:customStyle="1" w:styleId="72">
    <w:name w:val="日期 Char2"/>
    <w:link w:val="25"/>
    <w:qFormat/>
    <w:uiPriority w:val="0"/>
    <w:rPr>
      <w:rFonts w:ascii="宋体" w:eastAsia="宋体"/>
      <w:sz w:val="28"/>
      <w:lang w:val="en-US" w:eastAsia="zh-CN" w:bidi="ar-SA"/>
    </w:rPr>
  </w:style>
  <w:style w:type="character" w:customStyle="1" w:styleId="73">
    <w:name w:val="ca-61"/>
    <w:qFormat/>
    <w:uiPriority w:val="0"/>
    <w:rPr>
      <w:rFonts w:hint="eastAsia" w:ascii="宋体" w:hAnsi="宋体" w:eastAsia="宋体"/>
      <w:color w:val="FF0000"/>
      <w:sz w:val="21"/>
      <w:szCs w:val="21"/>
    </w:rPr>
  </w:style>
  <w:style w:type="character" w:customStyle="1" w:styleId="74">
    <w:name w:val="文档结构图 Char2"/>
    <w:link w:val="14"/>
    <w:qFormat/>
    <w:uiPriority w:val="0"/>
    <w:rPr>
      <w:rFonts w:eastAsia="仿宋_GB2312"/>
      <w:sz w:val="30"/>
      <w:shd w:val="clear" w:color="auto" w:fill="000080"/>
      <w:lang w:bidi="ar-SA"/>
    </w:rPr>
  </w:style>
  <w:style w:type="character" w:customStyle="1" w:styleId="75">
    <w:name w:val="脚注文本 Char1"/>
    <w:link w:val="33"/>
    <w:qFormat/>
    <w:uiPriority w:val="99"/>
    <w:rPr>
      <w:rFonts w:eastAsia="仿宋_GB2312"/>
      <w:kern w:val="2"/>
      <w:sz w:val="18"/>
      <w:szCs w:val="18"/>
    </w:rPr>
  </w:style>
  <w:style w:type="character" w:customStyle="1" w:styleId="76">
    <w:name w:val="纯文本 Char1"/>
    <w:link w:val="23"/>
    <w:qFormat/>
    <w:uiPriority w:val="0"/>
    <w:rPr>
      <w:rFonts w:ascii="宋体" w:hAnsi="Courier New" w:eastAsia="宋体"/>
      <w:kern w:val="2"/>
      <w:sz w:val="21"/>
      <w:lang w:val="en-US" w:eastAsia="zh-CN" w:bidi="ar-SA"/>
    </w:rPr>
  </w:style>
  <w:style w:type="character" w:customStyle="1" w:styleId="77">
    <w:name w:val="页眉 Char1"/>
    <w:link w:val="29"/>
    <w:qFormat/>
    <w:uiPriority w:val="0"/>
    <w:rPr>
      <w:rFonts w:ascii="宋体" w:eastAsia="宋体"/>
      <w:sz w:val="18"/>
      <w:lang w:val="en-US" w:eastAsia="zh-CN" w:bidi="ar-SA"/>
    </w:rPr>
  </w:style>
  <w:style w:type="character" w:customStyle="1" w:styleId="78">
    <w:name w:val="ca-31"/>
    <w:qFormat/>
    <w:uiPriority w:val="0"/>
    <w:rPr>
      <w:rFonts w:hint="eastAsia" w:ascii="宋体" w:hAnsi="宋体" w:eastAsia="宋体"/>
      <w:sz w:val="21"/>
      <w:szCs w:val="21"/>
    </w:rPr>
  </w:style>
  <w:style w:type="character" w:customStyle="1" w:styleId="79">
    <w:name w:val="ca-51"/>
    <w:qFormat/>
    <w:uiPriority w:val="0"/>
    <w:rPr>
      <w:rFonts w:hint="eastAsia" w:ascii="宋体" w:hAnsi="宋体" w:eastAsia="宋体"/>
      <w:b/>
      <w:bCs/>
      <w:color w:val="FF0000"/>
      <w:spacing w:val="-20"/>
      <w:sz w:val="21"/>
      <w:szCs w:val="21"/>
    </w:rPr>
  </w:style>
  <w:style w:type="character" w:customStyle="1" w:styleId="80">
    <w:name w:val="正文文本缩进 2 Char1"/>
    <w:link w:val="26"/>
    <w:qFormat/>
    <w:uiPriority w:val="99"/>
    <w:rPr>
      <w:rFonts w:eastAsia="仿宋_GB2312"/>
      <w:kern w:val="2"/>
      <w:sz w:val="30"/>
    </w:rPr>
  </w:style>
  <w:style w:type="character" w:customStyle="1" w:styleId="81">
    <w:name w:val="批注文字 Char1"/>
    <w:link w:val="15"/>
    <w:qFormat/>
    <w:uiPriority w:val="0"/>
    <w:rPr>
      <w:kern w:val="2"/>
      <w:sz w:val="21"/>
      <w:szCs w:val="24"/>
    </w:rPr>
  </w:style>
  <w:style w:type="character" w:customStyle="1" w:styleId="82">
    <w:name w:val="ca-41"/>
    <w:qFormat/>
    <w:uiPriority w:val="0"/>
    <w:rPr>
      <w:rFonts w:hint="eastAsia" w:ascii="宋体" w:hAnsi="宋体" w:eastAsia="宋体"/>
      <w:b/>
      <w:bCs/>
      <w:spacing w:val="-20"/>
      <w:sz w:val="21"/>
      <w:szCs w:val="21"/>
    </w:rPr>
  </w:style>
  <w:style w:type="character" w:customStyle="1" w:styleId="83">
    <w:name w:val="标题 Char2"/>
    <w:link w:val="40"/>
    <w:qFormat/>
    <w:uiPriority w:val="0"/>
    <w:rPr>
      <w:rFonts w:ascii="Calibri Light" w:hAnsi="Calibri Light" w:cs="Times New Roman"/>
      <w:b/>
      <w:bCs/>
      <w:kern w:val="2"/>
      <w:sz w:val="32"/>
      <w:szCs w:val="32"/>
    </w:rPr>
  </w:style>
  <w:style w:type="character" w:customStyle="1" w:styleId="84">
    <w:name w:val="批注主题 Char2"/>
    <w:link w:val="41"/>
    <w:qFormat/>
    <w:uiPriority w:val="0"/>
    <w:rPr>
      <w:rFonts w:eastAsia="仿宋_GB2312"/>
      <w:b/>
      <w:bCs/>
      <w:kern w:val="2"/>
      <w:sz w:val="30"/>
    </w:rPr>
  </w:style>
  <w:style w:type="character" w:customStyle="1" w:styleId="85">
    <w:name w:val="正文文本 2 Char1"/>
    <w:link w:val="38"/>
    <w:qFormat/>
    <w:uiPriority w:val="99"/>
    <w:rPr>
      <w:rFonts w:eastAsia="宋体"/>
      <w:kern w:val="2"/>
      <w:sz w:val="21"/>
      <w:szCs w:val="24"/>
      <w:lang w:val="en-US" w:eastAsia="zh-CN" w:bidi="ar-SA"/>
    </w:rPr>
  </w:style>
  <w:style w:type="character" w:customStyle="1" w:styleId="86">
    <w:name w:val="正文文本 3 Char1"/>
    <w:link w:val="16"/>
    <w:qFormat/>
    <w:uiPriority w:val="99"/>
    <w:rPr>
      <w:rFonts w:eastAsia="宋体"/>
      <w:kern w:val="2"/>
      <w:sz w:val="16"/>
      <w:szCs w:val="16"/>
      <w:lang w:val="en-US" w:eastAsia="zh-CN" w:bidi="ar-SA"/>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0">
    <w:name w:val="项符&gt;"/>
    <w:basedOn w:val="1"/>
    <w:qFormat/>
    <w:uiPriority w:val="0"/>
    <w:pPr>
      <w:spacing w:line="360" w:lineRule="auto"/>
    </w:pPr>
    <w:rPr>
      <w:rFonts w:ascii="宋体" w:hAnsi="宋体" w:eastAsia="宋体"/>
      <w:sz w:val="24"/>
      <w:szCs w:val="30"/>
    </w:rPr>
  </w:style>
  <w:style w:type="paragraph" w:styleId="91">
    <w:name w:val="List Paragraph"/>
    <w:basedOn w:val="1"/>
    <w:qFormat/>
    <w:uiPriority w:val="34"/>
    <w:pPr>
      <w:ind w:firstLine="420" w:firstLineChars="200"/>
    </w:pPr>
    <w:rPr>
      <w:rFonts w:ascii="Calibri" w:hAnsi="Calibri" w:eastAsia="宋体"/>
      <w:sz w:val="21"/>
      <w:szCs w:val="22"/>
    </w:rPr>
  </w:style>
  <w:style w:type="paragraph" w:customStyle="1" w:styleId="92">
    <w:name w:val="pa-1"/>
    <w:basedOn w:val="1"/>
    <w:qFormat/>
    <w:uiPriority w:val="0"/>
    <w:pPr>
      <w:widowControl/>
      <w:spacing w:line="340" w:lineRule="atLeast"/>
    </w:pPr>
    <w:rPr>
      <w:rFonts w:ascii="宋体" w:hAnsi="宋体" w:eastAsia="宋体" w:cs="宋体"/>
      <w:kern w:val="0"/>
      <w:sz w:val="24"/>
      <w:szCs w:val="24"/>
    </w:rPr>
  </w:style>
  <w:style w:type="paragraph" w:customStyle="1" w:styleId="93">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4">
    <w:name w:val="题注4"/>
    <w:basedOn w:val="1"/>
    <w:next w:val="13"/>
    <w:qFormat/>
    <w:uiPriority w:val="0"/>
    <w:pPr>
      <w:spacing w:line="480" w:lineRule="exact"/>
      <w:ind w:firstLine="410" w:firstLineChars="171"/>
    </w:pPr>
    <w:rPr>
      <w:rFonts w:ascii="宋体" w:hAnsi="宋体" w:eastAsia="宋体"/>
      <w:sz w:val="24"/>
      <w:szCs w:val="24"/>
    </w:rPr>
  </w:style>
  <w:style w:type="paragraph" w:customStyle="1" w:styleId="95">
    <w:name w:val="pa-5"/>
    <w:basedOn w:val="1"/>
    <w:qFormat/>
    <w:uiPriority w:val="0"/>
    <w:pPr>
      <w:widowControl/>
      <w:spacing w:line="280" w:lineRule="atLeast"/>
    </w:pPr>
    <w:rPr>
      <w:rFonts w:ascii="宋体" w:hAnsi="宋体" w:eastAsia="宋体" w:cs="宋体"/>
      <w:kern w:val="0"/>
      <w:sz w:val="24"/>
      <w:szCs w:val="24"/>
    </w:rPr>
  </w:style>
  <w:style w:type="paragraph" w:customStyle="1" w:styleId="96">
    <w:name w:val="样式 正文缩进 + 首行缩进:  2 字符"/>
    <w:basedOn w:val="4"/>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7">
    <w:name w:val="修订1"/>
    <w:qFormat/>
    <w:uiPriority w:val="0"/>
    <w:rPr>
      <w:rFonts w:ascii="Times New Roman" w:hAnsi="Times New Roman" w:eastAsia="仿宋_GB2312" w:cs="Times New Roman"/>
      <w:kern w:val="2"/>
      <w:sz w:val="30"/>
      <w:lang w:val="en-US" w:eastAsia="zh-CN" w:bidi="ar-SA"/>
    </w:rPr>
  </w:style>
  <w:style w:type="paragraph" w:customStyle="1" w:styleId="98">
    <w:name w:val="Char Char1 Char Char Char Char Char Char Char Char Char Char"/>
    <w:basedOn w:val="1"/>
    <w:qFormat/>
    <w:uiPriority w:val="0"/>
    <w:rPr>
      <w:rFonts w:ascii="Tahoma" w:hAnsi="Tahoma"/>
      <w:sz w:val="24"/>
    </w:rPr>
  </w:style>
  <w:style w:type="paragraph" w:customStyle="1" w:styleId="99">
    <w:name w:val="列表段落1"/>
    <w:basedOn w:val="1"/>
    <w:qFormat/>
    <w:uiPriority w:val="99"/>
    <w:pPr>
      <w:widowControl/>
      <w:ind w:firstLine="420" w:firstLineChars="200"/>
      <w:jc w:val="left"/>
    </w:pPr>
    <w:rPr>
      <w:rFonts w:eastAsia="宋体"/>
      <w:kern w:val="0"/>
      <w:sz w:val="20"/>
    </w:rPr>
  </w:style>
  <w:style w:type="paragraph" w:customStyle="1" w:styleId="100">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1">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rFonts w:ascii="Tahoma" w:hAnsi="Tahoma" w:eastAsia="宋体"/>
      <w:sz w:val="24"/>
    </w:rPr>
  </w:style>
  <w:style w:type="paragraph" w:customStyle="1" w:styleId="106">
    <w:name w:val="图片"/>
    <w:basedOn w:val="1"/>
    <w:qFormat/>
    <w:uiPriority w:val="0"/>
    <w:pPr>
      <w:widowControl/>
      <w:jc w:val="center"/>
    </w:pPr>
    <w:rPr>
      <w:rFonts w:ascii="Arial" w:hAnsi="Arial" w:eastAsia="宋体"/>
      <w:kern w:val="0"/>
      <w:sz w:val="24"/>
    </w:rPr>
  </w:style>
  <w:style w:type="paragraph" w:customStyle="1" w:styleId="10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0">
    <w:name w:val="纯文本 字符1"/>
    <w:basedOn w:val="44"/>
    <w:qFormat/>
    <w:uiPriority w:val="0"/>
    <w:rPr>
      <w:rFonts w:hAnsi="Courier New" w:cs="Courier New" w:asciiTheme="minorEastAsia" w:eastAsiaTheme="minorEastAsia"/>
      <w:kern w:val="2"/>
      <w:sz w:val="30"/>
    </w:rPr>
  </w:style>
  <w:style w:type="character" w:customStyle="1" w:styleId="121">
    <w:name w:val="页脚 字符1"/>
    <w:basedOn w:val="44"/>
    <w:semiHidden/>
    <w:qFormat/>
    <w:uiPriority w:val="99"/>
    <w:rPr>
      <w:rFonts w:eastAsia="仿宋_GB2312"/>
      <w:kern w:val="2"/>
      <w:sz w:val="18"/>
      <w:szCs w:val="18"/>
    </w:rPr>
  </w:style>
  <w:style w:type="character" w:customStyle="1" w:styleId="122">
    <w:name w:val="标题 字符1"/>
    <w:basedOn w:val="44"/>
    <w:qFormat/>
    <w:uiPriority w:val="10"/>
    <w:rPr>
      <w:rFonts w:asciiTheme="majorHAnsi" w:hAnsiTheme="majorHAnsi" w:eastAsiaTheme="majorEastAsia" w:cstheme="majorBidi"/>
      <w:b/>
      <w:bCs/>
      <w:kern w:val="2"/>
      <w:sz w:val="32"/>
      <w:szCs w:val="32"/>
    </w:rPr>
  </w:style>
  <w:style w:type="character" w:customStyle="1" w:styleId="123">
    <w:name w:val="正文文本缩进 2 字符1"/>
    <w:basedOn w:val="44"/>
    <w:qFormat/>
    <w:uiPriority w:val="0"/>
    <w:rPr>
      <w:rFonts w:eastAsia="仿宋_GB2312"/>
      <w:kern w:val="2"/>
      <w:sz w:val="30"/>
    </w:rPr>
  </w:style>
  <w:style w:type="character" w:customStyle="1" w:styleId="124">
    <w:name w:val="正文文本缩进 3 字符1"/>
    <w:basedOn w:val="44"/>
    <w:qFormat/>
    <w:uiPriority w:val="0"/>
    <w:rPr>
      <w:rFonts w:eastAsia="仿宋_GB2312"/>
      <w:kern w:val="2"/>
      <w:sz w:val="16"/>
      <w:szCs w:val="16"/>
    </w:rPr>
  </w:style>
  <w:style w:type="character" w:customStyle="1" w:styleId="125">
    <w:name w:val="批注文字 字符1"/>
    <w:basedOn w:val="44"/>
    <w:semiHidden/>
    <w:qFormat/>
    <w:uiPriority w:val="0"/>
    <w:rPr>
      <w:rFonts w:eastAsia="仿宋_GB2312"/>
      <w:kern w:val="2"/>
      <w:sz w:val="30"/>
    </w:rPr>
  </w:style>
  <w:style w:type="character" w:customStyle="1" w:styleId="126">
    <w:name w:val="正文文本 2 字符1"/>
    <w:basedOn w:val="44"/>
    <w:qFormat/>
    <w:uiPriority w:val="0"/>
    <w:rPr>
      <w:rFonts w:eastAsia="仿宋_GB2312"/>
      <w:kern w:val="2"/>
      <w:sz w:val="30"/>
    </w:rPr>
  </w:style>
  <w:style w:type="character" w:customStyle="1" w:styleId="127">
    <w:name w:val="正文文本缩进 字符1"/>
    <w:basedOn w:val="44"/>
    <w:qFormat/>
    <w:uiPriority w:val="0"/>
    <w:rPr>
      <w:rFonts w:eastAsia="仿宋_GB2312"/>
      <w:kern w:val="2"/>
      <w:sz w:val="30"/>
    </w:rPr>
  </w:style>
  <w:style w:type="character" w:customStyle="1" w:styleId="128">
    <w:name w:val="日期 字符1"/>
    <w:basedOn w:val="44"/>
    <w:semiHidden/>
    <w:qFormat/>
    <w:uiPriority w:val="99"/>
    <w:rPr>
      <w:rFonts w:eastAsia="仿宋_GB2312"/>
      <w:kern w:val="2"/>
      <w:sz w:val="30"/>
    </w:rPr>
  </w:style>
  <w:style w:type="character" w:customStyle="1" w:styleId="129">
    <w:name w:val="批注主题 字符1"/>
    <w:basedOn w:val="125"/>
    <w:semiHidden/>
    <w:qFormat/>
    <w:uiPriority w:val="99"/>
    <w:rPr>
      <w:rFonts w:eastAsia="仿宋_GB2312"/>
      <w:b/>
      <w:bCs/>
      <w:kern w:val="2"/>
      <w:sz w:val="30"/>
    </w:rPr>
  </w:style>
  <w:style w:type="character" w:customStyle="1" w:styleId="130">
    <w:name w:val="正文文本 3 字符1"/>
    <w:basedOn w:val="44"/>
    <w:qFormat/>
    <w:uiPriority w:val="0"/>
    <w:rPr>
      <w:rFonts w:eastAsia="仿宋_GB2312"/>
      <w:kern w:val="2"/>
      <w:sz w:val="16"/>
      <w:szCs w:val="16"/>
    </w:rPr>
  </w:style>
  <w:style w:type="character" w:customStyle="1" w:styleId="131">
    <w:name w:val="文档结构图 字符1"/>
    <w:basedOn w:val="44"/>
    <w:semiHidden/>
    <w:qFormat/>
    <w:uiPriority w:val="99"/>
    <w:rPr>
      <w:rFonts w:ascii="Microsoft YaHei UI" w:eastAsia="Microsoft YaHei UI"/>
      <w:kern w:val="2"/>
      <w:sz w:val="18"/>
      <w:szCs w:val="18"/>
    </w:rPr>
  </w:style>
  <w:style w:type="character" w:customStyle="1" w:styleId="132">
    <w:name w:val="脚注文本 字符1"/>
    <w:basedOn w:val="44"/>
    <w:qFormat/>
    <w:uiPriority w:val="0"/>
    <w:rPr>
      <w:rFonts w:eastAsia="仿宋_GB2312"/>
      <w:kern w:val="2"/>
      <w:sz w:val="18"/>
      <w:szCs w:val="18"/>
    </w:rPr>
  </w:style>
  <w:style w:type="character" w:customStyle="1" w:styleId="133">
    <w:name w:val="批注框文本 字符1"/>
    <w:basedOn w:val="44"/>
    <w:semiHidden/>
    <w:qFormat/>
    <w:uiPriority w:val="99"/>
    <w:rPr>
      <w:rFonts w:eastAsia="仿宋_GB2312"/>
      <w:kern w:val="2"/>
      <w:sz w:val="18"/>
      <w:szCs w:val="18"/>
    </w:rPr>
  </w:style>
  <w:style w:type="character" w:customStyle="1" w:styleId="134">
    <w:name w:val="正文文本 字符1"/>
    <w:basedOn w:val="44"/>
    <w:semiHidden/>
    <w:qFormat/>
    <w:uiPriority w:val="99"/>
    <w:rPr>
      <w:rFonts w:eastAsia="仿宋_GB2312"/>
      <w:kern w:val="2"/>
      <w:sz w:val="30"/>
    </w:rPr>
  </w:style>
  <w:style w:type="character" w:customStyle="1" w:styleId="135">
    <w:name w:val="页眉 字符1"/>
    <w:basedOn w:val="44"/>
    <w:semiHidden/>
    <w:qFormat/>
    <w:uiPriority w:val="99"/>
    <w:rPr>
      <w:rFonts w:eastAsia="仿宋_GB2312"/>
      <w:kern w:val="2"/>
      <w:sz w:val="18"/>
      <w:szCs w:val="18"/>
    </w:rPr>
  </w:style>
  <w:style w:type="character" w:customStyle="1" w:styleId="136">
    <w:name w:val="正文文本 Char1"/>
    <w:qFormat/>
    <w:uiPriority w:val="0"/>
    <w:rPr>
      <w:kern w:val="2"/>
      <w:sz w:val="21"/>
      <w:szCs w:val="22"/>
    </w:rPr>
  </w:style>
  <w:style w:type="character" w:customStyle="1" w:styleId="137">
    <w:name w:val="明显引用 Char"/>
    <w:link w:val="138"/>
    <w:qFormat/>
    <w:uiPriority w:val="0"/>
    <w:rPr>
      <w:b/>
      <w:bCs/>
      <w:i/>
      <w:iCs/>
      <w:color w:val="4F81BD"/>
      <w:kern w:val="2"/>
      <w:sz w:val="21"/>
      <w:szCs w:val="22"/>
    </w:rPr>
  </w:style>
  <w:style w:type="paragraph" w:styleId="138">
    <w:name w:val="Intense Quote"/>
    <w:basedOn w:val="1"/>
    <w:next w:val="1"/>
    <w:link w:val="137"/>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39">
    <w:name w:val="不明显强调1"/>
    <w:qFormat/>
    <w:uiPriority w:val="0"/>
    <w:rPr>
      <w:i/>
      <w:iCs/>
      <w:color w:val="808080"/>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3"/>
    <w:next w:val="20"/>
    <w:link w:val="140"/>
    <w:qFormat/>
    <w:uiPriority w:val="0"/>
    <w:pPr>
      <w:autoSpaceDE/>
      <w:autoSpaceDN/>
      <w:adjustRightInd/>
      <w:spacing w:line="413" w:lineRule="auto"/>
      <w:jc w:val="both"/>
      <w:textAlignment w:val="auto"/>
    </w:pPr>
    <w:rPr>
      <w:rFonts w:eastAsia="宋体"/>
      <w:bCs/>
      <w:sz w:val="24"/>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5"/>
    <w:link w:val="142"/>
    <w:qFormat/>
    <w:uiPriority w:val="0"/>
    <w:pPr>
      <w:autoSpaceDE/>
      <w:autoSpaceDN/>
      <w:adjustRightInd/>
      <w:spacing w:line="413" w:lineRule="auto"/>
      <w:jc w:val="both"/>
      <w:textAlignment w:val="auto"/>
    </w:pPr>
    <w:rPr>
      <w:rFonts w:ascii="Arial" w:hAnsi="Arial"/>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Char"/>
    <w:link w:val="148"/>
    <w:qFormat/>
    <w:uiPriority w:val="0"/>
    <w:rPr>
      <w:i/>
      <w:iCs/>
      <w:color w:val="000000"/>
      <w:kern w:val="2"/>
      <w:sz w:val="21"/>
      <w:szCs w:val="22"/>
    </w:rPr>
  </w:style>
  <w:style w:type="paragraph" w:styleId="148">
    <w:name w:val="Quote"/>
    <w:basedOn w:val="1"/>
    <w:next w:val="1"/>
    <w:link w:val="147"/>
    <w:qFormat/>
    <w:uiPriority w:val="0"/>
    <w:rPr>
      <w:rFonts w:eastAsia="宋体"/>
      <w:i/>
      <w:iCs/>
      <w:color w:val="000000"/>
      <w:sz w:val="21"/>
      <w:szCs w:val="22"/>
    </w:rPr>
  </w:style>
  <w:style w:type="character" w:customStyle="1" w:styleId="149">
    <w:name w:val="批注主题 Char1"/>
    <w:qFormat/>
    <w:uiPriority w:val="0"/>
    <w:rPr>
      <w:b/>
      <w:bCs/>
      <w:kern w:val="2"/>
      <w:sz w:val="21"/>
      <w:szCs w:val="22"/>
    </w:rPr>
  </w:style>
  <w:style w:type="character" w:customStyle="1" w:styleId="150">
    <w:name w:val="日期 Char1"/>
    <w:qFormat/>
    <w:uiPriority w:val="0"/>
    <w:rPr>
      <w:kern w:val="2"/>
      <w:sz w:val="21"/>
      <w:szCs w:val="22"/>
    </w:rPr>
  </w:style>
  <w:style w:type="character" w:customStyle="1" w:styleId="151">
    <w:name w:val="明显强调1"/>
    <w:qFormat/>
    <w:uiPriority w:val="0"/>
    <w:rPr>
      <w:b/>
      <w:bCs/>
      <w:i/>
      <w:iCs/>
      <w:color w:val="4F81BD"/>
    </w:rPr>
  </w:style>
  <w:style w:type="character" w:customStyle="1" w:styleId="152">
    <w:name w:val="textcontents"/>
    <w:qFormat/>
    <w:uiPriority w:val="0"/>
    <w:rPr>
      <w:rFonts w:cs="Times New Roman"/>
    </w:rPr>
  </w:style>
  <w:style w:type="character" w:customStyle="1" w:styleId="153">
    <w:name w:val="不明显参考1"/>
    <w:qFormat/>
    <w:uiPriority w:val="0"/>
    <w:rPr>
      <w:smallCaps/>
      <w:color w:val="C0504D"/>
      <w:u w:val="single"/>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副标题 Char"/>
    <w:link w:val="32"/>
    <w:qFormat/>
    <w:uiPriority w:val="0"/>
    <w:rPr>
      <w:rFonts w:ascii="Cambria" w:hAnsi="Cambria"/>
      <w:b/>
      <w:bCs/>
      <w:kern w:val="28"/>
      <w:sz w:val="32"/>
      <w:szCs w:val="32"/>
    </w:rPr>
  </w:style>
  <w:style w:type="character" w:customStyle="1" w:styleId="156">
    <w:name w:val="文档结构图 Char1"/>
    <w:qFormat/>
    <w:uiPriority w:val="0"/>
    <w:rPr>
      <w:rFonts w:ascii="宋体"/>
      <w:kern w:val="2"/>
      <w:sz w:val="18"/>
      <w:szCs w:val="18"/>
    </w:rPr>
  </w:style>
  <w:style w:type="paragraph" w:customStyle="1" w:styleId="157">
    <w:name w:val="样式 标题 2 + Times New Roman 四号 非加粗 段前: 5 磅 段后: 0 磅 行距: 固定值 20..."/>
    <w:basedOn w:val="3"/>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8">
    <w:name w:val="TOC 标题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59">
    <w:name w:val="副标题 字符1"/>
    <w:basedOn w:val="44"/>
    <w:qFormat/>
    <w:uiPriority w:val="11"/>
    <w:rPr>
      <w:rFonts w:asciiTheme="minorHAnsi" w:hAnsiTheme="minorHAnsi" w:eastAsiaTheme="minorEastAsia" w:cstheme="minorBidi"/>
      <w:b/>
      <w:bCs/>
      <w:kern w:val="28"/>
      <w:sz w:val="32"/>
      <w:szCs w:val="32"/>
    </w:rPr>
  </w:style>
  <w:style w:type="character" w:customStyle="1" w:styleId="160">
    <w:name w:val="副标题 Char1"/>
    <w:basedOn w:val="44"/>
    <w:qFormat/>
    <w:uiPriority w:val="11"/>
    <w:rPr>
      <w:rFonts w:asciiTheme="majorHAnsi" w:hAnsiTheme="majorHAnsi" w:cstheme="majorBidi"/>
      <w:b/>
      <w:bCs/>
      <w:kern w:val="28"/>
      <w:sz w:val="32"/>
      <w:szCs w:val="32"/>
    </w:rPr>
  </w:style>
  <w:style w:type="character" w:customStyle="1" w:styleId="161">
    <w:name w:val="明显引用 字符1"/>
    <w:basedOn w:val="44"/>
    <w:qFormat/>
    <w:uiPriority w:val="30"/>
    <w:rPr>
      <w:rFonts w:eastAsia="仿宋_GB2312"/>
      <w:i/>
      <w:iCs/>
      <w:color w:val="5B9BD5" w:themeColor="accent1"/>
      <w:kern w:val="2"/>
      <w:sz w:val="30"/>
    </w:rPr>
  </w:style>
  <w:style w:type="character" w:customStyle="1" w:styleId="162">
    <w:name w:val="明显引用 Char1"/>
    <w:basedOn w:val="44"/>
    <w:qFormat/>
    <w:uiPriority w:val="30"/>
    <w:rPr>
      <w:rFonts w:eastAsia="仿宋_GB2312"/>
      <w:b/>
      <w:bCs/>
      <w:i/>
      <w:iCs/>
      <w:color w:val="5B9BD5" w:themeColor="accent1"/>
      <w:kern w:val="2"/>
      <w:sz w:val="30"/>
    </w:rPr>
  </w:style>
  <w:style w:type="paragraph" w:customStyle="1" w:styleId="163">
    <w:name w:val="样式 标题 3 + (中文) 黑体 小四 非加粗 段前: 7.8 磅 段后: 0 磅 行距: 固定值 20 磅"/>
    <w:basedOn w:val="5"/>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4">
    <w:name w:val="空半行"/>
    <w:basedOn w:val="1"/>
    <w:qFormat/>
    <w:uiPriority w:val="0"/>
    <w:pPr>
      <w:adjustRightInd w:val="0"/>
      <w:spacing w:line="120" w:lineRule="exact"/>
      <w:textAlignment w:val="baseline"/>
    </w:pPr>
    <w:rPr>
      <w:color w:val="FFFFFF"/>
      <w:kern w:val="0"/>
    </w:rPr>
  </w:style>
  <w:style w:type="character" w:customStyle="1" w:styleId="165">
    <w:name w:val="引用 字符1"/>
    <w:basedOn w:val="44"/>
    <w:qFormat/>
    <w:uiPriority w:val="29"/>
    <w:rPr>
      <w:rFonts w:eastAsia="仿宋_GB2312"/>
      <w:i/>
      <w:iCs/>
      <w:color w:val="3F3F3F" w:themeColor="text1" w:themeTint="BF"/>
      <w:kern w:val="2"/>
      <w:sz w:val="30"/>
    </w:rPr>
  </w:style>
  <w:style w:type="character" w:customStyle="1" w:styleId="166">
    <w:name w:val="引用 Char1"/>
    <w:basedOn w:val="44"/>
    <w:qFormat/>
    <w:uiPriority w:val="29"/>
    <w:rPr>
      <w:rFonts w:eastAsia="仿宋_GB2312"/>
      <w:i/>
      <w:iCs/>
      <w:color w:val="000000" w:themeColor="text1"/>
      <w:kern w:val="2"/>
      <w:sz w:val="30"/>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8">
    <w:name w:val="标题 Char1"/>
    <w:basedOn w:val="44"/>
    <w:qFormat/>
    <w:uiPriority w:val="10"/>
    <w:rPr>
      <w:rFonts w:asciiTheme="majorHAnsi" w:hAnsiTheme="majorHAnsi" w:cstheme="majorBidi"/>
      <w:b/>
      <w:bCs/>
      <w:kern w:val="2"/>
      <w:sz w:val="32"/>
      <w:szCs w:val="32"/>
    </w:rPr>
  </w:style>
  <w:style w:type="character" w:customStyle="1" w:styleId="169">
    <w:name w:val="未处理的提及1"/>
    <w:basedOn w:val="44"/>
    <w:semiHidden/>
    <w:unhideWhenUsed/>
    <w:qFormat/>
    <w:uiPriority w:val="99"/>
    <w:rPr>
      <w:color w:val="605E5C"/>
      <w:shd w:val="clear" w:color="auto" w:fill="E1DFDD"/>
    </w:rPr>
  </w:style>
  <w:style w:type="paragraph" w:customStyle="1" w:styleId="170">
    <w:name w:val="修订11"/>
    <w:qFormat/>
    <w:uiPriority w:val="0"/>
    <w:rPr>
      <w:rFonts w:ascii="Times New Roman" w:hAnsi="Times New Roman" w:eastAsia="仿宋_GB2312" w:cs="Times New Roman"/>
      <w:kern w:val="2"/>
      <w:sz w:val="30"/>
      <w:lang w:val="en-US" w:eastAsia="zh-CN" w:bidi="ar-SA"/>
    </w:rPr>
  </w:style>
  <w:style w:type="character" w:customStyle="1" w:styleId="171">
    <w:name w:val="不明显强调11"/>
    <w:qFormat/>
    <w:uiPriority w:val="0"/>
    <w:rPr>
      <w:i/>
      <w:iCs/>
      <w:color w:val="808080"/>
    </w:rPr>
  </w:style>
  <w:style w:type="character" w:customStyle="1" w:styleId="172">
    <w:name w:val="明显参考11"/>
    <w:qFormat/>
    <w:uiPriority w:val="0"/>
    <w:rPr>
      <w:b/>
      <w:bCs/>
      <w:smallCaps/>
      <w:color w:val="C0504D"/>
      <w:spacing w:val="5"/>
      <w:u w:val="single"/>
    </w:rPr>
  </w:style>
  <w:style w:type="character" w:customStyle="1" w:styleId="173">
    <w:name w:val="书籍标题11"/>
    <w:qFormat/>
    <w:uiPriority w:val="0"/>
    <w:rPr>
      <w:b/>
      <w:bCs/>
      <w:smallCaps/>
      <w:spacing w:val="5"/>
    </w:rPr>
  </w:style>
  <w:style w:type="character" w:customStyle="1" w:styleId="174">
    <w:name w:val="明显强调11"/>
    <w:qFormat/>
    <w:uiPriority w:val="0"/>
    <w:rPr>
      <w:b/>
      <w:bCs/>
      <w:i/>
      <w:iCs/>
      <w:color w:val="4F81BD"/>
    </w:rPr>
  </w:style>
  <w:style w:type="character" w:customStyle="1" w:styleId="175">
    <w:name w:val="不明显参考11"/>
    <w:qFormat/>
    <w:uiPriority w:val="0"/>
    <w:rPr>
      <w:smallCaps/>
      <w:color w:val="C0504D"/>
      <w:u w:val="single"/>
    </w:rPr>
  </w:style>
  <w:style w:type="paragraph" w:customStyle="1" w:styleId="176">
    <w:name w:val="TOC 标题1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7">
    <w:name w:val="标题 2 字符1"/>
    <w:qFormat/>
    <w:locked/>
    <w:uiPriority w:val="0"/>
    <w:rPr>
      <w:rFonts w:ascii="Arial" w:hAnsi="Arial" w:eastAsia="黑体" w:cs="Calibri"/>
      <w:b/>
      <w:sz w:val="32"/>
    </w:rPr>
  </w:style>
  <w:style w:type="character" w:customStyle="1" w:styleId="178">
    <w:name w:val="font01"/>
    <w:qFormat/>
    <w:uiPriority w:val="0"/>
    <w:rPr>
      <w:rFonts w:hint="eastAsia" w:ascii="宋体" w:hAnsi="宋体" w:eastAsia="宋体" w:cs="Times New Roman"/>
      <w:color w:val="000000"/>
      <w:sz w:val="22"/>
      <w:szCs w:val="22"/>
      <w:u w:val="none"/>
    </w:rPr>
  </w:style>
  <w:style w:type="character" w:customStyle="1" w:styleId="179">
    <w:name w:val="font51"/>
    <w:qFormat/>
    <w:uiPriority w:val="0"/>
    <w:rPr>
      <w:rFonts w:hint="eastAsia" w:ascii="宋体" w:hAnsi="宋体" w:eastAsia="宋体" w:cs="宋体"/>
      <w:color w:val="FF0000"/>
      <w:sz w:val="21"/>
      <w:szCs w:val="21"/>
      <w:u w:val="none"/>
    </w:rPr>
  </w:style>
  <w:style w:type="character" w:customStyle="1" w:styleId="180">
    <w:name w:val="正文文本缩进 3 Char"/>
    <w:qFormat/>
    <w:uiPriority w:val="0"/>
    <w:rPr>
      <w:rFonts w:eastAsia="仿宋_GB2312"/>
      <w:kern w:val="2"/>
      <w:sz w:val="16"/>
      <w:szCs w:val="16"/>
      <w:lang w:val="en-US" w:eastAsia="zh-CN" w:bidi="ar-SA"/>
    </w:rPr>
  </w:style>
  <w:style w:type="character" w:customStyle="1" w:styleId="181">
    <w:name w:val="正文文本缩进 Char"/>
    <w:qFormat/>
    <w:uiPriority w:val="0"/>
    <w:rPr>
      <w:rFonts w:ascii="仿宋_GB2312" w:eastAsia="仿宋_GB2312"/>
      <w:sz w:val="28"/>
      <w:lang w:val="en-US" w:eastAsia="zh-CN" w:bidi="ar-SA"/>
    </w:rPr>
  </w:style>
  <w:style w:type="character" w:customStyle="1" w:styleId="182">
    <w:name w:val="正文文本 Char"/>
    <w:qFormat/>
    <w:uiPriority w:val="0"/>
    <w:rPr>
      <w:rFonts w:ascii="仿宋_GB2312" w:eastAsia="仿宋_GB2312"/>
      <w:kern w:val="2"/>
      <w:sz w:val="28"/>
      <w:lang w:val="en-US" w:eastAsia="zh-CN" w:bidi="ar-SA"/>
    </w:rPr>
  </w:style>
  <w:style w:type="character" w:customStyle="1" w:styleId="183">
    <w:name w:val="页脚 Char"/>
    <w:qFormat/>
    <w:uiPriority w:val="99"/>
    <w:rPr>
      <w:rFonts w:ascii="宋体" w:eastAsia="宋体"/>
      <w:sz w:val="18"/>
      <w:lang w:val="en-US" w:eastAsia="zh-CN" w:bidi="ar-SA"/>
    </w:rPr>
  </w:style>
  <w:style w:type="character" w:customStyle="1" w:styleId="184">
    <w:name w:val="标题 8 Char"/>
    <w:qFormat/>
    <w:uiPriority w:val="0"/>
    <w:rPr>
      <w:rFonts w:ascii="Arial" w:hAnsi="Arial" w:eastAsia="黑体"/>
      <w:color w:val="000000"/>
      <w:kern w:val="2"/>
      <w:sz w:val="24"/>
      <w:szCs w:val="24"/>
    </w:rPr>
  </w:style>
  <w:style w:type="character" w:customStyle="1" w:styleId="185">
    <w:name w:val="批注框文本 Char"/>
    <w:semiHidden/>
    <w:qFormat/>
    <w:uiPriority w:val="0"/>
    <w:rPr>
      <w:rFonts w:eastAsia="仿宋_GB2312"/>
      <w:sz w:val="18"/>
      <w:szCs w:val="18"/>
      <w:lang w:bidi="ar-SA"/>
    </w:rPr>
  </w:style>
  <w:style w:type="character" w:customStyle="1" w:styleId="186">
    <w:name w:val="标题 7 Char"/>
    <w:qFormat/>
    <w:uiPriority w:val="0"/>
    <w:rPr>
      <w:rFonts w:ascii="宋体"/>
      <w:b/>
      <w:color w:val="000000"/>
      <w:kern w:val="2"/>
      <w:sz w:val="24"/>
      <w:szCs w:val="24"/>
    </w:rPr>
  </w:style>
  <w:style w:type="character" w:customStyle="1" w:styleId="187">
    <w:name w:val="标题 6 Char"/>
    <w:semiHidden/>
    <w:qFormat/>
    <w:uiPriority w:val="0"/>
    <w:rPr>
      <w:rFonts w:ascii="Calibri Light" w:hAnsi="Calibri Light" w:eastAsia="宋体" w:cs="Times New Roman"/>
      <w:b/>
      <w:bCs/>
      <w:kern w:val="2"/>
      <w:sz w:val="24"/>
      <w:szCs w:val="24"/>
    </w:rPr>
  </w:style>
  <w:style w:type="character" w:customStyle="1" w:styleId="188">
    <w:name w:val="标题 2 Char"/>
    <w:qFormat/>
    <w:uiPriority w:val="0"/>
    <w:rPr>
      <w:rFonts w:ascii="Arial" w:hAnsi="Arial" w:eastAsia="黑体"/>
      <w:b/>
      <w:sz w:val="32"/>
      <w:lang w:val="en-US" w:eastAsia="zh-CN" w:bidi="ar-SA"/>
    </w:rPr>
  </w:style>
  <w:style w:type="character" w:customStyle="1" w:styleId="189">
    <w:name w:val="标题 1 Char"/>
    <w:qFormat/>
    <w:uiPriority w:val="0"/>
    <w:rPr>
      <w:rFonts w:ascii="宋体" w:eastAsia="宋体"/>
      <w:b/>
      <w:kern w:val="44"/>
      <w:sz w:val="44"/>
      <w:lang w:val="en-US" w:eastAsia="zh-CN" w:bidi="ar-SA"/>
    </w:rPr>
  </w:style>
  <w:style w:type="character" w:customStyle="1" w:styleId="190">
    <w:name w:val="日期 Char"/>
    <w:qFormat/>
    <w:uiPriority w:val="0"/>
    <w:rPr>
      <w:rFonts w:ascii="宋体" w:eastAsia="宋体"/>
      <w:sz w:val="28"/>
      <w:lang w:val="en-US" w:eastAsia="zh-CN" w:bidi="ar-SA"/>
    </w:rPr>
  </w:style>
  <w:style w:type="character" w:customStyle="1" w:styleId="191">
    <w:name w:val="文档结构图 Char"/>
    <w:semiHidden/>
    <w:qFormat/>
    <w:uiPriority w:val="0"/>
    <w:rPr>
      <w:rFonts w:eastAsia="仿宋_GB2312"/>
      <w:sz w:val="30"/>
      <w:shd w:val="clear" w:color="auto" w:fill="000080"/>
      <w:lang w:bidi="ar-SA"/>
    </w:rPr>
  </w:style>
  <w:style w:type="character" w:customStyle="1" w:styleId="192">
    <w:name w:val="脚注文本 Char"/>
    <w:qFormat/>
    <w:uiPriority w:val="0"/>
    <w:rPr>
      <w:rFonts w:eastAsia="仿宋_GB2312"/>
      <w:kern w:val="2"/>
      <w:sz w:val="18"/>
      <w:szCs w:val="18"/>
    </w:rPr>
  </w:style>
  <w:style w:type="character" w:customStyle="1" w:styleId="193">
    <w:name w:val="纯文本 Char"/>
    <w:qFormat/>
    <w:uiPriority w:val="0"/>
    <w:rPr>
      <w:rFonts w:ascii="宋体" w:hAnsi="Courier New" w:eastAsia="宋体"/>
      <w:kern w:val="2"/>
      <w:sz w:val="21"/>
      <w:lang w:val="en-US" w:eastAsia="zh-CN" w:bidi="ar-SA"/>
    </w:rPr>
  </w:style>
  <w:style w:type="character" w:customStyle="1" w:styleId="194">
    <w:name w:val="标题 9 Char"/>
    <w:qFormat/>
    <w:uiPriority w:val="0"/>
    <w:rPr>
      <w:rFonts w:ascii="Arial" w:hAnsi="Arial" w:eastAsia="黑体"/>
      <w:color w:val="000000"/>
      <w:kern w:val="2"/>
      <w:sz w:val="24"/>
      <w:szCs w:val="24"/>
    </w:rPr>
  </w:style>
  <w:style w:type="character" w:customStyle="1" w:styleId="195">
    <w:name w:val="页眉 Char"/>
    <w:qFormat/>
    <w:uiPriority w:val="99"/>
    <w:rPr>
      <w:rFonts w:ascii="宋体" w:eastAsia="宋体"/>
      <w:sz w:val="18"/>
      <w:lang w:val="en-US" w:eastAsia="zh-CN" w:bidi="ar-SA"/>
    </w:rPr>
  </w:style>
  <w:style w:type="character" w:customStyle="1" w:styleId="196">
    <w:name w:val="正文文本缩进 2 Char"/>
    <w:qFormat/>
    <w:uiPriority w:val="0"/>
    <w:rPr>
      <w:rFonts w:eastAsia="仿宋_GB2312"/>
      <w:kern w:val="2"/>
      <w:sz w:val="30"/>
    </w:rPr>
  </w:style>
  <w:style w:type="character" w:customStyle="1" w:styleId="197">
    <w:name w:val="批注文字 Char"/>
    <w:qFormat/>
    <w:uiPriority w:val="0"/>
    <w:rPr>
      <w:kern w:val="2"/>
      <w:sz w:val="21"/>
      <w:szCs w:val="24"/>
    </w:rPr>
  </w:style>
  <w:style w:type="character" w:customStyle="1" w:styleId="198">
    <w:name w:val="标题 Char"/>
    <w:qFormat/>
    <w:uiPriority w:val="0"/>
    <w:rPr>
      <w:rFonts w:ascii="Calibri Light" w:hAnsi="Calibri Light" w:cs="Times New Roman"/>
      <w:b/>
      <w:bCs/>
      <w:kern w:val="2"/>
      <w:sz w:val="32"/>
      <w:szCs w:val="32"/>
    </w:rPr>
  </w:style>
  <w:style w:type="character" w:customStyle="1" w:styleId="199">
    <w:name w:val="正文缩进 Char"/>
    <w:qFormat/>
    <w:uiPriority w:val="0"/>
    <w:rPr>
      <w:rFonts w:ascii="宋体" w:eastAsia="宋体"/>
      <w:sz w:val="34"/>
      <w:lang w:val="en-US" w:eastAsia="zh-CN" w:bidi="ar-SA"/>
    </w:rPr>
  </w:style>
  <w:style w:type="character" w:customStyle="1" w:styleId="200">
    <w:name w:val="标题 3 Char"/>
    <w:qFormat/>
    <w:uiPriority w:val="9"/>
    <w:rPr>
      <w:rFonts w:ascii="宋体" w:eastAsia="宋体"/>
      <w:b/>
      <w:sz w:val="32"/>
      <w:lang w:val="en-US" w:eastAsia="zh-CN" w:bidi="ar-SA"/>
    </w:rPr>
  </w:style>
  <w:style w:type="character" w:customStyle="1" w:styleId="201">
    <w:name w:val="批注主题 Char"/>
    <w:semiHidden/>
    <w:qFormat/>
    <w:uiPriority w:val="0"/>
    <w:rPr>
      <w:rFonts w:eastAsia="仿宋_GB2312"/>
      <w:b/>
      <w:bCs/>
      <w:kern w:val="2"/>
      <w:sz w:val="30"/>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正文文本 3 Char"/>
    <w:qFormat/>
    <w:uiPriority w:val="0"/>
    <w:rPr>
      <w:rFonts w:eastAsia="宋体"/>
      <w:kern w:val="2"/>
      <w:sz w:val="16"/>
      <w:szCs w:val="16"/>
      <w:lang w:val="en-US" w:eastAsia="zh-CN" w:bidi="ar-SA"/>
    </w:rPr>
  </w:style>
  <w:style w:type="paragraph" w:customStyle="1" w:styleId="204">
    <w:name w:val="标题（黑体三号）"/>
    <w:basedOn w:val="40"/>
    <w:link w:val="205"/>
    <w:qFormat/>
    <w:uiPriority w:val="0"/>
    <w:pPr>
      <w:spacing w:line="360" w:lineRule="auto"/>
      <w:ind w:firstLine="435"/>
    </w:pPr>
    <w:rPr>
      <w:rFonts w:ascii="黑体" w:hAnsi="Cambria" w:eastAsia="黑体"/>
    </w:rPr>
  </w:style>
  <w:style w:type="character" w:customStyle="1" w:styleId="205">
    <w:name w:val="标题（黑体三号） Char"/>
    <w:link w:val="204"/>
    <w:qFormat/>
    <w:locked/>
    <w:uiPriority w:val="0"/>
    <w:rPr>
      <w:rFonts w:ascii="黑体" w:hAnsi="Cambria" w:eastAsia="黑体"/>
      <w:b/>
      <w:bCs/>
      <w:kern w:val="2"/>
      <w:sz w:val="32"/>
      <w:szCs w:val="32"/>
    </w:rPr>
  </w:style>
  <w:style w:type="character" w:customStyle="1" w:styleId="206">
    <w:name w:val="正文文本 字符2"/>
    <w:qFormat/>
    <w:uiPriority w:val="0"/>
    <w:rPr>
      <w:rFonts w:ascii="仿宋_GB2312" w:eastAsia="仿宋_GB2312"/>
      <w:sz w:val="28"/>
    </w:rPr>
  </w:style>
  <w:style w:type="character" w:customStyle="1" w:styleId="207">
    <w:name w:val="标题 8 字符1"/>
    <w:qFormat/>
    <w:uiPriority w:val="0"/>
    <w:rPr>
      <w:rFonts w:ascii="Arial" w:hAnsi="Arial" w:eastAsia="黑体" w:cs="Times New Roman"/>
      <w:color w:val="000000"/>
      <w:sz w:val="24"/>
      <w:szCs w:val="24"/>
    </w:rPr>
  </w:style>
  <w:style w:type="character" w:customStyle="1" w:styleId="208">
    <w:name w:val="批注框文本 字符2"/>
    <w:qFormat/>
    <w:uiPriority w:val="0"/>
    <w:rPr>
      <w:rFonts w:eastAsia="仿宋_GB2312"/>
      <w:sz w:val="18"/>
      <w:szCs w:val="18"/>
    </w:rPr>
  </w:style>
  <w:style w:type="character" w:customStyle="1" w:styleId="209">
    <w:name w:val="标题 7 字符1"/>
    <w:qFormat/>
    <w:uiPriority w:val="0"/>
    <w:rPr>
      <w:rFonts w:ascii="宋体" w:hAnsi="Times New Roman" w:eastAsia="宋体" w:cs="Times New Roman"/>
      <w:b/>
      <w:color w:val="000000"/>
      <w:sz w:val="24"/>
      <w:szCs w:val="24"/>
    </w:rPr>
  </w:style>
  <w:style w:type="character" w:customStyle="1" w:styleId="210">
    <w:name w:val="标题 6 字符1"/>
    <w:qFormat/>
    <w:uiPriority w:val="0"/>
    <w:rPr>
      <w:rFonts w:ascii="Calibri Light" w:hAnsi="Calibri Light" w:eastAsia="宋体" w:cs="Times New Roman"/>
      <w:b/>
      <w:bCs/>
      <w:sz w:val="24"/>
      <w:szCs w:val="24"/>
    </w:rPr>
  </w:style>
  <w:style w:type="character" w:customStyle="1" w:styleId="211">
    <w:name w:val="标题 1 字符1"/>
    <w:qFormat/>
    <w:uiPriority w:val="0"/>
    <w:rPr>
      <w:rFonts w:ascii="宋体" w:hAnsi="Times New Roman" w:eastAsia="宋体" w:cs="Times New Roman"/>
      <w:b/>
      <w:kern w:val="44"/>
      <w:sz w:val="44"/>
      <w:szCs w:val="20"/>
    </w:rPr>
  </w:style>
  <w:style w:type="character" w:customStyle="1" w:styleId="212">
    <w:name w:val="日期 字符2"/>
    <w:qFormat/>
    <w:uiPriority w:val="0"/>
    <w:rPr>
      <w:rFonts w:ascii="宋体" w:eastAsia="宋体"/>
      <w:sz w:val="28"/>
    </w:rPr>
  </w:style>
  <w:style w:type="character" w:customStyle="1" w:styleId="213">
    <w:name w:val="文档结构图 字符2"/>
    <w:qFormat/>
    <w:uiPriority w:val="0"/>
    <w:rPr>
      <w:rFonts w:eastAsia="仿宋_GB2312"/>
      <w:sz w:val="30"/>
      <w:shd w:val="clear" w:color="auto" w:fill="000080"/>
    </w:rPr>
  </w:style>
  <w:style w:type="character" w:customStyle="1" w:styleId="214">
    <w:name w:val="标题 9 字符1"/>
    <w:qFormat/>
    <w:uiPriority w:val="0"/>
    <w:rPr>
      <w:rFonts w:ascii="Arial" w:hAnsi="Arial" w:eastAsia="黑体" w:cs="Times New Roman"/>
      <w:color w:val="000000"/>
      <w:sz w:val="24"/>
      <w:szCs w:val="24"/>
    </w:rPr>
  </w:style>
  <w:style w:type="character" w:customStyle="1" w:styleId="215">
    <w:name w:val="批注文字 字符2"/>
    <w:qFormat/>
    <w:uiPriority w:val="0"/>
    <w:rPr>
      <w:szCs w:val="24"/>
    </w:rPr>
  </w:style>
  <w:style w:type="character" w:customStyle="1" w:styleId="216">
    <w:name w:val="标题 字符2"/>
    <w:qFormat/>
    <w:uiPriority w:val="0"/>
    <w:rPr>
      <w:rFonts w:ascii="Calibri Light" w:hAnsi="Calibri Light" w:cs="Times New Roman"/>
      <w:b/>
      <w:bCs/>
      <w:sz w:val="32"/>
      <w:szCs w:val="32"/>
    </w:rPr>
  </w:style>
  <w:style w:type="character" w:customStyle="1" w:styleId="217">
    <w:name w:val="标题 3 字符1"/>
    <w:qFormat/>
    <w:uiPriority w:val="0"/>
    <w:rPr>
      <w:rFonts w:ascii="宋体" w:hAnsi="Times New Roman" w:eastAsia="宋体" w:cs="Times New Roman"/>
      <w:b/>
      <w:kern w:val="0"/>
      <w:sz w:val="32"/>
      <w:szCs w:val="20"/>
    </w:rPr>
  </w:style>
  <w:style w:type="character" w:customStyle="1" w:styleId="218">
    <w:name w:val="批注主题 字符2"/>
    <w:qFormat/>
    <w:uiPriority w:val="0"/>
    <w:rPr>
      <w:rFonts w:eastAsia="仿宋_GB2312"/>
      <w:b/>
      <w:bCs/>
      <w:sz w:val="30"/>
    </w:rPr>
  </w:style>
  <w:style w:type="paragraph" w:customStyle="1" w:styleId="219">
    <w:name w:val="修订2"/>
    <w:qFormat/>
    <w:uiPriority w:val="0"/>
    <w:rPr>
      <w:rFonts w:ascii="Times New Roman" w:hAnsi="Times New Roman" w:eastAsia="仿宋_GB2312" w:cs="Times New Roman"/>
      <w:kern w:val="2"/>
      <w:sz w:val="30"/>
      <w:lang w:val="en-US" w:eastAsia="zh-CN" w:bidi="ar-SA"/>
    </w:rPr>
  </w:style>
  <w:style w:type="character" w:customStyle="1" w:styleId="220">
    <w:name w:val="不明显强调2"/>
    <w:qFormat/>
    <w:uiPriority w:val="0"/>
    <w:rPr>
      <w:i/>
      <w:iCs/>
      <w:color w:val="808080"/>
    </w:rPr>
  </w:style>
  <w:style w:type="character" w:customStyle="1" w:styleId="221">
    <w:name w:val="明显参考2"/>
    <w:qFormat/>
    <w:uiPriority w:val="0"/>
    <w:rPr>
      <w:b/>
      <w:bCs/>
      <w:smallCaps/>
      <w:color w:val="C0504D"/>
      <w:spacing w:val="5"/>
      <w:u w:val="single"/>
    </w:rPr>
  </w:style>
  <w:style w:type="character" w:customStyle="1" w:styleId="222">
    <w:name w:val="书籍标题2"/>
    <w:qFormat/>
    <w:uiPriority w:val="0"/>
    <w:rPr>
      <w:b/>
      <w:bCs/>
      <w:smallCaps/>
      <w:spacing w:val="5"/>
    </w:rPr>
  </w:style>
  <w:style w:type="character" w:customStyle="1" w:styleId="223">
    <w:name w:val="明显强调2"/>
    <w:qFormat/>
    <w:uiPriority w:val="0"/>
    <w:rPr>
      <w:b/>
      <w:bCs/>
      <w:i/>
      <w:iCs/>
      <w:color w:val="4F81BD"/>
    </w:rPr>
  </w:style>
  <w:style w:type="character" w:customStyle="1" w:styleId="224">
    <w:name w:val="不明显参考2"/>
    <w:qFormat/>
    <w:uiPriority w:val="0"/>
    <w:rPr>
      <w:smallCaps/>
      <w:color w:val="C0504D"/>
      <w:u w:val="single"/>
    </w:rPr>
  </w:style>
  <w:style w:type="paragraph" w:customStyle="1" w:styleId="225">
    <w:name w:val="TOC 标题2"/>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226">
    <w:name w:val="font71"/>
    <w:basedOn w:val="44"/>
    <w:qFormat/>
    <w:uiPriority w:val="0"/>
    <w:rPr>
      <w:rFonts w:hint="eastAsia" w:ascii="宋体" w:hAnsi="宋体" w:eastAsia="宋体" w:cs="宋体"/>
      <w:color w:val="000000"/>
      <w:sz w:val="22"/>
      <w:szCs w:val="22"/>
      <w:u w:val="none"/>
    </w:rPr>
  </w:style>
  <w:style w:type="character" w:customStyle="1" w:styleId="227">
    <w:name w:val="font61"/>
    <w:basedOn w:val="44"/>
    <w:qFormat/>
    <w:uiPriority w:val="0"/>
    <w:rPr>
      <w:rFonts w:hint="eastAsia" w:ascii="宋体" w:hAnsi="宋体" w:eastAsia="宋体" w:cs="宋体"/>
      <w:color w:val="000000"/>
      <w:sz w:val="22"/>
      <w:szCs w:val="22"/>
      <w:u w:val="none"/>
    </w:rPr>
  </w:style>
  <w:style w:type="paragraph" w:customStyle="1" w:styleId="22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82E3-F158-42C7-AFCA-58DF3F353094}">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25</Pages>
  <Words>5264</Words>
  <Characters>5566</Characters>
  <Lines>111</Lines>
  <Paragraphs>31</Paragraphs>
  <TotalTime>1</TotalTime>
  <ScaleCrop>false</ScaleCrop>
  <LinksUpToDate>false</LinksUpToDate>
  <CharactersWithSpaces>5619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2024-12-14T03:44:00Z</dcterms:created>
  <dc:creator>admin</dc:creator>
  <cp:lastModifiedBy>Jim_Ray</cp:lastModifiedBy>
  <cp:lastPrinted>2025-05-26T10:44:00Z</cp:lastPrinted>
  <dcterms:modified xsi:type="dcterms:W3CDTF">2025-07-16T08:15:37Z</dcterms:modified>
  <dc:title>目    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18CFF871049243618F224F60D2D37BB4</vt:lpwstr>
  </property>
  <property fmtid="{D5CDD505-2E9C-101B-9397-08002B2CF9AE}" pid="4" name="KSOTemplateDocerSaveRecord">
    <vt:lpwstr>eyJoZGlkIjoiMDkxMDU0OTAxYTAzOTQ0MzUyMGVhYjgwNWJlOWNmOTYiLCJ1c2VySWQiOiI5OTM4NTIzODkifQ==</vt:lpwstr>
  </property>
</Properties>
</file>