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default" w:ascii="黑体" w:hAnsi="黑体" w:eastAsia="黑体" w:cs="黑体"/>
          <w:kern w:val="0"/>
          <w:sz w:val="32"/>
          <w:szCs w:val="32"/>
          <w:lang w:val="en-US" w:eastAsia="zh-CN"/>
        </w:rPr>
      </w:pPr>
      <w:bookmarkStart w:id="0" w:name="_Toc157946368"/>
      <w:r>
        <w:rPr>
          <w:rFonts w:hint="eastAsia" w:ascii="黑体" w:hAnsi="黑体" w:eastAsia="黑体" w:cs="黑体"/>
          <w:kern w:val="0"/>
          <w:sz w:val="32"/>
          <w:szCs w:val="32"/>
          <w:lang w:val="en-US" w:eastAsia="zh-CN"/>
        </w:rPr>
        <w:t>附件</w:t>
      </w:r>
      <w:bookmarkStart w:id="1" w:name="_GoBack"/>
      <w:bookmarkEnd w:id="1"/>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开平市人民政府行政服务中心工作服</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sz w:val="44"/>
          <w:szCs w:val="44"/>
        </w:rPr>
        <w:t>制作项目</w:t>
      </w:r>
      <w:r>
        <w:rPr>
          <w:rFonts w:hint="eastAsia" w:ascii="方正小标宋简体" w:hAnsi="方正小标宋简体" w:eastAsia="方正小标宋简体" w:cs="方正小标宋简体"/>
          <w:b w:val="0"/>
          <w:bCs w:val="0"/>
          <w:kern w:val="0"/>
          <w:sz w:val="40"/>
          <w:szCs w:val="40"/>
        </w:rPr>
        <w:t>评定原则与评审方法</w:t>
      </w:r>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0"/>
          <w:szCs w:val="40"/>
        </w:rPr>
      </w:pP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评定原则</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仿宋_GB2312" w:hAnsi="仿宋_GB2312" w:eastAsia="仿宋_GB2312" w:cs="仿宋_GB2312"/>
          <w:b w:val="0"/>
          <w:bCs w:val="0"/>
          <w:sz w:val="32"/>
          <w:szCs w:val="32"/>
        </w:rPr>
        <w:t>按能够最大限度地满足</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文件中规定的各项综合评价标准的响应人成交的原则定标。</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lang w:val="en-US" w:eastAsia="zh-CN"/>
        </w:rPr>
        <w:t>承办</w:t>
      </w:r>
      <w:r>
        <w:rPr>
          <w:rFonts w:hint="eastAsia" w:ascii="仿宋_GB2312" w:hAnsi="仿宋_GB2312" w:eastAsia="仿宋_GB2312" w:cs="仿宋_GB2312"/>
          <w:b w:val="0"/>
          <w:bCs w:val="0"/>
          <w:sz w:val="32"/>
          <w:szCs w:val="32"/>
          <w:lang w:eastAsia="zh-CN"/>
        </w:rPr>
        <w:t>小组</w:t>
      </w:r>
      <w:r>
        <w:rPr>
          <w:rFonts w:hint="eastAsia" w:ascii="仿宋_GB2312" w:hAnsi="仿宋_GB2312" w:eastAsia="仿宋_GB2312" w:cs="仿宋_GB2312"/>
          <w:b w:val="0"/>
          <w:bCs w:val="0"/>
          <w:sz w:val="32"/>
          <w:szCs w:val="32"/>
        </w:rPr>
        <w:t>对所有响应文件进行响应性审查，未能响应</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文件要求的响应文件作无效响应处理，通过符合性审查的响应人才能进入评比阶段。</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lang w:val="en-US" w:eastAsia="zh-CN"/>
        </w:rPr>
        <w:t>承办</w:t>
      </w:r>
      <w:r>
        <w:rPr>
          <w:rFonts w:hint="eastAsia" w:ascii="仿宋_GB2312" w:hAnsi="仿宋_GB2312" w:eastAsia="仿宋_GB2312" w:cs="仿宋_GB2312"/>
          <w:b w:val="0"/>
          <w:bCs w:val="0"/>
          <w:sz w:val="32"/>
          <w:szCs w:val="32"/>
          <w:lang w:eastAsia="zh-CN"/>
        </w:rPr>
        <w:t>小组</w:t>
      </w:r>
      <w:r>
        <w:rPr>
          <w:rFonts w:hint="eastAsia" w:ascii="仿宋_GB2312" w:hAnsi="仿宋_GB2312" w:eastAsia="仿宋_GB2312" w:cs="仿宋_GB2312"/>
          <w:b w:val="0"/>
          <w:bCs w:val="0"/>
          <w:sz w:val="32"/>
          <w:szCs w:val="32"/>
        </w:rPr>
        <w:t>采用综合评分法对提交最后报价的供应商的响应文件和报价进行综合评分，评审以</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文件规定的条件为原则，最低报价不作为成交的唯一依据。</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评审方法</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资格和符合性审查</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pPr>
              <w:pStyle w:val="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审查项目</w:t>
            </w:r>
          </w:p>
        </w:tc>
        <w:tc>
          <w:tcPr>
            <w:tcW w:w="5841" w:type="dxa"/>
            <w:vAlign w:val="center"/>
          </w:tcPr>
          <w:p>
            <w:pPr>
              <w:pStyle w:val="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pPr>
              <w:pStyle w:val="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资格审查</w:t>
            </w:r>
          </w:p>
        </w:tc>
        <w:tc>
          <w:tcPr>
            <w:tcW w:w="5841" w:type="dxa"/>
            <w:vAlign w:val="top"/>
          </w:tcPr>
          <w:p>
            <w:pPr>
              <w:widowControl/>
              <w:numPr>
                <w:ilvl w:val="0"/>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响应人应当具备《政府采购法》第二十二条规定的条件；</w:t>
            </w:r>
          </w:p>
          <w:p>
            <w:pPr>
              <w:widowControl/>
              <w:numPr>
                <w:ilvl w:val="0"/>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响应人应当是具合法经营资格的法人或者其他组织，且具有良好的信誉；</w:t>
            </w:r>
          </w:p>
          <w:p>
            <w:pPr>
              <w:widowControl/>
              <w:numPr>
                <w:ilvl w:val="0"/>
                <w:numId w:val="0"/>
              </w:numPr>
              <w:wordWrap w:val="0"/>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响应人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pPr>
              <w:widowControl/>
              <w:numPr>
                <w:ilvl w:val="0"/>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本项目不允许分包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不接受联合体</w:t>
            </w:r>
            <w:r>
              <w:rPr>
                <w:rFonts w:hint="eastAsia" w:ascii="仿宋_GB2312" w:hAnsi="仿宋_GB2312" w:eastAsia="仿宋_GB2312" w:cs="仿宋_GB2312"/>
                <w:kern w:val="0"/>
                <w:sz w:val="32"/>
                <w:szCs w:val="32"/>
                <w:lang w:eastAsia="zh-CN"/>
              </w:rPr>
              <w:t>响</w:t>
            </w:r>
            <w:r>
              <w:rPr>
                <w:rFonts w:hint="eastAsia" w:ascii="仿宋_GB2312" w:hAnsi="仿宋_GB2312" w:eastAsia="仿宋_GB2312" w:cs="仿宋_GB2312"/>
                <w:kern w:val="0"/>
                <w:sz w:val="32"/>
                <w:szCs w:val="32"/>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pPr>
              <w:pStyle w:val="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符合性审查</w:t>
            </w:r>
          </w:p>
        </w:tc>
        <w:tc>
          <w:tcPr>
            <w:tcW w:w="5841" w:type="dxa"/>
            <w:vAlign w:val="top"/>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响应文件按照</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文件规定要求签署、盖章。</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响应报价符合</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文件规定的报价要求。</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响应有效期符合</w:t>
            </w:r>
            <w:r>
              <w:rPr>
                <w:rFonts w:hint="eastAsia" w:ascii="仿宋_GB2312" w:hAnsi="仿宋_GB2312" w:eastAsia="仿宋_GB2312" w:cs="仿宋_GB2312"/>
                <w:b w:val="0"/>
                <w:bCs w:val="0"/>
                <w:sz w:val="32"/>
                <w:szCs w:val="32"/>
                <w:lang w:eastAsia="zh-CN"/>
              </w:rPr>
              <w:t>需求文件</w:t>
            </w:r>
            <w:r>
              <w:rPr>
                <w:rFonts w:hint="eastAsia" w:ascii="仿宋_GB2312" w:hAnsi="仿宋_GB2312" w:eastAsia="仿宋_GB2312" w:cs="仿宋_GB2312"/>
                <w:b w:val="0"/>
                <w:bCs w:val="0"/>
                <w:sz w:val="32"/>
                <w:szCs w:val="32"/>
              </w:rPr>
              <w:t>要求。</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响应文件不存在</w:t>
            </w:r>
            <w:r>
              <w:rPr>
                <w:rFonts w:hint="eastAsia" w:ascii="仿宋_GB2312" w:hAnsi="仿宋_GB2312" w:eastAsia="仿宋_GB2312" w:cs="仿宋_GB2312"/>
                <w:b w:val="0"/>
                <w:bCs w:val="0"/>
                <w:sz w:val="32"/>
                <w:szCs w:val="32"/>
                <w:lang w:eastAsia="zh-CN"/>
              </w:rPr>
              <w:t>需求文件</w:t>
            </w:r>
            <w:r>
              <w:rPr>
                <w:rFonts w:hint="eastAsia" w:ascii="仿宋_GB2312" w:hAnsi="仿宋_GB2312" w:eastAsia="仿宋_GB2312" w:cs="仿宋_GB2312"/>
                <w:b w:val="0"/>
                <w:bCs w:val="0"/>
                <w:sz w:val="32"/>
                <w:szCs w:val="32"/>
              </w:rPr>
              <w:t>或法规明确规定的其他无效响应情形。</w:t>
            </w:r>
          </w:p>
        </w:tc>
      </w:tr>
    </w:tbl>
    <w:p>
      <w:pPr>
        <w:pStyle w:val="2"/>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本项目评分权重及评审因素如下</w:t>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649"/>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评分项目/权重</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评审因素</w:t>
            </w:r>
          </w:p>
        </w:tc>
        <w:tc>
          <w:tcPr>
            <w:tcW w:w="5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供应商概况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tc>
        <w:tc>
          <w:tcPr>
            <w:tcW w:w="59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经国家有关部门批准设立的服装生产企业，具有自己的生产基地、厂房，具备</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能够承诺针对本项目提供及时、优质、专业的售后服务。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商务评分（</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经营业绩（</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tc>
        <w:tc>
          <w:tcPr>
            <w:tcW w:w="59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服务商须</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以来同类服务业绩。</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注：提供合同关键页（含签订合同双方的单位名称、合同项目名称、含签订合同双方的落款盖章、签订日期的关键页）复印件或验收报告复印件作为证明材料，业绩时间以合同签订日期为准。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提供一个得2分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本项最高得分为</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服装质量、样式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59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考查、对比响应人</w:t>
            </w:r>
            <w:r>
              <w:rPr>
                <w:rFonts w:hint="eastAsia" w:ascii="仿宋_GB2312" w:hAnsi="仿宋_GB2312" w:eastAsia="仿宋_GB2312" w:cs="仿宋_GB2312"/>
                <w:sz w:val="32"/>
                <w:szCs w:val="32"/>
                <w:lang w:val="en-US" w:eastAsia="zh-CN"/>
              </w:rPr>
              <w:t>提供的服装质量、样式情况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服装质量好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样式多</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服装质量较好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样式较多</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服装质量和样式</w:t>
            </w:r>
            <w:r>
              <w:rPr>
                <w:rFonts w:hint="eastAsia" w:ascii="仿宋_GB2312" w:hAnsi="仿宋_GB2312" w:eastAsia="仿宋_GB2312" w:cs="仿宋_GB2312"/>
                <w:sz w:val="32"/>
                <w:szCs w:val="32"/>
              </w:rPr>
              <w:t>一般的，得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质量较差，样式较少</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价格评分（</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报价情况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30分</w:t>
            </w:r>
            <w:r>
              <w:rPr>
                <w:rFonts w:hint="eastAsia" w:ascii="仿宋_GB2312" w:hAnsi="仿宋_GB2312" w:eastAsia="仿宋_GB2312" w:cs="仿宋_GB2312"/>
                <w:sz w:val="32"/>
                <w:szCs w:val="32"/>
                <w:lang w:eastAsia="zh-CN"/>
              </w:rPr>
              <w:t>）</w:t>
            </w:r>
          </w:p>
        </w:tc>
        <w:tc>
          <w:tcPr>
            <w:tcW w:w="5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符合招标文件要求，报价排序，价低者满分</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分，依次递减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tc>
      </w:tr>
    </w:tbl>
    <w:p>
      <w:pPr>
        <w:ind w:firstLine="560" w:firstLineChars="200"/>
        <w:rPr>
          <w:rFonts w:hint="eastAsia"/>
          <w:sz w:val="28"/>
          <w:szCs w:val="28"/>
        </w:rPr>
      </w:pPr>
    </w:p>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ZmJkNWViZWY0ZDg2YjM5MzM2N2RhMWM1OTAxZjgifQ=="/>
  </w:docVars>
  <w:rsids>
    <w:rsidRoot w:val="00AA65B9"/>
    <w:rsid w:val="0000306A"/>
    <w:rsid w:val="000A3D96"/>
    <w:rsid w:val="00154A14"/>
    <w:rsid w:val="00246969"/>
    <w:rsid w:val="00281A7A"/>
    <w:rsid w:val="002876DD"/>
    <w:rsid w:val="003160E2"/>
    <w:rsid w:val="00367B5E"/>
    <w:rsid w:val="004227A1"/>
    <w:rsid w:val="004C4248"/>
    <w:rsid w:val="004C484A"/>
    <w:rsid w:val="004E2CD3"/>
    <w:rsid w:val="00563CDE"/>
    <w:rsid w:val="00592110"/>
    <w:rsid w:val="005A3C9D"/>
    <w:rsid w:val="00650287"/>
    <w:rsid w:val="006B4C16"/>
    <w:rsid w:val="00716C19"/>
    <w:rsid w:val="00717DA9"/>
    <w:rsid w:val="00757D81"/>
    <w:rsid w:val="007F3D2A"/>
    <w:rsid w:val="00815625"/>
    <w:rsid w:val="008610BC"/>
    <w:rsid w:val="00896477"/>
    <w:rsid w:val="008D31C7"/>
    <w:rsid w:val="008E11DF"/>
    <w:rsid w:val="0093232A"/>
    <w:rsid w:val="009F564F"/>
    <w:rsid w:val="00A5633D"/>
    <w:rsid w:val="00AA65B9"/>
    <w:rsid w:val="00AC380D"/>
    <w:rsid w:val="00AC6D03"/>
    <w:rsid w:val="00B072AA"/>
    <w:rsid w:val="00B15B68"/>
    <w:rsid w:val="00B65C24"/>
    <w:rsid w:val="00BC3E2C"/>
    <w:rsid w:val="00C143DA"/>
    <w:rsid w:val="00C33B09"/>
    <w:rsid w:val="00C82CAC"/>
    <w:rsid w:val="00CB5550"/>
    <w:rsid w:val="00CC00CB"/>
    <w:rsid w:val="00CC7779"/>
    <w:rsid w:val="00D20B69"/>
    <w:rsid w:val="00E2502D"/>
    <w:rsid w:val="00F6048B"/>
    <w:rsid w:val="00F977CC"/>
    <w:rsid w:val="00FA6527"/>
    <w:rsid w:val="00FE3382"/>
    <w:rsid w:val="038745C2"/>
    <w:rsid w:val="043A20BB"/>
    <w:rsid w:val="04A82384"/>
    <w:rsid w:val="04D81B38"/>
    <w:rsid w:val="06975146"/>
    <w:rsid w:val="0D301B3D"/>
    <w:rsid w:val="0E1E68C5"/>
    <w:rsid w:val="102F7192"/>
    <w:rsid w:val="11AB28DE"/>
    <w:rsid w:val="1797634E"/>
    <w:rsid w:val="1ADC1898"/>
    <w:rsid w:val="1D1C5251"/>
    <w:rsid w:val="1F6808A3"/>
    <w:rsid w:val="203701B0"/>
    <w:rsid w:val="246A74A5"/>
    <w:rsid w:val="290C4D25"/>
    <w:rsid w:val="2A7004FF"/>
    <w:rsid w:val="2AB433C2"/>
    <w:rsid w:val="2D24718B"/>
    <w:rsid w:val="2E9D5382"/>
    <w:rsid w:val="36B4763B"/>
    <w:rsid w:val="3BC015DE"/>
    <w:rsid w:val="3FA13300"/>
    <w:rsid w:val="3FAE1C1E"/>
    <w:rsid w:val="41820800"/>
    <w:rsid w:val="467014AC"/>
    <w:rsid w:val="48234806"/>
    <w:rsid w:val="49790F17"/>
    <w:rsid w:val="4A0C024A"/>
    <w:rsid w:val="4A1A435B"/>
    <w:rsid w:val="4E0C5FCC"/>
    <w:rsid w:val="4EB82C6C"/>
    <w:rsid w:val="52AA3D8A"/>
    <w:rsid w:val="55F253AA"/>
    <w:rsid w:val="5A6D19C9"/>
    <w:rsid w:val="60765802"/>
    <w:rsid w:val="624E2A76"/>
    <w:rsid w:val="6D432A9C"/>
    <w:rsid w:val="6E8C34B6"/>
    <w:rsid w:val="70A231AE"/>
    <w:rsid w:val="70D659E8"/>
    <w:rsid w:val="71382C5F"/>
    <w:rsid w:val="716C5BF2"/>
    <w:rsid w:val="73D32C53"/>
    <w:rsid w:val="769B3452"/>
    <w:rsid w:val="798375E6"/>
    <w:rsid w:val="7A881143"/>
    <w:rsid w:val="7C9B7B72"/>
    <w:rsid w:val="7E2365F5"/>
    <w:rsid w:val="7EE13EA6"/>
    <w:rsid w:val="7FC7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6839-31FF-4F9A-B57C-AB07782E89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2176</Words>
  <Characters>2272</Characters>
  <Lines>25</Lines>
  <Paragraphs>7</Paragraphs>
  <TotalTime>15</TotalTime>
  <ScaleCrop>false</ScaleCrop>
  <LinksUpToDate>false</LinksUpToDate>
  <CharactersWithSpaces>2570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2022-06-07T15:35:00Z</dcterms:created>
  <dc:creator>AutoBVT</dc:creator>
  <cp:lastModifiedBy>柑* ~*</cp:lastModifiedBy>
  <cp:lastPrinted>2025-07-24T08:21:03Z</cp:lastPrinted>
  <dcterms:modified xsi:type="dcterms:W3CDTF">2025-07-24T08:21:07Z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E66CA61443D74CFF837991DE900DAD7B_13</vt:lpwstr>
  </property>
</Properties>
</file>