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8" w:lineRule="exact"/>
        <w:ind w:firstLine="0" w:firstLineChars="0"/>
        <w:jc w:val="both"/>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8" w:lineRule="exact"/>
        <w:ind w:firstLine="0" w:firstLineChars="0"/>
        <w:jc w:val="center"/>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tabs>
          <w:tab w:val="left" w:pos="247"/>
          <w:tab w:val="center" w:pos="4212"/>
        </w:tabs>
        <w:suppressAutoHyphens/>
        <w:kinsoku/>
        <w:wordWrap/>
        <w:overflowPunct/>
        <w:topLinePunct w:val="0"/>
        <w:autoSpaceDE/>
        <w:autoSpaceDN/>
        <w:bidi w:val="0"/>
        <w:adjustRightInd/>
        <w:snapToGrid/>
        <w:spacing w:line="568" w:lineRule="exact"/>
        <w:ind w:firstLine="0" w:firstLineChars="0"/>
        <w:jc w:val="left"/>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ab/>
      </w:r>
    </w:p>
    <w:p>
      <w:pPr>
        <w:keepNext w:val="0"/>
        <w:keepLines w:val="0"/>
        <w:pageBreakBefore w:val="0"/>
        <w:widowControl w:val="0"/>
        <w:tabs>
          <w:tab w:val="left" w:pos="247"/>
          <w:tab w:val="center" w:pos="4212"/>
        </w:tabs>
        <w:suppressAutoHyphens/>
        <w:kinsoku/>
        <w:wordWrap/>
        <w:overflowPunct/>
        <w:topLinePunct w:val="0"/>
        <w:autoSpaceDE/>
        <w:autoSpaceDN/>
        <w:bidi w:val="0"/>
        <w:adjustRightInd/>
        <w:snapToGrid/>
        <w:spacing w:line="568" w:lineRule="exact"/>
        <w:ind w:firstLine="0" w:firstLineChars="0"/>
        <w:jc w:val="left"/>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tabs>
          <w:tab w:val="left" w:pos="247"/>
          <w:tab w:val="center" w:pos="4212"/>
        </w:tabs>
        <w:suppressAutoHyphens/>
        <w:kinsoku/>
        <w:wordWrap/>
        <w:overflowPunct/>
        <w:topLinePunct w:val="0"/>
        <w:autoSpaceDE/>
        <w:autoSpaceDN/>
        <w:bidi w:val="0"/>
        <w:adjustRightInd/>
        <w:snapToGrid/>
        <w:spacing w:line="568" w:lineRule="exact"/>
        <w:ind w:firstLine="0" w:firstLineChars="0"/>
        <w:jc w:val="left"/>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tabs>
          <w:tab w:val="left" w:pos="247"/>
          <w:tab w:val="center" w:pos="4212"/>
        </w:tabs>
        <w:suppressAutoHyphens/>
        <w:kinsoku/>
        <w:wordWrap/>
        <w:overflowPunct/>
        <w:topLinePunct w:val="0"/>
        <w:autoSpaceDE/>
        <w:autoSpaceDN/>
        <w:bidi w:val="0"/>
        <w:adjustRightInd/>
        <w:snapToGrid/>
        <w:spacing w:line="568" w:lineRule="exact"/>
        <w:ind w:firstLine="0" w:firstLineChars="0"/>
        <w:jc w:val="left"/>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tabs>
          <w:tab w:val="left" w:pos="247"/>
          <w:tab w:val="center" w:pos="4212"/>
        </w:tabs>
        <w:suppressAutoHyphens/>
        <w:kinsoku/>
        <w:wordWrap/>
        <w:overflowPunct/>
        <w:topLinePunct w:val="0"/>
        <w:autoSpaceDE/>
        <w:autoSpaceDN/>
        <w:bidi w:val="0"/>
        <w:adjustRightInd/>
        <w:snapToGrid/>
        <w:spacing w:line="568" w:lineRule="exact"/>
        <w:ind w:firstLine="0" w:firstLineChars="0"/>
        <w:jc w:val="left"/>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tabs>
          <w:tab w:val="left" w:pos="247"/>
          <w:tab w:val="center" w:pos="4212"/>
        </w:tabs>
        <w:suppressAutoHyphens/>
        <w:kinsoku/>
        <w:wordWrap/>
        <w:overflowPunct/>
        <w:topLinePunct w:val="0"/>
        <w:autoSpaceDE/>
        <w:autoSpaceDN/>
        <w:bidi w:val="0"/>
        <w:adjustRightInd/>
        <w:snapToGrid/>
        <w:spacing w:line="568" w:lineRule="exact"/>
        <w:ind w:firstLine="0" w:firstLineChars="0"/>
        <w:jc w:val="left"/>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tabs>
          <w:tab w:val="left" w:pos="247"/>
          <w:tab w:val="center" w:pos="4212"/>
        </w:tabs>
        <w:suppressAutoHyphens/>
        <w:kinsoku/>
        <w:wordWrap/>
        <w:overflowPunct/>
        <w:topLinePunct w:val="0"/>
        <w:autoSpaceDE/>
        <w:autoSpaceDN/>
        <w:bidi w:val="0"/>
        <w:adjustRightInd/>
        <w:snapToGrid/>
        <w:spacing w:line="568" w:lineRule="exact"/>
        <w:ind w:firstLine="0" w:firstLineChars="0"/>
        <w:jc w:val="left"/>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tabs>
          <w:tab w:val="left" w:pos="247"/>
          <w:tab w:val="center" w:pos="4212"/>
        </w:tabs>
        <w:suppressAutoHyphens/>
        <w:kinsoku/>
        <w:wordWrap/>
        <w:overflowPunct/>
        <w:topLinePunct w:val="0"/>
        <w:autoSpaceDE/>
        <w:autoSpaceDN/>
        <w:bidi w:val="0"/>
        <w:adjustRightInd/>
        <w:snapToGrid/>
        <w:spacing w:line="568" w:lineRule="exact"/>
        <w:ind w:firstLine="0" w:firstLineChars="0"/>
        <w:jc w:val="left"/>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2025年国家“数据要素×”大赛广东分赛</w:t>
      </w:r>
    </w:p>
    <w:p>
      <w:pPr>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江门赛站专项活动支撑服务项目需求</w:t>
      </w:r>
    </w:p>
    <w:p>
      <w:pPr>
        <w:keepNext w:val="0"/>
        <w:keepLines w:val="0"/>
        <w:pageBreakBefore w:val="0"/>
        <w:widowControl w:val="0"/>
        <w:suppressAutoHyphens/>
        <w:kinsoku/>
        <w:wordWrap/>
        <w:overflowPunct/>
        <w:topLinePunct w:val="0"/>
        <w:autoSpaceDE/>
        <w:autoSpaceDN/>
        <w:bidi w:val="0"/>
        <w:adjustRightInd/>
        <w:snapToGrid/>
        <w:spacing w:line="568" w:lineRule="exact"/>
        <w:ind w:firstLine="0" w:firstLineChars="0"/>
        <w:jc w:val="center"/>
        <w:textAlignment w:val="auto"/>
        <w:rPr>
          <w:rFonts w:hint="eastAsia" w:ascii="Times New Roman" w:hAnsi="Times New Roman" w:eastAsia="方正小标宋_GBK" w:cs="方正小标宋_GBK"/>
          <w:color w:val="auto"/>
          <w:sz w:val="44"/>
          <w:szCs w:val="44"/>
          <w:lang w:val="en-US" w:eastAsia="zh-CN"/>
        </w:rPr>
      </w:pPr>
    </w:p>
    <w:p>
      <w:pPr>
        <w:pStyle w:val="3"/>
        <w:numPr>
          <w:ilvl w:val="0"/>
          <w:numId w:val="0"/>
        </w:numPr>
        <w:suppressAutoHyphens/>
        <w:bidi w:val="0"/>
        <w:spacing w:line="560" w:lineRule="exact"/>
        <w:ind w:firstLine="640" w:firstLineChars="200"/>
        <w:rPr>
          <w:rFonts w:hint="eastAsia" w:ascii="Times New Roman" w:hAnsi="Times New Roman" w:cs="Times New Roman"/>
          <w:sz w:val="32"/>
          <w:lang w:val="en-US" w:eastAsia="zh-CN"/>
        </w:rPr>
      </w:pPr>
    </w:p>
    <w:p>
      <w:pPr>
        <w:pStyle w:val="3"/>
        <w:numPr>
          <w:ilvl w:val="0"/>
          <w:numId w:val="0"/>
        </w:numPr>
        <w:suppressAutoHyphens/>
        <w:bidi w:val="0"/>
        <w:spacing w:line="560" w:lineRule="exact"/>
        <w:ind w:firstLine="640" w:firstLineChars="200"/>
        <w:rPr>
          <w:rFonts w:hint="eastAsia" w:ascii="Times New Roman" w:hAnsi="Times New Roman" w:cs="Times New Roman"/>
          <w:sz w:val="32"/>
          <w:lang w:val="en-US" w:eastAsia="zh-CN"/>
        </w:rPr>
      </w:pPr>
    </w:p>
    <w:p>
      <w:pPr>
        <w:pStyle w:val="3"/>
        <w:numPr>
          <w:ilvl w:val="0"/>
          <w:numId w:val="0"/>
        </w:numPr>
        <w:suppressAutoHyphens/>
        <w:bidi w:val="0"/>
        <w:spacing w:line="560" w:lineRule="exact"/>
        <w:ind w:firstLine="640" w:firstLineChars="200"/>
        <w:rPr>
          <w:rFonts w:hint="eastAsia" w:ascii="Times New Roman" w:hAnsi="Times New Roman" w:cs="Times New Roman"/>
          <w:sz w:val="32"/>
          <w:lang w:val="en-US" w:eastAsia="zh-CN"/>
        </w:rPr>
      </w:pPr>
    </w:p>
    <w:p>
      <w:pPr>
        <w:pStyle w:val="3"/>
        <w:numPr>
          <w:ilvl w:val="0"/>
          <w:numId w:val="0"/>
        </w:numPr>
        <w:suppressAutoHyphens/>
        <w:bidi w:val="0"/>
        <w:spacing w:line="560" w:lineRule="exact"/>
        <w:rPr>
          <w:rFonts w:hint="eastAsia" w:ascii="Times New Roman" w:hAnsi="Times New Roman" w:cs="Times New Roman"/>
          <w:sz w:val="32"/>
          <w:lang w:val="en-US" w:eastAsia="zh-CN"/>
        </w:rPr>
      </w:pPr>
    </w:p>
    <w:p>
      <w:pPr>
        <w:rPr>
          <w:rFonts w:hint="eastAsia" w:ascii="Times New Roman" w:hAnsi="Times New Roman" w:cs="Times New Roman"/>
          <w:sz w:val="32"/>
          <w:lang w:val="en-US" w:eastAsia="zh-CN"/>
        </w:rPr>
      </w:pPr>
    </w:p>
    <w:p>
      <w:pPr>
        <w:rPr>
          <w:rFonts w:hint="eastAsia" w:ascii="Times New Roman" w:hAnsi="Times New Roman" w:cs="Times New Roman"/>
          <w:sz w:val="32"/>
          <w:lang w:val="en-US" w:eastAsia="zh-CN"/>
        </w:rPr>
      </w:pPr>
    </w:p>
    <w:p>
      <w:pPr>
        <w:rPr>
          <w:rFonts w:hint="eastAsia" w:ascii="Times New Roman" w:hAnsi="Times New Roman" w:cs="Times New Roman"/>
          <w:sz w:val="32"/>
          <w:lang w:val="en-US" w:eastAsia="zh-CN"/>
        </w:rPr>
      </w:pPr>
    </w:p>
    <w:p>
      <w:pPr>
        <w:rPr>
          <w:rFonts w:hint="eastAsia" w:ascii="Times New Roman" w:hAnsi="Times New Roman" w:cs="Times New Roman"/>
          <w:sz w:val="32"/>
          <w:lang w:val="en-US" w:eastAsia="zh-CN"/>
        </w:rPr>
      </w:pPr>
    </w:p>
    <w:p>
      <w:pPr>
        <w:rPr>
          <w:rFonts w:hint="eastAsia" w:ascii="Times New Roman" w:hAnsi="Times New Roman" w:cs="Times New Roman"/>
          <w:sz w:val="32"/>
          <w:lang w:val="en-US" w:eastAsia="zh-CN"/>
        </w:rPr>
      </w:pPr>
    </w:p>
    <w:p>
      <w:pPr>
        <w:pStyle w:val="3"/>
        <w:numPr>
          <w:ilvl w:val="0"/>
          <w:numId w:val="0"/>
        </w:numPr>
        <w:suppressAutoHyphens/>
        <w:bidi w:val="0"/>
        <w:spacing w:line="560" w:lineRule="exact"/>
        <w:ind w:firstLine="640" w:firstLineChars="200"/>
        <w:rPr>
          <w:rFonts w:hint="default" w:ascii="Times New Roman" w:hAnsi="Times New Roman" w:cs="Times New Roman"/>
          <w:sz w:val="32"/>
          <w:lang w:val="en-US" w:eastAsia="zh-CN"/>
        </w:rPr>
      </w:pPr>
      <w:r>
        <w:rPr>
          <w:rFonts w:hint="eastAsia" w:ascii="Times New Roman" w:hAnsi="Times New Roman" w:cs="Times New Roman"/>
          <w:sz w:val="32"/>
          <w:lang w:val="en-US" w:eastAsia="zh-CN"/>
        </w:rPr>
        <w:t>一、项目概述</w:t>
      </w:r>
    </w:p>
    <w:p>
      <w:pPr>
        <w:pStyle w:val="3"/>
        <w:numPr>
          <w:ilvl w:val="0"/>
          <w:numId w:val="0"/>
        </w:numPr>
        <w:suppressAutoHyphens/>
        <w:bidi w:val="0"/>
        <w:spacing w:line="560" w:lineRule="exact"/>
        <w:ind w:firstLine="640" w:firstLineChars="200"/>
        <w:rPr>
          <w:rFonts w:hint="default" w:ascii="Times New Roman" w:hAnsi="Times New Roman" w:eastAsia="楷体_GB2312" w:cs="Times New Roman"/>
          <w:kern w:val="2"/>
          <w:sz w:val="32"/>
          <w:szCs w:val="24"/>
          <w:lang w:val="en-US" w:eastAsia="zh-CN" w:bidi="ar-SA"/>
        </w:rPr>
      </w:pPr>
      <w:r>
        <w:rPr>
          <w:rFonts w:hint="eastAsia" w:ascii="Times New Roman" w:hAnsi="Times New Roman" w:eastAsia="楷体_GB2312" w:cs="Times New Roman"/>
          <w:kern w:val="2"/>
          <w:sz w:val="32"/>
          <w:szCs w:val="24"/>
          <w:lang w:val="en-US" w:eastAsia="zh-CN" w:bidi="ar-SA"/>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2025年国家“数据要素×”大赛广东分赛江门赛站专项活动支撑服务项目。</w:t>
      </w:r>
    </w:p>
    <w:p>
      <w:pPr>
        <w:pStyle w:val="3"/>
        <w:numPr>
          <w:ilvl w:val="0"/>
          <w:numId w:val="0"/>
        </w:numPr>
        <w:suppressAutoHyphens/>
        <w:bidi w:val="0"/>
        <w:spacing w:line="560" w:lineRule="exact"/>
        <w:ind w:firstLine="640" w:firstLineChars="200"/>
        <w:rPr>
          <w:rFonts w:hint="eastAsia" w:ascii="Times New Roman" w:hAnsi="Times New Roman" w:eastAsia="楷体_GB2312" w:cs="Times New Roman"/>
          <w:kern w:val="2"/>
          <w:sz w:val="32"/>
          <w:szCs w:val="24"/>
          <w:lang w:val="en-US" w:eastAsia="zh-CN" w:bidi="ar-SA"/>
        </w:rPr>
      </w:pPr>
      <w:r>
        <w:rPr>
          <w:rFonts w:hint="eastAsia" w:ascii="Times New Roman" w:hAnsi="Times New Roman" w:eastAsia="楷体_GB2312" w:cs="Times New Roman"/>
          <w:kern w:val="2"/>
          <w:sz w:val="32"/>
          <w:szCs w:val="24"/>
          <w:lang w:val="en-US" w:eastAsia="zh-CN" w:bidi="ar-SA"/>
        </w:rPr>
        <w:t>（二）项目背景及目标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在国家大力推动数据要素市场化配置改革的大背景下，2025 年 “数据要素×” 大赛应运而生。此赛事由国家数据局等多部门联合举办，旨在充分发挥数据要素的乘数效应，全方位赋能经济社会高质量发展。广东分赛作为大赛的重要组成部分，由国家数据局指导，广东省政务服务和数据管理局主办。全省共设 14 个赛道，分布于广州、深圳、珠海、东莞、江门、阳江等 6 个地市。江门市凭借深厚的侨乡文化底蕴与丰富的文旅资源，承办其中的“数据要素×文化旅游”赛道，赛道精准锚定文旅特色，设置文化资源数字化与开放共享、智慧旅游创新发展等八大赛题。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项目旨在采购专业的活动支撑服务，以确保2025年国家数据局“数据要素×”大赛广东分赛江门赛站专项活动的顺利进行。现根据《中华人民共和国政府采购法》等有关法律、法规的规定，按照公开、公平、公正的原则，现开平市政务服务和数据管理局向社会公开采购2025年国家“数据要素×”大赛广东分赛江门赛站专项活动支撑服务。</w:t>
      </w:r>
    </w:p>
    <w:p>
      <w:pPr>
        <w:pStyle w:val="3"/>
        <w:numPr>
          <w:ilvl w:val="0"/>
          <w:numId w:val="0"/>
        </w:numPr>
        <w:suppressAutoHyphens/>
        <w:bidi w:val="0"/>
        <w:spacing w:line="560" w:lineRule="exact"/>
        <w:ind w:firstLine="640" w:firstLineChars="200"/>
        <w:rPr>
          <w:rFonts w:hint="eastAsia" w:ascii="Times New Roman" w:hAnsi="Times New Roman" w:cs="Times New Roman"/>
          <w:sz w:val="32"/>
          <w:lang w:val="en-US" w:eastAsia="zh-CN"/>
        </w:rPr>
      </w:pPr>
      <w:r>
        <w:rPr>
          <w:rFonts w:hint="eastAsia" w:ascii="Times New Roman" w:hAnsi="Times New Roman" w:cs="Times New Roman"/>
          <w:sz w:val="32"/>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（一）供应商须符合《中华人民共和国政府采购法》《中华人民共和国政府采购法实施条例》有关规定。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（二）具备有效的经营许可证明和营业执照。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（三）近三年内未被列入失信被执行人名单、重大税收违法案件当事人名单、政府采购严重违法失信行为记录名单，无受到政府采购行政处罚且相关信用惩戒期限未满情形。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（四）投报人须有能力提供完善的售后服务，包括：稳定技术人员、响应时间，技术服务人员须有相关工作经验并熟练掌握本项目情况。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（五）本项目不接受联合体投标，不允许转包或分包项目。</w:t>
      </w:r>
    </w:p>
    <w:p>
      <w:pPr>
        <w:pStyle w:val="5"/>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val="en-US" w:eastAsia="zh-CN"/>
        </w:rPr>
        <w:t>项目服务</w:t>
      </w:r>
      <w:r>
        <w:rPr>
          <w:rFonts w:hint="eastAsia" w:ascii="黑体" w:hAnsi="黑体" w:eastAsia="黑体" w:cs="黑体"/>
          <w:color w:val="000000"/>
          <w:sz w:val="32"/>
          <w:szCs w:val="32"/>
        </w:rPr>
        <w:t>内容</w:t>
      </w:r>
    </w:p>
    <w:p>
      <w:pPr>
        <w:pStyle w:val="5"/>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（一）进入决赛的赛前辅导服务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为参赛项目申报书内容提供专业修改意见，路演ppt提供调整意见，对项目的核心问题和展示形式进行指导，让项目更好地展示项目成果。</w:t>
      </w:r>
    </w:p>
    <w:p>
      <w:pPr>
        <w:pStyle w:val="5"/>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（二）决赛现场见证服务费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邀请公证人员对每个赛道决赛公证、监督，以及项目管理团队组织和协调见证工作。</w:t>
      </w:r>
    </w:p>
    <w:p>
      <w:pPr>
        <w:keepNext w:val="0"/>
        <w:keepLines w:val="0"/>
        <w:widowControl/>
        <w:suppressLineNumbers w:val="0"/>
        <w:ind w:firstLine="620" w:firstLineChars="200"/>
        <w:jc w:val="left"/>
        <w:rPr>
          <w:color w:val="auto"/>
        </w:rPr>
      </w:pPr>
      <w:r>
        <w:rPr>
          <w:rFonts w:hint="eastAsia" w:ascii="黑体" w:hAnsi="宋体" w:eastAsia="黑体" w:cs="黑体"/>
          <w:color w:val="auto"/>
          <w:kern w:val="0"/>
          <w:sz w:val="31"/>
          <w:szCs w:val="31"/>
          <w:lang w:val="en-US" w:eastAsia="zh-CN" w:bidi="ar"/>
        </w:rPr>
        <w:t>四</w:t>
      </w:r>
      <w:r>
        <w:rPr>
          <w:rFonts w:ascii="黑体" w:hAnsi="宋体" w:eastAsia="黑体" w:cs="黑体"/>
          <w:color w:val="auto"/>
          <w:kern w:val="0"/>
          <w:sz w:val="31"/>
          <w:szCs w:val="31"/>
          <w:lang w:val="en-US" w:eastAsia="zh-CN" w:bidi="ar"/>
        </w:rPr>
        <w:t xml:space="preserve">、保密要求 </w:t>
      </w:r>
    </w:p>
    <w:p>
      <w:pPr>
        <w:pStyle w:val="5"/>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需严格遵守保密制度，不得违规复制、泄露采购人相关资料内容。供应商须保证对服务期间出现的材料内容不能泄密。若发生资料外泄，采购人有权取消业务合作或终止已开始的合作，并保留追究法律责任的权利。</w:t>
      </w:r>
    </w:p>
    <w:p>
      <w:pPr>
        <w:keepNext w:val="0"/>
        <w:keepLines w:val="0"/>
        <w:widowControl/>
        <w:suppressLineNumbers w:val="0"/>
        <w:ind w:firstLine="640" w:firstLineChars="200"/>
        <w:jc w:val="left"/>
        <w:rPr>
          <w:rFonts w:hint="eastAsia" w:ascii="Times New Roman" w:hAnsi="Times New Roman" w:eastAsia="黑体" w:cs="Times New Roman"/>
          <w:color w:val="auto"/>
          <w:kern w:val="44"/>
          <w:sz w:val="32"/>
          <w:szCs w:val="24"/>
          <w:lang w:val="en-US" w:eastAsia="zh-CN" w:bidi="ar-SA"/>
        </w:rPr>
      </w:pPr>
      <w:r>
        <w:rPr>
          <w:rFonts w:hint="eastAsia" w:ascii="Times New Roman" w:hAnsi="Times New Roman" w:eastAsia="黑体" w:cs="Times New Roman"/>
          <w:color w:val="auto"/>
          <w:kern w:val="44"/>
          <w:sz w:val="32"/>
          <w:szCs w:val="24"/>
          <w:lang w:val="en-US" w:eastAsia="zh-CN" w:bidi="ar-SA"/>
        </w:rPr>
        <w:t>五、项目报价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本服务费用预算为人民币37,000元，供应商的报价不得超出最高限价。</w:t>
      </w:r>
    </w:p>
    <w:p>
      <w:pPr>
        <w:pStyle w:val="3"/>
        <w:numPr>
          <w:ilvl w:val="0"/>
          <w:numId w:val="0"/>
        </w:numPr>
        <w:bidi w:val="0"/>
        <w:ind w:left="590" w:leftChars="0"/>
        <w:rPr>
          <w:rFonts w:hint="eastAsia" w:ascii="Times New Roman" w:hAnsi="Times New Roman" w:eastAsia="黑体" w:cs="Times New Roman"/>
          <w:color w:val="auto"/>
          <w:kern w:val="44"/>
          <w:sz w:val="32"/>
          <w:szCs w:val="24"/>
          <w:lang w:val="en-US" w:eastAsia="zh-CN" w:bidi="ar-SA"/>
        </w:rPr>
      </w:pPr>
      <w:r>
        <w:rPr>
          <w:rFonts w:hint="eastAsia" w:ascii="Times New Roman" w:hAnsi="Times New Roman" w:cs="Times New Roman"/>
          <w:color w:val="auto"/>
          <w:kern w:val="44"/>
          <w:sz w:val="32"/>
          <w:szCs w:val="24"/>
          <w:lang w:val="en-US" w:eastAsia="zh-CN" w:bidi="ar-SA"/>
        </w:rPr>
        <w:t>六、</w:t>
      </w:r>
      <w:r>
        <w:rPr>
          <w:rFonts w:hint="eastAsia" w:ascii="Times New Roman" w:hAnsi="Times New Roman" w:eastAsia="黑体" w:cs="Times New Roman"/>
          <w:color w:val="auto"/>
          <w:kern w:val="44"/>
          <w:sz w:val="32"/>
          <w:szCs w:val="24"/>
          <w:lang w:val="en-US" w:eastAsia="zh-CN" w:bidi="ar-SA"/>
        </w:rPr>
        <w:t>服务期限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自合同签订之日起，到2025年国家数据局“数据要素</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”大赛专项活动结束。</w:t>
      </w:r>
    </w:p>
    <w:p>
      <w:pPr>
        <w:keepNext w:val="0"/>
        <w:keepLines w:val="0"/>
        <w:widowControl/>
        <w:suppressLineNumbers w:val="0"/>
        <w:ind w:firstLine="620" w:firstLineChars="200"/>
        <w:jc w:val="left"/>
        <w:rPr>
          <w:rFonts w:hint="default"/>
          <w:color w:val="auto"/>
          <w:lang w:val="en-US"/>
        </w:rPr>
      </w:pPr>
      <w:r>
        <w:rPr>
          <w:rFonts w:hint="eastAsia" w:ascii="黑体" w:hAnsi="宋体" w:eastAsia="黑体" w:cs="黑体"/>
          <w:color w:val="auto"/>
          <w:kern w:val="0"/>
          <w:sz w:val="31"/>
          <w:szCs w:val="31"/>
          <w:lang w:val="en-US" w:eastAsia="zh-CN" w:bidi="ar"/>
        </w:rPr>
        <w:t>七</w:t>
      </w:r>
      <w:r>
        <w:rPr>
          <w:rFonts w:ascii="黑体" w:hAnsi="宋体" w:eastAsia="黑体" w:cs="黑体"/>
          <w:color w:val="auto"/>
          <w:kern w:val="0"/>
          <w:sz w:val="31"/>
          <w:szCs w:val="31"/>
          <w:lang w:val="en-US" w:eastAsia="zh-CN" w:bidi="ar"/>
        </w:rPr>
        <w:t>、验收</w:t>
      </w:r>
      <w:r>
        <w:rPr>
          <w:rFonts w:hint="eastAsia" w:ascii="黑体" w:hAnsi="宋体" w:eastAsia="黑体" w:cs="黑体"/>
          <w:color w:val="auto"/>
          <w:kern w:val="0"/>
          <w:sz w:val="31"/>
          <w:szCs w:val="31"/>
          <w:lang w:val="en-US" w:eastAsia="zh-CN" w:bidi="ar"/>
        </w:rPr>
        <w:t>要求</w:t>
      </w:r>
    </w:p>
    <w:p>
      <w:pPr>
        <w:pStyle w:val="5"/>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（一）交付成果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服务中产生的全部档案资料版权归采购单位所有，服务提供方未经采购单位允许的情况下，不得以任何形式向第三方提供安全技术文档的全部或部分内容。</w:t>
      </w:r>
    </w:p>
    <w:p>
      <w:pPr>
        <w:pStyle w:val="5"/>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（二）验收时间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以活动实际完成提交相应资料（包括文本资料、视频资料等），并达到预期效果结束时间为准。</w:t>
      </w:r>
    </w:p>
    <w:p>
      <w:pPr>
        <w:pStyle w:val="5"/>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（三）验收程序和标准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按照规定的程序和标准组织验收。</w:t>
      </w:r>
    </w:p>
    <w:p>
      <w:pPr>
        <w:pStyle w:val="5"/>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、确定成交供应商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sz w:val="32"/>
          <w:szCs w:val="32"/>
        </w:rPr>
        <w:t>若有多家供应商竞价，</w:t>
      </w:r>
      <w:r>
        <w:rPr>
          <w:rFonts w:hint="eastAsia" w:ascii="仿宋_GB2312" w:hAnsi="仿宋_GB2312" w:eastAsia="仿宋_GB2312" w:cs="仿宋_GB2312"/>
          <w:color w:val="auto"/>
          <w:sz w:val="32"/>
          <w:szCs w:val="32"/>
          <w:lang w:val="en-US" w:eastAsia="zh-CN"/>
        </w:rPr>
        <w:t>采购人将综合考虑供应商的服务质量、技术力量、采购信誉度、成功案例</w:t>
      </w:r>
      <w:r>
        <w:rPr>
          <w:rFonts w:hint="eastAsia" w:ascii="仿宋_GB2312" w:hAnsi="仿宋_GB2312" w:eastAsia="仿宋_GB2312" w:cs="仿宋_GB2312"/>
          <w:b w:val="0"/>
          <w:bCs/>
          <w:sz w:val="32"/>
          <w:szCs w:val="32"/>
        </w:rPr>
        <w:t>（需提供相关的证明材料）</w:t>
      </w:r>
      <w:r>
        <w:rPr>
          <w:rFonts w:hint="eastAsia" w:ascii="仿宋_GB2312" w:hAnsi="仿宋_GB2312" w:eastAsia="仿宋_GB2312" w:cs="仿宋_GB2312"/>
          <w:color w:val="auto"/>
          <w:sz w:val="32"/>
          <w:szCs w:val="32"/>
          <w:lang w:val="en-US" w:eastAsia="zh-CN"/>
        </w:rPr>
        <w:t>等方面进行择优选择，确定为成交供应商。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结算方式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按合同约定方式结算。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十、综合评分表</w:t>
      </w: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21"/>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8"/>
                <w:szCs w:val="28"/>
              </w:rPr>
            </w:pPr>
            <w:r>
              <w:rPr>
                <w:rFonts w:hint="eastAsia" w:ascii="黑体" w:hAnsi="黑体" w:eastAsia="黑体" w:cs="黑体"/>
                <w:sz w:val="28"/>
                <w:szCs w:val="28"/>
              </w:rPr>
              <w:t>评分项目/权重</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8"/>
                <w:szCs w:val="28"/>
              </w:rPr>
            </w:pPr>
            <w:r>
              <w:rPr>
                <w:rFonts w:hint="eastAsia" w:ascii="黑体" w:hAnsi="黑体" w:eastAsia="黑体" w:cs="黑体"/>
                <w:sz w:val="28"/>
                <w:szCs w:val="28"/>
              </w:rPr>
              <w:t>评审因素</w:t>
            </w:r>
          </w:p>
        </w:tc>
        <w:tc>
          <w:tcPr>
            <w:tcW w:w="6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8"/>
                <w:szCs w:val="28"/>
              </w:rPr>
            </w:pPr>
            <w:r>
              <w:rPr>
                <w:rFonts w:hint="eastAsia" w:ascii="黑体" w:hAnsi="黑体" w:eastAsia="黑体" w:cs="黑体"/>
                <w:sz w:val="28"/>
                <w:szCs w:val="28"/>
              </w:rPr>
              <w:t>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仿宋_GB2312"/>
                <w:sz w:val="24"/>
                <w:szCs w:val="24"/>
              </w:rPr>
            </w:pPr>
            <w:r>
              <w:rPr>
                <w:rFonts w:hint="eastAsia" w:ascii="宋体" w:hAnsi="宋体" w:eastAsia="宋体" w:cs="仿宋_GB2312"/>
                <w:sz w:val="24"/>
                <w:szCs w:val="24"/>
              </w:rPr>
              <w:t>技术评分（</w:t>
            </w:r>
            <w:r>
              <w:rPr>
                <w:rFonts w:hint="eastAsia" w:ascii="宋体" w:hAnsi="宋体" w:eastAsia="宋体" w:cs="仿宋_GB2312"/>
                <w:sz w:val="24"/>
                <w:szCs w:val="24"/>
                <w:lang w:val="en-US" w:eastAsia="zh-CN"/>
              </w:rPr>
              <w:t>3</w:t>
            </w:r>
            <w:r>
              <w:rPr>
                <w:rFonts w:hint="eastAsia" w:ascii="宋体" w:hAnsi="宋体" w:eastAsia="宋体" w:cs="仿宋_GB2312"/>
                <w:sz w:val="24"/>
                <w:szCs w:val="24"/>
              </w:rPr>
              <w:t>0%）</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eastAsia="宋体" w:cs="仿宋_GB2312"/>
                <w:color w:val="C00000"/>
                <w:sz w:val="24"/>
                <w:szCs w:val="24"/>
              </w:rPr>
            </w:pPr>
            <w:r>
              <w:rPr>
                <w:rFonts w:hint="eastAsia" w:ascii="宋体" w:hAnsi="宋体" w:eastAsia="宋体" w:cs="仿宋_GB2312"/>
                <w:color w:val="auto"/>
                <w:sz w:val="24"/>
                <w:szCs w:val="24"/>
              </w:rPr>
              <w:t>实施方案（</w:t>
            </w:r>
            <w:r>
              <w:rPr>
                <w:rFonts w:hint="eastAsia" w:ascii="宋体" w:hAnsi="宋体" w:eastAsia="宋体" w:cs="仿宋_GB2312"/>
                <w:color w:val="auto"/>
                <w:sz w:val="24"/>
                <w:szCs w:val="24"/>
                <w:lang w:val="en-US" w:eastAsia="zh-CN"/>
              </w:rPr>
              <w:t>15%</w:t>
            </w:r>
            <w:r>
              <w:rPr>
                <w:rFonts w:hint="eastAsia" w:ascii="宋体" w:hAnsi="宋体" w:eastAsia="宋体" w:cs="仿宋_GB2312"/>
                <w:color w:val="auto"/>
                <w:sz w:val="24"/>
                <w:szCs w:val="24"/>
              </w:rPr>
              <w:t>）</w:t>
            </w:r>
          </w:p>
        </w:tc>
        <w:tc>
          <w:tcPr>
            <w:tcW w:w="6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（一）评分内容：</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投标人须针对本项目需求提供实施方案</w:t>
            </w:r>
            <w:r>
              <w:rPr>
                <w:rFonts w:hint="eastAsia" w:ascii="宋体" w:hAnsi="宋体" w:eastAsia="宋体" w:cs="宋体"/>
                <w:color w:val="000000"/>
                <w:kern w:val="0"/>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（二）评分标准：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能正确理解项目需求，合理分析现状</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实施方案</w:t>
            </w:r>
            <w:r>
              <w:rPr>
                <w:rFonts w:hint="eastAsia" w:ascii="宋体" w:hAnsi="宋体" w:eastAsia="宋体" w:cs="宋体"/>
                <w:color w:val="000000"/>
                <w:kern w:val="0"/>
                <w:sz w:val="24"/>
                <w:szCs w:val="24"/>
                <w:highlight w:val="none"/>
              </w:rPr>
              <w:t>可操作性</w:t>
            </w:r>
            <w:r>
              <w:rPr>
                <w:rFonts w:hint="eastAsia" w:ascii="宋体" w:hAnsi="宋体" w:eastAsia="宋体" w:cs="宋体"/>
                <w:color w:val="000000"/>
                <w:kern w:val="0"/>
                <w:sz w:val="24"/>
                <w:szCs w:val="24"/>
                <w:highlight w:val="none"/>
                <w:lang w:val="en-US" w:eastAsia="zh-CN"/>
              </w:rPr>
              <w:t>强</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得15</w:t>
            </w:r>
            <w:r>
              <w:rPr>
                <w:rFonts w:hint="eastAsia" w:ascii="宋体" w:hAnsi="宋体" w:eastAsia="宋体" w:cs="宋体"/>
                <w:color w:val="000000"/>
                <w:kern w:val="0"/>
                <w:sz w:val="24"/>
                <w:szCs w:val="24"/>
                <w:highlight w:val="none"/>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2.基本</w:t>
            </w:r>
            <w:r>
              <w:rPr>
                <w:rFonts w:hint="eastAsia" w:ascii="宋体" w:hAnsi="宋体" w:eastAsia="宋体" w:cs="宋体"/>
                <w:color w:val="000000"/>
                <w:kern w:val="0"/>
                <w:sz w:val="24"/>
                <w:szCs w:val="24"/>
                <w:highlight w:val="none"/>
              </w:rPr>
              <w:t>正确理解项目需求，合理分析现状</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实施方案具备</w:t>
            </w:r>
            <w:r>
              <w:rPr>
                <w:rFonts w:hint="eastAsia" w:ascii="宋体" w:hAnsi="宋体" w:eastAsia="宋体" w:cs="宋体"/>
                <w:color w:val="000000"/>
                <w:kern w:val="0"/>
                <w:sz w:val="24"/>
                <w:szCs w:val="24"/>
                <w:highlight w:val="none"/>
              </w:rPr>
              <w:t>可操作性，</w:t>
            </w:r>
            <w:r>
              <w:rPr>
                <w:rFonts w:hint="eastAsia" w:ascii="宋体" w:hAnsi="宋体" w:eastAsia="宋体" w:cs="宋体"/>
                <w:color w:val="000000"/>
                <w:kern w:val="0"/>
                <w:sz w:val="24"/>
                <w:szCs w:val="24"/>
                <w:highlight w:val="none"/>
                <w:lang w:val="en-US" w:eastAsia="zh-CN"/>
              </w:rPr>
              <w:t>得10</w:t>
            </w:r>
            <w:r>
              <w:rPr>
                <w:rFonts w:hint="eastAsia" w:ascii="宋体" w:hAnsi="宋体" w:eastAsia="宋体" w:cs="宋体"/>
                <w:color w:val="000000"/>
                <w:kern w:val="0"/>
                <w:sz w:val="24"/>
                <w:szCs w:val="24"/>
                <w:highlight w:val="none"/>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3.对</w:t>
            </w:r>
            <w:r>
              <w:rPr>
                <w:rFonts w:hint="eastAsia" w:ascii="宋体" w:hAnsi="宋体" w:eastAsia="宋体" w:cs="宋体"/>
                <w:color w:val="000000"/>
                <w:kern w:val="0"/>
                <w:sz w:val="24"/>
                <w:szCs w:val="24"/>
                <w:highlight w:val="none"/>
              </w:rPr>
              <w:t>项目需求理解</w:t>
            </w:r>
            <w:r>
              <w:rPr>
                <w:rFonts w:hint="eastAsia" w:ascii="宋体" w:hAnsi="宋体" w:eastAsia="宋体" w:cs="宋体"/>
                <w:color w:val="000000"/>
                <w:kern w:val="0"/>
                <w:sz w:val="24"/>
                <w:szCs w:val="24"/>
                <w:highlight w:val="none"/>
                <w:lang w:val="en-US" w:eastAsia="zh-CN"/>
              </w:rPr>
              <w:t>出现偏差</w:t>
            </w:r>
            <w:r>
              <w:rPr>
                <w:rFonts w:hint="eastAsia" w:ascii="宋体" w:hAnsi="宋体" w:eastAsia="宋体" w:cs="宋体"/>
                <w:color w:val="000000"/>
                <w:kern w:val="0"/>
                <w:sz w:val="24"/>
                <w:szCs w:val="24"/>
                <w:highlight w:val="none"/>
              </w:rPr>
              <w:t>，现状分析合理</w:t>
            </w:r>
            <w:r>
              <w:rPr>
                <w:rFonts w:hint="eastAsia" w:ascii="宋体" w:hAnsi="宋体" w:eastAsia="宋体" w:cs="宋体"/>
                <w:color w:val="000000"/>
                <w:kern w:val="0"/>
                <w:sz w:val="24"/>
                <w:szCs w:val="24"/>
                <w:highlight w:val="none"/>
                <w:lang w:val="en-US" w:eastAsia="zh-CN"/>
              </w:rPr>
              <w:t>性一般</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实施方案</w:t>
            </w:r>
            <w:r>
              <w:rPr>
                <w:rFonts w:hint="eastAsia" w:ascii="宋体" w:hAnsi="宋体" w:eastAsia="宋体" w:cs="宋体"/>
                <w:color w:val="000000"/>
                <w:kern w:val="0"/>
                <w:sz w:val="24"/>
                <w:szCs w:val="24"/>
                <w:highlight w:val="none"/>
              </w:rPr>
              <w:t>可操作性</w:t>
            </w:r>
            <w:r>
              <w:rPr>
                <w:rFonts w:hint="eastAsia" w:ascii="宋体" w:hAnsi="宋体" w:eastAsia="宋体" w:cs="宋体"/>
                <w:color w:val="000000"/>
                <w:kern w:val="0"/>
                <w:sz w:val="24"/>
                <w:szCs w:val="24"/>
                <w:highlight w:val="none"/>
                <w:lang w:val="en-US" w:eastAsia="zh-CN"/>
              </w:rPr>
              <w:t>一般，得5</w:t>
            </w:r>
            <w:r>
              <w:rPr>
                <w:rFonts w:hint="eastAsia" w:ascii="宋体" w:hAnsi="宋体" w:eastAsia="宋体" w:cs="宋体"/>
                <w:color w:val="000000"/>
                <w:kern w:val="0"/>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仿宋_GB2312"/>
                <w:color w:val="C00000"/>
                <w:sz w:val="24"/>
                <w:szCs w:val="24"/>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项目需求理解</w:t>
            </w:r>
            <w:r>
              <w:rPr>
                <w:rFonts w:hint="eastAsia" w:ascii="宋体" w:hAnsi="宋体" w:eastAsia="宋体" w:cs="宋体"/>
                <w:color w:val="000000"/>
                <w:kern w:val="0"/>
                <w:sz w:val="24"/>
                <w:szCs w:val="24"/>
                <w:highlight w:val="none"/>
                <w:lang w:val="en-US" w:eastAsia="zh-CN"/>
              </w:rPr>
              <w:t>不</w:t>
            </w:r>
            <w:r>
              <w:rPr>
                <w:rFonts w:hint="eastAsia" w:ascii="宋体" w:hAnsi="宋体" w:eastAsia="宋体" w:cs="宋体"/>
                <w:color w:val="000000"/>
                <w:kern w:val="0"/>
                <w:sz w:val="24"/>
                <w:szCs w:val="24"/>
                <w:highlight w:val="none"/>
              </w:rPr>
              <w:t>正确，现状分析</w:t>
            </w:r>
            <w:r>
              <w:rPr>
                <w:rFonts w:hint="eastAsia" w:ascii="宋体" w:hAnsi="宋体" w:eastAsia="宋体" w:cs="宋体"/>
                <w:color w:val="000000"/>
                <w:kern w:val="0"/>
                <w:sz w:val="24"/>
                <w:szCs w:val="24"/>
                <w:highlight w:val="none"/>
                <w:lang w:val="en-US" w:eastAsia="zh-CN"/>
              </w:rPr>
              <w:t>不</w:t>
            </w:r>
            <w:r>
              <w:rPr>
                <w:rFonts w:hint="eastAsia" w:ascii="宋体" w:hAnsi="宋体" w:eastAsia="宋体" w:cs="宋体"/>
                <w:color w:val="000000"/>
                <w:kern w:val="0"/>
                <w:sz w:val="24"/>
                <w:szCs w:val="24"/>
                <w:highlight w:val="none"/>
              </w:rPr>
              <w:t>合理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思路</w:t>
            </w:r>
            <w:r>
              <w:rPr>
                <w:rFonts w:hint="eastAsia" w:ascii="宋体" w:hAnsi="宋体" w:eastAsia="宋体" w:cs="宋体"/>
                <w:color w:val="000000"/>
                <w:kern w:val="0"/>
                <w:sz w:val="24"/>
                <w:szCs w:val="24"/>
                <w:highlight w:val="none"/>
                <w:lang w:val="en-US" w:eastAsia="zh-CN"/>
              </w:rPr>
              <w:t>不</w:t>
            </w:r>
            <w:r>
              <w:rPr>
                <w:rFonts w:hint="eastAsia" w:ascii="宋体" w:hAnsi="宋体" w:eastAsia="宋体" w:cs="宋体"/>
                <w:color w:val="000000"/>
                <w:kern w:val="0"/>
                <w:sz w:val="24"/>
                <w:szCs w:val="24"/>
                <w:highlight w:val="none"/>
              </w:rPr>
              <w:t>清晰，</w:t>
            </w:r>
            <w:r>
              <w:rPr>
                <w:rFonts w:hint="eastAsia" w:ascii="宋体" w:hAnsi="宋体" w:eastAsia="宋体" w:cs="宋体"/>
                <w:color w:val="000000"/>
                <w:kern w:val="0"/>
                <w:sz w:val="24"/>
                <w:szCs w:val="24"/>
                <w:highlight w:val="none"/>
                <w:lang w:val="en-US" w:eastAsia="zh-CN"/>
              </w:rPr>
              <w:t>实施方案</w:t>
            </w:r>
            <w:r>
              <w:rPr>
                <w:rFonts w:hint="eastAsia" w:ascii="宋体" w:hAnsi="宋体" w:eastAsia="宋体" w:cs="宋体"/>
                <w:color w:val="000000"/>
                <w:kern w:val="0"/>
                <w:sz w:val="24"/>
                <w:szCs w:val="24"/>
                <w:highlight w:val="none"/>
              </w:rPr>
              <w:t>可操作性</w:t>
            </w:r>
            <w:r>
              <w:rPr>
                <w:rFonts w:hint="eastAsia" w:ascii="宋体" w:hAnsi="宋体" w:eastAsia="宋体" w:cs="宋体"/>
                <w:color w:val="000000"/>
                <w:kern w:val="0"/>
                <w:sz w:val="24"/>
                <w:szCs w:val="24"/>
                <w:highlight w:val="none"/>
                <w:lang w:val="en-US" w:eastAsia="zh-CN"/>
              </w:rPr>
              <w:t>差</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加0</w:t>
            </w:r>
            <w:r>
              <w:rPr>
                <w:rFonts w:hint="eastAsia" w:ascii="宋体" w:hAnsi="宋体" w:eastAsia="宋体" w:cs="宋体"/>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仿宋_GB2312"/>
                <w:sz w:val="24"/>
                <w:szCs w:val="24"/>
              </w:rPr>
            </w:pPr>
          </w:p>
        </w:tc>
        <w:tc>
          <w:tcPr>
            <w:tcW w:w="1321" w:type="dxa"/>
            <w:shd w:val="clear" w:color="auto" w:fill="auto"/>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项目进度和人员保障措施</w:t>
            </w:r>
            <w:r>
              <w:rPr>
                <w:rFonts w:hint="eastAsia" w:ascii="宋体" w:hAnsi="宋体" w:eastAsia="宋体" w:cs="仿宋_GB2312"/>
                <w:color w:val="auto"/>
                <w:sz w:val="24"/>
                <w:szCs w:val="24"/>
              </w:rPr>
              <w:t>（</w:t>
            </w:r>
            <w:r>
              <w:rPr>
                <w:rFonts w:hint="eastAsia" w:ascii="宋体" w:hAnsi="宋体" w:eastAsia="宋体" w:cs="仿宋_GB2312"/>
                <w:color w:val="auto"/>
                <w:sz w:val="24"/>
                <w:szCs w:val="24"/>
                <w:lang w:val="en-US" w:eastAsia="zh-CN"/>
              </w:rPr>
              <w:t>10%</w:t>
            </w:r>
            <w:r>
              <w:rPr>
                <w:rFonts w:hint="eastAsia" w:ascii="宋体" w:hAnsi="宋体" w:eastAsia="宋体" w:cs="仿宋_GB2312"/>
                <w:color w:val="auto"/>
                <w:sz w:val="24"/>
                <w:szCs w:val="24"/>
              </w:rPr>
              <w:t>）</w:t>
            </w:r>
          </w:p>
        </w:tc>
        <w:tc>
          <w:tcPr>
            <w:tcW w:w="626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（一）评分内容：</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投标人须针对本项目需求提供</w:t>
            </w:r>
            <w:r>
              <w:rPr>
                <w:rFonts w:hint="eastAsia" w:ascii="宋体" w:hAnsi="宋体" w:eastAsia="宋体" w:cs="宋体"/>
                <w:color w:val="000000"/>
                <w:kern w:val="0"/>
                <w:sz w:val="24"/>
                <w:szCs w:val="24"/>
                <w:highlight w:val="none"/>
                <w:lang w:val="en-US" w:eastAsia="zh-CN"/>
              </w:rPr>
              <w:t>项目进度和人员保障方案</w:t>
            </w:r>
            <w:r>
              <w:rPr>
                <w:rFonts w:hint="eastAsia" w:ascii="宋体" w:hAnsi="宋体" w:eastAsia="宋体" w:cs="宋体"/>
                <w:color w:val="000000"/>
                <w:kern w:val="0"/>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（二）评分标准：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1.对执行分赛工作提供计划表、</w:t>
            </w:r>
            <w:r>
              <w:rPr>
                <w:rFonts w:hint="eastAsia" w:ascii="宋体" w:hAnsi="宋体" w:eastAsia="宋体" w:cs="宋体"/>
                <w:color w:val="000000"/>
                <w:kern w:val="0"/>
                <w:sz w:val="24"/>
                <w:szCs w:val="24"/>
                <w:highlight w:val="none"/>
                <w:lang w:eastAsia="zh-CN"/>
              </w:rPr>
              <w:t>有具体的人员安排及分工</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方案合理、操作性强，得10</w:t>
            </w:r>
            <w:r>
              <w:rPr>
                <w:rFonts w:hint="eastAsia" w:ascii="宋体" w:hAnsi="宋体" w:eastAsia="宋体" w:cs="宋体"/>
                <w:color w:val="000000"/>
                <w:kern w:val="0"/>
                <w:sz w:val="24"/>
                <w:szCs w:val="24"/>
                <w:highlight w:val="none"/>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2.对执行分赛工作提供计划表、</w:t>
            </w:r>
            <w:r>
              <w:rPr>
                <w:rFonts w:hint="eastAsia" w:ascii="宋体" w:hAnsi="宋体" w:eastAsia="宋体" w:cs="宋体"/>
                <w:color w:val="000000"/>
                <w:kern w:val="0"/>
                <w:sz w:val="24"/>
                <w:szCs w:val="24"/>
                <w:highlight w:val="none"/>
                <w:lang w:eastAsia="zh-CN"/>
              </w:rPr>
              <w:t>有具体的人员安排及分工</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操作性一般，得5</w:t>
            </w:r>
            <w:r>
              <w:rPr>
                <w:rFonts w:hint="eastAsia" w:ascii="宋体" w:hAnsi="宋体" w:eastAsia="宋体" w:cs="宋体"/>
                <w:color w:val="000000"/>
                <w:kern w:val="0"/>
                <w:sz w:val="24"/>
                <w:szCs w:val="24"/>
                <w:highlight w:val="none"/>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3.没有提供执行分赛工作提供计划表或</w:t>
            </w:r>
            <w:r>
              <w:rPr>
                <w:rFonts w:hint="eastAsia" w:ascii="宋体" w:hAnsi="宋体" w:eastAsia="宋体" w:cs="宋体"/>
                <w:color w:val="000000"/>
                <w:kern w:val="0"/>
                <w:sz w:val="24"/>
                <w:szCs w:val="24"/>
                <w:highlight w:val="none"/>
                <w:lang w:eastAsia="zh-CN"/>
              </w:rPr>
              <w:t>人员安排及分工</w:t>
            </w:r>
            <w:r>
              <w:rPr>
                <w:rFonts w:hint="eastAsia" w:ascii="宋体" w:hAnsi="宋体" w:eastAsia="宋体" w:cs="宋体"/>
                <w:color w:val="000000"/>
                <w:kern w:val="0"/>
                <w:sz w:val="24"/>
                <w:szCs w:val="24"/>
                <w:highlight w:val="none"/>
                <w:lang w:val="en-US" w:eastAsia="zh-CN"/>
              </w:rPr>
              <w:t>，得0</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仿宋_GB2312"/>
                <w:sz w:val="24"/>
                <w:szCs w:val="24"/>
              </w:rPr>
            </w:pPr>
          </w:p>
        </w:tc>
        <w:tc>
          <w:tcPr>
            <w:tcW w:w="1321" w:type="dxa"/>
            <w:shd w:val="clear" w:color="auto" w:fill="auto"/>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rPr>
              <w:t>应急保障措施方案</w:t>
            </w:r>
            <w:r>
              <w:rPr>
                <w:rFonts w:hint="eastAsia" w:ascii="宋体" w:hAnsi="宋体" w:eastAsia="宋体" w:cs="仿宋_GB2312"/>
                <w:color w:val="auto"/>
                <w:sz w:val="24"/>
                <w:szCs w:val="24"/>
              </w:rPr>
              <w:t>（</w:t>
            </w:r>
            <w:r>
              <w:rPr>
                <w:rFonts w:hint="eastAsia" w:ascii="宋体" w:hAnsi="宋体" w:eastAsia="宋体" w:cs="仿宋_GB2312"/>
                <w:color w:val="auto"/>
                <w:sz w:val="24"/>
                <w:szCs w:val="24"/>
                <w:lang w:val="en-US" w:eastAsia="zh-CN"/>
              </w:rPr>
              <w:t>5%</w:t>
            </w:r>
            <w:r>
              <w:rPr>
                <w:rFonts w:hint="eastAsia" w:ascii="宋体" w:hAnsi="宋体" w:eastAsia="宋体" w:cs="仿宋_GB2312"/>
                <w:color w:val="auto"/>
                <w:sz w:val="24"/>
                <w:szCs w:val="24"/>
              </w:rPr>
              <w:t>）</w:t>
            </w:r>
          </w:p>
        </w:tc>
        <w:tc>
          <w:tcPr>
            <w:tcW w:w="626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应急措施方案完全满足并优于服务内容，得 5 分； 应急措施方案完全满足服务内容，得 3 分；应急措施方案不能完全满足服务内容，得 1 分； 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仿宋_GB2312"/>
                <w:sz w:val="24"/>
                <w:szCs w:val="24"/>
              </w:rPr>
            </w:pPr>
            <w:r>
              <w:rPr>
                <w:rFonts w:hint="eastAsia" w:ascii="宋体" w:hAnsi="宋体" w:eastAsia="宋体" w:cs="仿宋_GB2312"/>
                <w:sz w:val="24"/>
                <w:szCs w:val="24"/>
              </w:rPr>
              <w:t>商务评分（</w:t>
            </w:r>
            <w:r>
              <w:rPr>
                <w:rFonts w:hint="eastAsia" w:ascii="宋体" w:hAnsi="宋体" w:eastAsia="宋体" w:cs="仿宋_GB2312"/>
                <w:sz w:val="24"/>
                <w:szCs w:val="24"/>
                <w:lang w:val="en-US" w:eastAsia="zh-CN"/>
              </w:rPr>
              <w:t>6</w:t>
            </w:r>
            <w:r>
              <w:rPr>
                <w:rFonts w:hint="eastAsia" w:ascii="宋体" w:hAnsi="宋体" w:eastAsia="宋体" w:cs="仿宋_GB2312"/>
                <w:sz w:val="24"/>
                <w:szCs w:val="24"/>
              </w:rPr>
              <w:t>0%）</w:t>
            </w:r>
          </w:p>
        </w:tc>
        <w:tc>
          <w:tcPr>
            <w:tcW w:w="1321" w:type="dxa"/>
            <w:noWrap w:val="0"/>
            <w:vAlign w:val="center"/>
          </w:tcPr>
          <w:p>
            <w:pPr>
              <w:keepNext w:val="0"/>
              <w:keepLines w:val="0"/>
              <w:pageBreakBefore w:val="0"/>
              <w:kinsoku/>
              <w:wordWrap/>
              <w:overflowPunct/>
              <w:topLinePunct w:val="0"/>
              <w:autoSpaceDE/>
              <w:autoSpaceDN/>
              <w:bidi w:val="0"/>
              <w:spacing w:line="240" w:lineRule="auto"/>
              <w:jc w:val="center"/>
              <w:rPr>
                <w:rFonts w:ascii="宋体" w:hAnsi="宋体" w:eastAsia="宋体" w:cs="仿宋_GB2312"/>
                <w:color w:val="C00000"/>
                <w:sz w:val="24"/>
                <w:szCs w:val="24"/>
              </w:rPr>
            </w:pPr>
            <w:r>
              <w:rPr>
                <w:rFonts w:hint="eastAsia" w:ascii="宋体" w:hAnsi="宋体" w:eastAsia="宋体" w:cs="宋体"/>
                <w:color w:val="000000"/>
                <w:kern w:val="0"/>
                <w:sz w:val="24"/>
                <w:szCs w:val="24"/>
                <w:highlight w:val="none"/>
              </w:rPr>
              <w:t>投标人相关项目经验评价</w:t>
            </w:r>
            <w:r>
              <w:rPr>
                <w:rFonts w:hint="eastAsia" w:ascii="宋体" w:hAnsi="宋体" w:eastAsia="宋体" w:cs="仿宋_GB2312"/>
                <w:color w:val="auto"/>
                <w:sz w:val="24"/>
                <w:szCs w:val="24"/>
              </w:rPr>
              <w:t>（</w:t>
            </w:r>
            <w:r>
              <w:rPr>
                <w:rFonts w:hint="eastAsia" w:ascii="宋体" w:hAnsi="宋体" w:eastAsia="宋体" w:cs="仿宋_GB2312"/>
                <w:color w:val="auto"/>
                <w:sz w:val="24"/>
                <w:szCs w:val="24"/>
                <w:lang w:val="en-US" w:eastAsia="zh-CN"/>
              </w:rPr>
              <w:t>27%</w:t>
            </w:r>
            <w:r>
              <w:rPr>
                <w:rFonts w:hint="eastAsia" w:ascii="宋体" w:hAnsi="宋体" w:eastAsia="宋体" w:cs="仿宋_GB2312"/>
                <w:color w:val="auto"/>
                <w:sz w:val="24"/>
                <w:szCs w:val="24"/>
              </w:rPr>
              <w:t>）</w:t>
            </w:r>
          </w:p>
        </w:tc>
        <w:tc>
          <w:tcPr>
            <w:tcW w:w="6260" w:type="dxa"/>
            <w:noWrap w:val="0"/>
            <w:vAlign w:val="center"/>
          </w:tcPr>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（一）评分内容：</w:t>
            </w:r>
          </w:p>
          <w:p>
            <w:pPr>
              <w:keepNext w:val="0"/>
              <w:keepLines w:val="0"/>
              <w:pageBreakBefore w:val="0"/>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lang w:val="en-US" w:eastAsia="zh-CN"/>
              </w:rPr>
              <w:t>具有赛事活动支撑服务经验，</w:t>
            </w:r>
            <w:r>
              <w:rPr>
                <w:rFonts w:hint="eastAsia" w:ascii="宋体" w:hAnsi="宋体" w:eastAsia="宋体" w:cs="宋体"/>
                <w:color w:val="auto"/>
                <w:kern w:val="0"/>
                <w:sz w:val="24"/>
                <w:szCs w:val="24"/>
                <w:highlight w:val="none"/>
              </w:rPr>
              <w:t>自2024年1月1日至本项目投标截止日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以合同签订时间为准</w:t>
            </w:r>
            <w:r>
              <w:rPr>
                <w:rFonts w:hint="eastAsia" w:ascii="宋体" w:hAnsi="宋体" w:eastAsia="宋体" w:cs="宋体"/>
                <w:color w:val="auto"/>
                <w:kern w:val="0"/>
                <w:sz w:val="24"/>
                <w:szCs w:val="24"/>
                <w:highlight w:val="none"/>
                <w:lang w:eastAsia="zh-CN"/>
              </w:rPr>
              <w:t>）承担过与本项目类似的</w:t>
            </w:r>
            <w:r>
              <w:rPr>
                <w:rFonts w:hint="eastAsia" w:ascii="宋体" w:hAnsi="宋体" w:eastAsia="宋体" w:cs="宋体"/>
                <w:color w:val="auto"/>
                <w:kern w:val="0"/>
                <w:sz w:val="24"/>
                <w:szCs w:val="24"/>
                <w:highlight w:val="none"/>
                <w:lang w:val="en-US" w:eastAsia="zh-CN"/>
              </w:rPr>
              <w:t>数据类赛事（或某个赛道）</w:t>
            </w:r>
            <w:r>
              <w:rPr>
                <w:rFonts w:hint="eastAsia" w:ascii="宋体" w:hAnsi="宋体" w:eastAsia="宋体" w:cs="宋体"/>
                <w:color w:val="auto"/>
                <w:kern w:val="0"/>
                <w:sz w:val="24"/>
                <w:szCs w:val="24"/>
                <w:highlight w:val="none"/>
                <w:lang w:eastAsia="zh-CN"/>
              </w:rPr>
              <w:t>服务项目，每提供1个得</w:t>
            </w:r>
            <w:r>
              <w:rPr>
                <w:rFonts w:hint="eastAsia" w:ascii="宋体" w:hAnsi="宋体" w:eastAsia="宋体" w:cs="宋体"/>
                <w:color w:val="auto"/>
                <w:kern w:val="0"/>
                <w:sz w:val="24"/>
                <w:szCs w:val="24"/>
                <w:highlight w:val="none"/>
                <w:lang w:val="en-US" w:eastAsia="zh-CN"/>
              </w:rPr>
              <w:t>3分，本项最高得21分</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.投标人具有开展数据领域活动</w:t>
            </w:r>
            <w:r>
              <w:rPr>
                <w:rFonts w:hint="eastAsia" w:ascii="宋体" w:hAnsi="宋体" w:eastAsia="宋体" w:cs="宋体"/>
                <w:color w:val="auto"/>
                <w:kern w:val="0"/>
                <w:sz w:val="24"/>
                <w:szCs w:val="24"/>
                <w:highlight w:val="none"/>
                <w:lang w:eastAsia="zh-CN"/>
              </w:rPr>
              <w:t>组织能力</w:t>
            </w:r>
            <w:r>
              <w:rPr>
                <w:rFonts w:hint="eastAsia" w:ascii="宋体" w:hAnsi="宋体" w:eastAsia="宋体" w:cs="宋体"/>
                <w:color w:val="auto"/>
                <w:kern w:val="0"/>
                <w:sz w:val="24"/>
                <w:szCs w:val="24"/>
                <w:highlight w:val="none"/>
              </w:rPr>
              <w:t>（如培训活动、论坛活动等），2024年1月1日起至投标截止日开展数据领域活动，每有一个得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val="en-US" w:eastAsia="zh-CN"/>
              </w:rPr>
              <w:t>证明材料</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1.第1项提供</w:t>
            </w:r>
            <w:r>
              <w:rPr>
                <w:rFonts w:hint="eastAsia" w:ascii="宋体" w:hAnsi="宋体" w:eastAsia="宋体" w:cs="宋体"/>
                <w:color w:val="auto"/>
                <w:kern w:val="0"/>
                <w:sz w:val="24"/>
                <w:szCs w:val="24"/>
                <w:highlight w:val="none"/>
                <w:lang w:val="en-US" w:eastAsia="zh-CN"/>
              </w:rPr>
              <w:t>相关</w:t>
            </w:r>
            <w:r>
              <w:rPr>
                <w:rFonts w:hint="eastAsia" w:ascii="宋体" w:hAnsi="宋体" w:eastAsia="宋体" w:cs="宋体"/>
                <w:color w:val="auto"/>
                <w:kern w:val="0"/>
                <w:sz w:val="24"/>
                <w:szCs w:val="24"/>
                <w:highlight w:val="none"/>
              </w:rPr>
              <w:t>合同（首页、服务内容页、盖章签字页）</w:t>
            </w:r>
            <w:r>
              <w:rPr>
                <w:rFonts w:hint="eastAsia" w:ascii="宋体" w:hAnsi="宋体" w:eastAsia="宋体" w:cs="宋体"/>
                <w:color w:val="auto"/>
                <w:kern w:val="0"/>
                <w:sz w:val="24"/>
                <w:szCs w:val="24"/>
                <w:highlight w:val="none"/>
                <w:lang w:val="en-US" w:eastAsia="zh-CN"/>
              </w:rPr>
              <w:t>复印</w:t>
            </w:r>
            <w:r>
              <w:rPr>
                <w:rFonts w:hint="eastAsia" w:ascii="宋体" w:hAnsi="宋体" w:eastAsia="宋体" w:cs="宋体"/>
                <w:color w:val="auto"/>
                <w:kern w:val="0"/>
                <w:sz w:val="24"/>
                <w:szCs w:val="24"/>
                <w:highlight w:val="none"/>
              </w:rPr>
              <w:t>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能体现赛事（或某个赛道）支撑、运营或执行服务，</w:t>
            </w:r>
            <w:r>
              <w:rPr>
                <w:rFonts w:hint="eastAsia" w:ascii="宋体" w:hAnsi="宋体" w:eastAsia="宋体" w:cs="宋体"/>
                <w:color w:val="auto"/>
                <w:kern w:val="0"/>
                <w:sz w:val="24"/>
                <w:szCs w:val="24"/>
                <w:highlight w:val="none"/>
              </w:rPr>
              <w:t>或提供项目相关的可访问网络链接地址及相关网页截图（能表明投标人直接承担该项目）；</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spacing w:val="-4"/>
                <w:sz w:val="24"/>
                <w:szCs w:val="24"/>
              </w:rPr>
              <w:t>第</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项提供作为活动组织单位，包含主办、执行、承办、协办</w:t>
            </w:r>
            <w:r>
              <w:rPr>
                <w:rFonts w:hint="eastAsia" w:ascii="宋体" w:hAnsi="宋体" w:eastAsia="宋体" w:cs="宋体"/>
                <w:spacing w:val="-3"/>
                <w:sz w:val="24"/>
                <w:szCs w:val="24"/>
              </w:rPr>
              <w:t>单位负责活动开展，能提供专业服务合同或相关</w:t>
            </w:r>
            <w:r>
              <w:rPr>
                <w:rFonts w:hint="eastAsia" w:ascii="宋体" w:hAnsi="宋体" w:eastAsia="宋体" w:cs="宋体"/>
                <w:spacing w:val="-1"/>
                <w:sz w:val="24"/>
                <w:szCs w:val="24"/>
              </w:rPr>
              <w:t>文字报道等证明材料</w:t>
            </w:r>
            <w:r>
              <w:rPr>
                <w:rFonts w:hint="eastAsia" w:ascii="宋体" w:hAnsi="宋体" w:eastAsia="宋体" w:cs="宋体"/>
                <w:spacing w:val="-1"/>
                <w:sz w:val="24"/>
                <w:szCs w:val="24"/>
                <w:lang w:val="en-US" w:eastAsia="zh-CN"/>
              </w:rPr>
              <w:t>复印</w:t>
            </w:r>
            <w:r>
              <w:rPr>
                <w:rFonts w:hint="eastAsia" w:ascii="宋体" w:hAnsi="宋体" w:eastAsia="宋体" w:cs="宋体"/>
                <w:spacing w:val="-1"/>
                <w:sz w:val="24"/>
                <w:szCs w:val="24"/>
              </w:rPr>
              <w:t>件</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以合同签订时间或文字报道落款时间为准</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仿宋_GB2312"/>
                <w:color w:val="C00000"/>
                <w:sz w:val="24"/>
                <w:szCs w:val="24"/>
              </w:rPr>
            </w:pPr>
            <w:r>
              <w:rPr>
                <w:rFonts w:hint="eastAsia" w:ascii="宋体" w:hAnsi="宋体" w:eastAsia="宋体" w:cs="宋体"/>
                <w:color w:val="auto"/>
                <w:kern w:val="0"/>
                <w:sz w:val="24"/>
                <w:szCs w:val="24"/>
                <w:highlight w:val="none"/>
              </w:rPr>
              <w:t>未按要求提供证明材料或提供的证明材料未能体现评分要求的不得分。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仿宋_GB2312"/>
                <w:sz w:val="24"/>
                <w:szCs w:val="24"/>
              </w:rPr>
            </w:pPr>
          </w:p>
        </w:tc>
        <w:tc>
          <w:tcPr>
            <w:tcW w:w="1321" w:type="dxa"/>
            <w:noWrap w:val="0"/>
            <w:vAlign w:val="center"/>
          </w:tcPr>
          <w:p>
            <w:pPr>
              <w:keepNext w:val="0"/>
              <w:keepLines w:val="0"/>
              <w:pageBreakBefore w:val="0"/>
              <w:kinsoku/>
              <w:wordWrap/>
              <w:overflowPunct/>
              <w:topLinePunct w:val="0"/>
              <w:autoSpaceDE/>
              <w:autoSpaceDN/>
              <w:bidi w:val="0"/>
              <w:spacing w:line="240" w:lineRule="auto"/>
              <w:rPr>
                <w:rFonts w:ascii="宋体" w:hAnsi="宋体" w:eastAsia="宋体" w:cs="仿宋_GB2312"/>
                <w:color w:val="C00000"/>
                <w:sz w:val="24"/>
                <w:szCs w:val="24"/>
              </w:rPr>
            </w:pPr>
            <w:r>
              <w:rPr>
                <w:rFonts w:hint="eastAsia" w:ascii="宋体" w:hAnsi="宋体" w:eastAsia="宋体" w:cs="宋体"/>
                <w:sz w:val="24"/>
                <w:szCs w:val="24"/>
                <w:highlight w:val="none"/>
              </w:rPr>
              <w:t>拟投入本项目的项目负责人</w:t>
            </w:r>
            <w:r>
              <w:rPr>
                <w:rFonts w:hint="eastAsia" w:ascii="宋体" w:hAnsi="宋体" w:eastAsia="宋体" w:cs="仿宋_GB2312"/>
                <w:color w:val="auto"/>
                <w:sz w:val="24"/>
                <w:szCs w:val="24"/>
              </w:rPr>
              <w:t>（</w:t>
            </w:r>
            <w:r>
              <w:rPr>
                <w:rFonts w:hint="eastAsia" w:ascii="宋体" w:hAnsi="宋体" w:eastAsia="宋体" w:cs="仿宋_GB2312"/>
                <w:color w:val="auto"/>
                <w:sz w:val="24"/>
                <w:szCs w:val="24"/>
                <w:lang w:val="en-US" w:eastAsia="zh-CN"/>
              </w:rPr>
              <w:t>3%</w:t>
            </w:r>
            <w:r>
              <w:rPr>
                <w:rFonts w:hint="eastAsia" w:ascii="宋体" w:hAnsi="宋体" w:eastAsia="宋体" w:cs="仿宋_GB2312"/>
                <w:color w:val="auto"/>
                <w:sz w:val="24"/>
                <w:szCs w:val="24"/>
              </w:rPr>
              <w:t>）</w:t>
            </w:r>
          </w:p>
        </w:tc>
        <w:tc>
          <w:tcPr>
            <w:tcW w:w="6260" w:type="dxa"/>
            <w:noWrap w:val="0"/>
            <w:vAlign w:val="center"/>
          </w:tcPr>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（一）评分内容：</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1.提供任职证明，得1分；</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spacing w:val="-5"/>
                <w:sz w:val="24"/>
                <w:szCs w:val="24"/>
              </w:rPr>
              <w:t>具备博士或以上学位，得</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分；具备硕士学位，得</w:t>
            </w:r>
            <w:r>
              <w:rPr>
                <w:rFonts w:hint="eastAsia" w:ascii="宋体" w:hAnsi="宋体" w:eastAsia="宋体" w:cs="宋体"/>
                <w:spacing w:val="-5"/>
                <w:sz w:val="24"/>
                <w:szCs w:val="24"/>
                <w:lang w:val="en-US" w:eastAsia="zh-CN"/>
              </w:rPr>
              <w:t>0.5</w:t>
            </w:r>
            <w:r>
              <w:rPr>
                <w:rFonts w:hint="eastAsia" w:ascii="宋体" w:hAnsi="宋体" w:eastAsia="宋体" w:cs="宋体"/>
                <w:spacing w:val="-6"/>
                <w:sz w:val="24"/>
                <w:szCs w:val="24"/>
              </w:rPr>
              <w:t>分。本</w:t>
            </w:r>
            <w:r>
              <w:rPr>
                <w:rFonts w:hint="eastAsia" w:ascii="宋体" w:hAnsi="宋体" w:eastAsia="宋体" w:cs="宋体"/>
                <w:spacing w:val="-8"/>
                <w:sz w:val="24"/>
                <w:szCs w:val="24"/>
              </w:rPr>
              <w:t>项最高得1分。</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3.具有数据类赛事经验，得1分。</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本项合计最高得分为3分。</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（二）证明材料：</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1.第1项提供由投标人出具任职证明相关文件；</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2.第2项提供</w:t>
            </w:r>
            <w:r>
              <w:rPr>
                <w:rFonts w:hint="eastAsia" w:ascii="宋体" w:hAnsi="宋体" w:eastAsia="宋体" w:cs="宋体"/>
                <w:b w:val="0"/>
                <w:bCs w:val="0"/>
                <w:color w:val="auto"/>
                <w:kern w:val="2"/>
                <w:sz w:val="24"/>
                <w:szCs w:val="24"/>
                <w:highlight w:val="none"/>
                <w:lang w:val="en-US" w:eastAsia="zh-CN" w:bidi="ar-SA"/>
              </w:rPr>
              <w:t>学历（学位）</w:t>
            </w:r>
            <w:r>
              <w:rPr>
                <w:rFonts w:hint="eastAsia" w:ascii="宋体" w:hAnsi="宋体" w:eastAsia="宋体" w:cs="宋体"/>
                <w:color w:val="auto"/>
                <w:kern w:val="0"/>
                <w:sz w:val="24"/>
                <w:szCs w:val="24"/>
                <w:highlight w:val="none"/>
                <w:lang w:val="en-US" w:eastAsia="zh-CN"/>
              </w:rPr>
              <w:t>证书复印件；</w:t>
            </w:r>
            <w:r>
              <w:rPr>
                <w:rFonts w:hint="eastAsia" w:ascii="宋体" w:hAnsi="宋体" w:eastAsia="宋体" w:cs="宋体"/>
                <w:b w:val="0"/>
                <w:bCs w:val="0"/>
                <w:color w:val="auto"/>
                <w:kern w:val="2"/>
                <w:sz w:val="24"/>
                <w:szCs w:val="24"/>
                <w:highlight w:val="none"/>
                <w:lang w:val="en-US" w:eastAsia="zh-CN" w:bidi="ar-SA"/>
              </w:rPr>
              <w:t>同时提供学历（学位）认证报告或学信网（https://www.chsi.com.cn）查询截图。学信网无法查询的，可提供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3.第3项提供赛事经验相关</w:t>
            </w:r>
            <w:r>
              <w:rPr>
                <w:rFonts w:hint="eastAsia" w:ascii="宋体" w:hAnsi="宋体" w:eastAsia="宋体" w:cs="宋体"/>
                <w:color w:val="auto"/>
                <w:kern w:val="0"/>
                <w:sz w:val="24"/>
                <w:szCs w:val="24"/>
                <w:highlight w:val="none"/>
              </w:rPr>
              <w:t>合同（首页、服务内容页、盖章签字页）</w:t>
            </w:r>
            <w:r>
              <w:rPr>
                <w:rFonts w:hint="eastAsia" w:ascii="宋体" w:hAnsi="宋体" w:eastAsia="宋体" w:cs="宋体"/>
                <w:color w:val="auto"/>
                <w:kern w:val="0"/>
                <w:sz w:val="24"/>
                <w:szCs w:val="24"/>
                <w:highlight w:val="none"/>
                <w:lang w:val="en-US" w:eastAsia="zh-CN"/>
              </w:rPr>
              <w:t>复印</w:t>
            </w:r>
            <w:r>
              <w:rPr>
                <w:rFonts w:hint="eastAsia" w:ascii="宋体" w:hAnsi="宋体" w:eastAsia="宋体" w:cs="宋体"/>
                <w:color w:val="auto"/>
                <w:kern w:val="0"/>
                <w:sz w:val="24"/>
                <w:szCs w:val="24"/>
                <w:highlight w:val="none"/>
              </w:rPr>
              <w:t>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或提供项目相关的可访问网络链接地址及相关网页截图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能表明</w:t>
            </w:r>
            <w:r>
              <w:rPr>
                <w:rFonts w:hint="eastAsia" w:ascii="宋体" w:hAnsi="宋体" w:eastAsia="宋体" w:cs="宋体"/>
                <w:color w:val="auto"/>
                <w:kern w:val="0"/>
                <w:sz w:val="24"/>
                <w:szCs w:val="24"/>
                <w:highlight w:val="none"/>
                <w:lang w:val="en-US" w:eastAsia="zh-CN"/>
              </w:rPr>
              <w:t>项目负责</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val="en-US" w:eastAsia="zh-CN"/>
              </w:rPr>
              <w:t>参与数据类赛事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val="en-US" w:eastAsia="zh-CN"/>
              </w:rPr>
              <w:t>以上资料</w:t>
            </w:r>
            <w:r>
              <w:rPr>
                <w:rFonts w:hint="eastAsia" w:ascii="宋体" w:hAnsi="宋体" w:eastAsia="宋体" w:cs="宋体"/>
                <w:color w:val="auto"/>
                <w:sz w:val="24"/>
                <w:szCs w:val="24"/>
                <w:highlight w:val="none"/>
              </w:rPr>
              <w:t>无法判断是否得分的，还须同时提供合同甲方出具的证明文件</w:t>
            </w:r>
            <w:r>
              <w:rPr>
                <w:rFonts w:hint="eastAsia" w:ascii="宋体" w:hAnsi="宋体" w:eastAsia="宋体" w:cs="宋体"/>
                <w:color w:val="auto"/>
                <w:kern w:val="0"/>
                <w:sz w:val="24"/>
                <w:szCs w:val="24"/>
                <w:highlight w:val="none"/>
                <w:lang w:val="en-US" w:eastAsia="zh-CN"/>
              </w:rPr>
              <w:t>；</w:t>
            </w:r>
          </w:p>
          <w:p>
            <w:pPr>
              <w:keepNext w:val="0"/>
              <w:keepLines w:val="0"/>
              <w:pageBreakBefore w:val="0"/>
              <w:kinsoku/>
              <w:wordWrap/>
              <w:overflowPunct/>
              <w:topLinePunct w:val="0"/>
              <w:autoSpaceDE/>
              <w:autoSpaceDN/>
              <w:bidi w:val="0"/>
              <w:adjustRightInd w:val="0"/>
              <w:snapToGrid w:val="0"/>
              <w:spacing w:line="240" w:lineRule="auto"/>
              <w:rPr>
                <w:rFonts w:ascii="宋体" w:hAnsi="宋体" w:eastAsia="宋体" w:cs="仿宋_GB2312"/>
                <w:color w:val="C00000"/>
                <w:sz w:val="24"/>
                <w:szCs w:val="24"/>
              </w:rPr>
            </w:pPr>
            <w:r>
              <w:rPr>
                <w:rFonts w:hint="eastAsia" w:ascii="宋体" w:hAnsi="宋体" w:eastAsia="宋体" w:cs="宋体"/>
                <w:color w:val="auto"/>
                <w:kern w:val="0"/>
                <w:sz w:val="24"/>
                <w:szCs w:val="24"/>
                <w:highlight w:val="none"/>
                <w:lang w:val="en-US" w:eastAsia="zh-CN"/>
              </w:rPr>
              <w:t>未按要求提供证明材料或提供的证明材料未能体现评分要求的不得分。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仿宋_GB2312"/>
                <w:sz w:val="24"/>
                <w:szCs w:val="24"/>
              </w:rPr>
            </w:pPr>
          </w:p>
        </w:tc>
        <w:tc>
          <w:tcPr>
            <w:tcW w:w="1321" w:type="dxa"/>
            <w:noWrap w:val="0"/>
            <w:vAlign w:val="center"/>
          </w:tcPr>
          <w:p>
            <w:pPr>
              <w:keepNext w:val="0"/>
              <w:keepLines w:val="0"/>
              <w:pageBreakBefore w:val="0"/>
              <w:kinsoku/>
              <w:wordWrap/>
              <w:overflowPunct/>
              <w:topLinePunct w:val="0"/>
              <w:autoSpaceDE/>
              <w:autoSpaceDN/>
              <w:bidi w:val="0"/>
              <w:spacing w:line="240" w:lineRule="auto"/>
              <w:jc w:val="center"/>
              <w:rPr>
                <w:rFonts w:ascii="宋体" w:hAnsi="宋体" w:eastAsia="宋体" w:cs="仿宋_GB2312"/>
                <w:color w:val="C00000"/>
                <w:sz w:val="24"/>
                <w:szCs w:val="24"/>
              </w:rPr>
            </w:pPr>
            <w:r>
              <w:rPr>
                <w:rFonts w:hint="eastAsia" w:ascii="宋体" w:hAnsi="宋体" w:eastAsia="宋体" w:cs="宋体"/>
                <w:color w:val="000000"/>
                <w:kern w:val="0"/>
                <w:sz w:val="24"/>
                <w:szCs w:val="24"/>
                <w:highlight w:val="none"/>
                <w:lang w:val="en-US" w:eastAsia="zh-CN"/>
              </w:rPr>
              <w:t>拟安排的项目团队成员（项目负责人除外）</w:t>
            </w:r>
            <w:r>
              <w:rPr>
                <w:rFonts w:hint="eastAsia" w:ascii="宋体" w:hAnsi="宋体" w:eastAsia="宋体" w:cs="仿宋_GB2312"/>
                <w:color w:val="auto"/>
                <w:sz w:val="24"/>
                <w:szCs w:val="24"/>
              </w:rPr>
              <w:t>（</w:t>
            </w:r>
            <w:r>
              <w:rPr>
                <w:rFonts w:hint="eastAsia" w:ascii="宋体" w:hAnsi="宋体" w:eastAsia="宋体" w:cs="仿宋_GB2312"/>
                <w:color w:val="auto"/>
                <w:sz w:val="24"/>
                <w:szCs w:val="24"/>
                <w:lang w:val="en-US" w:eastAsia="zh-CN"/>
              </w:rPr>
              <w:t>5%</w:t>
            </w:r>
            <w:r>
              <w:rPr>
                <w:rFonts w:hint="eastAsia" w:ascii="宋体" w:hAnsi="宋体" w:eastAsia="宋体" w:cs="仿宋_GB2312"/>
                <w:color w:val="auto"/>
                <w:sz w:val="24"/>
                <w:szCs w:val="24"/>
              </w:rPr>
              <w:t>）</w:t>
            </w:r>
          </w:p>
        </w:tc>
        <w:tc>
          <w:tcPr>
            <w:tcW w:w="6260" w:type="dxa"/>
            <w:noWrap w:val="0"/>
            <w:vAlign w:val="center"/>
          </w:tcPr>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（一）评分内容：</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1.拟投入本项目团队人员不少于4名（项目负责人除外），每提供1名团队成员得0.1分，本项最高得0.5分；</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2.团队成员中每1人具备本科及以上学历，得0.4分，本项最高得2分；</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3.团队成员中具备相关工作经历，得0.2分，具有中级及以上职称，每1个得0.5分，本项最高得2.5分。</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（二）证明材料：</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1.第1项提供人员基本信息表；</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2.第2项提供学历证书扫描件；</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第3项提供有效职称证书和能够证明相关工作经历的材料（如：项目合同关键页，如合同关键页无法体现工作人员信息的，须同时提供上述合同甲方（采购方）出具的相关证明材料扫描件（须列明合同名称、合同服务时间、工作人员姓名等信息））扫描件；</w:t>
            </w:r>
          </w:p>
          <w:p>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4.同时提供项目团队成员（项目负责人除外）在投标人处购买的近三个月的社保证明扫描件；</w:t>
            </w:r>
          </w:p>
          <w:p>
            <w:pPr>
              <w:keepNext w:val="0"/>
              <w:keepLines w:val="0"/>
              <w:pageBreakBefore w:val="0"/>
              <w:kinsoku/>
              <w:wordWrap/>
              <w:overflowPunct/>
              <w:topLinePunct w:val="0"/>
              <w:autoSpaceDE/>
              <w:autoSpaceDN/>
              <w:bidi w:val="0"/>
              <w:adjustRightInd w:val="0"/>
              <w:snapToGrid w:val="0"/>
              <w:spacing w:line="240" w:lineRule="auto"/>
              <w:rPr>
                <w:rFonts w:ascii="宋体" w:hAnsi="宋体" w:eastAsia="宋体" w:cs="仿宋_GB2312"/>
                <w:color w:val="C00000"/>
                <w:sz w:val="24"/>
                <w:szCs w:val="24"/>
              </w:rPr>
            </w:pPr>
            <w:r>
              <w:rPr>
                <w:rFonts w:hint="eastAsia" w:ascii="宋体" w:hAnsi="宋体" w:eastAsia="宋体" w:cs="宋体"/>
                <w:color w:val="000000"/>
                <w:kern w:val="0"/>
                <w:sz w:val="24"/>
                <w:szCs w:val="24"/>
                <w:highlight w:val="none"/>
                <w:lang w:val="en-US" w:eastAsia="zh-CN"/>
              </w:rPr>
              <w:t>以上证明材料原件备查，未按要求提供证明材料或提供的证明材料未能体现评分要求的不得分。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仿宋_GB2312"/>
                <w:sz w:val="24"/>
                <w:szCs w:val="24"/>
              </w:rPr>
            </w:pPr>
          </w:p>
        </w:tc>
        <w:tc>
          <w:tcPr>
            <w:tcW w:w="1321" w:type="dxa"/>
            <w:noWrap w:val="0"/>
            <w:vAlign w:val="center"/>
          </w:tcPr>
          <w:p>
            <w:pPr>
              <w:keepNext w:val="0"/>
              <w:keepLines w:val="0"/>
              <w:pageBreakBefore w:val="0"/>
              <w:kinsoku/>
              <w:wordWrap/>
              <w:overflowPunct/>
              <w:topLinePunct w:val="0"/>
              <w:autoSpaceDE/>
              <w:autoSpaceDN/>
              <w:bidi w:val="0"/>
              <w:spacing w:line="240" w:lineRule="auto"/>
              <w:jc w:val="center"/>
              <w:rPr>
                <w:rFonts w:ascii="宋体" w:hAnsi="宋体" w:eastAsia="宋体" w:cs="仿宋_GB2312"/>
                <w:color w:val="C00000"/>
                <w:sz w:val="24"/>
                <w:szCs w:val="24"/>
              </w:rPr>
            </w:pPr>
            <w:r>
              <w:rPr>
                <w:rFonts w:hint="eastAsia" w:ascii="宋体" w:hAnsi="宋体" w:eastAsia="宋体" w:cs="宋体"/>
                <w:color w:val="000000"/>
                <w:kern w:val="0"/>
                <w:sz w:val="24"/>
                <w:szCs w:val="24"/>
                <w:highlight w:val="none"/>
                <w:lang w:val="en-US" w:eastAsia="zh-CN"/>
              </w:rPr>
              <w:t>投</w:t>
            </w:r>
            <w:r>
              <w:rPr>
                <w:rFonts w:hint="eastAsia" w:ascii="宋体" w:hAnsi="宋体" w:eastAsia="宋体" w:cs="宋体"/>
                <w:color w:val="000000"/>
                <w:kern w:val="0"/>
                <w:sz w:val="24"/>
                <w:szCs w:val="24"/>
                <w:highlight w:val="none"/>
              </w:rPr>
              <w:t>标</w:t>
            </w:r>
            <w:r>
              <w:rPr>
                <w:rFonts w:hint="eastAsia" w:ascii="宋体" w:hAnsi="宋体" w:eastAsia="宋体" w:cs="宋体"/>
                <w:color w:val="000000"/>
                <w:kern w:val="0"/>
                <w:sz w:val="24"/>
                <w:szCs w:val="24"/>
                <w:highlight w:val="none"/>
                <w:lang w:val="en-US" w:eastAsia="zh-CN"/>
              </w:rPr>
              <w:t>人专家资源</w:t>
            </w:r>
            <w:r>
              <w:rPr>
                <w:rFonts w:hint="eastAsia" w:ascii="宋体" w:hAnsi="宋体" w:eastAsia="宋体" w:cs="仿宋_GB2312"/>
                <w:color w:val="auto"/>
                <w:sz w:val="24"/>
                <w:szCs w:val="24"/>
              </w:rPr>
              <w:t>（</w:t>
            </w:r>
            <w:r>
              <w:rPr>
                <w:rFonts w:hint="eastAsia" w:ascii="宋体" w:hAnsi="宋体" w:eastAsia="宋体" w:cs="仿宋_GB2312"/>
                <w:color w:val="auto"/>
                <w:sz w:val="24"/>
                <w:szCs w:val="24"/>
                <w:lang w:val="en-US" w:eastAsia="zh-CN"/>
              </w:rPr>
              <w:t>25%</w:t>
            </w:r>
            <w:r>
              <w:rPr>
                <w:rFonts w:hint="eastAsia" w:ascii="宋体" w:hAnsi="宋体" w:eastAsia="宋体" w:cs="仿宋_GB2312"/>
                <w:color w:val="auto"/>
                <w:sz w:val="24"/>
                <w:szCs w:val="24"/>
              </w:rPr>
              <w:t>）</w:t>
            </w:r>
          </w:p>
        </w:tc>
        <w:tc>
          <w:tcPr>
            <w:tcW w:w="6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（一）评分内容：</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投标人需拥有相关领域专家资源，如事业单位、高校或科研机构的专家资源，且专家具备高级职称（需提供职称证明文件），根据提供的专家数量进行评分，本项最高得25分，具体评分标准如下：</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提供各领域具备高级职称的专家（不少于50人），每名得0.5分，最高得25分。</w:t>
            </w:r>
          </w:p>
          <w:p>
            <w:pPr>
              <w:pStyle w:val="4"/>
              <w:keepNext w:val="0"/>
              <w:keepLines w:val="0"/>
              <w:pageBreakBefore w:val="0"/>
              <w:numPr>
                <w:ilvl w:val="0"/>
                <w:numId w:val="1"/>
              </w:numPr>
              <w:kinsoku/>
              <w:wordWrap/>
              <w:overflowPunct/>
              <w:topLinePunct w:val="0"/>
              <w:bidi w:val="0"/>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证明材料：</w:t>
            </w:r>
          </w:p>
          <w:p>
            <w:pPr>
              <w:pStyle w:val="4"/>
              <w:keepNext w:val="0"/>
              <w:keepLines w:val="0"/>
              <w:pageBreakBefore w:val="0"/>
              <w:numPr>
                <w:ilvl w:val="-1"/>
                <w:numId w:val="0"/>
              </w:numPr>
              <w:kinsoku/>
              <w:wordWrap/>
              <w:overflowPunct/>
              <w:topLinePunct w:val="0"/>
              <w:bidi w:val="0"/>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满足以下任意一项即可得分</w:t>
            </w:r>
            <w:r>
              <w:rPr>
                <w:rFonts w:hint="eastAsia" w:ascii="宋体" w:hAnsi="宋体" w:eastAsia="宋体" w:cs="宋体"/>
                <w:color w:val="auto"/>
                <w:kern w:val="0"/>
                <w:sz w:val="24"/>
                <w:szCs w:val="24"/>
                <w:highlight w:val="none"/>
                <w:lang w:val="en-US" w:eastAsia="zh-CN"/>
              </w:rPr>
              <w:t>：</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1.提供专家职称证书复印件（或其他同等证明文件，如官方文件或权威机构出具的证明）以及由投标人颁发的专家聘书复印件；</w:t>
            </w:r>
          </w:p>
          <w:p>
            <w:pPr>
              <w:keepNext w:val="0"/>
              <w:keepLines w:val="0"/>
              <w:pageBreakBefore w:val="0"/>
              <w:kinsoku/>
              <w:wordWrap/>
              <w:overflowPunct/>
              <w:topLinePunct w:val="0"/>
              <w:autoSpaceDE/>
              <w:autoSpaceDN/>
              <w:bidi w:val="0"/>
              <w:adjustRightInd w:val="0"/>
              <w:snapToGrid w:val="0"/>
              <w:spacing w:line="240" w:lineRule="auto"/>
              <w:rPr>
                <w:rFonts w:ascii="宋体" w:hAnsi="宋体" w:eastAsia="宋体" w:cs="仿宋_GB2312"/>
                <w:color w:val="C00000"/>
                <w:sz w:val="24"/>
                <w:szCs w:val="24"/>
              </w:rPr>
            </w:pPr>
            <w:r>
              <w:rPr>
                <w:rFonts w:hint="eastAsia" w:ascii="宋体" w:hAnsi="宋体" w:eastAsia="宋体" w:cs="宋体"/>
                <w:color w:val="auto"/>
                <w:kern w:val="0"/>
                <w:sz w:val="24"/>
                <w:szCs w:val="24"/>
                <w:highlight w:val="none"/>
                <w:lang w:val="en-US" w:eastAsia="zh-CN"/>
              </w:rPr>
              <w:t>2.提供承诺函（格式自拟），投标人承诺签订合同后聘用满足上述要求的专家，承诺函须明确数量和职称。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仿宋_GB2312"/>
                <w:sz w:val="24"/>
                <w:szCs w:val="24"/>
              </w:rPr>
            </w:pPr>
            <w:r>
              <w:rPr>
                <w:rFonts w:hint="eastAsia" w:ascii="宋体" w:hAnsi="宋体" w:eastAsia="宋体" w:cs="仿宋_GB2312"/>
                <w:sz w:val="24"/>
                <w:szCs w:val="24"/>
              </w:rPr>
              <w:t>价格评分（10%）</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eastAsia="宋体" w:cs="仿宋_GB2312"/>
                <w:sz w:val="24"/>
                <w:szCs w:val="24"/>
              </w:rPr>
            </w:pPr>
          </w:p>
        </w:tc>
        <w:tc>
          <w:tcPr>
            <w:tcW w:w="6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eastAsia="宋体"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BA01F0-A5F8-4127-8D96-A210A4A1B3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3CE7F006-5187-423D-B9AA-96C7E097E8C7}"/>
  </w:font>
  <w:font w:name="楷体_GB2312">
    <w:altName w:val="楷体"/>
    <w:panose1 w:val="02010609030101010101"/>
    <w:charset w:val="86"/>
    <w:family w:val="auto"/>
    <w:pitch w:val="default"/>
    <w:sig w:usb0="00000000" w:usb1="00000000" w:usb2="00000000" w:usb3="00000000" w:csb0="00040000" w:csb1="00000000"/>
    <w:embedRegular r:id="rId3" w:fontKey="{EA6B0E21-2F15-4DD7-8907-A3AE8FD6E3A7}"/>
  </w:font>
  <w:font w:name="方正小标宋_GBK">
    <w:panose1 w:val="02000000000000000000"/>
    <w:charset w:val="86"/>
    <w:family w:val="auto"/>
    <w:pitch w:val="default"/>
    <w:sig w:usb0="A00002BF" w:usb1="38CF7CFA" w:usb2="00082016" w:usb3="00000000" w:csb0="00040001" w:csb1="00000000"/>
    <w:embedRegular r:id="rId4" w:fontKey="{448B366E-8F7E-4312-82F4-C85157216D62}"/>
  </w:font>
  <w:font w:name="仿宋_GB2312">
    <w:panose1 w:val="02010609030101010101"/>
    <w:charset w:val="86"/>
    <w:family w:val="auto"/>
    <w:pitch w:val="default"/>
    <w:sig w:usb0="00000001" w:usb1="080E0000" w:usb2="00000000" w:usb3="00000000" w:csb0="00040000" w:csb1="00000000"/>
    <w:embedRegular r:id="rId5" w:fontKey="{D2DC251D-98C6-4747-9BC1-268361CC6B4C}"/>
  </w:font>
  <w:font w:name="楷体">
    <w:panose1 w:val="02010609060101010101"/>
    <w:charset w:val="86"/>
    <w:family w:val="auto"/>
    <w:pitch w:val="default"/>
    <w:sig w:usb0="800002BF" w:usb1="38CF7CFA" w:usb2="00000016" w:usb3="00000000" w:csb0="00040001" w:csb1="00000000"/>
    <w:embedRegular r:id="rId6" w:fontKey="{920493B6-5323-44F9-A7FF-4600C157FB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9CE9A"/>
    <w:multiLevelType w:val="singleLevel"/>
    <w:tmpl w:val="F4B9CE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2YyZjU3YTExYTRjODk1ODcwODFlY2NhZWI2YmQifQ=="/>
  </w:docVars>
  <w:rsids>
    <w:rsidRoot w:val="00000000"/>
    <w:rsid w:val="01F26B53"/>
    <w:rsid w:val="038D6306"/>
    <w:rsid w:val="081D3385"/>
    <w:rsid w:val="08E90498"/>
    <w:rsid w:val="0E990FD0"/>
    <w:rsid w:val="0FC05BB5"/>
    <w:rsid w:val="12931AA1"/>
    <w:rsid w:val="1ED85448"/>
    <w:rsid w:val="320E2268"/>
    <w:rsid w:val="405E2A6A"/>
    <w:rsid w:val="42CB0363"/>
    <w:rsid w:val="4D3A5F7E"/>
    <w:rsid w:val="4FDD7D6D"/>
    <w:rsid w:val="50C5161A"/>
    <w:rsid w:val="53E967C7"/>
    <w:rsid w:val="566F63BF"/>
    <w:rsid w:val="56B46493"/>
    <w:rsid w:val="68455AE8"/>
    <w:rsid w:val="6BCF06FF"/>
    <w:rsid w:val="71814DB3"/>
    <w:rsid w:val="7B100B5E"/>
    <w:rsid w:val="7C941CA0"/>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outlineLvl w:val="0"/>
    </w:pPr>
    <w:rPr>
      <w:rFonts w:eastAsia="黑体"/>
      <w:kern w:val="44"/>
    </w:rPr>
  </w:style>
  <w:style w:type="paragraph" w:styleId="2">
    <w:name w:val="heading 2"/>
    <w:basedOn w:val="1"/>
    <w:next w:val="1"/>
    <w:unhideWhenUsed/>
    <w:qFormat/>
    <w:uiPriority w:val="0"/>
    <w:pPr>
      <w:keepNext/>
      <w:keepLines/>
      <w:outlineLvl w:val="1"/>
    </w:pPr>
    <w:rPr>
      <w:rFonts w:eastAsia="楷体_GB231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autoRedefine/>
    <w:qFormat/>
    <w:uiPriority w:val="0"/>
    <w:rPr>
      <w:rFonts w:ascii="宋体" w:hAnsi="Courier New" w:eastAsia="宋体"/>
      <w:sz w:val="21"/>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3241</Words>
  <Characters>3388</Characters>
  <Lines>0</Lines>
  <Paragraphs>0</Paragraphs>
  <TotalTime>13</TotalTime>
  <ScaleCrop>false</ScaleCrop>
  <LinksUpToDate>false</LinksUpToDate>
  <CharactersWithSpaces>3407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2025-07-25T01:49:00Z</dcterms:created>
  <dc:creator>admin</dc:creator>
  <cp:lastModifiedBy>何睿</cp:lastModifiedBy>
  <cp:lastPrinted>2025-08-20T01:10:58Z</cp:lastPrinted>
  <dcterms:modified xsi:type="dcterms:W3CDTF">2025-08-20T01:25:50Z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TemplateDocerSaveRecord">
    <vt:lpwstr>eyJoZGlkIjoiN2U4ZmIzMWYwZDRhYWVhZjcxYThmYTNmNmU1YTU2OTMiLCJ1c2VySWQiOiI0NTkwMjQ3NDEifQ==</vt:lpwstr>
  </property>
  <property fmtid="{D5CDD505-2E9C-101B-9397-08002B2CF9AE}" pid="4" name="ICV">
    <vt:lpwstr>13E8E5C9B2A742C693A499A73C3D6168_12</vt:lpwstr>
  </property>
</Properties>
</file>