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val="0"/>
        <w:overflowPunct/>
        <w:topLinePunct/>
        <w:autoSpaceDE/>
        <w:autoSpaceDN/>
        <w:bidi w:val="0"/>
        <w:adjustRightInd/>
        <w:spacing w:line="700" w:lineRule="atLeast"/>
        <w:jc w:val="center"/>
        <w:textAlignment w:val="auto"/>
        <w:rPr>
          <w:rFonts w:hint="eastAsia" w:ascii="Times New Roman" w:hAnsi="Times New Roman"/>
        </w:rPr>
      </w:pPr>
      <w:r>
        <w:rPr>
          <w:rFonts w:hint="eastAsia" w:ascii="Times New Roman" w:hAnsi="Times New Roman"/>
        </w:rPr>
        <w:t>202</w:t>
      </w:r>
      <w:r>
        <w:rPr>
          <w:rFonts w:hint="eastAsia" w:ascii="Times New Roman" w:hAnsi="Times New Roman"/>
          <w:lang w:val="en-US" w:eastAsia="zh-CN"/>
        </w:rPr>
        <w:t>5</w:t>
      </w:r>
      <w:r>
        <w:rPr>
          <w:rFonts w:hint="eastAsia" w:ascii="Times New Roman" w:hAnsi="Times New Roman"/>
        </w:rPr>
        <w:t>年“数据要素×”大赛广东分赛</w:t>
      </w:r>
    </w:p>
    <w:p>
      <w:pPr>
        <w:pStyle w:val="3"/>
        <w:pageBreakBefore w:val="0"/>
        <w:widowControl w:val="0"/>
        <w:kinsoku/>
        <w:wordWrap w:val="0"/>
        <w:overflowPunct/>
        <w:topLinePunct/>
        <w:autoSpaceDE/>
        <w:autoSpaceDN/>
        <w:bidi w:val="0"/>
        <w:adjustRightInd/>
        <w:spacing w:line="700" w:lineRule="atLeast"/>
        <w:jc w:val="center"/>
        <w:textAlignment w:val="auto"/>
        <w:rPr>
          <w:rFonts w:hint="eastAsia" w:ascii="Times New Roman" w:hAnsi="Times New Roman" w:eastAsia="方正小标宋简体"/>
          <w:lang w:val="en-US" w:eastAsia="zh-CN"/>
        </w:rPr>
      </w:pPr>
      <w:r>
        <w:rPr>
          <w:rFonts w:hint="eastAsia" w:ascii="Times New Roman" w:hAnsi="Times New Roman"/>
        </w:rPr>
        <w:t>文化旅游赛道</w:t>
      </w:r>
      <w:r>
        <w:rPr>
          <w:rFonts w:hint="eastAsia" w:ascii="Times New Roman" w:hAnsi="Times New Roman"/>
          <w:lang w:val="en-US" w:eastAsia="zh-CN"/>
        </w:rPr>
        <w:t>决赛</w:t>
      </w:r>
      <w:r>
        <w:rPr>
          <w:rFonts w:hint="eastAsia" w:ascii="Times New Roman" w:hAnsi="Times New Roman"/>
        </w:rPr>
        <w:t>服务项目</w:t>
      </w:r>
      <w:r>
        <w:rPr>
          <w:rFonts w:hint="eastAsia" w:ascii="Times New Roman" w:hAnsi="Times New Roman"/>
          <w:lang w:val="en-US" w:eastAsia="zh-CN"/>
        </w:rPr>
        <w:t>需求</w:t>
      </w:r>
    </w:p>
    <w:p>
      <w:pPr>
        <w:pageBreakBefore w:val="0"/>
        <w:widowControl w:val="0"/>
        <w:kinsoku/>
        <w:wordWrap w:val="0"/>
        <w:overflowPunct/>
        <w:topLinePunct/>
        <w:autoSpaceDE/>
        <w:autoSpaceDN/>
        <w:bidi w:val="0"/>
        <w:adjustRightInd/>
        <w:spacing w:line="700" w:lineRule="atLeast"/>
        <w:textAlignment w:val="auto"/>
        <w:rPr>
          <w:rFonts w:hint="eastAsia" w:ascii="Times New Roman" w:hAnsi="Times New Roman"/>
        </w:rPr>
      </w:pPr>
    </w:p>
    <w:p>
      <w:pPr>
        <w:bidi w:val="0"/>
        <w:rPr>
          <w:rFonts w:hint="eastAsia" w:ascii="黑体" w:hAnsi="黑体" w:eastAsia="黑体" w:cs="黑体"/>
          <w:lang w:val="en-US" w:eastAsia="zh-CN"/>
        </w:rPr>
      </w:pPr>
      <w:r>
        <w:rPr>
          <w:rFonts w:hint="eastAsia" w:ascii="黑体" w:hAnsi="黑体" w:eastAsia="黑体" w:cs="黑体"/>
          <w:lang w:val="en-US" w:eastAsia="zh-CN"/>
        </w:rPr>
        <w:t>一、项目概述</w:t>
      </w:r>
    </w:p>
    <w:p>
      <w:pPr>
        <w:bidi w:val="0"/>
        <w:rPr>
          <w:rFonts w:hint="eastAsia" w:ascii="楷体" w:hAnsi="楷体" w:eastAsia="楷体" w:cs="楷体"/>
          <w:lang w:val="en-US" w:eastAsia="zh-CN"/>
        </w:rPr>
      </w:pPr>
      <w:r>
        <w:rPr>
          <w:rFonts w:hint="eastAsia" w:ascii="楷体" w:hAnsi="楷体" w:eastAsia="楷体" w:cs="楷体"/>
          <w:lang w:val="en-US" w:eastAsia="zh-CN"/>
        </w:rPr>
        <w:t>（一）项目名称</w:t>
      </w:r>
    </w:p>
    <w:p>
      <w:pPr>
        <w:bidi w:val="0"/>
        <w:rPr>
          <w:rFonts w:hint="eastAsia" w:ascii="Times New Roman" w:hAnsi="Times New Roman"/>
          <w:lang w:val="en-US" w:eastAsia="zh-CN"/>
        </w:rPr>
      </w:pPr>
      <w:r>
        <w:rPr>
          <w:rFonts w:hint="eastAsia" w:ascii="Times New Roman" w:hAnsi="Times New Roman"/>
          <w:lang w:val="en-US" w:eastAsia="zh-CN"/>
        </w:rPr>
        <w:t>2025年“数据要素×”大赛广东分赛文化旅游赛道决赛服务项目。</w:t>
      </w:r>
    </w:p>
    <w:p>
      <w:pPr>
        <w:bidi w:val="0"/>
        <w:rPr>
          <w:rFonts w:hint="eastAsia" w:ascii="楷体" w:hAnsi="楷体" w:eastAsia="楷体" w:cs="楷体"/>
          <w:lang w:val="en-US" w:eastAsia="zh-CN"/>
        </w:rPr>
      </w:pPr>
      <w:r>
        <w:rPr>
          <w:rFonts w:hint="eastAsia" w:ascii="楷体" w:hAnsi="楷体" w:eastAsia="楷体" w:cs="楷体"/>
          <w:lang w:val="en-US" w:eastAsia="zh-CN"/>
        </w:rPr>
        <w:t>（二）项目背景和目标</w:t>
      </w:r>
    </w:p>
    <w:p>
      <w:pPr>
        <w:bidi w:val="0"/>
        <w:rPr>
          <w:rFonts w:hint="eastAsia" w:ascii="Times New Roman" w:hAnsi="Times New Roman"/>
          <w:lang w:val="en-US" w:eastAsia="zh-CN"/>
        </w:rPr>
      </w:pPr>
      <w:r>
        <w:rPr>
          <w:rFonts w:hint="eastAsia" w:ascii="Times New Roman" w:hAnsi="Times New Roman"/>
          <w:lang w:val="en-US" w:eastAsia="zh-CN"/>
        </w:rPr>
        <w:t>在国家大力推动数据要素市场化配置改革的大背景下，2025年“数据要素×” 大赛应运而生。此次赛事由国家数据局等多部门联合举办，旨在充分发挥数据要素的乘数效应，全方位赋能经济社会高质量发展。广东分赛作为大赛的重要组成部分，由国家数据局指导，广东省政务服务和数据管理局主办。全省共设 14个赛道，分布于广州、深圳、珠海、东莞、江门、阳江等 6 个地市。江门市凭借深厚的侨乡文化底蕴与丰富的文旅资源，承办其中的“数据要素×文化旅游”赛道，赛道精准锚定文旅特色，设置文化资源数字化与开放共享、智慧旅游创新发展等八大赛题。</w:t>
      </w:r>
    </w:p>
    <w:p>
      <w:pPr>
        <w:bidi w:val="0"/>
        <w:rPr>
          <w:rFonts w:hint="default" w:ascii="Times New Roman" w:hAnsi="Times New Roman"/>
          <w:lang w:val="en-US" w:eastAsia="zh-CN"/>
        </w:rPr>
      </w:pPr>
      <w:r>
        <w:rPr>
          <w:rFonts w:hint="eastAsia" w:ascii="Times New Roman" w:hAnsi="Times New Roman"/>
        </w:rPr>
        <w:t>为充分做好2025年“数据要素×”大赛广东分赛文化旅游赛道宣传发动、赛事组织等工作</w:t>
      </w:r>
      <w:r>
        <w:rPr>
          <w:rFonts w:hint="eastAsia" w:ascii="Times New Roman" w:hAnsi="Times New Roman"/>
          <w:lang w:eastAsia="zh-CN"/>
        </w:rPr>
        <w:t>，</w:t>
      </w:r>
      <w:r>
        <w:rPr>
          <w:rFonts w:hint="eastAsia" w:ascii="Times New Roman" w:hAnsi="Times New Roman"/>
        </w:rPr>
        <w:t>根据《中华人民共和国政府采购法》等有关法律、法规的规定，按照公开、公平、公正的原则，现开平市政务服务和数据管理局向社会公开采购2025年“数据要素×”大赛广东分赛文化旅游赛道</w:t>
      </w:r>
      <w:r>
        <w:rPr>
          <w:rFonts w:hint="eastAsia" w:ascii="Times New Roman" w:hAnsi="Times New Roman"/>
          <w:lang w:val="en-US" w:eastAsia="zh-CN"/>
        </w:rPr>
        <w:t>决赛</w:t>
      </w:r>
      <w:r>
        <w:rPr>
          <w:rFonts w:hint="eastAsia" w:ascii="Times New Roman" w:hAnsi="Times New Roman"/>
        </w:rPr>
        <w:t>服务项目。</w:t>
      </w:r>
    </w:p>
    <w:p>
      <w:pPr>
        <w:bidi w:val="0"/>
        <w:rPr>
          <w:rFonts w:hint="eastAsia" w:ascii="黑体" w:hAnsi="黑体" w:eastAsia="黑体" w:cs="黑体"/>
          <w:lang w:val="en-US" w:eastAsia="zh-CN"/>
        </w:rPr>
      </w:pPr>
      <w:r>
        <w:rPr>
          <w:rFonts w:hint="eastAsia" w:ascii="黑体" w:hAnsi="黑体" w:eastAsia="黑体" w:cs="黑体"/>
          <w:lang w:val="en-US" w:eastAsia="zh-CN"/>
        </w:rPr>
        <w:t>二、供应商资格要求</w:t>
      </w:r>
    </w:p>
    <w:p>
      <w:pPr>
        <w:bidi w:val="0"/>
        <w:rPr>
          <w:rFonts w:hint="eastAsia" w:ascii="Times New Roman" w:hAnsi="Times New Roman"/>
          <w:lang w:val="en-US" w:eastAsia="zh-CN"/>
        </w:rPr>
      </w:pPr>
      <w:r>
        <w:rPr>
          <w:rFonts w:hint="eastAsia" w:ascii="楷体" w:hAnsi="楷体" w:eastAsia="楷体" w:cs="楷体"/>
          <w:lang w:val="en-US" w:eastAsia="zh-CN"/>
        </w:rPr>
        <w:t>（一）</w:t>
      </w:r>
      <w:r>
        <w:rPr>
          <w:rFonts w:hint="eastAsia" w:ascii="Times New Roman" w:hAnsi="Times New Roman"/>
          <w:lang w:val="en-US" w:eastAsia="zh-CN"/>
        </w:rPr>
        <w:t>供应商须符合《中华人民共和国政府采购法》《中华人民共和国政府采购法实施条例》有关规定。</w:t>
      </w:r>
    </w:p>
    <w:p>
      <w:pPr>
        <w:bidi w:val="0"/>
        <w:rPr>
          <w:rFonts w:hint="eastAsia" w:ascii="Times New Roman" w:hAnsi="Times New Roman"/>
          <w:lang w:val="en-US" w:eastAsia="zh-CN"/>
        </w:rPr>
      </w:pPr>
      <w:r>
        <w:rPr>
          <w:rFonts w:hint="eastAsia" w:ascii="楷体" w:hAnsi="楷体" w:eastAsia="楷体" w:cs="楷体"/>
          <w:lang w:val="en-US" w:eastAsia="zh-CN"/>
        </w:rPr>
        <w:t>（二）</w:t>
      </w:r>
      <w:r>
        <w:rPr>
          <w:rFonts w:hint="eastAsia" w:ascii="Times New Roman" w:hAnsi="Times New Roman"/>
          <w:lang w:val="en-US" w:eastAsia="zh-CN"/>
        </w:rPr>
        <w:t>具备有效的经营许可证明和营业执照。</w:t>
      </w:r>
    </w:p>
    <w:p>
      <w:pPr>
        <w:bidi w:val="0"/>
        <w:rPr>
          <w:rFonts w:hint="eastAsia" w:ascii="Times New Roman" w:hAnsi="Times New Roman"/>
          <w:lang w:val="en-US" w:eastAsia="zh-CN"/>
        </w:rPr>
      </w:pPr>
      <w:r>
        <w:rPr>
          <w:rFonts w:hint="eastAsia" w:ascii="楷体" w:hAnsi="楷体" w:eastAsia="楷体" w:cs="楷体"/>
          <w:lang w:val="en-US" w:eastAsia="zh-CN"/>
        </w:rPr>
        <w:t>（三）</w:t>
      </w:r>
      <w:r>
        <w:rPr>
          <w:rFonts w:hint="eastAsia" w:ascii="Times New Roman" w:hAnsi="Times New Roman"/>
          <w:lang w:val="en-US" w:eastAsia="zh-CN"/>
        </w:rPr>
        <w:t>近三年内未被列入失信被执行人名单、重大税收违法案件当事人名单、政府采购严重违法失信行为记录名单，无受到政府采购行政处罚且相关信用惩戒期限未满情形。</w:t>
      </w:r>
    </w:p>
    <w:p>
      <w:pPr>
        <w:bidi w:val="0"/>
        <w:rPr>
          <w:rFonts w:hint="eastAsia" w:ascii="Times New Roman" w:hAnsi="Times New Roman"/>
          <w:lang w:val="en-US" w:eastAsia="zh-CN"/>
        </w:rPr>
      </w:pPr>
      <w:r>
        <w:rPr>
          <w:rFonts w:hint="eastAsia" w:ascii="楷体" w:hAnsi="楷体" w:eastAsia="楷体" w:cs="楷体"/>
          <w:lang w:val="en-US" w:eastAsia="zh-CN"/>
        </w:rPr>
        <w:t>（四）</w:t>
      </w:r>
      <w:r>
        <w:rPr>
          <w:rFonts w:hint="eastAsia" w:ascii="Times New Roman" w:hAnsi="Times New Roman"/>
          <w:lang w:val="en-US" w:eastAsia="zh-CN"/>
        </w:rPr>
        <w:t>投报人须有能力提供完善的售后服务，包括：稳定技术人员、响应时间，技术服务人员须有相关工作经验并熟练掌握本项目情况。</w:t>
      </w:r>
    </w:p>
    <w:p>
      <w:pPr>
        <w:bidi w:val="0"/>
        <w:rPr>
          <w:rFonts w:hint="eastAsia" w:ascii="Times New Roman" w:hAnsi="Times New Roman"/>
          <w:lang w:val="en-US" w:eastAsia="zh-CN"/>
        </w:rPr>
      </w:pPr>
      <w:r>
        <w:rPr>
          <w:rFonts w:hint="eastAsia" w:ascii="楷体" w:hAnsi="楷体" w:eastAsia="楷体" w:cs="楷体"/>
          <w:lang w:val="en-US" w:eastAsia="zh-CN"/>
        </w:rPr>
        <w:t>（五）</w:t>
      </w:r>
      <w:r>
        <w:rPr>
          <w:rFonts w:hint="eastAsia" w:ascii="Times New Roman" w:hAnsi="Times New Roman"/>
          <w:lang w:val="en-US" w:eastAsia="zh-CN"/>
        </w:rPr>
        <w:t>本项目不接受联合体投标，不允许转包或分包项目。</w:t>
      </w:r>
    </w:p>
    <w:p>
      <w:pPr>
        <w:bidi w:val="0"/>
        <w:rPr>
          <w:rFonts w:hint="eastAsia" w:ascii="黑体" w:hAnsi="黑体" w:eastAsia="黑体" w:cs="黑体"/>
          <w:lang w:val="en-US" w:eastAsia="zh-CN"/>
        </w:rPr>
      </w:pPr>
      <w:r>
        <w:rPr>
          <w:rFonts w:hint="eastAsia" w:ascii="黑体" w:hAnsi="黑体" w:eastAsia="黑体" w:cs="黑体"/>
          <w:lang w:val="en-US" w:eastAsia="zh-CN"/>
        </w:rPr>
        <w:t>三、项目服务内容</w:t>
      </w:r>
    </w:p>
    <w:p>
      <w:pPr>
        <w:bidi w:val="0"/>
        <w:rPr>
          <w:rFonts w:hint="eastAsia" w:ascii="楷体" w:hAnsi="楷体" w:eastAsia="楷体" w:cs="楷体"/>
        </w:rPr>
      </w:pPr>
      <w:r>
        <w:rPr>
          <w:rFonts w:hint="eastAsia" w:ascii="楷体" w:hAnsi="楷体" w:eastAsia="楷体" w:cs="楷体"/>
        </w:rPr>
        <w:t>（一）“数据要素×”大赛宣传服务</w:t>
      </w:r>
    </w:p>
    <w:p>
      <w:pPr>
        <w:bidi w:val="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配合采购方</w:t>
      </w:r>
      <w:r>
        <w:rPr>
          <w:rFonts w:hint="eastAsia" w:ascii="Times New Roman" w:hAnsi="Times New Roman"/>
        </w:rPr>
        <w:t>制作</w:t>
      </w:r>
      <w:r>
        <w:rPr>
          <w:rFonts w:hint="eastAsia" w:ascii="Times New Roman" w:hAnsi="Times New Roman"/>
          <w:lang w:val="en-US" w:eastAsia="zh-CN"/>
        </w:rPr>
        <w:t>2～3条</w:t>
      </w:r>
      <w:r>
        <w:rPr>
          <w:rFonts w:hint="eastAsia" w:ascii="Times New Roman" w:hAnsi="Times New Roman"/>
        </w:rPr>
        <w:t>宣传推广短视频。</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二</w:t>
      </w:r>
      <w:r>
        <w:rPr>
          <w:rFonts w:hint="eastAsia" w:ascii="楷体" w:hAnsi="楷体" w:eastAsia="楷体" w:cs="楷体"/>
        </w:rPr>
        <w:t>）“数据要素×”大赛决赛现场服务</w:t>
      </w:r>
    </w:p>
    <w:p>
      <w:pPr>
        <w:bidi w:val="0"/>
        <w:rPr>
          <w:rFonts w:hint="default" w:ascii="Times New Roman" w:hAnsi="Times New Roman"/>
          <w:lang w:val="en-US" w:eastAsia="zh-CN"/>
        </w:rPr>
      </w:pPr>
      <w:r>
        <w:rPr>
          <w:rFonts w:hint="eastAsia" w:ascii="Times New Roman" w:hAnsi="Times New Roman"/>
          <w:lang w:val="en-US" w:eastAsia="zh-CN"/>
        </w:rPr>
        <w:t>1.场地租赁：选择符合决赛规模的线下场地，包括1个主会场，1个选手候场厅，主会场需容纳80人以上，选手候场厅需容纳60人以上；协助采购方完成场地实地考察，并负责与场地提供方沟通协调，确保场地租赁合同按时签订并履行。</w:t>
      </w:r>
    </w:p>
    <w:p>
      <w:pPr>
        <w:bidi w:val="0"/>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.场地布置：统筹舞台搭建、灯光音响设备调试、会场布置摆设及功能区规划。</w:t>
      </w:r>
    </w:p>
    <w:p>
      <w:pPr>
        <w:bidi w:val="0"/>
        <w:rPr>
          <w:rFonts w:hint="eastAsia" w:ascii="Times New Roman" w:hAnsi="Times New Roman"/>
        </w:rPr>
      </w:pPr>
      <w:r>
        <w:rPr>
          <w:rFonts w:hint="eastAsia" w:ascii="Times New Roman" w:hAnsi="Times New Roman"/>
          <w:lang w:val="en-US" w:eastAsia="zh-CN"/>
        </w:rPr>
        <w:t>3</w:t>
      </w:r>
      <w:r>
        <w:rPr>
          <w:rFonts w:hint="eastAsia" w:ascii="Times New Roman" w:hAnsi="Times New Roman"/>
        </w:rPr>
        <w:t>.视觉设计与物料：以“数据要素</w:t>
      </w:r>
      <w:r>
        <w:rPr>
          <w:rFonts w:hint="eastAsia" w:ascii="Times New Roman" w:hAnsi="Times New Roman"/>
          <w:lang w:val="en-US" w:eastAsia="zh-CN"/>
        </w:rPr>
        <w:t>×</w:t>
      </w:r>
      <w:r>
        <w:rPr>
          <w:rFonts w:hint="eastAsia" w:ascii="Times New Roman" w:hAnsi="Times New Roman"/>
        </w:rPr>
        <w:t>”主题延展主视觉体系，设计并制作背景板、指引牌、数字屏显、工作证等全场景物料。</w:t>
      </w:r>
    </w:p>
    <w:p>
      <w:pP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4.负责决赛队伍的通知、邀请、接待和签到服务。</w:t>
      </w:r>
    </w:p>
    <w:p>
      <w:pPr>
        <w:bidi w:val="0"/>
        <w:rPr>
          <w:rFonts w:hint="eastAsia" w:ascii="Times New Roman" w:hAnsi="Times New Roman"/>
          <w:lang w:val="en-US" w:eastAsia="zh-CN"/>
        </w:rPr>
      </w:pPr>
      <w:r>
        <w:rPr>
          <w:rFonts w:hint="eastAsia"/>
          <w:lang w:val="en-US" w:eastAsia="zh-CN"/>
        </w:rPr>
        <w:t>5</w:t>
      </w:r>
      <w:r>
        <w:rPr>
          <w:rFonts w:hint="eastAsia" w:ascii="Times New Roman" w:hAnsi="Times New Roman"/>
          <w:lang w:val="en-US" w:eastAsia="zh-CN"/>
        </w:rPr>
        <w:t>.主持人服务：提供1名主持人，须具备大型活动主持经验，负责决赛现场开场致辞、参赛队伍介绍等主持工作。</w:t>
      </w:r>
    </w:p>
    <w:p>
      <w:pPr>
        <w:bidi w:val="0"/>
        <w:rPr>
          <w:rFonts w:hint="default" w:ascii="Times New Roman" w:hAnsi="Times New Roman"/>
          <w:lang w:val="en-US" w:eastAsia="zh-CN"/>
        </w:rPr>
      </w:pPr>
      <w:r>
        <w:rPr>
          <w:rFonts w:hint="eastAsia"/>
          <w:lang w:val="en-US" w:eastAsia="zh-CN"/>
        </w:rPr>
        <w:t>6</w:t>
      </w:r>
      <w:r>
        <w:rPr>
          <w:rFonts w:hint="eastAsia" w:ascii="Times New Roman" w:hAnsi="Times New Roman"/>
          <w:lang w:val="en-US" w:eastAsia="zh-CN"/>
        </w:rPr>
        <w:t>.场控服务：配备专业团队负责秩序维护与人员引导，确保活动现场秩序井然，避免突发事件对活动造成干扰。</w:t>
      </w:r>
    </w:p>
    <w:p>
      <w:pPr>
        <w:bidi w:val="0"/>
        <w:rPr>
          <w:rFonts w:hint="eastAsia" w:ascii="Times New Roman" w:hAnsi="Times New Roman"/>
        </w:rPr>
      </w:pPr>
      <w:r>
        <w:rPr>
          <w:rFonts w:hint="eastAsia"/>
          <w:lang w:val="en-US" w:eastAsia="zh-CN"/>
        </w:rPr>
        <w:t>7</w:t>
      </w:r>
      <w:r>
        <w:rPr>
          <w:rFonts w:hint="eastAsia" w:ascii="Times New Roman" w:hAnsi="Times New Roman"/>
        </w:rPr>
        <w:t>.全程</w:t>
      </w:r>
      <w:r>
        <w:rPr>
          <w:rFonts w:hint="eastAsia" w:ascii="Times New Roman" w:hAnsi="Times New Roman"/>
          <w:lang w:val="en-US" w:eastAsia="zh-CN"/>
        </w:rPr>
        <w:t>录音录像</w:t>
      </w:r>
      <w:r>
        <w:rPr>
          <w:rFonts w:hint="eastAsia" w:ascii="Times New Roman" w:hAnsi="Times New Roman"/>
        </w:rPr>
        <w:t>：采用X机位专业设备录制活动全程，同步收录现场视频，完整留存赛事内容。</w:t>
      </w:r>
    </w:p>
    <w:p>
      <w:pPr>
        <w:bidi w:val="0"/>
        <w:rPr>
          <w:rFonts w:hint="eastAsia" w:ascii="Times New Roman" w:hAnsi="Times New Roman"/>
        </w:rPr>
      </w:pPr>
      <w:r>
        <w:rPr>
          <w:rFonts w:hint="eastAsia"/>
          <w:lang w:val="en-US" w:eastAsia="zh-CN"/>
        </w:rPr>
        <w:t>8</w:t>
      </w:r>
      <w:r>
        <w:rPr>
          <w:rFonts w:hint="eastAsia" w:ascii="Times New Roman" w:hAnsi="Times New Roman"/>
        </w:rPr>
        <w:t>.花絮剪辑：实时抓拍互动、备场等环节，剪辑制作3</w:t>
      </w:r>
      <w:r>
        <w:rPr>
          <w:rFonts w:hint="eastAsia" w:ascii="Times New Roman" w:hAnsi="Times New Roman"/>
          <w:lang w:eastAsia="zh-CN"/>
        </w:rPr>
        <w:t>～</w:t>
      </w:r>
      <w:r>
        <w:rPr>
          <w:rFonts w:hint="eastAsia" w:ascii="Times New Roman" w:hAnsi="Times New Roman"/>
        </w:rPr>
        <w:t>5分钟快剪视频1条。</w:t>
      </w:r>
    </w:p>
    <w:p>
      <w:pPr>
        <w:bidi w:val="0"/>
        <w:rPr>
          <w:rFonts w:hint="eastAsia" w:ascii="Times New Roman" w:hAnsi="Times New Roman"/>
        </w:rPr>
      </w:pPr>
      <w:r>
        <w:rPr>
          <w:rFonts w:hint="eastAsia"/>
          <w:lang w:val="en-US" w:eastAsia="zh-CN"/>
        </w:rPr>
        <w:t>9</w:t>
      </w:r>
      <w:r>
        <w:rPr>
          <w:rFonts w:hint="eastAsia" w:ascii="Times New Roman" w:hAnsi="Times New Roman"/>
          <w:lang w:val="en-US" w:eastAsia="zh-CN"/>
        </w:rPr>
        <w:t>.</w:t>
      </w:r>
      <w:r>
        <w:rPr>
          <w:rFonts w:hint="eastAsia" w:ascii="Times New Roman" w:hAnsi="Times New Roman"/>
        </w:rPr>
        <w:t>摄影及精修：高清拍摄启动仪式、路演、颁奖等关键环节，精选照片进行调色、构图优化，制作成片。</w:t>
      </w:r>
    </w:p>
    <w:p>
      <w:pPr>
        <w:bidi w:val="0"/>
        <w:rPr>
          <w:rFonts w:hint="eastAsia" w:ascii="黑体" w:hAnsi="黑体" w:eastAsia="黑体" w:cs="黑体"/>
        </w:rPr>
      </w:pPr>
      <w:r>
        <w:rPr>
          <w:rFonts w:hint="eastAsia" w:ascii="黑体" w:hAnsi="黑体" w:eastAsia="黑体" w:cs="黑体"/>
          <w:lang w:val="en-US" w:eastAsia="zh-CN"/>
        </w:rPr>
        <w:t>四、保密要求</w:t>
      </w:r>
    </w:p>
    <w:p>
      <w:pPr>
        <w:bidi w:val="0"/>
        <w:rPr>
          <w:rFonts w:ascii="Times New Roman" w:hAnsi="Times New Roman"/>
        </w:rPr>
      </w:pPr>
      <w:r>
        <w:rPr>
          <w:rFonts w:hint="eastAsia" w:ascii="Times New Roman" w:hAnsi="Times New Roman"/>
        </w:rPr>
        <w:t>供应商需严格遵守保密制度，不得违规复制、泄露采购人相关资料内容。供应商须保证对服务期间出现的材料内容不能泄密。若发生资料外泄，采购人有权取消业务合作或终止已开始的合作，并保留追究法律责任的权利。</w:t>
      </w:r>
    </w:p>
    <w:p>
      <w:pPr>
        <w:bidi w:val="0"/>
        <w:rPr>
          <w:rFonts w:hint="eastAsia" w:ascii="黑体" w:hAnsi="黑体" w:eastAsia="黑体" w:cs="黑体"/>
        </w:rPr>
      </w:pPr>
      <w:r>
        <w:rPr>
          <w:rFonts w:hint="eastAsia" w:ascii="黑体" w:hAnsi="黑体" w:eastAsia="黑体" w:cs="黑体"/>
          <w:lang w:val="en-US" w:eastAsia="zh-CN"/>
        </w:rPr>
        <w:t>五、项目报价</w:t>
      </w:r>
    </w:p>
    <w:p>
      <w:pPr>
        <w:bidi w:val="0"/>
        <w:rPr>
          <w:rFonts w:hint="eastAsia" w:ascii="Times New Roman" w:hAnsi="Times New Roman"/>
          <w:lang w:val="en-US" w:eastAsia="zh-CN"/>
        </w:rPr>
      </w:pPr>
      <w:r>
        <w:rPr>
          <w:rFonts w:hint="eastAsia" w:ascii="Times New Roman" w:hAnsi="Times New Roman"/>
          <w:lang w:val="en-US" w:eastAsia="zh-CN"/>
        </w:rPr>
        <w:t>本服务费用预算为人民币4</w:t>
      </w:r>
      <w:r>
        <w:rPr>
          <w:rFonts w:hint="eastAsia"/>
          <w:lang w:val="en-US" w:eastAsia="zh-CN"/>
        </w:rPr>
        <w:t>5</w:t>
      </w:r>
      <w:r>
        <w:rPr>
          <w:rFonts w:hint="eastAsia" w:ascii="Times New Roman" w:hAnsi="Times New Roman"/>
          <w:lang w:val="en-US" w:eastAsia="zh-CN"/>
        </w:rPr>
        <w:t>,</w:t>
      </w:r>
      <w:r>
        <w:rPr>
          <w:rFonts w:hint="eastAsia"/>
          <w:lang w:val="en-US" w:eastAsia="zh-CN"/>
        </w:rPr>
        <w:t>8</w:t>
      </w:r>
      <w:r>
        <w:rPr>
          <w:rFonts w:hint="eastAsia" w:ascii="Times New Roman" w:hAnsi="Times New Roman"/>
          <w:lang w:val="en-US" w:eastAsia="zh-CN"/>
        </w:rPr>
        <w:t>00元，供应商的报价不得超出最高限价。</w:t>
      </w:r>
    </w:p>
    <w:p>
      <w:pPr>
        <w:bidi w:val="0"/>
        <w:rPr>
          <w:rFonts w:hint="eastAsia" w:ascii="黑体" w:hAnsi="黑体" w:eastAsia="黑体" w:cs="黑体"/>
          <w:lang w:val="en-US" w:eastAsia="zh-CN"/>
        </w:rPr>
      </w:pPr>
      <w:r>
        <w:rPr>
          <w:rFonts w:hint="eastAsia" w:ascii="黑体" w:hAnsi="黑体" w:eastAsia="黑体" w:cs="黑体"/>
          <w:lang w:val="en-US" w:eastAsia="zh-CN"/>
        </w:rPr>
        <w:t>六、服务期限</w:t>
      </w:r>
      <w:bookmarkStart w:id="0" w:name="_GoBack"/>
      <w:bookmarkEnd w:id="0"/>
    </w:p>
    <w:p>
      <w:pPr>
        <w:bidi w:val="0"/>
        <w:rPr>
          <w:rFonts w:hint="eastAsia" w:ascii="Times New Roman" w:hAnsi="Times New Roman"/>
          <w:lang w:val="en-US" w:eastAsia="zh-CN"/>
        </w:rPr>
      </w:pPr>
      <w:r>
        <w:rPr>
          <w:rFonts w:hint="eastAsia" w:ascii="Times New Roman" w:hAnsi="Times New Roman"/>
          <w:lang w:val="en-US" w:eastAsia="zh-CN"/>
        </w:rPr>
        <w:t>自合同签订之日起，到2025年国家数据局“数据要素</w:t>
      </w:r>
      <w:r>
        <w:rPr>
          <w:rFonts w:hint="default" w:ascii="Times New Roman" w:hAnsi="Times New Roman"/>
          <w:lang w:val="en-US" w:eastAsia="zh-CN"/>
        </w:rPr>
        <w:t>×</w:t>
      </w:r>
      <w:r>
        <w:rPr>
          <w:rFonts w:hint="eastAsia" w:ascii="Times New Roman" w:hAnsi="Times New Roman"/>
          <w:lang w:val="en-US" w:eastAsia="zh-CN"/>
        </w:rPr>
        <w:t>”大赛专项活动结束。</w:t>
      </w:r>
    </w:p>
    <w:p>
      <w:pPr>
        <w:bidi w:val="0"/>
        <w:rPr>
          <w:rFonts w:hint="eastAsia" w:ascii="黑体" w:hAnsi="黑体" w:eastAsia="黑体" w:cs="黑体"/>
          <w:lang w:val="en-US"/>
        </w:rPr>
      </w:pPr>
      <w:r>
        <w:rPr>
          <w:rFonts w:hint="eastAsia" w:ascii="黑体" w:hAnsi="黑体" w:eastAsia="黑体" w:cs="黑体"/>
          <w:lang w:val="en-US" w:eastAsia="zh-CN"/>
        </w:rPr>
        <w:t>七、验收要求</w:t>
      </w:r>
    </w:p>
    <w:p>
      <w:pPr>
        <w:bidi w:val="0"/>
        <w:rPr>
          <w:rFonts w:hint="eastAsia" w:ascii="楷体" w:hAnsi="楷体" w:eastAsia="楷体" w:cs="楷体"/>
          <w:lang w:val="en-US" w:eastAsia="zh-CN"/>
        </w:rPr>
      </w:pPr>
      <w:r>
        <w:rPr>
          <w:rFonts w:hint="eastAsia" w:ascii="楷体" w:hAnsi="楷体" w:eastAsia="楷体" w:cs="楷体"/>
          <w:lang w:val="en-US" w:eastAsia="zh-CN"/>
        </w:rPr>
        <w:t>（一）交付成果</w:t>
      </w:r>
    </w:p>
    <w:p>
      <w:pPr>
        <w:bidi w:val="0"/>
        <w:rPr>
          <w:rFonts w:hint="default" w:ascii="Times New Roman" w:hAnsi="Times New Roman"/>
          <w:lang w:val="en-US" w:eastAsia="zh-CN"/>
        </w:rPr>
      </w:pPr>
      <w:r>
        <w:rPr>
          <w:rFonts w:hint="eastAsia" w:ascii="Times New Roman" w:hAnsi="Times New Roman"/>
          <w:lang w:val="en-US" w:eastAsia="zh-CN"/>
        </w:rPr>
        <w:t>服务中产生的全部档案资料版权归采购单位所有，服务提供方未经采购单位允许的情况下，不得以任何形式向第三方提供安全技术文档的全部或部分内容。</w:t>
      </w:r>
    </w:p>
    <w:p>
      <w:pPr>
        <w:bidi w:val="0"/>
        <w:rPr>
          <w:rFonts w:hint="eastAsia" w:ascii="楷体" w:hAnsi="楷体" w:eastAsia="楷体" w:cs="楷体"/>
          <w:lang w:val="en-US" w:eastAsia="zh-CN"/>
        </w:rPr>
      </w:pPr>
      <w:r>
        <w:rPr>
          <w:rFonts w:hint="eastAsia" w:ascii="楷体" w:hAnsi="楷体" w:eastAsia="楷体" w:cs="楷体"/>
          <w:lang w:val="en-US" w:eastAsia="zh-CN"/>
        </w:rPr>
        <w:t>（二）验收时间</w:t>
      </w:r>
    </w:p>
    <w:p>
      <w:pPr>
        <w:bidi w:val="0"/>
        <w:rPr>
          <w:rFonts w:hint="eastAsia" w:ascii="Times New Roman" w:hAnsi="Times New Roman"/>
          <w:lang w:val="en-US" w:eastAsia="zh-CN"/>
        </w:rPr>
      </w:pPr>
      <w:r>
        <w:rPr>
          <w:rFonts w:hint="eastAsia" w:ascii="Times New Roman" w:hAnsi="Times New Roman"/>
          <w:lang w:val="en-US" w:eastAsia="zh-CN"/>
        </w:rPr>
        <w:t>以活动实际完成提交相应资料（包括文本资料、视频资料等），并达到预期效果结束时间为准。</w:t>
      </w:r>
    </w:p>
    <w:p>
      <w:pPr>
        <w:bidi w:val="0"/>
        <w:rPr>
          <w:rFonts w:hint="eastAsia" w:ascii="楷体" w:hAnsi="楷体" w:eastAsia="楷体" w:cs="楷体"/>
          <w:lang w:val="en-US" w:eastAsia="zh-CN"/>
        </w:rPr>
      </w:pPr>
      <w:r>
        <w:rPr>
          <w:rFonts w:hint="eastAsia" w:ascii="楷体" w:hAnsi="楷体" w:eastAsia="楷体" w:cs="楷体"/>
          <w:lang w:val="en-US" w:eastAsia="zh-CN"/>
        </w:rPr>
        <w:t>（三）验收程序和标准</w:t>
      </w:r>
    </w:p>
    <w:p>
      <w:pPr>
        <w:bidi w:val="0"/>
        <w:rPr>
          <w:rFonts w:hint="eastAsia" w:ascii="Times New Roman" w:hAnsi="Times New Roman"/>
          <w:lang w:val="en-US" w:eastAsia="zh-CN"/>
        </w:rPr>
      </w:pPr>
      <w:r>
        <w:rPr>
          <w:rFonts w:hint="eastAsia" w:ascii="Times New Roman" w:hAnsi="Times New Roman"/>
          <w:lang w:val="en-US" w:eastAsia="zh-CN"/>
        </w:rPr>
        <w:t>按照规定的程序和标准组织验收。</w:t>
      </w:r>
    </w:p>
    <w:p>
      <w:pPr>
        <w:bidi w:val="0"/>
        <w:rPr>
          <w:rFonts w:hint="eastAsia" w:ascii="黑体" w:hAnsi="黑体" w:eastAsia="黑体" w:cs="黑体"/>
        </w:rPr>
      </w:pPr>
      <w:r>
        <w:rPr>
          <w:rFonts w:hint="eastAsia" w:ascii="黑体" w:hAnsi="黑体" w:eastAsia="黑体" w:cs="黑体"/>
          <w:lang w:val="en-US" w:eastAsia="zh-CN"/>
        </w:rPr>
        <w:t>八</w:t>
      </w:r>
      <w:r>
        <w:rPr>
          <w:rFonts w:hint="eastAsia" w:ascii="黑体" w:hAnsi="黑体" w:eastAsia="黑体" w:cs="黑体"/>
        </w:rPr>
        <w:t>、确定成交供应商</w:t>
      </w:r>
    </w:p>
    <w:p>
      <w:pPr>
        <w:bidi w:val="0"/>
        <w:rPr>
          <w:rFonts w:hint="eastAsia" w:ascii="Times New Roman" w:hAnsi="Times New Roman"/>
          <w:lang w:val="en-US" w:eastAsia="zh-CN"/>
        </w:rPr>
      </w:pPr>
      <w:r>
        <w:rPr>
          <w:rFonts w:hint="eastAsia" w:ascii="Times New Roman" w:hAnsi="Times New Roman"/>
        </w:rPr>
        <w:t>若有多家供应商竞价，</w:t>
      </w:r>
      <w:r>
        <w:rPr>
          <w:rFonts w:hint="eastAsia" w:ascii="Times New Roman" w:hAnsi="Times New Roman"/>
          <w:lang w:val="en-US" w:eastAsia="zh-CN"/>
        </w:rPr>
        <w:t>采购人将综合考虑供应商的服务质量、技术力量、采购信誉度、成功案例</w:t>
      </w:r>
      <w:r>
        <w:rPr>
          <w:rFonts w:hint="eastAsia" w:ascii="Times New Roman" w:hAnsi="Times New Roman"/>
        </w:rPr>
        <w:t>（需提供相关的证明材料）</w:t>
      </w:r>
      <w:r>
        <w:rPr>
          <w:rFonts w:hint="eastAsia" w:ascii="Times New Roman" w:hAnsi="Times New Roman"/>
          <w:lang w:val="en-US" w:eastAsia="zh-CN"/>
        </w:rPr>
        <w:t>等方面进行择优选择，确定为成交供应商。</w:t>
      </w:r>
    </w:p>
    <w:p>
      <w:pPr>
        <w:bidi w:val="0"/>
        <w:rPr>
          <w:rFonts w:hint="eastAsia" w:ascii="黑体" w:hAnsi="黑体" w:eastAsia="黑体" w:cs="黑体"/>
        </w:rPr>
      </w:pPr>
      <w:r>
        <w:rPr>
          <w:rFonts w:hint="eastAsia" w:ascii="黑体" w:hAnsi="黑体" w:eastAsia="黑体" w:cs="黑体"/>
          <w:lang w:val="en-US" w:eastAsia="zh-CN"/>
        </w:rPr>
        <w:t>九、</w:t>
      </w:r>
      <w:r>
        <w:rPr>
          <w:rFonts w:hint="eastAsia" w:ascii="黑体" w:hAnsi="黑体" w:eastAsia="黑体" w:cs="黑体"/>
        </w:rPr>
        <w:t>结算方式</w:t>
      </w:r>
    </w:p>
    <w:p>
      <w:pPr>
        <w:bidi w:val="0"/>
        <w:rPr>
          <w:rFonts w:hint="eastAsia" w:ascii="Times New Roman" w:hAnsi="Times New Roman"/>
        </w:rPr>
      </w:pPr>
      <w:r>
        <w:rPr>
          <w:rFonts w:hint="eastAsia" w:ascii="Times New Roman" w:hAnsi="Times New Roman"/>
        </w:rPr>
        <w:t>按合同约定方式结算。</w:t>
      </w:r>
    </w:p>
    <w:p>
      <w:pPr>
        <w:bidi w:val="0"/>
        <w:rPr>
          <w:rFonts w:hint="eastAsia" w:ascii="黑体" w:hAnsi="黑体" w:eastAsia="黑体" w:cs="黑体"/>
          <w:lang w:val="en-US" w:eastAsia="zh-CN"/>
        </w:rPr>
      </w:pPr>
      <w:r>
        <w:rPr>
          <w:rFonts w:hint="eastAsia" w:ascii="黑体" w:hAnsi="黑体" w:eastAsia="黑体" w:cs="黑体"/>
          <w:lang w:val="en-US" w:eastAsia="zh-CN"/>
        </w:rPr>
        <w:t>十、综合评分表</w:t>
      </w:r>
    </w:p>
    <w:p>
      <w:pPr>
        <w:rPr>
          <w:rFonts w:hint="eastAsia"/>
          <w:lang w:val="en-US" w:eastAsia="zh-CN"/>
        </w:rPr>
      </w:pPr>
      <w:r>
        <w:rPr>
          <w:rFonts w:hint="eastAsia"/>
          <w:lang w:val="en-US" w:eastAsia="zh-CN"/>
        </w:rPr>
        <w:br w:type="page"/>
      </w:r>
    </w:p>
    <w:p>
      <w:pPr>
        <w:rPr>
          <w:rFonts w:hint="eastAsia"/>
          <w:lang w:val="en-US" w:eastAsia="zh-CN"/>
        </w:rPr>
      </w:pP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21"/>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评分项目/权重</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评审因素</w:t>
            </w:r>
          </w:p>
        </w:tc>
        <w:tc>
          <w:tcPr>
            <w:tcW w:w="6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黑体" w:cs="黑体"/>
                <w:sz w:val="28"/>
                <w:szCs w:val="28"/>
              </w:rPr>
            </w:pPr>
            <w:r>
              <w:rPr>
                <w:rFonts w:hint="eastAsia" w:ascii="Times New Roman" w:hAnsi="Times New Roman" w:eastAsia="黑体" w:cs="黑体"/>
                <w:sz w:val="28"/>
                <w:szCs w:val="28"/>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r>
              <w:rPr>
                <w:rFonts w:hint="eastAsia" w:ascii="Times New Roman" w:hAnsi="Times New Roman" w:eastAsia="宋体" w:cs="仿宋_GB2312"/>
                <w:sz w:val="24"/>
                <w:szCs w:val="24"/>
              </w:rPr>
              <w:t>技术评分（</w:t>
            </w:r>
            <w:r>
              <w:rPr>
                <w:rFonts w:hint="eastAsia" w:ascii="Times New Roman" w:hAnsi="Times New Roman" w:eastAsia="宋体" w:cs="仿宋_GB2312"/>
                <w:sz w:val="24"/>
                <w:szCs w:val="24"/>
                <w:lang w:val="en-US" w:eastAsia="zh-CN"/>
              </w:rPr>
              <w:t>3</w:t>
            </w:r>
            <w:r>
              <w:rPr>
                <w:rFonts w:hint="eastAsia" w:ascii="Times New Roman" w:hAnsi="Times New Roman" w:eastAsia="宋体" w:cs="仿宋_GB2312"/>
                <w:sz w:val="24"/>
                <w:szCs w:val="24"/>
              </w:rPr>
              <w:t>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仿宋_GB2312"/>
                <w:color w:val="000000" w:themeColor="text1"/>
                <w:sz w:val="24"/>
                <w:szCs w:val="24"/>
                <w14:textFill>
                  <w14:solidFill>
                    <w14:schemeClr w14:val="tx1"/>
                  </w14:solidFill>
                </w14:textFill>
              </w:rPr>
              <w:t>实施方案（</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15%</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（一）评分内容：</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投标人须针对本项目需求提供实施方案</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（二）评分标准：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14:textFill>
                  <w14:solidFill>
                    <w14:schemeClr w14:val="tx1"/>
                  </w14:solidFill>
                </w14:textFill>
              </w:rPr>
              <w:t>能正确理解项目需求，合理分析现状</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实施方案</w:t>
            </w:r>
            <w:r>
              <w:rPr>
                <w:rFonts w:hint="eastAsia" w:ascii="Times New Roman" w:hAnsi="Times New Roman" w:eastAsia="宋体" w:cs="宋体"/>
                <w:color w:val="000000" w:themeColor="text1"/>
                <w:kern w:val="0"/>
                <w:sz w:val="24"/>
                <w:szCs w:val="24"/>
                <w:highlight w:val="none"/>
                <w14:textFill>
                  <w14:solidFill>
                    <w14:schemeClr w14:val="tx1"/>
                  </w14:solidFill>
                </w14:textFill>
              </w:rPr>
              <w:t>可操作性</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强</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得15</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2.基本</w:t>
            </w:r>
            <w:r>
              <w:rPr>
                <w:rFonts w:hint="eastAsia" w:ascii="Times New Roman" w:hAnsi="Times New Roman" w:eastAsia="宋体" w:cs="宋体"/>
                <w:color w:val="000000" w:themeColor="text1"/>
                <w:kern w:val="0"/>
                <w:sz w:val="24"/>
                <w:szCs w:val="24"/>
                <w:highlight w:val="none"/>
                <w14:textFill>
                  <w14:solidFill>
                    <w14:schemeClr w14:val="tx1"/>
                  </w14:solidFill>
                </w14:textFill>
              </w:rPr>
              <w:t>正确理解项目需求，合理分析现状</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实施方案具备</w:t>
            </w:r>
            <w:r>
              <w:rPr>
                <w:rFonts w:hint="eastAsia" w:ascii="Times New Roman" w:hAnsi="Times New Roman" w:eastAsia="宋体" w:cs="宋体"/>
                <w:color w:val="000000" w:themeColor="text1"/>
                <w:kern w:val="0"/>
                <w:sz w:val="24"/>
                <w:szCs w:val="24"/>
                <w:highlight w:val="none"/>
                <w14:textFill>
                  <w14:solidFill>
                    <w14:schemeClr w14:val="tx1"/>
                  </w14:solidFill>
                </w14:textFill>
              </w:rPr>
              <w:t>可操作性，</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得10</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3.对</w:t>
            </w:r>
            <w:r>
              <w:rPr>
                <w:rFonts w:hint="eastAsia" w:ascii="Times New Roman" w:hAnsi="Times New Roman" w:eastAsia="宋体" w:cs="宋体"/>
                <w:color w:val="000000" w:themeColor="text1"/>
                <w:kern w:val="0"/>
                <w:sz w:val="24"/>
                <w:szCs w:val="24"/>
                <w:highlight w:val="none"/>
                <w14:textFill>
                  <w14:solidFill>
                    <w14:schemeClr w14:val="tx1"/>
                  </w14:solidFill>
                </w14:textFill>
              </w:rPr>
              <w:t>项目需求理解</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出现偏差</w:t>
            </w:r>
            <w:r>
              <w:rPr>
                <w:rFonts w:hint="eastAsia" w:ascii="Times New Roman" w:hAnsi="Times New Roman" w:eastAsia="宋体" w:cs="宋体"/>
                <w:color w:val="000000" w:themeColor="text1"/>
                <w:kern w:val="0"/>
                <w:sz w:val="24"/>
                <w:szCs w:val="24"/>
                <w:highlight w:val="none"/>
                <w14:textFill>
                  <w14:solidFill>
                    <w14:schemeClr w14:val="tx1"/>
                  </w14:solidFill>
                </w14:textFill>
              </w:rPr>
              <w:t>，现状分析合理</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性一般</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实施方案</w:t>
            </w:r>
            <w:r>
              <w:rPr>
                <w:rFonts w:hint="eastAsia" w:ascii="Times New Roman" w:hAnsi="Times New Roman" w:eastAsia="宋体" w:cs="宋体"/>
                <w:color w:val="000000" w:themeColor="text1"/>
                <w:kern w:val="0"/>
                <w:sz w:val="24"/>
                <w:szCs w:val="24"/>
                <w:highlight w:val="none"/>
                <w14:textFill>
                  <w14:solidFill>
                    <w14:schemeClr w14:val="tx1"/>
                  </w14:solidFill>
                </w14:textFill>
              </w:rPr>
              <w:t>可操作性</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一般，得5</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项目需求理解</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不</w:t>
            </w:r>
            <w:r>
              <w:rPr>
                <w:rFonts w:hint="eastAsia" w:ascii="Times New Roman" w:hAnsi="Times New Roman" w:eastAsia="宋体" w:cs="宋体"/>
                <w:color w:val="000000" w:themeColor="text1"/>
                <w:kern w:val="0"/>
                <w:sz w:val="24"/>
                <w:szCs w:val="24"/>
                <w:highlight w:val="none"/>
                <w14:textFill>
                  <w14:solidFill>
                    <w14:schemeClr w14:val="tx1"/>
                  </w14:solidFill>
                </w14:textFill>
              </w:rPr>
              <w:t>正确，现状分析</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不</w:t>
            </w:r>
            <w:r>
              <w:rPr>
                <w:rFonts w:hint="eastAsia" w:ascii="Times New Roman" w:hAnsi="Times New Roman" w:eastAsia="宋体" w:cs="宋体"/>
                <w:color w:val="000000" w:themeColor="text1"/>
                <w:kern w:val="0"/>
                <w:sz w:val="24"/>
                <w:szCs w:val="24"/>
                <w:highlight w:val="none"/>
                <w14:textFill>
                  <w14:solidFill>
                    <w14:schemeClr w14:val="tx1"/>
                  </w14:solidFill>
                </w14:textFill>
              </w:rPr>
              <w:t>合理</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思路</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不</w:t>
            </w:r>
            <w:r>
              <w:rPr>
                <w:rFonts w:hint="eastAsia" w:ascii="Times New Roman" w:hAnsi="Times New Roman" w:eastAsia="宋体" w:cs="宋体"/>
                <w:color w:val="000000" w:themeColor="text1"/>
                <w:kern w:val="0"/>
                <w:sz w:val="24"/>
                <w:szCs w:val="24"/>
                <w:highlight w:val="none"/>
                <w14:textFill>
                  <w14:solidFill>
                    <w14:schemeClr w14:val="tx1"/>
                  </w14:solidFill>
                </w14:textFill>
              </w:rPr>
              <w:t>清晰，</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实施方案</w:t>
            </w:r>
            <w:r>
              <w:rPr>
                <w:rFonts w:hint="eastAsia" w:ascii="Times New Roman" w:hAnsi="Times New Roman" w:eastAsia="宋体" w:cs="宋体"/>
                <w:color w:val="000000" w:themeColor="text1"/>
                <w:kern w:val="0"/>
                <w:sz w:val="24"/>
                <w:szCs w:val="24"/>
                <w:highlight w:val="none"/>
                <w14:textFill>
                  <w14:solidFill>
                    <w14:schemeClr w14:val="tx1"/>
                  </w14:solidFill>
                </w14:textFill>
              </w:rPr>
              <w:t>可操作性</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差</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加0</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p>
        </w:tc>
        <w:tc>
          <w:tcPr>
            <w:tcW w:w="1321" w:type="dxa"/>
            <w:shd w:val="clear" w:color="auto" w:fill="auto"/>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项目进度和人员保障措施</w:t>
            </w:r>
            <w:r>
              <w:rPr>
                <w:rFonts w:hint="eastAsia" w:ascii="Times New Roman" w:hAnsi="Times New Roman" w:eastAsia="宋体" w:cs="仿宋_GB2312"/>
                <w:color w:val="000000" w:themeColor="text1"/>
                <w:sz w:val="24"/>
                <w:szCs w:val="24"/>
                <w14:textFill>
                  <w14:solidFill>
                    <w14:schemeClr w14:val="tx1"/>
                  </w14:solidFill>
                </w14:textFill>
              </w:rPr>
              <w:t>（</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10%</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（一）评分内容：</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投标人须针对本项目需求提供</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项目进度和人员保障方案</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（二）评分标准：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1.对执行分赛工作提供计划表、</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有具体的人员安排及分工</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方案合理、操作性强，得10</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2.对执行分赛工作提供计划表、</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有具体的人员安排及分工</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操作性一般，得5</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3.没有提供执行分赛工作提供计划表或</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人员安排及分工</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，得0</w:t>
            </w:r>
            <w:r>
              <w:rPr>
                <w:rFonts w:hint="eastAsia" w:ascii="Times New Roman" w:hAnsi="Times New Roman" w:eastAsia="宋体" w:cs="宋体"/>
                <w:color w:val="000000" w:themeColor="text1"/>
                <w:kern w:val="0"/>
                <w:sz w:val="24"/>
                <w:szCs w:val="24"/>
                <w:highlight w:val="none"/>
                <w14:textFill>
                  <w14:solidFill>
                    <w14:schemeClr w14:val="tx1"/>
                  </w14:solidFill>
                </w14:textFill>
              </w:rPr>
              <w:t>分</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6"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p>
        </w:tc>
        <w:tc>
          <w:tcPr>
            <w:tcW w:w="1321" w:type="dxa"/>
            <w:shd w:val="clear" w:color="auto" w:fill="auto"/>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both"/>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应急保障措施方案</w:t>
            </w:r>
            <w:r>
              <w:rPr>
                <w:rFonts w:hint="eastAsia" w:ascii="Times New Roman" w:hAnsi="Times New Roman" w:eastAsia="宋体" w:cs="仿宋_GB2312"/>
                <w:color w:val="000000" w:themeColor="text1"/>
                <w:sz w:val="24"/>
                <w:szCs w:val="24"/>
                <w14:textFill>
                  <w14:solidFill>
                    <w14:schemeClr w14:val="tx1"/>
                  </w14:solidFill>
                </w14:textFill>
              </w:rPr>
              <w:t>（</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5%</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应急措施方案完全满足并优于服务内容，得 5 分； 应急措施方案完全满足服务内容，得 3 分；应急措施方案不能完全满足服务内容，得 1 分； 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3" w:hRule="atLeast"/>
          <w:jc w:val="center"/>
        </w:trPr>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r>
              <w:rPr>
                <w:rFonts w:hint="eastAsia" w:ascii="Times New Roman" w:hAnsi="Times New Roman" w:eastAsia="宋体" w:cs="仿宋_GB2312"/>
                <w:sz w:val="24"/>
                <w:szCs w:val="24"/>
              </w:rPr>
              <w:t>商务评分（</w:t>
            </w:r>
            <w:r>
              <w:rPr>
                <w:rFonts w:hint="eastAsia" w:ascii="Times New Roman" w:hAnsi="Times New Roman" w:eastAsia="宋体" w:cs="仿宋_GB2312"/>
                <w:sz w:val="24"/>
                <w:szCs w:val="24"/>
                <w:lang w:val="en-US" w:eastAsia="zh-CN"/>
              </w:rPr>
              <w:t>6</w:t>
            </w:r>
            <w:r>
              <w:rPr>
                <w:rFonts w:hint="eastAsia" w:ascii="Times New Roman" w:hAnsi="Times New Roman" w:eastAsia="宋体" w:cs="仿宋_GB2312"/>
                <w:sz w:val="24"/>
                <w:szCs w:val="24"/>
              </w:rPr>
              <w:t>0%）</w:t>
            </w: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both"/>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投标人相关项目经验评价</w:t>
            </w:r>
            <w:r>
              <w:rPr>
                <w:rFonts w:hint="eastAsia" w:ascii="Times New Roman" w:hAnsi="Times New Roman" w:eastAsia="宋体" w:cs="仿宋_GB2312"/>
                <w:color w:val="000000" w:themeColor="text1"/>
                <w:sz w:val="24"/>
                <w:szCs w:val="24"/>
                <w14:textFill>
                  <w14:solidFill>
                    <w14:schemeClr w14:val="tx1"/>
                  </w14:solidFill>
                </w14:textFill>
              </w:rPr>
              <w:t>（</w:t>
            </w:r>
            <w:r>
              <w:rPr>
                <w:rFonts w:hint="eastAsia" w:eastAsia="宋体" w:cs="仿宋_GB2312"/>
                <w:color w:val="000000" w:themeColor="text1"/>
                <w:sz w:val="24"/>
                <w:szCs w:val="24"/>
                <w:lang w:val="en-US" w:eastAsia="zh-CN"/>
                <w14:textFill>
                  <w14:solidFill>
                    <w14:schemeClr w14:val="tx1"/>
                  </w14:solidFill>
                </w14:textFill>
              </w:rPr>
              <w:t>30</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noWrap w:val="0"/>
            <w:vAlign w:val="center"/>
          </w:tcPr>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（一）评分内容：</w:t>
            </w:r>
          </w:p>
          <w:p>
            <w:pPr>
              <w:keepNext w:val="0"/>
              <w:keepLines w:val="0"/>
              <w:pageBreakBefore w:val="0"/>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投标人</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具有</w:t>
            </w:r>
            <w:r>
              <w:rPr>
                <w:rFonts w:hint="eastAsia" w:eastAsia="宋体" w:cs="宋体"/>
                <w:color w:val="000000" w:themeColor="text1"/>
                <w:kern w:val="0"/>
                <w:sz w:val="24"/>
                <w:szCs w:val="24"/>
                <w:highlight w:val="none"/>
                <w:lang w:val="en-US" w:eastAsia="zh-CN"/>
                <w14:textFill>
                  <w14:solidFill>
                    <w14:schemeClr w14:val="tx1"/>
                  </w14:solidFill>
                </w14:textFill>
              </w:rPr>
              <w:t>80人以上线下</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活动支撑服务经验，</w:t>
            </w:r>
            <w:r>
              <w:rPr>
                <w:rFonts w:hint="eastAsia" w:ascii="Times New Roman" w:hAnsi="Times New Roman" w:eastAsia="宋体" w:cs="宋体"/>
                <w:color w:val="000000" w:themeColor="text1"/>
                <w:kern w:val="0"/>
                <w:sz w:val="24"/>
                <w:szCs w:val="24"/>
                <w:highlight w:val="none"/>
                <w14:textFill>
                  <w14:solidFill>
                    <w14:schemeClr w14:val="tx1"/>
                  </w14:solidFill>
                </w14:textFill>
              </w:rPr>
              <w:t>自2024年1月1日至本项目投标截止日</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以合同签订时间为准</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）承担过与本项目</w:t>
            </w:r>
            <w:r>
              <w:rPr>
                <w:rFonts w:hint="eastAsia" w:eastAsia="宋体" w:cs="宋体"/>
                <w:color w:val="000000" w:themeColor="text1"/>
                <w:kern w:val="0"/>
                <w:sz w:val="24"/>
                <w:szCs w:val="24"/>
                <w:highlight w:val="none"/>
                <w:lang w:val="en-US" w:eastAsia="zh-CN"/>
                <w14:textFill>
                  <w14:solidFill>
                    <w14:schemeClr w14:val="tx1"/>
                  </w14:solidFill>
                </w14:textFill>
              </w:rPr>
              <w:t>规模类似的</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服务项目，每提供1个得</w:t>
            </w:r>
            <w:r>
              <w:rPr>
                <w:rFonts w:hint="eastAsia"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分，本项最高得</w:t>
            </w:r>
            <w:r>
              <w:rPr>
                <w:rFonts w:hint="eastAsia"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（二）</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证明材料</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1.第1项提供</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相关</w:t>
            </w:r>
            <w:r>
              <w:rPr>
                <w:rFonts w:hint="eastAsia" w:ascii="Times New Roman" w:hAnsi="Times New Roman" w:eastAsia="宋体" w:cs="宋体"/>
                <w:color w:val="000000" w:themeColor="text1"/>
                <w:kern w:val="0"/>
                <w:sz w:val="24"/>
                <w:szCs w:val="24"/>
                <w:highlight w:val="none"/>
                <w14:textFill>
                  <w14:solidFill>
                    <w14:schemeClr w14:val="tx1"/>
                  </w14:solidFill>
                </w14:textFill>
              </w:rPr>
              <w:t>合同（首页、服务内容页、盖章签字页）</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复印</w:t>
            </w:r>
            <w:r>
              <w:rPr>
                <w:rFonts w:hint="eastAsia" w:ascii="Times New Roman" w:hAnsi="Times New Roman" w:eastAsia="宋体" w:cs="宋体"/>
                <w:color w:val="000000" w:themeColor="text1"/>
                <w:kern w:val="0"/>
                <w:sz w:val="24"/>
                <w:szCs w:val="24"/>
                <w:highlight w:val="none"/>
                <w14:textFill>
                  <w14:solidFill>
                    <w14:schemeClr w14:val="tx1"/>
                  </w14:solidFill>
                </w14:textFill>
              </w:rPr>
              <w:t>件</w:t>
            </w:r>
            <w:r>
              <w:rPr>
                <w:rFonts w:hint="eastAsia" w:ascii="Times New Roman" w:hAnsi="Times New Roman" w:eastAsia="宋体" w:cs="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能体现</w:t>
            </w:r>
            <w:r>
              <w:rPr>
                <w:rFonts w:hint="eastAsia" w:eastAsia="宋体" w:cs="宋体"/>
                <w:color w:val="000000" w:themeColor="text1"/>
                <w:kern w:val="0"/>
                <w:sz w:val="24"/>
                <w:szCs w:val="24"/>
                <w:highlight w:val="none"/>
                <w:lang w:val="en-US" w:eastAsia="zh-CN"/>
                <w14:textFill>
                  <w14:solidFill>
                    <w14:schemeClr w14:val="tx1"/>
                  </w14:solidFill>
                </w14:textFill>
              </w:rPr>
              <w:t>线下</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活动支撑服务支撑、运营或执行服务，</w:t>
            </w:r>
            <w:r>
              <w:rPr>
                <w:rFonts w:hint="eastAsia" w:ascii="Times New Roman" w:hAnsi="Times New Roman" w:eastAsia="宋体" w:cs="宋体"/>
                <w:color w:val="000000" w:themeColor="text1"/>
                <w:kern w:val="0"/>
                <w:sz w:val="24"/>
                <w:szCs w:val="24"/>
                <w:highlight w:val="none"/>
                <w14:textFill>
                  <w14:solidFill>
                    <w14:schemeClr w14:val="tx1"/>
                  </w14:solidFill>
                </w14:textFill>
              </w:rPr>
              <w:t>或提供项目相关的可访问网络链接地址及相关网页截图（能表明投标人直接承担该项目）；</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spacing w:val="-4"/>
                <w:sz w:val="24"/>
                <w:szCs w:val="24"/>
                <w14:textFill>
                  <w14:solidFill>
                    <w14:schemeClr w14:val="tx1"/>
                  </w14:solidFill>
                </w14:textFill>
              </w:rPr>
              <w:t>第</w:t>
            </w:r>
            <w:r>
              <w:rPr>
                <w:rFonts w:hint="eastAsia" w:ascii="Times New Roman" w:hAnsi="Times New Roman" w:eastAsia="宋体" w:cs="宋体"/>
                <w:color w:val="000000" w:themeColor="text1"/>
                <w:spacing w:val="-4"/>
                <w:sz w:val="24"/>
                <w:szCs w:val="24"/>
                <w:lang w:val="en-US" w:eastAsia="zh-CN"/>
                <w14:textFill>
                  <w14:solidFill>
                    <w14:schemeClr w14:val="tx1"/>
                  </w14:solidFill>
                </w14:textFill>
              </w:rPr>
              <w:t>2</w:t>
            </w:r>
            <w:r>
              <w:rPr>
                <w:rFonts w:hint="eastAsia" w:ascii="Times New Roman" w:hAnsi="Times New Roman" w:eastAsia="宋体" w:cs="宋体"/>
                <w:color w:val="000000" w:themeColor="text1"/>
                <w:spacing w:val="-4"/>
                <w:sz w:val="24"/>
                <w:szCs w:val="24"/>
                <w14:textFill>
                  <w14:solidFill>
                    <w14:schemeClr w14:val="tx1"/>
                  </w14:solidFill>
                </w14:textFill>
              </w:rPr>
              <w:t>项提供作为活动组织单位，包含主办、执行、承办、协办</w:t>
            </w:r>
            <w:r>
              <w:rPr>
                <w:rFonts w:hint="eastAsia" w:ascii="Times New Roman" w:hAnsi="Times New Roman" w:eastAsia="宋体" w:cs="宋体"/>
                <w:color w:val="000000" w:themeColor="text1"/>
                <w:spacing w:val="-3"/>
                <w:sz w:val="24"/>
                <w:szCs w:val="24"/>
                <w14:textFill>
                  <w14:solidFill>
                    <w14:schemeClr w14:val="tx1"/>
                  </w14:solidFill>
                </w14:textFill>
              </w:rPr>
              <w:t>单位负责活动开展，能提供专业服务合同或相关</w:t>
            </w:r>
            <w:r>
              <w:rPr>
                <w:rFonts w:hint="eastAsia" w:ascii="Times New Roman" w:hAnsi="Times New Roman" w:eastAsia="宋体" w:cs="宋体"/>
                <w:color w:val="000000" w:themeColor="text1"/>
                <w:spacing w:val="-1"/>
                <w:sz w:val="24"/>
                <w:szCs w:val="24"/>
                <w14:textFill>
                  <w14:solidFill>
                    <w14:schemeClr w14:val="tx1"/>
                  </w14:solidFill>
                </w14:textFill>
              </w:rPr>
              <w:t>文字报道等证明材料</w:t>
            </w:r>
            <w:r>
              <w:rPr>
                <w:rFonts w:hint="eastAsia" w:ascii="Times New Roman" w:hAnsi="Times New Roman" w:eastAsia="宋体" w:cs="宋体"/>
                <w:color w:val="000000" w:themeColor="text1"/>
                <w:spacing w:val="-1"/>
                <w:sz w:val="24"/>
                <w:szCs w:val="24"/>
                <w:lang w:val="en-US" w:eastAsia="zh-CN"/>
                <w14:textFill>
                  <w14:solidFill>
                    <w14:schemeClr w14:val="tx1"/>
                  </w14:solidFill>
                </w14:textFill>
              </w:rPr>
              <w:t>复印</w:t>
            </w:r>
            <w:r>
              <w:rPr>
                <w:rFonts w:hint="eastAsia" w:ascii="Times New Roman" w:hAnsi="Times New Roman" w:eastAsia="宋体" w:cs="宋体"/>
                <w:color w:val="000000" w:themeColor="text1"/>
                <w:spacing w:val="-1"/>
                <w:sz w:val="24"/>
                <w:szCs w:val="24"/>
                <w14:textFill>
                  <w14:solidFill>
                    <w14:schemeClr w14:val="tx1"/>
                  </w14:solidFill>
                </w14:textFill>
              </w:rPr>
              <w:t>件</w:t>
            </w:r>
            <w:r>
              <w:rPr>
                <w:rFonts w:hint="eastAsia" w:ascii="Times New Roman" w:hAnsi="Times New Roman" w:eastAsia="宋体" w:cs="宋体"/>
                <w:color w:val="000000" w:themeColor="text1"/>
                <w:spacing w:val="-1"/>
                <w:sz w:val="24"/>
                <w:szCs w:val="24"/>
                <w:lang w:eastAsia="zh-CN"/>
                <w14:textFill>
                  <w14:solidFill>
                    <w14:schemeClr w14:val="tx1"/>
                  </w14:solidFill>
                </w14:textFill>
              </w:rPr>
              <w:t>，</w:t>
            </w:r>
            <w:r>
              <w:rPr>
                <w:rFonts w:hint="eastAsia" w:ascii="Times New Roman" w:hAnsi="Times New Roman" w:eastAsia="宋体" w:cs="宋体"/>
                <w:color w:val="000000" w:themeColor="text1"/>
                <w:spacing w:val="-1"/>
                <w:sz w:val="24"/>
                <w:szCs w:val="24"/>
                <w:lang w:val="en-US" w:eastAsia="zh-CN"/>
                <w14:textFill>
                  <w14:solidFill>
                    <w14:schemeClr w14:val="tx1"/>
                  </w14:solidFill>
                </w14:textFill>
              </w:rPr>
              <w:t>以合同签订时间或文字报道落款时间为准</w:t>
            </w:r>
            <w:r>
              <w:rPr>
                <w:rFonts w:hint="eastAsia" w:ascii="Times New Roman" w:hAnsi="Times New Roman" w:eastAsia="宋体" w:cs="宋体"/>
                <w:color w:val="000000" w:themeColor="text1"/>
                <w:kern w:val="0"/>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rPr>
                <w:rFonts w:hint="eastAsia"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未按要求提供证明材料或提供的证明材料未能体现评分要求的不得分。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firstLine="0" w:firstLineChars="0"/>
              <w:jc w:val="both"/>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拟安排的项目团队成员</w:t>
            </w:r>
            <w:r>
              <w:rPr>
                <w:rFonts w:hint="eastAsia" w:ascii="Times New Roman" w:hAnsi="Times New Roman" w:eastAsia="宋体" w:cs="仿宋_GB2312"/>
                <w:color w:val="000000" w:themeColor="text1"/>
                <w:sz w:val="24"/>
                <w:szCs w:val="24"/>
                <w14:textFill>
                  <w14:solidFill>
                    <w14:schemeClr w14:val="tx1"/>
                  </w14:solidFill>
                </w14:textFill>
              </w:rPr>
              <w:t>（</w:t>
            </w:r>
            <w:r>
              <w:rPr>
                <w:rFonts w:hint="eastAsia" w:eastAsia="宋体" w:cs="仿宋_GB2312"/>
                <w:color w:val="000000" w:themeColor="text1"/>
                <w:sz w:val="24"/>
                <w:szCs w:val="24"/>
                <w:lang w:val="en-US" w:eastAsia="zh-CN"/>
                <w14:textFill>
                  <w14:solidFill>
                    <w14:schemeClr w14:val="tx1"/>
                  </w14:solidFill>
                </w14:textFill>
              </w:rPr>
              <w:t>30</w:t>
            </w:r>
            <w:r>
              <w:rPr>
                <w:rFonts w:hint="eastAsia" w:ascii="Times New Roman" w:hAnsi="Times New Roman" w:eastAsia="宋体" w:cs="仿宋_GB2312"/>
                <w:color w:val="000000" w:themeColor="text1"/>
                <w:sz w:val="24"/>
                <w:szCs w:val="24"/>
                <w:lang w:val="en-US" w:eastAsia="zh-CN"/>
                <w14:textFill>
                  <w14:solidFill>
                    <w14:schemeClr w14:val="tx1"/>
                  </w14:solidFill>
                </w14:textFill>
              </w:rPr>
              <w:t>%</w:t>
            </w:r>
            <w:r>
              <w:rPr>
                <w:rFonts w:hint="eastAsia" w:ascii="Times New Roman" w:hAnsi="Times New Roman" w:eastAsia="宋体" w:cs="仿宋_GB2312"/>
                <w:color w:val="000000" w:themeColor="text1"/>
                <w:sz w:val="24"/>
                <w:szCs w:val="24"/>
                <w14:textFill>
                  <w14:solidFill>
                    <w14:schemeClr w14:val="tx1"/>
                  </w14:solidFill>
                </w14:textFill>
              </w:rPr>
              <w:t>）</w:t>
            </w:r>
          </w:p>
        </w:tc>
        <w:tc>
          <w:tcPr>
            <w:tcW w:w="6260" w:type="dxa"/>
            <w:noWrap w:val="0"/>
            <w:vAlign w:val="center"/>
          </w:tcPr>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（一）评分内容：</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1.拟投入本项目团队人员不少于</w:t>
            </w:r>
            <w:r>
              <w:rPr>
                <w:rFonts w:hint="eastAsia"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名，每提供1名团队成员得</w:t>
            </w:r>
            <w:r>
              <w:rPr>
                <w:rFonts w:hint="eastAsia" w:eastAsia="宋体" w:cs="宋体"/>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分，本项最高得</w:t>
            </w:r>
            <w:r>
              <w:rPr>
                <w:rFonts w:hint="eastAsia"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2.团队成员中每1人具备本科及以上学历，得</w:t>
            </w:r>
            <w:r>
              <w:rPr>
                <w:rFonts w:hint="eastAsia" w:eastAsia="宋体" w:cs="宋体"/>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分，本项最高得</w:t>
            </w:r>
            <w:r>
              <w:rPr>
                <w:rFonts w:hint="eastAsia"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3.团队成员中具备相关工作经历，得2分，本项最高得</w:t>
            </w:r>
            <w:r>
              <w:rPr>
                <w:rFonts w:hint="eastAsia"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（二）证明材料：</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1.第1项提供人员基本信息表；</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2.第2项提供学历证书扫描件；</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第3项提供能够证明相关工作经历的材料（如：项目合同关键页，如合同关键页无法体现工作人员信息的，须同时提供上述合同甲方（采购方）出具的相关证明材料扫描件（须列明合同名称、合同服务时间、工作人员姓名等信息））扫描件；</w:t>
            </w:r>
          </w:p>
          <w:p>
            <w:pPr>
              <w:keepNext w:val="0"/>
              <w:keepLines w:val="0"/>
              <w:pageBreakBefore w:val="0"/>
              <w:widowControl/>
              <w:kinsoku/>
              <w:wordWrap/>
              <w:overflowPunct/>
              <w:topLinePunct w:val="0"/>
              <w:autoSpaceDE/>
              <w:autoSpaceDN/>
              <w:bidi w:val="0"/>
              <w:spacing w:line="240" w:lineRule="auto"/>
              <w:textAlignment w:val="cente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4.同时提供项目团队成员（项目负责人除外）在投标人处购买的近三个月的社保证明扫描件；</w:t>
            </w:r>
          </w:p>
          <w:p>
            <w:pPr>
              <w:keepNext w:val="0"/>
              <w:keepLines w:val="0"/>
              <w:pageBreakBefore w:val="0"/>
              <w:kinsoku/>
              <w:wordWrap/>
              <w:overflowPunct/>
              <w:topLinePunct w:val="0"/>
              <w:autoSpaceDE/>
              <w:autoSpaceDN/>
              <w:bidi w:val="0"/>
              <w:adjustRightInd w:val="0"/>
              <w:snapToGrid w:val="0"/>
              <w:spacing w:line="240" w:lineRule="auto"/>
              <w:rPr>
                <w:rFonts w:ascii="Times New Roman" w:hAnsi="Times New Roman" w:eastAsia="宋体" w:cs="仿宋_GB2312"/>
                <w:color w:val="000000" w:themeColor="text1"/>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以上证明材料原件备查，未按要求提供证明材料或提供的证明材料未能体现评分要求的不得分。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仿宋_GB2312"/>
                <w:sz w:val="24"/>
                <w:szCs w:val="24"/>
              </w:rPr>
            </w:pPr>
            <w:r>
              <w:rPr>
                <w:rFonts w:hint="eastAsia" w:ascii="Times New Roman" w:hAnsi="Times New Roman" w:eastAsia="宋体" w:cs="仿宋_GB2312"/>
                <w:sz w:val="24"/>
                <w:szCs w:val="24"/>
              </w:rPr>
              <w:t>价格评分（10%）</w:t>
            </w:r>
          </w:p>
        </w:tc>
        <w:tc>
          <w:tcPr>
            <w:tcW w:w="13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仿宋_GB2312"/>
                <w:sz w:val="24"/>
                <w:szCs w:val="24"/>
              </w:rPr>
            </w:pPr>
          </w:p>
        </w:tc>
        <w:tc>
          <w:tcPr>
            <w:tcW w:w="6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仿宋_GB2312"/>
                <w:sz w:val="24"/>
                <w:szCs w:val="24"/>
              </w:rPr>
            </w:pPr>
          </w:p>
        </w:tc>
      </w:tr>
    </w:tbl>
    <w:p>
      <w:pPr>
        <w:pStyle w:val="2"/>
        <w:rPr>
          <w:rFonts w:hint="eastAsia" w:ascii="Times New Roman" w:hAnsi="Times New Roman"/>
          <w:lang w:val="en-US" w:eastAsia="zh-CN"/>
        </w:rPr>
      </w:pPr>
    </w:p>
    <w:p>
      <w:pPr>
        <w:rPr>
          <w:rFonts w:hint="default" w:ascii="Times New Roman" w:hAnsi="Times New Roman"/>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2YyZjU3YTExYTRjODk1ODcwODFlY2NhZWI2YmQifQ=="/>
  </w:docVars>
  <w:rsids>
    <w:rsidRoot w:val="00000000"/>
    <w:rsid w:val="021D6F23"/>
    <w:rsid w:val="025308A2"/>
    <w:rsid w:val="025331D6"/>
    <w:rsid w:val="05BC5C44"/>
    <w:rsid w:val="099D329E"/>
    <w:rsid w:val="131C2B82"/>
    <w:rsid w:val="13311D62"/>
    <w:rsid w:val="139129AD"/>
    <w:rsid w:val="14924C3B"/>
    <w:rsid w:val="15EB4733"/>
    <w:rsid w:val="172B3A2E"/>
    <w:rsid w:val="1B9751BF"/>
    <w:rsid w:val="211C62E9"/>
    <w:rsid w:val="29B5768A"/>
    <w:rsid w:val="2D7F32BA"/>
    <w:rsid w:val="2F0E6F37"/>
    <w:rsid w:val="30BC3F2E"/>
    <w:rsid w:val="33147C19"/>
    <w:rsid w:val="34CF6F33"/>
    <w:rsid w:val="3E5060C2"/>
    <w:rsid w:val="4366189C"/>
    <w:rsid w:val="45F65803"/>
    <w:rsid w:val="47E33C81"/>
    <w:rsid w:val="5456509F"/>
    <w:rsid w:val="5E9C4294"/>
    <w:rsid w:val="5F802500"/>
    <w:rsid w:val="61E25B0A"/>
    <w:rsid w:val="645962D8"/>
    <w:rsid w:val="64B11194"/>
    <w:rsid w:val="6A563236"/>
    <w:rsid w:val="6FA909BB"/>
    <w:rsid w:val="6FBD06C9"/>
    <w:rsid w:val="731A17FE"/>
    <w:rsid w:val="7F9B45B7"/>
    <w:rsid w:val="7FF1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wordWrap w:val="0"/>
      <w:topLinePunct/>
      <w:spacing w:line="56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autoRedefine/>
    <w:qFormat/>
    <w:uiPriority w:val="0"/>
    <w:pPr>
      <w:keepNext/>
      <w:keepLines/>
      <w:snapToGrid w:val="0"/>
      <w:spacing w:beforeLines="0" w:beforeAutospacing="0" w:afterLines="0" w:afterAutospacing="0" w:line="700" w:lineRule="exact"/>
      <w:ind w:firstLine="0" w:firstLineChars="0"/>
      <w:jc w:val="center"/>
      <w:outlineLvl w:val="0"/>
    </w:pPr>
    <w:rPr>
      <w:rFonts w:ascii="Arial" w:hAnsi="Arial" w:eastAsia="方正小标宋简体"/>
      <w:kern w:val="44"/>
      <w:sz w:val="44"/>
    </w:rPr>
  </w:style>
  <w:style w:type="paragraph" w:styleId="2">
    <w:name w:val="heading 2"/>
    <w:basedOn w:val="1"/>
    <w:next w:val="1"/>
    <w:autoRedefine/>
    <w:unhideWhenUsed/>
    <w:qFormat/>
    <w:uiPriority w:val="0"/>
    <w:pPr>
      <w:keepNext/>
      <w:keepLines/>
      <w:outlineLvl w:val="1"/>
    </w:pPr>
    <w:rPr>
      <w:rFonts w:eastAsia="楷体_GB231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Plain Text"/>
    <w:basedOn w:val="1"/>
    <w:autoRedefine/>
    <w:qFormat/>
    <w:uiPriority w:val="0"/>
    <w:rPr>
      <w:rFonts w:ascii="宋体" w:hAnsi="Courier New" w:eastAsia="宋体"/>
      <w:sz w:val="21"/>
    </w:rPr>
  </w:style>
  <w:style w:type="paragraph" w:styleId="6">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2025-07-16T07:50:00Z</dcterms:created>
  <dc:creator>Administrator</dc:creator>
  <cp:lastModifiedBy>何睿</cp:lastModifiedBy>
  <cp:lastPrinted>2025-08-25T03:01:56Z</cp:lastPrinted>
  <dcterms:modified xsi:type="dcterms:W3CDTF">2025-08-25T03:03:53Z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4A4696C250864E9EAC1764A57297A967_12</vt:lpwstr>
  </property>
</Properties>
</file>