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ACBA7">
      <w:pPr>
        <w:pStyle w:val="2"/>
        <w:bidi w:val="0"/>
        <w:jc w:val="center"/>
        <w:rPr>
          <w:rFonts w:hint="eastAsia"/>
          <w:lang w:eastAsia="zh-CN"/>
        </w:rPr>
      </w:pPr>
      <w:r>
        <w:rPr>
          <w:rFonts w:hint="eastAsia" w:ascii="方正小标宋简体" w:hAnsi="方正小标宋简体" w:eastAsia="方正小标宋简体" w:cs="方正小标宋简体"/>
          <w:b w:val="0"/>
          <w:bCs/>
          <w:lang w:eastAsia="zh-CN"/>
        </w:rPr>
        <w:t>门诊特定病种专用证申请指南</w:t>
      </w:r>
    </w:p>
    <w:p w14:paraId="1CA48B23">
      <w:pPr>
        <w:pStyle w:val="3"/>
        <w:bidi w:val="0"/>
        <w:rPr>
          <w:rFonts w:hint="eastAsia"/>
          <w:b w:val="0"/>
          <w:bCs/>
          <w:lang w:eastAsia="zh-CN"/>
        </w:rPr>
      </w:pPr>
      <w:r>
        <w:rPr>
          <w:rFonts w:hint="eastAsia"/>
          <w:b w:val="0"/>
          <w:bCs/>
          <w:lang w:eastAsia="zh-CN"/>
        </w:rPr>
        <w:t>一、办理条件</w:t>
      </w:r>
    </w:p>
    <w:p w14:paraId="0294DC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eastAsia="zh-CN"/>
        </w:rPr>
        <w:t>参保人患有诊断明确、病情相对稳定、需在门诊长期治疗或诊疗方案明确的疾病且属于江门市门诊特定病种范围内的疾病。</w:t>
      </w:r>
    </w:p>
    <w:tbl>
      <w:tblPr>
        <w:tblStyle w:val="9"/>
        <w:tblW w:w="6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564"/>
      </w:tblGrid>
      <w:tr w14:paraId="6143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080913C">
            <w:pPr>
              <w:widowControl/>
              <w:spacing w:line="300" w:lineRule="exact"/>
              <w:jc w:val="center"/>
              <w:rPr>
                <w:rFonts w:hint="eastAsia" w:ascii="宋体" w:hAnsi="宋体" w:cs="宋体" w:eastAsiaTheme="minorEastAsia"/>
                <w:b/>
                <w:bCs/>
                <w:color w:val="auto"/>
                <w:kern w:val="0"/>
                <w:sz w:val="22"/>
                <w:szCs w:val="22"/>
                <w:highlight w:val="none"/>
                <w:lang w:val="en-US" w:eastAsia="zh-CN" w:bidi="ar-SA"/>
              </w:rPr>
            </w:pPr>
            <w:r>
              <w:rPr>
                <w:rFonts w:hint="eastAsia" w:asciiTheme="minorEastAsia" w:hAnsiTheme="minorEastAsia" w:eastAsiaTheme="minorEastAsia" w:cstheme="minorEastAsia"/>
                <w:b w:val="0"/>
                <w:bCs w:val="0"/>
                <w:color w:val="auto"/>
                <w:sz w:val="22"/>
                <w:szCs w:val="22"/>
                <w:highlight w:val="none"/>
              </w:rPr>
              <w:t>特定病种类别</w:t>
            </w:r>
          </w:p>
        </w:tc>
        <w:tc>
          <w:tcPr>
            <w:tcW w:w="5564" w:type="dxa"/>
            <w:vAlign w:val="center"/>
          </w:tcPr>
          <w:p w14:paraId="19D772A7">
            <w:pPr>
              <w:widowControl/>
              <w:spacing w:line="300" w:lineRule="exact"/>
              <w:jc w:val="center"/>
              <w:rPr>
                <w:rFonts w:hint="eastAsia" w:ascii="宋体" w:hAnsi="宋体" w:cs="宋体" w:eastAsiaTheme="minorEastAsia"/>
                <w:b/>
                <w:bCs/>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rPr>
              <w:t>特定病种范围</w:t>
            </w:r>
          </w:p>
        </w:tc>
      </w:tr>
      <w:tr w14:paraId="6C8D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597074D">
            <w:pPr>
              <w:widowControl/>
              <w:spacing w:line="300" w:lineRule="exact"/>
              <w:jc w:val="center"/>
              <w:rPr>
                <w:rFonts w:hint="eastAsia" w:ascii="宋体" w:hAnsi="宋体" w:cs="宋体" w:eastAsiaTheme="minorEastAsia"/>
                <w:color w:val="auto"/>
                <w:kern w:val="0"/>
                <w:sz w:val="22"/>
                <w:szCs w:val="22"/>
                <w:highlight w:val="none"/>
                <w:lang w:val="en-US" w:eastAsia="zh-CN" w:bidi="ar-SA"/>
              </w:rPr>
            </w:pPr>
            <w:r>
              <w:rPr>
                <w:rFonts w:hint="eastAsia" w:ascii="宋体" w:hAnsi="宋体" w:cs="宋体"/>
                <w:color w:val="auto"/>
                <w:kern w:val="0"/>
                <w:sz w:val="22"/>
                <w:szCs w:val="22"/>
                <w:highlight w:val="none"/>
                <w:lang w:eastAsia="zh-CN"/>
              </w:rPr>
              <w:t>一类</w:t>
            </w:r>
          </w:p>
        </w:tc>
        <w:tc>
          <w:tcPr>
            <w:tcW w:w="5564" w:type="dxa"/>
            <w:vAlign w:val="center"/>
          </w:tcPr>
          <w:p w14:paraId="44391343">
            <w:pPr>
              <w:keepNext w:val="0"/>
              <w:keepLines w:val="0"/>
              <w:widowControl/>
              <w:suppressLineNumbers w:val="0"/>
              <w:spacing w:before="0" w:beforeAutospacing="0" w:after="0" w:afterAutospacing="0" w:line="300" w:lineRule="exact"/>
              <w:ind w:left="0" w:leftChars="0" w:right="0" w:rightChars="0"/>
              <w:jc w:val="left"/>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 w:val="22"/>
                <w:szCs w:val="22"/>
                <w:highlight w:val="none"/>
              </w:rPr>
              <w:t>1.精神分裂症；2.分裂情感性障碍；3.持久的妄想性障碍（偏执性精神病）；4.双相（情感）障碍；5.癫痫所致精神障碍；6.精神发育迟滞伴发精神障碍；7.恶性肿瘤</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放疗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；8.恶性肿瘤</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化疗，含生物靶向药物、内分泌治疗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9.慢性肾功能不全（血透治疗）；10.慢性肾功能不全（腹透治疗）；11.肾脏移植手术后抗排异治疗；12.心脏移植手术后抗排异治疗；13.肝脏移植手术后抗排异治疗；14.肺脏移植手术后抗排异治疗；15.其他器官移植抗排异；16.造血干细胞移植后抗排异治疗；17.肺动脉高压。18.血友病；19.耐多药肺结核。</w:t>
            </w:r>
          </w:p>
        </w:tc>
      </w:tr>
      <w:tr w14:paraId="0539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48F1AC8">
            <w:pPr>
              <w:widowControl/>
              <w:spacing w:line="300" w:lineRule="exact"/>
              <w:jc w:val="center"/>
              <w:rPr>
                <w:rFonts w:hint="eastAsia" w:ascii="宋体" w:hAnsi="宋体" w:cs="宋体" w:eastAsiaTheme="minorEastAsia"/>
                <w:color w:val="auto"/>
                <w:kern w:val="0"/>
                <w:sz w:val="22"/>
                <w:szCs w:val="22"/>
                <w:highlight w:val="none"/>
                <w:lang w:val="en-US" w:eastAsia="zh-CN" w:bidi="ar-SA"/>
              </w:rPr>
            </w:pPr>
            <w:r>
              <w:rPr>
                <w:rFonts w:hint="eastAsia" w:ascii="宋体" w:hAnsi="宋体" w:cs="宋体"/>
                <w:color w:val="auto"/>
                <w:kern w:val="0"/>
                <w:sz w:val="22"/>
                <w:szCs w:val="22"/>
                <w:highlight w:val="none"/>
                <w:lang w:eastAsia="zh-CN"/>
              </w:rPr>
              <w:t>二类</w:t>
            </w:r>
          </w:p>
        </w:tc>
        <w:tc>
          <w:tcPr>
            <w:tcW w:w="5564" w:type="dxa"/>
            <w:vAlign w:val="center"/>
          </w:tcPr>
          <w:p w14:paraId="32C122E7">
            <w:pPr>
              <w:keepNext w:val="0"/>
              <w:keepLines w:val="0"/>
              <w:widowControl/>
              <w:suppressLineNumbers w:val="0"/>
              <w:spacing w:before="0" w:beforeAutospacing="0" w:after="0" w:afterAutospacing="0" w:line="300" w:lineRule="exact"/>
              <w:ind w:left="0" w:leftChars="0" w:right="0" w:rightChars="0"/>
              <w:jc w:val="left"/>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 w:val="22"/>
                <w:szCs w:val="22"/>
                <w:highlight w:val="none"/>
              </w:rPr>
              <w:t>20.丙型肝炎（HCV RNA阳性）；2</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.多发性硬化；2</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rPr>
              <w:t>.骨髓增生异常综合症；2</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.骨髓纤维化；2</w:t>
            </w: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rPr>
              <w:t>.C 型尼曼匹克病；2</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.地中海贫血（海洋性贫血或珠蛋白生成障碍性贫血）；2</w:t>
            </w:r>
            <w:r>
              <w:rPr>
                <w:rFonts w:hint="eastAsia" w:ascii="宋体" w:hAnsi="宋体" w:cs="宋体"/>
                <w:color w:val="auto"/>
                <w:kern w:val="0"/>
                <w:sz w:val="22"/>
                <w:szCs w:val="22"/>
                <w:highlight w:val="none"/>
                <w:lang w:val="en-US" w:eastAsia="zh-CN"/>
              </w:rPr>
              <w:t>6</w:t>
            </w:r>
            <w:r>
              <w:rPr>
                <w:rFonts w:hint="eastAsia" w:ascii="宋体" w:hAnsi="宋体" w:cs="宋体"/>
                <w:color w:val="auto"/>
                <w:kern w:val="0"/>
                <w:sz w:val="22"/>
                <w:szCs w:val="22"/>
                <w:highlight w:val="none"/>
              </w:rPr>
              <w:t>.肢端肥大症；2</w:t>
            </w:r>
            <w:r>
              <w:rPr>
                <w:rFonts w:hint="eastAsia" w:ascii="宋体" w:hAnsi="宋体" w:cs="宋体"/>
                <w:color w:val="auto"/>
                <w:kern w:val="0"/>
                <w:sz w:val="22"/>
                <w:szCs w:val="22"/>
                <w:highlight w:val="none"/>
                <w:lang w:val="en-US" w:eastAsia="zh-CN"/>
              </w:rPr>
              <w:t>7</w:t>
            </w:r>
            <w:r>
              <w:rPr>
                <w:rFonts w:hint="eastAsia" w:ascii="宋体" w:hAnsi="宋体" w:cs="宋体"/>
                <w:color w:val="auto"/>
                <w:kern w:val="0"/>
                <w:sz w:val="22"/>
                <w:szCs w:val="22"/>
                <w:highlight w:val="none"/>
              </w:rPr>
              <w:t>.克罗恩病；2</w:t>
            </w:r>
            <w:r>
              <w:rPr>
                <w:rFonts w:hint="eastAsia" w:ascii="宋体" w:hAnsi="宋体" w:cs="宋体"/>
                <w:color w:val="auto"/>
                <w:kern w:val="0"/>
                <w:sz w:val="22"/>
                <w:szCs w:val="22"/>
                <w:highlight w:val="none"/>
                <w:lang w:val="en-US" w:eastAsia="zh-CN"/>
              </w:rPr>
              <w:t>8</w:t>
            </w:r>
            <w:r>
              <w:rPr>
                <w:rFonts w:hint="eastAsia" w:ascii="宋体" w:hAnsi="宋体" w:cs="宋体"/>
                <w:color w:val="auto"/>
                <w:kern w:val="0"/>
                <w:sz w:val="22"/>
                <w:szCs w:val="22"/>
                <w:highlight w:val="none"/>
              </w:rPr>
              <w:t>.溃疡性结肠炎；</w:t>
            </w:r>
            <w:r>
              <w:rPr>
                <w:rFonts w:hint="eastAsia" w:ascii="宋体" w:hAnsi="宋体" w:cs="宋体"/>
                <w:color w:val="auto"/>
                <w:kern w:val="0"/>
                <w:sz w:val="22"/>
                <w:szCs w:val="22"/>
                <w:highlight w:val="none"/>
                <w:lang w:val="en-US" w:eastAsia="zh-CN"/>
              </w:rPr>
              <w:t>29</w:t>
            </w:r>
            <w:r>
              <w:rPr>
                <w:rFonts w:hint="eastAsia" w:ascii="宋体" w:hAnsi="宋体" w:cs="宋体"/>
                <w:color w:val="auto"/>
                <w:kern w:val="0"/>
                <w:sz w:val="22"/>
                <w:szCs w:val="22"/>
                <w:highlight w:val="none"/>
              </w:rPr>
              <w:t>.新冠肺炎出院患者门诊康复治疗。</w:t>
            </w:r>
          </w:p>
        </w:tc>
      </w:tr>
      <w:tr w14:paraId="2929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51FE9D5">
            <w:pPr>
              <w:widowControl/>
              <w:spacing w:line="300" w:lineRule="exact"/>
              <w:jc w:val="center"/>
              <w:rPr>
                <w:rFonts w:hint="eastAsia" w:ascii="宋体" w:hAnsi="宋体" w:cs="宋体" w:eastAsiaTheme="minorEastAsia"/>
                <w:color w:val="auto"/>
                <w:kern w:val="0"/>
                <w:sz w:val="22"/>
                <w:szCs w:val="22"/>
                <w:highlight w:val="none"/>
                <w:lang w:val="en-US" w:eastAsia="zh-CN" w:bidi="ar-SA"/>
              </w:rPr>
            </w:pPr>
            <w:r>
              <w:rPr>
                <w:rFonts w:hint="eastAsia" w:ascii="宋体" w:hAnsi="宋体" w:cs="宋体"/>
                <w:color w:val="auto"/>
                <w:kern w:val="0"/>
                <w:sz w:val="22"/>
                <w:szCs w:val="22"/>
                <w:highlight w:val="none"/>
                <w:lang w:eastAsia="zh-CN"/>
              </w:rPr>
              <w:t>三类</w:t>
            </w:r>
          </w:p>
        </w:tc>
        <w:tc>
          <w:tcPr>
            <w:tcW w:w="5564" w:type="dxa"/>
            <w:vAlign w:val="center"/>
          </w:tcPr>
          <w:p w14:paraId="473D6025">
            <w:pPr>
              <w:keepNext w:val="0"/>
              <w:keepLines w:val="0"/>
              <w:widowControl/>
              <w:numPr>
                <w:ilvl w:val="0"/>
                <w:numId w:val="1"/>
              </w:numPr>
              <w:suppressLineNumbers w:val="0"/>
              <w:spacing w:before="0" w:beforeAutospacing="0" w:after="0" w:afterAutospacing="0" w:line="300" w:lineRule="exact"/>
              <w:ind w:left="0" w:leftChars="0" w:right="0" w:rightChars="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慢性肾功能不全（非透析治疗）；3</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.恶性肿瘤（非放疗化疗）；3</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rPr>
              <w:t>.艾滋病；3</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.肝硬化；3</w:t>
            </w: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rPr>
              <w:t>.活动性肺结核；3</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.再生障碍性贫血；3</w:t>
            </w:r>
            <w:r>
              <w:rPr>
                <w:rFonts w:hint="eastAsia" w:ascii="宋体" w:hAnsi="宋体" w:cs="宋体"/>
                <w:color w:val="auto"/>
                <w:kern w:val="0"/>
                <w:sz w:val="22"/>
                <w:szCs w:val="22"/>
                <w:highlight w:val="none"/>
                <w:lang w:val="en-US" w:eastAsia="zh-CN"/>
              </w:rPr>
              <w:t>6</w:t>
            </w:r>
            <w:r>
              <w:rPr>
                <w:rFonts w:hint="eastAsia" w:ascii="宋体" w:hAnsi="宋体" w:cs="宋体"/>
                <w:color w:val="auto"/>
                <w:kern w:val="0"/>
                <w:sz w:val="22"/>
                <w:szCs w:val="22"/>
                <w:highlight w:val="none"/>
              </w:rPr>
              <w:t>.慢性乙型肝炎；3</w:t>
            </w:r>
            <w:r>
              <w:rPr>
                <w:rFonts w:hint="eastAsia" w:ascii="宋体" w:hAnsi="宋体" w:cs="宋体"/>
                <w:color w:val="auto"/>
                <w:kern w:val="0"/>
                <w:sz w:val="22"/>
                <w:szCs w:val="22"/>
                <w:highlight w:val="none"/>
                <w:lang w:val="en-US" w:eastAsia="zh-CN"/>
              </w:rPr>
              <w:t>7</w:t>
            </w:r>
            <w:r>
              <w:rPr>
                <w:rFonts w:hint="eastAsia" w:ascii="宋体" w:hAnsi="宋体" w:cs="宋体"/>
                <w:color w:val="auto"/>
                <w:kern w:val="0"/>
                <w:sz w:val="22"/>
                <w:szCs w:val="22"/>
                <w:highlight w:val="none"/>
              </w:rPr>
              <w:t>.脑血管疾病后遗症；3</w:t>
            </w:r>
            <w:r>
              <w:rPr>
                <w:rFonts w:hint="eastAsia" w:ascii="宋体" w:hAnsi="宋体" w:cs="宋体"/>
                <w:color w:val="auto"/>
                <w:kern w:val="0"/>
                <w:sz w:val="22"/>
                <w:szCs w:val="22"/>
                <w:highlight w:val="none"/>
                <w:lang w:val="en-US" w:eastAsia="zh-CN"/>
              </w:rPr>
              <w:t>8</w:t>
            </w:r>
            <w:r>
              <w:rPr>
                <w:rFonts w:hint="eastAsia" w:ascii="宋体" w:hAnsi="宋体" w:cs="宋体"/>
                <w:color w:val="auto"/>
                <w:kern w:val="0"/>
                <w:sz w:val="22"/>
                <w:szCs w:val="22"/>
                <w:highlight w:val="none"/>
              </w:rPr>
              <w:t>.系统性红斑狼疮；</w:t>
            </w:r>
            <w:r>
              <w:rPr>
                <w:rFonts w:hint="eastAsia" w:ascii="宋体" w:hAnsi="宋体" w:cs="宋体"/>
                <w:color w:val="auto"/>
                <w:kern w:val="0"/>
                <w:sz w:val="22"/>
                <w:szCs w:val="22"/>
                <w:highlight w:val="none"/>
                <w:lang w:val="en-US" w:eastAsia="zh-CN"/>
              </w:rPr>
              <w:t>39</w:t>
            </w:r>
            <w:r>
              <w:rPr>
                <w:rFonts w:hint="eastAsia" w:ascii="宋体" w:hAnsi="宋体" w:cs="宋体"/>
                <w:color w:val="auto"/>
                <w:kern w:val="0"/>
                <w:sz w:val="22"/>
                <w:szCs w:val="22"/>
                <w:highlight w:val="none"/>
              </w:rPr>
              <w:t>.慢性阻塞性肺疾病；</w:t>
            </w:r>
            <w:r>
              <w:rPr>
                <w:rFonts w:hint="eastAsia" w:ascii="宋体" w:hAnsi="宋体" w:cs="宋体"/>
                <w:color w:val="auto"/>
                <w:kern w:val="0"/>
                <w:sz w:val="22"/>
                <w:szCs w:val="22"/>
                <w:highlight w:val="none"/>
                <w:lang w:val="en-US" w:eastAsia="zh-CN"/>
              </w:rPr>
              <w:t>40</w:t>
            </w:r>
            <w:r>
              <w:rPr>
                <w:rFonts w:hint="eastAsia" w:ascii="宋体" w:hAnsi="宋体" w:cs="宋体"/>
                <w:color w:val="auto"/>
                <w:kern w:val="0"/>
                <w:sz w:val="22"/>
                <w:szCs w:val="22"/>
                <w:highlight w:val="none"/>
              </w:rPr>
              <w:t>.强直性脊柱炎；</w:t>
            </w:r>
            <w:r>
              <w:rPr>
                <w:rFonts w:hint="eastAsia" w:ascii="宋体" w:hAnsi="宋体" w:cs="宋体"/>
                <w:color w:val="auto"/>
                <w:kern w:val="0"/>
                <w:sz w:val="22"/>
                <w:szCs w:val="22"/>
                <w:highlight w:val="none"/>
                <w:lang w:val="en-US" w:eastAsia="zh-CN"/>
              </w:rPr>
              <w:t>41</w:t>
            </w:r>
            <w:r>
              <w:rPr>
                <w:rFonts w:hint="eastAsia" w:ascii="宋体" w:hAnsi="宋体" w:cs="宋体"/>
                <w:color w:val="auto"/>
                <w:kern w:val="0"/>
                <w:sz w:val="22"/>
                <w:szCs w:val="22"/>
                <w:highlight w:val="none"/>
              </w:rPr>
              <w:t>.湿性年龄相关性黄斑变性；</w:t>
            </w:r>
            <w:r>
              <w:rPr>
                <w:rFonts w:hint="eastAsia" w:ascii="宋体" w:hAnsi="宋体" w:cs="宋体"/>
                <w:color w:val="auto"/>
                <w:kern w:val="0"/>
                <w:sz w:val="22"/>
                <w:szCs w:val="22"/>
                <w:highlight w:val="none"/>
                <w:lang w:val="en-US" w:eastAsia="zh-CN"/>
              </w:rPr>
              <w:t>42</w:t>
            </w:r>
            <w:r>
              <w:rPr>
                <w:rFonts w:hint="eastAsia" w:ascii="宋体" w:hAnsi="宋体" w:cs="宋体"/>
                <w:color w:val="auto"/>
                <w:kern w:val="0"/>
                <w:sz w:val="22"/>
                <w:szCs w:val="22"/>
                <w:highlight w:val="none"/>
              </w:rPr>
              <w:t>.糖尿病黄斑水肿；</w:t>
            </w:r>
            <w:r>
              <w:rPr>
                <w:rFonts w:hint="eastAsia" w:ascii="宋体" w:hAnsi="宋体" w:cs="宋体"/>
                <w:color w:val="auto"/>
                <w:kern w:val="0"/>
                <w:sz w:val="22"/>
                <w:szCs w:val="22"/>
                <w:highlight w:val="none"/>
                <w:lang w:val="en-US" w:eastAsia="zh-CN"/>
              </w:rPr>
              <w:t>43</w:t>
            </w:r>
            <w:r>
              <w:rPr>
                <w:rFonts w:hint="eastAsia" w:ascii="宋体" w:hAnsi="宋体" w:cs="宋体"/>
                <w:color w:val="auto"/>
                <w:kern w:val="0"/>
                <w:sz w:val="22"/>
                <w:szCs w:val="22"/>
                <w:highlight w:val="none"/>
              </w:rPr>
              <w:t>.视网膜静脉阻塞所致黄斑水肿；4</w:t>
            </w: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rPr>
              <w:t>.脉络膜新生血管；4</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.银屑病；</w:t>
            </w:r>
          </w:p>
          <w:p w14:paraId="2CD2BF46">
            <w:pPr>
              <w:keepNext w:val="0"/>
              <w:keepLines w:val="0"/>
              <w:widowControl/>
              <w:numPr>
                <w:ilvl w:val="-1"/>
                <w:numId w:val="0"/>
              </w:numPr>
              <w:suppressLineNumbers w:val="0"/>
              <w:spacing w:before="0" w:beforeAutospacing="0" w:after="0" w:afterAutospacing="0" w:line="300" w:lineRule="exact"/>
              <w:ind w:left="0" w:leftChars="0" w:right="0" w:rightChars="0" w:firstLine="0" w:firstLineChars="0"/>
              <w:jc w:val="left"/>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 w:val="22"/>
                <w:szCs w:val="22"/>
                <w:highlight w:val="none"/>
              </w:rPr>
              <w:t>4</w:t>
            </w:r>
            <w:r>
              <w:rPr>
                <w:rFonts w:hint="eastAsia" w:ascii="宋体" w:hAnsi="宋体" w:cs="宋体"/>
                <w:color w:val="auto"/>
                <w:kern w:val="0"/>
                <w:sz w:val="22"/>
                <w:szCs w:val="22"/>
                <w:highlight w:val="none"/>
                <w:lang w:val="en-US" w:eastAsia="zh-CN"/>
              </w:rPr>
              <w:t>6</w:t>
            </w:r>
            <w:r>
              <w:rPr>
                <w:rFonts w:hint="eastAsia" w:ascii="宋体" w:hAnsi="宋体" w:cs="宋体"/>
                <w:color w:val="auto"/>
                <w:kern w:val="0"/>
                <w:sz w:val="22"/>
                <w:szCs w:val="22"/>
                <w:highlight w:val="none"/>
              </w:rPr>
              <w:t>.小儿脑性瘫痪（含0-3 岁精神运动发育迟缓儿）。</w:t>
            </w:r>
          </w:p>
        </w:tc>
      </w:tr>
      <w:tr w14:paraId="5F9C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2BFB57B">
            <w:pPr>
              <w:widowControl/>
              <w:spacing w:line="300" w:lineRule="exact"/>
              <w:jc w:val="center"/>
              <w:rPr>
                <w:rFonts w:hint="eastAsia" w:ascii="宋体" w:hAnsi="宋体" w:cs="宋体" w:eastAsiaTheme="minorEastAsia"/>
                <w:color w:val="auto"/>
                <w:kern w:val="0"/>
                <w:sz w:val="22"/>
                <w:szCs w:val="22"/>
                <w:highlight w:val="none"/>
                <w:lang w:val="en-US" w:eastAsia="zh-CN" w:bidi="ar-SA"/>
              </w:rPr>
            </w:pPr>
            <w:r>
              <w:rPr>
                <w:rFonts w:hint="eastAsia" w:ascii="宋体" w:hAnsi="宋体" w:cs="宋体"/>
                <w:color w:val="auto"/>
                <w:kern w:val="0"/>
                <w:sz w:val="22"/>
                <w:szCs w:val="22"/>
                <w:highlight w:val="none"/>
                <w:lang w:eastAsia="zh-CN"/>
              </w:rPr>
              <w:t>四类</w:t>
            </w:r>
          </w:p>
        </w:tc>
        <w:tc>
          <w:tcPr>
            <w:tcW w:w="5564" w:type="dxa"/>
            <w:vAlign w:val="center"/>
          </w:tcPr>
          <w:p w14:paraId="5FB54F4F">
            <w:pPr>
              <w:keepNext w:val="0"/>
              <w:keepLines w:val="0"/>
              <w:widowControl/>
              <w:suppressLineNumbers w:val="0"/>
              <w:spacing w:before="0" w:beforeAutospacing="0" w:after="0" w:afterAutospacing="0" w:line="300" w:lineRule="exact"/>
              <w:ind w:left="0" w:leftChars="0" w:right="0" w:rightChars="0"/>
              <w:jc w:val="left"/>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 w:val="22"/>
                <w:szCs w:val="22"/>
                <w:highlight w:val="none"/>
              </w:rPr>
              <w:t>4</w:t>
            </w:r>
            <w:r>
              <w:rPr>
                <w:rFonts w:hint="eastAsia" w:ascii="宋体" w:hAnsi="宋体" w:cs="宋体"/>
                <w:color w:val="auto"/>
                <w:kern w:val="0"/>
                <w:sz w:val="22"/>
                <w:szCs w:val="22"/>
                <w:highlight w:val="none"/>
                <w:lang w:val="en-US" w:eastAsia="zh-CN"/>
              </w:rPr>
              <w:t>7</w:t>
            </w:r>
            <w:r>
              <w:rPr>
                <w:rFonts w:hint="eastAsia" w:ascii="宋体" w:hAnsi="宋体" w:cs="宋体"/>
                <w:color w:val="auto"/>
                <w:kern w:val="0"/>
                <w:sz w:val="22"/>
                <w:szCs w:val="22"/>
                <w:highlight w:val="none"/>
              </w:rPr>
              <w:t>.冠心病；4</w:t>
            </w:r>
            <w:r>
              <w:rPr>
                <w:rFonts w:hint="eastAsia" w:ascii="宋体" w:hAnsi="宋体" w:cs="宋体"/>
                <w:color w:val="auto"/>
                <w:kern w:val="0"/>
                <w:sz w:val="22"/>
                <w:szCs w:val="22"/>
                <w:highlight w:val="none"/>
                <w:lang w:val="en-US" w:eastAsia="zh-CN"/>
              </w:rPr>
              <w:t>8</w:t>
            </w:r>
            <w:r>
              <w:rPr>
                <w:rFonts w:hint="eastAsia" w:ascii="宋体" w:hAnsi="宋体" w:cs="宋体"/>
                <w:color w:val="auto"/>
                <w:kern w:val="0"/>
                <w:sz w:val="22"/>
                <w:szCs w:val="22"/>
                <w:highlight w:val="none"/>
              </w:rPr>
              <w:t>.糖尿病；</w:t>
            </w:r>
            <w:r>
              <w:rPr>
                <w:rFonts w:hint="eastAsia" w:ascii="宋体" w:hAnsi="宋体" w:cs="宋体"/>
                <w:color w:val="auto"/>
                <w:kern w:val="0"/>
                <w:sz w:val="22"/>
                <w:szCs w:val="22"/>
                <w:highlight w:val="none"/>
                <w:lang w:val="en-US" w:eastAsia="zh-CN"/>
              </w:rPr>
              <w:t>49</w:t>
            </w:r>
            <w:r>
              <w:rPr>
                <w:rFonts w:hint="eastAsia" w:ascii="宋体" w:hAnsi="宋体" w:cs="宋体"/>
                <w:color w:val="auto"/>
                <w:kern w:val="0"/>
                <w:sz w:val="22"/>
                <w:szCs w:val="22"/>
                <w:highlight w:val="none"/>
              </w:rPr>
              <w:t>.高血压病；</w:t>
            </w:r>
            <w:r>
              <w:rPr>
                <w:rFonts w:hint="eastAsia" w:ascii="宋体" w:hAnsi="宋体" w:cs="宋体"/>
                <w:color w:val="auto"/>
                <w:kern w:val="0"/>
                <w:sz w:val="22"/>
                <w:szCs w:val="22"/>
                <w:highlight w:val="none"/>
                <w:lang w:val="en-US" w:eastAsia="zh-CN"/>
              </w:rPr>
              <w:t>50</w:t>
            </w:r>
            <w:r>
              <w:rPr>
                <w:rFonts w:hint="eastAsia" w:ascii="宋体" w:hAnsi="宋体" w:cs="宋体"/>
                <w:color w:val="auto"/>
                <w:kern w:val="0"/>
                <w:sz w:val="22"/>
                <w:szCs w:val="22"/>
                <w:highlight w:val="none"/>
              </w:rPr>
              <w:t>.精神病（重性精神疾病除外）；</w:t>
            </w:r>
            <w:r>
              <w:rPr>
                <w:rFonts w:hint="eastAsia" w:ascii="宋体" w:hAnsi="宋体" w:cs="宋体"/>
                <w:color w:val="auto"/>
                <w:kern w:val="0"/>
                <w:sz w:val="22"/>
                <w:szCs w:val="22"/>
                <w:highlight w:val="none"/>
                <w:lang w:val="en-US" w:eastAsia="zh-CN"/>
              </w:rPr>
              <w:t>51</w:t>
            </w:r>
            <w:r>
              <w:rPr>
                <w:rFonts w:hint="eastAsia" w:ascii="宋体" w:hAnsi="宋体" w:cs="宋体"/>
                <w:color w:val="auto"/>
                <w:kern w:val="0"/>
                <w:sz w:val="22"/>
                <w:szCs w:val="22"/>
                <w:highlight w:val="none"/>
              </w:rPr>
              <w:t>.癫痫；</w:t>
            </w:r>
            <w:r>
              <w:rPr>
                <w:rFonts w:hint="eastAsia" w:ascii="宋体" w:hAnsi="宋体" w:cs="宋体"/>
                <w:color w:val="auto"/>
                <w:kern w:val="0"/>
                <w:sz w:val="22"/>
                <w:szCs w:val="22"/>
                <w:highlight w:val="none"/>
                <w:lang w:val="en-US" w:eastAsia="zh-CN"/>
              </w:rPr>
              <w:t>52</w:t>
            </w:r>
            <w:r>
              <w:rPr>
                <w:rFonts w:hint="eastAsia" w:ascii="宋体" w:hAnsi="宋体" w:cs="宋体"/>
                <w:color w:val="auto"/>
                <w:kern w:val="0"/>
                <w:sz w:val="22"/>
                <w:szCs w:val="22"/>
                <w:highlight w:val="none"/>
              </w:rPr>
              <w:t>.帕金森病；</w:t>
            </w:r>
            <w:r>
              <w:rPr>
                <w:rFonts w:hint="eastAsia" w:ascii="宋体" w:hAnsi="宋体" w:cs="宋体"/>
                <w:color w:val="auto"/>
                <w:kern w:val="0"/>
                <w:sz w:val="22"/>
                <w:szCs w:val="22"/>
                <w:highlight w:val="none"/>
                <w:lang w:val="en-US" w:eastAsia="zh-CN"/>
              </w:rPr>
              <w:t>53</w:t>
            </w:r>
            <w:r>
              <w:rPr>
                <w:rFonts w:hint="eastAsia" w:ascii="宋体" w:hAnsi="宋体" w:cs="宋体"/>
                <w:color w:val="auto"/>
                <w:kern w:val="0"/>
                <w:sz w:val="22"/>
                <w:szCs w:val="22"/>
                <w:highlight w:val="none"/>
              </w:rPr>
              <w:t>.类风湿关节炎；</w:t>
            </w:r>
            <w:r>
              <w:rPr>
                <w:rFonts w:hint="eastAsia" w:ascii="宋体" w:hAnsi="宋体" w:cs="宋体"/>
                <w:color w:val="auto"/>
                <w:kern w:val="0"/>
                <w:sz w:val="22"/>
                <w:szCs w:val="22"/>
                <w:highlight w:val="none"/>
                <w:lang w:val="en-US" w:eastAsia="zh-CN"/>
              </w:rPr>
              <w:t>54</w:t>
            </w:r>
            <w:r>
              <w:rPr>
                <w:rFonts w:hint="eastAsia" w:ascii="宋体" w:hAnsi="宋体" w:cs="宋体"/>
                <w:color w:val="auto"/>
                <w:kern w:val="0"/>
                <w:sz w:val="22"/>
                <w:szCs w:val="22"/>
                <w:highlight w:val="none"/>
              </w:rPr>
              <w:t>.慢性心功能不全；</w:t>
            </w:r>
            <w:r>
              <w:rPr>
                <w:rFonts w:hint="eastAsia" w:ascii="宋体" w:hAnsi="宋体" w:cs="宋体"/>
                <w:color w:val="auto"/>
                <w:kern w:val="0"/>
                <w:sz w:val="22"/>
                <w:szCs w:val="22"/>
                <w:highlight w:val="none"/>
                <w:lang w:val="en-US" w:eastAsia="zh-CN"/>
              </w:rPr>
              <w:t>55</w:t>
            </w:r>
            <w:r>
              <w:rPr>
                <w:rFonts w:hint="eastAsia" w:ascii="宋体" w:hAnsi="宋体" w:cs="宋体"/>
                <w:color w:val="auto"/>
                <w:kern w:val="0"/>
                <w:sz w:val="22"/>
                <w:szCs w:val="22"/>
                <w:highlight w:val="none"/>
              </w:rPr>
              <w:t>.支气管哮喘；</w:t>
            </w:r>
            <w:r>
              <w:rPr>
                <w:rFonts w:hint="eastAsia" w:ascii="宋体" w:hAnsi="宋体" w:cs="宋体"/>
                <w:color w:val="auto"/>
                <w:kern w:val="0"/>
                <w:sz w:val="22"/>
                <w:szCs w:val="22"/>
                <w:highlight w:val="none"/>
                <w:lang w:val="en-US" w:eastAsia="zh-CN"/>
              </w:rPr>
              <w:t>56</w:t>
            </w:r>
            <w:r>
              <w:rPr>
                <w:rFonts w:hint="eastAsia" w:ascii="宋体" w:hAnsi="宋体" w:cs="宋体"/>
                <w:color w:val="auto"/>
                <w:kern w:val="0"/>
                <w:sz w:val="22"/>
                <w:szCs w:val="22"/>
                <w:highlight w:val="none"/>
              </w:rPr>
              <w:t>.儿童孤独症。</w:t>
            </w:r>
          </w:p>
        </w:tc>
      </w:tr>
    </w:tbl>
    <w:p w14:paraId="288F8843">
      <w:pP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p>
    <w:p w14:paraId="0CDE35D7">
      <w:pPr>
        <w:pStyle w:val="3"/>
        <w:bidi w:val="0"/>
        <w:rPr>
          <w:rFonts w:hint="eastAsia"/>
          <w:b w:val="0"/>
          <w:bCs/>
          <w:lang w:eastAsia="zh-CN"/>
        </w:rPr>
      </w:pPr>
      <w:r>
        <w:rPr>
          <w:rFonts w:hint="eastAsia"/>
          <w:b w:val="0"/>
          <w:bCs/>
          <w:lang w:eastAsia="zh-CN"/>
        </w:rPr>
        <w:t>二、办理流程</w:t>
      </w:r>
    </w:p>
    <w:p w14:paraId="1C5DB77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（一）</w:t>
      </w:r>
      <w:r>
        <w:rPr>
          <w:rFonts w:hint="eastAsia" w:ascii="仿宋" w:hAnsi="仿宋" w:eastAsia="仿宋" w:cs="仿宋"/>
          <w:sz w:val="28"/>
          <w:szCs w:val="36"/>
          <w:lang w:eastAsia="zh-CN"/>
        </w:rPr>
        <w:t>参保人办理特定病种门诊待遇申请手续，应先到符合规定的定点医疗机构填写《门诊特定病种待遇认定申请表》（简称《申请表》），定点医疗机构医保业务管理部门应当对《申请表》进行审核确认并相关科室确认盖章，符合规定的，将认定信息上传至医保信息系统备案。</w:t>
      </w:r>
    </w:p>
    <w:p w14:paraId="14D57C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（二）</w:t>
      </w:r>
      <w:r>
        <w:rPr>
          <w:rFonts w:hint="eastAsia" w:ascii="仿宋" w:hAnsi="仿宋" w:eastAsia="仿宋" w:cs="仿宋"/>
          <w:sz w:val="28"/>
          <w:szCs w:val="36"/>
          <w:lang w:eastAsia="zh-CN"/>
        </w:rPr>
        <w:t>因系统问题导致符合规定的定点医疗机构无法办理的，持以下资料到行政服务中心一楼办理登记审核手续：</w:t>
      </w:r>
    </w:p>
    <w:p w14:paraId="0451E2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1.</w:t>
      </w:r>
      <w:r>
        <w:rPr>
          <w:rFonts w:hint="eastAsia" w:ascii="仿宋" w:hAnsi="仿宋" w:eastAsia="仿宋" w:cs="仿宋"/>
          <w:sz w:val="28"/>
          <w:szCs w:val="36"/>
          <w:lang w:eastAsia="zh-CN"/>
        </w:rPr>
        <w:t>身份证（原件和复印件；委托代理人办理的，还须提供代理人身份证原件和复印件）；</w:t>
      </w:r>
    </w:p>
    <w:p w14:paraId="2A0412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2.</w:t>
      </w:r>
      <w:r>
        <w:rPr>
          <w:rFonts w:hint="eastAsia" w:ascii="仿宋" w:hAnsi="仿宋" w:eastAsia="仿宋" w:cs="仿宋"/>
          <w:sz w:val="28"/>
          <w:szCs w:val="36"/>
          <w:lang w:eastAsia="zh-CN"/>
        </w:rPr>
        <w:t>《门诊特定病种待遇认定申请表》；</w:t>
      </w:r>
    </w:p>
    <w:p w14:paraId="7BB3DD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559" w:leftChars="266" w:firstLine="0" w:firstLineChars="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3.</w:t>
      </w:r>
      <w:r>
        <w:rPr>
          <w:rFonts w:hint="eastAsia" w:ascii="仿宋" w:hAnsi="仿宋" w:eastAsia="仿宋" w:cs="仿宋"/>
          <w:sz w:val="28"/>
          <w:szCs w:val="36"/>
          <w:lang w:eastAsia="zh-CN"/>
        </w:rPr>
        <w:t>符合规定的定点医疗机构出具的相关病种疾病诊断证明原件；</w:t>
      </w:r>
      <w:r>
        <w:rPr>
          <w:rFonts w:hint="eastAsia" w:ascii="仿宋" w:hAnsi="仿宋" w:eastAsia="仿宋" w:cs="仿宋"/>
          <w:sz w:val="28"/>
          <w:szCs w:val="36"/>
          <w:lang w:val="en-US" w:eastAsia="zh-CN"/>
        </w:rPr>
        <w:t>4.</w:t>
      </w:r>
      <w:r>
        <w:rPr>
          <w:rFonts w:hint="eastAsia" w:ascii="仿宋" w:hAnsi="仿宋" w:eastAsia="仿宋" w:cs="仿宋"/>
          <w:sz w:val="28"/>
          <w:szCs w:val="36"/>
          <w:lang w:eastAsia="zh-CN"/>
        </w:rPr>
        <w:t>病历资料或出院小结；</w:t>
      </w:r>
    </w:p>
    <w:p w14:paraId="5F8CC59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559" w:leftChars="266" w:firstLine="0" w:firstLineChars="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5.</w:t>
      </w:r>
      <w:r>
        <w:rPr>
          <w:rFonts w:hint="eastAsia" w:ascii="仿宋" w:hAnsi="仿宋" w:eastAsia="仿宋" w:cs="仿宋"/>
          <w:sz w:val="28"/>
          <w:szCs w:val="36"/>
          <w:lang w:eastAsia="zh-CN"/>
        </w:rPr>
        <w:t>检查报告结果原件及复印件。</w:t>
      </w:r>
    </w:p>
    <w:p w14:paraId="0EF55C74">
      <w:pP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p>
    <w:p w14:paraId="73E525D8">
      <w:pPr>
        <w:numPr>
          <w:ilvl w:val="0"/>
          <w:numId w:val="2"/>
        </w:numP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注意事项</w:t>
      </w:r>
    </w:p>
    <w:p w14:paraId="218C52D5">
      <w:pPr>
        <w:numPr>
          <w:ilvl w:val="0"/>
          <w:numId w:val="0"/>
        </w:numPr>
        <w:rPr>
          <w:rFonts w:hint="eastAsia" w:ascii="黑体" w:hAnsi="黑体" w:eastAsia="黑体" w:cs="黑体"/>
          <w:b w:val="0"/>
          <w:bCs/>
          <w:sz w:val="32"/>
          <w:szCs w:val="32"/>
          <w:lang w:eastAsia="zh-CN"/>
        </w:rPr>
      </w:pPr>
    </w:p>
    <w:p w14:paraId="234874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（一）</w:t>
      </w:r>
      <w:r>
        <w:rPr>
          <w:rFonts w:hint="default" w:ascii="仿宋" w:hAnsi="仿宋" w:eastAsia="仿宋" w:cs="仿宋"/>
          <w:sz w:val="28"/>
          <w:szCs w:val="36"/>
          <w:lang w:val="en-US" w:eastAsia="zh-CN"/>
        </w:rPr>
        <w:t>艾滋病参保人申请办理门诊特定病种待遇手续，须到疾病预防控制中心的艾滋病防控部门或者符合诊断资质的定点医疗机构（江门市中心医院、新会区人民医院、鹤山市人民医院、开平市中心医院）办理申请认定，疾控中心或符合资质的医院对《申请表》进行审核并盖章，符合规定的，将认定信息上传至医保信息系统备案。</w:t>
      </w:r>
    </w:p>
    <w:p w14:paraId="4A808A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2、</w:t>
      </w:r>
      <w:r>
        <w:rPr>
          <w:rFonts w:hint="default" w:ascii="仿宋" w:hAnsi="仿宋" w:eastAsia="仿宋" w:cs="仿宋"/>
          <w:sz w:val="28"/>
          <w:szCs w:val="36"/>
          <w:lang w:val="en-US" w:eastAsia="zh-CN"/>
        </w:rPr>
        <w:t>参保人申请办理“活动性肺结核”和“耐多药肺结核”特定病种门诊待遇手续，由参保人或家属向我市以及经批准的市外肺结核专科防治门诊定点医疗机构提出并填写《申请表》；参保人申请办理精神分裂症、分裂情感性障碍、持久的妄想性障碍（偏执性精神病）、双相（情感）障碍、癫痫所致精神障碍和精神发育迟滞伴发精神障碍等6种重型精神疾病特定病种门诊待遇手续，由参保人或家属向符合诊断资质</w:t>
      </w:r>
      <w:r>
        <w:rPr>
          <w:rFonts w:hint="eastAsia" w:ascii="仿宋" w:hAnsi="仿宋" w:eastAsia="仿宋" w:cs="仿宋"/>
          <w:sz w:val="28"/>
          <w:szCs w:val="36"/>
          <w:lang w:val="en-US" w:eastAsia="zh-CN"/>
        </w:rPr>
        <w:t>的定点</w:t>
      </w:r>
      <w:r>
        <w:rPr>
          <w:rFonts w:hint="default" w:ascii="仿宋" w:hAnsi="仿宋" w:eastAsia="仿宋" w:cs="仿宋"/>
          <w:sz w:val="28"/>
          <w:szCs w:val="36"/>
          <w:lang w:val="en-US" w:eastAsia="zh-CN"/>
        </w:rPr>
        <w:t>医疗机构（江门市第三人民医院、新会区第三人民医院、开平市第三人民医院、鹤山市第三人民医院、</w:t>
      </w:r>
      <w:r>
        <w:rPr>
          <w:rFonts w:hint="eastAsia" w:ascii="仿宋" w:hAnsi="仿宋" w:eastAsia="仿宋" w:cs="仿宋"/>
          <w:sz w:val="28"/>
          <w:szCs w:val="36"/>
          <w:lang w:val="en-US" w:eastAsia="zh-CN"/>
        </w:rPr>
        <w:t>台山市慢性病防治站、恩平市慢性病防治站、</w:t>
      </w:r>
      <w:r>
        <w:rPr>
          <w:rFonts w:hint="default" w:ascii="仿宋" w:hAnsi="仿宋" w:eastAsia="仿宋" w:cs="仿宋"/>
          <w:sz w:val="28"/>
          <w:szCs w:val="36"/>
          <w:lang w:val="en-US" w:eastAsia="zh-CN"/>
        </w:rPr>
        <w:t>恩平网雨大医院）提出并填写《申请表》；精神卫生医疗机构医保业务管理部门应当对《申请表》进行审核确认并盖章，符合规定的，将认定信息上传至医保信息系统备案。</w:t>
      </w:r>
    </w:p>
    <w:p w14:paraId="02F62F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3、</w:t>
      </w:r>
      <w:r>
        <w:rPr>
          <w:rFonts w:hint="default" w:ascii="仿宋" w:hAnsi="仿宋" w:eastAsia="仿宋" w:cs="仿宋"/>
          <w:sz w:val="28"/>
          <w:szCs w:val="36"/>
          <w:lang w:val="en-US" w:eastAsia="zh-CN"/>
        </w:rPr>
        <w:t>首次申请待遇享受有效期自定点医疗机构按照规定将认定信息上传医保信息系统备案之日起，按照自然日计算，到期自动终止。</w:t>
      </w:r>
    </w:p>
    <w:p w14:paraId="6126E16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4、</w:t>
      </w:r>
      <w:r>
        <w:rPr>
          <w:rFonts w:hint="default" w:ascii="仿宋" w:hAnsi="仿宋" w:eastAsia="仿宋" w:cs="仿宋"/>
          <w:sz w:val="28"/>
          <w:szCs w:val="36"/>
          <w:lang w:val="en-US" w:eastAsia="zh-CN"/>
        </w:rPr>
        <w:t>参保人员，应在相应门特病种待遇认定有效期满前30日内，申请办理续期。定点医疗机构应规定办理后，续期有效期自前一有效期满后次日起，按照自然日计算，到期自动终止。未按照规定办理续期手续的参保人员在前一有效期终止后30日内（含第30日）补办续期的，可继续享受待遇，续期有效期自前一有效期满后次日起，按照自然日计算，到期自动终止。</w:t>
      </w:r>
    </w:p>
    <w:p w14:paraId="7E27F5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heme="minorEastAsia" w:hAnsiTheme="minorEastAsia" w:cstheme="minorEastAsia"/>
          <w:b w:val="0"/>
          <w:bCs w:val="0"/>
          <w:color w:val="auto"/>
          <w:sz w:val="20"/>
          <w:szCs w:val="22"/>
          <w:highlight w:val="none"/>
          <w:lang w:val="en-US" w:eastAsia="zh-CN"/>
        </w:rPr>
      </w:pPr>
      <w:r>
        <w:rPr>
          <w:rFonts w:hint="eastAsia" w:ascii="仿宋" w:hAnsi="仿宋" w:eastAsia="仿宋" w:cs="仿宋"/>
          <w:sz w:val="28"/>
          <w:szCs w:val="36"/>
          <w:lang w:val="en-US" w:eastAsia="zh-CN"/>
        </w:rPr>
        <w:t>5、</w:t>
      </w:r>
      <w:r>
        <w:rPr>
          <w:rFonts w:hint="default" w:ascii="仿宋" w:hAnsi="仿宋" w:eastAsia="仿宋" w:cs="仿宋"/>
          <w:sz w:val="28"/>
          <w:szCs w:val="36"/>
          <w:lang w:val="en-US" w:eastAsia="zh-CN"/>
        </w:rPr>
        <w:t>每申请认定一个门特病种，需填写一份《申请表》。</w:t>
      </w:r>
    </w:p>
    <w:p w14:paraId="4B4FDE21">
      <w:pP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p>
    <w:p w14:paraId="027D5C68">
      <w:pPr>
        <w:tabs>
          <w:tab w:val="left" w:pos="2466"/>
        </w:tabs>
        <w:bidi w:val="0"/>
        <w:jc w:val="left"/>
        <w:rPr>
          <w:rFonts w:hint="default" w:ascii="黑体" w:hAnsi="黑体" w:eastAsia="黑体" w:cs="黑体"/>
          <w:color w:val="000000"/>
          <w:kern w:val="0"/>
          <w:sz w:val="32"/>
          <w:szCs w:val="32"/>
          <w:lang w:val="en-US" w:eastAsia="zh-CN"/>
        </w:rPr>
      </w:pPr>
      <w:r>
        <w:rPr>
          <w:rFonts w:hint="eastAsia"/>
          <w:lang w:val="en-US" w:eastAsia="zh-CN"/>
        </w:rPr>
        <w:tab/>
      </w:r>
      <w:r>
        <w:rPr>
          <w:sz w:val="21"/>
        </w:rPr>
        <mc:AlternateContent>
          <mc:Choice Requires="wps">
            <w:drawing>
              <wp:anchor distT="0" distB="0" distL="114300" distR="114300" simplePos="0" relativeHeight="251660288" behindDoc="0" locked="0" layoutInCell="1" allowOverlap="1">
                <wp:simplePos x="0" y="0"/>
                <wp:positionH relativeFrom="column">
                  <wp:posOffset>1983740</wp:posOffset>
                </wp:positionH>
                <wp:positionV relativeFrom="paragraph">
                  <wp:posOffset>16425545</wp:posOffset>
                </wp:positionV>
                <wp:extent cx="953135" cy="46926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53135" cy="469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D2FAD">
                            <w:pPr>
                              <w:rPr>
                                <w:rFonts w:hint="eastAsia" w:eastAsiaTheme="minor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办理时限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2pt;margin-top:1293.35pt;height:36.95pt;width:75.05pt;z-index:251660288;mso-width-relative:page;mso-height-relative:page;" filled="f" stroked="f" coordsize="21600,21600" o:gfxdata="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&#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4N8AN0AAAANAQAADwAAAAAAAAABACAAAAAiAAAA&#10;ZHJzL2Rvd25yZXYueG1sUEsBAhQAFAAAAAgAh07iQGKxAns7AgAAZwQAAA4AAAAAAAAAAQAgAAAA&#10;LAEAAGRycy9lMm9Eb2MueG1sUEsFBgAAAAAGAAYAWQEAANkFAAAAAA==&#10;">
                <v:fill on="f" focussize="0,0"/>
                <v:stroke on="f" weight="0.5pt"/>
                <v:imagedata o:title=""/>
                <o:lock v:ext="edit" aspectratio="f"/>
                <v:textbox>
                  <w:txbxContent>
                    <w:p w14:paraId="7EDD2FAD">
                      <w:pPr>
                        <w:rPr>
                          <w:rFonts w:hint="eastAsia" w:eastAsiaTheme="minor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办理时限</w:t>
                      </w:r>
                    </w:p>
                  </w:txbxContent>
                </v:textbox>
              </v:shape>
            </w:pict>
          </mc:Fallback>
        </mc:AlternateContent>
      </w:r>
    </w:p>
    <w:p w14:paraId="50A1B017">
      <w:pPr>
        <w:pStyle w:val="4"/>
        <w:widowControl w:val="0"/>
        <w:spacing w:before="0" w:beforeAutospacing="0" w:after="0" w:line="576" w:lineRule="exact"/>
        <w:ind w:firstLine="600" w:firstLineChars="200"/>
        <w:rPr>
          <w:rFonts w:ascii="仿宋_GB2312" w:hAnsi="宋体" w:eastAsia="仿宋_GB2312"/>
          <w:sz w:val="30"/>
          <w:szCs w:val="30"/>
        </w:rPr>
      </w:pPr>
      <w:r>
        <w:rPr>
          <w:rFonts w:hint="eastAsia" w:ascii="仿宋_GB2312" w:hAnsi="黑体" w:eastAsia="仿宋_GB2312"/>
          <w:color w:val="FF0000"/>
          <w:sz w:val="30"/>
          <w:szCs w:val="30"/>
        </w:rPr>
        <w:t>温馨提示：</w:t>
      </w:r>
      <w:r>
        <w:rPr>
          <w:rFonts w:hint="eastAsia" w:ascii="仿宋_GB2312" w:hAnsi="黑体" w:eastAsia="仿宋_GB2312"/>
          <w:sz w:val="30"/>
          <w:szCs w:val="30"/>
        </w:rPr>
        <w:t>本宣传资料内容若与政策文件有出入或政策发生调整的，以最新公布的政策为准。</w:t>
      </w:r>
    </w:p>
    <w:p w14:paraId="11B0087E">
      <w:pPr>
        <w:autoSpaceDE w:val="0"/>
        <w:autoSpaceDN w:val="0"/>
        <w:spacing w:line="576" w:lineRule="exact"/>
        <w:ind w:firstLine="357"/>
        <w:jc w:val="left"/>
        <w:rPr>
          <w:rFonts w:ascii="仿宋_GB2312" w:hAnsi="宋体" w:eastAsia="仿宋_GB2312"/>
          <w:color w:val="0000FF"/>
          <w:kern w:val="28"/>
          <w:sz w:val="30"/>
          <w:szCs w:val="30"/>
        </w:rPr>
      </w:pPr>
      <w:r>
        <w:rPr>
          <w:rFonts w:hint="eastAsia" w:ascii="仿宋_GB2312" w:hAnsi="黑体" w:eastAsia="仿宋_GB2312" w:cs="宋体"/>
          <w:color w:val="000000"/>
          <w:kern w:val="28"/>
          <w:sz w:val="30"/>
          <w:szCs w:val="30"/>
        </w:rPr>
        <w:t>欲获悉我市更多医疗保障政策资讯和热点信息，敬请关注江门市医疗保障局微信公众号“江门市医疗保障局”。</w:t>
      </w:r>
    </w:p>
    <w:tbl>
      <w:tblPr>
        <w:tblStyle w:val="8"/>
        <w:tblW w:w="0" w:type="auto"/>
        <w:tblCellSpacing w:w="0" w:type="dxa"/>
        <w:tblInd w:w="0" w:type="dxa"/>
        <w:tblLayout w:type="autofit"/>
        <w:tblCellMar>
          <w:top w:w="0" w:type="dxa"/>
          <w:left w:w="0" w:type="dxa"/>
          <w:bottom w:w="0" w:type="dxa"/>
          <w:right w:w="0" w:type="dxa"/>
        </w:tblCellMar>
      </w:tblPr>
      <w:tblGrid>
        <w:gridCol w:w="8292"/>
        <w:gridCol w:w="7"/>
      </w:tblGrid>
      <w:tr w14:paraId="44C749DA">
        <w:tblPrEx>
          <w:tblCellMar>
            <w:top w:w="0" w:type="dxa"/>
            <w:left w:w="0" w:type="dxa"/>
            <w:bottom w:w="0" w:type="dxa"/>
            <w:right w:w="0" w:type="dxa"/>
          </w:tblCellMar>
        </w:tblPrEx>
        <w:trPr>
          <w:trHeight w:val="1409" w:hRule="atLeast"/>
          <w:tblCellSpacing w:w="0" w:type="dxa"/>
        </w:trPr>
        <w:tc>
          <w:tcPr>
            <w:tcW w:w="8292" w:type="dxa"/>
            <w:vAlign w:val="center"/>
          </w:tcPr>
          <w:p w14:paraId="3D150723">
            <w:pPr>
              <w:widowControl/>
              <w:ind w:firstLine="1200" w:firstLineChars="300"/>
              <w:jc w:val="left"/>
              <w:rPr>
                <w:rFonts w:ascii="仿宋_GB2312" w:hAnsi="宋体" w:eastAsia="仿宋_GB2312" w:cs="宋体"/>
                <w:kern w:val="0"/>
                <w:sz w:val="40"/>
              </w:rPr>
            </w:pPr>
            <w:r>
              <w:rPr>
                <w:rFonts w:ascii="仿宋_GB2312" w:hAnsi="宋体" w:eastAsia="仿宋_GB2312" w:cs="宋体"/>
                <w:kern w:val="0"/>
                <w:sz w:val="40"/>
              </w:rPr>
              <w:drawing>
                <wp:inline distT="0" distB="0" distL="0" distR="0">
                  <wp:extent cx="613410" cy="613410"/>
                  <wp:effectExtent l="0" t="0" r="15240" b="15240"/>
                  <wp:docPr id="4" name="图片 4" descr="C:\Users\a\AppData\Local\Temp\ksohtml\wps497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AppData\Local\Temp\ksohtml\wps4979.t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3410" cy="613410"/>
                          </a:xfrm>
                          <a:prstGeom prst="rect">
                            <a:avLst/>
                          </a:prstGeom>
                          <a:noFill/>
                          <a:ln>
                            <a:noFill/>
                          </a:ln>
                        </pic:spPr>
                      </pic:pic>
                    </a:graphicData>
                  </a:graphic>
                </wp:inline>
              </w:drawing>
            </w:r>
            <w:r>
              <w:rPr>
                <w:rFonts w:ascii="仿宋_GB2312" w:hAnsi="宋体" w:eastAsia="仿宋_GB2312" w:cs="宋体"/>
                <w:kern w:val="0"/>
                <w:sz w:val="40"/>
              </w:rPr>
              <w:t xml:space="preserve"> </w:t>
            </w:r>
            <w:r>
              <w:rPr>
                <w:rFonts w:hint="eastAsia" w:ascii="仿宋_GB2312" w:hAnsi="宋体" w:eastAsia="仿宋_GB2312" w:cs="宋体"/>
                <w:kern w:val="0"/>
                <w:sz w:val="40"/>
              </w:rPr>
              <w:t xml:space="preserve">  </w:t>
            </w:r>
            <w:r>
              <w:rPr>
                <w:rFonts w:ascii="仿宋_GB2312" w:hAnsi="宋体" w:eastAsia="仿宋_GB2312" w:cs="宋体"/>
                <w:kern w:val="0"/>
                <w:sz w:val="40"/>
              </w:rPr>
              <w:t xml:space="preserve"> </w:t>
            </w:r>
            <w:r>
              <w:rPr>
                <w:rFonts w:hint="default" w:ascii="仿宋_GB2312" w:hAnsi="宋体" w:eastAsia="仿宋_GB2312" w:cs="宋体"/>
                <w:kern w:val="0"/>
                <w:sz w:val="40"/>
                <w:lang w:val="en-US"/>
              </w:rPr>
              <w:t xml:space="preserve"> </w:t>
            </w:r>
            <w:r>
              <w:rPr>
                <w:rFonts w:ascii="仿宋_GB2312" w:hAnsi="宋体" w:eastAsia="仿宋_GB2312" w:cs="宋体"/>
                <w:kern w:val="0"/>
                <w:sz w:val="40"/>
              </w:rPr>
              <w:t xml:space="preserve">  </w:t>
            </w:r>
            <w:r>
              <w:rPr>
                <w:rFonts w:ascii="仿宋_GB2312" w:hAnsi="宋体" w:eastAsia="仿宋_GB2312" w:cs="宋体"/>
                <w:kern w:val="0"/>
                <w:sz w:val="40"/>
              </w:rPr>
              <w:drawing>
                <wp:inline distT="0" distB="0" distL="0" distR="0">
                  <wp:extent cx="613410" cy="613410"/>
                  <wp:effectExtent l="0" t="0" r="15240" b="15240"/>
                  <wp:docPr id="8" name="图片 8" descr="C:\Users\a\AppData\Local\Temp\ksohtml\wps497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AppData\Local\Temp\ksohtml\wps497A.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3410" cy="613410"/>
                          </a:xfrm>
                          <a:prstGeom prst="rect">
                            <a:avLst/>
                          </a:prstGeom>
                          <a:noFill/>
                          <a:ln>
                            <a:noFill/>
                          </a:ln>
                        </pic:spPr>
                      </pic:pic>
                    </a:graphicData>
                  </a:graphic>
                </wp:inline>
              </w:drawing>
            </w:r>
            <w:r>
              <w:rPr>
                <w:rFonts w:ascii="仿宋_GB2312" w:hAnsi="宋体" w:eastAsia="仿宋_GB2312" w:cs="宋体"/>
                <w:kern w:val="0"/>
                <w:sz w:val="40"/>
              </w:rPr>
              <w:t xml:space="preserve">   </w:t>
            </w:r>
            <w:r>
              <w:rPr>
                <w:rFonts w:hint="default" w:ascii="仿宋_GB2312" w:hAnsi="宋体" w:eastAsia="仿宋_GB2312" w:cs="宋体"/>
                <w:kern w:val="0"/>
                <w:sz w:val="40"/>
                <w:lang w:val="en-US"/>
              </w:rPr>
              <w:t xml:space="preserve">  </w:t>
            </w:r>
            <w:r>
              <w:rPr>
                <w:rFonts w:ascii="仿宋_GB2312" w:hAnsi="宋体" w:eastAsia="仿宋_GB2312" w:cs="宋体"/>
                <w:kern w:val="0"/>
                <w:sz w:val="40"/>
              </w:rPr>
              <w:t xml:space="preserve">  </w:t>
            </w:r>
            <w:r>
              <w:rPr>
                <w:rFonts w:ascii="仿宋_GB2312" w:hAnsi="宋体" w:eastAsia="仿宋_GB2312" w:cs="宋体"/>
                <w:kern w:val="0"/>
                <w:sz w:val="40"/>
              </w:rPr>
              <w:drawing>
                <wp:inline distT="0" distB="0" distL="0" distR="0">
                  <wp:extent cx="624205" cy="624205"/>
                  <wp:effectExtent l="0" t="0" r="4445" b="4445"/>
                  <wp:docPr id="22" name="图片 22" descr="C:\Users\a\AppData\Local\Temp\ksohtml\wps497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AppData\Local\Temp\ksohtml\wps4978.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4205" cy="624205"/>
                          </a:xfrm>
                          <a:prstGeom prst="rect">
                            <a:avLst/>
                          </a:prstGeom>
                          <a:noFill/>
                          <a:ln>
                            <a:noFill/>
                          </a:ln>
                        </pic:spPr>
                      </pic:pic>
                    </a:graphicData>
                  </a:graphic>
                </wp:inline>
              </w:drawing>
            </w:r>
            <w:r>
              <w:rPr>
                <w:rFonts w:ascii="仿宋_GB2312" w:hAnsi="宋体" w:eastAsia="仿宋_GB2312" w:cs="宋体"/>
                <w:kern w:val="0"/>
                <w:sz w:val="40"/>
              </w:rPr>
              <w:t xml:space="preserve"> </w:t>
            </w:r>
          </w:p>
        </w:tc>
        <w:tc>
          <w:tcPr>
            <w:tcW w:w="7" w:type="dxa"/>
            <w:vAlign w:val="center"/>
          </w:tcPr>
          <w:p w14:paraId="028C8BF5">
            <w:pPr>
              <w:widowControl/>
              <w:jc w:val="left"/>
              <w:rPr>
                <w:rFonts w:ascii="仿宋_GB2312" w:hAnsi="宋体" w:eastAsia="仿宋_GB2312" w:cs="宋体"/>
                <w:kern w:val="0"/>
                <w:sz w:val="40"/>
              </w:rPr>
            </w:pPr>
          </w:p>
        </w:tc>
      </w:tr>
    </w:tbl>
    <w:p w14:paraId="3A02BD45">
      <w:pPr>
        <w:ind w:firstLine="542" w:firstLineChars="300"/>
        <w:jc w:val="left"/>
        <w:rPr>
          <w:rFonts w:hint="default" w:ascii="Times New Roman" w:hAnsi="Times New Roman" w:eastAsia="仿宋_GB2312" w:cs="Times New Roman"/>
          <w:color w:val="auto"/>
          <w:sz w:val="32"/>
          <w:szCs w:val="32"/>
          <w:highlight w:val="none"/>
          <w:lang w:val="en-US" w:eastAsia="zh-CN"/>
        </w:rPr>
      </w:pPr>
      <w:r>
        <w:rPr>
          <w:rFonts w:hint="eastAsia" w:ascii="仿宋_GB2312" w:hAnsi="华文中宋" w:eastAsia="仿宋_GB2312"/>
          <w:b/>
          <w:color w:val="365F91"/>
          <w:sz w:val="18"/>
          <w:szCs w:val="10"/>
        </w:rPr>
        <w:t>江门市医疗保障局公众号</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“粤医保”微信小程序</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 xml:space="preserve"> </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 xml:space="preserve"> </w:t>
      </w:r>
      <w:r>
        <w:rPr>
          <w:rFonts w:ascii="仿宋_GB2312" w:hAnsi="华文中宋" w:eastAsia="仿宋_GB2312"/>
          <w:b/>
          <w:color w:val="365F91"/>
          <w:sz w:val="18"/>
          <w:szCs w:val="10"/>
        </w:rPr>
        <w:t>扫码激活医保电子凭证</w:t>
      </w:r>
    </w:p>
    <w:p w14:paraId="5B47C264">
      <w:pPr>
        <w:tabs>
          <w:tab w:val="left" w:pos="3651"/>
        </w:tabs>
        <w:bidi w:val="0"/>
        <w:jc w:val="left"/>
        <w:rPr>
          <w:rFonts w:hint="eastAsia" w:cstheme="minorBidi"/>
          <w:kern w:val="2"/>
          <w:sz w:val="21"/>
          <w:szCs w:val="24"/>
          <w:lang w:val="en-US" w:eastAsia="zh-CN" w:bidi="ar-SA"/>
        </w:rPr>
      </w:pPr>
    </w:p>
    <w:p w14:paraId="042E49B4">
      <w:pP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bookmarkStart w:id="0" w:name="_GoBack"/>
      <w:bookmarkEnd w:id="0"/>
    </w:p>
    <w:p w14:paraId="71540C4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doni MT">
    <w:altName w:val="Segoe Print"/>
    <w:panose1 w:val="02070603080606020203"/>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59B0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6981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16981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C9ABD"/>
    <w:multiLevelType w:val="singleLevel"/>
    <w:tmpl w:val="91EC9ABD"/>
    <w:lvl w:ilvl="0" w:tentative="0">
      <w:start w:val="30"/>
      <w:numFmt w:val="decimal"/>
      <w:lvlText w:val="%1."/>
      <w:lvlJc w:val="left"/>
      <w:pPr>
        <w:tabs>
          <w:tab w:val="left" w:pos="312"/>
        </w:tabs>
      </w:pPr>
    </w:lvl>
  </w:abstractNum>
  <w:abstractNum w:abstractNumId="1">
    <w:nsid w:val="EEBBE2DF"/>
    <w:multiLevelType w:val="singleLevel"/>
    <w:tmpl w:val="EEBBE2D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06D6B"/>
    <w:rsid w:val="06D06D6B"/>
    <w:rsid w:val="14396776"/>
    <w:rsid w:val="16645D89"/>
    <w:rsid w:val="166636B9"/>
    <w:rsid w:val="7BA93AB0"/>
    <w:rsid w:val="7E5C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3"/>
    <w:basedOn w:val="1"/>
    <w:unhideWhenUsed/>
    <w:qFormat/>
    <w:uiPriority w:val="99"/>
    <w:pPr>
      <w:widowControl/>
      <w:spacing w:before="100" w:beforeAutospacing="1" w:after="120"/>
      <w:jc w:val="left"/>
    </w:pPr>
    <w:rPr>
      <w:rFonts w:ascii="Bodoni MT" w:hAnsi="Bodoni MT" w:eastAsia="宋体" w:cs="Times New Roman"/>
      <w:color w:val="000000"/>
      <w:kern w:val="28"/>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39"/>
    <w:pPr>
      <w:tabs>
        <w:tab w:val="right" w:leader="dot" w:pos="8296"/>
      </w:tabs>
      <w:ind w:left="420" w:leftChars="200"/>
    </w:pPr>
    <w:rPr>
      <w:rFonts w:ascii="楷体_GB2312" w:hAnsi="楷体" w:eastAsia="楷体_GB2312"/>
      <w:bCs/>
      <w:szCs w:val="22"/>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2023-08-03T01:31:00Z</dcterms:created>
  <dc:creator></dc:creator>
  <cp:lastModifiedBy>Administrator</cp:lastModifiedBy>
  <cp:lastPrinted>2023-08-03T02:01:00Z</cp:lastPrinted>
  <dcterms:modified xsi:type="dcterms:W3CDTF">2025-08-11T07:52:12Z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36721EA1A061441887A7E20815105381</vt:lpwstr>
  </property>
</Properties>
</file>