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E43C4">
      <w:pPr>
        <w:jc w:val="center"/>
        <w:rPr>
          <w:rFonts w:hint="eastAsia"/>
          <w:b/>
          <w:bCs/>
          <w:sz w:val="28"/>
          <w:szCs w:val="36"/>
        </w:rPr>
      </w:pPr>
      <w:r>
        <w:rPr>
          <w:rStyle w:val="10"/>
          <w:rFonts w:hint="eastAsia" w:ascii="方正小标宋简体" w:hAnsi="方正小标宋简体" w:eastAsia="方正小标宋简体" w:cs="方正小标宋简体"/>
          <w:b w:val="0"/>
          <w:bCs/>
          <w:lang w:eastAsia="zh-CN"/>
        </w:rPr>
        <w:t>门特</w:t>
      </w:r>
      <w:r>
        <w:rPr>
          <w:rStyle w:val="10"/>
          <w:rFonts w:hint="eastAsia" w:ascii="方正小标宋简体" w:hAnsi="方正小标宋简体" w:eastAsia="方正小标宋简体" w:cs="方正小标宋简体"/>
          <w:b w:val="0"/>
          <w:bCs/>
        </w:rPr>
        <w:t>医疗费用</w:t>
      </w:r>
      <w:r>
        <w:rPr>
          <w:rStyle w:val="10"/>
          <w:rFonts w:hint="eastAsia" w:ascii="方正小标宋简体" w:hAnsi="方正小标宋简体" w:eastAsia="方正小标宋简体" w:cs="方正小标宋简体"/>
          <w:b w:val="0"/>
          <w:bCs/>
          <w:lang w:eastAsia="zh-CN"/>
        </w:rPr>
        <w:t>零星</w:t>
      </w:r>
      <w:r>
        <w:rPr>
          <w:rStyle w:val="10"/>
          <w:rFonts w:hint="eastAsia" w:ascii="方正小标宋简体" w:hAnsi="方正小标宋简体" w:eastAsia="方正小标宋简体" w:cs="方正小标宋简体"/>
          <w:b w:val="0"/>
          <w:bCs/>
        </w:rPr>
        <w:t>报销申请指南</w:t>
      </w:r>
    </w:p>
    <w:p w14:paraId="00C3C706">
      <w:pPr>
        <w:bidi w:val="0"/>
        <w:rPr>
          <w:rFonts w:hint="eastAsia" w:asciiTheme="minorHAnsi" w:hAnsiTheme="minorHAnsi" w:eastAsiaTheme="minorEastAsia" w:cstheme="minorBidi"/>
          <w:kern w:val="2"/>
          <w:sz w:val="21"/>
          <w:szCs w:val="24"/>
          <w:lang w:val="en-US" w:eastAsia="zh-CN" w:bidi="ar-SA"/>
        </w:rPr>
      </w:pPr>
    </w:p>
    <w:p w14:paraId="64A7CC87">
      <w:pPr>
        <w:pStyle w:val="3"/>
        <w:bidi w:val="0"/>
        <w:rPr>
          <w:rFonts w:hint="default"/>
          <w:b w:val="0"/>
          <w:bCs/>
          <w:lang w:val="en" w:eastAsia="zh-CN"/>
        </w:rPr>
      </w:pPr>
      <w:r>
        <w:rPr>
          <w:rFonts w:hint="eastAsia"/>
          <w:b w:val="0"/>
          <w:bCs/>
          <w:lang w:eastAsia="zh-CN"/>
        </w:rPr>
        <w:t>一、申请条件</w:t>
      </w:r>
    </w:p>
    <w:p w14:paraId="05C27F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参保人在未建立基本医疗保险实时结算的定点医疗机构就医，符合下列条件可纳入零星医疗费用报销范围：</w:t>
      </w:r>
    </w:p>
    <w:p w14:paraId="5059C1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（一）</w:t>
      </w:r>
      <w:r>
        <w:rPr>
          <w:rFonts w:hint="eastAsia" w:ascii="仿宋" w:hAnsi="仿宋" w:eastAsia="仿宋" w:cs="仿宋"/>
          <w:color w:val="000000"/>
          <w:sz w:val="30"/>
          <w:szCs w:val="30"/>
          <w:lang w:eastAsia="zh-CN"/>
        </w:rPr>
        <w:t>因紧急救治和抢救需要在异地的非联网定点医疗机构或非定点医疗机构发生的符合规定的医疗费用；</w:t>
      </w:r>
    </w:p>
    <w:p w14:paraId="4B1B39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（二）</w:t>
      </w:r>
      <w:r>
        <w:rPr>
          <w:rFonts w:hint="eastAsia" w:ascii="仿宋" w:hAnsi="仿宋" w:eastAsia="仿宋" w:cs="仿宋"/>
          <w:color w:val="000000"/>
          <w:sz w:val="30"/>
          <w:szCs w:val="30"/>
          <w:lang w:eastAsia="zh-CN"/>
        </w:rPr>
        <w:t>因含他方责任、工伤合并疾病等经确认不能联网结算的医疗费用；</w:t>
      </w:r>
    </w:p>
    <w:p w14:paraId="7AC88DA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（三）</w:t>
      </w:r>
      <w:r>
        <w:rPr>
          <w:rFonts w:hint="eastAsia" w:ascii="仿宋" w:hAnsi="仿宋" w:eastAsia="仿宋" w:cs="仿宋"/>
          <w:color w:val="000000"/>
          <w:sz w:val="30"/>
          <w:szCs w:val="30"/>
          <w:lang w:eastAsia="zh-CN"/>
        </w:rPr>
        <w:t>因系统限制等非个人原因未能在定点医疗机构实时结算的医疗费用；</w:t>
      </w:r>
    </w:p>
    <w:p w14:paraId="785A80FB">
      <w:pPr>
        <w:tabs>
          <w:tab w:val="left" w:pos="1716"/>
        </w:tabs>
        <w:bidi w:val="0"/>
        <w:ind w:firstLine="600" w:firstLineChars="200"/>
        <w:jc w:val="left"/>
        <w:rPr>
          <w:rFonts w:hint="eastAsia"/>
          <w:lang w:val="en-US" w:eastAsia="zh-CN"/>
        </w:rPr>
      </w:pPr>
      <w:r>
        <w:rPr>
          <w:rFonts w:hint="eastAsia" w:ascii="仿宋" w:hAnsi="仿宋" w:eastAsia="仿宋" w:cs="仿宋"/>
          <w:color w:val="000000"/>
          <w:sz w:val="30"/>
          <w:szCs w:val="30"/>
          <w:lang w:val="en-US" w:eastAsia="zh-CN"/>
        </w:rPr>
        <w:t>（四）</w:t>
      </w:r>
      <w:r>
        <w:rPr>
          <w:rFonts w:hint="eastAsia" w:ascii="仿宋" w:hAnsi="仿宋" w:eastAsia="仿宋" w:cs="仿宋"/>
          <w:color w:val="000000"/>
          <w:sz w:val="30"/>
          <w:szCs w:val="30"/>
          <w:lang w:eastAsia="zh-CN"/>
        </w:rPr>
        <w:t>其他符合零星报销的情况。</w:t>
      </w:r>
      <w:r>
        <w:rPr>
          <w:rFonts w:hint="eastAsia"/>
          <w:lang w:val="en-US" w:eastAsia="zh-CN"/>
        </w:rPr>
        <w:tab/>
      </w:r>
    </w:p>
    <w:p w14:paraId="51E1C015">
      <w:pPr>
        <w:tabs>
          <w:tab w:val="left" w:pos="1026"/>
        </w:tabs>
        <w:bidi w:val="0"/>
        <w:jc w:val="left"/>
        <w:rPr>
          <w:rFonts w:hint="eastAsia"/>
          <w:lang w:val="en-US" w:eastAsia="zh-CN"/>
        </w:rPr>
      </w:pPr>
      <w:r>
        <w:rPr>
          <w:rFonts w:hint="eastAsia"/>
          <w:lang w:val="en-US" w:eastAsia="zh-CN"/>
        </w:rPr>
        <w:tab/>
      </w:r>
    </w:p>
    <w:p w14:paraId="5D80829C">
      <w:pPr>
        <w:rPr>
          <w:rFonts w:hint="eastAsia" w:ascii="Arial" w:hAnsi="Arial" w:eastAsia="黑体" w:cstheme="minorBidi"/>
          <w:b w:val="0"/>
          <w:bCs/>
          <w:kern w:val="2"/>
          <w:sz w:val="32"/>
          <w:szCs w:val="24"/>
          <w:lang w:val="en-US" w:eastAsia="zh-CN" w:bidi="ar-SA"/>
        </w:rPr>
      </w:pPr>
      <w:r>
        <w:rPr>
          <w:rFonts w:hint="eastAsia" w:ascii="Arial" w:hAnsi="Arial" w:eastAsia="黑体" w:cstheme="minorBidi"/>
          <w:b w:val="0"/>
          <w:bCs/>
          <w:kern w:val="2"/>
          <w:sz w:val="32"/>
          <w:szCs w:val="24"/>
          <w:lang w:val="en-US" w:eastAsia="zh-CN" w:bidi="ar-SA"/>
        </w:rPr>
        <w:t>二、基本材料</w:t>
      </w:r>
    </w:p>
    <w:p w14:paraId="6EB69AB6">
      <w:pPr>
        <w:bidi w:val="0"/>
        <w:rPr>
          <w:rFonts w:hint="eastAsia" w:asciiTheme="minorHAnsi" w:hAnsiTheme="minorHAnsi" w:eastAsiaTheme="minorEastAsia" w:cstheme="minorBidi"/>
          <w:kern w:val="2"/>
          <w:sz w:val="21"/>
          <w:szCs w:val="24"/>
          <w:lang w:val="en-US" w:eastAsia="zh-CN" w:bidi="ar-SA"/>
        </w:rPr>
      </w:pPr>
    </w:p>
    <w:p w14:paraId="22838E0D">
      <w:pPr>
        <w:tabs>
          <w:tab w:val="left" w:pos="1716"/>
        </w:tabs>
        <w:bidi w:val="0"/>
        <w:ind w:firstLine="600" w:firstLineChars="200"/>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（一）有效身份证件或医保电子凭证或社会保障卡（验原件收复印件）；</w:t>
      </w:r>
    </w:p>
    <w:p w14:paraId="33CAFF23">
      <w:pPr>
        <w:tabs>
          <w:tab w:val="left" w:pos="1716"/>
        </w:tabs>
        <w:bidi w:val="0"/>
        <w:ind w:firstLine="600" w:firstLineChars="200"/>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（二）医院收费票据（原件）；</w:t>
      </w:r>
    </w:p>
    <w:p w14:paraId="2ACF3E14">
      <w:pPr>
        <w:tabs>
          <w:tab w:val="left" w:pos="1716"/>
        </w:tabs>
        <w:bidi w:val="0"/>
        <w:ind w:firstLine="600" w:firstLineChars="200"/>
        <w:jc w:val="left"/>
        <w:rPr>
          <w:rFonts w:hint="eastAsia"/>
          <w:lang w:val="en-US" w:eastAsia="zh-CN"/>
        </w:rPr>
      </w:pPr>
      <w:r>
        <w:rPr>
          <w:rFonts w:hint="eastAsia" w:ascii="仿宋" w:hAnsi="仿宋" w:eastAsia="仿宋" w:cs="仿宋"/>
          <w:color w:val="000000"/>
          <w:sz w:val="30"/>
          <w:szCs w:val="30"/>
          <w:lang w:eastAsia="zh-CN"/>
        </w:rPr>
        <w:t>（三）门诊费用清单（原件）；</w:t>
      </w:r>
    </w:p>
    <w:p w14:paraId="4700EB09">
      <w:pPr>
        <w:pStyle w:val="2"/>
        <w:bidi w:val="0"/>
        <w:rPr>
          <w:rFonts w:hint="eastAsia" w:ascii="黑体" w:hAnsi="黑体" w:eastAsia="黑体" w:cs="黑体"/>
          <w:b w:val="0"/>
          <w:bCs/>
          <w:sz w:val="32"/>
          <w:szCs w:val="20"/>
          <w:lang w:eastAsia="zh-CN"/>
        </w:rPr>
      </w:pPr>
      <w:r>
        <w:rPr>
          <w:rFonts w:hint="eastAsia" w:ascii="黑体" w:hAnsi="黑体" w:eastAsia="黑体" w:cs="黑体"/>
          <w:b w:val="0"/>
          <w:bCs/>
          <w:sz w:val="32"/>
          <w:szCs w:val="20"/>
          <w:lang w:eastAsia="zh-CN"/>
        </w:rPr>
        <w:t>三、情形材料</w:t>
      </w:r>
    </w:p>
    <w:p w14:paraId="187C79A6">
      <w:pPr>
        <w:tabs>
          <w:tab w:val="left" w:pos="6741"/>
        </w:tabs>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（一）他人代办的，提供代办人身份证（验原件收复印件）。</w:t>
      </w:r>
    </w:p>
    <w:p w14:paraId="217C3600">
      <w:pPr>
        <w:tabs>
          <w:tab w:val="left" w:pos="6741"/>
        </w:tabs>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（二）使用限制性用药的需提供</w:t>
      </w:r>
      <w:bookmarkStart w:id="0" w:name="_GoBack"/>
      <w:bookmarkEnd w:id="0"/>
      <w:r>
        <w:rPr>
          <w:rFonts w:hint="eastAsia" w:ascii="仿宋" w:hAnsi="仿宋" w:eastAsia="仿宋" w:cs="仿宋"/>
          <w:sz w:val="32"/>
          <w:szCs w:val="32"/>
          <w:lang w:val="en-US" w:eastAsia="zh-CN"/>
        </w:rPr>
        <w:t>此次就诊符合用药标准的资料。</w:t>
      </w:r>
    </w:p>
    <w:p w14:paraId="75E055AA">
      <w:pPr>
        <w:tabs>
          <w:tab w:val="left" w:pos="1476"/>
        </w:tabs>
        <w:bidi w:val="0"/>
        <w:jc w:val="left"/>
        <w:rPr>
          <w:rFonts w:hint="eastAsia"/>
          <w:lang w:val="en-US" w:eastAsia="zh-CN"/>
        </w:rPr>
      </w:pPr>
    </w:p>
    <w:p w14:paraId="5D5B56D4">
      <w:pPr>
        <w:pStyle w:val="3"/>
        <w:bidi w:val="0"/>
        <w:rPr>
          <w:rFonts w:hint="eastAsia"/>
          <w:b w:val="0"/>
          <w:bCs/>
          <w:lang w:val="en-US" w:eastAsia="zh-CN"/>
        </w:rPr>
      </w:pPr>
      <w:r>
        <w:rPr>
          <w:rFonts w:hint="eastAsia"/>
          <w:b w:val="0"/>
          <w:bCs/>
          <w:lang w:val="en-US" w:eastAsia="zh-CN"/>
        </w:rPr>
        <w:t>四、办理方式</w:t>
      </w:r>
    </w:p>
    <w:p w14:paraId="6ACC2EF3">
      <w:pPr>
        <w:tabs>
          <w:tab w:val="left" w:pos="6741"/>
        </w:tabs>
        <w:bidi w:val="0"/>
        <w:ind w:firstLine="600" w:firstLineChars="200"/>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（一）参保人携带有效身份证件及申领材料，前往开平市行政服务中心申请。（注意：需提前在“江门易办事”微信公众号预约“医保综合”窗口）</w:t>
      </w:r>
    </w:p>
    <w:p w14:paraId="068B23BA">
      <w:pPr>
        <w:tabs>
          <w:tab w:val="left" w:pos="6741"/>
        </w:tabs>
        <w:bidi w:val="0"/>
        <w:ind w:firstLine="600" w:firstLineChars="200"/>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（二）办理地址：开平市行政服务中心（开平市爱民路2号东兴大厦F1层）</w:t>
      </w:r>
    </w:p>
    <w:p w14:paraId="07C1CF7A">
      <w:pPr>
        <w:tabs>
          <w:tab w:val="left" w:pos="6741"/>
        </w:tabs>
        <w:bidi w:val="0"/>
        <w:ind w:firstLine="600" w:firstLineChars="200"/>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（三）市医保中心医保待遇组电话：0750-2259876、2256983</w:t>
      </w:r>
    </w:p>
    <w:p w14:paraId="293907CB">
      <w:pPr>
        <w:tabs>
          <w:tab w:val="left" w:pos="1476"/>
        </w:tabs>
        <w:bidi w:val="0"/>
        <w:jc w:val="left"/>
        <w:rPr>
          <w:rFonts w:hint="eastAsia"/>
          <w:lang w:val="en-US" w:eastAsia="zh-CN"/>
        </w:rPr>
      </w:pPr>
    </w:p>
    <w:p w14:paraId="65B3470D">
      <w:pPr>
        <w:pStyle w:val="3"/>
        <w:bidi w:val="0"/>
        <w:rPr>
          <w:rFonts w:hint="eastAsia"/>
          <w:b w:val="0"/>
          <w:bCs/>
          <w:lang w:val="en-US" w:eastAsia="zh-CN"/>
        </w:rPr>
      </w:pPr>
      <w:r>
        <w:rPr>
          <w:rFonts w:hint="eastAsia"/>
          <w:b w:val="0"/>
          <w:bCs/>
          <w:lang w:val="en-US" w:eastAsia="zh-CN"/>
        </w:rPr>
        <w:t>五、注意事项</w:t>
      </w:r>
    </w:p>
    <w:p w14:paraId="01A519D1">
      <w:pPr>
        <w:tabs>
          <w:tab w:val="left" w:pos="6741"/>
        </w:tabs>
        <w:bidi w:val="0"/>
        <w:ind w:firstLine="600" w:firstLineChars="200"/>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（一）参保人同一次就医不得享受两个以上统筹地区医疗保险待遇。参保人应当凭医疗费用的原始凭证申请零星报销，市医疗保障经办机构或各镇街医疗保障职能部门对已报销的凭证不予再次审核报销。</w:t>
      </w:r>
    </w:p>
    <w:p w14:paraId="385BCCD9">
      <w:pPr>
        <w:tabs>
          <w:tab w:val="left" w:pos="6741"/>
        </w:tabs>
        <w:bidi w:val="0"/>
        <w:ind w:firstLine="600" w:firstLineChars="200"/>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（二）参保人异地就医发生的医疗费用零星报销参照国家和省药品目录及支付标准、本市公立医疗机构医疗服务项目和医用耗材价格及支付标准执行。</w:t>
      </w:r>
    </w:p>
    <w:p w14:paraId="11B6B96B">
      <w:pPr>
        <w:tabs>
          <w:tab w:val="left" w:pos="6741"/>
        </w:tabs>
        <w:bidi w:val="0"/>
        <w:ind w:firstLine="600" w:firstLineChars="200"/>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三）参保人同一门诊医疗费用不能同时享受普通门诊待遇和门诊特定病种待遇。参保人住院期间不能同时享受普通门诊待遇或门诊特定病种待遇，因就诊医院无法提供相关医药服务，需到外院诊疗的情形除外，该情形纳入参保人年度最高支付限额计算。</w:t>
      </w:r>
    </w:p>
    <w:p w14:paraId="47809F43">
      <w:pPr>
        <w:tabs>
          <w:tab w:val="left" w:pos="6741"/>
        </w:tabs>
        <w:bidi w:val="0"/>
        <w:ind w:firstLine="600" w:firstLineChars="200"/>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（四）参保人提供的医疗费用明细清单中，具体收费项目缺少单价、不能提供项目明细或未能提供符合限定支付范围的费用项目所规定的相关证据，其相关费用由参保人个人自费。</w:t>
      </w:r>
    </w:p>
    <w:p w14:paraId="38159AC3">
      <w:pPr>
        <w:bidi w:val="0"/>
        <w:rPr>
          <w:rFonts w:hint="eastAsia"/>
          <w:lang w:val="en-US" w:eastAsia="zh-CN"/>
        </w:rPr>
      </w:pPr>
    </w:p>
    <w:p w14:paraId="18E5AB28">
      <w:pPr>
        <w:tabs>
          <w:tab w:val="left" w:pos="1026"/>
        </w:tabs>
        <w:bidi w:val="0"/>
        <w:rPr>
          <w:rFonts w:hint="eastAsia"/>
          <w:lang w:val="en-US" w:eastAsia="zh-CN"/>
        </w:rPr>
      </w:pPr>
      <w:r>
        <w:rPr>
          <w:rFonts w:hint="eastAsia"/>
          <w:lang w:val="en-US" w:eastAsia="zh-CN"/>
        </w:rPr>
        <w:tab/>
      </w:r>
    </w:p>
    <w:p w14:paraId="5E7F103D">
      <w:pPr>
        <w:jc w:val="both"/>
        <w:rPr>
          <w:rFonts w:hint="default" w:ascii="Arial" w:hAnsi="Arial" w:eastAsia="黑体" w:cstheme="minorBidi"/>
          <w:b w:val="0"/>
          <w:bCs/>
          <w:kern w:val="2"/>
          <w:sz w:val="32"/>
          <w:szCs w:val="24"/>
          <w:lang w:val="en-US" w:eastAsia="zh-CN" w:bidi="ar-SA"/>
        </w:rPr>
      </w:pPr>
      <w:r>
        <w:rPr>
          <w:rFonts w:hint="eastAsia" w:ascii="Arial" w:hAnsi="Arial" w:eastAsia="黑体" w:cstheme="minorBidi"/>
          <w:b w:val="0"/>
          <w:bCs/>
          <w:kern w:val="2"/>
          <w:sz w:val="32"/>
          <w:szCs w:val="24"/>
          <w:lang w:val="en-US" w:eastAsia="zh-CN" w:bidi="ar-SA"/>
        </w:rPr>
        <w:t>六、申请时限</w:t>
      </w:r>
    </w:p>
    <w:p w14:paraId="2B70F4A0">
      <w:pPr>
        <w:bidi w:val="0"/>
        <w:rPr>
          <w:rFonts w:hint="eastAsia"/>
          <w:lang w:val="en-US" w:eastAsia="zh-CN"/>
        </w:rPr>
      </w:pPr>
    </w:p>
    <w:p w14:paraId="6118AC95">
      <w:pPr>
        <w:tabs>
          <w:tab w:val="left" w:pos="6741"/>
        </w:tabs>
        <w:bidi w:val="0"/>
        <w:ind w:firstLine="600" w:firstLineChars="200"/>
        <w:rPr>
          <w:rFonts w:hint="default" w:ascii="仿宋" w:hAnsi="仿宋" w:eastAsia="仿宋" w:cs="仿宋"/>
          <w:sz w:val="32"/>
          <w:szCs w:val="32"/>
          <w:lang w:val="en-US" w:eastAsia="zh-CN"/>
        </w:rPr>
      </w:pPr>
      <w:r>
        <w:rPr>
          <w:rFonts w:hint="eastAsia" w:ascii="仿宋" w:hAnsi="仿宋" w:eastAsia="仿宋" w:cs="仿宋"/>
          <w:sz w:val="30"/>
          <w:szCs w:val="30"/>
          <w:lang w:val="en-US" w:eastAsia="zh-CN"/>
        </w:rPr>
        <w:t>（一）就诊日期在2023年12月31日（含）前发生的医疗费用，需由个人现金垫付后，自就诊之日起2年内申请零星报销；</w:t>
      </w:r>
      <w:r>
        <w:rPr>
          <w:rFonts w:hint="eastAsia" w:ascii="仿宋" w:hAnsi="仿宋" w:eastAsia="仿宋" w:cs="仿宋"/>
          <w:sz w:val="30"/>
          <w:szCs w:val="30"/>
          <w:lang w:val="zh-CN" w:eastAsia="zh-CN"/>
        </w:rPr>
        <w:br w:type="textWrapping"/>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val="zh-CN" w:eastAsia="zh-CN"/>
        </w:rPr>
        <w:t>（二）就诊日期在202</w:t>
      </w:r>
      <w:r>
        <w:rPr>
          <w:rFonts w:hint="eastAsia" w:ascii="仿宋" w:hAnsi="仿宋" w:eastAsia="仿宋" w:cs="仿宋"/>
          <w:sz w:val="30"/>
          <w:szCs w:val="30"/>
          <w:lang w:val="en-US" w:eastAsia="zh-CN"/>
        </w:rPr>
        <w:t>4</w:t>
      </w:r>
      <w:r>
        <w:rPr>
          <w:rFonts w:hint="eastAsia" w:ascii="仿宋" w:hAnsi="仿宋" w:eastAsia="仿宋" w:cs="仿宋"/>
          <w:sz w:val="30"/>
          <w:szCs w:val="30"/>
          <w:lang w:val="zh-CN" w:eastAsia="zh-CN"/>
        </w:rPr>
        <w:t>年1月1日（含）后发生的医疗费用，需由个人现金垫付后，自就诊之日起</w:t>
      </w:r>
      <w:r>
        <w:rPr>
          <w:rFonts w:hint="eastAsia" w:ascii="仿宋" w:hAnsi="仿宋" w:eastAsia="仿宋" w:cs="仿宋"/>
          <w:sz w:val="30"/>
          <w:szCs w:val="30"/>
          <w:lang w:val="en-US" w:eastAsia="zh-CN"/>
        </w:rPr>
        <w:t>3</w:t>
      </w:r>
      <w:r>
        <w:rPr>
          <w:rFonts w:hint="eastAsia" w:ascii="仿宋" w:hAnsi="仿宋" w:eastAsia="仿宋" w:cs="仿宋"/>
          <w:sz w:val="30"/>
          <w:szCs w:val="30"/>
          <w:lang w:val="zh-CN" w:eastAsia="zh-CN"/>
        </w:rPr>
        <w:t>年内申请零星报销。</w:t>
      </w:r>
    </w:p>
    <w:p w14:paraId="2BD703AD">
      <w:pPr>
        <w:bidi w:val="0"/>
        <w:rPr>
          <w:rFonts w:hint="eastAsia"/>
          <w:lang w:val="en-US" w:eastAsia="zh-CN"/>
        </w:rPr>
      </w:pPr>
    </w:p>
    <w:p w14:paraId="228251BB">
      <w:pPr>
        <w:bidi w:val="0"/>
        <w:rPr>
          <w:rFonts w:hint="eastAsia"/>
          <w:lang w:val="en-US" w:eastAsia="zh-CN"/>
        </w:rPr>
      </w:pPr>
    </w:p>
    <w:p w14:paraId="071CE8A4">
      <w:pPr>
        <w:tabs>
          <w:tab w:val="left" w:pos="2466"/>
        </w:tabs>
        <w:bidi w:val="0"/>
        <w:jc w:val="left"/>
        <w:rPr>
          <w:rFonts w:hint="default" w:ascii="黑体" w:hAnsi="黑体" w:eastAsia="黑体" w:cs="黑体"/>
          <w:color w:val="000000"/>
          <w:kern w:val="0"/>
          <w:sz w:val="32"/>
          <w:szCs w:val="32"/>
          <w:lang w:val="en-US" w:eastAsia="zh-CN"/>
        </w:rPr>
      </w:pPr>
      <w:r>
        <w:rPr>
          <w:rFonts w:hint="eastAsia"/>
          <w:lang w:val="en-US" w:eastAsia="zh-CN"/>
        </w:rPr>
        <w:tab/>
      </w:r>
      <w:r>
        <w:rPr>
          <w:sz w:val="21"/>
        </w:rPr>
        <mc:AlternateContent>
          <mc:Choice Requires="wps">
            <w:drawing>
              <wp:anchor distT="0" distB="0" distL="114300" distR="114300" simplePos="0" relativeHeight="251660288" behindDoc="0" locked="0" layoutInCell="1" allowOverlap="1">
                <wp:simplePos x="0" y="0"/>
                <wp:positionH relativeFrom="column">
                  <wp:posOffset>1983740</wp:posOffset>
                </wp:positionH>
                <wp:positionV relativeFrom="paragraph">
                  <wp:posOffset>16425545</wp:posOffset>
                </wp:positionV>
                <wp:extent cx="953135" cy="46926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953135" cy="4692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4DC1B">
                            <w:pPr>
                              <w:rPr>
                                <w:rFonts w:hint="eastAsia" w:eastAsiaTheme="minorEastAsia"/>
                                <w:b/>
                                <w:bCs/>
                                <w:color w:val="FFFFFF"/>
                                <w:sz w:val="28"/>
                                <w:szCs w:val="28"/>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r>
                              <w:rPr>
                                <w:rFonts w:hint="eastAsia"/>
                                <w:b/>
                                <w:bCs/>
                                <w:color w:val="FFFFFF"/>
                                <w:sz w:val="28"/>
                                <w:szCs w:val="28"/>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t>办理时限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2pt;margin-top:1293.35pt;height:36.95pt;width:75.05pt;z-index:251660288;mso-width-relative:page;mso-height-relative:page;" filled="f" stroked="f" coordsize="21600,21600" o:gfxdata="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4N8AN0AAAANAQAADwAAAAAAAAABACAAAAAiAAAA&#10;ZHJzL2Rvd25yZXYueG1sUEsBAhQAFAAAAAgAh07iQGKxAns7AgAAZwQAAA4AAAAAAAAAAQAgAAAA&#10;LAEAAGRycy9lMm9Eb2MueG1sUEsFBgAAAAAGAAYAWQEAANkFAAAAAA==&#10;">
                <v:fill on="f" focussize="0,0"/>
                <v:stroke on="f" weight="0.5pt"/>
                <v:imagedata o:title=""/>
                <o:lock v:ext="edit" aspectratio="f"/>
                <v:textbox>
                  <w:txbxContent>
                    <w:p w14:paraId="30B4DC1B">
                      <w:pPr>
                        <w:rPr>
                          <w:rFonts w:hint="eastAsia" w:eastAsiaTheme="minorEastAsia"/>
                          <w:b/>
                          <w:bCs/>
                          <w:color w:val="FFFFFF"/>
                          <w:sz w:val="28"/>
                          <w:szCs w:val="28"/>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r>
                        <w:rPr>
                          <w:rFonts w:hint="eastAsia"/>
                          <w:b/>
                          <w:bCs/>
                          <w:color w:val="FFFFFF"/>
                          <w:sz w:val="28"/>
                          <w:szCs w:val="28"/>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t>办理时限</w:t>
                      </w:r>
                    </w:p>
                  </w:txbxContent>
                </v:textbox>
              </v:shape>
            </w:pict>
          </mc:Fallback>
        </mc:AlternateContent>
      </w:r>
    </w:p>
    <w:p w14:paraId="12E519AC">
      <w:pPr>
        <w:pStyle w:val="4"/>
        <w:widowControl w:val="0"/>
        <w:spacing w:before="0" w:beforeAutospacing="0" w:after="0" w:line="576" w:lineRule="exact"/>
        <w:ind w:firstLine="600" w:firstLineChars="200"/>
        <w:rPr>
          <w:rFonts w:ascii="仿宋_GB2312" w:hAnsi="宋体" w:eastAsia="仿宋_GB2312"/>
          <w:sz w:val="30"/>
          <w:szCs w:val="30"/>
        </w:rPr>
      </w:pPr>
      <w:r>
        <w:rPr>
          <w:rFonts w:hint="eastAsia" w:ascii="仿宋_GB2312" w:hAnsi="黑体" w:eastAsia="仿宋_GB2312"/>
          <w:color w:val="FF0000"/>
          <w:sz w:val="30"/>
          <w:szCs w:val="30"/>
        </w:rPr>
        <w:t>温馨提示：</w:t>
      </w:r>
      <w:r>
        <w:rPr>
          <w:rFonts w:hint="eastAsia" w:ascii="仿宋_GB2312" w:hAnsi="黑体" w:eastAsia="仿宋_GB2312"/>
          <w:sz w:val="30"/>
          <w:szCs w:val="30"/>
        </w:rPr>
        <w:t>本宣传资料内容若与政策文件有出入或政策发生调整的，以最新公布的政策为准。</w:t>
      </w:r>
    </w:p>
    <w:p w14:paraId="242861A8">
      <w:pPr>
        <w:autoSpaceDE w:val="0"/>
        <w:autoSpaceDN w:val="0"/>
        <w:spacing w:line="576" w:lineRule="exact"/>
        <w:ind w:firstLine="357"/>
        <w:jc w:val="left"/>
        <w:rPr>
          <w:rFonts w:ascii="仿宋_GB2312" w:hAnsi="宋体" w:eastAsia="仿宋_GB2312"/>
          <w:color w:val="0000FF"/>
          <w:kern w:val="28"/>
          <w:sz w:val="30"/>
          <w:szCs w:val="30"/>
        </w:rPr>
      </w:pPr>
      <w:r>
        <w:rPr>
          <w:rFonts w:hint="eastAsia" w:ascii="仿宋_GB2312" w:hAnsi="黑体" w:eastAsia="仿宋_GB2312" w:cs="宋体"/>
          <w:color w:val="000000"/>
          <w:kern w:val="28"/>
          <w:sz w:val="30"/>
          <w:szCs w:val="30"/>
        </w:rPr>
        <w:t>欲获悉我市更多医疗保障政策资讯和热点信息，敬请关注江门市医疗保障局微信公众号“江门市医疗保障局”。</w:t>
      </w:r>
    </w:p>
    <w:tbl>
      <w:tblPr>
        <w:tblStyle w:val="8"/>
        <w:tblW w:w="0" w:type="auto"/>
        <w:tblCellSpacing w:w="0" w:type="dxa"/>
        <w:tblInd w:w="0" w:type="dxa"/>
        <w:tblLayout w:type="autofit"/>
        <w:tblCellMar>
          <w:top w:w="0" w:type="dxa"/>
          <w:left w:w="0" w:type="dxa"/>
          <w:bottom w:w="0" w:type="dxa"/>
          <w:right w:w="0" w:type="dxa"/>
        </w:tblCellMar>
      </w:tblPr>
      <w:tblGrid>
        <w:gridCol w:w="8292"/>
        <w:gridCol w:w="7"/>
      </w:tblGrid>
      <w:tr w14:paraId="2D357909">
        <w:tblPrEx>
          <w:tblCellMar>
            <w:top w:w="0" w:type="dxa"/>
            <w:left w:w="0" w:type="dxa"/>
            <w:bottom w:w="0" w:type="dxa"/>
            <w:right w:w="0" w:type="dxa"/>
          </w:tblCellMar>
        </w:tblPrEx>
        <w:trPr>
          <w:trHeight w:val="1409" w:hRule="atLeast"/>
          <w:tblCellSpacing w:w="0" w:type="dxa"/>
        </w:trPr>
        <w:tc>
          <w:tcPr>
            <w:tcW w:w="8292" w:type="dxa"/>
            <w:vAlign w:val="center"/>
          </w:tcPr>
          <w:p w14:paraId="7B23917B">
            <w:pPr>
              <w:widowControl/>
              <w:ind w:firstLine="1200" w:firstLineChars="300"/>
              <w:jc w:val="left"/>
              <w:rPr>
                <w:rFonts w:ascii="仿宋_GB2312" w:hAnsi="宋体" w:eastAsia="仿宋_GB2312" w:cs="宋体"/>
                <w:kern w:val="0"/>
                <w:sz w:val="40"/>
              </w:rPr>
            </w:pPr>
            <w:r>
              <w:rPr>
                <w:rFonts w:ascii="仿宋_GB2312" w:hAnsi="宋体" w:eastAsia="仿宋_GB2312" w:cs="宋体"/>
                <w:kern w:val="0"/>
                <w:sz w:val="40"/>
              </w:rPr>
              <w:drawing>
                <wp:inline distT="0" distB="0" distL="0" distR="0">
                  <wp:extent cx="613410" cy="613410"/>
                  <wp:effectExtent l="0" t="0" r="15240" b="15240"/>
                  <wp:docPr id="4" name="图片 4" descr="C:\Users\a\AppData\Local\Temp\ksohtml\wps497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AppData\Local\Temp\ksohtml\wps4979.tm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3410" cy="613410"/>
                          </a:xfrm>
                          <a:prstGeom prst="rect">
                            <a:avLst/>
                          </a:prstGeom>
                          <a:noFill/>
                          <a:ln>
                            <a:noFill/>
                          </a:ln>
                        </pic:spPr>
                      </pic:pic>
                    </a:graphicData>
                  </a:graphic>
                </wp:inline>
              </w:drawing>
            </w:r>
            <w:r>
              <w:rPr>
                <w:rFonts w:ascii="仿宋_GB2312" w:hAnsi="宋体" w:eastAsia="仿宋_GB2312" w:cs="宋体"/>
                <w:kern w:val="0"/>
                <w:sz w:val="40"/>
              </w:rPr>
              <w:t xml:space="preserve"> </w:t>
            </w:r>
            <w:r>
              <w:rPr>
                <w:rFonts w:hint="eastAsia" w:ascii="仿宋_GB2312" w:hAnsi="宋体" w:eastAsia="仿宋_GB2312" w:cs="宋体"/>
                <w:kern w:val="0"/>
                <w:sz w:val="40"/>
              </w:rPr>
              <w:t xml:space="preserve">  </w:t>
            </w:r>
            <w:r>
              <w:rPr>
                <w:rFonts w:ascii="仿宋_GB2312" w:hAnsi="宋体" w:eastAsia="仿宋_GB2312" w:cs="宋体"/>
                <w:kern w:val="0"/>
                <w:sz w:val="40"/>
              </w:rPr>
              <w:t xml:space="preserve"> </w:t>
            </w:r>
            <w:r>
              <w:rPr>
                <w:rFonts w:hint="default" w:ascii="仿宋_GB2312" w:hAnsi="宋体" w:eastAsia="仿宋_GB2312" w:cs="宋体"/>
                <w:kern w:val="0"/>
                <w:sz w:val="40"/>
                <w:lang w:val="en-US"/>
              </w:rPr>
              <w:t xml:space="preserve"> </w:t>
            </w:r>
            <w:r>
              <w:rPr>
                <w:rFonts w:ascii="仿宋_GB2312" w:hAnsi="宋体" w:eastAsia="仿宋_GB2312" w:cs="宋体"/>
                <w:kern w:val="0"/>
                <w:sz w:val="40"/>
              </w:rPr>
              <w:t xml:space="preserve">  </w:t>
            </w:r>
            <w:r>
              <w:rPr>
                <w:rFonts w:ascii="仿宋_GB2312" w:hAnsi="宋体" w:eastAsia="仿宋_GB2312" w:cs="宋体"/>
                <w:kern w:val="0"/>
                <w:sz w:val="40"/>
              </w:rPr>
              <w:drawing>
                <wp:inline distT="0" distB="0" distL="0" distR="0">
                  <wp:extent cx="613410" cy="613410"/>
                  <wp:effectExtent l="0" t="0" r="15240" b="15240"/>
                  <wp:docPr id="8" name="图片 8" descr="C:\Users\a\AppData\Local\Temp\ksohtml\wps497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AppData\Local\Temp\ksohtml\wps497A.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3410" cy="613410"/>
                          </a:xfrm>
                          <a:prstGeom prst="rect">
                            <a:avLst/>
                          </a:prstGeom>
                          <a:noFill/>
                          <a:ln>
                            <a:noFill/>
                          </a:ln>
                        </pic:spPr>
                      </pic:pic>
                    </a:graphicData>
                  </a:graphic>
                </wp:inline>
              </w:drawing>
            </w:r>
            <w:r>
              <w:rPr>
                <w:rFonts w:ascii="仿宋_GB2312" w:hAnsi="宋体" w:eastAsia="仿宋_GB2312" w:cs="宋体"/>
                <w:kern w:val="0"/>
                <w:sz w:val="40"/>
              </w:rPr>
              <w:t xml:space="preserve">   </w:t>
            </w:r>
            <w:r>
              <w:rPr>
                <w:rFonts w:hint="default" w:ascii="仿宋_GB2312" w:hAnsi="宋体" w:eastAsia="仿宋_GB2312" w:cs="宋体"/>
                <w:kern w:val="0"/>
                <w:sz w:val="40"/>
                <w:lang w:val="en-US"/>
              </w:rPr>
              <w:t xml:space="preserve">  </w:t>
            </w:r>
            <w:r>
              <w:rPr>
                <w:rFonts w:ascii="仿宋_GB2312" w:hAnsi="宋体" w:eastAsia="仿宋_GB2312" w:cs="宋体"/>
                <w:kern w:val="0"/>
                <w:sz w:val="40"/>
              </w:rPr>
              <w:t xml:space="preserve">  </w:t>
            </w:r>
            <w:r>
              <w:rPr>
                <w:rFonts w:ascii="仿宋_GB2312" w:hAnsi="宋体" w:eastAsia="仿宋_GB2312" w:cs="宋体"/>
                <w:kern w:val="0"/>
                <w:sz w:val="40"/>
              </w:rPr>
              <w:drawing>
                <wp:inline distT="0" distB="0" distL="0" distR="0">
                  <wp:extent cx="624205" cy="624205"/>
                  <wp:effectExtent l="0" t="0" r="4445" b="4445"/>
                  <wp:docPr id="22" name="图片 22" descr="C:\Users\a\AppData\Local\Temp\ksohtml\wps497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a\AppData\Local\Temp\ksohtml\wps4978.tm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24205" cy="624205"/>
                          </a:xfrm>
                          <a:prstGeom prst="rect">
                            <a:avLst/>
                          </a:prstGeom>
                          <a:noFill/>
                          <a:ln>
                            <a:noFill/>
                          </a:ln>
                        </pic:spPr>
                      </pic:pic>
                    </a:graphicData>
                  </a:graphic>
                </wp:inline>
              </w:drawing>
            </w:r>
            <w:r>
              <w:rPr>
                <w:rFonts w:ascii="仿宋_GB2312" w:hAnsi="宋体" w:eastAsia="仿宋_GB2312" w:cs="宋体"/>
                <w:kern w:val="0"/>
                <w:sz w:val="40"/>
              </w:rPr>
              <w:t xml:space="preserve"> </w:t>
            </w:r>
          </w:p>
        </w:tc>
        <w:tc>
          <w:tcPr>
            <w:tcW w:w="7" w:type="dxa"/>
            <w:vAlign w:val="center"/>
          </w:tcPr>
          <w:p w14:paraId="7A97AFEC">
            <w:pPr>
              <w:widowControl/>
              <w:jc w:val="left"/>
              <w:rPr>
                <w:rFonts w:ascii="仿宋_GB2312" w:hAnsi="宋体" w:eastAsia="仿宋_GB2312" w:cs="宋体"/>
                <w:kern w:val="0"/>
                <w:sz w:val="40"/>
              </w:rPr>
            </w:pPr>
          </w:p>
        </w:tc>
      </w:tr>
    </w:tbl>
    <w:p w14:paraId="1E86DAFB">
      <w:pPr>
        <w:ind w:firstLine="542" w:firstLineChars="300"/>
        <w:jc w:val="left"/>
        <w:rPr>
          <w:rFonts w:hint="default" w:ascii="Times New Roman" w:hAnsi="Times New Roman" w:eastAsia="仿宋_GB2312" w:cs="Times New Roman"/>
          <w:color w:val="auto"/>
          <w:sz w:val="32"/>
          <w:szCs w:val="32"/>
          <w:highlight w:val="none"/>
          <w:lang w:val="en-US" w:eastAsia="zh-CN"/>
        </w:rPr>
      </w:pPr>
      <w:r>
        <w:rPr>
          <w:rFonts w:hint="eastAsia" w:ascii="仿宋_GB2312" w:hAnsi="华文中宋" w:eastAsia="仿宋_GB2312"/>
          <w:b/>
          <w:color w:val="365F91"/>
          <w:sz w:val="18"/>
          <w:szCs w:val="10"/>
        </w:rPr>
        <w:t>江门市医疗保障局公众号</w:t>
      </w:r>
      <w:r>
        <w:rPr>
          <w:rFonts w:ascii="仿宋_GB2312" w:hAnsi="华文中宋" w:eastAsia="仿宋_GB2312"/>
          <w:b/>
          <w:color w:val="365F91"/>
          <w:sz w:val="18"/>
          <w:szCs w:val="10"/>
        </w:rPr>
        <w:t xml:space="preserve">     </w:t>
      </w:r>
      <w:r>
        <w:rPr>
          <w:rFonts w:hint="eastAsia" w:ascii="仿宋_GB2312" w:hAnsi="华文中宋" w:eastAsia="仿宋_GB2312"/>
          <w:b/>
          <w:color w:val="365F91"/>
          <w:sz w:val="18"/>
          <w:szCs w:val="10"/>
        </w:rPr>
        <w:t>“粤医保”微信小程序</w:t>
      </w:r>
      <w:r>
        <w:rPr>
          <w:rFonts w:ascii="仿宋_GB2312" w:hAnsi="华文中宋" w:eastAsia="仿宋_GB2312"/>
          <w:b/>
          <w:color w:val="365F91"/>
          <w:sz w:val="18"/>
          <w:szCs w:val="10"/>
        </w:rPr>
        <w:t xml:space="preserve">  </w:t>
      </w:r>
      <w:r>
        <w:rPr>
          <w:rFonts w:hint="eastAsia" w:ascii="仿宋_GB2312" w:hAnsi="华文中宋" w:eastAsia="仿宋_GB2312"/>
          <w:b/>
          <w:color w:val="365F91"/>
          <w:sz w:val="18"/>
          <w:szCs w:val="10"/>
        </w:rPr>
        <w:t xml:space="preserve"> </w:t>
      </w:r>
      <w:r>
        <w:rPr>
          <w:rFonts w:ascii="仿宋_GB2312" w:hAnsi="华文中宋" w:eastAsia="仿宋_GB2312"/>
          <w:b/>
          <w:color w:val="365F91"/>
          <w:sz w:val="18"/>
          <w:szCs w:val="10"/>
        </w:rPr>
        <w:t xml:space="preserve">   </w:t>
      </w:r>
      <w:r>
        <w:rPr>
          <w:rFonts w:hint="eastAsia" w:ascii="仿宋_GB2312" w:hAnsi="华文中宋" w:eastAsia="仿宋_GB2312"/>
          <w:b/>
          <w:color w:val="365F91"/>
          <w:sz w:val="18"/>
          <w:szCs w:val="10"/>
        </w:rPr>
        <w:t xml:space="preserve"> </w:t>
      </w:r>
      <w:r>
        <w:rPr>
          <w:rFonts w:ascii="仿宋_GB2312" w:hAnsi="华文中宋" w:eastAsia="仿宋_GB2312"/>
          <w:b/>
          <w:color w:val="365F91"/>
          <w:sz w:val="18"/>
          <w:szCs w:val="10"/>
        </w:rPr>
        <w:t>扫码激活医保电子凭证</w:t>
      </w:r>
    </w:p>
    <w:p w14:paraId="774DEF49">
      <w:pPr>
        <w:tabs>
          <w:tab w:val="left" w:pos="3651"/>
        </w:tabs>
        <w:bidi w:val="0"/>
        <w:jc w:val="left"/>
        <w:rPr>
          <w:rFonts w:hint="eastAsia" w:cstheme="minorBidi"/>
          <w:kern w:val="2"/>
          <w:sz w:val="21"/>
          <w:szCs w:val="24"/>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doni MT">
    <w:altName w:val="Segoe Print"/>
    <w:panose1 w:val="02070603080606020203"/>
    <w:charset w:val="00"/>
    <w:family w:val="roman"/>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F890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D5403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6D5403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20337"/>
    <w:rsid w:val="03913047"/>
    <w:rsid w:val="2036232E"/>
    <w:rsid w:val="234F2904"/>
    <w:rsid w:val="41D0178C"/>
    <w:rsid w:val="43BA5E28"/>
    <w:rsid w:val="4EDA4898"/>
    <w:rsid w:val="54B20337"/>
    <w:rsid w:val="72964629"/>
    <w:rsid w:val="7A5B6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3"/>
    <w:basedOn w:val="1"/>
    <w:unhideWhenUsed/>
    <w:qFormat/>
    <w:uiPriority w:val="99"/>
    <w:pPr>
      <w:widowControl/>
      <w:spacing w:before="100" w:beforeAutospacing="1" w:after="120"/>
      <w:jc w:val="left"/>
    </w:pPr>
    <w:rPr>
      <w:rFonts w:ascii="Bodoni MT" w:hAnsi="Bodoni MT" w:eastAsia="宋体" w:cs="Times New Roman"/>
      <w:color w:val="000000"/>
      <w:kern w:val="28"/>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39"/>
    <w:pPr>
      <w:tabs>
        <w:tab w:val="right" w:leader="dot" w:pos="8296"/>
      </w:tabs>
      <w:ind w:left="420" w:leftChars="200"/>
    </w:pPr>
    <w:rPr>
      <w:rFonts w:ascii="楷体_GB2312" w:hAnsi="楷体" w:eastAsia="楷体_GB2312"/>
      <w:bCs/>
      <w:szCs w:val="22"/>
    </w:rPr>
  </w:style>
  <w:style w:type="character" w:customStyle="1" w:styleId="10">
    <w:name w:val="标题 1 Char"/>
    <w:link w:val="2"/>
    <w:qFormat/>
    <w:uiPriority w:val="0"/>
    <w:rPr>
      <w:b/>
      <w:kern w:val="44"/>
      <w:sz w:val="44"/>
    </w:rPr>
  </w:style>
  <w:style w:type="character" w:customStyle="1" w:styleId="11">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2023-08-03T03:05:00Z</dcterms:created>
  <dc:creator></dc:creator>
  <cp:lastModifiedBy>Administrator</cp:lastModifiedBy>
  <dcterms:modified xsi:type="dcterms:W3CDTF">2025-08-11T07:51:46Z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4115E783FE22419A9334BBCAC10E0520</vt:lpwstr>
  </property>
</Properties>
</file>