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2421">
      <w:pPr>
        <w:pStyle w:val="3"/>
        <w:keepNext w:val="0"/>
        <w:keepLines w:val="0"/>
        <w:snapToGrid w:val="0"/>
        <w:spacing w:before="0" w:after="0" w:line="360" w:lineRule="auto"/>
        <w:ind w:firstLine="426" w:firstLineChars="118"/>
        <w:jc w:val="center"/>
        <w:rPr>
          <w:rFonts w:hint="default" w:ascii="Times New Roman"/>
          <w:sz w:val="36"/>
          <w:szCs w:val="28"/>
          <w:highlight w:val="none"/>
          <w:lang w:val="en-US"/>
        </w:rPr>
      </w:pPr>
      <w:bookmarkStart w:id="0" w:name="_Toc169861802"/>
      <w:r>
        <w:rPr>
          <w:rFonts w:hint="eastAsia" w:ascii="Times New Roman"/>
          <w:sz w:val="36"/>
          <w:szCs w:val="28"/>
          <w:highlight w:val="none"/>
        </w:rPr>
        <w:t>开平市中心医院药剂大楼容灾机房电力输入电缆采购项目</w:t>
      </w:r>
      <w:r>
        <w:rPr>
          <w:rFonts w:hint="eastAsia" w:ascii="Times New Roman"/>
          <w:sz w:val="36"/>
          <w:szCs w:val="28"/>
          <w:highlight w:val="none"/>
          <w:lang w:eastAsia="zh-CN"/>
        </w:rPr>
        <w:t>遴选</w:t>
      </w:r>
      <w:bookmarkEnd w:id="0"/>
      <w:r>
        <w:rPr>
          <w:rFonts w:hint="eastAsia" w:ascii="Times New Roman"/>
          <w:sz w:val="36"/>
          <w:szCs w:val="28"/>
          <w:highlight w:val="none"/>
          <w:lang w:val="en-US" w:eastAsia="zh-CN"/>
        </w:rPr>
        <w:t>公告</w:t>
      </w:r>
    </w:p>
    <w:p w14:paraId="387AE8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" w:name="_Hlk169100961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就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none"/>
          <w:lang w:eastAsia="zh-CN"/>
        </w:rPr>
        <w:t>开平市中心医院药剂大楼容灾机房电力输入电缆采购项目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进行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院内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采购。现邀请有相应服务能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力的企业，就下列相关服务提交密封响应文件。</w:t>
      </w:r>
    </w:p>
    <w:bookmarkEnd w:id="1"/>
    <w:p w14:paraId="7DD3021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360" w:lineRule="auto"/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2" w:name="_Toc367082515"/>
      <w:bookmarkStart w:id="3" w:name="_Toc202872942"/>
      <w:bookmarkStart w:id="4" w:name="_Toc294013653"/>
      <w:bookmarkStart w:id="5" w:name="_Toc31568853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1．项目概况</w:t>
      </w:r>
      <w:bookmarkEnd w:id="2"/>
      <w:bookmarkEnd w:id="3"/>
      <w:bookmarkEnd w:id="4"/>
      <w:bookmarkEnd w:id="5"/>
    </w:p>
    <w:p w14:paraId="03B81E7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bookmarkStart w:id="6" w:name="_Toc294013654"/>
      <w:bookmarkStart w:id="7" w:name="_Toc202872943"/>
      <w:bookmarkStart w:id="8" w:name="_Toc315688532"/>
      <w:bookmarkStart w:id="9" w:name="_Toc367082516"/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开平市中心医院药剂大楼容灾机房电力输入电缆采购项目</w:t>
      </w:r>
    </w:p>
    <w:p w14:paraId="4015E977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2采购总预算：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129285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.00元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供应商报价不得超过此金额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</w:p>
    <w:p w14:paraId="671DA59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报价方式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：总报价应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含电缆产品费、施工费、辅材费、卸车费、运输费、税金等成本项目所需的一切费用，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报价不得超过项目预算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，否则作无效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处理。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1EC492CF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1.4项目内容及需求情况</w:t>
      </w:r>
    </w:p>
    <w:tbl>
      <w:tblPr>
        <w:tblStyle w:val="7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300"/>
        <w:gridCol w:w="1177"/>
        <w:gridCol w:w="1839"/>
        <w:gridCol w:w="1646"/>
      </w:tblGrid>
      <w:tr w14:paraId="4FD84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64" w:type="dxa"/>
            <w:vAlign w:val="center"/>
          </w:tcPr>
          <w:p w14:paraId="72CB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采购标的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DEB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181" w:type="dxa"/>
            <w:vAlign w:val="center"/>
          </w:tcPr>
          <w:p w14:paraId="0AFA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  <w:p w14:paraId="73369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（单位）</w:t>
            </w:r>
          </w:p>
        </w:tc>
        <w:tc>
          <w:tcPr>
            <w:tcW w:w="1845" w:type="dxa"/>
            <w:vAlign w:val="center"/>
          </w:tcPr>
          <w:p w14:paraId="1D29D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651" w:type="dxa"/>
            <w:vAlign w:val="center"/>
          </w:tcPr>
          <w:p w14:paraId="3FF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04ACB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1564" w:type="dxa"/>
            <w:vAlign w:val="center"/>
          </w:tcPr>
          <w:p w14:paraId="1B32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开平市中心医院药剂大楼容灾机房电力输入电缆采购项目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7373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供应商需负责电力电缆的供应、运输、敷设安装及接线调试等全部工作，确保系统通电运行正常，并符合医院容灾机房的电力安全标准。</w:t>
            </w:r>
          </w:p>
        </w:tc>
        <w:tc>
          <w:tcPr>
            <w:tcW w:w="1181" w:type="dxa"/>
            <w:vAlign w:val="center"/>
          </w:tcPr>
          <w:p w14:paraId="0836C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845" w:type="dxa"/>
            <w:vAlign w:val="center"/>
          </w:tcPr>
          <w:p w14:paraId="6055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WDZCN-YJY23</w:t>
            </w:r>
          </w:p>
          <w:p w14:paraId="20FA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1KV 4x120+1x70</w:t>
            </w:r>
          </w:p>
        </w:tc>
        <w:tc>
          <w:tcPr>
            <w:tcW w:w="1651" w:type="dxa"/>
            <w:vAlign w:val="center"/>
          </w:tcPr>
          <w:p w14:paraId="5D21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电缆必须符合国家现行相关质量标准，确保为全新、未使用过的合格产品。</w:t>
            </w:r>
          </w:p>
        </w:tc>
      </w:tr>
    </w:tbl>
    <w:p w14:paraId="13DB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9C98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不接受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联合体投标。</w:t>
      </w:r>
    </w:p>
    <w:p w14:paraId="53024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1.5交货地点：采购人指定地点（以合同为准）。</w:t>
      </w:r>
    </w:p>
    <w:p w14:paraId="17F74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1.6交货期：合同签订生效后14个自然日内完成交货及安装调试。</w:t>
      </w:r>
    </w:p>
    <w:p w14:paraId="2161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1.7履约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期限：自合同签订生效之日起至合同所约定的全部义务履行完毕之日止。</w:t>
      </w:r>
    </w:p>
    <w:p w14:paraId="3650A59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360" w:lineRule="auto"/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2．供应商资格要求</w:t>
      </w:r>
      <w:bookmarkEnd w:id="6"/>
      <w:bookmarkEnd w:id="7"/>
      <w:bookmarkEnd w:id="8"/>
      <w:bookmarkEnd w:id="9"/>
    </w:p>
    <w:p w14:paraId="63FC9C6C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bookmarkStart w:id="10" w:name="_Toc367082517"/>
      <w:bookmarkStart w:id="11" w:name="_Toc202872944"/>
      <w:bookmarkStart w:id="12" w:name="_Toc294013655"/>
      <w:bookmarkStart w:id="13" w:name="_Toc315688533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必须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具备《中华人民共和国政府采购法》第二十二条规定的条件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，并按照相关规定递交资格证明文件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：</w:t>
      </w:r>
    </w:p>
    <w:p w14:paraId="4FE34EF8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具有独立承担民事责任的能力：在中华人民共和国境内注册的法人或其他组织或自然人，响应时提交有效的</w:t>
      </w:r>
      <w:bookmarkStart w:id="14" w:name="_GoBack"/>
      <w:bookmarkEnd w:id="14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营业执照（或事业法人登记证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身份证等相关证明） 副本复印件。</w:t>
      </w:r>
    </w:p>
    <w:p w14:paraId="0A84637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有依法缴纳税收和社会保障资金的良好记录：</w:t>
      </w:r>
      <w:r>
        <w:rPr>
          <w:rFonts w:hint="eastAsia" w:ascii="宋体" w:hAnsi="宋体" w:eastAsia="宋体"/>
          <w:sz w:val="24"/>
          <w:szCs w:val="21"/>
          <w:highlight w:val="none"/>
        </w:rPr>
        <w:t>提供</w:t>
      </w:r>
      <w:r>
        <w:rPr>
          <w:rFonts w:hint="eastAsia" w:ascii="宋体" w:hAnsi="宋体" w:eastAsia="宋体"/>
          <w:sz w:val="24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/>
          <w:sz w:val="24"/>
          <w:szCs w:val="21"/>
          <w:highlight w:val="none"/>
        </w:rPr>
        <w:t>文件截止</w:t>
      </w:r>
      <w:r>
        <w:rPr>
          <w:rFonts w:hint="eastAsia" w:ascii="宋体" w:hAnsi="宋体" w:eastAsia="宋体"/>
          <w:sz w:val="24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eastAsia="宋体"/>
          <w:sz w:val="24"/>
          <w:szCs w:val="21"/>
          <w:highlight w:val="none"/>
        </w:rPr>
        <w:t>前6个月内任意1个月依法缴纳税收和社会保障资金的相关材料</w:t>
      </w:r>
      <w:r>
        <w:rPr>
          <w:rFonts w:hint="eastAsia" w:ascii="宋体" w:hAnsi="宋体" w:eastAsia="宋体"/>
          <w:sz w:val="24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/>
          <w:sz w:val="24"/>
          <w:szCs w:val="21"/>
          <w:highlight w:val="none"/>
        </w:rPr>
        <w:t>如依法免税或不需要缴纳社会保障资金的，提供相应证明材料</w:t>
      </w:r>
      <w:r>
        <w:rPr>
          <w:rFonts w:hint="eastAsia" w:ascii="宋体" w:hAnsi="宋体" w:eastAsia="宋体"/>
          <w:sz w:val="24"/>
          <w:szCs w:val="21"/>
          <w:highlight w:val="none"/>
          <w:lang w:eastAsia="zh-CN"/>
        </w:rPr>
        <w:t>，</w:t>
      </w:r>
    </w:p>
    <w:p w14:paraId="48D097F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具有良好的商业信誉和健全的财务会计制度：提供2024年度财务状况报告或2025年1月至今任意1个月的财务报表或银行出具的资信证明复印件。</w:t>
      </w:r>
    </w:p>
    <w:p w14:paraId="290C503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参加采购活动前3年内，在经营活动中没有重大违法记录：参照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  <w:lang w:val="en-US"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  <w:lang w:eastAsia="zh-CN"/>
        </w:rPr>
        <w:t>响应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  <w:lang w:val="en-US" w:eastAsia="zh-CN"/>
        </w:rPr>
        <w:t>承诺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</w:rPr>
        <w:t>函格式内容。 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</w:p>
    <w:p w14:paraId="3D5C41E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2.2特定资格要求：</w:t>
      </w:r>
    </w:p>
    <w:p w14:paraId="48DB5A93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（1）供应商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应在“国家企业信用信息公示系统”（http://www.gsxt.gov.cn）网站中查询企业信用信息，不得存在被吊销营业执照或被吊销（撤销、注销、收缴）相应资质（许可、认证）类证书，列入严重违法失信企业名单并在处罚期限内，或存在其它影响遴选响应及履约能力的情形；在“信用中国”（http://www.creditchina.gov.cn）网站中查询“失信被执行人”、“重大税收违法案件当事人名单”、“政府采购不良行为记录”，中国政府采购网（www.ccgp.gov.cn）网站中查询“政府采购严重违法失信行为记录名单”，不得存在被列为失信被执行人的情形，并将查询结果网页打印并加盖公章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。</w:t>
      </w:r>
    </w:p>
    <w:p w14:paraId="0D54B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本项目专门面向中小企业遴选。</w:t>
      </w:r>
    </w:p>
    <w:p w14:paraId="77978E8A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2.3其他要求：</w:t>
      </w:r>
    </w:p>
    <w:p w14:paraId="11F4B73A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本次遴选不接受联合体遴选响应。</w:t>
      </w:r>
    </w:p>
    <w:p w14:paraId="0B0955EC"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本次遴选未得到遴选人允许，不得转包、分包，否则取消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其响应、成交资格，并赔偿遴选人全部损失。</w:t>
      </w:r>
    </w:p>
    <w:p w14:paraId="1AFAFB9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360" w:lineRule="auto"/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3．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遴选响应资料</w:t>
      </w:r>
    </w:p>
    <w:p w14:paraId="3E3BA52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附件1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开平市中心医院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项目报名表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一式两份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报名时提交采购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审核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无需与遴选文件一齐密封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；</w:t>
      </w:r>
    </w:p>
    <w:p w14:paraId="575E693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3.2遴选响应文件（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一正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正本单独密封，所有副本可一起密封，所有密封封皮上注明产品名称及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名称，并加盖骑缝章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39EAA6E0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以上资料准备完整的供应商方可参加，遴选响应文件和报名表获取方式：本院网站下载。</w:t>
      </w:r>
    </w:p>
    <w:p w14:paraId="4EF3259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4.资料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方式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时间、地点、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及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评审办法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 w14:paraId="78F1F34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响应文件递交方式：现场提交或邮寄（遴选文件与报名资料一齐提交即可）</w:t>
      </w:r>
    </w:p>
    <w:p w14:paraId="5C423B1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时间:20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日-202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2E6E832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（工作日上午8：30——11:30，下午2:00——5:30）</w:t>
      </w:r>
    </w:p>
    <w:p w14:paraId="4D39F2E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地点：广东省开平市长沙街道办事处三江A7区，开平市中心医院张襯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楼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六楼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后勤股</w:t>
      </w:r>
    </w:p>
    <w:p w14:paraId="0A47BD8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（邮寄收件人：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龚小姐，电话：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0750-2371848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40D2467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评审办法：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最低价中标法</w:t>
      </w:r>
    </w:p>
    <w:p w14:paraId="782740E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遴选结果：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开平市中心医院官网公示</w:t>
      </w:r>
    </w:p>
    <w:p w14:paraId="104B9E65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5.本次遴选相关事宜联系：</w:t>
      </w:r>
    </w:p>
    <w:p w14:paraId="4E4504B6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龚小姐，电话：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0750-2371848</w:t>
      </w:r>
    </w:p>
    <w:p w14:paraId="0641BC26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360" w:lineRule="auto"/>
        <w:ind w:left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6.报名须知</w:t>
      </w:r>
    </w:p>
    <w:p w14:paraId="4B8CFBC9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6.1 本次遴选项目接受现场资料递交或邮寄。</w:t>
      </w:r>
    </w:p>
    <w:p w14:paraId="5F4A721A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 违反《遴选响应承诺函》内容的单位及授权人视为失信人，失信人将列为黑名单，取消其响应开平市中心医院所有项目的资格。</w:t>
      </w:r>
    </w:p>
    <w:p w14:paraId="716B737F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6.3其他视为失信人的情况：</w:t>
      </w:r>
    </w:p>
    <w:p w14:paraId="2514A20E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（1）无故不参与响应或未按时响应的三次及以上；</w:t>
      </w:r>
    </w:p>
    <w:p w14:paraId="3CC0E3D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（2）撤销遴选响应未在遴选响应截止前24小时内以书面形式通知遴选人三次及以上的；</w:t>
      </w:r>
    </w:p>
    <w:p w14:paraId="24CCC205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（3）遴选响应文件出现严重错误给遴选工作带来影响三次及以上的。</w:t>
      </w:r>
    </w:p>
    <w:p w14:paraId="3D7CBDCD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6.4 报名不足3家供应商时，将依据《开平市中心医院采购管理办法》调整采购方式。</w:t>
      </w:r>
    </w:p>
    <w:p w14:paraId="735F858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7.注意事项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</w:t>
      </w:r>
    </w:p>
    <w:p w14:paraId="0CC1016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7.1超过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最高限价，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按响应无效处理。</w:t>
      </w:r>
    </w:p>
    <w:p w14:paraId="55E1EB2E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2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遴选响应文件的制作、装订、密封、标记</w:t>
      </w:r>
    </w:p>
    <w:p w14:paraId="44D75F0B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8.1 遴选响应文件必须左侧胶装，不接受其他装订方式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2DAA4B5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8.2 遴选响应文件份数：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一正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，并在遴选响应文件右上角处明显标注“正本或副本”字样。</w:t>
      </w:r>
    </w:p>
    <w:p w14:paraId="5F4C049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8.3将遴选响应文件中所需的文件按照顺序进行装订，副本可为正本复印件。</w:t>
      </w:r>
    </w:p>
    <w:p w14:paraId="051CCC3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8.4 正本单独密封，所有副本可一起密封，所有密封封皮上注明产品名称及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名称，并加盖骑缝章。</w:t>
      </w:r>
    </w:p>
    <w:p w14:paraId="0F78571D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8.5 以上所需文件正本均需逐页加盖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公章（红章），副本可为正本复印件,封面须盖公章。</w:t>
      </w:r>
    </w:p>
    <w:p w14:paraId="53B29074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8.6 所有密封口处均应用封条密封并加盖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公章和法定代表人或其委托代理人印章或签字。</w:t>
      </w:r>
    </w:p>
    <w:p w14:paraId="11F95ED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备注：遴选响应文件中的格式文件，请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必须按照遴选文件提供的格式文件进行提供，不得进行修改、涂抹、删除等，否则将按响应无效处理。</w:t>
      </w:r>
    </w:p>
    <w:p w14:paraId="789DBCD8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3DDA10A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开平市中心医院</w:t>
      </w:r>
    </w:p>
    <w:p w14:paraId="11A6FAE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17DCCE0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B09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995C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995C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55F8"/>
    <w:rsid w:val="5E133529"/>
    <w:rsid w:val="62904BE1"/>
    <w:rsid w:val="6A9755F8"/>
    <w:rsid w:val="7A4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 w:eastAsia="宋体"/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2"/>
    </w:pPr>
    <w:rPr>
      <w:rFonts w:ascii="宋体" w:eastAsia="宋体"/>
      <w:b/>
      <w:kern w:val="0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1315</Characters>
  <Lines>0</Lines>
  <Paragraphs>0</Paragraphs>
  <TotalTime>0</TotalTime>
  <ScaleCrop>false</ScaleCrop>
  <LinksUpToDate>false</LinksUpToDate>
  <CharactersWithSpaces>1318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2025-11-06T00:56:00Z</dcterms:created>
  <dc:creator>氼迗  </dc:creator>
  <cp:lastModifiedBy>氼迗  </cp:lastModifiedBy>
  <dcterms:modified xsi:type="dcterms:W3CDTF">2025-11-07T01:55:23Z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7542DCC9CC824479A04AFE8ED7660A6D_11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