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48"/>
        <w:gridCol w:w="696"/>
        <w:gridCol w:w="732"/>
        <w:gridCol w:w="1500"/>
        <w:gridCol w:w="1680"/>
        <w:gridCol w:w="960"/>
        <w:gridCol w:w="1020"/>
        <w:gridCol w:w="3492"/>
        <w:gridCol w:w="636"/>
        <w:gridCol w:w="612"/>
        <w:gridCol w:w="600"/>
        <w:gridCol w:w="600"/>
        <w:gridCol w:w="624"/>
        <w:gridCol w:w="8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877" w:type="dxa"/>
            <w:gridSpan w:val="16"/>
            <w:tcBorders>
              <w:top w:val="nil"/>
              <w:left w:val="nil"/>
              <w:bottom w:val="single" w:color="auto" w:sz="4" w:space="0"/>
              <w:right w:val="nil"/>
            </w:tcBorders>
            <w:shd w:val="clear" w:color="auto" w:fill="auto"/>
            <w:noWrap/>
            <w:vAlign w:val="center"/>
          </w:tcPr>
          <w:p>
            <w:pPr>
              <w:widowControl/>
              <w:jc w:val="center"/>
              <w:rPr>
                <w:rFonts w:hint="eastAsia"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36"/>
                <w:szCs w:val="36"/>
              </w:rPr>
              <w:t>（十六）农村危房改造领域基层政务公开标准目录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19"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648"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过程</w:t>
            </w:r>
          </w:p>
        </w:tc>
        <w:tc>
          <w:tcPr>
            <w:tcW w:w="142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公开事项</w:t>
            </w:r>
          </w:p>
        </w:tc>
        <w:tc>
          <w:tcPr>
            <w:tcW w:w="150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 xml:space="preserve">公开内容 </w:t>
            </w:r>
          </w:p>
        </w:tc>
        <w:tc>
          <w:tcPr>
            <w:tcW w:w="168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公开依据</w:t>
            </w:r>
          </w:p>
        </w:tc>
        <w:tc>
          <w:tcPr>
            <w:tcW w:w="96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公开时限</w:t>
            </w:r>
          </w:p>
        </w:tc>
        <w:tc>
          <w:tcPr>
            <w:tcW w:w="102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公开主体</w:t>
            </w:r>
          </w:p>
        </w:tc>
        <w:tc>
          <w:tcPr>
            <w:tcW w:w="3492"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Cs w:val="21"/>
              </w:rPr>
            </w:pPr>
            <w:r>
              <w:rPr>
                <w:rFonts w:hint="eastAsia" w:ascii="黑体" w:hAnsi="黑体" w:eastAsia="黑体" w:cs="宋体"/>
                <w:bCs/>
                <w:color w:val="000000"/>
                <w:kern w:val="0"/>
                <w:szCs w:val="21"/>
              </w:rPr>
              <w:t xml:space="preserve">         公开渠道和载体               （“■”表示必选项，“□”表示可选项）</w:t>
            </w:r>
          </w:p>
        </w:tc>
        <w:tc>
          <w:tcPr>
            <w:tcW w:w="124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公开对象</w:t>
            </w:r>
          </w:p>
        </w:tc>
        <w:tc>
          <w:tcPr>
            <w:tcW w:w="1200"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公开方式</w:t>
            </w:r>
          </w:p>
        </w:tc>
        <w:tc>
          <w:tcPr>
            <w:tcW w:w="2282" w:type="dxa"/>
            <w:gridSpan w:val="3"/>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19" w:type="dxa"/>
            <w:vMerge w:val="continue"/>
            <w:vAlign w:val="center"/>
          </w:tcPr>
          <w:p>
            <w:pPr>
              <w:widowControl/>
              <w:jc w:val="left"/>
              <w:rPr>
                <w:rFonts w:ascii="黑体" w:hAnsi="黑体" w:eastAsia="黑体" w:cs="宋体"/>
                <w:bCs/>
                <w:color w:val="000000"/>
                <w:kern w:val="0"/>
                <w:szCs w:val="21"/>
              </w:rPr>
            </w:pPr>
          </w:p>
        </w:tc>
        <w:tc>
          <w:tcPr>
            <w:tcW w:w="648" w:type="dxa"/>
            <w:vMerge w:val="continue"/>
            <w:vAlign w:val="center"/>
          </w:tcPr>
          <w:p>
            <w:pPr>
              <w:widowControl/>
              <w:jc w:val="left"/>
              <w:rPr>
                <w:rFonts w:ascii="黑体" w:hAnsi="黑体" w:eastAsia="黑体" w:cs="宋体"/>
                <w:bCs/>
                <w:color w:val="000000"/>
                <w:kern w:val="0"/>
                <w:szCs w:val="21"/>
              </w:rPr>
            </w:pPr>
          </w:p>
        </w:tc>
        <w:tc>
          <w:tcPr>
            <w:tcW w:w="69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一级 事项</w:t>
            </w:r>
          </w:p>
        </w:tc>
        <w:tc>
          <w:tcPr>
            <w:tcW w:w="73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二级事项</w:t>
            </w:r>
          </w:p>
        </w:tc>
        <w:tc>
          <w:tcPr>
            <w:tcW w:w="1500" w:type="dxa"/>
            <w:vMerge w:val="continue"/>
            <w:vAlign w:val="center"/>
          </w:tcPr>
          <w:p>
            <w:pPr>
              <w:widowControl/>
              <w:jc w:val="left"/>
              <w:rPr>
                <w:rFonts w:ascii="黑体" w:hAnsi="黑体" w:eastAsia="黑体" w:cs="宋体"/>
                <w:bCs/>
                <w:color w:val="000000"/>
                <w:kern w:val="0"/>
                <w:szCs w:val="21"/>
              </w:rPr>
            </w:pPr>
          </w:p>
        </w:tc>
        <w:tc>
          <w:tcPr>
            <w:tcW w:w="1680" w:type="dxa"/>
            <w:vMerge w:val="continue"/>
            <w:vAlign w:val="center"/>
          </w:tcPr>
          <w:p>
            <w:pPr>
              <w:widowControl/>
              <w:jc w:val="left"/>
              <w:rPr>
                <w:rFonts w:ascii="黑体" w:hAnsi="黑体" w:eastAsia="黑体" w:cs="宋体"/>
                <w:bCs/>
                <w:color w:val="000000"/>
                <w:kern w:val="0"/>
                <w:szCs w:val="21"/>
              </w:rPr>
            </w:pPr>
          </w:p>
        </w:tc>
        <w:tc>
          <w:tcPr>
            <w:tcW w:w="960" w:type="dxa"/>
            <w:vMerge w:val="continue"/>
            <w:vAlign w:val="center"/>
          </w:tcPr>
          <w:p>
            <w:pPr>
              <w:widowControl/>
              <w:jc w:val="left"/>
              <w:rPr>
                <w:rFonts w:ascii="黑体" w:hAnsi="黑体" w:eastAsia="黑体" w:cs="宋体"/>
                <w:bCs/>
                <w:color w:val="000000"/>
                <w:kern w:val="0"/>
                <w:szCs w:val="21"/>
              </w:rPr>
            </w:pPr>
          </w:p>
        </w:tc>
        <w:tc>
          <w:tcPr>
            <w:tcW w:w="1020" w:type="dxa"/>
            <w:vMerge w:val="continue"/>
            <w:vAlign w:val="center"/>
          </w:tcPr>
          <w:p>
            <w:pPr>
              <w:widowControl/>
              <w:jc w:val="left"/>
              <w:rPr>
                <w:rFonts w:ascii="黑体" w:hAnsi="黑体" w:eastAsia="黑体" w:cs="宋体"/>
                <w:bCs/>
                <w:color w:val="000000"/>
                <w:kern w:val="0"/>
                <w:szCs w:val="21"/>
              </w:rPr>
            </w:pPr>
          </w:p>
        </w:tc>
        <w:tc>
          <w:tcPr>
            <w:tcW w:w="3492" w:type="dxa"/>
            <w:vMerge w:val="continue"/>
            <w:vAlign w:val="center"/>
          </w:tcPr>
          <w:p>
            <w:pPr>
              <w:widowControl/>
              <w:jc w:val="left"/>
              <w:rPr>
                <w:rFonts w:ascii="黑体" w:hAnsi="黑体" w:eastAsia="黑体" w:cs="宋体"/>
                <w:bCs/>
                <w:color w:val="000000"/>
                <w:kern w:val="0"/>
                <w:szCs w:val="21"/>
              </w:rPr>
            </w:pPr>
          </w:p>
        </w:tc>
        <w:tc>
          <w:tcPr>
            <w:tcW w:w="63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全社会</w:t>
            </w:r>
          </w:p>
        </w:tc>
        <w:tc>
          <w:tcPr>
            <w:tcW w:w="61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特定 群体</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主动</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依申请</w:t>
            </w:r>
          </w:p>
        </w:tc>
        <w:tc>
          <w:tcPr>
            <w:tcW w:w="624"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县级</w:t>
            </w:r>
          </w:p>
        </w:tc>
        <w:tc>
          <w:tcPr>
            <w:tcW w:w="807"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镇</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（街）</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c>
          <w:tcPr>
            <w:tcW w:w="851"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（村）</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部门</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文件</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农村危房改造相关文件</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文件分类生成日期标题文号有效性关键词和具体内容等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政策</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解读</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上级政策解读</w:t>
            </w:r>
          </w:p>
        </w:tc>
        <w:tc>
          <w:tcPr>
            <w:tcW w:w="150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着重解读政策措施的背景依据目标任务主要内容涉及范围执行标准，以及注意事项关键词诠释惠民利民举措新旧政策差异等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本级政策解读</w:t>
            </w:r>
          </w:p>
        </w:tc>
        <w:tc>
          <w:tcPr>
            <w:tcW w:w="1500" w:type="dxa"/>
            <w:vMerge w:val="continue"/>
            <w:vAlign w:val="center"/>
          </w:tcPr>
          <w:p>
            <w:pPr>
              <w:widowControl/>
              <w:jc w:val="left"/>
              <w:rPr>
                <w:rFonts w:ascii="仿宋" w:hAnsi="仿宋" w:eastAsia="仿宋" w:cs="宋体"/>
                <w:color w:val="000000"/>
                <w:kern w:val="0"/>
                <w:sz w:val="18"/>
                <w:szCs w:val="18"/>
              </w:rPr>
            </w:pP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执行</w:t>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计划实施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任务分配</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及时公开农村危房改造补助农户名单</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分配结果确定后20个工作日内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组织培训</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组织开展农村建筑工匠培训文件</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国务院扶贫办关于决战决胜脱贫攻坚进一步做好农村危房改造的通知》</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农村危房等级评定相关标准</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农村危房改造对象申请条件</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农村危房改造农户申请条件</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住房和城乡建设部门财政等部门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农村危房改造竣工合格标准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农村危房改造竣工验收要求</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对象认定</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危改户认定程序</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农村危房改造申请程序</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乡镇人民政府村委会</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648"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预算管理</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预算编制和执行情况</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预算预算调整决算预算执行情况的报告及报表有关内容，部门预算决算及报表有关内容</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经县级</w:t>
            </w:r>
            <w:bookmarkStart w:id="0" w:name="_GoBack"/>
            <w:bookmarkEnd w:id="0"/>
            <w:r>
              <w:rPr>
                <w:rFonts w:hint="eastAsia" w:ascii="仿宋" w:hAnsi="仿宋" w:eastAsia="仿宋" w:cs="宋体"/>
                <w:color w:val="000000"/>
                <w:kern w:val="0"/>
                <w:sz w:val="18"/>
                <w:szCs w:val="18"/>
              </w:rPr>
              <w:t>人民代表大会常务委员会批准或财政部门批复后20日内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县级财政住房和城乡建设部门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结果</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年度任务执行情况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年度工作完成情况等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回应关切</w:t>
            </w: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舆情收集热点及关键问题回 应</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接受投诉咨询建议等联系电话通信地址等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省市县级住房和城乡建设等相关职能部门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互动回应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涉及群众切身利益和舆论关注的焦点热点及关键问题等回应内容</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及时发布信息；对涉及重大舆情的，要快速反应，并根据工作进展情况，持续发布信息。</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辖区政府县级住房和城乡建设等相关职能部门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bl>
    <w:p/>
    <w:p/>
    <w:p/>
    <w:p/>
    <w:p/>
    <w:p/>
    <w:p/>
    <w:p>
      <w:pPr>
        <w:rPr>
          <w:rFonts w:asciiTheme="majorEastAsia" w:hAnsiTheme="majorEastAsia" w:eastAsiaTheme="majorEastAsia"/>
          <w:sz w:val="18"/>
          <w:szCs w:val="18"/>
        </w:rPr>
      </w:pPr>
    </w:p>
    <w:sectPr>
      <w:pgSz w:w="16838" w:h="11906" w:orient="landscape"/>
      <w:pgMar w:top="1134" w:right="907"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WZiZmI0OWE5OTYxZmZkOGJlNTE0Y2E3ZDRlNmUifQ=="/>
  </w:docVars>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06D7F"/>
    <w:rsid w:val="0058230A"/>
    <w:rsid w:val="0059287E"/>
    <w:rsid w:val="005A08AB"/>
    <w:rsid w:val="005A71C4"/>
    <w:rsid w:val="005B63D0"/>
    <w:rsid w:val="005C215F"/>
    <w:rsid w:val="005C4130"/>
    <w:rsid w:val="005D70FC"/>
    <w:rsid w:val="005E0E87"/>
    <w:rsid w:val="005E7F4D"/>
    <w:rsid w:val="00602144"/>
    <w:rsid w:val="00606936"/>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0935"/>
    <w:rsid w:val="006E179E"/>
    <w:rsid w:val="006E3180"/>
    <w:rsid w:val="00711985"/>
    <w:rsid w:val="007324EA"/>
    <w:rsid w:val="00735CA6"/>
    <w:rsid w:val="00743A3B"/>
    <w:rsid w:val="00760E58"/>
    <w:rsid w:val="00760F14"/>
    <w:rsid w:val="00765427"/>
    <w:rsid w:val="0077325C"/>
    <w:rsid w:val="0078358E"/>
    <w:rsid w:val="007836C9"/>
    <w:rsid w:val="007A140B"/>
    <w:rsid w:val="007A2CEA"/>
    <w:rsid w:val="007A2FC1"/>
    <w:rsid w:val="007A3C26"/>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C2626"/>
    <w:rsid w:val="008D71C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93F0D"/>
    <w:rsid w:val="00AA22B3"/>
    <w:rsid w:val="00AC3428"/>
    <w:rsid w:val="00AD1CB6"/>
    <w:rsid w:val="00AD6677"/>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E0A9E"/>
    <w:rsid w:val="00DF245B"/>
    <w:rsid w:val="00DF6093"/>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3D15"/>
    <w:rsid w:val="00FD5D43"/>
    <w:rsid w:val="00FE347C"/>
    <w:rsid w:val="00FF0C7B"/>
    <w:rsid w:val="12C57F83"/>
    <w:rsid w:val="223235C6"/>
    <w:rsid w:val="38382F68"/>
    <w:rsid w:val="4D9A58F1"/>
    <w:rsid w:val="565400AE"/>
    <w:rsid w:val="581A0A95"/>
    <w:rsid w:val="6EAA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FFCA-E5A5-4978-9573-C41B9FB99A97}">
  <ds:schemaRefs/>
</ds:datastoreItem>
</file>

<file path=docProps/app.xml><?xml version="1.0" encoding="utf-8"?>
<Properties xmlns="http://schemas.openxmlformats.org/officeDocument/2006/extended-properties" xmlns:vt="http://schemas.openxmlformats.org/officeDocument/2006/docPropsVTypes">
  <Template>Normal</Template>
  <Company>gz</Company>
  <Pages>6</Pages>
  <Words>619</Words>
  <Characters>3533</Characters>
  <Lines>29</Lines>
  <Paragraphs>8</Paragraphs>
  <TotalTime>1</TotalTime>
  <ScaleCrop>false</ScaleCrop>
  <LinksUpToDate>false</LinksUpToDate>
  <CharactersWithSpaces>4144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2020-11-23T04:02:00Z</dcterms:created>
  <dc:creator>黄玲珍</dc:creator>
  <cp:lastModifiedBy>梁锦豪</cp:lastModifiedBy>
  <dcterms:modified xsi:type="dcterms:W3CDTF">2023-07-26T08:54:12Z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C2846D602B60455A89A981826E90B77F_12</vt:lpwstr>
  </property>
</Properties>
</file>