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开平市开展“三清三拆三整治”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农村环境整治资金管理办法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总则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为落实省、市加快改善农村人居环境、建设生态宜居美丽乡村的工作部署，推进我市农村“三清理”“三拆除”“三整治”农村环境整治工作（以下简称“三清三拆三整治”）,根据江门市《关于印发&lt;江门市开展“三清理”“三拆除”“三整治”农村环境整治行动工作方案&gt;的通知》（江府办函〔2018〕109号）、《江门市市级生态宜居美丽乡村（含“三清三拆三整治”）建设资金使用负面清单》的通知（江财农〔2018〕116号）、开平市《关于印发&lt;开平市开展“三清理”“三拆除”“三整治”农村环境整治行动工作方案&gt;的通知》（开府办函〔2018〕122号）和开平市《关于印发&lt;开平市“三清理”“三拆除”“三整治”农村人居环境整治奖补办法&gt;的通知》（开农办〔2018〕44号）有关规定，结合我市实际，制定本办法。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第二条 </w:t>
      </w:r>
      <w:r>
        <w:rPr>
          <w:rFonts w:hint="eastAsia" w:ascii="仿宋_GB2312" w:hAnsi="仿宋" w:eastAsia="仿宋_GB2312"/>
          <w:sz w:val="32"/>
          <w:szCs w:val="32"/>
        </w:rPr>
        <w:t>本办法所称“三清三拆三整治”农村环境整治奖补资金（以下简称“奖补资金”），是指上级及开平市本级财政奖补的专项资金。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奖补对象及标准。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一）奖补对象。全市纳入整治建设规划范围的231村（居），其中226个行政村和5个村改居的社区，以下简称“村（居）”。以镇（街）为主体，以村（居）委会为单位，以自然村为基本单元，开展“三清三拆三整治”工作，奖补资金主要用于各镇（街）农村人居环境“三清三拆三整治”工作。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二）奖补标准。全域推进农村人居环境整治,市财政资金奖补方式遵循按验收合格兑现原则,经调查统计全市共有2555条自然村,(其中20户以上50人以上自然村2022条,20户以下自然村533条)。根据市政府常务会议纪要十六届37次精神，2018-2019年度开平市推进农村人居环境“三清三拆三整治”共安排奖补资金7487万元,其中，2018年安排3743.5万元，余下3743.5万元纳入2019年部门预算。奖补标准如下: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1、20户以下的自然村奖补1万元/村;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2、20户以上50(含50人)-100人以下的自然村奖补</w:t>
      </w:r>
    </w:p>
    <w:p>
      <w:pPr>
        <w:spacing w:line="56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2万元/村;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3、20户以上100(含100人) -200人的自然村奖补</w:t>
      </w:r>
    </w:p>
    <w:p>
      <w:pPr>
        <w:spacing w:line="56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3.5万元/村;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4、20户以上200人(含200人)以上的自然村奖补</w:t>
      </w:r>
    </w:p>
    <w:p>
      <w:pPr>
        <w:spacing w:line="56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5万元/村。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资金使用范围。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（一）开展“三清理”（清理村巷道及生产工具、建筑材料乱堆乱放，清理房前屋后和巷道杂草杂物、积存垃圾，清理沟渠池塘溪河淤泥、漂浮和障碍物）等工作所产生的费用。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（二）开展“三拆除”（拆除危房、废弃猪牛栏及露天厕所茅房，拆除乱搭乱建、违章建筑，拆除非法违规商业广告、招牌）等工作所产生的费用。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（三）开展“三整治”（整治垃圾乱扔乱放，整治污水乱排乱倒）等工作所产生的费用。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（四）对于“三清三拆三整治”确需的机械租用包括清拆后渣土运输等必要费用，可使用奖补资金。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（五）对于“三清三拆三整治”所需用于预结算编制、审核费用，可在开平市本级奖补资金中安排。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（六）完成“三清三拆三整治”工作后，结余资金可统筹整合用于生态宜居美丽乡村建设项目。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（七）奖补资金不得用于以下方面：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⒈工作经费和项目管理费。相关项目建设中按照《基本建设财务规则》《基本建设项目建设成本管理规定》可列入建设项目成本的费用支出除外，例如：勘察费、设计费、监理费。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⒉行政事业单位基本支出。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⒊各项奖金、津贴和福利补助。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⒋弥补企业亏损。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⒌修缮楼、堂、馆、所以及建造职工住宅。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⒍弥补预算支出缺口和偿还债务。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⒎交通工具及通讯设备（不含垃圾运输工具）。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⒏城市基础设施建设（不含“村改居”的公共绿地和公共厕所）。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⒐企业担保金。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⒑投资（入股）、分红、发放借款及平衡预算等。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⒒贷款贴息。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⒓形成地方政府债务的支出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⒔不得给予村民作为“三清三拆三整治”补偿。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⒕其他与生态宜居美丽乡村建设无关的支出。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资金分配与下达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为落实</w:t>
      </w:r>
      <w:r>
        <w:rPr>
          <w:rFonts w:hint="eastAsia" w:ascii="仿宋_GB2312" w:hAnsi="仿宋" w:eastAsia="仿宋_GB2312"/>
          <w:sz w:val="32"/>
          <w:szCs w:val="32"/>
        </w:rPr>
        <w:t xml:space="preserve"> “三清理”“三拆除”“三整治”农村环境整治行动工作方案，由市委农办根据各镇（街）乡村建设实际情况制定资金分配方案，并向市财政局提出资金拨付申请，市财政局及时拨付资金给各镇（街）。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资金使用和项目管理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资金使用管理。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（一）“三清三拆三整治”项目的上级和开平市本级奖补资金通过国库集中支付，实行镇级报账管理。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根据《开平市开展“三清理”“三拆除”“三整治”农村环境整治行动工作方案》（开府办函〔2018〕122号），各镇（街）为责任主体，村（居）为实施主体，自然村为实施基本单元。各镇（街）可根据实际情况制定</w:t>
      </w:r>
      <w:r>
        <w:rPr>
          <w:rFonts w:hint="eastAsia" w:ascii="仿宋_GB2312" w:hAnsi="仿宋" w:eastAsia="仿宋_GB2312"/>
          <w:bCs/>
          <w:sz w:val="32"/>
          <w:szCs w:val="32"/>
        </w:rPr>
        <w:t>“三清三拆三整治”项目计划分批推进工作。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各镇（街）可预拨不超过30%的项目启动资金。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（四）加强资金管理，实行专账核算，严格控制现金支出，禁止使用白条单入账。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项目管理。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涉及招投标的，参照2018年3月30日国家发改委印发的《必须招标的工程项目规定》（国家发改委令第16号）执行（详见附件1）；涉及基建工程的，按基本建设有关规定和《开平市本级财政投资项目评审操作规程的通知》（开府办〔2018〕23号）（详见附件2）规定办理；涉及政府采购的，按政府采购有关规定办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534" w:firstLineChars="1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职责与分工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工作职责分工。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（一）市委农办负责统筹协调全市“三清三拆三整治”工作，负责项目奖补资金申请、分配、监管、抽查、督办，牵头组织绩效目标编报、开展运行监控、绩效自评和项目评比验收等工作。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市财政部门负责本级奖补资金预算编制、预算批复和上级及市本级奖补资金使用检查，及时办理资金下达和资金拨付，组织预算执行监管；负责专项资金绩效管理，组织实施绩效目标监控和绩效评价等工作。</w:t>
      </w:r>
    </w:p>
    <w:p>
      <w:pPr>
        <w:spacing w:line="560" w:lineRule="exact"/>
        <w:ind w:firstLine="595" w:firstLineChars="186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（三）镇（街）作为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“三清三拆三整治”</w:t>
      </w:r>
      <w:r>
        <w:rPr>
          <w:rFonts w:hint="eastAsia" w:ascii="仿宋_GB2312" w:hAnsi="仿宋" w:eastAsia="仿宋_GB2312"/>
          <w:sz w:val="32"/>
          <w:szCs w:val="32"/>
        </w:rPr>
        <w:t xml:space="preserve"> 责任主体,组织项目</w:t>
      </w:r>
      <w:r>
        <w:rPr>
          <w:rFonts w:hint="eastAsia" w:ascii="仿宋_GB2312" w:hAnsi="仿宋" w:eastAsia="仿宋_GB2312"/>
          <w:bCs/>
          <w:sz w:val="32"/>
          <w:szCs w:val="32"/>
        </w:rPr>
        <w:t>实施、验收等各项工作，负责对</w:t>
      </w:r>
      <w:r>
        <w:rPr>
          <w:rFonts w:hint="eastAsia" w:ascii="仿宋_GB2312" w:hAnsi="仿宋" w:eastAsia="仿宋_GB2312"/>
          <w:sz w:val="32"/>
          <w:szCs w:val="32"/>
        </w:rPr>
        <w:t>各级奖补资金进行统筹管理、审核、支付等工作，实施镇级财政报账制管理，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编制分类项目造价定额标准，</w:t>
      </w:r>
      <w:r>
        <w:rPr>
          <w:rFonts w:hint="eastAsia" w:ascii="仿宋_GB2312" w:hAnsi="仿宋" w:eastAsia="仿宋_GB2312"/>
          <w:bCs/>
          <w:sz w:val="32"/>
          <w:szCs w:val="32"/>
        </w:rPr>
        <w:t>开展运行监控，实施绩效自评等工作。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_GB2312" w:hAnsi="仿宋" w:eastAsia="仿宋_GB2312" w:cs="仿宋_GB2312"/>
          <w:sz w:val="32"/>
          <w:szCs w:val="32"/>
        </w:rPr>
        <w:t>审计部门负责对</w:t>
      </w:r>
      <w:r>
        <w:rPr>
          <w:rFonts w:hint="eastAsia" w:ascii="仿宋_GB2312" w:hAnsi="仿宋" w:eastAsia="仿宋_GB2312"/>
          <w:sz w:val="32"/>
          <w:szCs w:val="32"/>
        </w:rPr>
        <w:t>专项资金</w:t>
      </w:r>
      <w:r>
        <w:rPr>
          <w:rFonts w:hint="eastAsia" w:ascii="仿宋_GB2312" w:hAnsi="仿宋" w:eastAsia="仿宋_GB2312" w:cs="仿宋_GB2312"/>
          <w:sz w:val="32"/>
          <w:szCs w:val="32"/>
        </w:rPr>
        <w:t>使用管理情况实施审计监督。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（五）市纪委监委加强对工作的执纪监督问责，对工作中出现违纪违法等问题，按规定严肃执纪问责。</w:t>
      </w:r>
    </w:p>
    <w:p>
      <w:pPr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第五章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监督管理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第九条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</w:rPr>
        <w:t>资金监督管理。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（一）各镇（街）要依法严格加强对</w:t>
      </w:r>
      <w:r>
        <w:rPr>
          <w:rFonts w:hint="eastAsia" w:ascii="仿宋_GB2312" w:hAnsi="仿宋" w:eastAsia="仿宋_GB2312"/>
          <w:bCs/>
          <w:sz w:val="32"/>
          <w:szCs w:val="32"/>
        </w:rPr>
        <w:t>“三清三拆三整治”资金的监督和管理，按镇级财政报账制管理要求整理好有关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报账资料（详见附件3），做</w:t>
      </w:r>
      <w:r>
        <w:rPr>
          <w:rFonts w:hint="eastAsia" w:ascii="仿宋_GB2312" w:hAnsi="仿宋" w:eastAsia="仿宋_GB2312"/>
          <w:bCs/>
          <w:sz w:val="32"/>
          <w:szCs w:val="32"/>
        </w:rPr>
        <w:t>好资金拨付和报账资料、项目资料的归档保存工作，加快资金拨付，上级和市本级资金需在“三清三拆三整治”任务完成后6个月内，完成清算。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各镇（街）要建立项目和资金公示制度，自觉接受社会监督。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（三）各镇（街）要建立</w:t>
      </w:r>
      <w:r>
        <w:rPr>
          <w:rFonts w:hint="eastAsia" w:ascii="仿宋_GB2312" w:hAnsi="仿宋" w:eastAsia="仿宋_GB2312"/>
          <w:bCs/>
          <w:sz w:val="32"/>
          <w:szCs w:val="32"/>
        </w:rPr>
        <w:t>“三清三拆三整治”资金使用情况统计监测机制。每月5日前，将资金使用情况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（详见附件4）分别报送市委农办、市财政局。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第十一条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任何单位和个人不得以任何理由骗取、截留、挪用资金，对使用中违反有关规定的，按《财政违法行为处罚处分条例》（国务院令427号）的相关规定严肃处理；构成犯罪的，移送司法机关。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其他</w:t>
      </w:r>
    </w:p>
    <w:p>
      <w:pPr>
        <w:adjustRightInd w:val="0"/>
        <w:snapToGrid w:val="0"/>
        <w:spacing w:line="560" w:lineRule="exact"/>
        <w:ind w:firstLine="626" w:firstLineChars="195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第十二条 </w:t>
      </w:r>
      <w:r>
        <w:rPr>
          <w:rFonts w:hint="eastAsia" w:ascii="仿宋_GB2312" w:hAnsi="仿宋" w:eastAsia="仿宋_GB2312" w:cs="仿宋_GB2312"/>
          <w:sz w:val="32"/>
          <w:szCs w:val="32"/>
        </w:rPr>
        <w:t>本办法由市委农办和市财政局负责解释。如</w:t>
      </w:r>
      <w:r>
        <w:rPr>
          <w:rFonts w:hint="eastAsia" w:ascii="仿宋_GB2312" w:hAnsi="仿宋" w:eastAsia="仿宋_GB2312" w:cs="华文仿宋"/>
          <w:sz w:val="32"/>
          <w:szCs w:val="32"/>
        </w:rPr>
        <w:t>在执行过程中遇到问题，请及时与市委农办、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华文仿宋"/>
          <w:sz w:val="32"/>
          <w:szCs w:val="32"/>
        </w:rPr>
        <w:t>财政局联系。</w:t>
      </w:r>
    </w:p>
    <w:p>
      <w:pPr>
        <w:adjustRightInd w:val="0"/>
        <w:snapToGrid w:val="0"/>
        <w:spacing w:line="560" w:lineRule="exact"/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第十三条 </w:t>
      </w:r>
      <w:r>
        <w:rPr>
          <w:rFonts w:hint="eastAsia" w:ascii="仿宋_GB2312" w:hAnsi="仿宋" w:eastAsia="仿宋_GB2312" w:cs="仿宋_GB2312"/>
          <w:sz w:val="32"/>
          <w:szCs w:val="32"/>
        </w:rPr>
        <w:t>本办法自印发之日起实施，如与上级有关规定相抵触的，按上级规定执行。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：⒈国家发改委印发《必须招标的工程项目规定》</w:t>
      </w:r>
    </w:p>
    <w:p>
      <w:pPr>
        <w:spacing w:line="560" w:lineRule="exact"/>
        <w:ind w:left="1758" w:leftChars="304" w:hanging="1120" w:hangingChars="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⒉《开平市本级财政投资项目评审操作规程的通知》（开府办〔2018〕23号）</w:t>
      </w:r>
    </w:p>
    <w:p>
      <w:pPr>
        <w:spacing w:line="560" w:lineRule="exact"/>
        <w:ind w:left="1758" w:leftChars="304" w:hanging="1120" w:hangingChars="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⒊开平市“三清三拆三整治”财政奖补资金报账申请表</w:t>
      </w:r>
    </w:p>
    <w:p>
      <w:pPr>
        <w:spacing w:line="560" w:lineRule="exact"/>
        <w:ind w:left="1758" w:leftChars="304" w:hanging="1120" w:hangingChars="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 xml:space="preserve">     ⒋乡村振兴战略“三清理、三拆除、三整治”资金使用情况表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93BA3"/>
    <w:rsid w:val="057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2018-09-25T09:34:00Z</dcterms:created>
  <dc:creator>Administrator</dc:creator>
  <cp:lastModifiedBy>Administrator</cp:lastModifiedBy>
  <dcterms:modified xsi:type="dcterms:W3CDTF">2018-09-25T09:35:29Z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