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beforeAutospacing="0" w:after="150" w:afterAutospacing="0" w:line="420" w:lineRule="atLeast"/>
        <w:ind w:left="210" w:right="210"/>
        <w:jc w:val="both"/>
        <w:rPr>
          <w:rStyle w:val="4"/>
          <w:color w:val="4F3737"/>
          <w:spacing w:val="15"/>
          <w:sz w:val="22"/>
          <w:szCs w:val="22"/>
        </w:rPr>
      </w:pPr>
      <w:bookmarkStart w:id="0" w:name="_GoBack"/>
      <w:bookmarkEnd w:id="0"/>
      <w:r>
        <w:rPr>
          <w:rStyle w:val="4"/>
          <w:rFonts w:hint="eastAsia" w:cs="宋体"/>
          <w:color w:val="4F3737"/>
          <w:spacing w:val="15"/>
          <w:sz w:val="22"/>
          <w:szCs w:val="22"/>
        </w:rPr>
        <w:t>附件</w:t>
      </w:r>
      <w:r>
        <w:rPr>
          <w:rStyle w:val="4"/>
          <w:color w:val="4F3737"/>
          <w:spacing w:val="15"/>
          <w:sz w:val="22"/>
          <w:szCs w:val="22"/>
        </w:rPr>
        <w:t>1</w:t>
      </w:r>
    </w:p>
    <w:p>
      <w:pPr>
        <w:pStyle w:val="2"/>
        <w:widowControl/>
        <w:spacing w:beforeAutospacing="0" w:after="150" w:afterAutospacing="0" w:line="420" w:lineRule="atLeast"/>
        <w:ind w:left="210" w:right="210"/>
        <w:jc w:val="center"/>
        <w:rPr>
          <w:rFonts w:cs="Times New Roman"/>
          <w:spacing w:val="15"/>
        </w:rPr>
      </w:pPr>
      <w:r>
        <w:rPr>
          <w:rStyle w:val="4"/>
          <w:rFonts w:hint="eastAsia" w:cs="宋体"/>
          <w:color w:val="4F3737"/>
          <w:spacing w:val="15"/>
          <w:sz w:val="22"/>
          <w:szCs w:val="22"/>
        </w:rPr>
        <w:t>中华人民共和国国家发展和改革委员会令</w:t>
      </w:r>
    </w:p>
    <w:p>
      <w:pPr>
        <w:pStyle w:val="2"/>
        <w:widowControl/>
        <w:spacing w:beforeAutospacing="0" w:after="375" w:afterAutospacing="0" w:line="420" w:lineRule="atLeast"/>
        <w:ind w:left="210" w:right="210"/>
        <w:jc w:val="center"/>
        <w:rPr>
          <w:rFonts w:cs="Times New Roman"/>
          <w:spacing w:val="15"/>
        </w:rPr>
      </w:pPr>
      <w:r>
        <w:rPr>
          <w:rStyle w:val="4"/>
          <w:rFonts w:hint="eastAsia" w:cs="宋体"/>
          <w:color w:val="4F3737"/>
          <w:spacing w:val="15"/>
          <w:sz w:val="22"/>
          <w:szCs w:val="22"/>
        </w:rPr>
        <w:t>第</w:t>
      </w:r>
      <w:r>
        <w:rPr>
          <w:rStyle w:val="4"/>
          <w:color w:val="4F3737"/>
          <w:spacing w:val="15"/>
          <w:sz w:val="22"/>
          <w:szCs w:val="22"/>
        </w:rPr>
        <w:t>16</w:t>
      </w:r>
      <w:r>
        <w:rPr>
          <w:rStyle w:val="4"/>
          <w:rFonts w:hint="eastAsia" w:cs="宋体"/>
          <w:color w:val="4F3737"/>
          <w:spacing w:val="15"/>
          <w:sz w:val="22"/>
          <w:szCs w:val="22"/>
        </w:rPr>
        <w:t>号</w:t>
      </w:r>
    </w:p>
    <w:p>
      <w:pPr>
        <w:pStyle w:val="2"/>
        <w:widowControl/>
        <w:spacing w:beforeAutospacing="0" w:after="375" w:afterAutospacing="0" w:line="420" w:lineRule="atLeast"/>
        <w:ind w:left="210" w:right="210"/>
        <w:jc w:val="both"/>
        <w:rPr>
          <w:rFonts w:cs="Times New Roman"/>
          <w:spacing w:val="15"/>
        </w:rPr>
      </w:pPr>
      <w:r>
        <w:rPr>
          <w:rFonts w:hint="eastAsia" w:cs="宋体"/>
          <w:color w:val="4F3737"/>
          <w:spacing w:val="15"/>
          <w:sz w:val="22"/>
          <w:szCs w:val="22"/>
        </w:rPr>
        <w:t>《必须招标的工程项目规定》已经国务院批准，现予公布，自</w:t>
      </w:r>
      <w:r>
        <w:rPr>
          <w:color w:val="4F3737"/>
          <w:spacing w:val="15"/>
          <w:sz w:val="22"/>
          <w:szCs w:val="22"/>
        </w:rPr>
        <w:t>2018</w:t>
      </w:r>
      <w:r>
        <w:rPr>
          <w:rFonts w:hint="eastAsia" w:cs="宋体"/>
          <w:color w:val="4F3737"/>
          <w:spacing w:val="15"/>
          <w:sz w:val="22"/>
          <w:szCs w:val="22"/>
        </w:rPr>
        <w:t>年</w:t>
      </w:r>
      <w:r>
        <w:rPr>
          <w:color w:val="4F3737"/>
          <w:spacing w:val="15"/>
          <w:sz w:val="22"/>
          <w:szCs w:val="22"/>
        </w:rPr>
        <w:t>6</w:t>
      </w:r>
      <w:r>
        <w:rPr>
          <w:rFonts w:hint="eastAsia" w:cs="宋体"/>
          <w:color w:val="4F3737"/>
          <w:spacing w:val="15"/>
          <w:sz w:val="22"/>
          <w:szCs w:val="22"/>
        </w:rPr>
        <w:t>月</w:t>
      </w:r>
      <w:r>
        <w:rPr>
          <w:color w:val="4F3737"/>
          <w:spacing w:val="15"/>
          <w:sz w:val="22"/>
          <w:szCs w:val="22"/>
        </w:rPr>
        <w:t>1</w:t>
      </w:r>
      <w:r>
        <w:rPr>
          <w:rFonts w:hint="eastAsia" w:cs="宋体"/>
          <w:color w:val="4F3737"/>
          <w:spacing w:val="15"/>
          <w:sz w:val="22"/>
          <w:szCs w:val="22"/>
        </w:rPr>
        <w:t>日起施行。</w:t>
      </w:r>
    </w:p>
    <w:p>
      <w:pPr>
        <w:pStyle w:val="2"/>
        <w:widowControl/>
        <w:spacing w:beforeAutospacing="0" w:after="150" w:afterAutospacing="0" w:line="420" w:lineRule="atLeast"/>
        <w:ind w:left="210" w:right="210"/>
        <w:jc w:val="right"/>
        <w:rPr>
          <w:rFonts w:cs="Times New Roman"/>
          <w:spacing w:val="15"/>
        </w:rPr>
      </w:pPr>
      <w:r>
        <w:rPr>
          <w:rFonts w:hint="eastAsia" w:cs="宋体"/>
          <w:color w:val="4F3737"/>
          <w:spacing w:val="15"/>
          <w:sz w:val="22"/>
          <w:szCs w:val="22"/>
        </w:rPr>
        <w:t>主</w:t>
      </w:r>
      <w:r>
        <w:rPr>
          <w:color w:val="4F3737"/>
          <w:spacing w:val="15"/>
          <w:sz w:val="22"/>
          <w:szCs w:val="22"/>
        </w:rPr>
        <w:t xml:space="preserve"> </w:t>
      </w:r>
      <w:r>
        <w:rPr>
          <w:rFonts w:hint="eastAsia" w:cs="宋体"/>
          <w:color w:val="4F3737"/>
          <w:spacing w:val="15"/>
          <w:sz w:val="22"/>
          <w:szCs w:val="22"/>
        </w:rPr>
        <w:t>任：</w:t>
      </w:r>
      <w:r>
        <w:rPr>
          <w:color w:val="4F3737"/>
          <w:spacing w:val="15"/>
          <w:sz w:val="22"/>
          <w:szCs w:val="22"/>
        </w:rPr>
        <w:t xml:space="preserve"> </w:t>
      </w:r>
      <w:r>
        <w:rPr>
          <w:rFonts w:hint="eastAsia" w:cs="宋体"/>
          <w:color w:val="4F3737"/>
          <w:spacing w:val="15"/>
          <w:sz w:val="22"/>
          <w:szCs w:val="22"/>
        </w:rPr>
        <w:t>何立峰</w:t>
      </w:r>
    </w:p>
    <w:p>
      <w:pPr>
        <w:pStyle w:val="2"/>
        <w:widowControl/>
        <w:spacing w:beforeAutospacing="0" w:after="150" w:afterAutospacing="0" w:line="420" w:lineRule="atLeast"/>
        <w:ind w:left="210" w:right="210"/>
        <w:jc w:val="right"/>
        <w:rPr>
          <w:rFonts w:cs="Times New Roman"/>
          <w:spacing w:val="15"/>
        </w:rPr>
      </w:pPr>
      <w:r>
        <w:rPr>
          <w:color w:val="4F3737"/>
          <w:spacing w:val="15"/>
          <w:sz w:val="22"/>
          <w:szCs w:val="22"/>
        </w:rPr>
        <w:t>2018</w:t>
      </w:r>
      <w:r>
        <w:rPr>
          <w:rFonts w:hint="eastAsia" w:cs="宋体"/>
          <w:color w:val="4F3737"/>
          <w:spacing w:val="15"/>
          <w:sz w:val="22"/>
          <w:szCs w:val="22"/>
        </w:rPr>
        <w:t>年</w:t>
      </w:r>
      <w:r>
        <w:rPr>
          <w:color w:val="4F3737"/>
          <w:spacing w:val="15"/>
          <w:sz w:val="22"/>
          <w:szCs w:val="22"/>
        </w:rPr>
        <w:t>3</w:t>
      </w:r>
      <w:r>
        <w:rPr>
          <w:rFonts w:hint="eastAsia" w:cs="宋体"/>
          <w:color w:val="4F3737"/>
          <w:spacing w:val="15"/>
          <w:sz w:val="22"/>
          <w:szCs w:val="22"/>
        </w:rPr>
        <w:t>月</w:t>
      </w:r>
      <w:r>
        <w:rPr>
          <w:color w:val="4F3737"/>
          <w:spacing w:val="15"/>
          <w:sz w:val="22"/>
          <w:szCs w:val="22"/>
        </w:rPr>
        <w:t>27</w:t>
      </w:r>
      <w:r>
        <w:rPr>
          <w:rFonts w:hint="eastAsia" w:cs="宋体"/>
          <w:color w:val="4F3737"/>
          <w:spacing w:val="15"/>
          <w:sz w:val="22"/>
          <w:szCs w:val="22"/>
        </w:rPr>
        <w:t>日</w:t>
      </w:r>
    </w:p>
    <w:p>
      <w:pPr>
        <w:pStyle w:val="2"/>
        <w:widowControl/>
        <w:spacing w:beforeAutospacing="0" w:afterAutospacing="0"/>
        <w:rPr>
          <w:rFonts w:cs="Times New Roman"/>
        </w:rPr>
      </w:pPr>
    </w:p>
    <w:p>
      <w:pPr>
        <w:pStyle w:val="2"/>
        <w:widowControl/>
        <w:spacing w:beforeAutospacing="0" w:after="375" w:afterAutospacing="0" w:line="420" w:lineRule="atLeast"/>
        <w:ind w:left="210" w:right="210"/>
        <w:jc w:val="both"/>
        <w:rPr>
          <w:rFonts w:cs="Times New Roman"/>
          <w:spacing w:val="15"/>
        </w:rPr>
      </w:pPr>
      <w:r>
        <w:rPr>
          <w:rStyle w:val="4"/>
          <w:rFonts w:hint="eastAsia" w:cs="宋体"/>
          <w:color w:val="4F3737"/>
          <w:spacing w:val="15"/>
          <w:sz w:val="22"/>
          <w:szCs w:val="22"/>
        </w:rPr>
        <w:t>附文件全文：</w:t>
      </w:r>
    </w:p>
    <w:p>
      <w:pPr>
        <w:pStyle w:val="2"/>
        <w:widowControl/>
        <w:spacing w:beforeAutospacing="0" w:after="375" w:afterAutospacing="0" w:line="420" w:lineRule="atLeast"/>
        <w:ind w:left="210" w:right="210"/>
        <w:jc w:val="center"/>
        <w:rPr>
          <w:rFonts w:cs="Times New Roman"/>
          <w:spacing w:val="15"/>
        </w:rPr>
      </w:pPr>
      <w:r>
        <w:rPr>
          <w:rStyle w:val="4"/>
          <w:rFonts w:hint="eastAsia" w:cs="宋体"/>
          <w:color w:val="4F3737"/>
          <w:spacing w:val="15"/>
          <w:sz w:val="22"/>
          <w:szCs w:val="22"/>
        </w:rPr>
        <w:t>必须招标的工程项目规定</w:t>
      </w:r>
    </w:p>
    <w:p>
      <w:pPr>
        <w:pStyle w:val="2"/>
        <w:widowControl/>
        <w:spacing w:beforeAutospacing="0" w:after="375" w:afterAutospacing="0" w:line="420" w:lineRule="atLeast"/>
        <w:ind w:left="210" w:right="210"/>
        <w:jc w:val="both"/>
        <w:rPr>
          <w:rFonts w:cs="Times New Roman"/>
          <w:color w:val="333333"/>
          <w:spacing w:val="15"/>
          <w:sz w:val="21"/>
          <w:szCs w:val="21"/>
        </w:rPr>
      </w:pPr>
      <w:r>
        <w:rPr>
          <w:rStyle w:val="4"/>
          <w:rFonts w:hint="eastAsia" w:cs="宋体"/>
          <w:color w:val="4F3737"/>
          <w:spacing w:val="15"/>
          <w:sz w:val="22"/>
          <w:szCs w:val="22"/>
        </w:rPr>
        <w:t>第一条</w:t>
      </w:r>
      <w:r>
        <w:rPr>
          <w:rFonts w:cs="Times New Roman"/>
          <w:color w:val="4F3737"/>
          <w:spacing w:val="15"/>
          <w:sz w:val="22"/>
          <w:szCs w:val="22"/>
        </w:rPr>
        <w:t> </w:t>
      </w:r>
      <w:r>
        <w:rPr>
          <w:rFonts w:hint="eastAsia" w:cs="宋体"/>
          <w:color w:val="4F3737"/>
          <w:spacing w:val="15"/>
          <w:sz w:val="22"/>
          <w:szCs w:val="22"/>
        </w:rPr>
        <w:t>为了确定必须招标的工程项目，规范招标投标活动，提高工作效率、降低企业成本、预防腐败，根据《中华人民共和国招标投标法》第三条的规定，制定本规定。</w:t>
      </w:r>
    </w:p>
    <w:p>
      <w:pPr>
        <w:pStyle w:val="2"/>
        <w:widowControl/>
        <w:spacing w:beforeAutospacing="0" w:after="375" w:afterAutospacing="0" w:line="420" w:lineRule="atLeast"/>
        <w:ind w:left="210" w:right="210"/>
        <w:jc w:val="both"/>
        <w:rPr>
          <w:rFonts w:cs="Times New Roman"/>
          <w:color w:val="333333"/>
          <w:spacing w:val="15"/>
          <w:sz w:val="21"/>
          <w:szCs w:val="21"/>
        </w:rPr>
      </w:pPr>
      <w:r>
        <w:rPr>
          <w:rStyle w:val="4"/>
          <w:rFonts w:hint="eastAsia" w:cs="宋体"/>
          <w:color w:val="4F3737"/>
          <w:spacing w:val="15"/>
          <w:sz w:val="22"/>
          <w:szCs w:val="22"/>
        </w:rPr>
        <w:t>第二条</w:t>
      </w:r>
      <w:r>
        <w:rPr>
          <w:rFonts w:cs="Times New Roman"/>
          <w:color w:val="4F3737"/>
          <w:spacing w:val="15"/>
          <w:sz w:val="22"/>
          <w:szCs w:val="22"/>
        </w:rPr>
        <w:t> </w:t>
      </w:r>
      <w:r>
        <w:rPr>
          <w:rFonts w:hint="eastAsia" w:cs="宋体"/>
          <w:color w:val="4F3737"/>
          <w:spacing w:val="15"/>
          <w:sz w:val="22"/>
          <w:szCs w:val="22"/>
        </w:rPr>
        <w:t>全部或者部分使用国有资金投资或者国家融资的项目包括：</w:t>
      </w:r>
    </w:p>
    <w:p>
      <w:pPr>
        <w:pStyle w:val="2"/>
        <w:widowControl/>
        <w:spacing w:beforeAutospacing="0" w:after="375" w:afterAutospacing="0" w:line="420" w:lineRule="atLeast"/>
        <w:ind w:left="210" w:right="210"/>
        <w:jc w:val="both"/>
        <w:rPr>
          <w:rFonts w:cs="Times New Roman"/>
          <w:color w:val="333333"/>
          <w:spacing w:val="15"/>
          <w:sz w:val="21"/>
          <w:szCs w:val="21"/>
        </w:rPr>
      </w:pPr>
      <w:r>
        <w:rPr>
          <w:rFonts w:hint="eastAsia" w:cs="宋体"/>
          <w:color w:val="4F3737"/>
          <w:spacing w:val="15"/>
          <w:sz w:val="22"/>
          <w:szCs w:val="22"/>
        </w:rPr>
        <w:t>（一）使用预算资金</w:t>
      </w:r>
      <w:r>
        <w:rPr>
          <w:color w:val="4F3737"/>
          <w:spacing w:val="15"/>
          <w:sz w:val="22"/>
          <w:szCs w:val="22"/>
        </w:rPr>
        <w:t>200</w:t>
      </w:r>
      <w:r>
        <w:rPr>
          <w:rFonts w:hint="eastAsia" w:cs="宋体"/>
          <w:color w:val="4F3737"/>
          <w:spacing w:val="15"/>
          <w:sz w:val="22"/>
          <w:szCs w:val="22"/>
        </w:rPr>
        <w:t>万元人民币以上，并且该资金占投资额</w:t>
      </w:r>
      <w:r>
        <w:rPr>
          <w:color w:val="4F3737"/>
          <w:spacing w:val="15"/>
          <w:sz w:val="22"/>
          <w:szCs w:val="22"/>
        </w:rPr>
        <w:t>10%</w:t>
      </w:r>
      <w:r>
        <w:rPr>
          <w:rFonts w:hint="eastAsia" w:cs="宋体"/>
          <w:color w:val="4F3737"/>
          <w:spacing w:val="15"/>
          <w:sz w:val="22"/>
          <w:szCs w:val="22"/>
        </w:rPr>
        <w:t>以上的项目；</w:t>
      </w:r>
    </w:p>
    <w:p>
      <w:pPr>
        <w:pStyle w:val="2"/>
        <w:widowControl/>
        <w:spacing w:beforeAutospacing="0" w:after="375" w:afterAutospacing="0" w:line="420" w:lineRule="atLeast"/>
        <w:ind w:left="210" w:right="210"/>
        <w:jc w:val="both"/>
        <w:rPr>
          <w:rFonts w:cs="Times New Roman"/>
          <w:color w:val="333333"/>
          <w:spacing w:val="15"/>
          <w:sz w:val="21"/>
          <w:szCs w:val="21"/>
        </w:rPr>
      </w:pPr>
      <w:r>
        <w:rPr>
          <w:rFonts w:hint="eastAsia" w:cs="宋体"/>
          <w:color w:val="4F3737"/>
          <w:spacing w:val="15"/>
          <w:sz w:val="22"/>
          <w:szCs w:val="22"/>
        </w:rPr>
        <w:t>（二）使用国有企业事业单位资金，并且该资金占控股或者主导地位的项目。</w:t>
      </w:r>
    </w:p>
    <w:p>
      <w:pPr>
        <w:pStyle w:val="2"/>
        <w:widowControl/>
        <w:spacing w:beforeAutospacing="0" w:after="375" w:afterAutospacing="0" w:line="420" w:lineRule="atLeast"/>
        <w:ind w:left="210" w:right="210"/>
        <w:jc w:val="both"/>
        <w:rPr>
          <w:rFonts w:cs="Times New Roman"/>
          <w:color w:val="333333"/>
          <w:spacing w:val="15"/>
          <w:sz w:val="21"/>
          <w:szCs w:val="21"/>
        </w:rPr>
      </w:pPr>
      <w:r>
        <w:rPr>
          <w:rStyle w:val="4"/>
          <w:rFonts w:hint="eastAsia" w:cs="宋体"/>
          <w:color w:val="4F3737"/>
          <w:spacing w:val="15"/>
          <w:sz w:val="22"/>
          <w:szCs w:val="22"/>
        </w:rPr>
        <w:t>第三条</w:t>
      </w:r>
      <w:r>
        <w:rPr>
          <w:rStyle w:val="4"/>
          <w:rFonts w:cs="Times New Roman"/>
          <w:color w:val="4F3737"/>
          <w:spacing w:val="15"/>
          <w:sz w:val="22"/>
          <w:szCs w:val="22"/>
        </w:rPr>
        <w:t> </w:t>
      </w:r>
      <w:r>
        <w:rPr>
          <w:rFonts w:hint="eastAsia" w:cs="宋体"/>
          <w:color w:val="4F3737"/>
          <w:spacing w:val="15"/>
          <w:sz w:val="22"/>
          <w:szCs w:val="22"/>
        </w:rPr>
        <w:t>使用国际组织或者外国政府贷款、援助资金的项目包括：</w:t>
      </w:r>
    </w:p>
    <w:p>
      <w:pPr>
        <w:pStyle w:val="2"/>
        <w:widowControl/>
        <w:spacing w:beforeAutospacing="0" w:after="375" w:afterAutospacing="0" w:line="420" w:lineRule="atLeast"/>
        <w:ind w:left="210" w:right="210"/>
        <w:jc w:val="both"/>
        <w:rPr>
          <w:rFonts w:cs="Times New Roman"/>
          <w:color w:val="333333"/>
          <w:spacing w:val="15"/>
          <w:sz w:val="21"/>
          <w:szCs w:val="21"/>
        </w:rPr>
      </w:pPr>
      <w:r>
        <w:rPr>
          <w:rFonts w:hint="eastAsia" w:cs="宋体"/>
          <w:color w:val="4F3737"/>
          <w:spacing w:val="15"/>
          <w:sz w:val="22"/>
          <w:szCs w:val="22"/>
        </w:rPr>
        <w:t>（一）使用世界银行、亚洲开发银行等国际组织贷款、援助资金的项目；</w:t>
      </w:r>
    </w:p>
    <w:p>
      <w:pPr>
        <w:pStyle w:val="2"/>
        <w:widowControl/>
        <w:spacing w:beforeAutospacing="0" w:after="375" w:afterAutospacing="0" w:line="420" w:lineRule="atLeast"/>
        <w:ind w:left="210" w:right="210"/>
        <w:jc w:val="both"/>
        <w:rPr>
          <w:rFonts w:cs="Times New Roman"/>
          <w:color w:val="333333"/>
          <w:spacing w:val="15"/>
          <w:sz w:val="21"/>
          <w:szCs w:val="21"/>
        </w:rPr>
      </w:pPr>
      <w:r>
        <w:rPr>
          <w:rFonts w:hint="eastAsia" w:cs="宋体"/>
          <w:color w:val="4F3737"/>
          <w:spacing w:val="15"/>
          <w:sz w:val="22"/>
          <w:szCs w:val="22"/>
        </w:rPr>
        <w:t>（二）使用外国政府及其机构贷款、援助资金的项目。</w:t>
      </w:r>
    </w:p>
    <w:p>
      <w:pPr>
        <w:pStyle w:val="2"/>
        <w:widowControl/>
        <w:spacing w:beforeAutospacing="0" w:after="375" w:afterAutospacing="0" w:line="420" w:lineRule="atLeast"/>
        <w:ind w:left="210" w:right="210"/>
        <w:jc w:val="both"/>
        <w:rPr>
          <w:rFonts w:cs="Times New Roman"/>
          <w:color w:val="333333"/>
          <w:spacing w:val="15"/>
          <w:sz w:val="21"/>
          <w:szCs w:val="21"/>
        </w:rPr>
      </w:pPr>
      <w:r>
        <w:rPr>
          <w:rStyle w:val="4"/>
          <w:rFonts w:hint="eastAsia" w:cs="宋体"/>
          <w:color w:val="4F3737"/>
          <w:spacing w:val="15"/>
          <w:sz w:val="22"/>
          <w:szCs w:val="22"/>
        </w:rPr>
        <w:t>第四条</w:t>
      </w:r>
      <w:r>
        <w:rPr>
          <w:rFonts w:cs="Times New Roman"/>
          <w:color w:val="4F3737"/>
          <w:spacing w:val="15"/>
          <w:sz w:val="22"/>
          <w:szCs w:val="22"/>
        </w:rPr>
        <w:t> </w:t>
      </w:r>
      <w:r>
        <w:rPr>
          <w:rFonts w:hint="eastAsia" w:cs="宋体"/>
          <w:color w:val="4F3737"/>
          <w:spacing w:val="15"/>
          <w:sz w:val="22"/>
          <w:szCs w:val="22"/>
        </w:rPr>
        <w:t>不属于本规定第二条、第三条规定情形的大型基础设施、公用事业等关系社会公共利益、公众安全的项目，必须招标的具体范围由国务院发展改革部门会同国务院有关部门按照确有必要、严格限定的原则制订，报国务院批准。</w:t>
      </w:r>
    </w:p>
    <w:p>
      <w:pPr>
        <w:pStyle w:val="2"/>
        <w:widowControl/>
        <w:spacing w:beforeAutospacing="0" w:after="375" w:afterAutospacing="0" w:line="420" w:lineRule="atLeast"/>
        <w:ind w:left="210" w:right="210"/>
        <w:jc w:val="both"/>
        <w:rPr>
          <w:rFonts w:cs="Times New Roman"/>
          <w:color w:val="333333"/>
          <w:spacing w:val="15"/>
          <w:sz w:val="21"/>
          <w:szCs w:val="21"/>
        </w:rPr>
      </w:pPr>
      <w:r>
        <w:rPr>
          <w:rStyle w:val="4"/>
          <w:rFonts w:hint="eastAsia" w:cs="宋体"/>
          <w:color w:val="4F3737"/>
          <w:spacing w:val="15"/>
          <w:sz w:val="22"/>
          <w:szCs w:val="22"/>
        </w:rPr>
        <w:t>第五条</w:t>
      </w:r>
      <w:r>
        <w:rPr>
          <w:rStyle w:val="4"/>
          <w:rFonts w:cs="Times New Roman"/>
          <w:color w:val="4F3737"/>
          <w:spacing w:val="15"/>
          <w:sz w:val="22"/>
          <w:szCs w:val="22"/>
        </w:rPr>
        <w:t> </w:t>
      </w:r>
      <w:r>
        <w:rPr>
          <w:rFonts w:hint="eastAsia" w:cs="宋体"/>
          <w:color w:val="4F3737"/>
          <w:spacing w:val="15"/>
          <w:sz w:val="22"/>
          <w:szCs w:val="22"/>
        </w:rPr>
        <w:t>本规定第二条至第四条规定范围内的项目，其勘察、设计、施工、监理以及与工程建设有关的重要设备、材料等的采购达到下列标准之一的，必须招标：</w:t>
      </w:r>
    </w:p>
    <w:p>
      <w:pPr>
        <w:pStyle w:val="2"/>
        <w:widowControl/>
        <w:spacing w:beforeAutospacing="0" w:after="375" w:afterAutospacing="0" w:line="420" w:lineRule="atLeast"/>
        <w:ind w:left="210" w:right="210"/>
        <w:jc w:val="both"/>
        <w:rPr>
          <w:rFonts w:cs="Times New Roman"/>
          <w:color w:val="333333"/>
          <w:spacing w:val="15"/>
          <w:sz w:val="21"/>
          <w:szCs w:val="21"/>
        </w:rPr>
      </w:pPr>
      <w:r>
        <w:rPr>
          <w:rStyle w:val="4"/>
          <w:rFonts w:hint="eastAsia" w:cs="宋体"/>
          <w:color w:val="4F3737"/>
          <w:spacing w:val="15"/>
          <w:sz w:val="22"/>
          <w:szCs w:val="22"/>
        </w:rPr>
        <w:t>（一）施工单项合同估算价在</w:t>
      </w:r>
      <w:r>
        <w:rPr>
          <w:rStyle w:val="4"/>
          <w:color w:val="4F3737"/>
          <w:spacing w:val="15"/>
          <w:sz w:val="22"/>
          <w:szCs w:val="22"/>
        </w:rPr>
        <w:t>400</w:t>
      </w:r>
      <w:r>
        <w:rPr>
          <w:rStyle w:val="4"/>
          <w:rFonts w:hint="eastAsia" w:cs="宋体"/>
          <w:color w:val="4F3737"/>
          <w:spacing w:val="15"/>
          <w:sz w:val="22"/>
          <w:szCs w:val="22"/>
        </w:rPr>
        <w:t>万元人民币以上；</w:t>
      </w:r>
    </w:p>
    <w:p>
      <w:pPr>
        <w:pStyle w:val="2"/>
        <w:widowControl/>
        <w:spacing w:beforeAutospacing="0" w:after="375" w:afterAutospacing="0" w:line="420" w:lineRule="atLeast"/>
        <w:ind w:left="210" w:right="210"/>
        <w:jc w:val="both"/>
        <w:rPr>
          <w:rFonts w:cs="Times New Roman"/>
          <w:color w:val="333333"/>
          <w:spacing w:val="15"/>
          <w:sz w:val="21"/>
          <w:szCs w:val="21"/>
        </w:rPr>
      </w:pPr>
      <w:r>
        <w:rPr>
          <w:rStyle w:val="4"/>
          <w:rFonts w:hint="eastAsia" w:cs="宋体"/>
          <w:color w:val="4F3737"/>
          <w:spacing w:val="15"/>
          <w:sz w:val="22"/>
          <w:szCs w:val="22"/>
        </w:rPr>
        <w:t>（二）重要设备、材料等货物的采购，单项合同估算价在</w:t>
      </w:r>
      <w:r>
        <w:rPr>
          <w:rStyle w:val="4"/>
          <w:color w:val="4F3737"/>
          <w:spacing w:val="15"/>
          <w:sz w:val="22"/>
          <w:szCs w:val="22"/>
        </w:rPr>
        <w:t>200</w:t>
      </w:r>
      <w:r>
        <w:rPr>
          <w:rStyle w:val="4"/>
          <w:rFonts w:hint="eastAsia" w:cs="宋体"/>
          <w:color w:val="4F3737"/>
          <w:spacing w:val="15"/>
          <w:sz w:val="22"/>
          <w:szCs w:val="22"/>
        </w:rPr>
        <w:t>万元人民币以上；</w:t>
      </w:r>
    </w:p>
    <w:p>
      <w:pPr>
        <w:pStyle w:val="2"/>
        <w:widowControl/>
        <w:spacing w:beforeAutospacing="0" w:after="375" w:afterAutospacing="0" w:line="420" w:lineRule="atLeast"/>
        <w:ind w:left="210" w:right="210"/>
        <w:jc w:val="both"/>
        <w:rPr>
          <w:rFonts w:cs="Times New Roman"/>
          <w:color w:val="333333"/>
          <w:spacing w:val="15"/>
          <w:sz w:val="21"/>
          <w:szCs w:val="21"/>
        </w:rPr>
      </w:pPr>
      <w:r>
        <w:rPr>
          <w:rStyle w:val="4"/>
          <w:rFonts w:hint="eastAsia" w:cs="宋体"/>
          <w:color w:val="4F3737"/>
          <w:spacing w:val="15"/>
          <w:sz w:val="22"/>
          <w:szCs w:val="22"/>
        </w:rPr>
        <w:t>（三）勘察、设计、监理等服务的采购，单项合同估算价在</w:t>
      </w:r>
      <w:r>
        <w:rPr>
          <w:rStyle w:val="4"/>
          <w:color w:val="4F3737"/>
          <w:spacing w:val="15"/>
          <w:sz w:val="22"/>
          <w:szCs w:val="22"/>
        </w:rPr>
        <w:t>100</w:t>
      </w:r>
      <w:r>
        <w:rPr>
          <w:rStyle w:val="4"/>
          <w:rFonts w:hint="eastAsia" w:cs="宋体"/>
          <w:color w:val="4F3737"/>
          <w:spacing w:val="15"/>
          <w:sz w:val="22"/>
          <w:szCs w:val="22"/>
        </w:rPr>
        <w:t>万元人民币以上。</w:t>
      </w:r>
    </w:p>
    <w:p>
      <w:pPr>
        <w:pStyle w:val="2"/>
        <w:widowControl/>
        <w:spacing w:beforeAutospacing="0" w:after="375" w:afterAutospacing="0" w:line="420" w:lineRule="atLeast"/>
        <w:ind w:left="210" w:right="210"/>
        <w:jc w:val="both"/>
        <w:rPr>
          <w:rFonts w:cs="Times New Roman"/>
          <w:color w:val="333333"/>
          <w:spacing w:val="15"/>
          <w:sz w:val="21"/>
          <w:szCs w:val="21"/>
        </w:rPr>
      </w:pPr>
      <w:r>
        <w:rPr>
          <w:rFonts w:hint="eastAsia" w:cs="宋体"/>
          <w:color w:val="4F3737"/>
          <w:spacing w:val="15"/>
          <w:sz w:val="22"/>
          <w:szCs w:val="22"/>
        </w:rPr>
        <w:t>同一项目中可以合并进行的勘察、设计、施工、监理以及与工程建设有关的重要设备、材料等的采购，合同估算价合计达到前款规定标准的，必须招标。</w:t>
      </w:r>
    </w:p>
    <w:p>
      <w:pPr>
        <w:pStyle w:val="2"/>
        <w:widowControl/>
        <w:spacing w:beforeAutospacing="0" w:after="375" w:afterAutospacing="0" w:line="420" w:lineRule="atLeast"/>
        <w:ind w:left="210" w:right="210"/>
        <w:jc w:val="both"/>
        <w:rPr>
          <w:rFonts w:cs="Times New Roman"/>
          <w:color w:val="333333"/>
          <w:spacing w:val="15"/>
          <w:sz w:val="21"/>
          <w:szCs w:val="21"/>
        </w:rPr>
      </w:pPr>
      <w:r>
        <w:rPr>
          <w:rStyle w:val="4"/>
          <w:rFonts w:hint="eastAsia" w:cs="宋体"/>
          <w:color w:val="4F3737"/>
          <w:spacing w:val="15"/>
          <w:sz w:val="22"/>
          <w:szCs w:val="22"/>
        </w:rPr>
        <w:t>第六条</w:t>
      </w:r>
      <w:r>
        <w:rPr>
          <w:rStyle w:val="4"/>
          <w:rFonts w:cs="Times New Roman"/>
          <w:color w:val="4F3737"/>
          <w:spacing w:val="15"/>
          <w:sz w:val="22"/>
          <w:szCs w:val="22"/>
        </w:rPr>
        <w:t> </w:t>
      </w:r>
      <w:r>
        <w:rPr>
          <w:rFonts w:hint="eastAsia" w:cs="宋体"/>
          <w:color w:val="4F3737"/>
          <w:spacing w:val="15"/>
          <w:sz w:val="22"/>
          <w:szCs w:val="22"/>
        </w:rPr>
        <w:t>本规定自</w:t>
      </w:r>
      <w:r>
        <w:rPr>
          <w:color w:val="4F3737"/>
          <w:spacing w:val="15"/>
          <w:sz w:val="22"/>
          <w:szCs w:val="22"/>
        </w:rPr>
        <w:t>2018</w:t>
      </w:r>
      <w:r>
        <w:rPr>
          <w:rFonts w:hint="eastAsia" w:cs="宋体"/>
          <w:color w:val="4F3737"/>
          <w:spacing w:val="15"/>
          <w:sz w:val="22"/>
          <w:szCs w:val="22"/>
        </w:rPr>
        <w:t>年</w:t>
      </w:r>
      <w:r>
        <w:rPr>
          <w:color w:val="4F3737"/>
          <w:spacing w:val="15"/>
          <w:sz w:val="22"/>
          <w:szCs w:val="22"/>
        </w:rPr>
        <w:t>6</w:t>
      </w:r>
      <w:r>
        <w:rPr>
          <w:rFonts w:hint="eastAsia" w:cs="宋体"/>
          <w:color w:val="4F3737"/>
          <w:spacing w:val="15"/>
          <w:sz w:val="22"/>
          <w:szCs w:val="22"/>
        </w:rPr>
        <w:t>月</w:t>
      </w:r>
      <w:r>
        <w:rPr>
          <w:color w:val="4F3737"/>
          <w:spacing w:val="15"/>
          <w:sz w:val="22"/>
          <w:szCs w:val="22"/>
        </w:rPr>
        <w:t>1</w:t>
      </w:r>
      <w:r>
        <w:rPr>
          <w:rFonts w:hint="eastAsia" w:cs="宋体"/>
          <w:color w:val="4F3737"/>
          <w:spacing w:val="15"/>
          <w:sz w:val="22"/>
          <w:szCs w:val="22"/>
        </w:rPr>
        <w:t>日起施行。</w:t>
      </w:r>
    </w:p>
    <w:p>
      <w:pPr>
        <w:pStyle w:val="2"/>
        <w:widowControl/>
        <w:spacing w:beforeAutospacing="0" w:after="375" w:afterAutospacing="0" w:line="420" w:lineRule="atLeast"/>
        <w:ind w:left="210" w:right="210"/>
        <w:jc w:val="both"/>
        <w:rPr>
          <w:rFonts w:cs="Times New Roman"/>
          <w:color w:val="333333"/>
          <w:spacing w:val="15"/>
          <w:sz w:val="21"/>
          <w:szCs w:val="21"/>
        </w:rPr>
      </w:pPr>
    </w:p>
    <w:p>
      <w:pPr>
        <w:pStyle w:val="2"/>
        <w:widowControl/>
        <w:spacing w:beforeAutospacing="0" w:afterAutospacing="0"/>
        <w:jc w:val="center"/>
        <w:rPr>
          <w:rFonts w:cs="Times New Roman"/>
        </w:rPr>
      </w:pPr>
      <w:r>
        <w:rPr>
          <w:rStyle w:val="4"/>
          <w:rFonts w:hint="eastAsia" w:cs="宋体"/>
          <w:color w:val="007AAA"/>
          <w:sz w:val="22"/>
          <w:szCs w:val="22"/>
        </w:rPr>
        <w:t>关于《必须招标的工程项目规定》的相关解释</w:t>
      </w:r>
    </w:p>
    <w:p>
      <w:pPr>
        <w:pStyle w:val="2"/>
        <w:widowControl/>
        <w:spacing w:beforeAutospacing="0" w:afterAutospacing="0"/>
        <w:rPr>
          <w:rFonts w:cs="Times New Roman"/>
        </w:rPr>
      </w:pPr>
    </w:p>
    <w:p>
      <w:pPr>
        <w:pStyle w:val="2"/>
        <w:widowControl/>
        <w:spacing w:beforeAutospacing="0" w:after="375" w:afterAutospacing="0" w:line="420" w:lineRule="atLeast"/>
        <w:ind w:left="210" w:right="210"/>
        <w:jc w:val="both"/>
        <w:rPr>
          <w:rFonts w:cs="Times New Roman"/>
          <w:spacing w:val="15"/>
        </w:rPr>
      </w:pPr>
      <w:r>
        <w:rPr>
          <w:rFonts w:hint="eastAsia" w:cs="宋体"/>
          <w:color w:val="4F3737"/>
          <w:spacing w:val="15"/>
          <w:sz w:val="22"/>
          <w:szCs w:val="22"/>
        </w:rPr>
        <w:t>经国务院批准，近日，国家发展改革委印发《必须招标的工程项目规定》（国家发展改革委令第</w:t>
      </w:r>
      <w:r>
        <w:rPr>
          <w:color w:val="4F3737"/>
          <w:spacing w:val="15"/>
          <w:sz w:val="22"/>
          <w:szCs w:val="22"/>
        </w:rPr>
        <w:t>16</w:t>
      </w:r>
      <w:r>
        <w:rPr>
          <w:rFonts w:hint="eastAsia" w:cs="宋体"/>
          <w:color w:val="4F3737"/>
          <w:spacing w:val="15"/>
          <w:sz w:val="22"/>
          <w:szCs w:val="22"/>
        </w:rPr>
        <w:t>号），大幅缩小必须招标的工程项目范围。这是招标投标领域落实党的十九大和十九届二中、三中全会精神，深化</w:t>
      </w:r>
      <w:r>
        <w:rPr>
          <w:color w:val="4F3737"/>
          <w:spacing w:val="15"/>
          <w:sz w:val="22"/>
          <w:szCs w:val="22"/>
        </w:rPr>
        <w:t>“</w:t>
      </w:r>
      <w:r>
        <w:rPr>
          <w:rFonts w:hint="eastAsia" w:cs="宋体"/>
          <w:color w:val="4F3737"/>
          <w:spacing w:val="15"/>
          <w:sz w:val="22"/>
          <w:szCs w:val="22"/>
        </w:rPr>
        <w:t>放管服</w:t>
      </w:r>
      <w:r>
        <w:rPr>
          <w:color w:val="4F3737"/>
          <w:spacing w:val="15"/>
          <w:sz w:val="22"/>
          <w:szCs w:val="22"/>
        </w:rPr>
        <w:t>”</w:t>
      </w:r>
      <w:r>
        <w:rPr>
          <w:rFonts w:hint="eastAsia" w:cs="宋体"/>
          <w:color w:val="4F3737"/>
          <w:spacing w:val="15"/>
          <w:sz w:val="22"/>
          <w:szCs w:val="22"/>
        </w:rPr>
        <w:t>改革的重要举措，有助于扩大市场主体特别是民间投资者的自主权，减轻企业负担，激发市场活力和创造力。</w:t>
      </w:r>
    </w:p>
    <w:p>
      <w:pPr>
        <w:pStyle w:val="2"/>
        <w:widowControl/>
        <w:spacing w:beforeAutospacing="0" w:after="375" w:afterAutospacing="0" w:line="420" w:lineRule="atLeast"/>
        <w:ind w:left="210" w:right="210"/>
        <w:jc w:val="both"/>
        <w:rPr>
          <w:rFonts w:cs="Times New Roman"/>
          <w:spacing w:val="15"/>
        </w:rPr>
      </w:pPr>
      <w:r>
        <w:rPr>
          <w:rFonts w:hint="eastAsia" w:cs="宋体"/>
          <w:color w:val="4F3737"/>
          <w:spacing w:val="15"/>
          <w:sz w:val="22"/>
          <w:szCs w:val="22"/>
        </w:rPr>
        <w:t>根据《招标投标法》规定，</w:t>
      </w:r>
      <w:r>
        <w:rPr>
          <w:color w:val="4F3737"/>
          <w:spacing w:val="15"/>
          <w:sz w:val="22"/>
          <w:szCs w:val="22"/>
        </w:rPr>
        <w:t>2000</w:t>
      </w:r>
      <w:r>
        <w:rPr>
          <w:rFonts w:hint="eastAsia" w:cs="宋体"/>
          <w:color w:val="4F3737"/>
          <w:spacing w:val="15"/>
          <w:sz w:val="22"/>
          <w:szCs w:val="22"/>
        </w:rPr>
        <w:t>年原国家发展计划委报经国务院批准发布《工程建设项目招标范围和规模标准规定》（国家发展计划委第</w:t>
      </w:r>
      <w:r>
        <w:rPr>
          <w:color w:val="4F3737"/>
          <w:spacing w:val="15"/>
          <w:sz w:val="22"/>
          <w:szCs w:val="22"/>
        </w:rPr>
        <w:t>3</w:t>
      </w:r>
      <w:r>
        <w:rPr>
          <w:rFonts w:hint="eastAsia" w:cs="宋体"/>
          <w:color w:val="4F3737"/>
          <w:spacing w:val="15"/>
          <w:sz w:val="22"/>
          <w:szCs w:val="22"/>
        </w:rPr>
        <w:t>号令，以下简称</w:t>
      </w:r>
      <w:r>
        <w:rPr>
          <w:color w:val="4F3737"/>
          <w:spacing w:val="15"/>
          <w:sz w:val="22"/>
          <w:szCs w:val="22"/>
        </w:rPr>
        <w:t>3</w:t>
      </w:r>
      <w:r>
        <w:rPr>
          <w:rFonts w:hint="eastAsia" w:cs="宋体"/>
          <w:color w:val="4F3737"/>
          <w:spacing w:val="15"/>
          <w:sz w:val="22"/>
          <w:szCs w:val="22"/>
        </w:rPr>
        <w:t>号令），明确了必须招标的工程项目的具体范围和规模标准。</w:t>
      </w:r>
      <w:r>
        <w:rPr>
          <w:color w:val="4F3737"/>
          <w:spacing w:val="15"/>
          <w:sz w:val="22"/>
          <w:szCs w:val="22"/>
        </w:rPr>
        <w:t>3</w:t>
      </w:r>
      <w:r>
        <w:rPr>
          <w:rFonts w:hint="eastAsia" w:cs="宋体"/>
          <w:color w:val="4F3737"/>
          <w:spacing w:val="15"/>
          <w:sz w:val="22"/>
          <w:szCs w:val="22"/>
        </w:rPr>
        <w:t>号令颁布实施以来，我国形成了较为完善的强制招标制度体系，对促进招标投标制度的推广应用，规范招标投标行为，保障公平竞争，提高招标采购质量效益，预防惩治腐败发挥了积极作用。随着我国经济社会不断发展和改革持续深化，</w:t>
      </w:r>
      <w:r>
        <w:rPr>
          <w:color w:val="4F3737"/>
          <w:spacing w:val="15"/>
          <w:sz w:val="22"/>
          <w:szCs w:val="22"/>
        </w:rPr>
        <w:t>3</w:t>
      </w:r>
      <w:r>
        <w:rPr>
          <w:rFonts w:hint="eastAsia" w:cs="宋体"/>
          <w:color w:val="4F3737"/>
          <w:spacing w:val="15"/>
          <w:sz w:val="22"/>
          <w:szCs w:val="22"/>
        </w:rPr>
        <w:t>号令在施行中逐步出现范围过宽、标准过低的问题。同时，各省区市根据</w:t>
      </w:r>
      <w:r>
        <w:rPr>
          <w:color w:val="4F3737"/>
          <w:spacing w:val="15"/>
          <w:sz w:val="22"/>
          <w:szCs w:val="22"/>
        </w:rPr>
        <w:t>3</w:t>
      </w:r>
      <w:r>
        <w:rPr>
          <w:rFonts w:hint="eastAsia" w:cs="宋体"/>
          <w:color w:val="4F3737"/>
          <w:spacing w:val="15"/>
          <w:sz w:val="22"/>
          <w:szCs w:val="22"/>
        </w:rPr>
        <w:t>号令规定，普遍制定了本地区必须招标项目的具体范围和规模标准，不同程度上扩大了强制招标范围，并造成了规则不统一，进一步加重了市场主体负担。</w:t>
      </w:r>
    </w:p>
    <w:p>
      <w:pPr>
        <w:pStyle w:val="2"/>
        <w:widowControl/>
        <w:spacing w:beforeAutospacing="0" w:after="375" w:afterAutospacing="0" w:line="420" w:lineRule="atLeast"/>
        <w:ind w:left="210" w:right="210"/>
        <w:jc w:val="both"/>
        <w:rPr>
          <w:rFonts w:cs="Times New Roman"/>
          <w:spacing w:val="15"/>
        </w:rPr>
      </w:pPr>
      <w:r>
        <w:rPr>
          <w:rFonts w:hint="eastAsia" w:cs="宋体"/>
          <w:color w:val="4F3737"/>
          <w:spacing w:val="15"/>
          <w:sz w:val="22"/>
          <w:szCs w:val="22"/>
        </w:rPr>
        <w:t>针对上述问题，国家发展改革委会同国务院有关部门对</w:t>
      </w:r>
      <w:r>
        <w:rPr>
          <w:color w:val="4F3737"/>
          <w:spacing w:val="15"/>
          <w:sz w:val="22"/>
          <w:szCs w:val="22"/>
        </w:rPr>
        <w:t>3</w:t>
      </w:r>
      <w:r>
        <w:rPr>
          <w:rFonts w:hint="eastAsia" w:cs="宋体"/>
          <w:color w:val="4F3737"/>
          <w:spacing w:val="15"/>
          <w:sz w:val="22"/>
          <w:szCs w:val="22"/>
        </w:rPr>
        <w:t>号令进行了修订，形成了《必须招标的工程项目规定》，报请国务院批准后印发，</w:t>
      </w:r>
      <w:r>
        <w:rPr>
          <w:color w:val="4F3737"/>
          <w:spacing w:val="15"/>
          <w:sz w:val="22"/>
          <w:szCs w:val="22"/>
        </w:rPr>
        <w:t>2018</w:t>
      </w:r>
      <w:r>
        <w:rPr>
          <w:rFonts w:hint="eastAsia" w:cs="宋体"/>
          <w:color w:val="4F3737"/>
          <w:spacing w:val="15"/>
          <w:sz w:val="22"/>
          <w:szCs w:val="22"/>
        </w:rPr>
        <w:t>年</w:t>
      </w:r>
      <w:r>
        <w:rPr>
          <w:color w:val="4F3737"/>
          <w:spacing w:val="15"/>
          <w:sz w:val="22"/>
          <w:szCs w:val="22"/>
        </w:rPr>
        <w:t>6</w:t>
      </w:r>
      <w:r>
        <w:rPr>
          <w:rFonts w:hint="eastAsia" w:cs="宋体"/>
          <w:color w:val="4F3737"/>
          <w:spacing w:val="15"/>
          <w:sz w:val="22"/>
          <w:szCs w:val="22"/>
        </w:rPr>
        <w:t>月</w:t>
      </w:r>
      <w:r>
        <w:rPr>
          <w:color w:val="4F3737"/>
          <w:spacing w:val="15"/>
          <w:sz w:val="22"/>
          <w:szCs w:val="22"/>
        </w:rPr>
        <w:t>1</w:t>
      </w:r>
      <w:r>
        <w:rPr>
          <w:rFonts w:hint="eastAsia" w:cs="宋体"/>
          <w:color w:val="4F3737"/>
          <w:spacing w:val="15"/>
          <w:sz w:val="22"/>
          <w:szCs w:val="22"/>
        </w:rPr>
        <w:t>日起正式实施。主要修改了三方面内容：一是缩小必须招标项目的范围。从使用资金性质看，将《招标投标法》第</w:t>
      </w:r>
      <w:r>
        <w:rPr>
          <w:color w:val="4F3737"/>
          <w:spacing w:val="15"/>
          <w:sz w:val="22"/>
          <w:szCs w:val="22"/>
        </w:rPr>
        <w:t>3</w:t>
      </w:r>
      <w:r>
        <w:rPr>
          <w:rFonts w:hint="eastAsia" w:cs="宋体"/>
          <w:color w:val="4F3737"/>
          <w:spacing w:val="15"/>
          <w:sz w:val="22"/>
          <w:szCs w:val="22"/>
        </w:rPr>
        <w:t>条中规定的</w:t>
      </w:r>
      <w:r>
        <w:rPr>
          <w:color w:val="4F3737"/>
          <w:spacing w:val="15"/>
          <w:sz w:val="22"/>
          <w:szCs w:val="22"/>
        </w:rPr>
        <w:t>“</w:t>
      </w:r>
      <w:r>
        <w:rPr>
          <w:rFonts w:hint="eastAsia" w:cs="宋体"/>
          <w:color w:val="4F3737"/>
          <w:spacing w:val="15"/>
          <w:sz w:val="22"/>
          <w:szCs w:val="22"/>
        </w:rPr>
        <w:t>全部或者部分使用国有资金或者国家融资的项目</w:t>
      </w:r>
      <w:r>
        <w:rPr>
          <w:color w:val="4F3737"/>
          <w:spacing w:val="15"/>
          <w:sz w:val="22"/>
          <w:szCs w:val="22"/>
        </w:rPr>
        <w:t>”</w:t>
      </w:r>
      <w:r>
        <w:rPr>
          <w:rFonts w:hint="eastAsia" w:cs="宋体"/>
          <w:color w:val="4F3737"/>
          <w:spacing w:val="15"/>
          <w:sz w:val="22"/>
          <w:szCs w:val="22"/>
        </w:rPr>
        <w:t>，明确为使用预算资金</w:t>
      </w:r>
      <w:r>
        <w:rPr>
          <w:color w:val="4F3737"/>
          <w:spacing w:val="15"/>
          <w:sz w:val="22"/>
          <w:szCs w:val="22"/>
        </w:rPr>
        <w:t>200</w:t>
      </w:r>
      <w:r>
        <w:rPr>
          <w:rFonts w:hint="eastAsia" w:cs="宋体"/>
          <w:color w:val="4F3737"/>
          <w:spacing w:val="15"/>
          <w:sz w:val="22"/>
          <w:szCs w:val="22"/>
        </w:rPr>
        <w:t>万元人民以上，并且该资金占投资额</w:t>
      </w:r>
      <w:r>
        <w:rPr>
          <w:color w:val="4F3737"/>
          <w:spacing w:val="15"/>
          <w:sz w:val="22"/>
          <w:szCs w:val="22"/>
        </w:rPr>
        <w:t>10%</w:t>
      </w:r>
      <w:r>
        <w:rPr>
          <w:rFonts w:hint="eastAsia" w:cs="宋体"/>
          <w:color w:val="4F3737"/>
          <w:spacing w:val="15"/>
          <w:sz w:val="22"/>
          <w:szCs w:val="22"/>
        </w:rPr>
        <w:t>以上的项目，以及使用国有企事业单位资金，并且该资金占控股或者主导地位的项目。从具体项目范围看，授权国务院发展改革部门会同国务院有关部门按照确有必要、严格限定的原则，制订必须招标的大型基础设施、公用事业等关系社会公共利益、公众安全的项目的具体范围，报国务院批准。目前，国家发展改革委已会同有关部门形成相关具体范围草案，与</w:t>
      </w:r>
      <w:r>
        <w:rPr>
          <w:color w:val="4F3737"/>
          <w:spacing w:val="15"/>
          <w:sz w:val="22"/>
          <w:szCs w:val="22"/>
        </w:rPr>
        <w:t>3</w:t>
      </w:r>
      <w:r>
        <w:rPr>
          <w:rFonts w:hint="eastAsia" w:cs="宋体"/>
          <w:color w:val="4F3737"/>
          <w:spacing w:val="15"/>
          <w:sz w:val="22"/>
          <w:szCs w:val="22"/>
        </w:rPr>
        <w:t>号令相比作了大幅缩减，拟报国务院批准后，于《必须招标的工程项目规定》正式实施前发布。二是提高必须招标项目的规模标准。根据经济社会发展水平，将施工的招标限额提高到</w:t>
      </w:r>
      <w:r>
        <w:rPr>
          <w:color w:val="4F3737"/>
          <w:spacing w:val="15"/>
          <w:sz w:val="22"/>
          <w:szCs w:val="22"/>
        </w:rPr>
        <w:t>400</w:t>
      </w:r>
      <w:r>
        <w:rPr>
          <w:rFonts w:hint="eastAsia" w:cs="宋体"/>
          <w:color w:val="4F3737"/>
          <w:spacing w:val="15"/>
          <w:sz w:val="22"/>
          <w:szCs w:val="22"/>
        </w:rPr>
        <w:t>万元人民币，将重要设备、材料等货物采购的招标限额提高到</w:t>
      </w:r>
      <w:r>
        <w:rPr>
          <w:color w:val="4F3737"/>
          <w:spacing w:val="15"/>
          <w:sz w:val="22"/>
          <w:szCs w:val="22"/>
        </w:rPr>
        <w:t>200</w:t>
      </w:r>
      <w:r>
        <w:rPr>
          <w:rFonts w:hint="eastAsia" w:cs="宋体"/>
          <w:color w:val="4F3737"/>
          <w:spacing w:val="15"/>
          <w:sz w:val="22"/>
          <w:szCs w:val="22"/>
        </w:rPr>
        <w:t>万元人民币，将勘察、设计、监理等服务采购的招标限额提高到</w:t>
      </w:r>
      <w:r>
        <w:rPr>
          <w:color w:val="4F3737"/>
          <w:spacing w:val="15"/>
          <w:sz w:val="22"/>
          <w:szCs w:val="22"/>
        </w:rPr>
        <w:t>100</w:t>
      </w:r>
      <w:r>
        <w:rPr>
          <w:rFonts w:hint="eastAsia" w:cs="宋体"/>
          <w:color w:val="4F3737"/>
          <w:spacing w:val="15"/>
          <w:sz w:val="22"/>
          <w:szCs w:val="22"/>
        </w:rPr>
        <w:t>万元人民币，与</w:t>
      </w:r>
      <w:r>
        <w:rPr>
          <w:color w:val="4F3737"/>
          <w:spacing w:val="15"/>
          <w:sz w:val="22"/>
          <w:szCs w:val="22"/>
        </w:rPr>
        <w:t>3</w:t>
      </w:r>
      <w:r>
        <w:rPr>
          <w:rFonts w:hint="eastAsia" w:cs="宋体"/>
          <w:color w:val="4F3737"/>
          <w:spacing w:val="15"/>
          <w:sz w:val="22"/>
          <w:szCs w:val="22"/>
        </w:rPr>
        <w:t>号令相比翻了一番。三是明确全国执行统一的规模标准。删除了</w:t>
      </w:r>
      <w:r>
        <w:rPr>
          <w:color w:val="4F3737"/>
          <w:spacing w:val="15"/>
          <w:sz w:val="22"/>
          <w:szCs w:val="22"/>
        </w:rPr>
        <w:t>3</w:t>
      </w:r>
      <w:r>
        <w:rPr>
          <w:rFonts w:hint="eastAsia" w:cs="宋体"/>
          <w:color w:val="4F3737"/>
          <w:spacing w:val="15"/>
          <w:sz w:val="22"/>
          <w:szCs w:val="22"/>
        </w:rPr>
        <w:t>号令中</w:t>
      </w:r>
      <w:r>
        <w:rPr>
          <w:color w:val="4F3737"/>
          <w:spacing w:val="15"/>
          <w:sz w:val="22"/>
          <w:szCs w:val="22"/>
        </w:rPr>
        <w:t>“</w:t>
      </w:r>
      <w:r>
        <w:rPr>
          <w:rFonts w:hint="eastAsia" w:cs="宋体"/>
          <w:color w:val="4F3737"/>
          <w:spacing w:val="15"/>
          <w:sz w:val="22"/>
          <w:szCs w:val="22"/>
        </w:rPr>
        <w:t>省、自治区、直辖市人民政府根据实际情况，可以规定本地区必须进行招标的具体范围和规模标准，但不得缩小本规定确定的必须进行招标的范围</w:t>
      </w:r>
      <w:r>
        <w:rPr>
          <w:color w:val="4F3737"/>
          <w:spacing w:val="15"/>
          <w:sz w:val="22"/>
          <w:szCs w:val="22"/>
        </w:rPr>
        <w:t>”</w:t>
      </w:r>
      <w:r>
        <w:rPr>
          <w:rFonts w:hint="eastAsia" w:cs="宋体"/>
          <w:color w:val="4F3737"/>
          <w:spacing w:val="15"/>
          <w:sz w:val="22"/>
          <w:szCs w:val="22"/>
        </w:rPr>
        <w:t>的规定，明确全国适用统一规则，各地不得另行调整。</w:t>
      </w:r>
    </w:p>
    <w:p>
      <w:pPr>
        <w:pStyle w:val="2"/>
        <w:widowControl/>
        <w:spacing w:beforeAutospacing="0" w:after="375" w:afterAutospacing="0" w:line="420" w:lineRule="atLeast"/>
        <w:ind w:left="210" w:right="210"/>
        <w:jc w:val="both"/>
        <w:rPr>
          <w:rFonts w:cs="Times New Roman"/>
        </w:rPr>
      </w:pPr>
      <w:r>
        <w:rPr>
          <w:rFonts w:hint="eastAsia" w:cs="宋体"/>
          <w:color w:val="4F3737"/>
          <w:spacing w:val="15"/>
          <w:sz w:val="22"/>
          <w:szCs w:val="22"/>
        </w:rPr>
        <w:t>下一步，国家发展改革委将会同国务院有关部门，做好《必须招标的工程项目规定》贯彻实施工作，组织清理与《必须招标的工程项目规定》不一致的规定，使简政放权的效果落到实处。同时，进一步创新完善招标投标制度，加快修订《招标投标法》，更好发挥招标投标竞争择优的作用，促进经济社会持续健康发展。</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0615"/>
    <w:rsid w:val="00053658"/>
    <w:rsid w:val="001B34E5"/>
    <w:rsid w:val="001E382F"/>
    <w:rsid w:val="00BE0615"/>
    <w:rsid w:val="00CF3370"/>
    <w:rsid w:val="01001CC4"/>
    <w:rsid w:val="333001AD"/>
    <w:rsid w:val="43201352"/>
    <w:rsid w:val="4F161972"/>
    <w:rsid w:val="6F050B87"/>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3">
    <w:name w:val="Default Paragraph Font"/>
    <w:semiHidden/>
    <w:uiPriority w:val="99"/>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Normal (Web)"/>
    <w:basedOn w:val="1"/>
    <w:uiPriority w:val="99"/>
    <w:pPr>
      <w:spacing w:beforeAutospacing="1" w:afterAutospacing="1"/>
      <w:jc w:val="left"/>
    </w:pPr>
    <w:rPr>
      <w:kern w:val="0"/>
      <w:sz w:val="24"/>
      <w:szCs w:val="24"/>
    </w:rPr>
  </w:style>
  <w:style w:type="character" w:styleId="4">
    <w:name w:val="Strong"/>
    <w:basedOn w:val="3"/>
    <w:qFormat/>
    <w:uiPriority w:val="99"/>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MC SYSTEM</Company>
  <Pages>4</Pages>
  <Words>295</Words>
  <Characters>1682</Characters>
  <Lines>0</Lines>
  <Paragraphs>0</Paragraphs>
  <TotalTime>0</TotalTime>
  <ScaleCrop>false</ScaleCrop>
  <LinksUpToDate>false</LinksUpToDate>
  <CharactersWithSpaces>0</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2018-08-31T02:35:00Z</dcterms:created>
  <dc:creator>Administrator</dc:creator>
  <cp:lastModifiedBy>Administrator</cp:lastModifiedBy>
  <dcterms:modified xsi:type="dcterms:W3CDTF">2018-09-27T02:26:03Z</dcterms:modified>
  <dc:title>附件1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