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E6D75">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color w:val="000000" w:themeColor="text1"/>
          <w:spacing w:val="-11"/>
          <w:sz w:val="34"/>
          <w:szCs w:val="34"/>
          <w:lang w:val="en-US" w:eastAsia="zh-CN"/>
          <w14:textFill>
            <w14:solidFill>
              <w14:schemeClr w14:val="tx1"/>
            </w14:solidFill>
          </w14:textFill>
        </w:rPr>
      </w:pPr>
      <w:r>
        <w:rPr>
          <w:rFonts w:hint="eastAsia" w:ascii="黑体" w:hAnsi="黑体" w:eastAsia="黑体" w:cs="黑体"/>
          <w:color w:val="000000" w:themeColor="text1"/>
          <w:spacing w:val="-11"/>
          <w:sz w:val="34"/>
          <w:szCs w:val="34"/>
          <w:lang w:eastAsia="zh-CN"/>
          <w14:textFill>
            <w14:solidFill>
              <w14:schemeClr w14:val="tx1"/>
            </w14:solidFill>
          </w14:textFill>
        </w:rPr>
        <w:t>附件</w:t>
      </w:r>
      <w:r>
        <w:rPr>
          <w:rFonts w:hint="eastAsia" w:ascii="黑体" w:hAnsi="黑体" w:eastAsia="黑体" w:cs="黑体"/>
          <w:color w:val="000000" w:themeColor="text1"/>
          <w:spacing w:val="-11"/>
          <w:sz w:val="34"/>
          <w:szCs w:val="34"/>
          <w:lang w:val="en-US" w:eastAsia="zh-CN"/>
          <w14:textFill>
            <w14:solidFill>
              <w14:schemeClr w14:val="tx1"/>
            </w14:solidFill>
          </w14:textFill>
        </w:rPr>
        <w:t>2</w:t>
      </w:r>
    </w:p>
    <w:p w14:paraId="633682F3">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方正小标宋简体" w:hAnsi="方正小标宋简体" w:eastAsia="方正小标宋简体" w:cs="方正小标宋简体"/>
          <w:color w:val="000000" w:themeColor="text1"/>
          <w:spacing w:val="-11"/>
          <w:sz w:val="44"/>
          <w:szCs w:val="44"/>
          <w:lang w:val="en-US" w:eastAsia="zh-CN"/>
          <w14:textFill>
            <w14:solidFill>
              <w14:schemeClr w14:val="tx1"/>
            </w14:solidFill>
          </w14:textFill>
        </w:rPr>
      </w:pPr>
    </w:p>
    <w:p w14:paraId="2840720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pacing w:val="-1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11"/>
          <w:sz w:val="44"/>
          <w:szCs w:val="44"/>
          <w14:textFill>
            <w14:solidFill>
              <w14:schemeClr w14:val="tx1"/>
            </w14:solidFill>
          </w14:textFill>
        </w:rPr>
        <w:t>江门市行政执法先进集体和先进个人</w:t>
      </w:r>
    </w:p>
    <w:p w14:paraId="43A988D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11"/>
          <w:sz w:val="44"/>
          <w:szCs w:val="44"/>
          <w14:textFill>
            <w14:solidFill>
              <w14:schemeClr w14:val="tx1"/>
            </w14:solidFill>
          </w14:textFill>
        </w:rPr>
        <w:t>拟推荐对象简要事迹</w:t>
      </w:r>
    </w:p>
    <w:p w14:paraId="3581E708">
      <w:pPr>
        <w:adjustRightInd w:val="0"/>
        <w:snapToGrid w:val="0"/>
        <w:spacing w:line="540" w:lineRule="exact"/>
        <w:jc w:val="center"/>
        <w:rPr>
          <w:rFonts w:eastAsia="黑体"/>
          <w:color w:val="000000" w:themeColor="text1"/>
          <w:sz w:val="36"/>
          <w:szCs w:val="36"/>
          <w14:textFill>
            <w14:solidFill>
              <w14:schemeClr w14:val="tx1"/>
            </w14:solidFill>
          </w14:textFill>
        </w:rPr>
      </w:pPr>
    </w:p>
    <w:p w14:paraId="32444EC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方正小标宋简体"/>
          <w:color w:val="000000" w:themeColor="text1"/>
          <w:sz w:val="40"/>
          <w:szCs w:val="40"/>
          <w14:textFill>
            <w14:solidFill>
              <w14:schemeClr w14:val="tx1"/>
            </w14:solidFill>
          </w14:textFill>
        </w:rPr>
      </w:pPr>
    </w:p>
    <w:p w14:paraId="6BB2D1D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江门市</w:t>
      </w:r>
      <w:r>
        <w:rPr>
          <w:rFonts w:hint="eastAsia" w:ascii="黑体" w:hAnsi="黑体" w:eastAsia="黑体" w:cs="黑体"/>
          <w:b w:val="0"/>
          <w:bCs w:val="0"/>
          <w:color w:val="000000" w:themeColor="text1"/>
          <w:sz w:val="32"/>
          <w:szCs w:val="32"/>
          <w:lang w:val="en-US" w:eastAsia="zh-CN"/>
          <w14:textFill>
            <w14:solidFill>
              <w14:schemeClr w14:val="tx1"/>
            </w14:solidFill>
          </w14:textFill>
        </w:rPr>
        <w:t>行政执法先进集体</w:t>
      </w:r>
      <w:r>
        <w:rPr>
          <w:rFonts w:hint="eastAsia" w:ascii="黑体" w:hAnsi="黑体" w:eastAsia="黑体" w:cs="黑体"/>
          <w:b w:val="0"/>
          <w:bCs w:val="0"/>
          <w:color w:val="000000" w:themeColor="text1"/>
          <w:sz w:val="32"/>
          <w:szCs w:val="32"/>
          <w14:textFill>
            <w14:solidFill>
              <w14:schemeClr w14:val="tx1"/>
            </w14:solidFill>
          </w14:textFill>
        </w:rPr>
        <w:t>拟推荐对象简要事迹</w:t>
      </w:r>
    </w:p>
    <w:p w14:paraId="32485D7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p>
    <w:p w14:paraId="5A02691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开平市市场监督管理局简要事迹</w:t>
      </w:r>
    </w:p>
    <w:p w14:paraId="28C8B2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近年来，开平市市场监督管理局深入学习贯彻习近平法治思想，全面履行部门职能，在保障民生安全、维护市场秩序、优化营商环境等方面主动担当作为、公正文明执法，为开平市高质量发展作出积极贡献。2024年度获开平市综合考核经济管理类一等奖。</w:t>
      </w:r>
    </w:p>
    <w:p w14:paraId="7CDEB3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一、增强法治意识，争当监管执法“排头兵”。坚持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“关键少数”</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会前学法”和干部“全员学法”，常态化开展法律法规和执法技能培训。2023年以来开展学习培训159次，培训执法人员5200余人次，实现执法人员持证上岗率100%。严格落实执法行为规范，通过职业道德教育培训、法制审核、合法性审查、案卷评查等方式规范执法全流程，杜绝乱罚款、乱作为等行为，全面提升执法队伍法治水平。</w:t>
      </w:r>
    </w:p>
    <w:p w14:paraId="557BA0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二、严格监管执法，守住民生权益“安全线”。突出食品、药品、产品质量、特种设备等重点领域执法，严厉查办涉及群众生命健康安全和合法权益的违法行为，努力营造良好的市场环境，2宗药品案件分别于2021年、2024年被省药品监管局评为稽查执法优秀案例，2024年1宗食品案入选国家总局行风办集中整治典型案例。加强民生重要商品稳价保质、医疗服务收费等重点领域价格监管，2024年一执法案例被评为全省价监竞争“守护”行动优秀案例，2025年一价格收费违法案例获省局、江门市局推广学习。加强消费者权益保护，推进放心消费创建承诺活动，“十四五”期间，共受理投诉举报22408宗，为消费者挽回经济损失651万余元。</w:t>
      </w:r>
    </w:p>
    <w:p w14:paraId="5C36B8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三、全面深化改革，提升营商环境“软实力”。一是扎实推进“高效办成一件事”，实现经营主体设立、变更、注销“线上全程网办+线下全城通办”，落实“一照通行”涉企经营许可、登记信息变更“证照联办”等改革举措，商事登记便利度不断提升，市场主体数量稳步提升。二是强化公平竞争审查，开展妨碍公平竞争的政策措施清理行动，今年会同审查拟出台的增量文件8件，清理存量文件20件。三是加强知识产权保护，累计培育商业秘密保护标杆示范企业9家，推动2个农产品地理标志转化为国家地理标志产品，为8家企业提供涉外维权援助服务；联合司法局设立开平市知识产权纠纷联合调解工作室，与江海区人民法院签订《知识产权协同保护战略合作协议》，设立知识产权司法保护工作站。四是推行包容审慎监管，综合运用行政指导、约谈提醒、集中培训等柔性措施引导经营者自觉守法，2025年以来，已开展行政指导10次、行政约谈6次，普法宣传18场次。</w:t>
      </w:r>
    </w:p>
    <w:p w14:paraId="68E0DC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四、强化执法监督，打好依法行政“组合拳”。一是全面落实行政执法“三项制度”，以案件审核、法制审核、疑难案件讨论、案卷评查等为监督手段，把好行政处罚案件质量，进一步规范行政执法行为。2023年以来，开展法制审核1300余宗次。二是创新监管模式，推广双随机“一查三用”抽查机制，探索“综合查一次”“非现场监管”“扫码入企”等模式，规范涉企行政检查，实现对企业“无事不扰”“无事少扰”。2025年以来，市场监管领域开展“一查三用”双随机抽查797次。三是严格规范行政处罚自由裁量权使用，认真贯彻落实行政处罚法及市场监管领域行政处罚程序及自由裁量适用规则以及上级轻微违法行为减免罚清单等，2025年实施不予（免予）处罚、从轻处罚、减轻处罚案件共400多宗，做到宽严相济，过罚相当。</w:t>
      </w:r>
    </w:p>
    <w:p w14:paraId="181D59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p>
    <w:p w14:paraId="16E6B7D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开平市水口镇人民政府简要事迹</w:t>
      </w:r>
    </w:p>
    <w:p w14:paraId="2C78B3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开平市水口镇人民政府始终坚持以习近平新时代中国特色社会主义思想为指导，深入贯彻落实党的二十大及二十届二中、三中、四中全会精神，深刻领悟“两个确立”的决定性意义，不断增强“四个意识”、坚定“四个自信”、做到“两个维护”，确保各项工作始终沿着正确政治方向前进。</w:t>
      </w:r>
    </w:p>
    <w:p w14:paraId="3FEBBAA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坚守初心，践行执法为民根本宗旨。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始终把以人民为中心的发展思想贯穿行政执法与执法监督全过程。紧密围绕人民群众切身利益，积极回应社会关切，聚焦群众反映强烈的急难愁盼问题，如城市管理、违章建设、土地违法、市场监管等领域，主动作为，精准发力。2025年累计受理并办结12345政务服务平台工单197件，妥善处置群众来访来电诉求45人（次）；累计办理行政案件47宗，其中行政检查案件30宗，行政处罚案件17宗，处罚金额超4万元。</w:t>
      </w:r>
    </w:p>
    <w:p w14:paraId="74B79BE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强化组织领导，压实法治建设主体责任。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成立由水口镇党委书记为主任、各职能部门负责人和村（居）书记为委员的镇综合行政执法委员会，凝聚各方合力，加大联动配合及综合协调力度，为综合行政执法工作有效推进提供坚实的组织保障，坚决、有力地贯彻落实党中央、国务院的各项决策部署。出台《水口镇综合行政执法办公室内部管理制度》《开平市水口镇人民政府行政执法人员年度考核制度及退出机制》等文件，建立健全了涵盖行政执法全过程的考核、评估、监督、检查、激励等配套机制，确保工作部署得当、推进扎实、责任明晰，为提升执法效能提供坚强的组织保障。</w:t>
      </w:r>
    </w:p>
    <w:p w14:paraId="429EA5D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勇于改革创新，提升执法规范化标准化水平。</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围绕执法程序、文书制作等重点内容组织专题培训。全面推行行政执法公示、执法全过程记录、重大执法决定法制审核 “三项制度”，配齐执法装备，建立执法全过程记录档案，实现执法活动全程留痕可回溯。创新“包容审慎”监管模式实行柔性执法，优化营商环境；加大执法装备投入，推进智慧执法建设，规范设置并应用执法类电子技术监控设备35个，配备执法记录仪、无人机、笔记本电脑及移动打印机等，为构建精准、高效、透明的现代化执法模式奠定坚实基础。</w:t>
      </w:r>
    </w:p>
    <w:p w14:paraId="7341DA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夯实基础，坚实保障执法监督工作。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水口镇党委、政府大力支持执法办履职能力建设，将行政执法、执法监督、人员培训、装备购置、信息化建设等相关工作经费足额纳入本级年度财政预算，并建立保障机制，确保资金按时足额拨付、专款专用。不断改善执法办公条件，为执法队伍依法高效履职提供了有力的物质和技术保障。</w:t>
      </w:r>
    </w:p>
    <w:p w14:paraId="7DA73B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3EBF356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开平市人力资源和社会保障局简要事迹</w:t>
      </w:r>
    </w:p>
    <w:p w14:paraId="18DBAD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平市人力资源和社会保障局始终坚持以习近平新时代中国特色社会主义思想为指导，深入学习贯彻习近平法治思想，将法治建设贯穿人社事业全过程、各领域，以制度筑基、以服务赋能、以实干担当，在法治轨道上书写了民生保障与营商环境双优的时代答卷。</w:t>
      </w:r>
    </w:p>
    <w:p w14:paraId="5CC08C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聚焦主责主业，执法质效实现跨越式提升。</w:t>
      </w:r>
      <w:r>
        <w:rPr>
          <w:rFonts w:hint="eastAsia" w:ascii="仿宋_GB2312" w:hAnsi="仿宋_GB2312" w:eastAsia="仿宋_GB2312" w:cs="仿宋_GB2312"/>
          <w:b w:val="0"/>
          <w:bCs w:val="0"/>
          <w:sz w:val="32"/>
          <w:szCs w:val="32"/>
          <w:lang w:val="en-US" w:eastAsia="zh-CN"/>
        </w:rPr>
        <w:t>截至2025年11月底，市人社局及市仲裁委共收到劳资纠纷案件1108宗，案件已化解938宗，化解率达84.66%，法定期限内办结率达到100%。向公安机关移送拒不支付劳动报酬涉嫌违法犯罪案件6宗。对8家存在违法行为的用人单位作出行政处罚，作出《劳动保障监察行政处罚决定书》8份，全年累计罚款15.3万元，目前已入库9.2万元。</w:t>
      </w:r>
      <w:r>
        <w:rPr>
          <w:rFonts w:hint="eastAsia" w:ascii="仿宋_GB2312" w:hAnsi="仿宋_GB2312" w:eastAsia="仿宋_GB2312" w:cs="仿宋_GB2312"/>
          <w:b w:val="0"/>
          <w:bCs w:val="0"/>
          <w:sz w:val="32"/>
          <w:szCs w:val="32"/>
        </w:rPr>
        <w:t>5家企业及主要负责人列入拖欠农民工工资失信联合惩戒名单</w:t>
      </w:r>
      <w:r>
        <w:rPr>
          <w:rFonts w:hint="eastAsia" w:ascii="仿宋_GB2312" w:hAnsi="仿宋_GB2312" w:eastAsia="仿宋_GB2312" w:cs="仿宋_GB2312"/>
          <w:b w:val="0"/>
          <w:bCs w:val="0"/>
          <w:sz w:val="32"/>
          <w:szCs w:val="32"/>
          <w:lang w:eastAsia="zh-CN"/>
        </w:rPr>
        <w:t>。</w:t>
      </w:r>
    </w:p>
    <w:p w14:paraId="5E6229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聚焦</w:t>
      </w:r>
      <w:r>
        <w:rPr>
          <w:rFonts w:hint="eastAsia" w:ascii="仿宋_GB2312" w:hAnsi="仿宋_GB2312" w:eastAsia="仿宋_GB2312" w:cs="仿宋_GB2312"/>
          <w:b/>
          <w:bCs/>
          <w:sz w:val="32"/>
          <w:szCs w:val="32"/>
          <w:lang w:eastAsia="zh-CN"/>
        </w:rPr>
        <w:t>建筑业和</w:t>
      </w:r>
      <w:r>
        <w:rPr>
          <w:rFonts w:hint="eastAsia" w:ascii="仿宋_GB2312" w:hAnsi="仿宋_GB2312" w:eastAsia="仿宋_GB2312" w:cs="仿宋_GB2312"/>
          <w:b/>
          <w:bCs/>
          <w:sz w:val="32"/>
          <w:szCs w:val="32"/>
        </w:rPr>
        <w:t>制造</w:t>
      </w:r>
      <w:r>
        <w:rPr>
          <w:rFonts w:hint="eastAsia" w:ascii="仿宋_GB2312" w:hAnsi="仿宋_GB2312" w:eastAsia="仿宋_GB2312" w:cs="仿宋_GB2312"/>
          <w:b/>
          <w:bCs/>
          <w:sz w:val="32"/>
          <w:szCs w:val="32"/>
          <w:lang w:eastAsia="zh-CN"/>
        </w:rPr>
        <w:t>业等</w:t>
      </w:r>
      <w:r>
        <w:rPr>
          <w:rFonts w:hint="eastAsia" w:ascii="仿宋_GB2312" w:hAnsi="仿宋_GB2312" w:eastAsia="仿宋_GB2312" w:cs="仿宋_GB2312"/>
          <w:b/>
          <w:bCs/>
          <w:sz w:val="32"/>
          <w:szCs w:val="32"/>
        </w:rPr>
        <w:t>重点领域，切实整治欠薪风险隐患。</w:t>
      </w:r>
      <w:r>
        <w:rPr>
          <w:rFonts w:hint="eastAsia" w:ascii="仿宋_GB2312" w:hAnsi="仿宋_GB2312" w:eastAsia="仿宋_GB2312" w:cs="仿宋_GB2312"/>
          <w:b w:val="0"/>
          <w:bCs w:val="0"/>
          <w:sz w:val="32"/>
          <w:szCs w:val="32"/>
          <w:lang w:val="en-US" w:eastAsia="zh-CN"/>
        </w:rPr>
        <w:t>截至2025年11月底，我局开展推进工程项目“两制一金”制度落实专项排查、清理整顿人力资源市场服务秩序和劳务派遣专项执法行动专项执法检查，发现劳资纠纷苗头及时介入处置。结合“双随机、一公开”开展日常检查13批次，共检查用人单位246家，涉及劳动者4958人次，共发出书面审查通知书101份，推动风险早识别、早干预、早化解。</w:t>
      </w:r>
    </w:p>
    <w:p w14:paraId="490E52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践行执法为民，社会效应与群众满意度双丰收。</w:t>
      </w:r>
      <w:r>
        <w:rPr>
          <w:rFonts w:hint="eastAsia" w:ascii="仿宋_GB2312" w:hAnsi="仿宋_GB2312" w:eastAsia="仿宋_GB2312" w:cs="仿宋_GB2312"/>
          <w:b w:val="0"/>
          <w:bCs w:val="0"/>
          <w:sz w:val="32"/>
          <w:szCs w:val="32"/>
          <w:lang w:val="en-US" w:eastAsia="zh-CN"/>
        </w:rPr>
        <w:t>畅通投诉举报渠道，2025年1—11月全市收到欠薪线索共765宗，受理12345政务服务便民平台咨询765条，依时办结率达100%，90%以上线索在萌芽状态下得到化解。</w:t>
      </w:r>
    </w:p>
    <w:p w14:paraId="6DCF06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统筹做好普法工作。</w:t>
      </w:r>
      <w:r>
        <w:rPr>
          <w:rFonts w:hint="eastAsia" w:ascii="仿宋_GB2312" w:hAnsi="仿宋_GB2312" w:eastAsia="仿宋_GB2312" w:cs="仿宋_GB2312"/>
          <w:b w:val="0"/>
          <w:bCs w:val="0"/>
          <w:sz w:val="32"/>
          <w:szCs w:val="32"/>
          <w:lang w:val="en-US" w:eastAsia="zh-CN"/>
        </w:rPr>
        <w:t>多渠道开展普法宣传，规范用人单位用工行为。一是组织政策培训。联合属地政府，开展水暖卫浴行业培训班1批次，开展建筑项目用工管理培训班1批次，开展全市用工单位用工培训班1批次，累计开展3批次专题培训班。二是多途径开展普法宣传。开展招聘会宣传5次、开展“谁执法谁普法”活动3次。三是坚持日常普法。每周对局内工作人员发送一篇“人社普法小贴士”，通过局网站对外发布一期“普法速递”，共发布45期，发布普法宣传案例4例。定期开展内部业务培训活动，提升执法质量。</w:t>
      </w:r>
    </w:p>
    <w:p w14:paraId="1345444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做好行政复议和诉讼案件办理工作。</w:t>
      </w:r>
      <w:r>
        <w:rPr>
          <w:rFonts w:hint="eastAsia" w:ascii="仿宋_GB2312" w:hAnsi="仿宋_GB2312" w:eastAsia="仿宋_GB2312" w:cs="仿宋_GB2312"/>
          <w:b/>
          <w:bCs/>
          <w:sz w:val="32"/>
          <w:szCs w:val="32"/>
          <w:lang w:eastAsia="zh-CN"/>
        </w:rPr>
        <w:t>截至</w:t>
      </w:r>
      <w:r>
        <w:rPr>
          <w:rFonts w:hint="eastAsia" w:ascii="仿宋_GB2312" w:hAnsi="仿宋_GB2312" w:eastAsia="仿宋_GB2312" w:cs="仿宋_GB2312"/>
          <w:b w:val="0"/>
          <w:bCs w:val="0"/>
          <w:sz w:val="32"/>
          <w:szCs w:val="32"/>
          <w:lang w:val="en-US" w:eastAsia="zh-CN"/>
        </w:rPr>
        <w:t>2025年11月底，共办理行政诉讼案件51宗，完成审理胜诉31宗，原告撤回起诉4宗，目前16宗正在审理中。共办理行政复议案件14宗，审理复议维持12宗，复议撤回1宗，终止审理1宗，已全部审理完毕。</w:t>
      </w:r>
    </w:p>
    <w:p w14:paraId="160B0B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F9D3D4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江门市</w:t>
      </w:r>
      <w:r>
        <w:rPr>
          <w:rFonts w:hint="eastAsia" w:ascii="黑体" w:hAnsi="黑体" w:eastAsia="黑体" w:cs="黑体"/>
          <w:b w:val="0"/>
          <w:bCs w:val="0"/>
          <w:color w:val="000000" w:themeColor="text1"/>
          <w:sz w:val="32"/>
          <w:szCs w:val="32"/>
          <w:lang w:val="en-US" w:eastAsia="zh-CN"/>
          <w14:textFill>
            <w14:solidFill>
              <w14:schemeClr w14:val="tx1"/>
            </w14:solidFill>
          </w14:textFill>
        </w:rPr>
        <w:t>行政执法先进个人</w:t>
      </w:r>
      <w:r>
        <w:rPr>
          <w:rFonts w:hint="eastAsia" w:ascii="黑体" w:hAnsi="黑体" w:eastAsia="黑体" w:cs="黑体"/>
          <w:b w:val="0"/>
          <w:bCs w:val="0"/>
          <w:color w:val="000000" w:themeColor="text1"/>
          <w:sz w:val="32"/>
          <w:szCs w:val="32"/>
          <w14:textFill>
            <w14:solidFill>
              <w14:schemeClr w14:val="tx1"/>
            </w14:solidFill>
          </w14:textFill>
        </w:rPr>
        <w:t>拟推荐对象简要事迹</w:t>
      </w:r>
    </w:p>
    <w:p w14:paraId="4CD91F1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p>
    <w:p w14:paraId="1A4215F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方嘉简要事迹</w:t>
      </w:r>
    </w:p>
    <w:p w14:paraId="23A8BF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方嘉，男，汉族，1979年1月出生，中共党员，大学（网络教育）文化，</w:t>
      </w:r>
      <w:r>
        <w:rPr>
          <w:rFonts w:hint="eastAsia" w:ascii="仿宋_GB2312" w:hAnsi="仿宋_GB2312" w:eastAsia="仿宋_GB2312" w:cs="仿宋_GB2312"/>
          <w:b w:val="0"/>
          <w:bCs w:val="0"/>
          <w:sz w:val="32"/>
          <w:lang w:val="en-US" w:eastAsia="zh-CN"/>
        </w:rPr>
        <w:t>现任开平市公安局法制大队大队长。</w:t>
      </w:r>
    </w:p>
    <w:p w14:paraId="06EB7D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方嘉同志工作二十三年来，兢兢业业、默默奉献，时刻以共产党员的标准严格要求自己。做事不声张，勤勉工作，是方嘉同志的工作特点。这些年来，方嘉同志以出色的工作能力、公道正派的职业道德和无私奉献的精神，追求着自己的人生理想，践行着从警入党誓词，赢得领导、同事和群众的一致称赞。由于出色的工作表现，他多次在年度考核工作中被评为优秀等次，荣立个人三等功2次。</w:t>
      </w:r>
    </w:p>
    <w:p w14:paraId="73CDFA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思想上，方嘉同志政治立场坚定，坚决拥护中国共产党的领导，思想与行动始终与党的路线、方针、政策保持一致，认真学习党的二十届四中全会精神和习近平总书记系列重要讲话精神，不断提升思想觉悟，增强“四个意识”、坚定“四个自信”、拥护“两个确立”、做到“两个维护”。作为单位的主要领导，方嘉同志把思想政治工作抓在手上，通过组织开展形式多样的政治教育学习活动，努力提高全体民辅警的政治站位。</w:t>
      </w:r>
    </w:p>
    <w:p w14:paraId="724B6A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工作业务方面，方嘉同志充分发挥主观能动性，团结法制大队民辅警奋力拼搏，积极开展全局执法培训以及各个专项工作的推进。一是严把案件审核监督关，发挥执法监督中心的牵引作用。充分发挥法制部门职能作用，进一步规范、加强案件审核工作，努力提升案件质量。通过开展考评工作，系统总结执法办案中存在的薄弱环节和漏洞，抓实法律、法规和各项制度的执行，推进执法规范化建设。2024年5月份，开平市公安局办案管理中心正式运行，法制大队又担负了一项重要工作任务，方嘉同志针对办案中心的工作要求，细化工作分工，落实工作责任。在专职队伍管理和业务开展上，时刻把安全作为首要原则，坚持安全底线毫不放松，将法制日常工作与办案管理中心管理工作相结合，做到安全、集约、高效、服务相统一。二是认真开展执法培训。结合开平市公安局“大讨论、大培训”工作，围绕强制措施适用等实务热点、难点，通过授课讲座、典型案例复盘、剖析等方式，加强执法培训，进一步提升一线民警执法素质能力。2025年以来共组织执法规范等培训10次，共培训民警1000余人次。组织民警参加国家统一法律职业资格考试和高级执法资格考试，多名民警顺利通过考试，充分发挥以考促学、以学促战的积极作用，着力打造法治人才充沛的公安队伍。近年来，法制大队在案件审核、两法衔接、复议诉讼、办案中心管理等业务工作上都取得了较好的成效，受到了开平市公安局党委和上级单位的肯定。</w:t>
      </w:r>
    </w:p>
    <w:p w14:paraId="0F3358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方嘉同志时刻保持严谨细致、务实苦干的作风，严把案件审核关和审结案件质量关，及时发现和纠正案件中存在的问题和偏差，确保执法办案质量，严于律己，依法办事，坚决做到清白做人、干净做事。</w:t>
      </w:r>
    </w:p>
    <w:p w14:paraId="2E2083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lang w:val="en-US" w:eastAsia="zh-CN"/>
        </w:rPr>
      </w:pPr>
    </w:p>
    <w:p w14:paraId="19DC1E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rPr>
        <w:t>罗灿辉</w:t>
      </w:r>
      <w:r>
        <w:rPr>
          <w:rFonts w:hint="eastAsia" w:ascii="楷体" w:hAnsi="楷体" w:eastAsia="楷体" w:cs="楷体"/>
          <w:b w:val="0"/>
          <w:bCs w:val="0"/>
          <w:sz w:val="32"/>
          <w:szCs w:val="32"/>
          <w:lang w:val="en-US" w:eastAsia="zh-CN"/>
        </w:rPr>
        <w:t>简要事迹</w:t>
      </w:r>
    </w:p>
    <w:p w14:paraId="5FD3AD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罗灿辉，男，汉族，1995年2月出生，中共党员，本科学历，现任开平市医疗保障局业务股副股长。</w:t>
      </w:r>
    </w:p>
    <w:p w14:paraId="7CF6C9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sz w:val="32"/>
          <w:lang w:val="en-US" w:eastAsia="zh-CN"/>
        </w:rPr>
      </w:pPr>
      <w:r>
        <w:rPr>
          <w:rFonts w:hint="default" w:ascii="仿宋_GB2312" w:hAnsi="仿宋_GB2312" w:eastAsia="仿宋_GB2312" w:cs="仿宋_GB2312"/>
          <w:b w:val="0"/>
          <w:bCs w:val="0"/>
          <w:sz w:val="32"/>
          <w:lang w:val="en-US" w:eastAsia="zh-CN"/>
        </w:rPr>
        <w:t>罗灿辉同志成为开平市医疗保障局执法人员以来，始终以吃苦耐劳、认真负责的态度工作，在思想上积极向党靠拢，在行为上按党的规章制度规范自己，冲锋在前、勇担重任。</w:t>
      </w:r>
    </w:p>
    <w:p w14:paraId="01372DA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仿宋_GB2312" w:hAnsi="仿宋_GB2312" w:eastAsia="仿宋_GB2312" w:cs="仿宋_GB2312"/>
          <w:b w:val="0"/>
          <w:bCs w:val="0"/>
          <w:sz w:val="32"/>
          <w:lang w:val="en-US" w:eastAsia="zh-CN"/>
        </w:rPr>
      </w:pPr>
      <w:r>
        <w:rPr>
          <w:rFonts w:hint="default" w:ascii="仿宋_GB2312" w:hAnsi="仿宋_GB2312" w:eastAsia="仿宋_GB2312" w:cs="仿宋_GB2312"/>
          <w:b/>
          <w:bCs/>
          <w:sz w:val="32"/>
          <w:lang w:val="en-US" w:eastAsia="zh-CN"/>
        </w:rPr>
        <w:t>注重自身修养，提升专业水平，争当医保领域的学习型干部</w:t>
      </w:r>
      <w:r>
        <w:rPr>
          <w:rFonts w:hint="eastAsia" w:ascii="仿宋_GB2312" w:hAnsi="仿宋_GB2312" w:eastAsia="仿宋_GB2312" w:cs="仿宋_GB2312"/>
          <w:b/>
          <w:bCs/>
          <w:sz w:val="32"/>
          <w:lang w:val="en-US" w:eastAsia="zh-CN"/>
        </w:rPr>
        <w:t>。</w:t>
      </w:r>
      <w:r>
        <w:rPr>
          <w:rFonts w:hint="default" w:ascii="仿宋_GB2312" w:hAnsi="仿宋_GB2312" w:eastAsia="仿宋_GB2312" w:cs="仿宋_GB2312"/>
          <w:b w:val="0"/>
          <w:bCs w:val="0"/>
          <w:sz w:val="32"/>
          <w:lang w:val="en-US" w:eastAsia="zh-CN"/>
        </w:rPr>
        <w:t>罗灿辉同志自2020年成为一名医保执法人员后，就迅速进入角色，将理论学习和实际工作相结合，严格执法，坚持依法决策、依法行政、依法执法、依法办事，自觉运用法治思维和法治方式开展行政执法和执法监督工作。罗灿辉同志牵头完善了开平市医保基金监管和医保领域行政执法和行政处罚的程序、文书，曾参与省局组织开展的医保基金交叉检查工作，综合协调、调查取证、文书制作等能力受到肯定。靠着这份不怕困难，勤学多思的态度，罗灿辉同志专业水平迅速提高，工作能力快速增强，是一名优秀的学习型干部。</w:t>
      </w:r>
    </w:p>
    <w:p w14:paraId="29A1F01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仿宋_GB2312" w:hAnsi="仿宋_GB2312" w:eastAsia="仿宋_GB2312" w:cs="仿宋_GB2312"/>
          <w:b w:val="0"/>
          <w:bCs w:val="0"/>
          <w:sz w:val="32"/>
          <w:lang w:val="en-US" w:eastAsia="zh-CN"/>
        </w:rPr>
      </w:pPr>
      <w:r>
        <w:rPr>
          <w:rFonts w:hint="default" w:ascii="仿宋_GB2312" w:hAnsi="仿宋_GB2312" w:eastAsia="仿宋_GB2312" w:cs="仿宋_GB2312"/>
          <w:b/>
          <w:bCs/>
          <w:sz w:val="32"/>
          <w:lang w:val="en-US" w:eastAsia="zh-CN"/>
        </w:rPr>
        <w:t>勇于担当，积极钻研，做医保行政执法工作的骨干人才</w:t>
      </w:r>
      <w:r>
        <w:rPr>
          <w:rFonts w:hint="eastAsia" w:ascii="仿宋_GB2312" w:hAnsi="仿宋_GB2312" w:eastAsia="仿宋_GB2312" w:cs="仿宋_GB2312"/>
          <w:b/>
          <w:bCs/>
          <w:sz w:val="32"/>
          <w:lang w:val="en-US" w:eastAsia="zh-CN"/>
        </w:rPr>
        <w:t>。</w:t>
      </w:r>
      <w:r>
        <w:rPr>
          <w:rFonts w:hint="default" w:ascii="仿宋_GB2312" w:hAnsi="仿宋_GB2312" w:eastAsia="仿宋_GB2312" w:cs="仿宋_GB2312"/>
          <w:b w:val="0"/>
          <w:bCs w:val="0"/>
          <w:sz w:val="32"/>
          <w:lang w:val="en-US" w:eastAsia="zh-CN"/>
        </w:rPr>
        <w:t>罗灿辉同志一直勤勤恳恳、主动学习，积极提高专业素养，从基本的行政检查文书录入开始，到更专业的行政处罚工作，罗灿辉不怕困难、主动加班，努力做好开平市医疗保障行政执法领域的每项工作，服从单位的各项工作安排。通过自学政策、请教上级及有关部门，组织全局各位同志积极开展医疗保障领域的行政执法工作，按时按质完成各项行政检查和行政处罚工作。面对业务新又多，但工作人员不足的实际，他身兼多职，放弃休息，加班加点完成各项任务工作，是开平市医保行政执法工作的骨干，其出色的工作表现得到上级部门和全体同事的一致认可，并于2023年荣获“广东省医保系统先进个人”称号。</w:t>
      </w:r>
    </w:p>
    <w:p w14:paraId="44E524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sz w:val="32"/>
          <w:lang w:val="en-US" w:eastAsia="zh-CN"/>
        </w:rPr>
      </w:pPr>
      <w:r>
        <w:rPr>
          <w:rFonts w:hint="default" w:ascii="仿宋_GB2312" w:hAnsi="仿宋_GB2312" w:eastAsia="仿宋_GB2312" w:cs="仿宋_GB2312"/>
          <w:b w:val="0"/>
          <w:bCs w:val="0"/>
          <w:sz w:val="32"/>
          <w:lang w:val="en-US" w:eastAsia="zh-CN"/>
        </w:rPr>
        <w:t>罗灿辉同志进入开平市医疗保障局以来，真真切切地践行习近平总书记对青年干部的指示精神，在党的领导下，工作任劳任怨，长期坚守执法或执法监督工作一线，尽职尽责维护法律正确实施，为开平市医疗保障领域执法工作的开展提供重要的支撑。</w:t>
      </w:r>
    </w:p>
    <w:p w14:paraId="30A74C4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sz w:val="32"/>
          <w:lang w:val="en-US" w:eastAsia="zh-CN"/>
        </w:rPr>
      </w:pPr>
    </w:p>
    <w:p w14:paraId="031C792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b w:val="0"/>
          <w:bCs w:val="0"/>
          <w:sz w:val="32"/>
          <w:lang w:val="en-US" w:eastAsia="zh-CN"/>
        </w:rPr>
      </w:pPr>
      <w:r>
        <w:rPr>
          <w:rFonts w:hint="eastAsia" w:ascii="楷体" w:hAnsi="楷体" w:eastAsia="楷体" w:cs="楷体"/>
          <w:b w:val="0"/>
          <w:bCs w:val="0"/>
          <w:sz w:val="32"/>
          <w:lang w:val="en-US" w:eastAsia="zh-CN"/>
        </w:rPr>
        <w:t>谭健聪简要事迹</w:t>
      </w:r>
    </w:p>
    <w:p w14:paraId="3379E5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谭健聪，男，汉族，1990年11月出</w:t>
      </w:r>
      <w:bookmarkStart w:id="0" w:name="_GoBack"/>
      <w:bookmarkEnd w:id="0"/>
      <w:r>
        <w:rPr>
          <w:rFonts w:hint="eastAsia" w:ascii="仿宋_GB2312" w:hAnsi="仿宋_GB2312" w:eastAsia="仿宋_GB2312" w:cs="仿宋_GB2312"/>
          <w:b w:val="0"/>
          <w:bCs w:val="0"/>
          <w:sz w:val="32"/>
          <w:lang w:val="en-US" w:eastAsia="zh-CN"/>
        </w:rPr>
        <w:t>生，中共党员，本科学历，现任开平市司法局法制综合股股长。</w:t>
      </w:r>
    </w:p>
    <w:p w14:paraId="3B7221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sz w:val="32"/>
          <w:lang w:val="en-US" w:eastAsia="zh-CN"/>
        </w:rPr>
      </w:pPr>
      <w:r>
        <w:rPr>
          <w:rFonts w:hint="default" w:ascii="仿宋_GB2312" w:hAnsi="仿宋_GB2312" w:eastAsia="仿宋_GB2312" w:cs="仿宋_GB2312"/>
          <w:b w:val="0"/>
          <w:bCs w:val="0"/>
          <w:sz w:val="32"/>
          <w:lang w:val="en-US" w:eastAsia="zh-CN"/>
        </w:rPr>
        <w:t>谭健聪同志作为中共党员，始终坚持对党忠诚，坚持担当作为，服从组织安排，在思想上、行动上与党中央保持高度一致，在从事行政执法监督工作期间，尽心尽责完成具体任务：</w:t>
      </w:r>
    </w:p>
    <w:p w14:paraId="3529B6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sz w:val="32"/>
          <w:lang w:val="en-US" w:eastAsia="zh-CN"/>
        </w:rPr>
      </w:pPr>
      <w:r>
        <w:rPr>
          <w:rFonts w:hint="default" w:ascii="仿宋_GB2312" w:hAnsi="仿宋_GB2312" w:eastAsia="仿宋_GB2312" w:cs="仿宋_GB2312"/>
          <w:b w:val="0"/>
          <w:bCs w:val="0"/>
          <w:sz w:val="32"/>
          <w:lang w:val="en-US" w:eastAsia="zh-CN"/>
        </w:rPr>
        <w:t>一是做好行政执法人员资格管理及队伍建设。每年定期组织综合法律知识线上培训及考试，联系考点学校做好考务保障，并完成后续成绩公布、证件审核及发放等工作。制定开平市年度行政执法培训工作方案，指导督促各行政执法主体建立内部业务培训制度，形成具体执法业务的年度培训计划，2025年推动各单位完成行政执法人员综合法律知识、业务知识和行政执法技能培训累计215次，参加培训累计5703人次。落实上级加强行政执法证件管理的要求，定期收集、梳理各单位执法人员名册，落实持证上岗和资格管理制度，持续加强行政执法证件的动态管理。</w:t>
      </w:r>
    </w:p>
    <w:p w14:paraId="7D479C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sz w:val="32"/>
          <w:lang w:val="en-US" w:eastAsia="zh-CN"/>
        </w:rPr>
      </w:pPr>
      <w:r>
        <w:rPr>
          <w:rFonts w:hint="default" w:ascii="仿宋_GB2312" w:hAnsi="仿宋_GB2312" w:eastAsia="仿宋_GB2312" w:cs="仿宋_GB2312"/>
          <w:b w:val="0"/>
          <w:bCs w:val="0"/>
          <w:sz w:val="32"/>
          <w:lang w:val="en-US" w:eastAsia="zh-CN"/>
        </w:rPr>
        <w:t>二是做好镇（街）行政执法体制改革工作。按期组织职权下放部门、镇（街）履行执法事项调整、评估等程序，通过实地走访调研、召开集中研讨会等方式，收集基层执法人员对已下放执法事项的意见建议，完成拟调整执法事项依据的审查，划分县镇两级衔接的时间节点，落实职权事项相关工作交接。指导镇（街）开展执法工作，统筹开展“导师制”培训，累计组织专场培训、分片区培训等25场次，涉及镇（街）执法人员234人次。在日常工作中，根据一线执法人员提出的具体问题，结合相关法律法规，对事实认定、执法程序、送达公示、复议应诉等方面及时进行解答，提示执法流程中需要注意的细节，逐步提高各镇（街）执法人员的能力和水平。</w:t>
      </w:r>
    </w:p>
    <w:p w14:paraId="1C7F5B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sz w:val="32"/>
          <w:lang w:val="en-US" w:eastAsia="zh-CN"/>
        </w:rPr>
      </w:pPr>
      <w:r>
        <w:rPr>
          <w:rFonts w:hint="default" w:ascii="仿宋_GB2312" w:hAnsi="仿宋_GB2312" w:eastAsia="仿宋_GB2312" w:cs="仿宋_GB2312"/>
          <w:b w:val="0"/>
          <w:bCs w:val="0"/>
          <w:sz w:val="32"/>
          <w:lang w:val="en-US" w:eastAsia="zh-CN"/>
        </w:rPr>
        <w:t>三是做好行政执法协调监督工作。每年筹备开展行政执法案卷评查，制定并印发《开平市行政执法案卷评查工作方案》，组建评查小组，协调联合政府法律顾问、行政检察、纪检监察等力量，结合定期监督和专项监督的需要，抽取相关执法部门的案卷进行集中评查，查找问题及不足，督促执法部门落实问题整改。规范开展行政执法投诉事项核查反馈工作，及时联系投诉人明确具体诉求，集中执法监督力量，综合运用查阅资料、调查询问等方式对执法投诉事项进行核查，并做好反馈和解释工作，切实避免投诉事项转化为争议纠纷，同步推动执法部门提升执法质量。</w:t>
      </w:r>
    </w:p>
    <w:p w14:paraId="7CFB637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sz w:val="32"/>
          <w:lang w:val="en-US" w:eastAsia="zh-CN"/>
        </w:rPr>
      </w:pPr>
    </w:p>
    <w:p w14:paraId="4C6A05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楷体" w:hAnsi="楷体" w:eastAsia="楷体" w:cs="楷体"/>
          <w:b w:val="0"/>
          <w:bCs w:val="0"/>
          <w:sz w:val="32"/>
          <w:lang w:val="en-US" w:eastAsia="zh-CN"/>
        </w:rPr>
      </w:pPr>
      <w:r>
        <w:rPr>
          <w:rFonts w:hint="eastAsia" w:ascii="楷体" w:hAnsi="楷体" w:eastAsia="楷体" w:cs="楷体"/>
          <w:b w:val="0"/>
          <w:bCs w:val="0"/>
          <w:sz w:val="32"/>
          <w:lang w:val="en-US" w:eastAsia="zh-CN"/>
        </w:rPr>
        <w:t>彭保梁简要事迹</w:t>
      </w:r>
    </w:p>
    <w:p w14:paraId="10A9A8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彭保梁，男，汉族，1997年3月出生，中共党员，本科学历，现任开平市沙塘镇人民政府综合行政执法办公室一级行政执法员。</w:t>
      </w:r>
    </w:p>
    <w:p w14:paraId="4C968E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彭保梁同志自2022年9月参加工作以来，始终扎根基层综合行政执法岗位，牢固树立为民服务宗旨，坚持群众路线，始终秉持“执法为民”理念，在规范执法、创新方法、服务群众等方面表现突出。</w:t>
      </w:r>
    </w:p>
    <w:p w14:paraId="03688B3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仿宋_GB2312" w:hAnsi="仿宋_GB2312" w:eastAsia="仿宋_GB2312" w:cs="仿宋_GB2312"/>
          <w:b w:val="0"/>
          <w:bCs w:val="0"/>
          <w:sz w:val="32"/>
          <w:lang w:val="en-US" w:eastAsia="zh-CN"/>
        </w:rPr>
      </w:pPr>
      <w:r>
        <w:rPr>
          <w:rFonts w:hint="eastAsia" w:ascii="仿宋_GB2312" w:hAnsi="仿宋_GB2312" w:eastAsia="仿宋_GB2312" w:cs="仿宋_GB2312"/>
          <w:b/>
          <w:bCs/>
          <w:sz w:val="32"/>
          <w:lang w:val="en-US" w:eastAsia="zh-CN"/>
        </w:rPr>
        <w:t>攻坚克难，推动执法规范化建设。</w:t>
      </w:r>
      <w:r>
        <w:rPr>
          <w:rFonts w:hint="eastAsia" w:ascii="仿宋_GB2312" w:hAnsi="仿宋_GB2312" w:eastAsia="仿宋_GB2312" w:cs="仿宋_GB2312"/>
          <w:b w:val="0"/>
          <w:bCs w:val="0"/>
          <w:sz w:val="32"/>
          <w:lang w:val="en-US" w:eastAsia="zh-CN"/>
        </w:rPr>
        <w:t>面对全新的工作环境和工作内容，彭保梁同志上任初期，因暂未考取行政执法证，仍积极参与协助办理行政处罚案件10宗，并总结经验，寻找不足，参考广东省行政执法流程和执法文书范本，制作和规范了沙塘镇综合行政执法文书和证据登记模板，大大提高了沙塘镇综合行政执法案件办理效率。在参加执法工作的三年来，彭保梁同志成长迅速，在考取行政执法证后承办行政处罚案件14宗，并在案件办理过程中得到了当事人和同事的一致好评。</w:t>
      </w:r>
    </w:p>
    <w:p w14:paraId="6C06FE3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bCs/>
          <w:sz w:val="32"/>
          <w:lang w:val="en-US" w:eastAsia="zh-CN"/>
        </w:rPr>
        <w:t>坚持柔性执法，普法在前、执法在后。</w:t>
      </w:r>
      <w:r>
        <w:rPr>
          <w:rFonts w:hint="eastAsia" w:ascii="仿宋_GB2312" w:hAnsi="仿宋_GB2312" w:eastAsia="仿宋_GB2312" w:cs="仿宋_GB2312"/>
          <w:b w:val="0"/>
          <w:bCs w:val="0"/>
          <w:sz w:val="32"/>
          <w:lang w:val="en-US" w:eastAsia="zh-CN"/>
        </w:rPr>
        <w:t>面对初次违法和违法情节轻微的群众，彭保梁同志始终坚持普法教育为主，积极采取行政调解，为群众分析利弊并告知违法情节，引导其如何合法处理自己的事情，大大提高了辖区群众对政府行政执法的接受程度。同时，该同志还积极主动对接上级相关执法部门，利用“3·5”学雷锋志愿活动、宪法宣传周等契机，联合策划、开展普法宣传活动。2024年，彭保梁同志以“房地一体”宅基地确权登记颁证下乡村工作为契机，用好沙塘镇“夜间党校”品牌，在同事的帮助下策划和组织了沙塘镇房地一体宅基地确权登记颁证政策宣讲活动，联合多个部门利用辖区村民晚饭后的时间到辖区15个行政村进行《中华人民共和国土地管理法》《耕地保护条例》、房地一体宅基地确权登记颁证政策、设施农用地申报流程等法律法规、政策制度的巡回宣讲，有效提高了辖区群众的知法、懂法、守法、用法意识，也为辖区营造了更加良好的法治氛围。</w:t>
      </w:r>
    </w:p>
    <w:p w14:paraId="0C5410C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bCs/>
          <w:sz w:val="32"/>
          <w:lang w:val="en-US" w:eastAsia="zh-CN"/>
        </w:rPr>
        <w:t>勇于担当，不畏困难。</w:t>
      </w:r>
      <w:r>
        <w:rPr>
          <w:rFonts w:hint="eastAsia" w:ascii="仿宋_GB2312" w:hAnsi="仿宋_GB2312" w:eastAsia="仿宋_GB2312" w:cs="仿宋_GB2312"/>
          <w:b w:val="0"/>
          <w:bCs w:val="0"/>
          <w:sz w:val="32"/>
          <w:lang w:val="en-US" w:eastAsia="zh-CN"/>
        </w:rPr>
        <w:t>在面对突发事件时，彭保梁同志勇于冲锋，在2024年支援月山山火救援行动、2025年基孔肯亚热疫情防控攻坚战和沙塘联光山火救援行动中积极作为，并被评为开平市2025年基孔肯亚热疫情防控攻坚战优秀个人。用“积极作为、勇于担当”的工作作风提振了沙塘镇综合行政执法队伍的工作热情。</w:t>
      </w:r>
    </w:p>
    <w:p w14:paraId="78B1CC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lang w:val="en-US" w:eastAsia="zh-CN"/>
        </w:rPr>
      </w:pPr>
    </w:p>
    <w:p w14:paraId="7E8A8F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刘家俊简要事迹</w:t>
      </w:r>
    </w:p>
    <w:p w14:paraId="2B722A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刘家俊，男，汉族，1996年2月出生，中共党员，本科学历，现任开平市应急管理局危险化学品安全监管股股长。</w:t>
      </w:r>
    </w:p>
    <w:p w14:paraId="04D541B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家俊同志始终坚定拥护“两个确立”、坚决做到“两个维护”，保持对党忠诚、清正廉洁的政治品格，思想进步，于2025年7月正式加入中国共产党。自参加执法工作以来，该同志扎根一线，成绩突出：一是累计检查单位1400余家次，查处隐患1800余项，行政处罚超90万元，任股室负责人以来监管领域零事故；二是查处多起危险化学品、烟花爆竹非法行为，查扣危化品20余吨、烟花爆竹600余箱，实现行刑衔接2例，填补相关领域执法实践空白；三是妥善处置突发事件，如2022年梁金山服务区槽罐车泄漏事故，第一时间赶赴现场，参与制定并实施处置方案，历时5小时成功化解险情；四是推动化工企业淘汰退出1家、转型转产5家、整治提升20家、停产整顿3家，引导高危企业提档升级；五是优化重点项目服务，推动3家新建矿山通过国家、省级审查，1家化工企业完成技改验收，提请关闭4家长期停产停建矿山，为行业发展腾出空间；六是牵头调整烟花爆竹、非煤矿山专责小组，创新管理模式，统筹设置春节便民燃放点；八是保障重大活动安全，协同公安规范烟花汇演及景区表演的安全管控流程；九是定期开展警示教育与业务考核，培训人员超1000人次，组织危险化学品、非煤矿山应急演练，2024年成功举办江门市级非煤矿山演练，参演230余人，提升政企实战能力。</w:t>
      </w:r>
    </w:p>
    <w:p w14:paraId="427244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87C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雷锡泉简要事迹</w:t>
      </w:r>
    </w:p>
    <w:p w14:paraId="7B0955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雷锡泉，男，汉族，1987年6月出生，群众，本科学历，现任开平市苍城镇人民政府综合行政执法办公室副主任。</w:t>
      </w:r>
    </w:p>
    <w:p w14:paraId="6D4C143D">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雷锡泉同志政治立场坚定，认真学习贯彻习近平法治思想，积极参加江门市基层行政执法类公务员专题培训会等一系列上级部门举办的专项培训会，曾在开平市首届（镇）街综合行政执法队伍“大比武”荣获一等奖，不断提升自身业务工作水平。雷锡泉同志工作踏实、长期坚守执法工作一线、兢兢业业，执行能力较强。</w:t>
      </w:r>
    </w:p>
    <w:p w14:paraId="58700F2E">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熟悉掌握行政处罚中现场勘查笔录、询问笔录、责停责改通知书、集体讨论笔录等一系列文书，每一件案件都遵循事实清楚、证据确凿、法规准确、程序合法、处罚恰当的原则，严格执法流程，落实行政执法三项制度，严格做到执法事前、事中、事后公开、执法全过程记录、重大行政执法决定法制审核，规范履行执法程序。2022年至今已办理自然资源卫片、林业、城市管理等领域案件60多宗，所办案件未有复议、诉讼的情况。</w:t>
      </w:r>
    </w:p>
    <w:p w14:paraId="163C575F">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二、在办案中注重刚柔并济、罚教结合，推进包容审慎柔性执法，依照“首违不罚、轻微免罚”制度，不断创新执法方式。</w:t>
      </w:r>
    </w:p>
    <w:p w14:paraId="13F189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三、及时做好每宗行政执法案件整理归档工作。按照一案一卷、目录规范、排列有序、逐页编号、装订齐全的要求完成归档工作，做到案卷卷面整洁、文书齐备、页码齐全、装订整齐，确保卷宗的完整性。</w:t>
      </w:r>
    </w:p>
    <w:p w14:paraId="59B6E8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sectPr>
      <w:footerReference r:id="rId3" w:type="default"/>
      <w:pgSz w:w="11906" w:h="16838"/>
      <w:pgMar w:top="2211" w:right="1474" w:bottom="1871" w:left="158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76A3">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FB8D5">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FFB8D5">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C7DDF"/>
    <w:rsid w:val="0001676D"/>
    <w:rsid w:val="00033C00"/>
    <w:rsid w:val="00043F3E"/>
    <w:rsid w:val="000A1276"/>
    <w:rsid w:val="000A7D01"/>
    <w:rsid w:val="000B2F76"/>
    <w:rsid w:val="000D1933"/>
    <w:rsid w:val="001056D8"/>
    <w:rsid w:val="001439B2"/>
    <w:rsid w:val="00160C4E"/>
    <w:rsid w:val="00185F59"/>
    <w:rsid w:val="0019420C"/>
    <w:rsid w:val="001952F0"/>
    <w:rsid w:val="001A3A5D"/>
    <w:rsid w:val="00211836"/>
    <w:rsid w:val="002830B0"/>
    <w:rsid w:val="00283839"/>
    <w:rsid w:val="00291067"/>
    <w:rsid w:val="00291641"/>
    <w:rsid w:val="002927B7"/>
    <w:rsid w:val="002A4746"/>
    <w:rsid w:val="003301D1"/>
    <w:rsid w:val="00340FEC"/>
    <w:rsid w:val="00351200"/>
    <w:rsid w:val="00392DB6"/>
    <w:rsid w:val="003B4FD1"/>
    <w:rsid w:val="003C2C38"/>
    <w:rsid w:val="003C6062"/>
    <w:rsid w:val="003D56A0"/>
    <w:rsid w:val="003D5FAF"/>
    <w:rsid w:val="003E006B"/>
    <w:rsid w:val="0042466D"/>
    <w:rsid w:val="00427C3C"/>
    <w:rsid w:val="00465B38"/>
    <w:rsid w:val="00492228"/>
    <w:rsid w:val="004C082E"/>
    <w:rsid w:val="004D4202"/>
    <w:rsid w:val="004D5F77"/>
    <w:rsid w:val="00521CD3"/>
    <w:rsid w:val="005263FD"/>
    <w:rsid w:val="005B426D"/>
    <w:rsid w:val="005C5B45"/>
    <w:rsid w:val="005C6793"/>
    <w:rsid w:val="005F4BBA"/>
    <w:rsid w:val="0060158F"/>
    <w:rsid w:val="00607CA5"/>
    <w:rsid w:val="00653D56"/>
    <w:rsid w:val="00690A40"/>
    <w:rsid w:val="006B492F"/>
    <w:rsid w:val="007350DC"/>
    <w:rsid w:val="00783CDC"/>
    <w:rsid w:val="0078508B"/>
    <w:rsid w:val="007D4222"/>
    <w:rsid w:val="007F6126"/>
    <w:rsid w:val="00800BEA"/>
    <w:rsid w:val="00840373"/>
    <w:rsid w:val="00841108"/>
    <w:rsid w:val="0085047F"/>
    <w:rsid w:val="0085069B"/>
    <w:rsid w:val="00856405"/>
    <w:rsid w:val="008625D3"/>
    <w:rsid w:val="00887CE2"/>
    <w:rsid w:val="008C4AEC"/>
    <w:rsid w:val="008D73BA"/>
    <w:rsid w:val="009110BE"/>
    <w:rsid w:val="009331E7"/>
    <w:rsid w:val="009338FF"/>
    <w:rsid w:val="00941417"/>
    <w:rsid w:val="009758F3"/>
    <w:rsid w:val="0097600C"/>
    <w:rsid w:val="009E4D4D"/>
    <w:rsid w:val="009E6C6E"/>
    <w:rsid w:val="00A008D2"/>
    <w:rsid w:val="00A423FF"/>
    <w:rsid w:val="00A56075"/>
    <w:rsid w:val="00A61CCB"/>
    <w:rsid w:val="00AC5D61"/>
    <w:rsid w:val="00B45E9C"/>
    <w:rsid w:val="00B61E44"/>
    <w:rsid w:val="00B6711A"/>
    <w:rsid w:val="00BD4CDF"/>
    <w:rsid w:val="00BE1CB6"/>
    <w:rsid w:val="00C1231E"/>
    <w:rsid w:val="00C350C7"/>
    <w:rsid w:val="00CF7BF3"/>
    <w:rsid w:val="00CF7CB6"/>
    <w:rsid w:val="00D47A4B"/>
    <w:rsid w:val="00D60AA9"/>
    <w:rsid w:val="00D61EFB"/>
    <w:rsid w:val="00D92C6F"/>
    <w:rsid w:val="00DA13E5"/>
    <w:rsid w:val="00DB0C8A"/>
    <w:rsid w:val="00E35FE7"/>
    <w:rsid w:val="00E4268C"/>
    <w:rsid w:val="00E604E9"/>
    <w:rsid w:val="00E646C5"/>
    <w:rsid w:val="00EA2A21"/>
    <w:rsid w:val="00EC22DE"/>
    <w:rsid w:val="00EC279D"/>
    <w:rsid w:val="00EC7674"/>
    <w:rsid w:val="00ED32DC"/>
    <w:rsid w:val="00F5107B"/>
    <w:rsid w:val="00F7119D"/>
    <w:rsid w:val="00FA25FE"/>
    <w:rsid w:val="00FA45A6"/>
    <w:rsid w:val="00FA6788"/>
    <w:rsid w:val="00FE6507"/>
    <w:rsid w:val="00FF3AF3"/>
    <w:rsid w:val="033F2452"/>
    <w:rsid w:val="04A942AF"/>
    <w:rsid w:val="0A746389"/>
    <w:rsid w:val="1330580B"/>
    <w:rsid w:val="16042A53"/>
    <w:rsid w:val="186E5072"/>
    <w:rsid w:val="1A595FB5"/>
    <w:rsid w:val="1C2C7ABC"/>
    <w:rsid w:val="209D18F3"/>
    <w:rsid w:val="21F735E1"/>
    <w:rsid w:val="23EB5AAC"/>
    <w:rsid w:val="353C179E"/>
    <w:rsid w:val="38F413D1"/>
    <w:rsid w:val="3CA14353"/>
    <w:rsid w:val="3D1E0782"/>
    <w:rsid w:val="3FB73CE7"/>
    <w:rsid w:val="51F80B81"/>
    <w:rsid w:val="569A72B7"/>
    <w:rsid w:val="5BEA7496"/>
    <w:rsid w:val="5C195A31"/>
    <w:rsid w:val="66C4314F"/>
    <w:rsid w:val="68517ED9"/>
    <w:rsid w:val="687A3C87"/>
    <w:rsid w:val="695D0BE2"/>
    <w:rsid w:val="6C402E32"/>
    <w:rsid w:val="6EE36ECA"/>
    <w:rsid w:val="71D63D64"/>
    <w:rsid w:val="730C1362"/>
    <w:rsid w:val="776F3A67"/>
    <w:rsid w:val="77F9A00D"/>
    <w:rsid w:val="7B8C33DB"/>
    <w:rsid w:val="7D8E7729"/>
    <w:rsid w:val="7F3C7DDF"/>
    <w:rsid w:val="BA7B23C6"/>
    <w:rsid w:val="E7FFD151"/>
    <w:rsid w:val="F5FF7806"/>
    <w:rsid w:val="F7EFAF91"/>
    <w:rsid w:val="FB7D9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toa heading"/>
    <w:basedOn w:val="1"/>
    <w:next w:val="1"/>
    <w:qFormat/>
    <w:uiPriority w:val="0"/>
    <w:pPr>
      <w:spacing w:before="120"/>
    </w:pPr>
    <w:rPr>
      <w:rFonts w:ascii="Arial" w:hAnsi="Arial" w:eastAsia="仿宋_GB2312" w:cs="Arial"/>
      <w:sz w:val="24"/>
      <w:szCs w:val="22"/>
    </w:rPr>
  </w:style>
  <w:style w:type="paragraph" w:styleId="5">
    <w:name w:val="Body Text"/>
    <w:basedOn w:val="1"/>
    <w:qFormat/>
    <w:uiPriority w:val="99"/>
    <w:pPr>
      <w:jc w:val="center"/>
    </w:pPr>
    <w:rPr>
      <w:rFonts w:ascii="Calibri" w:hAnsi="Calibri"/>
      <w:b/>
      <w:bCs/>
      <w:sz w:val="36"/>
      <w:szCs w:val="24"/>
    </w:rPr>
  </w:style>
  <w:style w:type="paragraph" w:styleId="6">
    <w:name w:val="Body Text Indent"/>
    <w:basedOn w:val="1"/>
    <w:qFormat/>
    <w:uiPriority w:val="0"/>
    <w:pPr>
      <w:spacing w:line="560" w:lineRule="exact"/>
      <w:ind w:firstLine="630"/>
    </w:pPr>
    <w:rPr>
      <w:rFonts w:eastAsia="仿宋_GB2312"/>
      <w:sz w:val="32"/>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line="300" w:lineRule="atLeast"/>
      <w:jc w:val="left"/>
    </w:pPr>
    <w:rPr>
      <w:rFonts w:ascii="宋体" w:hAnsi="宋体" w:cs="宋体"/>
      <w:kern w:val="0"/>
      <w:sz w:val="24"/>
    </w:rPr>
  </w:style>
  <w:style w:type="paragraph" w:styleId="11">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2"/>
    <w:basedOn w:val="6"/>
    <w:next w:val="1"/>
    <w:qFormat/>
    <w:uiPriority w:val="0"/>
    <w:pPr>
      <w:ind w:firstLine="420" w:firstLineChars="200"/>
    </w:pPr>
  </w:style>
  <w:style w:type="character" w:styleId="15">
    <w:name w:val="page number"/>
    <w:basedOn w:val="14"/>
    <w:qFormat/>
    <w:uiPriority w:val="0"/>
  </w:style>
  <w:style w:type="character" w:customStyle="1" w:styleId="16">
    <w:name w:val="标题 1 Char"/>
    <w:link w:val="2"/>
    <w:qFormat/>
    <w:uiPriority w:val="0"/>
    <w:rPr>
      <w:b/>
      <w:bCs/>
      <w:kern w:val="44"/>
      <w:sz w:val="44"/>
      <w:szCs w:val="44"/>
    </w:rPr>
  </w:style>
  <w:style w:type="character" w:customStyle="1" w:styleId="17">
    <w:name w:val="awspan"/>
    <w:basedOn w:val="14"/>
    <w:qFormat/>
    <w:uiPriority w:val="0"/>
  </w:style>
  <w:style w:type="paragraph" w:customStyle="1" w:styleId="18">
    <w:name w:val="BodyText"/>
    <w:basedOn w:val="1"/>
    <w:next w:val="11"/>
    <w:qFormat/>
    <w:uiPriority w:val="0"/>
    <w:pPr>
      <w:textAlignment w:val="baseline"/>
    </w:pPr>
    <w:rPr>
      <w:rFonts w:eastAsia="仿宋_GB2312"/>
      <w:sz w:val="36"/>
      <w:szCs w:val="20"/>
    </w:rPr>
  </w:style>
  <w:style w:type="paragraph" w:customStyle="1" w:styleId="19">
    <w:name w:val="列表段落1"/>
    <w:basedOn w:val="1"/>
    <w:qFormat/>
    <w:uiPriority w:val="34"/>
    <w:pPr>
      <w:ind w:firstLine="420" w:firstLineChars="200"/>
    </w:pPr>
    <w:rPr>
      <w:rFonts w:asciiTheme="minorHAnsi" w:hAnsiTheme="minorHAnsi" w:eastAsiaTheme="minorEastAsia" w:cstheme="minorBidi"/>
    </w:rPr>
  </w:style>
  <w:style w:type="character" w:customStyle="1" w:styleId="20">
    <w:name w:val="页眉 Char"/>
    <w:basedOn w:val="14"/>
    <w:link w:val="9"/>
    <w:qFormat/>
    <w:uiPriority w:val="0"/>
    <w:rPr>
      <w:rFonts w:ascii="Times New Roman" w:hAnsi="Times New Roman" w:eastAsia="宋体" w:cs="Times New Roman"/>
      <w:kern w:val="2"/>
      <w:sz w:val="18"/>
      <w:szCs w:val="18"/>
    </w:rPr>
  </w:style>
  <w:style w:type="character" w:customStyle="1" w:styleId="21">
    <w:name w:val="批注框文本 Char"/>
    <w:basedOn w:val="14"/>
    <w:link w:val="7"/>
    <w:qFormat/>
    <w:uiPriority w:val="0"/>
    <w:rPr>
      <w:rFonts w:ascii="Times New Roman" w:hAnsi="Times New Roman" w:eastAsia="宋体" w:cs="Times New Roman"/>
      <w:kern w:val="2"/>
      <w:sz w:val="18"/>
      <w:szCs w:val="18"/>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26626a39-bf0d-4b76-a180-2a6439754808</errorID>
      <errorWord>习近平总书记系列重要讲话精神</errorWord>
      <group>L1_Word</group>
      <groupName>字词问题</groupName>
      <ability>L2_Typo</ability>
      <abilityName>字词错误</abilityName>
      <candidateList>
        <item>习近平总书记重要讲话精神</item>
      </candidateList>
      <explain/>
      <paraID>73CDFAF2</paraID>
      <start>67</start>
      <end>81</end>
      <status>ignored</status>
      <modifiedWord/>
      <trackRevisions>false</trackRevisions>
    </reviewItem>
    <reviewItem>
      <errorID>3fdd000d-ab68-4072-8abe-1a904dfe9034</errorID>
      <errorWord>法律、法规</errorWord>
      <group>L1_Word</group>
      <groupName>字词问题</groupName>
      <ability>L2_Typo</ability>
      <abilityName>字词错误</abilityName>
      <candidateList>
        <item>法律法规</item>
      </candidateList>
      <explain/>
      <paraID>724B6A8F</paraID>
      <start>151</start>
      <end>156</end>
      <status>ignored</status>
      <modifiedWord/>
      <trackRevisions>false</trackRevisions>
    </reviewItem>
    <reviewItem>
      <errorID>53ed0724-3064-4e4f-b3d1-47faf2f8bb53</errorID>
      <errorWord>与党中央保持高度一致</errorWord>
      <group>L1_Word</group>
      <groupName>字词问题</groupName>
      <ability>L2_Typo</ability>
      <abilityName>字词错误</abilityName>
      <candidateList>
        <item>同党中央保持高度一致</item>
      </candidateList>
      <explain/>
      <paraID>3B72218E</paraID>
      <start>43</start>
      <end>53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eae94-eab3-4e7a-bc9d-7dac3eb39bb5}">
  <ds:schemaRefs/>
</ds:datastoreItem>
</file>

<file path=docProps/app.xml><?xml version="1.0" encoding="utf-8"?>
<Properties xmlns="http://schemas.openxmlformats.org/officeDocument/2006/extended-properties" xmlns:vt="http://schemas.openxmlformats.org/officeDocument/2006/docPropsVTypes">
  <Template>Normal</Template>
  <Pages>16</Pages>
  <Words>8007</Words>
  <Characters>8232</Characters>
  <Lines>65</Lines>
  <Paragraphs>18</Paragraphs>
  <TotalTime>3</TotalTime>
  <ScaleCrop>false</ScaleCrop>
  <LinksUpToDate>false</LinksUpToDate>
  <CharactersWithSpaces>8234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2025-09-19T19:42:00Z</dcterms:created>
  <dc:creator>Sun</dc:creator>
  <cp:lastModifiedBy>欧</cp:lastModifiedBy>
  <cp:lastPrinted>2025-09-19T17:32:00Z</cp:lastPrinted>
  <dcterms:modified xsi:type="dcterms:W3CDTF">2025-12-18T06:42:48Z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4FA4520B4970471C83229C084AEBEF02_13</vt:lpwstr>
  </property>
  <property fmtid="{D5CDD505-2E9C-101B-9397-08002B2CF9AE}" pid="4" name="KSOTemplateDocerSaveRecord">
    <vt:lpwstr>eyJoZGlkIjoiNDAyZWE1YmE3Yzg0MzU0MDVmODA4MDUxOWRjZjhiNGUiLCJ1c2VySWQiOiIyNjk1NTQxODIifQ==</vt:lpwstr>
  </property>
</Properties>
</file>