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9D" w:rsidRDefault="008260B3">
      <w:pPr>
        <w:adjustRightInd w:val="0"/>
        <w:snapToGrid w:val="0"/>
        <w:spacing w:line="600" w:lineRule="exact"/>
        <w:rPr>
          <w:rFonts w:ascii="黑体" w:eastAsia="黑体" w:hAnsi="黑体" w:cs="黑体"/>
          <w:color w:val="000000" w:themeColor="text1"/>
          <w:spacing w:val="-11"/>
          <w:sz w:val="34"/>
          <w:szCs w:val="34"/>
        </w:rPr>
      </w:pPr>
      <w:r>
        <w:rPr>
          <w:rFonts w:ascii="黑体" w:eastAsia="黑体" w:hAnsi="黑体" w:cs="黑体" w:hint="eastAsia"/>
          <w:color w:val="000000" w:themeColor="text1"/>
          <w:spacing w:val="-11"/>
          <w:sz w:val="34"/>
          <w:szCs w:val="34"/>
        </w:rPr>
        <w:t>附件</w:t>
      </w:r>
      <w:r>
        <w:rPr>
          <w:rFonts w:ascii="黑体" w:eastAsia="黑体" w:hAnsi="黑体" w:cs="黑体" w:hint="eastAsia"/>
          <w:color w:val="000000" w:themeColor="text1"/>
          <w:spacing w:val="-11"/>
          <w:sz w:val="34"/>
          <w:szCs w:val="34"/>
        </w:rPr>
        <w:t>2</w:t>
      </w:r>
    </w:p>
    <w:p w:rsidR="00796A9D" w:rsidRDefault="00796A9D">
      <w:pPr>
        <w:adjustRightInd w:val="0"/>
        <w:snapToGrid w:val="0"/>
        <w:spacing w:line="600" w:lineRule="exact"/>
        <w:rPr>
          <w:rFonts w:ascii="方正小标宋简体" w:eastAsia="方正小标宋简体" w:hAnsi="方正小标宋简体" w:cs="方正小标宋简体"/>
          <w:color w:val="000000" w:themeColor="text1"/>
          <w:spacing w:val="-11"/>
          <w:sz w:val="44"/>
          <w:szCs w:val="44"/>
        </w:rPr>
      </w:pPr>
    </w:p>
    <w:p w:rsidR="00796A9D" w:rsidRDefault="008260B3">
      <w:pPr>
        <w:adjustRightInd w:val="0"/>
        <w:snapToGrid w:val="0"/>
        <w:spacing w:line="600" w:lineRule="exact"/>
        <w:jc w:val="center"/>
        <w:rPr>
          <w:rFonts w:ascii="方正小标宋简体" w:eastAsia="方正小标宋简体" w:hAnsi="方正小标宋简体" w:cs="方正小标宋简体"/>
          <w:color w:val="000000" w:themeColor="text1"/>
          <w:spacing w:val="-11"/>
          <w:sz w:val="44"/>
          <w:szCs w:val="44"/>
        </w:rPr>
      </w:pPr>
      <w:r>
        <w:rPr>
          <w:rFonts w:ascii="方正小标宋简体" w:eastAsia="方正小标宋简体" w:hAnsi="方正小标宋简体" w:cs="方正小标宋简体" w:hint="eastAsia"/>
          <w:color w:val="000000" w:themeColor="text1"/>
          <w:spacing w:val="-11"/>
          <w:sz w:val="44"/>
          <w:szCs w:val="44"/>
        </w:rPr>
        <w:t>江门市行政执法先进集体和先进个人</w:t>
      </w:r>
    </w:p>
    <w:p w:rsidR="00796A9D" w:rsidRDefault="008260B3">
      <w:pPr>
        <w:adjustRightInd w:val="0"/>
        <w:snapToGrid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pacing w:val="-11"/>
          <w:sz w:val="44"/>
          <w:szCs w:val="44"/>
        </w:rPr>
        <w:t>拟推荐对象简要事迹</w:t>
      </w:r>
    </w:p>
    <w:p w:rsidR="00796A9D" w:rsidRDefault="00796A9D">
      <w:pPr>
        <w:adjustRightInd w:val="0"/>
        <w:snapToGrid w:val="0"/>
        <w:spacing w:line="540" w:lineRule="exact"/>
        <w:jc w:val="center"/>
        <w:rPr>
          <w:rFonts w:eastAsia="黑体"/>
          <w:color w:val="000000" w:themeColor="text1"/>
          <w:sz w:val="36"/>
          <w:szCs w:val="36"/>
        </w:rPr>
      </w:pPr>
    </w:p>
    <w:p w:rsidR="00796A9D" w:rsidRDefault="00796A9D">
      <w:pPr>
        <w:adjustRightInd w:val="0"/>
        <w:snapToGrid w:val="0"/>
        <w:spacing w:line="600" w:lineRule="exact"/>
        <w:rPr>
          <w:rFonts w:eastAsia="方正小标宋简体"/>
          <w:color w:val="000000" w:themeColor="text1"/>
          <w:sz w:val="40"/>
          <w:szCs w:val="40"/>
        </w:rPr>
      </w:pPr>
    </w:p>
    <w:p w:rsidR="00796A9D" w:rsidRDefault="008260B3">
      <w:pPr>
        <w:adjustRightInd w:val="0"/>
        <w:snapToGrid w:val="0"/>
        <w:spacing w:line="60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江门市</w:t>
      </w:r>
      <w:r>
        <w:rPr>
          <w:rFonts w:ascii="黑体" w:eastAsia="黑体" w:hAnsi="黑体" w:cs="黑体" w:hint="eastAsia"/>
          <w:color w:val="000000" w:themeColor="text1"/>
          <w:sz w:val="32"/>
          <w:szCs w:val="32"/>
        </w:rPr>
        <w:t>行政执法先进集体</w:t>
      </w:r>
      <w:r>
        <w:rPr>
          <w:rFonts w:ascii="黑体" w:eastAsia="黑体" w:hAnsi="黑体" w:cs="黑体" w:hint="eastAsia"/>
          <w:color w:val="000000" w:themeColor="text1"/>
          <w:sz w:val="32"/>
          <w:szCs w:val="32"/>
        </w:rPr>
        <w:t>拟推荐对象简要事迹</w:t>
      </w:r>
    </w:p>
    <w:p w:rsidR="00796A9D" w:rsidRDefault="00796A9D">
      <w:pPr>
        <w:adjustRightInd w:val="0"/>
        <w:snapToGrid w:val="0"/>
        <w:spacing w:line="600" w:lineRule="exact"/>
        <w:jc w:val="center"/>
        <w:rPr>
          <w:rFonts w:ascii="黑体" w:eastAsia="黑体" w:hAnsi="黑体" w:cs="黑体"/>
          <w:color w:val="000000" w:themeColor="text1"/>
          <w:sz w:val="32"/>
          <w:szCs w:val="32"/>
        </w:rPr>
      </w:pPr>
    </w:p>
    <w:p w:rsidR="00796A9D" w:rsidRDefault="008260B3">
      <w:pPr>
        <w:adjustRightInd w:val="0"/>
        <w:snapToGrid w:val="0"/>
        <w:spacing w:line="600" w:lineRule="exact"/>
        <w:jc w:val="center"/>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开平市市场监督管理局简要事迹</w:t>
      </w:r>
    </w:p>
    <w:p w:rsidR="00796A9D" w:rsidRDefault="008260B3">
      <w:pPr>
        <w:adjustRightInd w:val="0"/>
        <w:snapToGrid w:val="0"/>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近年来，开平市市场监督管理局深入学习贯彻习近平法治思想，全面履行部门职能，在保障民生安全、维护市场秩序、优化营商环境等方面主动担当作为、公正文明执法，为开平市高质量发展作出积极贡献。</w:t>
      </w:r>
      <w:r>
        <w:rPr>
          <w:rFonts w:ascii="仿宋_GB2312" w:eastAsia="仿宋_GB2312" w:hAnsi="仿宋_GB2312" w:cs="仿宋_GB2312"/>
          <w:color w:val="000000" w:themeColor="text1"/>
          <w:sz w:val="32"/>
          <w:szCs w:val="32"/>
        </w:rPr>
        <w:t>2024</w:t>
      </w:r>
      <w:r>
        <w:rPr>
          <w:rFonts w:ascii="仿宋_GB2312" w:eastAsia="仿宋_GB2312" w:hAnsi="仿宋_GB2312" w:cs="仿宋_GB2312"/>
          <w:color w:val="000000" w:themeColor="text1"/>
          <w:sz w:val="32"/>
          <w:szCs w:val="32"/>
        </w:rPr>
        <w:t>年度获开平市综合考核经济管理类一等奖。</w:t>
      </w:r>
    </w:p>
    <w:p w:rsidR="00796A9D" w:rsidRDefault="008260B3">
      <w:pPr>
        <w:adjustRightInd w:val="0"/>
        <w:snapToGrid w:val="0"/>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一、增强法治意识，争当监管执法</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排头兵</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。坚持</w:t>
      </w:r>
      <w:r>
        <w:rPr>
          <w:rFonts w:ascii="仿宋_GB2312" w:eastAsia="仿宋_GB2312" w:hAnsi="仿宋_GB2312" w:cs="仿宋_GB2312" w:hint="eastAsia"/>
          <w:color w:val="000000" w:themeColor="text1"/>
          <w:sz w:val="32"/>
          <w:szCs w:val="32"/>
        </w:rPr>
        <w:t>“关键少数”</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会前学法</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和干部</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全员学法</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，常态化开展法律法规和执法技能培训。</w:t>
      </w:r>
      <w:r>
        <w:rPr>
          <w:rFonts w:ascii="仿宋_GB2312" w:eastAsia="仿宋_GB2312" w:hAnsi="仿宋_GB2312" w:cs="仿宋_GB2312"/>
          <w:color w:val="000000" w:themeColor="text1"/>
          <w:sz w:val="32"/>
          <w:szCs w:val="32"/>
        </w:rPr>
        <w:t>2023</w:t>
      </w:r>
      <w:r>
        <w:rPr>
          <w:rFonts w:ascii="仿宋_GB2312" w:eastAsia="仿宋_GB2312" w:hAnsi="仿宋_GB2312" w:cs="仿宋_GB2312"/>
          <w:color w:val="000000" w:themeColor="text1"/>
          <w:sz w:val="32"/>
          <w:szCs w:val="32"/>
        </w:rPr>
        <w:t>年以来开展学习培训</w:t>
      </w:r>
      <w:r>
        <w:rPr>
          <w:rFonts w:ascii="仿宋_GB2312" w:eastAsia="仿宋_GB2312" w:hAnsi="仿宋_GB2312" w:cs="仿宋_GB2312"/>
          <w:color w:val="000000" w:themeColor="text1"/>
          <w:sz w:val="32"/>
          <w:szCs w:val="32"/>
        </w:rPr>
        <w:t>159</w:t>
      </w:r>
      <w:r>
        <w:rPr>
          <w:rFonts w:ascii="仿宋_GB2312" w:eastAsia="仿宋_GB2312" w:hAnsi="仿宋_GB2312" w:cs="仿宋_GB2312"/>
          <w:color w:val="000000" w:themeColor="text1"/>
          <w:sz w:val="32"/>
          <w:szCs w:val="32"/>
        </w:rPr>
        <w:t>次，培训执法人员</w:t>
      </w:r>
      <w:r>
        <w:rPr>
          <w:rFonts w:ascii="仿宋_GB2312" w:eastAsia="仿宋_GB2312" w:hAnsi="仿宋_GB2312" w:cs="仿宋_GB2312"/>
          <w:color w:val="000000" w:themeColor="text1"/>
          <w:sz w:val="32"/>
          <w:szCs w:val="32"/>
        </w:rPr>
        <w:t>5200</w:t>
      </w:r>
      <w:r>
        <w:rPr>
          <w:rFonts w:ascii="仿宋_GB2312" w:eastAsia="仿宋_GB2312" w:hAnsi="仿宋_GB2312" w:cs="仿宋_GB2312"/>
          <w:color w:val="000000" w:themeColor="text1"/>
          <w:sz w:val="32"/>
          <w:szCs w:val="32"/>
        </w:rPr>
        <w:t>余人次，实现执法人员持证上岗率</w:t>
      </w:r>
      <w:r>
        <w:rPr>
          <w:rFonts w:ascii="仿宋_GB2312" w:eastAsia="仿宋_GB2312" w:hAnsi="仿宋_GB2312" w:cs="仿宋_GB2312"/>
          <w:color w:val="000000" w:themeColor="text1"/>
          <w:sz w:val="32"/>
          <w:szCs w:val="32"/>
        </w:rPr>
        <w:t>100%</w:t>
      </w:r>
      <w:r>
        <w:rPr>
          <w:rFonts w:ascii="仿宋_GB2312" w:eastAsia="仿宋_GB2312" w:hAnsi="仿宋_GB2312" w:cs="仿宋_GB2312"/>
          <w:color w:val="000000" w:themeColor="text1"/>
          <w:sz w:val="32"/>
          <w:szCs w:val="32"/>
        </w:rPr>
        <w:t>。严格落实执法行为规范，通过职业道德教育培训、法制审核、合法性审查、案卷评查等方式规范执法全流程，杜绝乱罚款、乱作为等行为，全面提升执法队伍法治水平。</w:t>
      </w:r>
    </w:p>
    <w:p w:rsidR="00796A9D" w:rsidRDefault="008260B3">
      <w:pPr>
        <w:adjustRightInd w:val="0"/>
        <w:snapToGrid w:val="0"/>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二、严格监管执法，守住民生权益</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安全线</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。突出食品、</w:t>
      </w:r>
      <w:r>
        <w:rPr>
          <w:rFonts w:ascii="仿宋_GB2312" w:eastAsia="仿宋_GB2312" w:hAnsi="仿宋_GB2312" w:cs="仿宋_GB2312"/>
          <w:color w:val="000000" w:themeColor="text1"/>
          <w:sz w:val="32"/>
          <w:szCs w:val="32"/>
        </w:rPr>
        <w:lastRenderedPageBreak/>
        <w:t>药品、产品质量、特种设备等重点领域执法，严厉查办涉及群众生命健康安全和合法权益的违法行为，努力营造良好的市场环境，</w:t>
      </w:r>
      <w:r>
        <w:rPr>
          <w:rFonts w:ascii="仿宋_GB2312" w:eastAsia="仿宋_GB2312" w:hAnsi="仿宋_GB2312" w:cs="仿宋_GB2312"/>
          <w:color w:val="000000" w:themeColor="text1"/>
          <w:sz w:val="32"/>
          <w:szCs w:val="32"/>
        </w:rPr>
        <w:t>2</w:t>
      </w:r>
      <w:r>
        <w:rPr>
          <w:rFonts w:ascii="仿宋_GB2312" w:eastAsia="仿宋_GB2312" w:hAnsi="仿宋_GB2312" w:cs="仿宋_GB2312"/>
          <w:color w:val="000000" w:themeColor="text1"/>
          <w:sz w:val="32"/>
          <w:szCs w:val="32"/>
        </w:rPr>
        <w:t>宗药品案件分别于</w:t>
      </w:r>
      <w:r>
        <w:rPr>
          <w:rFonts w:ascii="仿宋_GB2312" w:eastAsia="仿宋_GB2312" w:hAnsi="仿宋_GB2312" w:cs="仿宋_GB2312"/>
          <w:color w:val="000000" w:themeColor="text1"/>
          <w:sz w:val="32"/>
          <w:szCs w:val="32"/>
        </w:rPr>
        <w:t>2021</w:t>
      </w:r>
      <w:r>
        <w:rPr>
          <w:rFonts w:ascii="仿宋_GB2312" w:eastAsia="仿宋_GB2312" w:hAnsi="仿宋_GB2312" w:cs="仿宋_GB2312"/>
          <w:color w:val="000000" w:themeColor="text1"/>
          <w:sz w:val="32"/>
          <w:szCs w:val="32"/>
        </w:rPr>
        <w:t>年、</w:t>
      </w:r>
      <w:r>
        <w:rPr>
          <w:rFonts w:ascii="仿宋_GB2312" w:eastAsia="仿宋_GB2312" w:hAnsi="仿宋_GB2312" w:cs="仿宋_GB2312"/>
          <w:color w:val="000000" w:themeColor="text1"/>
          <w:sz w:val="32"/>
          <w:szCs w:val="32"/>
        </w:rPr>
        <w:t>20</w:t>
      </w:r>
      <w:r>
        <w:rPr>
          <w:rFonts w:ascii="仿宋_GB2312" w:eastAsia="仿宋_GB2312" w:hAnsi="仿宋_GB2312" w:cs="仿宋_GB2312"/>
          <w:color w:val="000000" w:themeColor="text1"/>
          <w:sz w:val="32"/>
          <w:szCs w:val="32"/>
        </w:rPr>
        <w:t>24</w:t>
      </w:r>
      <w:r>
        <w:rPr>
          <w:rFonts w:ascii="仿宋_GB2312" w:eastAsia="仿宋_GB2312" w:hAnsi="仿宋_GB2312" w:cs="仿宋_GB2312"/>
          <w:color w:val="000000" w:themeColor="text1"/>
          <w:sz w:val="32"/>
          <w:szCs w:val="32"/>
        </w:rPr>
        <w:t>年被省药品监管局评为稽查执法优秀案例，</w:t>
      </w:r>
      <w:r>
        <w:rPr>
          <w:rFonts w:ascii="仿宋_GB2312" w:eastAsia="仿宋_GB2312" w:hAnsi="仿宋_GB2312" w:cs="仿宋_GB2312"/>
          <w:color w:val="000000" w:themeColor="text1"/>
          <w:sz w:val="32"/>
          <w:szCs w:val="32"/>
        </w:rPr>
        <w:t>2024</w:t>
      </w:r>
      <w:r>
        <w:rPr>
          <w:rFonts w:ascii="仿宋_GB2312" w:eastAsia="仿宋_GB2312" w:hAnsi="仿宋_GB2312" w:cs="仿宋_GB2312"/>
          <w:color w:val="000000" w:themeColor="text1"/>
          <w:sz w:val="32"/>
          <w:szCs w:val="32"/>
        </w:rPr>
        <w:t>年</w:t>
      </w:r>
      <w:r>
        <w:rPr>
          <w:rFonts w:ascii="仿宋_GB2312" w:eastAsia="仿宋_GB2312" w:hAnsi="仿宋_GB2312" w:cs="仿宋_GB2312"/>
          <w:color w:val="000000" w:themeColor="text1"/>
          <w:sz w:val="32"/>
          <w:szCs w:val="32"/>
        </w:rPr>
        <w:t>1</w:t>
      </w:r>
      <w:r>
        <w:rPr>
          <w:rFonts w:ascii="仿宋_GB2312" w:eastAsia="仿宋_GB2312" w:hAnsi="仿宋_GB2312" w:cs="仿宋_GB2312"/>
          <w:color w:val="000000" w:themeColor="text1"/>
          <w:sz w:val="32"/>
          <w:szCs w:val="32"/>
        </w:rPr>
        <w:t>宗食品案入选国家总局行风办集中整治典型案例。加强民生重要商品稳价保质、医疗服务收费等重点领域价格监管，</w:t>
      </w:r>
      <w:r>
        <w:rPr>
          <w:rFonts w:ascii="仿宋_GB2312" w:eastAsia="仿宋_GB2312" w:hAnsi="仿宋_GB2312" w:cs="仿宋_GB2312"/>
          <w:color w:val="000000" w:themeColor="text1"/>
          <w:sz w:val="32"/>
          <w:szCs w:val="32"/>
        </w:rPr>
        <w:t>2024</w:t>
      </w:r>
      <w:r>
        <w:rPr>
          <w:rFonts w:ascii="仿宋_GB2312" w:eastAsia="仿宋_GB2312" w:hAnsi="仿宋_GB2312" w:cs="仿宋_GB2312"/>
          <w:color w:val="000000" w:themeColor="text1"/>
          <w:sz w:val="32"/>
          <w:szCs w:val="32"/>
        </w:rPr>
        <w:t>年一执法案例被评为全省价监竞争</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守护</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行动优秀案例，</w:t>
      </w:r>
      <w:r>
        <w:rPr>
          <w:rFonts w:ascii="仿宋_GB2312" w:eastAsia="仿宋_GB2312" w:hAnsi="仿宋_GB2312" w:cs="仿宋_GB2312"/>
          <w:color w:val="000000" w:themeColor="text1"/>
          <w:sz w:val="32"/>
          <w:szCs w:val="32"/>
        </w:rPr>
        <w:t>2025</w:t>
      </w:r>
      <w:r>
        <w:rPr>
          <w:rFonts w:ascii="仿宋_GB2312" w:eastAsia="仿宋_GB2312" w:hAnsi="仿宋_GB2312" w:cs="仿宋_GB2312"/>
          <w:color w:val="000000" w:themeColor="text1"/>
          <w:sz w:val="32"/>
          <w:szCs w:val="32"/>
        </w:rPr>
        <w:t>年一价格收费违法案例获省局、江门市局推广学习。加强消费者权益保护，推进放心消费创建承诺活动，</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十四五</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期间，共受理投诉举报</w:t>
      </w:r>
      <w:r>
        <w:rPr>
          <w:rFonts w:ascii="仿宋_GB2312" w:eastAsia="仿宋_GB2312" w:hAnsi="仿宋_GB2312" w:cs="仿宋_GB2312"/>
          <w:color w:val="000000" w:themeColor="text1"/>
          <w:sz w:val="32"/>
          <w:szCs w:val="32"/>
        </w:rPr>
        <w:t>22408</w:t>
      </w:r>
      <w:r>
        <w:rPr>
          <w:rFonts w:ascii="仿宋_GB2312" w:eastAsia="仿宋_GB2312" w:hAnsi="仿宋_GB2312" w:cs="仿宋_GB2312"/>
          <w:color w:val="000000" w:themeColor="text1"/>
          <w:sz w:val="32"/>
          <w:szCs w:val="32"/>
        </w:rPr>
        <w:t>宗，为消费者挽回经济损失</w:t>
      </w:r>
      <w:r>
        <w:rPr>
          <w:rFonts w:ascii="仿宋_GB2312" w:eastAsia="仿宋_GB2312" w:hAnsi="仿宋_GB2312" w:cs="仿宋_GB2312"/>
          <w:color w:val="000000" w:themeColor="text1"/>
          <w:sz w:val="32"/>
          <w:szCs w:val="32"/>
        </w:rPr>
        <w:t>651</w:t>
      </w:r>
      <w:r>
        <w:rPr>
          <w:rFonts w:ascii="仿宋_GB2312" w:eastAsia="仿宋_GB2312" w:hAnsi="仿宋_GB2312" w:cs="仿宋_GB2312"/>
          <w:color w:val="000000" w:themeColor="text1"/>
          <w:sz w:val="32"/>
          <w:szCs w:val="32"/>
        </w:rPr>
        <w:t>万余元。</w:t>
      </w:r>
    </w:p>
    <w:p w:rsidR="00796A9D" w:rsidRDefault="008260B3">
      <w:pPr>
        <w:adjustRightInd w:val="0"/>
        <w:snapToGrid w:val="0"/>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三、全面深化改革，提升营商环境</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软实力</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。一是扎实推进</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高效办成一件事</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，实现经营主体设立、变更、注销</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线上全程网办</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线下全城通办</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，落实</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一照通行</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涉企经营许可、登记信息变更</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证照联办</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等改革举措，商事登记便利度不断提升，市场主体数量稳步提升。二是强化公平竞争审查，开展妨碍公平竞争的政策措施清理行动，今年会同审查拟出台的增量文件</w:t>
      </w:r>
      <w:r>
        <w:rPr>
          <w:rFonts w:ascii="仿宋_GB2312" w:eastAsia="仿宋_GB2312" w:hAnsi="仿宋_GB2312" w:cs="仿宋_GB2312"/>
          <w:color w:val="000000" w:themeColor="text1"/>
          <w:sz w:val="32"/>
          <w:szCs w:val="32"/>
        </w:rPr>
        <w:t>8</w:t>
      </w:r>
      <w:r>
        <w:rPr>
          <w:rFonts w:ascii="仿宋_GB2312" w:eastAsia="仿宋_GB2312" w:hAnsi="仿宋_GB2312" w:cs="仿宋_GB2312"/>
          <w:color w:val="000000" w:themeColor="text1"/>
          <w:sz w:val="32"/>
          <w:szCs w:val="32"/>
        </w:rPr>
        <w:t>件，清理存量文件</w:t>
      </w:r>
      <w:r>
        <w:rPr>
          <w:rFonts w:ascii="仿宋_GB2312" w:eastAsia="仿宋_GB2312" w:hAnsi="仿宋_GB2312" w:cs="仿宋_GB2312"/>
          <w:color w:val="000000" w:themeColor="text1"/>
          <w:sz w:val="32"/>
          <w:szCs w:val="32"/>
        </w:rPr>
        <w:t>20</w:t>
      </w:r>
      <w:r>
        <w:rPr>
          <w:rFonts w:ascii="仿宋_GB2312" w:eastAsia="仿宋_GB2312" w:hAnsi="仿宋_GB2312" w:cs="仿宋_GB2312"/>
          <w:color w:val="000000" w:themeColor="text1"/>
          <w:sz w:val="32"/>
          <w:szCs w:val="32"/>
        </w:rPr>
        <w:t>件。三是加强知识产权保护，累计培育商业秘密保护标杆示范企业</w:t>
      </w:r>
      <w:r>
        <w:rPr>
          <w:rFonts w:ascii="仿宋_GB2312" w:eastAsia="仿宋_GB2312" w:hAnsi="仿宋_GB2312" w:cs="仿宋_GB2312"/>
          <w:color w:val="000000" w:themeColor="text1"/>
          <w:sz w:val="32"/>
          <w:szCs w:val="32"/>
        </w:rPr>
        <w:t>9</w:t>
      </w:r>
      <w:r>
        <w:rPr>
          <w:rFonts w:ascii="仿宋_GB2312" w:eastAsia="仿宋_GB2312" w:hAnsi="仿宋_GB2312" w:cs="仿宋_GB2312"/>
          <w:color w:val="000000" w:themeColor="text1"/>
          <w:sz w:val="32"/>
          <w:szCs w:val="32"/>
        </w:rPr>
        <w:t>家，推动</w:t>
      </w:r>
      <w:r>
        <w:rPr>
          <w:rFonts w:ascii="仿宋_GB2312" w:eastAsia="仿宋_GB2312" w:hAnsi="仿宋_GB2312" w:cs="仿宋_GB2312"/>
          <w:color w:val="000000" w:themeColor="text1"/>
          <w:sz w:val="32"/>
          <w:szCs w:val="32"/>
        </w:rPr>
        <w:t>2</w:t>
      </w:r>
      <w:r>
        <w:rPr>
          <w:rFonts w:ascii="仿宋_GB2312" w:eastAsia="仿宋_GB2312" w:hAnsi="仿宋_GB2312" w:cs="仿宋_GB2312"/>
          <w:color w:val="000000" w:themeColor="text1"/>
          <w:sz w:val="32"/>
          <w:szCs w:val="32"/>
        </w:rPr>
        <w:t>个农产品地理标志转化为国家地理标志产品，为</w:t>
      </w:r>
      <w:r>
        <w:rPr>
          <w:rFonts w:ascii="仿宋_GB2312" w:eastAsia="仿宋_GB2312" w:hAnsi="仿宋_GB2312" w:cs="仿宋_GB2312"/>
          <w:color w:val="000000" w:themeColor="text1"/>
          <w:sz w:val="32"/>
          <w:szCs w:val="32"/>
        </w:rPr>
        <w:t>8</w:t>
      </w:r>
      <w:r>
        <w:rPr>
          <w:rFonts w:ascii="仿宋_GB2312" w:eastAsia="仿宋_GB2312" w:hAnsi="仿宋_GB2312" w:cs="仿宋_GB2312"/>
          <w:color w:val="000000" w:themeColor="text1"/>
          <w:sz w:val="32"/>
          <w:szCs w:val="32"/>
        </w:rPr>
        <w:t>家企业提供涉外维权援助服务；联合司法局设立开平市知识产权纠纷联合调解工作室，与江海区人民法院签订《知识产权协同保护战略合作协议》，设立知识产权司法保护工作站。四</w:t>
      </w:r>
      <w:r>
        <w:rPr>
          <w:rFonts w:ascii="仿宋_GB2312" w:eastAsia="仿宋_GB2312" w:hAnsi="仿宋_GB2312" w:cs="仿宋_GB2312"/>
          <w:color w:val="000000" w:themeColor="text1"/>
          <w:sz w:val="32"/>
          <w:szCs w:val="32"/>
        </w:rPr>
        <w:t>是推行包容审慎监管，综合运用行政指导、约</w:t>
      </w:r>
      <w:r>
        <w:rPr>
          <w:rFonts w:ascii="仿宋_GB2312" w:eastAsia="仿宋_GB2312" w:hAnsi="仿宋_GB2312" w:cs="仿宋_GB2312"/>
          <w:color w:val="000000" w:themeColor="text1"/>
          <w:sz w:val="32"/>
          <w:szCs w:val="32"/>
        </w:rPr>
        <w:lastRenderedPageBreak/>
        <w:t>谈提醒、集中培训等柔性措施引导经营者自觉守法，</w:t>
      </w:r>
      <w:r>
        <w:rPr>
          <w:rFonts w:ascii="仿宋_GB2312" w:eastAsia="仿宋_GB2312" w:hAnsi="仿宋_GB2312" w:cs="仿宋_GB2312"/>
          <w:color w:val="000000" w:themeColor="text1"/>
          <w:sz w:val="32"/>
          <w:szCs w:val="32"/>
        </w:rPr>
        <w:t>2025</w:t>
      </w:r>
      <w:r>
        <w:rPr>
          <w:rFonts w:ascii="仿宋_GB2312" w:eastAsia="仿宋_GB2312" w:hAnsi="仿宋_GB2312" w:cs="仿宋_GB2312"/>
          <w:color w:val="000000" w:themeColor="text1"/>
          <w:sz w:val="32"/>
          <w:szCs w:val="32"/>
        </w:rPr>
        <w:t>年以来，已开展行政指导</w:t>
      </w:r>
      <w:r>
        <w:rPr>
          <w:rFonts w:ascii="仿宋_GB2312" w:eastAsia="仿宋_GB2312" w:hAnsi="仿宋_GB2312" w:cs="仿宋_GB2312"/>
          <w:color w:val="000000" w:themeColor="text1"/>
          <w:sz w:val="32"/>
          <w:szCs w:val="32"/>
        </w:rPr>
        <w:t>10</w:t>
      </w:r>
      <w:r>
        <w:rPr>
          <w:rFonts w:ascii="仿宋_GB2312" w:eastAsia="仿宋_GB2312" w:hAnsi="仿宋_GB2312" w:cs="仿宋_GB2312"/>
          <w:color w:val="000000" w:themeColor="text1"/>
          <w:sz w:val="32"/>
          <w:szCs w:val="32"/>
        </w:rPr>
        <w:t>次、行政约谈</w:t>
      </w:r>
      <w:r>
        <w:rPr>
          <w:rFonts w:ascii="仿宋_GB2312" w:eastAsia="仿宋_GB2312" w:hAnsi="仿宋_GB2312" w:cs="仿宋_GB2312"/>
          <w:color w:val="000000" w:themeColor="text1"/>
          <w:sz w:val="32"/>
          <w:szCs w:val="32"/>
        </w:rPr>
        <w:t>6</w:t>
      </w:r>
      <w:r>
        <w:rPr>
          <w:rFonts w:ascii="仿宋_GB2312" w:eastAsia="仿宋_GB2312" w:hAnsi="仿宋_GB2312" w:cs="仿宋_GB2312"/>
          <w:color w:val="000000" w:themeColor="text1"/>
          <w:sz w:val="32"/>
          <w:szCs w:val="32"/>
        </w:rPr>
        <w:t>次，普法宣传</w:t>
      </w:r>
      <w:r>
        <w:rPr>
          <w:rFonts w:ascii="仿宋_GB2312" w:eastAsia="仿宋_GB2312" w:hAnsi="仿宋_GB2312" w:cs="仿宋_GB2312"/>
          <w:color w:val="000000" w:themeColor="text1"/>
          <w:sz w:val="32"/>
          <w:szCs w:val="32"/>
        </w:rPr>
        <w:t>18</w:t>
      </w:r>
      <w:r>
        <w:rPr>
          <w:rFonts w:ascii="仿宋_GB2312" w:eastAsia="仿宋_GB2312" w:hAnsi="仿宋_GB2312" w:cs="仿宋_GB2312"/>
          <w:color w:val="000000" w:themeColor="text1"/>
          <w:sz w:val="32"/>
          <w:szCs w:val="32"/>
        </w:rPr>
        <w:t>场次。</w:t>
      </w:r>
    </w:p>
    <w:p w:rsidR="00796A9D" w:rsidRDefault="008260B3">
      <w:pPr>
        <w:adjustRightInd w:val="0"/>
        <w:snapToGrid w:val="0"/>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四、强化执法监督，打好依法行政</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组合拳</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。一是全面落实行政执法</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三项制度</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，以案件审核、法制审核、疑难案件讨论、案卷评查等为监督手段，把好行政处罚案件质量，进一步规范行政执法行为。</w:t>
      </w:r>
      <w:r>
        <w:rPr>
          <w:rFonts w:ascii="仿宋_GB2312" w:eastAsia="仿宋_GB2312" w:hAnsi="仿宋_GB2312" w:cs="仿宋_GB2312"/>
          <w:color w:val="000000" w:themeColor="text1"/>
          <w:sz w:val="32"/>
          <w:szCs w:val="32"/>
        </w:rPr>
        <w:t>2023</w:t>
      </w:r>
      <w:r>
        <w:rPr>
          <w:rFonts w:ascii="仿宋_GB2312" w:eastAsia="仿宋_GB2312" w:hAnsi="仿宋_GB2312" w:cs="仿宋_GB2312"/>
          <w:color w:val="000000" w:themeColor="text1"/>
          <w:sz w:val="32"/>
          <w:szCs w:val="32"/>
        </w:rPr>
        <w:t>年以来，开展法制审核</w:t>
      </w:r>
      <w:r>
        <w:rPr>
          <w:rFonts w:ascii="仿宋_GB2312" w:eastAsia="仿宋_GB2312" w:hAnsi="仿宋_GB2312" w:cs="仿宋_GB2312"/>
          <w:color w:val="000000" w:themeColor="text1"/>
          <w:sz w:val="32"/>
          <w:szCs w:val="32"/>
        </w:rPr>
        <w:t>1300</w:t>
      </w:r>
      <w:r>
        <w:rPr>
          <w:rFonts w:ascii="仿宋_GB2312" w:eastAsia="仿宋_GB2312" w:hAnsi="仿宋_GB2312" w:cs="仿宋_GB2312"/>
          <w:color w:val="000000" w:themeColor="text1"/>
          <w:sz w:val="32"/>
          <w:szCs w:val="32"/>
        </w:rPr>
        <w:t>余宗次。二是创新监管模式，推广双随机</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一查三用</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抽查机制，探索</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综合查一次</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非现场监管</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扫码入企</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等模式，规范涉企行政检查，实现对企业</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无事不扰</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无事少扰</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2025</w:t>
      </w:r>
      <w:r>
        <w:rPr>
          <w:rFonts w:ascii="仿宋_GB2312" w:eastAsia="仿宋_GB2312" w:hAnsi="仿宋_GB2312" w:cs="仿宋_GB2312"/>
          <w:color w:val="000000" w:themeColor="text1"/>
          <w:sz w:val="32"/>
          <w:szCs w:val="32"/>
        </w:rPr>
        <w:t>年以来，市场监管领域开展</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一查三用</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双随机抽查</w:t>
      </w:r>
      <w:r>
        <w:rPr>
          <w:rFonts w:ascii="仿宋_GB2312" w:eastAsia="仿宋_GB2312" w:hAnsi="仿宋_GB2312" w:cs="仿宋_GB2312"/>
          <w:color w:val="000000" w:themeColor="text1"/>
          <w:sz w:val="32"/>
          <w:szCs w:val="32"/>
        </w:rPr>
        <w:t>797</w:t>
      </w:r>
      <w:r>
        <w:rPr>
          <w:rFonts w:ascii="仿宋_GB2312" w:eastAsia="仿宋_GB2312" w:hAnsi="仿宋_GB2312" w:cs="仿宋_GB2312"/>
          <w:color w:val="000000" w:themeColor="text1"/>
          <w:sz w:val="32"/>
          <w:szCs w:val="32"/>
        </w:rPr>
        <w:t>次。三是严格规范行政处罚自由裁量权使用，认真贯彻落实行政处罚法及市场监管领域行政处罚程序及自由裁量适用规则以及上级轻微违法行为减免罚清单等，</w:t>
      </w:r>
      <w:r>
        <w:rPr>
          <w:rFonts w:ascii="仿宋_GB2312" w:eastAsia="仿宋_GB2312" w:hAnsi="仿宋_GB2312" w:cs="仿宋_GB2312"/>
          <w:color w:val="000000" w:themeColor="text1"/>
          <w:sz w:val="32"/>
          <w:szCs w:val="32"/>
        </w:rPr>
        <w:t>2025</w:t>
      </w:r>
      <w:r>
        <w:rPr>
          <w:rFonts w:ascii="仿宋_GB2312" w:eastAsia="仿宋_GB2312" w:hAnsi="仿宋_GB2312" w:cs="仿宋_GB2312"/>
          <w:color w:val="000000" w:themeColor="text1"/>
          <w:sz w:val="32"/>
          <w:szCs w:val="32"/>
        </w:rPr>
        <w:t>年实施不予（免予）处罚、从轻处罚、减轻处罚案件共</w:t>
      </w:r>
      <w:r>
        <w:rPr>
          <w:rFonts w:ascii="仿宋_GB2312" w:eastAsia="仿宋_GB2312" w:hAnsi="仿宋_GB2312" w:cs="仿宋_GB2312"/>
          <w:color w:val="000000" w:themeColor="text1"/>
          <w:sz w:val="32"/>
          <w:szCs w:val="32"/>
        </w:rPr>
        <w:t>400</w:t>
      </w:r>
      <w:r>
        <w:rPr>
          <w:rFonts w:ascii="仿宋_GB2312" w:eastAsia="仿宋_GB2312" w:hAnsi="仿宋_GB2312" w:cs="仿宋_GB2312"/>
          <w:color w:val="000000" w:themeColor="text1"/>
          <w:sz w:val="32"/>
          <w:szCs w:val="32"/>
        </w:rPr>
        <w:t>多宗，做到宽严相济，过罚相当。</w:t>
      </w:r>
    </w:p>
    <w:p w:rsidR="00796A9D" w:rsidRDefault="008260B3">
      <w:pPr>
        <w:adjustRightInd w:val="0"/>
        <w:snapToGrid w:val="0"/>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 xml:space="preserve"> </w:t>
      </w:r>
    </w:p>
    <w:p w:rsidR="00796A9D" w:rsidRDefault="008260B3">
      <w:pPr>
        <w:adjustRightInd w:val="0"/>
        <w:snapToGrid w:val="0"/>
        <w:spacing w:line="600" w:lineRule="exact"/>
        <w:jc w:val="center"/>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开平市水口镇人民政府简要事迹</w:t>
      </w:r>
    </w:p>
    <w:p w:rsidR="00796A9D" w:rsidRDefault="008260B3">
      <w:pPr>
        <w:adjustRightInd w:val="0"/>
        <w:snapToGrid w:val="0"/>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开平市水口镇人民政府始终坚持以习近平新时代中国特色社会主义思想为指导，深入贯彻落实党的二十大</w:t>
      </w:r>
      <w:r w:rsidR="004B594B">
        <w:rPr>
          <w:rFonts w:ascii="仿宋_GB2312" w:eastAsia="仿宋_GB2312" w:hAnsi="仿宋_GB2312" w:cs="仿宋_GB2312" w:hint="eastAsia"/>
          <w:color w:val="000000" w:themeColor="text1"/>
          <w:sz w:val="32"/>
          <w:szCs w:val="32"/>
        </w:rPr>
        <w:t>和</w:t>
      </w:r>
      <w:r>
        <w:rPr>
          <w:rFonts w:ascii="仿宋_GB2312" w:eastAsia="仿宋_GB2312" w:hAnsi="仿宋_GB2312" w:cs="仿宋_GB2312" w:hint="eastAsia"/>
          <w:color w:val="000000" w:themeColor="text1"/>
          <w:sz w:val="32"/>
          <w:szCs w:val="32"/>
        </w:rPr>
        <w:t>二十届二中、三中、四中全会精神，深刻领悟“两个确立”的决定性意义</w:t>
      </w:r>
      <w:r>
        <w:rPr>
          <w:rFonts w:ascii="仿宋_GB2312" w:eastAsia="仿宋_GB2312" w:hAnsi="仿宋_GB2312" w:cs="仿宋_GB2312" w:hint="eastAsia"/>
          <w:color w:val="000000" w:themeColor="text1"/>
          <w:sz w:val="32"/>
          <w:szCs w:val="32"/>
        </w:rPr>
        <w:t>，不断增强“四个意识”、坚定“四个自信”、做到“两个维护”，确保各项工作始终沿着正确政治方向前进。</w:t>
      </w:r>
    </w:p>
    <w:p w:rsidR="00796A9D" w:rsidRDefault="008260B3">
      <w:pPr>
        <w:adjustRightInd w:val="0"/>
        <w:snapToGrid w:val="0"/>
        <w:spacing w:line="560" w:lineRule="exact"/>
        <w:ind w:firstLineChars="200" w:firstLine="643"/>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坚守初心，践行执法为民根本宗旨。</w:t>
      </w:r>
      <w:r>
        <w:rPr>
          <w:rFonts w:ascii="仿宋_GB2312" w:eastAsia="仿宋_GB2312" w:hAnsi="仿宋_GB2312" w:cs="仿宋_GB2312" w:hint="eastAsia"/>
          <w:color w:val="000000" w:themeColor="text1"/>
          <w:sz w:val="32"/>
          <w:szCs w:val="32"/>
        </w:rPr>
        <w:t>始终把以人民为中心的</w:t>
      </w:r>
      <w:r>
        <w:rPr>
          <w:rFonts w:ascii="仿宋_GB2312" w:eastAsia="仿宋_GB2312" w:hAnsi="仿宋_GB2312" w:cs="仿宋_GB2312" w:hint="eastAsia"/>
          <w:color w:val="000000" w:themeColor="text1"/>
          <w:sz w:val="32"/>
          <w:szCs w:val="32"/>
        </w:rPr>
        <w:lastRenderedPageBreak/>
        <w:t>发展思想贯穿行政执法与执法监督全过程。紧密围绕人民群众切身利益，积极回应社会关切，聚焦群众反映强烈的急难愁盼问题，如城市管理、违章建设、土地违法、市场监管等领域，主动作为，精准发力。</w:t>
      </w:r>
      <w:r>
        <w:rPr>
          <w:rFonts w:ascii="仿宋_GB2312" w:eastAsia="仿宋_GB2312" w:hAnsi="仿宋_GB2312" w:cs="仿宋_GB2312" w:hint="eastAsia"/>
          <w:color w:val="000000" w:themeColor="text1"/>
          <w:sz w:val="32"/>
          <w:szCs w:val="32"/>
        </w:rPr>
        <w:t>2025</w:t>
      </w:r>
      <w:r>
        <w:rPr>
          <w:rFonts w:ascii="仿宋_GB2312" w:eastAsia="仿宋_GB2312" w:hAnsi="仿宋_GB2312" w:cs="仿宋_GB2312" w:hint="eastAsia"/>
          <w:color w:val="000000" w:themeColor="text1"/>
          <w:sz w:val="32"/>
          <w:szCs w:val="32"/>
        </w:rPr>
        <w:t>年累计受理并办结</w:t>
      </w:r>
      <w:r>
        <w:rPr>
          <w:rFonts w:ascii="仿宋_GB2312" w:eastAsia="仿宋_GB2312" w:hAnsi="仿宋_GB2312" w:cs="仿宋_GB2312" w:hint="eastAsia"/>
          <w:color w:val="000000" w:themeColor="text1"/>
          <w:sz w:val="32"/>
          <w:szCs w:val="32"/>
        </w:rPr>
        <w:t>12345</w:t>
      </w:r>
      <w:r>
        <w:rPr>
          <w:rFonts w:ascii="仿宋_GB2312" w:eastAsia="仿宋_GB2312" w:hAnsi="仿宋_GB2312" w:cs="仿宋_GB2312" w:hint="eastAsia"/>
          <w:color w:val="000000" w:themeColor="text1"/>
          <w:sz w:val="32"/>
          <w:szCs w:val="32"/>
        </w:rPr>
        <w:t>政务服务平台工单</w:t>
      </w:r>
      <w:r>
        <w:rPr>
          <w:rFonts w:ascii="仿宋_GB2312" w:eastAsia="仿宋_GB2312" w:hAnsi="仿宋_GB2312" w:cs="仿宋_GB2312" w:hint="eastAsia"/>
          <w:color w:val="000000" w:themeColor="text1"/>
          <w:sz w:val="32"/>
          <w:szCs w:val="32"/>
        </w:rPr>
        <w:t>197</w:t>
      </w:r>
      <w:r>
        <w:rPr>
          <w:rFonts w:ascii="仿宋_GB2312" w:eastAsia="仿宋_GB2312" w:hAnsi="仿宋_GB2312" w:cs="仿宋_GB2312" w:hint="eastAsia"/>
          <w:color w:val="000000" w:themeColor="text1"/>
          <w:sz w:val="32"/>
          <w:szCs w:val="32"/>
        </w:rPr>
        <w:t>件，妥善处置群众来访来电诉求</w:t>
      </w:r>
      <w:r>
        <w:rPr>
          <w:rFonts w:ascii="仿宋_GB2312" w:eastAsia="仿宋_GB2312" w:hAnsi="仿宋_GB2312" w:cs="仿宋_GB2312" w:hint="eastAsia"/>
          <w:color w:val="000000" w:themeColor="text1"/>
          <w:sz w:val="32"/>
          <w:szCs w:val="32"/>
        </w:rPr>
        <w:t>45</w:t>
      </w:r>
      <w:r>
        <w:rPr>
          <w:rFonts w:ascii="仿宋_GB2312" w:eastAsia="仿宋_GB2312" w:hAnsi="仿宋_GB2312" w:cs="仿宋_GB2312" w:hint="eastAsia"/>
          <w:color w:val="000000" w:themeColor="text1"/>
          <w:sz w:val="32"/>
          <w:szCs w:val="32"/>
        </w:rPr>
        <w:t>人（次）；累计办理行政案件</w:t>
      </w:r>
      <w:r>
        <w:rPr>
          <w:rFonts w:ascii="仿宋_GB2312" w:eastAsia="仿宋_GB2312" w:hAnsi="仿宋_GB2312" w:cs="仿宋_GB2312" w:hint="eastAsia"/>
          <w:color w:val="000000" w:themeColor="text1"/>
          <w:sz w:val="32"/>
          <w:szCs w:val="32"/>
        </w:rPr>
        <w:t>47</w:t>
      </w:r>
      <w:r>
        <w:rPr>
          <w:rFonts w:ascii="仿宋_GB2312" w:eastAsia="仿宋_GB2312" w:hAnsi="仿宋_GB2312" w:cs="仿宋_GB2312" w:hint="eastAsia"/>
          <w:color w:val="000000" w:themeColor="text1"/>
          <w:sz w:val="32"/>
          <w:szCs w:val="32"/>
        </w:rPr>
        <w:t>宗，其中行政检查案件</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宗，行政处罚案件</w:t>
      </w:r>
      <w:r>
        <w:rPr>
          <w:rFonts w:ascii="仿宋_GB2312" w:eastAsia="仿宋_GB2312" w:hAnsi="仿宋_GB2312" w:cs="仿宋_GB2312" w:hint="eastAsia"/>
          <w:color w:val="000000" w:themeColor="text1"/>
          <w:sz w:val="32"/>
          <w:szCs w:val="32"/>
        </w:rPr>
        <w:t>17</w:t>
      </w:r>
      <w:r>
        <w:rPr>
          <w:rFonts w:ascii="仿宋_GB2312" w:eastAsia="仿宋_GB2312" w:hAnsi="仿宋_GB2312" w:cs="仿宋_GB2312" w:hint="eastAsia"/>
          <w:color w:val="000000" w:themeColor="text1"/>
          <w:sz w:val="32"/>
          <w:szCs w:val="32"/>
        </w:rPr>
        <w:t>宗，处罚金额超</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万元。</w:t>
      </w:r>
    </w:p>
    <w:p w:rsidR="00796A9D" w:rsidRDefault="008260B3">
      <w:pPr>
        <w:adjustRightInd w:val="0"/>
        <w:snapToGrid w:val="0"/>
        <w:spacing w:line="560" w:lineRule="exact"/>
        <w:ind w:firstLineChars="200" w:firstLine="643"/>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强化组织领导，压实法治建设主体责任。</w:t>
      </w:r>
      <w:r>
        <w:rPr>
          <w:rFonts w:ascii="仿宋_GB2312" w:eastAsia="仿宋_GB2312" w:hAnsi="仿宋_GB2312" w:cs="仿宋_GB2312" w:hint="eastAsia"/>
          <w:color w:val="000000" w:themeColor="text1"/>
          <w:sz w:val="32"/>
          <w:szCs w:val="32"/>
        </w:rPr>
        <w:t>成立由水口镇党委书记为主任、各职能部门负责人和村（居）书记为委员的镇综合行政执法委员会，</w:t>
      </w:r>
      <w:r>
        <w:rPr>
          <w:rFonts w:ascii="仿宋_GB2312" w:eastAsia="仿宋_GB2312" w:hAnsi="仿宋_GB2312" w:cs="仿宋_GB2312" w:hint="eastAsia"/>
          <w:color w:val="000000" w:themeColor="text1"/>
          <w:sz w:val="32"/>
          <w:szCs w:val="32"/>
        </w:rPr>
        <w:t>凝聚各方合力，加大联动配合及综合协调力度，为综合行政执法工作有效推进提供坚实的组织保障，坚决、有力地贯彻落实党中央、国务院的各项决策部署。出台《水口镇综合行政执法办公室内部管理制度》《开平市水口镇人民政府行政执法人员年度考核制度及退出机制》等文件，建立健全了涵盖行政执法全过程的考核、评估、监督、检查、激励等配套机制，确保工作部署得当、推进扎实、责任明晰，为提升执法效能提供坚强的组织保障。</w:t>
      </w:r>
    </w:p>
    <w:p w:rsidR="00796A9D" w:rsidRDefault="008260B3">
      <w:pPr>
        <w:adjustRightInd w:val="0"/>
        <w:snapToGrid w:val="0"/>
        <w:spacing w:line="560" w:lineRule="exact"/>
        <w:ind w:firstLineChars="200" w:firstLine="643"/>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勇于改革创新，提升执法规范化标准化水平。</w:t>
      </w:r>
      <w:r>
        <w:rPr>
          <w:rFonts w:ascii="仿宋_GB2312" w:eastAsia="仿宋_GB2312" w:hAnsi="仿宋_GB2312" w:cs="仿宋_GB2312" w:hint="eastAsia"/>
          <w:color w:val="000000" w:themeColor="text1"/>
          <w:sz w:val="32"/>
          <w:szCs w:val="32"/>
        </w:rPr>
        <w:t>围绕执法程序、文书制作等重点内容组织专题培训。全面推行行政执法公示、执法全过程记</w:t>
      </w:r>
      <w:r>
        <w:rPr>
          <w:rFonts w:ascii="仿宋_GB2312" w:eastAsia="仿宋_GB2312" w:hAnsi="仿宋_GB2312" w:cs="仿宋_GB2312" w:hint="eastAsia"/>
          <w:color w:val="000000" w:themeColor="text1"/>
          <w:sz w:val="32"/>
          <w:szCs w:val="32"/>
        </w:rPr>
        <w:t>录、重大执法决定法制审核</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“三项制度”，配齐执法装备，建立执法全过程记录档案，实现执法活动全程留痕可回溯。创新“包容审慎”监管模式实行柔性执法，优化营商环境；加大</w:t>
      </w:r>
      <w:r>
        <w:rPr>
          <w:rFonts w:ascii="仿宋_GB2312" w:eastAsia="仿宋_GB2312" w:hAnsi="仿宋_GB2312" w:cs="仿宋_GB2312" w:hint="eastAsia"/>
          <w:color w:val="000000" w:themeColor="text1"/>
          <w:sz w:val="32"/>
          <w:szCs w:val="32"/>
        </w:rPr>
        <w:lastRenderedPageBreak/>
        <w:t>执法装备投入，推进智慧执法建设，规范设置并应用执法类电子技术监控设备</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个，配备执法记录仪、无人机、笔记本电脑及移动打印机等，为构建精准、高效、透明的现代化执法模式奠定坚实基础。</w:t>
      </w:r>
    </w:p>
    <w:p w:rsidR="00796A9D" w:rsidRDefault="008260B3">
      <w:pPr>
        <w:adjustRightInd w:val="0"/>
        <w:snapToGrid w:val="0"/>
        <w:spacing w:line="560" w:lineRule="exact"/>
        <w:ind w:firstLineChars="200" w:firstLine="643"/>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夯实基础，坚实保障执法监督工作。</w:t>
      </w:r>
      <w:r>
        <w:rPr>
          <w:rFonts w:ascii="仿宋_GB2312" w:eastAsia="仿宋_GB2312" w:hAnsi="仿宋_GB2312" w:cs="仿宋_GB2312" w:hint="eastAsia"/>
          <w:color w:val="000000" w:themeColor="text1"/>
          <w:sz w:val="32"/>
          <w:szCs w:val="32"/>
        </w:rPr>
        <w:t>水口镇党委、政府大力支持执法办履职能力建设，将行政执法、执法监督、人员培训、装备购置、信息化建设等相关工作经费足额纳入本级年度财政预算，并</w:t>
      </w:r>
      <w:r>
        <w:rPr>
          <w:rFonts w:ascii="仿宋_GB2312" w:eastAsia="仿宋_GB2312" w:hAnsi="仿宋_GB2312" w:cs="仿宋_GB2312" w:hint="eastAsia"/>
          <w:color w:val="000000" w:themeColor="text1"/>
          <w:sz w:val="32"/>
          <w:szCs w:val="32"/>
        </w:rPr>
        <w:t>建立保障机制，确保资金按时足额拨付、专款专用。不断改善执法办公条件，为执法队伍依法高效履职提供了有力的物质和技术保障。</w:t>
      </w:r>
    </w:p>
    <w:p w:rsidR="00796A9D" w:rsidRDefault="00796A9D">
      <w:pPr>
        <w:adjustRightInd w:val="0"/>
        <w:snapToGrid w:val="0"/>
        <w:spacing w:line="560" w:lineRule="exact"/>
        <w:jc w:val="left"/>
        <w:rPr>
          <w:rFonts w:ascii="仿宋_GB2312" w:eastAsia="仿宋_GB2312" w:hAnsi="仿宋_GB2312" w:cs="仿宋_GB2312"/>
          <w:color w:val="000000" w:themeColor="text1"/>
          <w:sz w:val="32"/>
          <w:szCs w:val="32"/>
        </w:rPr>
      </w:pPr>
    </w:p>
    <w:p w:rsidR="00796A9D" w:rsidRDefault="008260B3">
      <w:pPr>
        <w:adjustRightInd w:val="0"/>
        <w:snapToGrid w:val="0"/>
        <w:spacing w:line="600" w:lineRule="exact"/>
        <w:jc w:val="center"/>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开平市人力资源和社会保障局简要事迹</w:t>
      </w:r>
    </w:p>
    <w:p w:rsidR="00796A9D" w:rsidRDefault="008260B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平市人力资源和社会保障局始终坚持以习近平新时代中国特色社会主义思想为指导，深入学习贯彻习近平法治思想，将法治建设贯穿人社事业全过程、各领域，以制度筑基、以服务赋能、以实干担当，在法治轨道上书写了民生保障与营商环境双优的时代答卷。</w:t>
      </w:r>
    </w:p>
    <w:p w:rsidR="00796A9D" w:rsidRDefault="008260B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聚焦主责主业，执法质效实现跨越式提升。</w:t>
      </w: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月底，市人社局及市仲裁委共收到劳资纠纷案件</w:t>
      </w:r>
      <w:r>
        <w:rPr>
          <w:rFonts w:ascii="仿宋_GB2312" w:eastAsia="仿宋_GB2312" w:hAnsi="仿宋_GB2312" w:cs="仿宋_GB2312" w:hint="eastAsia"/>
          <w:sz w:val="32"/>
          <w:szCs w:val="32"/>
        </w:rPr>
        <w:t>1108</w:t>
      </w:r>
      <w:r>
        <w:rPr>
          <w:rFonts w:ascii="仿宋_GB2312" w:eastAsia="仿宋_GB2312" w:hAnsi="仿宋_GB2312" w:cs="仿宋_GB2312" w:hint="eastAsia"/>
          <w:sz w:val="32"/>
          <w:szCs w:val="32"/>
        </w:rPr>
        <w:t>宗，案件已化解</w:t>
      </w:r>
      <w:r>
        <w:rPr>
          <w:rFonts w:ascii="仿宋_GB2312" w:eastAsia="仿宋_GB2312" w:hAnsi="仿宋_GB2312" w:cs="仿宋_GB2312" w:hint="eastAsia"/>
          <w:sz w:val="32"/>
          <w:szCs w:val="32"/>
        </w:rPr>
        <w:t>938</w:t>
      </w:r>
      <w:r>
        <w:rPr>
          <w:rFonts w:ascii="仿宋_GB2312" w:eastAsia="仿宋_GB2312" w:hAnsi="仿宋_GB2312" w:cs="仿宋_GB2312" w:hint="eastAsia"/>
          <w:sz w:val="32"/>
          <w:szCs w:val="32"/>
        </w:rPr>
        <w:t>宗，化解率达</w:t>
      </w:r>
      <w:r>
        <w:rPr>
          <w:rFonts w:ascii="仿宋_GB2312" w:eastAsia="仿宋_GB2312" w:hAnsi="仿宋_GB2312" w:cs="仿宋_GB2312" w:hint="eastAsia"/>
          <w:sz w:val="32"/>
          <w:szCs w:val="32"/>
        </w:rPr>
        <w:t>84.66%</w:t>
      </w:r>
      <w:r>
        <w:rPr>
          <w:rFonts w:ascii="仿宋_GB2312" w:eastAsia="仿宋_GB2312" w:hAnsi="仿宋_GB2312" w:cs="仿宋_GB2312" w:hint="eastAsia"/>
          <w:sz w:val="32"/>
          <w:szCs w:val="32"/>
        </w:rPr>
        <w:t>，法定期限内办结率达到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。向公安机关移送拒不支付劳动报酬涉嫌违法犯罪案件</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宗。对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家存在违法行为的用人单位作出行政处罚，作出《劳动保障监察</w:t>
      </w:r>
      <w:r>
        <w:rPr>
          <w:rFonts w:ascii="仿宋_GB2312" w:eastAsia="仿宋_GB2312" w:hAnsi="仿宋_GB2312" w:cs="仿宋_GB2312" w:hint="eastAsia"/>
          <w:sz w:val="32"/>
          <w:szCs w:val="32"/>
        </w:rPr>
        <w:lastRenderedPageBreak/>
        <w:t>行政处罚决定书》</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份，全年累计罚款</w:t>
      </w:r>
      <w:r>
        <w:rPr>
          <w:rFonts w:ascii="仿宋_GB2312" w:eastAsia="仿宋_GB2312" w:hAnsi="仿宋_GB2312" w:cs="仿宋_GB2312" w:hint="eastAsia"/>
          <w:sz w:val="32"/>
          <w:szCs w:val="32"/>
        </w:rPr>
        <w:t>15.3</w:t>
      </w:r>
      <w:r>
        <w:rPr>
          <w:rFonts w:ascii="仿宋_GB2312" w:eastAsia="仿宋_GB2312" w:hAnsi="仿宋_GB2312" w:cs="仿宋_GB2312" w:hint="eastAsia"/>
          <w:sz w:val="32"/>
          <w:szCs w:val="32"/>
        </w:rPr>
        <w:t>万元，目前已入库</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家企业及主要负责人列入拖欠农民工工资失信联合惩戒名单</w:t>
      </w:r>
      <w:r>
        <w:rPr>
          <w:rFonts w:ascii="仿宋_GB2312" w:eastAsia="仿宋_GB2312" w:hAnsi="仿宋_GB2312" w:cs="仿宋_GB2312" w:hint="eastAsia"/>
          <w:sz w:val="32"/>
          <w:szCs w:val="32"/>
        </w:rPr>
        <w:t>。</w:t>
      </w:r>
    </w:p>
    <w:p w:rsidR="00796A9D" w:rsidRDefault="008260B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聚焦</w:t>
      </w:r>
      <w:r>
        <w:rPr>
          <w:rFonts w:ascii="仿宋_GB2312" w:eastAsia="仿宋_GB2312" w:hAnsi="仿宋_GB2312" w:cs="仿宋_GB2312" w:hint="eastAsia"/>
          <w:b/>
          <w:bCs/>
          <w:sz w:val="32"/>
          <w:szCs w:val="32"/>
        </w:rPr>
        <w:t>建筑业和</w:t>
      </w:r>
      <w:r>
        <w:rPr>
          <w:rFonts w:ascii="仿宋_GB2312" w:eastAsia="仿宋_GB2312" w:hAnsi="仿宋_GB2312" w:cs="仿宋_GB2312" w:hint="eastAsia"/>
          <w:b/>
          <w:bCs/>
          <w:sz w:val="32"/>
          <w:szCs w:val="32"/>
        </w:rPr>
        <w:t>制造</w:t>
      </w:r>
      <w:r>
        <w:rPr>
          <w:rFonts w:ascii="仿宋_GB2312" w:eastAsia="仿宋_GB2312" w:hAnsi="仿宋_GB2312" w:cs="仿宋_GB2312" w:hint="eastAsia"/>
          <w:b/>
          <w:bCs/>
          <w:sz w:val="32"/>
          <w:szCs w:val="32"/>
        </w:rPr>
        <w:t>业等</w:t>
      </w:r>
      <w:r>
        <w:rPr>
          <w:rFonts w:ascii="仿宋_GB2312" w:eastAsia="仿宋_GB2312" w:hAnsi="仿宋_GB2312" w:cs="仿宋_GB2312" w:hint="eastAsia"/>
          <w:b/>
          <w:bCs/>
          <w:sz w:val="32"/>
          <w:szCs w:val="32"/>
        </w:rPr>
        <w:t>重点领域，切实整治欠薪风险隐患。</w:t>
      </w: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月底，我局开展推进工程项目“两制一金”制度落实专项排查、清理整顿人力资源市场服务秩序和劳务派遣专项执法行动专项执法检查，发现劳资纠纷苗头及时介入处置。结合“双随机、一公开”开展日常检查</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批次，共检查用人单位</w:t>
      </w:r>
      <w:r>
        <w:rPr>
          <w:rFonts w:ascii="仿宋_GB2312" w:eastAsia="仿宋_GB2312" w:hAnsi="仿宋_GB2312" w:cs="仿宋_GB2312" w:hint="eastAsia"/>
          <w:sz w:val="32"/>
          <w:szCs w:val="32"/>
        </w:rPr>
        <w:t>246</w:t>
      </w:r>
      <w:r>
        <w:rPr>
          <w:rFonts w:ascii="仿宋_GB2312" w:eastAsia="仿宋_GB2312" w:hAnsi="仿宋_GB2312" w:cs="仿宋_GB2312" w:hint="eastAsia"/>
          <w:sz w:val="32"/>
          <w:szCs w:val="32"/>
        </w:rPr>
        <w:t>家，涉及劳动者</w:t>
      </w:r>
      <w:r>
        <w:rPr>
          <w:rFonts w:ascii="仿宋_GB2312" w:eastAsia="仿宋_GB2312" w:hAnsi="仿宋_GB2312" w:cs="仿宋_GB2312" w:hint="eastAsia"/>
          <w:sz w:val="32"/>
          <w:szCs w:val="32"/>
        </w:rPr>
        <w:t>4958</w:t>
      </w:r>
      <w:r>
        <w:rPr>
          <w:rFonts w:ascii="仿宋_GB2312" w:eastAsia="仿宋_GB2312" w:hAnsi="仿宋_GB2312" w:cs="仿宋_GB2312" w:hint="eastAsia"/>
          <w:sz w:val="32"/>
          <w:szCs w:val="32"/>
        </w:rPr>
        <w:t>人次，共发出书面审查通知书</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份，推动风险早识别、早干预、早化解。</w:t>
      </w:r>
    </w:p>
    <w:p w:rsidR="00796A9D" w:rsidRDefault="008260B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践行执法为民，社会效应与群众满意度双丰收。</w:t>
      </w:r>
      <w:r>
        <w:rPr>
          <w:rFonts w:ascii="仿宋_GB2312" w:eastAsia="仿宋_GB2312" w:hAnsi="仿宋_GB2312" w:cs="仿宋_GB2312" w:hint="eastAsia"/>
          <w:sz w:val="32"/>
          <w:szCs w:val="32"/>
        </w:rPr>
        <w:t>畅通投诉举报渠道，</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月全市收到欠薪线索共</w:t>
      </w:r>
      <w:r>
        <w:rPr>
          <w:rFonts w:ascii="仿宋_GB2312" w:eastAsia="仿宋_GB2312" w:hAnsi="仿宋_GB2312" w:cs="仿宋_GB2312" w:hint="eastAsia"/>
          <w:sz w:val="32"/>
          <w:szCs w:val="32"/>
        </w:rPr>
        <w:t>765</w:t>
      </w:r>
      <w:r>
        <w:rPr>
          <w:rFonts w:ascii="仿宋_GB2312" w:eastAsia="仿宋_GB2312" w:hAnsi="仿宋_GB2312" w:cs="仿宋_GB2312" w:hint="eastAsia"/>
          <w:sz w:val="32"/>
          <w:szCs w:val="32"/>
        </w:rPr>
        <w:t>宗，受理</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政务服务便民平台咨询</w:t>
      </w:r>
      <w:r>
        <w:rPr>
          <w:rFonts w:ascii="仿宋_GB2312" w:eastAsia="仿宋_GB2312" w:hAnsi="仿宋_GB2312" w:cs="仿宋_GB2312" w:hint="eastAsia"/>
          <w:sz w:val="32"/>
          <w:szCs w:val="32"/>
        </w:rPr>
        <w:t>765</w:t>
      </w:r>
      <w:r>
        <w:rPr>
          <w:rFonts w:ascii="仿宋_GB2312" w:eastAsia="仿宋_GB2312" w:hAnsi="仿宋_GB2312" w:cs="仿宋_GB2312" w:hint="eastAsia"/>
          <w:sz w:val="32"/>
          <w:szCs w:val="32"/>
        </w:rPr>
        <w:t>条，依时办结率达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以上线索</w:t>
      </w:r>
      <w:r>
        <w:rPr>
          <w:rFonts w:ascii="仿宋_GB2312" w:eastAsia="仿宋_GB2312" w:hAnsi="仿宋_GB2312" w:cs="仿宋_GB2312" w:hint="eastAsia"/>
          <w:sz w:val="32"/>
          <w:szCs w:val="32"/>
        </w:rPr>
        <w:t>在萌芽状态下得到化解。</w:t>
      </w:r>
    </w:p>
    <w:p w:rsidR="00796A9D" w:rsidRDefault="008260B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统筹做好普法工作。</w:t>
      </w:r>
      <w:r>
        <w:rPr>
          <w:rFonts w:ascii="仿宋_GB2312" w:eastAsia="仿宋_GB2312" w:hAnsi="仿宋_GB2312" w:cs="仿宋_GB2312" w:hint="eastAsia"/>
          <w:sz w:val="32"/>
          <w:szCs w:val="32"/>
        </w:rPr>
        <w:t>多渠道开展普法宣传，规范用人单位用工行为。一是组织政策培训。联合属地政府，开展水暖卫浴行业培训班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批次，开展建筑项目用工管理培训班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批次，开展全市用工单位用工培训班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批次，累计开展</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批次专题培训班。二是多途径开展普法宣传。开展招聘会宣传</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次、开展“谁执法谁普法”活动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次。三是坚持日常普法。每周对局内工作人员发送一篇“人社普法小贴士”，通过局网站对外发布一期“普法速递”，共发布</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期，发布普法宣传案例</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例。定期开展内部业务培训</w:t>
      </w:r>
      <w:r>
        <w:rPr>
          <w:rFonts w:ascii="仿宋_GB2312" w:eastAsia="仿宋_GB2312" w:hAnsi="仿宋_GB2312" w:cs="仿宋_GB2312" w:hint="eastAsia"/>
          <w:sz w:val="32"/>
          <w:szCs w:val="32"/>
        </w:rPr>
        <w:lastRenderedPageBreak/>
        <w:t>活动，提升执法质量。</w:t>
      </w:r>
    </w:p>
    <w:p w:rsidR="00796A9D" w:rsidRDefault="008260B3">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做好行政复议和诉讼案</w:t>
      </w:r>
      <w:r>
        <w:rPr>
          <w:rFonts w:ascii="仿宋_GB2312" w:eastAsia="仿宋_GB2312" w:hAnsi="仿宋_GB2312" w:cs="仿宋_GB2312" w:hint="eastAsia"/>
          <w:b/>
          <w:bCs/>
          <w:sz w:val="32"/>
          <w:szCs w:val="32"/>
        </w:rPr>
        <w:t>件办理工作。</w:t>
      </w:r>
      <w:r>
        <w:rPr>
          <w:rFonts w:ascii="仿宋_GB2312" w:eastAsia="仿宋_GB2312" w:hAnsi="仿宋_GB2312" w:cs="仿宋_GB2312" w:hint="eastAsia"/>
          <w:b/>
          <w:bCs/>
          <w:sz w:val="32"/>
          <w:szCs w:val="32"/>
        </w:rPr>
        <w:t>截至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月底，共办理行政诉讼案件</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宗，完成审理胜诉</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宗，原告撤回起诉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宗，目前</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宗正在审理中。共办理行政复议案件</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宗，审理复议维持</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宗，复议撤回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宗，终止审理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宗，已全部审理完毕。</w:t>
      </w:r>
    </w:p>
    <w:p w:rsidR="00796A9D" w:rsidRDefault="00796A9D">
      <w:pPr>
        <w:adjustRightInd w:val="0"/>
        <w:snapToGrid w:val="0"/>
        <w:spacing w:line="560" w:lineRule="exact"/>
        <w:ind w:firstLineChars="200" w:firstLine="640"/>
        <w:rPr>
          <w:rFonts w:ascii="仿宋_GB2312" w:eastAsia="仿宋_GB2312" w:hAnsi="仿宋_GB2312" w:cs="仿宋_GB2312"/>
          <w:sz w:val="32"/>
          <w:szCs w:val="32"/>
        </w:rPr>
      </w:pPr>
    </w:p>
    <w:p w:rsidR="00796A9D" w:rsidRDefault="008260B3">
      <w:pPr>
        <w:adjustRightInd w:val="0"/>
        <w:snapToGrid w:val="0"/>
        <w:spacing w:line="60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江门市</w:t>
      </w:r>
      <w:r>
        <w:rPr>
          <w:rFonts w:ascii="黑体" w:eastAsia="黑体" w:hAnsi="黑体" w:cs="黑体" w:hint="eastAsia"/>
          <w:color w:val="000000" w:themeColor="text1"/>
          <w:sz w:val="32"/>
          <w:szCs w:val="32"/>
        </w:rPr>
        <w:t>行政执法先进个人</w:t>
      </w:r>
      <w:r>
        <w:rPr>
          <w:rFonts w:ascii="黑体" w:eastAsia="黑体" w:hAnsi="黑体" w:cs="黑体" w:hint="eastAsia"/>
          <w:color w:val="000000" w:themeColor="text1"/>
          <w:sz w:val="32"/>
          <w:szCs w:val="32"/>
        </w:rPr>
        <w:t>拟推荐对象简要事迹</w:t>
      </w:r>
    </w:p>
    <w:p w:rsidR="00796A9D" w:rsidRDefault="00796A9D">
      <w:pPr>
        <w:adjustRightInd w:val="0"/>
        <w:snapToGrid w:val="0"/>
        <w:spacing w:line="600" w:lineRule="exact"/>
        <w:jc w:val="center"/>
        <w:rPr>
          <w:rFonts w:ascii="黑体" w:eastAsia="黑体" w:hAnsi="黑体" w:cs="黑体"/>
          <w:color w:val="000000" w:themeColor="text1"/>
          <w:sz w:val="32"/>
          <w:szCs w:val="32"/>
        </w:rPr>
      </w:pPr>
    </w:p>
    <w:p w:rsidR="00796A9D" w:rsidRDefault="008260B3">
      <w:pPr>
        <w:adjustRightInd w:val="0"/>
        <w:snapToGrid w:val="0"/>
        <w:spacing w:line="600" w:lineRule="exact"/>
        <w:jc w:val="center"/>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方嘉简要事迹</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color w:val="000000" w:themeColor="text1"/>
          <w:sz w:val="32"/>
          <w:szCs w:val="32"/>
        </w:rPr>
        <w:t>方嘉，男，汉族，</w:t>
      </w:r>
      <w:r>
        <w:rPr>
          <w:rFonts w:ascii="仿宋_GB2312" w:eastAsia="仿宋_GB2312" w:hAnsi="仿宋_GB2312" w:cs="仿宋_GB2312" w:hint="eastAsia"/>
          <w:color w:val="000000" w:themeColor="text1"/>
          <w:sz w:val="32"/>
          <w:szCs w:val="32"/>
        </w:rPr>
        <w:t>1979</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月出生，中共党员，大学（网络教育）文化，</w:t>
      </w:r>
      <w:r>
        <w:rPr>
          <w:rFonts w:ascii="仿宋_GB2312" w:eastAsia="仿宋_GB2312" w:hAnsi="仿宋_GB2312" w:cs="仿宋_GB2312" w:hint="eastAsia"/>
          <w:sz w:val="32"/>
        </w:rPr>
        <w:t>现任开平市公安局法制大队大队长。</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方嘉同志工作二十三年来，兢兢业业、默默奉献，时刻以共产党员的标准严格要求自己。做事不声张，勤勉工作，是方嘉同志的工作特点。这些年来，方嘉同志以出色的工作能力、公道正派的职业道德和无私奉献的精神，追求着自己的人生理想，践行着从警入党誓词，赢得领导、同事和群众的一致称赞。由于出色的工作表现，他多次在年度考核工作中被评为优秀等次，荣立个人三等功</w:t>
      </w:r>
      <w:r>
        <w:rPr>
          <w:rFonts w:ascii="仿宋_GB2312" w:eastAsia="仿宋_GB2312" w:hAnsi="仿宋_GB2312" w:cs="仿宋_GB2312" w:hint="eastAsia"/>
          <w:sz w:val="32"/>
        </w:rPr>
        <w:t>2</w:t>
      </w:r>
      <w:r>
        <w:rPr>
          <w:rFonts w:ascii="仿宋_GB2312" w:eastAsia="仿宋_GB2312" w:hAnsi="仿宋_GB2312" w:cs="仿宋_GB2312" w:hint="eastAsia"/>
          <w:sz w:val="32"/>
        </w:rPr>
        <w:t>次。</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思想上，方嘉同志政治立场坚定，坚决拥护中国共产党的领导，思想与行动始终与党的路线、方针、政策保持一致，认真学</w:t>
      </w:r>
      <w:r>
        <w:rPr>
          <w:rFonts w:ascii="仿宋_GB2312" w:eastAsia="仿宋_GB2312" w:hAnsi="仿宋_GB2312" w:cs="仿宋_GB2312" w:hint="eastAsia"/>
          <w:sz w:val="32"/>
        </w:rPr>
        <w:lastRenderedPageBreak/>
        <w:t>习党的二十届四中全会精神和习近平总书记系列重要讲话精神，</w:t>
      </w:r>
      <w:r>
        <w:rPr>
          <w:rFonts w:ascii="仿宋_GB2312" w:eastAsia="仿宋_GB2312" w:hAnsi="仿宋_GB2312" w:cs="仿宋_GB2312" w:hint="eastAsia"/>
          <w:sz w:val="32"/>
        </w:rPr>
        <w:t>不断提升思想觉悟，增强“四个意识”、坚定“四个自信”、拥护“两个确立”、做到“两个维护”。作为单位的主要领导，方嘉同志把思想政治工作抓在手上，通过组织开展形式多样的政治教育学习活动，努力提高全体民辅警的政治站位。</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工作业务方面，方嘉同志充分发挥主观能动性，团结法制大队民辅警奋力拼搏，积极开展全局执法培训以及各个专项工作的推进。一是严把案件审核监督关，发挥执法监督中心的牵引作用。充分发挥法制部门职能作用，进一步规范、加强案件审核工作，努力提升案件质量。通过开展考评工作，系统总结执法办案中存在的薄弱环节和漏洞，</w:t>
      </w:r>
      <w:r>
        <w:rPr>
          <w:rFonts w:ascii="仿宋_GB2312" w:eastAsia="仿宋_GB2312" w:hAnsi="仿宋_GB2312" w:cs="仿宋_GB2312" w:hint="eastAsia"/>
          <w:sz w:val="32"/>
        </w:rPr>
        <w:t>抓实法律、法规和各项制度的执行，推进执法规范化建设。</w:t>
      </w:r>
      <w:r>
        <w:rPr>
          <w:rFonts w:ascii="仿宋_GB2312" w:eastAsia="仿宋_GB2312" w:hAnsi="仿宋_GB2312" w:cs="仿宋_GB2312" w:hint="eastAsia"/>
          <w:sz w:val="32"/>
        </w:rPr>
        <w:t>2024</w:t>
      </w:r>
      <w:r>
        <w:rPr>
          <w:rFonts w:ascii="仿宋_GB2312" w:eastAsia="仿宋_GB2312" w:hAnsi="仿宋_GB2312" w:cs="仿宋_GB2312" w:hint="eastAsia"/>
          <w:sz w:val="32"/>
        </w:rPr>
        <w:t>年</w:t>
      </w:r>
      <w:r>
        <w:rPr>
          <w:rFonts w:ascii="仿宋_GB2312" w:eastAsia="仿宋_GB2312" w:hAnsi="仿宋_GB2312" w:cs="仿宋_GB2312" w:hint="eastAsia"/>
          <w:sz w:val="32"/>
        </w:rPr>
        <w:t>5</w:t>
      </w:r>
      <w:r>
        <w:rPr>
          <w:rFonts w:ascii="仿宋_GB2312" w:eastAsia="仿宋_GB2312" w:hAnsi="仿宋_GB2312" w:cs="仿宋_GB2312" w:hint="eastAsia"/>
          <w:sz w:val="32"/>
        </w:rPr>
        <w:t>月份，开平市公安局办案管理中心正式运行，法制大队又担负了一项重要工作任务，方嘉同志针对办案中心的工作要求，细化工作分工，落实工作责任。在专职队伍管理和业务开展上，时刻把安全作为首要原则，坚持安全底线毫不放松，将法制日常工作与办案管理中心管理工作相结合，做到安全、集约、高效、服务相统一。二是认真开展执法培训。结合开平市公安局“大讨论、大培训”工作，围绕强制措施适用等实务热点、难点，通过授课讲座、典型案例复盘、剖析等方式，加强执法培训，进一步提升一</w:t>
      </w:r>
      <w:r>
        <w:rPr>
          <w:rFonts w:ascii="仿宋_GB2312" w:eastAsia="仿宋_GB2312" w:hAnsi="仿宋_GB2312" w:cs="仿宋_GB2312" w:hint="eastAsia"/>
          <w:sz w:val="32"/>
        </w:rPr>
        <w:t>线民警执法素质能力。</w:t>
      </w:r>
      <w:r>
        <w:rPr>
          <w:rFonts w:ascii="仿宋_GB2312" w:eastAsia="仿宋_GB2312" w:hAnsi="仿宋_GB2312" w:cs="仿宋_GB2312" w:hint="eastAsia"/>
          <w:sz w:val="32"/>
        </w:rPr>
        <w:t>2025</w:t>
      </w:r>
      <w:r>
        <w:rPr>
          <w:rFonts w:ascii="仿宋_GB2312" w:eastAsia="仿宋_GB2312" w:hAnsi="仿宋_GB2312" w:cs="仿宋_GB2312" w:hint="eastAsia"/>
          <w:sz w:val="32"/>
        </w:rPr>
        <w:t>年以来共组织执法规范等培训</w:t>
      </w:r>
      <w:r>
        <w:rPr>
          <w:rFonts w:ascii="仿宋_GB2312" w:eastAsia="仿宋_GB2312" w:hAnsi="仿宋_GB2312" w:cs="仿宋_GB2312" w:hint="eastAsia"/>
          <w:sz w:val="32"/>
        </w:rPr>
        <w:t>10</w:t>
      </w:r>
      <w:r>
        <w:rPr>
          <w:rFonts w:ascii="仿宋_GB2312" w:eastAsia="仿宋_GB2312" w:hAnsi="仿宋_GB2312" w:cs="仿宋_GB2312" w:hint="eastAsia"/>
          <w:sz w:val="32"/>
        </w:rPr>
        <w:t>次，共培训民警</w:t>
      </w:r>
      <w:r>
        <w:rPr>
          <w:rFonts w:ascii="仿宋_GB2312" w:eastAsia="仿宋_GB2312" w:hAnsi="仿宋_GB2312" w:cs="仿宋_GB2312" w:hint="eastAsia"/>
          <w:sz w:val="32"/>
        </w:rPr>
        <w:t>1000</w:t>
      </w:r>
      <w:r>
        <w:rPr>
          <w:rFonts w:ascii="仿宋_GB2312" w:eastAsia="仿宋_GB2312" w:hAnsi="仿宋_GB2312" w:cs="仿宋_GB2312" w:hint="eastAsia"/>
          <w:sz w:val="32"/>
        </w:rPr>
        <w:t>余人次。组织</w:t>
      </w:r>
      <w:r>
        <w:rPr>
          <w:rFonts w:ascii="仿宋_GB2312" w:eastAsia="仿宋_GB2312" w:hAnsi="仿宋_GB2312" w:cs="仿宋_GB2312" w:hint="eastAsia"/>
          <w:sz w:val="32"/>
        </w:rPr>
        <w:lastRenderedPageBreak/>
        <w:t>民警参加国家统一法律职业资格考试和高级执法资格考试，多名民警顺利通过考试，充分发挥以考促学、以学促战的积极作用，着力打造法治人才充沛的公安队伍。近年来，法制大队在案件审核、两法衔接、复议诉讼、办案中心管理等业务工作上都取得了较好的成效，受到了开平市公安局党委和上级单位的肯定。</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方嘉同志时刻保持严谨细致、务实苦干的作风，严把案件审核关和审结案件质量关，及时发现和纠正案件中存在的问题和偏差，确保执法办案质量，严于律己，依</w:t>
      </w:r>
      <w:r>
        <w:rPr>
          <w:rFonts w:ascii="仿宋_GB2312" w:eastAsia="仿宋_GB2312" w:hAnsi="仿宋_GB2312" w:cs="仿宋_GB2312" w:hint="eastAsia"/>
          <w:sz w:val="32"/>
        </w:rPr>
        <w:t>法办事，坚决做到清白做人、干净做事。</w:t>
      </w:r>
    </w:p>
    <w:p w:rsidR="00796A9D" w:rsidRDefault="00796A9D">
      <w:pPr>
        <w:adjustRightInd w:val="0"/>
        <w:snapToGrid w:val="0"/>
        <w:spacing w:line="600" w:lineRule="exact"/>
        <w:ind w:firstLineChars="200" w:firstLine="640"/>
        <w:rPr>
          <w:rFonts w:ascii="仿宋_GB2312" w:eastAsia="仿宋_GB2312" w:hAnsi="仿宋_GB2312" w:cs="仿宋_GB2312"/>
          <w:sz w:val="32"/>
        </w:rPr>
      </w:pPr>
    </w:p>
    <w:p w:rsidR="00796A9D" w:rsidRDefault="008260B3">
      <w:pPr>
        <w:adjustRightInd w:val="0"/>
        <w:snapToGrid w:val="0"/>
        <w:spacing w:line="600" w:lineRule="exact"/>
        <w:ind w:firstLineChars="200" w:firstLine="640"/>
        <w:jc w:val="center"/>
        <w:rPr>
          <w:rFonts w:ascii="楷体" w:eastAsia="楷体" w:hAnsi="楷体" w:cs="楷体"/>
          <w:sz w:val="32"/>
          <w:szCs w:val="32"/>
        </w:rPr>
      </w:pPr>
      <w:r>
        <w:rPr>
          <w:rFonts w:ascii="楷体" w:eastAsia="楷体" w:hAnsi="楷体" w:cs="楷体" w:hint="eastAsia"/>
          <w:sz w:val="32"/>
          <w:szCs w:val="32"/>
        </w:rPr>
        <w:t>罗灿辉</w:t>
      </w:r>
      <w:r>
        <w:rPr>
          <w:rFonts w:ascii="楷体" w:eastAsia="楷体" w:hAnsi="楷体" w:cs="楷体" w:hint="eastAsia"/>
          <w:sz w:val="32"/>
          <w:szCs w:val="32"/>
        </w:rPr>
        <w:t>简要事迹</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罗灿辉，男，汉族，</w:t>
      </w:r>
      <w:r>
        <w:rPr>
          <w:rFonts w:ascii="仿宋_GB2312" w:eastAsia="仿宋_GB2312" w:hAnsi="仿宋_GB2312" w:cs="仿宋_GB2312" w:hint="eastAsia"/>
          <w:sz w:val="32"/>
        </w:rPr>
        <w:t>1995</w:t>
      </w:r>
      <w:r>
        <w:rPr>
          <w:rFonts w:ascii="仿宋_GB2312" w:eastAsia="仿宋_GB2312" w:hAnsi="仿宋_GB2312" w:cs="仿宋_GB2312" w:hint="eastAsia"/>
          <w:sz w:val="32"/>
        </w:rPr>
        <w:t>年</w:t>
      </w:r>
      <w:r>
        <w:rPr>
          <w:rFonts w:ascii="仿宋_GB2312" w:eastAsia="仿宋_GB2312" w:hAnsi="仿宋_GB2312" w:cs="仿宋_GB2312" w:hint="eastAsia"/>
          <w:sz w:val="32"/>
        </w:rPr>
        <w:t>2</w:t>
      </w:r>
      <w:r>
        <w:rPr>
          <w:rFonts w:ascii="仿宋_GB2312" w:eastAsia="仿宋_GB2312" w:hAnsi="仿宋_GB2312" w:cs="仿宋_GB2312" w:hint="eastAsia"/>
          <w:sz w:val="32"/>
        </w:rPr>
        <w:t>月出生，中共党员，本科学历，现任开平市医疗保障局业务股副股长。</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罗灿辉同志成为开平市医疗保障局执法人员以来，始终以吃苦耐劳、认真负责的态度工作，在思想上积极向党靠拢，在行为上按党的规章制度规范自己，冲锋在前、勇担重任。</w:t>
      </w:r>
    </w:p>
    <w:p w:rsidR="00796A9D" w:rsidRDefault="008260B3">
      <w:pPr>
        <w:adjustRightInd w:val="0"/>
        <w:snapToGrid w:val="0"/>
        <w:spacing w:line="600" w:lineRule="exact"/>
        <w:ind w:firstLineChars="200" w:firstLine="643"/>
        <w:rPr>
          <w:rFonts w:ascii="仿宋_GB2312" w:eastAsia="仿宋_GB2312" w:hAnsi="仿宋_GB2312" w:cs="仿宋_GB2312"/>
          <w:sz w:val="32"/>
        </w:rPr>
      </w:pPr>
      <w:r>
        <w:rPr>
          <w:rFonts w:ascii="仿宋_GB2312" w:eastAsia="仿宋_GB2312" w:hAnsi="仿宋_GB2312" w:cs="仿宋_GB2312"/>
          <w:b/>
          <w:bCs/>
          <w:sz w:val="32"/>
        </w:rPr>
        <w:t>注重自身修养，提升专业水平，争当医保领域的学习型干部</w:t>
      </w:r>
      <w:r>
        <w:rPr>
          <w:rFonts w:ascii="仿宋_GB2312" w:eastAsia="仿宋_GB2312" w:hAnsi="仿宋_GB2312" w:cs="仿宋_GB2312" w:hint="eastAsia"/>
          <w:b/>
          <w:bCs/>
          <w:sz w:val="32"/>
        </w:rPr>
        <w:t>。</w:t>
      </w:r>
      <w:r>
        <w:rPr>
          <w:rFonts w:ascii="仿宋_GB2312" w:eastAsia="仿宋_GB2312" w:hAnsi="仿宋_GB2312" w:cs="仿宋_GB2312"/>
          <w:sz w:val="32"/>
        </w:rPr>
        <w:t>罗灿辉同志自</w:t>
      </w:r>
      <w:r>
        <w:rPr>
          <w:rFonts w:ascii="仿宋_GB2312" w:eastAsia="仿宋_GB2312" w:hAnsi="仿宋_GB2312" w:cs="仿宋_GB2312"/>
          <w:sz w:val="32"/>
        </w:rPr>
        <w:t>2020</w:t>
      </w:r>
      <w:r>
        <w:rPr>
          <w:rFonts w:ascii="仿宋_GB2312" w:eastAsia="仿宋_GB2312" w:hAnsi="仿宋_GB2312" w:cs="仿宋_GB2312"/>
          <w:sz w:val="32"/>
        </w:rPr>
        <w:t>年成为一名医保执法人员后，就迅速进入角色，将理论学习和实际工作相结合，严格执法，坚持依法决策、依法行政、依法执法、依法办事，自觉运用法治思维和法治方式开展行政执法和执法监督工作。罗灿辉同志牵头完善了开平市医</w:t>
      </w:r>
      <w:r>
        <w:rPr>
          <w:rFonts w:ascii="仿宋_GB2312" w:eastAsia="仿宋_GB2312" w:hAnsi="仿宋_GB2312" w:cs="仿宋_GB2312"/>
          <w:sz w:val="32"/>
        </w:rPr>
        <w:lastRenderedPageBreak/>
        <w:t>保基金监管和医保领域行政执法和行政处罚的程序、文书，曾参与省局组织开展的医保基金交叉检查工作，综合协调、调查取证、文书制作等能力受到肯定。靠着这份不怕困难，勤学多思的态度，罗灿辉同志专业水平迅速提高，工作能力快速增强，是一名优秀的学习型干部。</w:t>
      </w:r>
    </w:p>
    <w:p w:rsidR="00796A9D" w:rsidRDefault="008260B3">
      <w:pPr>
        <w:adjustRightInd w:val="0"/>
        <w:snapToGrid w:val="0"/>
        <w:spacing w:line="600" w:lineRule="exact"/>
        <w:ind w:firstLineChars="200" w:firstLine="643"/>
        <w:rPr>
          <w:rFonts w:ascii="仿宋_GB2312" w:eastAsia="仿宋_GB2312" w:hAnsi="仿宋_GB2312" w:cs="仿宋_GB2312"/>
          <w:sz w:val="32"/>
        </w:rPr>
      </w:pPr>
      <w:r>
        <w:rPr>
          <w:rFonts w:ascii="仿宋_GB2312" w:eastAsia="仿宋_GB2312" w:hAnsi="仿宋_GB2312" w:cs="仿宋_GB2312"/>
          <w:b/>
          <w:bCs/>
          <w:sz w:val="32"/>
        </w:rPr>
        <w:t>勇于担当，积极钻研，做医保行政执法工作的骨</w:t>
      </w:r>
      <w:r>
        <w:rPr>
          <w:rFonts w:ascii="仿宋_GB2312" w:eastAsia="仿宋_GB2312" w:hAnsi="仿宋_GB2312" w:cs="仿宋_GB2312"/>
          <w:b/>
          <w:bCs/>
          <w:sz w:val="32"/>
        </w:rPr>
        <w:t>干人才</w:t>
      </w:r>
      <w:r>
        <w:rPr>
          <w:rFonts w:ascii="仿宋_GB2312" w:eastAsia="仿宋_GB2312" w:hAnsi="仿宋_GB2312" w:cs="仿宋_GB2312" w:hint="eastAsia"/>
          <w:b/>
          <w:bCs/>
          <w:sz w:val="32"/>
        </w:rPr>
        <w:t>。</w:t>
      </w:r>
      <w:r>
        <w:rPr>
          <w:rFonts w:ascii="仿宋_GB2312" w:eastAsia="仿宋_GB2312" w:hAnsi="仿宋_GB2312" w:cs="仿宋_GB2312"/>
          <w:sz w:val="32"/>
        </w:rPr>
        <w:t>罗灿辉同志一直勤勤恳恳、主动学习，积极提高专业素养，从基本的行政检查文书录入开始，到更专业的行政处罚工作，罗灿辉不怕困难、主动加班，努力做好开平市医疗保障行政执法领域的每项工作，服从单位的各项工作安排。通过自学政策、请教上级及有关部门，组织全局各位同志积极开展医疗保障领域的行政执法工作，按时按质完成各项行政检查和行政处罚工作。面对业务新又多，但工作人员不足的实际，他身兼多职，放弃休息，加班加点完成各项任务工作，是开平市医保行政执法工作的骨干，其出色的工作表现得到上级部门和全体同事的一致认可，并于</w:t>
      </w:r>
      <w:r>
        <w:rPr>
          <w:rFonts w:ascii="仿宋_GB2312" w:eastAsia="仿宋_GB2312" w:hAnsi="仿宋_GB2312" w:cs="仿宋_GB2312"/>
          <w:sz w:val="32"/>
        </w:rPr>
        <w:t>20</w:t>
      </w:r>
      <w:r>
        <w:rPr>
          <w:rFonts w:ascii="仿宋_GB2312" w:eastAsia="仿宋_GB2312" w:hAnsi="仿宋_GB2312" w:cs="仿宋_GB2312"/>
          <w:sz w:val="32"/>
        </w:rPr>
        <w:t>23</w:t>
      </w:r>
      <w:r>
        <w:rPr>
          <w:rFonts w:ascii="仿宋_GB2312" w:eastAsia="仿宋_GB2312" w:hAnsi="仿宋_GB2312" w:cs="仿宋_GB2312"/>
          <w:sz w:val="32"/>
        </w:rPr>
        <w:t>年荣获</w:t>
      </w:r>
      <w:r>
        <w:rPr>
          <w:rFonts w:ascii="仿宋_GB2312" w:eastAsia="仿宋_GB2312" w:hAnsi="仿宋_GB2312" w:cs="仿宋_GB2312"/>
          <w:sz w:val="32"/>
        </w:rPr>
        <w:t>“</w:t>
      </w:r>
      <w:r>
        <w:rPr>
          <w:rFonts w:ascii="仿宋_GB2312" w:eastAsia="仿宋_GB2312" w:hAnsi="仿宋_GB2312" w:cs="仿宋_GB2312"/>
          <w:sz w:val="32"/>
        </w:rPr>
        <w:t>广东省医保系统先进个人</w:t>
      </w:r>
      <w:r>
        <w:rPr>
          <w:rFonts w:ascii="仿宋_GB2312" w:eastAsia="仿宋_GB2312" w:hAnsi="仿宋_GB2312" w:cs="仿宋_GB2312"/>
          <w:sz w:val="32"/>
        </w:rPr>
        <w:t>”</w:t>
      </w:r>
      <w:r>
        <w:rPr>
          <w:rFonts w:ascii="仿宋_GB2312" w:eastAsia="仿宋_GB2312" w:hAnsi="仿宋_GB2312" w:cs="仿宋_GB2312"/>
          <w:sz w:val="32"/>
        </w:rPr>
        <w:t>称号。</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罗灿辉同志进入开平市医疗保障局以来，真真切切地践行习近平总书记对青年干部的指示精神，在党的领导下，工作任劳任怨，长期坚守执法或执法监督工作一线，尽职尽责维护法律正确实施，为开平市医疗保障领域执法工作的开展提供重要的支撑。</w:t>
      </w:r>
    </w:p>
    <w:p w:rsidR="00796A9D" w:rsidRDefault="00796A9D">
      <w:pPr>
        <w:adjustRightInd w:val="0"/>
        <w:snapToGrid w:val="0"/>
        <w:spacing w:line="600" w:lineRule="exact"/>
        <w:rPr>
          <w:rFonts w:ascii="仿宋_GB2312" w:eastAsia="仿宋_GB2312" w:hAnsi="仿宋_GB2312" w:cs="仿宋_GB2312"/>
          <w:sz w:val="32"/>
        </w:rPr>
      </w:pPr>
    </w:p>
    <w:p w:rsidR="00796A9D" w:rsidRDefault="008260B3">
      <w:pPr>
        <w:adjustRightInd w:val="0"/>
        <w:snapToGrid w:val="0"/>
        <w:spacing w:line="600" w:lineRule="exact"/>
        <w:jc w:val="center"/>
        <w:rPr>
          <w:rFonts w:ascii="仿宋_GB2312" w:eastAsia="仿宋_GB2312" w:hAnsi="仿宋_GB2312" w:cs="仿宋_GB2312"/>
          <w:sz w:val="32"/>
        </w:rPr>
      </w:pPr>
      <w:r>
        <w:rPr>
          <w:rFonts w:ascii="楷体" w:eastAsia="楷体" w:hAnsi="楷体" w:cs="楷体" w:hint="eastAsia"/>
          <w:sz w:val="32"/>
        </w:rPr>
        <w:lastRenderedPageBreak/>
        <w:t>谭健聪简要事迹</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谭健聪，男，汉族，</w:t>
      </w:r>
      <w:r>
        <w:rPr>
          <w:rFonts w:ascii="仿宋_GB2312" w:eastAsia="仿宋_GB2312" w:hAnsi="仿宋_GB2312" w:cs="仿宋_GB2312" w:hint="eastAsia"/>
          <w:sz w:val="32"/>
        </w:rPr>
        <w:t>1990</w:t>
      </w:r>
      <w:r>
        <w:rPr>
          <w:rFonts w:ascii="仿宋_GB2312" w:eastAsia="仿宋_GB2312" w:hAnsi="仿宋_GB2312" w:cs="仿宋_GB2312" w:hint="eastAsia"/>
          <w:sz w:val="32"/>
        </w:rPr>
        <w:t>年</w:t>
      </w:r>
      <w:r>
        <w:rPr>
          <w:rFonts w:ascii="仿宋_GB2312" w:eastAsia="仿宋_GB2312" w:hAnsi="仿宋_GB2312" w:cs="仿宋_GB2312" w:hint="eastAsia"/>
          <w:sz w:val="32"/>
        </w:rPr>
        <w:t>11</w:t>
      </w:r>
      <w:r>
        <w:rPr>
          <w:rFonts w:ascii="仿宋_GB2312" w:eastAsia="仿宋_GB2312" w:hAnsi="仿宋_GB2312" w:cs="仿宋_GB2312" w:hint="eastAsia"/>
          <w:sz w:val="32"/>
        </w:rPr>
        <w:t>月出</w:t>
      </w:r>
      <w:bookmarkStart w:id="0" w:name="_GoBack"/>
      <w:bookmarkEnd w:id="0"/>
      <w:r>
        <w:rPr>
          <w:rFonts w:ascii="仿宋_GB2312" w:eastAsia="仿宋_GB2312" w:hAnsi="仿宋_GB2312" w:cs="仿宋_GB2312" w:hint="eastAsia"/>
          <w:sz w:val="32"/>
        </w:rPr>
        <w:t>生，中共党员，本科学历，现任开平市司法局法制综合股股长。</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谭健聪同志作为中共党员，始终坚持对党忠诚，坚持担当作为，服从组织安排，在思想上、行动上与党中央保持高度一致，在从事行政执法监督工作期间</w:t>
      </w:r>
      <w:r>
        <w:rPr>
          <w:rFonts w:ascii="仿宋_GB2312" w:eastAsia="仿宋_GB2312" w:hAnsi="仿宋_GB2312" w:cs="仿宋_GB2312"/>
          <w:sz w:val="32"/>
        </w:rPr>
        <w:t>，尽心尽责完成具体任务：</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一是做好行政执法人员资格管理及队伍建设。每年定期组织综合法律知识线上培训及考试，联系考点学校做好考务保障，并完成后续成绩公布、证件审核及发放等工作。制定开平市年度行政执法培训工作方案，指导督促各行政执法主体建立内部业务培训制度，形成具体执法业务的年度培训计划，</w:t>
      </w:r>
      <w:r>
        <w:rPr>
          <w:rFonts w:ascii="仿宋_GB2312" w:eastAsia="仿宋_GB2312" w:hAnsi="仿宋_GB2312" w:cs="仿宋_GB2312"/>
          <w:sz w:val="32"/>
        </w:rPr>
        <w:t>2025</w:t>
      </w:r>
      <w:r>
        <w:rPr>
          <w:rFonts w:ascii="仿宋_GB2312" w:eastAsia="仿宋_GB2312" w:hAnsi="仿宋_GB2312" w:cs="仿宋_GB2312"/>
          <w:sz w:val="32"/>
        </w:rPr>
        <w:t>年推动各单位完成行政执法人员综合法律知识、业务知识和行政执法技能培训累计</w:t>
      </w:r>
      <w:r>
        <w:rPr>
          <w:rFonts w:ascii="仿宋_GB2312" w:eastAsia="仿宋_GB2312" w:hAnsi="仿宋_GB2312" w:cs="仿宋_GB2312"/>
          <w:sz w:val="32"/>
        </w:rPr>
        <w:t>215</w:t>
      </w:r>
      <w:r>
        <w:rPr>
          <w:rFonts w:ascii="仿宋_GB2312" w:eastAsia="仿宋_GB2312" w:hAnsi="仿宋_GB2312" w:cs="仿宋_GB2312"/>
          <w:sz w:val="32"/>
        </w:rPr>
        <w:t>次，参加培训累计</w:t>
      </w:r>
      <w:r>
        <w:rPr>
          <w:rFonts w:ascii="仿宋_GB2312" w:eastAsia="仿宋_GB2312" w:hAnsi="仿宋_GB2312" w:cs="仿宋_GB2312"/>
          <w:sz w:val="32"/>
        </w:rPr>
        <w:t>5703</w:t>
      </w:r>
      <w:r>
        <w:rPr>
          <w:rFonts w:ascii="仿宋_GB2312" w:eastAsia="仿宋_GB2312" w:hAnsi="仿宋_GB2312" w:cs="仿宋_GB2312"/>
          <w:sz w:val="32"/>
        </w:rPr>
        <w:t>人次。落实上级加强行政执法证件管理的要求，定期收集、梳理各单位执法人员名册，落实持证上岗和资格管理制度，持续加强行政</w:t>
      </w:r>
      <w:r>
        <w:rPr>
          <w:rFonts w:ascii="仿宋_GB2312" w:eastAsia="仿宋_GB2312" w:hAnsi="仿宋_GB2312" w:cs="仿宋_GB2312"/>
          <w:sz w:val="32"/>
        </w:rPr>
        <w:t>执法证件的动态管理。</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二是做好镇（街）行政执法体制改革工作。按期组织职权下放部门、镇（街）履行执法事项调整、评估等程序，通过实地走访调研、召开集中研讨会等方式，收集基层执法人员对已下放执法事项的意见建议，完成拟调整执法事项依据的审查，划分县镇两级衔接的时间节点，落实职权事项相关工作交接。指导镇（街）开展执法工作，统筹开展</w:t>
      </w:r>
      <w:r>
        <w:rPr>
          <w:rFonts w:ascii="仿宋_GB2312" w:eastAsia="仿宋_GB2312" w:hAnsi="仿宋_GB2312" w:cs="仿宋_GB2312"/>
          <w:sz w:val="32"/>
        </w:rPr>
        <w:t>“</w:t>
      </w:r>
      <w:r>
        <w:rPr>
          <w:rFonts w:ascii="仿宋_GB2312" w:eastAsia="仿宋_GB2312" w:hAnsi="仿宋_GB2312" w:cs="仿宋_GB2312"/>
          <w:sz w:val="32"/>
        </w:rPr>
        <w:t>导师制</w:t>
      </w:r>
      <w:r>
        <w:rPr>
          <w:rFonts w:ascii="仿宋_GB2312" w:eastAsia="仿宋_GB2312" w:hAnsi="仿宋_GB2312" w:cs="仿宋_GB2312"/>
          <w:sz w:val="32"/>
        </w:rPr>
        <w:t>”</w:t>
      </w:r>
      <w:r>
        <w:rPr>
          <w:rFonts w:ascii="仿宋_GB2312" w:eastAsia="仿宋_GB2312" w:hAnsi="仿宋_GB2312" w:cs="仿宋_GB2312"/>
          <w:sz w:val="32"/>
        </w:rPr>
        <w:t>培训，累计组织专场培训、</w:t>
      </w:r>
      <w:r>
        <w:rPr>
          <w:rFonts w:ascii="仿宋_GB2312" w:eastAsia="仿宋_GB2312" w:hAnsi="仿宋_GB2312" w:cs="仿宋_GB2312"/>
          <w:sz w:val="32"/>
        </w:rPr>
        <w:lastRenderedPageBreak/>
        <w:t>分片区培训等</w:t>
      </w:r>
      <w:r>
        <w:rPr>
          <w:rFonts w:ascii="仿宋_GB2312" w:eastAsia="仿宋_GB2312" w:hAnsi="仿宋_GB2312" w:cs="仿宋_GB2312"/>
          <w:sz w:val="32"/>
        </w:rPr>
        <w:t>25</w:t>
      </w:r>
      <w:r>
        <w:rPr>
          <w:rFonts w:ascii="仿宋_GB2312" w:eastAsia="仿宋_GB2312" w:hAnsi="仿宋_GB2312" w:cs="仿宋_GB2312"/>
          <w:sz w:val="32"/>
        </w:rPr>
        <w:t>场次，涉及镇（街）执法人员</w:t>
      </w:r>
      <w:r>
        <w:rPr>
          <w:rFonts w:ascii="仿宋_GB2312" w:eastAsia="仿宋_GB2312" w:hAnsi="仿宋_GB2312" w:cs="仿宋_GB2312"/>
          <w:sz w:val="32"/>
        </w:rPr>
        <w:t>234</w:t>
      </w:r>
      <w:r>
        <w:rPr>
          <w:rFonts w:ascii="仿宋_GB2312" w:eastAsia="仿宋_GB2312" w:hAnsi="仿宋_GB2312" w:cs="仿宋_GB2312"/>
          <w:sz w:val="32"/>
        </w:rPr>
        <w:t>人次。在日常工作中，根据一线执法人员提出的具体问题，结合相关法律法规，对事实认定、执法程序、送达公示、复议应</w:t>
      </w:r>
      <w:r>
        <w:rPr>
          <w:rFonts w:ascii="仿宋_GB2312" w:eastAsia="仿宋_GB2312" w:hAnsi="仿宋_GB2312" w:cs="仿宋_GB2312"/>
          <w:sz w:val="32"/>
        </w:rPr>
        <w:t>诉等方面及时进行解答，提示执法流程中需要注意的细节，逐步提高各镇（街）执法人员的能力和水平。</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sz w:val="32"/>
        </w:rPr>
        <w:t>三是做好行政执法协调监督工作。每年筹备开展行政执法案卷评查，制定并印发《开平市行政执法案卷评查工作方案》，组建评查小组，协调联合政府法律顾问、行政检察、纪检监察等力量，结合定期监督和专项监督的需要，抽取相关执法部门的案卷进行集中评查，查找问题及不足，督促执法部门落实问题整改。规范开展行政执法投诉事项核查反馈工作，及时联系投诉人明确具体诉求，集中执法监督力量，综合运用查阅资料、调查询问等方式对执法投诉事项进行核查，并</w:t>
      </w:r>
      <w:r>
        <w:rPr>
          <w:rFonts w:ascii="仿宋_GB2312" w:eastAsia="仿宋_GB2312" w:hAnsi="仿宋_GB2312" w:cs="仿宋_GB2312"/>
          <w:sz w:val="32"/>
        </w:rPr>
        <w:t>做好反馈和解释工作，切实避免投诉事项转化为争议纠纷，同步推动执法部门提升执法质量。</w:t>
      </w:r>
    </w:p>
    <w:p w:rsidR="00796A9D" w:rsidRDefault="00796A9D">
      <w:pPr>
        <w:adjustRightInd w:val="0"/>
        <w:snapToGrid w:val="0"/>
        <w:spacing w:line="600" w:lineRule="exact"/>
        <w:rPr>
          <w:rFonts w:ascii="仿宋_GB2312" w:eastAsia="仿宋_GB2312" w:hAnsi="仿宋_GB2312" w:cs="仿宋_GB2312"/>
          <w:sz w:val="32"/>
        </w:rPr>
      </w:pPr>
    </w:p>
    <w:p w:rsidR="00796A9D" w:rsidRDefault="008260B3">
      <w:pPr>
        <w:adjustRightInd w:val="0"/>
        <w:snapToGrid w:val="0"/>
        <w:spacing w:line="600" w:lineRule="exact"/>
        <w:ind w:firstLineChars="200" w:firstLine="640"/>
        <w:jc w:val="center"/>
        <w:rPr>
          <w:rFonts w:ascii="楷体" w:eastAsia="楷体" w:hAnsi="楷体" w:cs="楷体"/>
          <w:sz w:val="32"/>
        </w:rPr>
      </w:pPr>
      <w:r>
        <w:rPr>
          <w:rFonts w:ascii="楷体" w:eastAsia="楷体" w:hAnsi="楷体" w:cs="楷体" w:hint="eastAsia"/>
          <w:sz w:val="32"/>
        </w:rPr>
        <w:t>彭保梁简要事迹</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彭保梁，男，汉族，</w:t>
      </w:r>
      <w:r>
        <w:rPr>
          <w:rFonts w:ascii="仿宋_GB2312" w:eastAsia="仿宋_GB2312" w:hAnsi="仿宋_GB2312" w:cs="仿宋_GB2312" w:hint="eastAsia"/>
          <w:sz w:val="32"/>
        </w:rPr>
        <w:t>1997</w:t>
      </w:r>
      <w:r>
        <w:rPr>
          <w:rFonts w:ascii="仿宋_GB2312" w:eastAsia="仿宋_GB2312" w:hAnsi="仿宋_GB2312" w:cs="仿宋_GB2312" w:hint="eastAsia"/>
          <w:sz w:val="32"/>
        </w:rPr>
        <w:t>年</w:t>
      </w:r>
      <w:r>
        <w:rPr>
          <w:rFonts w:ascii="仿宋_GB2312" w:eastAsia="仿宋_GB2312" w:hAnsi="仿宋_GB2312" w:cs="仿宋_GB2312" w:hint="eastAsia"/>
          <w:sz w:val="32"/>
        </w:rPr>
        <w:t>3</w:t>
      </w:r>
      <w:r>
        <w:rPr>
          <w:rFonts w:ascii="仿宋_GB2312" w:eastAsia="仿宋_GB2312" w:hAnsi="仿宋_GB2312" w:cs="仿宋_GB2312" w:hint="eastAsia"/>
          <w:sz w:val="32"/>
        </w:rPr>
        <w:t>月出生，中共党员，本科学历，现任开平市沙塘镇人民政府综合行政执法办公室一级行政执法员。</w:t>
      </w:r>
    </w:p>
    <w:p w:rsidR="00796A9D" w:rsidRDefault="008260B3">
      <w:pPr>
        <w:adjustRightInd w:val="0"/>
        <w:snapToGrid w:val="0"/>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彭保梁同志自</w:t>
      </w:r>
      <w:r>
        <w:rPr>
          <w:rFonts w:ascii="仿宋_GB2312" w:eastAsia="仿宋_GB2312" w:hAnsi="仿宋_GB2312" w:cs="仿宋_GB2312" w:hint="eastAsia"/>
          <w:sz w:val="32"/>
        </w:rPr>
        <w:t>2022</w:t>
      </w:r>
      <w:r>
        <w:rPr>
          <w:rFonts w:ascii="仿宋_GB2312" w:eastAsia="仿宋_GB2312" w:hAnsi="仿宋_GB2312" w:cs="仿宋_GB2312" w:hint="eastAsia"/>
          <w:sz w:val="32"/>
        </w:rPr>
        <w:t>年</w:t>
      </w:r>
      <w:r>
        <w:rPr>
          <w:rFonts w:ascii="仿宋_GB2312" w:eastAsia="仿宋_GB2312" w:hAnsi="仿宋_GB2312" w:cs="仿宋_GB2312" w:hint="eastAsia"/>
          <w:sz w:val="32"/>
        </w:rPr>
        <w:t>9</w:t>
      </w:r>
      <w:r>
        <w:rPr>
          <w:rFonts w:ascii="仿宋_GB2312" w:eastAsia="仿宋_GB2312" w:hAnsi="仿宋_GB2312" w:cs="仿宋_GB2312" w:hint="eastAsia"/>
          <w:sz w:val="32"/>
        </w:rPr>
        <w:t>月参加工作以来，始终扎根基层综合行政执法岗位，牢固树立为民服务宗旨，坚持群众路线，始终</w:t>
      </w:r>
      <w:r>
        <w:rPr>
          <w:rFonts w:ascii="仿宋_GB2312" w:eastAsia="仿宋_GB2312" w:hAnsi="仿宋_GB2312" w:cs="仿宋_GB2312" w:hint="eastAsia"/>
          <w:sz w:val="32"/>
        </w:rPr>
        <w:lastRenderedPageBreak/>
        <w:t>秉持“执法为民”理念，在规范执法、创新方法、服务群众等方面表现突出。</w:t>
      </w:r>
    </w:p>
    <w:p w:rsidR="00796A9D" w:rsidRDefault="008260B3">
      <w:pPr>
        <w:adjustRightInd w:val="0"/>
        <w:snapToGrid w:val="0"/>
        <w:spacing w:line="600" w:lineRule="exact"/>
        <w:ind w:firstLineChars="200" w:firstLine="643"/>
        <w:rPr>
          <w:rFonts w:ascii="仿宋_GB2312" w:eastAsia="仿宋_GB2312" w:hAnsi="仿宋_GB2312" w:cs="仿宋_GB2312"/>
          <w:sz w:val="32"/>
        </w:rPr>
      </w:pPr>
      <w:r>
        <w:rPr>
          <w:rFonts w:ascii="仿宋_GB2312" w:eastAsia="仿宋_GB2312" w:hAnsi="仿宋_GB2312" w:cs="仿宋_GB2312" w:hint="eastAsia"/>
          <w:b/>
          <w:bCs/>
          <w:sz w:val="32"/>
        </w:rPr>
        <w:t>攻坚克难，推动执法规范化建设。</w:t>
      </w:r>
      <w:r>
        <w:rPr>
          <w:rFonts w:ascii="仿宋_GB2312" w:eastAsia="仿宋_GB2312" w:hAnsi="仿宋_GB2312" w:cs="仿宋_GB2312" w:hint="eastAsia"/>
          <w:sz w:val="32"/>
        </w:rPr>
        <w:t>面对全新的工作环境和工作内容，彭保梁同志上任初期，因暂未考取行政执法证，仍积极参与</w:t>
      </w:r>
      <w:r>
        <w:rPr>
          <w:rFonts w:ascii="仿宋_GB2312" w:eastAsia="仿宋_GB2312" w:hAnsi="仿宋_GB2312" w:cs="仿宋_GB2312" w:hint="eastAsia"/>
          <w:sz w:val="32"/>
        </w:rPr>
        <w:t>协助办理行政处罚案件</w:t>
      </w:r>
      <w:r>
        <w:rPr>
          <w:rFonts w:ascii="仿宋_GB2312" w:eastAsia="仿宋_GB2312" w:hAnsi="仿宋_GB2312" w:cs="仿宋_GB2312" w:hint="eastAsia"/>
          <w:sz w:val="32"/>
        </w:rPr>
        <w:t>10</w:t>
      </w:r>
      <w:r>
        <w:rPr>
          <w:rFonts w:ascii="仿宋_GB2312" w:eastAsia="仿宋_GB2312" w:hAnsi="仿宋_GB2312" w:cs="仿宋_GB2312" w:hint="eastAsia"/>
          <w:sz w:val="32"/>
        </w:rPr>
        <w:t>宗，并总结经验，寻找不足，参考广东省行政执法流程和执法文书范本，制作和规范了沙塘镇综合行政执法文书和证据登记模板，大大提高了沙塘镇综合行政执法案件办理效率。在参加执法工作的三年来，彭保梁同志成长迅速，在考取行政执法证后承办行政处罚案件</w:t>
      </w:r>
      <w:r>
        <w:rPr>
          <w:rFonts w:ascii="仿宋_GB2312" w:eastAsia="仿宋_GB2312" w:hAnsi="仿宋_GB2312" w:cs="仿宋_GB2312" w:hint="eastAsia"/>
          <w:sz w:val="32"/>
        </w:rPr>
        <w:t>14</w:t>
      </w:r>
      <w:r>
        <w:rPr>
          <w:rFonts w:ascii="仿宋_GB2312" w:eastAsia="仿宋_GB2312" w:hAnsi="仿宋_GB2312" w:cs="仿宋_GB2312" w:hint="eastAsia"/>
          <w:sz w:val="32"/>
        </w:rPr>
        <w:t>宗，并在案件办理过程中得到了当事人和同事的一致好评。</w:t>
      </w:r>
    </w:p>
    <w:p w:rsidR="00796A9D" w:rsidRDefault="008260B3">
      <w:pPr>
        <w:adjustRightInd w:val="0"/>
        <w:snapToGrid w:val="0"/>
        <w:spacing w:line="600" w:lineRule="exact"/>
        <w:ind w:firstLineChars="200" w:firstLine="643"/>
        <w:rPr>
          <w:rFonts w:ascii="仿宋_GB2312" w:eastAsia="仿宋_GB2312" w:hAnsi="仿宋_GB2312" w:cs="仿宋_GB2312"/>
          <w:sz w:val="32"/>
        </w:rPr>
      </w:pPr>
      <w:r>
        <w:rPr>
          <w:rFonts w:ascii="仿宋_GB2312" w:eastAsia="仿宋_GB2312" w:hAnsi="仿宋_GB2312" w:cs="仿宋_GB2312" w:hint="eastAsia"/>
          <w:b/>
          <w:bCs/>
          <w:sz w:val="32"/>
        </w:rPr>
        <w:t>坚持柔性执法，普法在前、执法在后。</w:t>
      </w:r>
      <w:r>
        <w:rPr>
          <w:rFonts w:ascii="仿宋_GB2312" w:eastAsia="仿宋_GB2312" w:hAnsi="仿宋_GB2312" w:cs="仿宋_GB2312" w:hint="eastAsia"/>
          <w:sz w:val="32"/>
        </w:rPr>
        <w:t>面对初次违法和违法情节轻微的群众，彭保梁同志始终坚持普法教育为主，积极采取行政调解，为群众分析利弊并告知违法情节，引导其如何合法处理自己的事情，大大提高了辖区群众</w:t>
      </w:r>
      <w:r>
        <w:rPr>
          <w:rFonts w:ascii="仿宋_GB2312" w:eastAsia="仿宋_GB2312" w:hAnsi="仿宋_GB2312" w:cs="仿宋_GB2312" w:hint="eastAsia"/>
          <w:sz w:val="32"/>
        </w:rPr>
        <w:t>对政府行政执法的接受程度。同时，该同志还积极主动对接上级相关执法部门，利用“</w:t>
      </w:r>
      <w:r>
        <w:rPr>
          <w:rFonts w:ascii="仿宋_GB2312" w:eastAsia="仿宋_GB2312" w:hAnsi="仿宋_GB2312" w:cs="仿宋_GB2312" w:hint="eastAsia"/>
          <w:sz w:val="32"/>
        </w:rPr>
        <w:t>3</w:t>
      </w:r>
      <w:r>
        <w:rPr>
          <w:rFonts w:ascii="仿宋_GB2312" w:eastAsia="仿宋_GB2312" w:hAnsi="仿宋_GB2312" w:cs="仿宋_GB2312" w:hint="eastAsia"/>
          <w:sz w:val="32"/>
        </w:rPr>
        <w:t>·</w:t>
      </w:r>
      <w:r>
        <w:rPr>
          <w:rFonts w:ascii="仿宋_GB2312" w:eastAsia="仿宋_GB2312" w:hAnsi="仿宋_GB2312" w:cs="仿宋_GB2312" w:hint="eastAsia"/>
          <w:sz w:val="32"/>
        </w:rPr>
        <w:t>5</w:t>
      </w:r>
      <w:r>
        <w:rPr>
          <w:rFonts w:ascii="仿宋_GB2312" w:eastAsia="仿宋_GB2312" w:hAnsi="仿宋_GB2312" w:cs="仿宋_GB2312" w:hint="eastAsia"/>
          <w:sz w:val="32"/>
        </w:rPr>
        <w:t>”学雷锋志愿活动、宪法宣传周等契机，联合策划、开展普法宣传活动。</w:t>
      </w:r>
      <w:r>
        <w:rPr>
          <w:rFonts w:ascii="仿宋_GB2312" w:eastAsia="仿宋_GB2312" w:hAnsi="仿宋_GB2312" w:cs="仿宋_GB2312" w:hint="eastAsia"/>
          <w:sz w:val="32"/>
        </w:rPr>
        <w:t>2024</w:t>
      </w:r>
      <w:r>
        <w:rPr>
          <w:rFonts w:ascii="仿宋_GB2312" w:eastAsia="仿宋_GB2312" w:hAnsi="仿宋_GB2312" w:cs="仿宋_GB2312" w:hint="eastAsia"/>
          <w:sz w:val="32"/>
        </w:rPr>
        <w:t>年，彭保梁同志以“房地一体”宅基地确权登记颁证下乡村工作为契机，用好沙塘镇“夜间党校”品牌，在同事的帮助下策划和组织了沙塘镇房地一体宅基地确权登记颁证政策宣讲活动，联合多个部门利用辖区村民晚饭后的时间到辖区</w:t>
      </w:r>
      <w:r>
        <w:rPr>
          <w:rFonts w:ascii="仿宋_GB2312" w:eastAsia="仿宋_GB2312" w:hAnsi="仿宋_GB2312" w:cs="仿宋_GB2312" w:hint="eastAsia"/>
          <w:sz w:val="32"/>
        </w:rPr>
        <w:t>15</w:t>
      </w:r>
      <w:r>
        <w:rPr>
          <w:rFonts w:ascii="仿宋_GB2312" w:eastAsia="仿宋_GB2312" w:hAnsi="仿宋_GB2312" w:cs="仿宋_GB2312" w:hint="eastAsia"/>
          <w:sz w:val="32"/>
        </w:rPr>
        <w:t>个行政村进行《中华人民共和国土地管理法》《耕地保护条例》、</w:t>
      </w:r>
      <w:r>
        <w:rPr>
          <w:rFonts w:ascii="仿宋_GB2312" w:eastAsia="仿宋_GB2312" w:hAnsi="仿宋_GB2312" w:cs="仿宋_GB2312" w:hint="eastAsia"/>
          <w:sz w:val="32"/>
        </w:rPr>
        <w:lastRenderedPageBreak/>
        <w:t>房地一体宅基地确权登记颁证政策、设施农用地申报流程等法律法规、政策制度的巡回宣讲，有效提高</w:t>
      </w:r>
      <w:r>
        <w:rPr>
          <w:rFonts w:ascii="仿宋_GB2312" w:eastAsia="仿宋_GB2312" w:hAnsi="仿宋_GB2312" w:cs="仿宋_GB2312" w:hint="eastAsia"/>
          <w:sz w:val="32"/>
        </w:rPr>
        <w:t>了辖区群众的知法、懂法、守法、用法意识，也为辖区营造了更加良好的法治氛围。</w:t>
      </w:r>
    </w:p>
    <w:p w:rsidR="00796A9D" w:rsidRDefault="008260B3">
      <w:pPr>
        <w:adjustRightInd w:val="0"/>
        <w:snapToGrid w:val="0"/>
        <w:spacing w:line="600" w:lineRule="exact"/>
        <w:ind w:firstLineChars="200" w:firstLine="643"/>
        <w:rPr>
          <w:rFonts w:ascii="仿宋_GB2312" w:eastAsia="仿宋_GB2312" w:hAnsi="仿宋_GB2312" w:cs="仿宋_GB2312"/>
          <w:sz w:val="32"/>
        </w:rPr>
      </w:pPr>
      <w:r>
        <w:rPr>
          <w:rFonts w:ascii="仿宋_GB2312" w:eastAsia="仿宋_GB2312" w:hAnsi="仿宋_GB2312" w:cs="仿宋_GB2312" w:hint="eastAsia"/>
          <w:b/>
          <w:bCs/>
          <w:sz w:val="32"/>
        </w:rPr>
        <w:t>勇于担当，不畏困难。</w:t>
      </w:r>
      <w:r>
        <w:rPr>
          <w:rFonts w:ascii="仿宋_GB2312" w:eastAsia="仿宋_GB2312" w:hAnsi="仿宋_GB2312" w:cs="仿宋_GB2312" w:hint="eastAsia"/>
          <w:sz w:val="32"/>
        </w:rPr>
        <w:t>在面对突发事件时，彭保梁同志勇于冲锋，在</w:t>
      </w:r>
      <w:r>
        <w:rPr>
          <w:rFonts w:ascii="仿宋_GB2312" w:eastAsia="仿宋_GB2312" w:hAnsi="仿宋_GB2312" w:cs="仿宋_GB2312" w:hint="eastAsia"/>
          <w:sz w:val="32"/>
        </w:rPr>
        <w:t>2024</w:t>
      </w:r>
      <w:r>
        <w:rPr>
          <w:rFonts w:ascii="仿宋_GB2312" w:eastAsia="仿宋_GB2312" w:hAnsi="仿宋_GB2312" w:cs="仿宋_GB2312" w:hint="eastAsia"/>
          <w:sz w:val="32"/>
        </w:rPr>
        <w:t>年支援月山山火救援行动、</w:t>
      </w:r>
      <w:r>
        <w:rPr>
          <w:rFonts w:ascii="仿宋_GB2312" w:eastAsia="仿宋_GB2312" w:hAnsi="仿宋_GB2312" w:cs="仿宋_GB2312" w:hint="eastAsia"/>
          <w:sz w:val="32"/>
        </w:rPr>
        <w:t>2025</w:t>
      </w:r>
      <w:r>
        <w:rPr>
          <w:rFonts w:ascii="仿宋_GB2312" w:eastAsia="仿宋_GB2312" w:hAnsi="仿宋_GB2312" w:cs="仿宋_GB2312" w:hint="eastAsia"/>
          <w:sz w:val="32"/>
        </w:rPr>
        <w:t>年基孔肯亚热疫情防控攻坚战和沙塘联光山火救援行动中积极作为，并被评为开平市</w:t>
      </w:r>
      <w:r>
        <w:rPr>
          <w:rFonts w:ascii="仿宋_GB2312" w:eastAsia="仿宋_GB2312" w:hAnsi="仿宋_GB2312" w:cs="仿宋_GB2312" w:hint="eastAsia"/>
          <w:sz w:val="32"/>
        </w:rPr>
        <w:t>2025</w:t>
      </w:r>
      <w:r>
        <w:rPr>
          <w:rFonts w:ascii="仿宋_GB2312" w:eastAsia="仿宋_GB2312" w:hAnsi="仿宋_GB2312" w:cs="仿宋_GB2312" w:hint="eastAsia"/>
          <w:sz w:val="32"/>
        </w:rPr>
        <w:t>年基孔肯亚热疫情防控攻坚战优秀个人。用“积极作为、勇于担当”的工作作风提振了沙塘镇综合行政执法队伍的工作热情。</w:t>
      </w:r>
    </w:p>
    <w:p w:rsidR="00796A9D" w:rsidRDefault="00796A9D">
      <w:pPr>
        <w:adjustRightInd w:val="0"/>
        <w:snapToGrid w:val="0"/>
        <w:spacing w:line="600" w:lineRule="exact"/>
        <w:ind w:firstLineChars="200" w:firstLine="640"/>
        <w:rPr>
          <w:rFonts w:ascii="仿宋_GB2312" w:eastAsia="仿宋_GB2312" w:hAnsi="仿宋_GB2312" w:cs="仿宋_GB2312"/>
          <w:sz w:val="32"/>
        </w:rPr>
      </w:pPr>
    </w:p>
    <w:p w:rsidR="00796A9D" w:rsidRDefault="008260B3">
      <w:pPr>
        <w:adjustRightInd w:val="0"/>
        <w:snapToGrid w:val="0"/>
        <w:spacing w:line="600" w:lineRule="exact"/>
        <w:ind w:firstLineChars="200" w:firstLine="640"/>
        <w:jc w:val="center"/>
        <w:rPr>
          <w:rFonts w:ascii="楷体" w:eastAsia="楷体" w:hAnsi="楷体" w:cs="楷体"/>
          <w:sz w:val="32"/>
          <w:szCs w:val="32"/>
        </w:rPr>
      </w:pPr>
      <w:r>
        <w:rPr>
          <w:rFonts w:ascii="楷体" w:eastAsia="楷体" w:hAnsi="楷体" w:cs="楷体" w:hint="eastAsia"/>
          <w:sz w:val="32"/>
          <w:szCs w:val="32"/>
        </w:rPr>
        <w:t>刘家俊简要事迹</w:t>
      </w:r>
    </w:p>
    <w:p w:rsidR="00796A9D" w:rsidRDefault="008260B3">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刘家俊，男，汉族，</w:t>
      </w:r>
      <w:r>
        <w:rPr>
          <w:rFonts w:ascii="仿宋_GB2312" w:eastAsia="仿宋_GB2312" w:hAnsi="仿宋_GB2312" w:cs="仿宋_GB2312" w:hint="eastAsia"/>
          <w:sz w:val="32"/>
          <w:szCs w:val="32"/>
        </w:rPr>
        <w:t>1996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月出生，中共党员，本科学历，现任开平市应急管理局危险化学品安全监管股股长。</w:t>
      </w:r>
    </w:p>
    <w:p w:rsidR="00796A9D" w:rsidRDefault="008260B3">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刘家俊同志始终坚定拥护“两个确立”、坚决做到“两个维护”，保持对党忠诚、清正廉洁的政治品格，思想进步，于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月正式加入中国共产党。自参加执法工作以来，该同志扎根一线，成绩突出：一是累计检查单位</w:t>
      </w:r>
      <w:r>
        <w:rPr>
          <w:rFonts w:ascii="仿宋_GB2312" w:eastAsia="仿宋_GB2312" w:hAnsi="仿宋_GB2312" w:cs="仿宋_GB2312" w:hint="eastAsia"/>
          <w:sz w:val="32"/>
          <w:szCs w:val="32"/>
        </w:rPr>
        <w:t>1400</w:t>
      </w:r>
      <w:r>
        <w:rPr>
          <w:rFonts w:ascii="仿宋_GB2312" w:eastAsia="仿宋_GB2312" w:hAnsi="仿宋_GB2312" w:cs="仿宋_GB2312" w:hint="eastAsia"/>
          <w:sz w:val="32"/>
          <w:szCs w:val="32"/>
        </w:rPr>
        <w:t>余家次，查处隐患</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余项，行政处罚超</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万元，任股室负责人以来监管领域零事故；二是查处多起危险化学品、烟花爆竹非法行为，查扣危化品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余吨、烟花爆竹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余箱，实现行刑衔接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例，填补相关领域执法实践空白；三是妥善处置突发事件，如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年梁金山服务区</w:t>
      </w:r>
      <w:r>
        <w:rPr>
          <w:rFonts w:ascii="仿宋_GB2312" w:eastAsia="仿宋_GB2312" w:hAnsi="仿宋_GB2312" w:cs="仿宋_GB2312" w:hint="eastAsia"/>
          <w:sz w:val="32"/>
          <w:szCs w:val="32"/>
        </w:rPr>
        <w:lastRenderedPageBreak/>
        <w:t>槽罐车泄漏事故，第一时间赶赴现场，参与制定并实施处</w:t>
      </w:r>
      <w:r>
        <w:rPr>
          <w:rFonts w:ascii="仿宋_GB2312" w:eastAsia="仿宋_GB2312" w:hAnsi="仿宋_GB2312" w:cs="仿宋_GB2312" w:hint="eastAsia"/>
          <w:sz w:val="32"/>
          <w:szCs w:val="32"/>
        </w:rPr>
        <w:t>置方案，历时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小时成功化解险情；四是推动化工企业淘汰退出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家、转型转产</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家、整治提升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家、停产整顿</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家，引导高危企业提档升级；五是优化重点项目服务，推动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家新建矿山通过国家、省级审查，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家化工企业完成技改验收，提请关闭</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家长期停产停建矿山，为行业发展腾出空间；六是牵头调整烟花爆竹、非煤矿山专责小组，创新管理模式，统筹设置春节便民燃放点；八是保障重大活动安全，协同公安规范烟花汇演及景区表演的安全管控流程；九是定期开展警示教育与业务考核，培训人员超</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人次，组织危险化学品、非煤矿山应急演练，</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年成功</w:t>
      </w:r>
      <w:r>
        <w:rPr>
          <w:rFonts w:ascii="仿宋_GB2312" w:eastAsia="仿宋_GB2312" w:hAnsi="仿宋_GB2312" w:cs="仿宋_GB2312" w:hint="eastAsia"/>
          <w:sz w:val="32"/>
          <w:szCs w:val="32"/>
        </w:rPr>
        <w:t>举办江门市级非煤矿山演练，参演</w:t>
      </w:r>
      <w:r>
        <w:rPr>
          <w:rFonts w:ascii="仿宋_GB2312" w:eastAsia="仿宋_GB2312" w:hAnsi="仿宋_GB2312" w:cs="仿宋_GB2312" w:hint="eastAsia"/>
          <w:sz w:val="32"/>
          <w:szCs w:val="32"/>
        </w:rPr>
        <w:t>230</w:t>
      </w:r>
      <w:r>
        <w:rPr>
          <w:rFonts w:ascii="仿宋_GB2312" w:eastAsia="仿宋_GB2312" w:hAnsi="仿宋_GB2312" w:cs="仿宋_GB2312" w:hint="eastAsia"/>
          <w:sz w:val="32"/>
          <w:szCs w:val="32"/>
        </w:rPr>
        <w:t>余人，提升政企实战能力。</w:t>
      </w:r>
    </w:p>
    <w:p w:rsidR="00796A9D" w:rsidRDefault="00796A9D">
      <w:pPr>
        <w:adjustRightInd w:val="0"/>
        <w:snapToGrid w:val="0"/>
        <w:spacing w:line="600" w:lineRule="exact"/>
        <w:ind w:firstLineChars="200" w:firstLine="640"/>
        <w:rPr>
          <w:rFonts w:ascii="仿宋_GB2312" w:eastAsia="仿宋_GB2312" w:hAnsi="仿宋_GB2312" w:cs="仿宋_GB2312"/>
          <w:sz w:val="32"/>
          <w:szCs w:val="32"/>
        </w:rPr>
      </w:pPr>
    </w:p>
    <w:p w:rsidR="00796A9D" w:rsidRDefault="008260B3">
      <w:pPr>
        <w:adjustRightInd w:val="0"/>
        <w:snapToGrid w:val="0"/>
        <w:spacing w:line="600" w:lineRule="exact"/>
        <w:ind w:firstLineChars="200" w:firstLine="640"/>
        <w:jc w:val="center"/>
        <w:rPr>
          <w:rFonts w:ascii="楷体" w:eastAsia="楷体" w:hAnsi="楷体" w:cs="楷体"/>
          <w:sz w:val="32"/>
          <w:szCs w:val="32"/>
        </w:rPr>
      </w:pPr>
      <w:r>
        <w:rPr>
          <w:rFonts w:ascii="楷体" w:eastAsia="楷体" w:hAnsi="楷体" w:cs="楷体" w:hint="eastAsia"/>
          <w:sz w:val="32"/>
          <w:szCs w:val="32"/>
        </w:rPr>
        <w:t>雷锡泉简要事迹</w:t>
      </w:r>
    </w:p>
    <w:p w:rsidR="00796A9D" w:rsidRDefault="008260B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雷锡泉，男，汉族，</w:t>
      </w:r>
      <w:r>
        <w:rPr>
          <w:rFonts w:ascii="仿宋_GB2312" w:eastAsia="仿宋_GB2312" w:hAnsi="仿宋_GB2312" w:cs="仿宋_GB2312" w:hint="eastAsia"/>
          <w:sz w:val="32"/>
          <w:szCs w:val="32"/>
        </w:rPr>
        <w:t>1987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月出生，群众，本科学历，现任开平市苍城镇人民政府综合行政执法办公室副主任。</w:t>
      </w:r>
    </w:p>
    <w:p w:rsidR="00796A9D" w:rsidRDefault="008260B3">
      <w:pPr>
        <w:pStyle w:val="a5"/>
        <w:spacing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雷锡泉同志政治立场坚定，认真学习贯彻习近平法治思想，积极参加江门市基层行政执法类公务员专题培训会等一系列上级部门举办的专项培训会，曾在开平市首届（镇）街综合行政执法队伍“大比武”荣获一等奖，不断提升自身业务工作水平。雷锡泉同志工作踏实、长期坚守执法工作一线、兢兢业业，执行能力较强。</w:t>
      </w:r>
    </w:p>
    <w:p w:rsidR="00796A9D" w:rsidRDefault="008260B3">
      <w:pPr>
        <w:pStyle w:val="a5"/>
        <w:spacing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一、熟悉掌握行政处罚中现场勘查笔录、询问笔</w:t>
      </w:r>
      <w:r>
        <w:rPr>
          <w:rFonts w:ascii="仿宋_GB2312" w:eastAsia="仿宋_GB2312" w:hAnsi="仿宋_GB2312" w:cs="仿宋_GB2312" w:hint="eastAsia"/>
          <w:b w:val="0"/>
          <w:bCs w:val="0"/>
          <w:sz w:val="32"/>
          <w:szCs w:val="32"/>
        </w:rPr>
        <w:t>录、责停责改通知书、集体讨论笔录等一系列文书，每一件案件都遵循事实清楚、证据确凿、法规准确、程序合法、处罚恰当的原则，严格执法流程，落实行政执法三项制度，严格做到执法事前、事中、事后公开、执法全过程记录、重大行政执法决定法制审核，规范履行执法程序。</w:t>
      </w:r>
      <w:r>
        <w:rPr>
          <w:rFonts w:ascii="仿宋_GB2312" w:eastAsia="仿宋_GB2312" w:hAnsi="仿宋_GB2312" w:cs="仿宋_GB2312" w:hint="eastAsia"/>
          <w:b w:val="0"/>
          <w:bCs w:val="0"/>
          <w:sz w:val="32"/>
          <w:szCs w:val="32"/>
        </w:rPr>
        <w:t>2022</w:t>
      </w:r>
      <w:r>
        <w:rPr>
          <w:rFonts w:ascii="仿宋_GB2312" w:eastAsia="仿宋_GB2312" w:hAnsi="仿宋_GB2312" w:cs="仿宋_GB2312" w:hint="eastAsia"/>
          <w:b w:val="0"/>
          <w:bCs w:val="0"/>
          <w:sz w:val="32"/>
          <w:szCs w:val="32"/>
        </w:rPr>
        <w:t>年至今已办理自然资源卫片、林业、城市管理等领域案件</w:t>
      </w:r>
      <w:r>
        <w:rPr>
          <w:rFonts w:ascii="仿宋_GB2312" w:eastAsia="仿宋_GB2312" w:hAnsi="仿宋_GB2312" w:cs="仿宋_GB2312" w:hint="eastAsia"/>
          <w:b w:val="0"/>
          <w:bCs w:val="0"/>
          <w:sz w:val="32"/>
          <w:szCs w:val="32"/>
        </w:rPr>
        <w:t>60</w:t>
      </w:r>
      <w:r>
        <w:rPr>
          <w:rFonts w:ascii="仿宋_GB2312" w:eastAsia="仿宋_GB2312" w:hAnsi="仿宋_GB2312" w:cs="仿宋_GB2312" w:hint="eastAsia"/>
          <w:b w:val="0"/>
          <w:bCs w:val="0"/>
          <w:sz w:val="32"/>
          <w:szCs w:val="32"/>
        </w:rPr>
        <w:t>多宗，所办案件未有复议、诉讼的情况。</w:t>
      </w:r>
    </w:p>
    <w:p w:rsidR="00796A9D" w:rsidRDefault="008260B3">
      <w:pPr>
        <w:pStyle w:val="a5"/>
        <w:spacing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二、在办案中注重刚柔并济、罚教结合，推进包容审慎柔性执法，依照“首违不罚、轻微免罚”制度，不断创新执法方式。</w:t>
      </w:r>
    </w:p>
    <w:p w:rsidR="00796A9D" w:rsidRDefault="008260B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三、及时做好每宗行政执法案件整理归档工作。按照一案一卷</w:t>
      </w:r>
      <w:r>
        <w:rPr>
          <w:rFonts w:ascii="仿宋_GB2312" w:eastAsia="仿宋_GB2312" w:hAnsi="仿宋_GB2312" w:cs="仿宋_GB2312" w:hint="eastAsia"/>
          <w:sz w:val="32"/>
          <w:szCs w:val="32"/>
        </w:rPr>
        <w:t>、目录规范、排列有序、逐页编号、装订齐全的要求完成归档工作，做到案卷卷面整洁、文书齐备、页码齐全、装订整齐，确保卷宗的完整性。</w:t>
      </w:r>
    </w:p>
    <w:p w:rsidR="00796A9D" w:rsidRDefault="00796A9D">
      <w:pPr>
        <w:adjustRightInd w:val="0"/>
        <w:snapToGrid w:val="0"/>
        <w:spacing w:line="600" w:lineRule="exact"/>
        <w:ind w:firstLineChars="200" w:firstLine="640"/>
        <w:rPr>
          <w:rFonts w:ascii="仿宋_GB2312" w:eastAsia="仿宋_GB2312" w:hAnsi="仿宋_GB2312" w:cs="仿宋_GB2312"/>
          <w:sz w:val="32"/>
          <w:szCs w:val="32"/>
        </w:rPr>
      </w:pPr>
    </w:p>
    <w:sectPr w:rsidR="00796A9D" w:rsidSect="00796A9D">
      <w:footerReference w:type="default" r:id="rId8"/>
      <w:pgSz w:w="11906" w:h="16838"/>
      <w:pgMar w:top="2211" w:right="1474" w:bottom="1871" w:left="1588" w:header="851" w:footer="992" w:gutter="0"/>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0B3" w:rsidRDefault="008260B3" w:rsidP="00796A9D">
      <w:r>
        <w:separator/>
      </w:r>
    </w:p>
  </w:endnote>
  <w:endnote w:type="continuationSeparator" w:id="0">
    <w:p w:rsidR="008260B3" w:rsidRDefault="008260B3" w:rsidP="00796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Arial Unicode MS"/>
    <w:charset w:val="00"/>
    <w:family w:val="swiss"/>
    <w:pitch w:val="default"/>
    <w:sig w:usb0="00000000" w:usb1="C200247B"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A9D" w:rsidRDefault="00796A9D">
    <w:pPr>
      <w:pStyle w:val="a8"/>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796A9D" w:rsidRDefault="008260B3">
                <w:pPr>
                  <w:pStyle w:val="a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796A9D">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796A9D">
                  <w:rPr>
                    <w:rFonts w:asciiTheme="minorEastAsia" w:eastAsiaTheme="minorEastAsia" w:hAnsiTheme="minorEastAsia" w:cstheme="minorEastAsia" w:hint="eastAsia"/>
                    <w:sz w:val="28"/>
                    <w:szCs w:val="28"/>
                  </w:rPr>
                  <w:fldChar w:fldCharType="separate"/>
                </w:r>
                <w:r w:rsidR="004B594B">
                  <w:rPr>
                    <w:rFonts w:asciiTheme="minorEastAsia" w:eastAsiaTheme="minorEastAsia" w:hAnsiTheme="minorEastAsia" w:cstheme="minorEastAsia"/>
                    <w:noProof/>
                    <w:sz w:val="28"/>
                    <w:szCs w:val="28"/>
                  </w:rPr>
                  <w:t>4</w:t>
                </w:r>
                <w:r w:rsidR="00796A9D">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0B3" w:rsidRDefault="008260B3" w:rsidP="00796A9D">
      <w:r>
        <w:separator/>
      </w:r>
    </w:p>
  </w:footnote>
  <w:footnote w:type="continuationSeparator" w:id="0">
    <w:p w:rsidR="008260B3" w:rsidRDefault="008260B3" w:rsidP="00796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3C7DDF"/>
    <w:rsid w:val="BA7B23C6"/>
    <w:rsid w:val="E7FFD151"/>
    <w:rsid w:val="F5FF7806"/>
    <w:rsid w:val="F7EFAF91"/>
    <w:rsid w:val="FB7D9A65"/>
    <w:rsid w:val="0001676D"/>
    <w:rsid w:val="00033C00"/>
    <w:rsid w:val="00043F3E"/>
    <w:rsid w:val="000A1276"/>
    <w:rsid w:val="000A7D01"/>
    <w:rsid w:val="000B2F76"/>
    <w:rsid w:val="000D1933"/>
    <w:rsid w:val="001056D8"/>
    <w:rsid w:val="001439B2"/>
    <w:rsid w:val="00160C4E"/>
    <w:rsid w:val="00185F59"/>
    <w:rsid w:val="0019420C"/>
    <w:rsid w:val="001952F0"/>
    <w:rsid w:val="001A3A5D"/>
    <w:rsid w:val="00211836"/>
    <w:rsid w:val="002830B0"/>
    <w:rsid w:val="00283839"/>
    <w:rsid w:val="00291067"/>
    <w:rsid w:val="00291641"/>
    <w:rsid w:val="002927B7"/>
    <w:rsid w:val="002A4746"/>
    <w:rsid w:val="003301D1"/>
    <w:rsid w:val="00340FEC"/>
    <w:rsid w:val="00351200"/>
    <w:rsid w:val="00392DB6"/>
    <w:rsid w:val="003B4FD1"/>
    <w:rsid w:val="003C2C38"/>
    <w:rsid w:val="003C6062"/>
    <w:rsid w:val="003D56A0"/>
    <w:rsid w:val="003D5FAF"/>
    <w:rsid w:val="003E006B"/>
    <w:rsid w:val="0042466D"/>
    <w:rsid w:val="00427C3C"/>
    <w:rsid w:val="00465B38"/>
    <w:rsid w:val="00492228"/>
    <w:rsid w:val="004B594B"/>
    <w:rsid w:val="004C082E"/>
    <w:rsid w:val="004D4202"/>
    <w:rsid w:val="004D5F77"/>
    <w:rsid w:val="00521CD3"/>
    <w:rsid w:val="005263FD"/>
    <w:rsid w:val="005B426D"/>
    <w:rsid w:val="005C5B45"/>
    <w:rsid w:val="005C6793"/>
    <w:rsid w:val="005F4BBA"/>
    <w:rsid w:val="0060158F"/>
    <w:rsid w:val="00607CA5"/>
    <w:rsid w:val="00653D56"/>
    <w:rsid w:val="00690A40"/>
    <w:rsid w:val="006B492F"/>
    <w:rsid w:val="007350DC"/>
    <w:rsid w:val="00783CDC"/>
    <w:rsid w:val="0078508B"/>
    <w:rsid w:val="00796A9D"/>
    <w:rsid w:val="007D4222"/>
    <w:rsid w:val="007F6126"/>
    <w:rsid w:val="00800BEA"/>
    <w:rsid w:val="008260B3"/>
    <w:rsid w:val="00840373"/>
    <w:rsid w:val="00841108"/>
    <w:rsid w:val="0085047F"/>
    <w:rsid w:val="0085069B"/>
    <w:rsid w:val="00856405"/>
    <w:rsid w:val="008625D3"/>
    <w:rsid w:val="00887CE2"/>
    <w:rsid w:val="008C4AEC"/>
    <w:rsid w:val="008D73BA"/>
    <w:rsid w:val="009110BE"/>
    <w:rsid w:val="009331E7"/>
    <w:rsid w:val="009338FF"/>
    <w:rsid w:val="00941417"/>
    <w:rsid w:val="009758F3"/>
    <w:rsid w:val="0097600C"/>
    <w:rsid w:val="009E4D4D"/>
    <w:rsid w:val="009E6C6E"/>
    <w:rsid w:val="00A008D2"/>
    <w:rsid w:val="00A423FF"/>
    <w:rsid w:val="00A56075"/>
    <w:rsid w:val="00A61CCB"/>
    <w:rsid w:val="00AC5D61"/>
    <w:rsid w:val="00B45E9C"/>
    <w:rsid w:val="00B61E44"/>
    <w:rsid w:val="00B6711A"/>
    <w:rsid w:val="00BD4CDF"/>
    <w:rsid w:val="00BE1CB6"/>
    <w:rsid w:val="00C1231E"/>
    <w:rsid w:val="00C350C7"/>
    <w:rsid w:val="00CF7BF3"/>
    <w:rsid w:val="00CF7CB6"/>
    <w:rsid w:val="00D47A4B"/>
    <w:rsid w:val="00D60AA9"/>
    <w:rsid w:val="00D61EFB"/>
    <w:rsid w:val="00D92C6F"/>
    <w:rsid w:val="00DA13E5"/>
    <w:rsid w:val="00DB0C8A"/>
    <w:rsid w:val="00E35FE7"/>
    <w:rsid w:val="00E4268C"/>
    <w:rsid w:val="00E604E9"/>
    <w:rsid w:val="00E646C5"/>
    <w:rsid w:val="00EA2A21"/>
    <w:rsid w:val="00EC22DE"/>
    <w:rsid w:val="00EC279D"/>
    <w:rsid w:val="00EC7674"/>
    <w:rsid w:val="00ED32DC"/>
    <w:rsid w:val="00F5107B"/>
    <w:rsid w:val="00F7119D"/>
    <w:rsid w:val="00FA25FE"/>
    <w:rsid w:val="00FA45A6"/>
    <w:rsid w:val="00FA6788"/>
    <w:rsid w:val="00FE6507"/>
    <w:rsid w:val="00FF3AF3"/>
    <w:rsid w:val="033F2452"/>
    <w:rsid w:val="04A942AF"/>
    <w:rsid w:val="0A746389"/>
    <w:rsid w:val="1330580B"/>
    <w:rsid w:val="16042A53"/>
    <w:rsid w:val="186E5072"/>
    <w:rsid w:val="1A595FB5"/>
    <w:rsid w:val="1C2C7ABC"/>
    <w:rsid w:val="209D18F3"/>
    <w:rsid w:val="21F735E1"/>
    <w:rsid w:val="23EB5AAC"/>
    <w:rsid w:val="353C179E"/>
    <w:rsid w:val="38F413D1"/>
    <w:rsid w:val="3CA14353"/>
    <w:rsid w:val="3D1E0782"/>
    <w:rsid w:val="3FB73CE7"/>
    <w:rsid w:val="51F80B81"/>
    <w:rsid w:val="569A72B7"/>
    <w:rsid w:val="5BEA7496"/>
    <w:rsid w:val="5C195A31"/>
    <w:rsid w:val="66C4314F"/>
    <w:rsid w:val="68517ED9"/>
    <w:rsid w:val="687A3C87"/>
    <w:rsid w:val="695D0BE2"/>
    <w:rsid w:val="6C402E32"/>
    <w:rsid w:val="6EE36ECA"/>
    <w:rsid w:val="71D63D64"/>
    <w:rsid w:val="730C1362"/>
    <w:rsid w:val="776F3A67"/>
    <w:rsid w:val="77F9A00D"/>
    <w:rsid w:val="7B8C33DB"/>
    <w:rsid w:val="7D8E7729"/>
    <w:rsid w:val="7F3C7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A9D"/>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qFormat/>
    <w:rsid w:val="00796A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A9D"/>
    <w:pPr>
      <w:ind w:firstLineChars="200" w:firstLine="420"/>
    </w:pPr>
  </w:style>
  <w:style w:type="paragraph" w:styleId="a4">
    <w:name w:val="toa heading"/>
    <w:basedOn w:val="a"/>
    <w:next w:val="a"/>
    <w:qFormat/>
    <w:rsid w:val="00796A9D"/>
    <w:pPr>
      <w:spacing w:before="120"/>
    </w:pPr>
    <w:rPr>
      <w:rFonts w:ascii="Arial" w:eastAsia="仿宋_GB2312" w:hAnsi="Arial" w:cs="Arial"/>
      <w:sz w:val="24"/>
      <w:szCs w:val="22"/>
    </w:rPr>
  </w:style>
  <w:style w:type="paragraph" w:styleId="a5">
    <w:name w:val="Body Text"/>
    <w:basedOn w:val="a"/>
    <w:uiPriority w:val="99"/>
    <w:qFormat/>
    <w:rsid w:val="00796A9D"/>
    <w:pPr>
      <w:jc w:val="center"/>
    </w:pPr>
    <w:rPr>
      <w:rFonts w:ascii="Calibri" w:hAnsi="Calibri"/>
      <w:b/>
      <w:bCs/>
      <w:sz w:val="36"/>
      <w:szCs w:val="24"/>
    </w:rPr>
  </w:style>
  <w:style w:type="paragraph" w:styleId="a6">
    <w:name w:val="Body Text Indent"/>
    <w:basedOn w:val="a"/>
    <w:qFormat/>
    <w:rsid w:val="00796A9D"/>
    <w:pPr>
      <w:spacing w:line="560" w:lineRule="exact"/>
      <w:ind w:firstLine="630"/>
    </w:pPr>
    <w:rPr>
      <w:rFonts w:eastAsia="仿宋_GB2312"/>
      <w:sz w:val="32"/>
    </w:rPr>
  </w:style>
  <w:style w:type="paragraph" w:styleId="a7">
    <w:name w:val="Balloon Text"/>
    <w:basedOn w:val="a"/>
    <w:link w:val="Char"/>
    <w:qFormat/>
    <w:rsid w:val="00796A9D"/>
    <w:rPr>
      <w:sz w:val="18"/>
      <w:szCs w:val="18"/>
    </w:rPr>
  </w:style>
  <w:style w:type="paragraph" w:styleId="a8">
    <w:name w:val="footer"/>
    <w:basedOn w:val="a"/>
    <w:qFormat/>
    <w:rsid w:val="00796A9D"/>
    <w:pPr>
      <w:tabs>
        <w:tab w:val="center" w:pos="4153"/>
        <w:tab w:val="right" w:pos="8306"/>
      </w:tabs>
      <w:snapToGrid w:val="0"/>
      <w:jc w:val="left"/>
    </w:pPr>
    <w:rPr>
      <w:sz w:val="18"/>
      <w:szCs w:val="18"/>
    </w:rPr>
  </w:style>
  <w:style w:type="paragraph" w:styleId="a9">
    <w:name w:val="header"/>
    <w:basedOn w:val="a"/>
    <w:link w:val="Char0"/>
    <w:qFormat/>
    <w:rsid w:val="00796A9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796A9D"/>
    <w:pPr>
      <w:widowControl/>
      <w:spacing w:before="100" w:beforeAutospacing="1" w:after="100" w:afterAutospacing="1" w:line="300" w:lineRule="atLeast"/>
      <w:jc w:val="left"/>
    </w:pPr>
    <w:rPr>
      <w:rFonts w:ascii="宋体" w:hAnsi="宋体" w:cs="宋体"/>
      <w:kern w:val="0"/>
      <w:sz w:val="24"/>
    </w:rPr>
  </w:style>
  <w:style w:type="paragraph" w:styleId="ab">
    <w:name w:val="Title"/>
    <w:basedOn w:val="a"/>
    <w:next w:val="a"/>
    <w:qFormat/>
    <w:rsid w:val="00796A9D"/>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6"/>
    <w:next w:val="a"/>
    <w:qFormat/>
    <w:rsid w:val="00796A9D"/>
    <w:pPr>
      <w:ind w:firstLineChars="200" w:firstLine="420"/>
    </w:pPr>
  </w:style>
  <w:style w:type="character" w:styleId="ac">
    <w:name w:val="page number"/>
    <w:basedOn w:val="a0"/>
    <w:qFormat/>
    <w:rsid w:val="00796A9D"/>
  </w:style>
  <w:style w:type="character" w:customStyle="1" w:styleId="1Char">
    <w:name w:val="标题 1 Char"/>
    <w:link w:val="1"/>
    <w:qFormat/>
    <w:rsid w:val="00796A9D"/>
    <w:rPr>
      <w:b/>
      <w:bCs/>
      <w:kern w:val="44"/>
      <w:sz w:val="44"/>
      <w:szCs w:val="44"/>
    </w:rPr>
  </w:style>
  <w:style w:type="character" w:customStyle="1" w:styleId="awspan">
    <w:name w:val="awspan"/>
    <w:basedOn w:val="a0"/>
    <w:qFormat/>
    <w:rsid w:val="00796A9D"/>
  </w:style>
  <w:style w:type="paragraph" w:customStyle="1" w:styleId="BodyText">
    <w:name w:val="BodyText"/>
    <w:basedOn w:val="a"/>
    <w:next w:val="ab"/>
    <w:qFormat/>
    <w:rsid w:val="00796A9D"/>
    <w:pPr>
      <w:textAlignment w:val="baseline"/>
    </w:pPr>
    <w:rPr>
      <w:rFonts w:eastAsia="仿宋_GB2312"/>
      <w:sz w:val="36"/>
      <w:szCs w:val="20"/>
    </w:rPr>
  </w:style>
  <w:style w:type="paragraph" w:customStyle="1" w:styleId="10">
    <w:name w:val="列表段落1"/>
    <w:basedOn w:val="a"/>
    <w:uiPriority w:val="34"/>
    <w:qFormat/>
    <w:rsid w:val="00796A9D"/>
    <w:pPr>
      <w:ind w:firstLineChars="200" w:firstLine="420"/>
    </w:pPr>
    <w:rPr>
      <w:rFonts w:asciiTheme="minorHAnsi" w:eastAsiaTheme="minorEastAsia" w:hAnsiTheme="minorHAnsi" w:cstheme="minorBidi"/>
    </w:rPr>
  </w:style>
  <w:style w:type="character" w:customStyle="1" w:styleId="Char0">
    <w:name w:val="页眉 Char"/>
    <w:basedOn w:val="a0"/>
    <w:link w:val="a9"/>
    <w:qFormat/>
    <w:rsid w:val="00796A9D"/>
    <w:rPr>
      <w:rFonts w:ascii="Times New Roman" w:eastAsia="宋体" w:hAnsi="Times New Roman" w:cs="Times New Roman"/>
      <w:kern w:val="2"/>
      <w:sz w:val="18"/>
      <w:szCs w:val="18"/>
    </w:rPr>
  </w:style>
  <w:style w:type="character" w:customStyle="1" w:styleId="Char">
    <w:name w:val="批注框文本 Char"/>
    <w:basedOn w:val="a0"/>
    <w:link w:val="a7"/>
    <w:qFormat/>
    <w:rsid w:val="00796A9D"/>
    <w:rPr>
      <w:rFonts w:ascii="Times New Roman" w:eastAsia="宋体" w:hAnsi="Times New Roman" w:cs="Times New Roman"/>
      <w:kern w:val="2"/>
      <w:sz w:val="18"/>
      <w:szCs w:val="18"/>
    </w:rPr>
  </w:style>
  <w:style w:type="paragraph" w:styleId="ad">
    <w:name w:val="List Paragraph"/>
    <w:basedOn w:val="a"/>
    <w:uiPriority w:val="99"/>
    <w:unhideWhenUsed/>
    <w:qFormat/>
    <w:rsid w:val="00796A9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26626a39-bf0d-4b76-a180-2a6439754808</errorID>
      <errorWord>习近平总书记系列重要讲话精神</errorWord>
      <group>L1_Word</group>
      <groupName>字词问题</groupName>
      <ability>L2_Typo</ability>
      <abilityName>字词错误</abilityName>
      <candidateList>
        <item>习近平总书记重要讲话精神</item>
      </candidateList>
      <explain/>
      <paraID>73CDFAF2</paraID>
      <start>67</start>
      <end>81</end>
      <status>ignored</status>
      <modifiedWord/>
      <trackRevisions>false</trackRevisions>
    </reviewItem>
    <reviewItem>
      <errorID>3fdd000d-ab68-4072-8abe-1a904dfe9034</errorID>
      <errorWord>法律、法规</errorWord>
      <group>L1_Word</group>
      <groupName>字词问题</groupName>
      <ability>L2_Typo</ability>
      <abilityName>字词错误</abilityName>
      <candidateList>
        <item>法律法规</item>
      </candidateList>
      <explain/>
      <paraID>724B6A8F</paraID>
      <start>151</start>
      <end>156</end>
      <status>ignored</status>
      <modifiedWord/>
      <trackRevisions>false</trackRevisions>
    </reviewItem>
    <reviewItem>
      <errorID>53ed0724-3064-4e4f-b3d1-47faf2f8bb53</errorID>
      <errorWord>与党中央保持高度一致</errorWord>
      <group>L1_Word</group>
      <groupName>字词问题</groupName>
      <ability>L2_Typo</ability>
      <abilityName>字词错误</abilityName>
      <candidateList>
        <item>同党中央保持高度一致</item>
      </candidateList>
      <explain/>
      <paraID>3B72218E</paraID>
      <start>43</start>
      <end>53</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B8EAE94-EAB3-4E7A-BC9D-7DAC3EB39BB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1239</Words>
  <Characters>7066</Characters>
  <Application>Microsoft Office Word</Application>
  <DocSecurity>0</DocSecurity>
  <Lines>58</Lines>
  <Paragraphs>16</Paragraphs>
  <ScaleCrop>false</ScaleCrop>
  <Company>Microsoft</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pc</cp:lastModifiedBy>
  <cp:revision>43</cp:revision>
  <cp:lastPrinted>2025-09-19T17:32:00Z</cp:lastPrinted>
  <dcterms:created xsi:type="dcterms:W3CDTF">2025-09-19T19:42:00Z</dcterms:created>
  <dcterms:modified xsi:type="dcterms:W3CDTF">2026-02-25T07:44:00Z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4FA4520B4970471C83229C084AEBEF02_13</vt:lpwstr>
  </property>
  <property fmtid="{D5CDD505-2E9C-101B-9397-08002B2CF9AE}" pid="4" name="KSOTemplateDocerSaveRecord">
    <vt:lpwstr>eyJoZGlkIjoiNDAyZWE1YmE3Yzg0MzU0MDVmODA4MDUxOWRjZjhiNGUiLCJ1c2VySWQiOiIyNjk1NTQxODIifQ==</vt:lpwstr>
  </property>
</Properties>
</file>