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B9C73">
      <w:pPr>
        <w:spacing w:before="100" w:after="100" w:line="360" w:lineRule="auto"/>
        <w:jc w:val="center"/>
        <w:rPr>
          <w:rFonts w:ascii="宋体" w:hAnsi="宋体" w:eastAsia="宋体"/>
          <w:b/>
          <w:color w:val="auto"/>
          <w:sz w:val="56"/>
          <w:szCs w:val="56"/>
          <w:highlight w:val="none"/>
        </w:rPr>
      </w:pPr>
      <w:bookmarkStart w:id="0" w:name="_Toc458262589"/>
    </w:p>
    <w:p w14:paraId="0F3420DF">
      <w:pPr>
        <w:spacing w:before="100" w:after="100" w:line="360" w:lineRule="auto"/>
        <w:jc w:val="center"/>
        <w:rPr>
          <w:rFonts w:ascii="宋体" w:hAnsi="宋体" w:eastAsia="宋体"/>
          <w:b/>
          <w:color w:val="auto"/>
          <w:sz w:val="52"/>
          <w:szCs w:val="52"/>
          <w:highlight w:val="none"/>
        </w:rPr>
      </w:pPr>
      <w:r>
        <w:rPr>
          <w:rFonts w:hint="eastAsia" w:ascii="宋体" w:hAnsi="宋体" w:eastAsia="宋体"/>
          <w:b/>
          <w:color w:val="auto"/>
          <w:sz w:val="56"/>
          <w:szCs w:val="56"/>
          <w:highlight w:val="none"/>
        </w:rPr>
        <w:t>开平市中医院</w:t>
      </w:r>
      <w:r>
        <w:rPr>
          <w:rFonts w:hint="eastAsia" w:ascii="宋体" w:hAnsi="宋体" w:eastAsia="宋体"/>
          <w:b/>
          <w:color w:val="auto"/>
          <w:sz w:val="56"/>
          <w:szCs w:val="56"/>
          <w:highlight w:val="none"/>
          <w:lang w:eastAsia="zh-CN"/>
        </w:rPr>
        <w:t>共享</w:t>
      </w:r>
      <w:r>
        <w:rPr>
          <w:rFonts w:hint="eastAsia" w:ascii="宋体" w:hAnsi="宋体" w:eastAsia="宋体"/>
          <w:b/>
          <w:color w:val="auto"/>
          <w:sz w:val="56"/>
          <w:szCs w:val="56"/>
          <w:highlight w:val="none"/>
          <w:lang w:val="en-US" w:eastAsia="zh-CN"/>
        </w:rPr>
        <w:t>陪护设备</w:t>
      </w:r>
      <w:r>
        <w:rPr>
          <w:rFonts w:hint="eastAsia" w:ascii="宋体" w:hAnsi="宋体" w:eastAsia="宋体"/>
          <w:b/>
          <w:color w:val="auto"/>
          <w:sz w:val="56"/>
          <w:szCs w:val="56"/>
          <w:highlight w:val="none"/>
          <w:lang w:eastAsia="zh-CN"/>
        </w:rPr>
        <w:t>服务项目</w:t>
      </w:r>
    </w:p>
    <w:p w14:paraId="214F1125">
      <w:pPr>
        <w:spacing w:line="360" w:lineRule="auto"/>
        <w:jc w:val="center"/>
        <w:outlineLvl w:val="0"/>
        <w:rPr>
          <w:rFonts w:hint="eastAsia" w:ascii="宋体" w:hAnsi="宋体" w:eastAsia="宋体"/>
          <w:b/>
          <w:color w:val="auto"/>
          <w:sz w:val="52"/>
          <w:szCs w:val="52"/>
          <w:highlight w:val="none"/>
        </w:rPr>
      </w:pPr>
      <w:bookmarkStart w:id="248" w:name="_GoBack"/>
      <w:bookmarkEnd w:id="248"/>
      <w:bookmarkStart w:id="1" w:name="_Toc184723185"/>
    </w:p>
    <w:p w14:paraId="1E728A72">
      <w:pPr>
        <w:spacing w:line="360" w:lineRule="auto"/>
        <w:jc w:val="center"/>
        <w:outlineLvl w:val="0"/>
        <w:rPr>
          <w:rFonts w:hint="eastAsia" w:ascii="宋体" w:hAnsi="宋体" w:eastAsia="宋体"/>
          <w:b/>
          <w:color w:val="auto"/>
          <w:sz w:val="52"/>
          <w:szCs w:val="52"/>
          <w:highlight w:val="none"/>
        </w:rPr>
      </w:pPr>
    </w:p>
    <w:p w14:paraId="2E42AD6D">
      <w:pPr>
        <w:spacing w:line="360" w:lineRule="auto"/>
        <w:jc w:val="center"/>
        <w:outlineLvl w:val="0"/>
        <w:rPr>
          <w:rFonts w:ascii="宋体" w:hAnsi="宋体" w:eastAsia="宋体"/>
          <w:b/>
          <w:color w:val="auto"/>
          <w:sz w:val="52"/>
          <w:szCs w:val="52"/>
          <w:highlight w:val="none"/>
        </w:rPr>
      </w:pPr>
      <w:r>
        <w:rPr>
          <w:rFonts w:hint="eastAsia" w:ascii="宋体" w:hAnsi="宋体" w:eastAsia="宋体"/>
          <w:b/>
          <w:color w:val="auto"/>
          <w:sz w:val="52"/>
          <w:szCs w:val="52"/>
          <w:highlight w:val="none"/>
        </w:rPr>
        <w:t>遴选</w:t>
      </w:r>
      <w:r>
        <w:rPr>
          <w:rFonts w:ascii="宋体" w:hAnsi="宋体" w:eastAsia="宋体"/>
          <w:b/>
          <w:color w:val="auto"/>
          <w:sz w:val="52"/>
          <w:szCs w:val="52"/>
          <w:highlight w:val="none"/>
        </w:rPr>
        <w:t>文件</w:t>
      </w:r>
      <w:bookmarkEnd w:id="1"/>
    </w:p>
    <w:p w14:paraId="04A9FB27">
      <w:pPr>
        <w:spacing w:line="360" w:lineRule="auto"/>
        <w:jc w:val="center"/>
        <w:rPr>
          <w:rFonts w:ascii="宋体" w:hAnsi="宋体" w:eastAsia="宋体"/>
          <w:b/>
          <w:color w:val="auto"/>
          <w:sz w:val="36"/>
          <w:szCs w:val="36"/>
          <w:highlight w:val="none"/>
        </w:rPr>
      </w:pPr>
    </w:p>
    <w:p w14:paraId="0A1F1778">
      <w:pPr>
        <w:spacing w:line="360" w:lineRule="auto"/>
        <w:jc w:val="center"/>
        <w:rPr>
          <w:rFonts w:ascii="宋体" w:hAnsi="宋体" w:eastAsia="宋体"/>
          <w:b/>
          <w:color w:val="auto"/>
          <w:sz w:val="36"/>
          <w:szCs w:val="36"/>
          <w:highlight w:val="none"/>
        </w:rPr>
      </w:pPr>
    </w:p>
    <w:p w14:paraId="06A76C51">
      <w:pPr>
        <w:spacing w:line="360" w:lineRule="auto"/>
        <w:jc w:val="center"/>
        <w:rPr>
          <w:rFonts w:ascii="宋体" w:hAnsi="宋体" w:eastAsia="宋体"/>
          <w:b/>
          <w:color w:val="auto"/>
          <w:sz w:val="36"/>
          <w:szCs w:val="36"/>
          <w:highlight w:val="none"/>
        </w:rPr>
      </w:pPr>
    </w:p>
    <w:p w14:paraId="12A79232">
      <w:pPr>
        <w:spacing w:line="360" w:lineRule="auto"/>
        <w:rPr>
          <w:rFonts w:ascii="宋体" w:hAnsi="宋体" w:eastAsia="宋体"/>
          <w:b/>
          <w:color w:val="auto"/>
          <w:sz w:val="36"/>
          <w:szCs w:val="36"/>
          <w:highlight w:val="none"/>
        </w:rPr>
      </w:pPr>
    </w:p>
    <w:p w14:paraId="16244149">
      <w:pPr>
        <w:spacing w:line="480" w:lineRule="auto"/>
        <w:rPr>
          <w:rFonts w:ascii="宋体" w:hAnsi="宋体" w:eastAsia="宋体"/>
          <w:b/>
          <w:color w:val="auto"/>
          <w:sz w:val="32"/>
          <w:highlight w:val="none"/>
        </w:rPr>
      </w:pPr>
      <w:bookmarkStart w:id="2" w:name="_Hlk169100851"/>
    </w:p>
    <w:p w14:paraId="5A08B5C2">
      <w:pPr>
        <w:spacing w:line="480" w:lineRule="auto"/>
        <w:jc w:val="center"/>
        <w:rPr>
          <w:rFonts w:ascii="宋体" w:hAnsi="宋体" w:eastAsia="宋体"/>
          <w:b/>
          <w:color w:val="auto"/>
          <w:sz w:val="32"/>
          <w:highlight w:val="none"/>
        </w:rPr>
      </w:pPr>
      <w:r>
        <w:rPr>
          <w:rFonts w:hint="eastAsia" w:ascii="宋体" w:hAnsi="宋体" w:eastAsia="宋体"/>
          <w:b/>
          <w:color w:val="auto"/>
          <w:sz w:val="32"/>
          <w:highlight w:val="none"/>
        </w:rPr>
        <w:t>开平市中医院</w:t>
      </w:r>
    </w:p>
    <w:p w14:paraId="22BB9ABD">
      <w:pPr>
        <w:spacing w:line="480" w:lineRule="auto"/>
        <w:jc w:val="center"/>
        <w:rPr>
          <w:rFonts w:ascii="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highlight w:val="none"/>
        </w:rPr>
        <w:t>2</w:t>
      </w:r>
      <w:r>
        <w:rPr>
          <w:rFonts w:ascii="宋体" w:hAnsi="宋体" w:eastAsia="宋体"/>
          <w:b/>
          <w:color w:val="auto"/>
          <w:sz w:val="32"/>
          <w:szCs w:val="32"/>
          <w:highlight w:val="none"/>
        </w:rPr>
        <w:t>02</w:t>
      </w:r>
      <w:r>
        <w:rPr>
          <w:rFonts w:hint="eastAsia" w:ascii="宋体" w:hAnsi="宋体" w:eastAsia="宋体"/>
          <w:b/>
          <w:color w:val="auto"/>
          <w:sz w:val="32"/>
          <w:szCs w:val="32"/>
          <w:highlight w:val="none"/>
          <w:lang w:val="en-US" w:eastAsia="zh-CN"/>
        </w:rPr>
        <w:t>6</w:t>
      </w:r>
      <w:r>
        <w:rPr>
          <w:rFonts w:ascii="宋体" w:hAnsi="宋体" w:eastAsia="宋体"/>
          <w:b/>
          <w:color w:val="auto"/>
          <w:sz w:val="32"/>
          <w:szCs w:val="32"/>
          <w:highlight w:val="none"/>
        </w:rPr>
        <w:t>年</w:t>
      </w:r>
      <w:r>
        <w:rPr>
          <w:rFonts w:hint="eastAsia" w:ascii="宋体" w:hAnsi="宋体" w:eastAsia="宋体"/>
          <w:b/>
          <w:color w:val="auto"/>
          <w:sz w:val="32"/>
          <w:szCs w:val="32"/>
          <w:highlight w:val="none"/>
          <w:lang w:val="en-US" w:eastAsia="zh-CN"/>
        </w:rPr>
        <w:t xml:space="preserve"> 4 </w:t>
      </w:r>
      <w:r>
        <w:rPr>
          <w:rFonts w:ascii="宋体" w:hAnsi="宋体" w:eastAsia="宋体"/>
          <w:b/>
          <w:color w:val="auto"/>
          <w:sz w:val="32"/>
          <w:szCs w:val="32"/>
          <w:highlight w:val="none"/>
        </w:rPr>
        <w:t>月</w:t>
      </w:r>
      <w:bookmarkEnd w:id="2"/>
    </w:p>
    <w:p w14:paraId="09838396">
      <w:pPr>
        <w:pStyle w:val="30"/>
        <w:spacing w:line="500" w:lineRule="exact"/>
        <w:ind w:left="300" w:right="300"/>
        <w:jc w:val="center"/>
        <w:outlineLvl w:val="0"/>
        <w:rPr>
          <w:rFonts w:ascii="宋体"/>
          <w:color w:val="auto"/>
          <w:sz w:val="44"/>
          <w:szCs w:val="44"/>
          <w:highlight w:val="none"/>
        </w:rPr>
      </w:pPr>
      <w:bookmarkStart w:id="3" w:name="_Toc184723186"/>
      <w:r>
        <w:rPr>
          <w:rFonts w:ascii="宋体"/>
          <w:b/>
          <w:color w:val="auto"/>
          <w:sz w:val="44"/>
          <w:szCs w:val="44"/>
          <w:highlight w:val="none"/>
        </w:rPr>
        <w:t>目    录</w:t>
      </w:r>
      <w:bookmarkEnd w:id="3"/>
      <w:r>
        <w:rPr>
          <w:rFonts w:ascii="宋体"/>
          <w:bCs w:val="0"/>
          <w:color w:val="auto"/>
          <w:sz w:val="44"/>
          <w:szCs w:val="44"/>
          <w:highlight w:val="none"/>
        </w:rPr>
        <w:fldChar w:fldCharType="begin"/>
      </w:r>
      <w:r>
        <w:rPr>
          <w:rFonts w:ascii="宋体"/>
          <w:bCs w:val="0"/>
          <w:color w:val="auto"/>
          <w:sz w:val="44"/>
          <w:szCs w:val="44"/>
          <w:highlight w:val="none"/>
        </w:rPr>
        <w:instrText xml:space="preserve"> TOC \o "1-2" \h \z \u </w:instrText>
      </w:r>
      <w:r>
        <w:rPr>
          <w:rFonts w:ascii="宋体"/>
          <w:bCs w:val="0"/>
          <w:color w:val="auto"/>
          <w:sz w:val="44"/>
          <w:szCs w:val="44"/>
          <w:highlight w:val="none"/>
        </w:rPr>
        <w:fldChar w:fldCharType="separate"/>
      </w:r>
    </w:p>
    <w:p w14:paraId="704F1F3D">
      <w:pPr>
        <w:pStyle w:val="30"/>
        <w:spacing w:line="500" w:lineRule="exact"/>
        <w:rPr>
          <w:rStyle w:val="48"/>
          <w:b/>
          <w:color w:val="auto"/>
          <w:highlight w:val="none"/>
        </w:rPr>
      </w:pPr>
    </w:p>
    <w:p w14:paraId="542B6BD7">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"_Toc184723187" </w:instrText>
      </w:r>
      <w:r>
        <w:rPr>
          <w:color w:val="auto"/>
          <w:highlight w:val="none"/>
        </w:rPr>
        <w:fldChar w:fldCharType="separate"/>
      </w:r>
      <w:r>
        <w:rPr>
          <w:rStyle w:val="48"/>
          <w:rFonts w:hint="eastAsia" w:ascii="Times New Roman"/>
          <w:b/>
          <w:color w:val="auto"/>
          <w:highlight w:val="none"/>
        </w:rPr>
        <w:t>第一部分遴选公告</w:t>
      </w:r>
      <w:r>
        <w:rPr>
          <w:b/>
          <w:color w:val="auto"/>
          <w:highlight w:val="none"/>
        </w:rPr>
        <w:tab/>
      </w:r>
      <w:r>
        <w:rPr>
          <w:b/>
          <w:color w:val="auto"/>
          <w:highlight w:val="none"/>
        </w:rPr>
        <w:fldChar w:fldCharType="begin"/>
      </w:r>
      <w:r>
        <w:rPr>
          <w:b/>
          <w:color w:val="auto"/>
          <w:highlight w:val="none"/>
        </w:rPr>
        <w:instrText xml:space="preserve"> PAGEREF _Toc184723187 \h </w:instrText>
      </w:r>
      <w:r>
        <w:rPr>
          <w:b/>
          <w:color w:val="auto"/>
          <w:highlight w:val="none"/>
        </w:rPr>
        <w:fldChar w:fldCharType="separate"/>
      </w:r>
      <w:r>
        <w:rPr>
          <w:b/>
          <w:color w:val="auto"/>
          <w:highlight w:val="none"/>
        </w:rPr>
        <w:t>3</w:t>
      </w:r>
      <w:r>
        <w:rPr>
          <w:b/>
          <w:color w:val="auto"/>
          <w:highlight w:val="none"/>
        </w:rPr>
        <w:fldChar w:fldCharType="end"/>
      </w:r>
      <w:r>
        <w:rPr>
          <w:b/>
          <w:color w:val="auto"/>
          <w:highlight w:val="none"/>
        </w:rPr>
        <w:fldChar w:fldCharType="end"/>
      </w:r>
    </w:p>
    <w:p w14:paraId="12B14823">
      <w:pPr>
        <w:pStyle w:val="36"/>
        <w:tabs>
          <w:tab w:val="left" w:pos="2100"/>
        </w:tabs>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"_Toc184723188" </w:instrText>
      </w:r>
      <w:r>
        <w:rPr>
          <w:color w:val="auto"/>
          <w:highlight w:val="none"/>
        </w:rPr>
        <w:fldChar w:fldCharType="separate"/>
      </w:r>
      <w:r>
        <w:rPr>
          <w:rStyle w:val="48"/>
          <w:rFonts w:hint="eastAsia" w:ascii="宋体"/>
          <w:bCs/>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_Toc184723188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4C0FC6A">
      <w:pPr>
        <w:pStyle w:val="36"/>
        <w:tabs>
          <w:tab w:val="left" w:pos="2100"/>
        </w:tabs>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"_Toc184723189" </w:instrText>
      </w:r>
      <w:r>
        <w:rPr>
          <w:color w:val="auto"/>
          <w:highlight w:val="none"/>
        </w:rPr>
        <w:fldChar w:fldCharType="separate"/>
      </w:r>
      <w:r>
        <w:rPr>
          <w:rStyle w:val="48"/>
          <w:rFonts w:hint="eastAsia"/>
          <w:bCs/>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_Toc184723189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5F7DF7FA">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"_Toc184723203" </w:instrText>
      </w:r>
      <w:r>
        <w:rPr>
          <w:color w:val="auto"/>
          <w:highlight w:val="none"/>
        </w:rPr>
        <w:fldChar w:fldCharType="separate"/>
      </w:r>
      <w:r>
        <w:rPr>
          <w:rStyle w:val="48"/>
          <w:rFonts w:hint="eastAsia"/>
          <w:bCs/>
          <w:color w:val="auto"/>
          <w:highlight w:val="none"/>
        </w:rPr>
        <w:t>三．遴选响应资料</w:t>
      </w:r>
      <w:r>
        <w:rPr>
          <w:color w:val="auto"/>
          <w:highlight w:val="none"/>
        </w:rPr>
        <w:tab/>
      </w:r>
      <w:r>
        <w:rPr>
          <w:color w:val="auto"/>
          <w:highlight w:val="none"/>
        </w:rPr>
        <w:fldChar w:fldCharType="begin"/>
      </w:r>
      <w:r>
        <w:rPr>
          <w:color w:val="auto"/>
          <w:highlight w:val="none"/>
        </w:rPr>
        <w:instrText xml:space="preserve"> PAGEREF _Toc184723203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27BA711">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"_Toc184723207" </w:instrText>
      </w:r>
      <w:r>
        <w:rPr>
          <w:color w:val="auto"/>
          <w:highlight w:val="none"/>
        </w:rPr>
        <w:fldChar w:fldCharType="separate"/>
      </w:r>
      <w:r>
        <w:rPr>
          <w:rStyle w:val="48"/>
          <w:rFonts w:hint="eastAsia"/>
          <w:bCs/>
          <w:color w:val="auto"/>
          <w:highlight w:val="none"/>
        </w:rPr>
        <w:t>四、资料递交时间、地点、报价方式及评审办法：</w:t>
      </w:r>
      <w:r>
        <w:rPr>
          <w:color w:val="auto"/>
          <w:highlight w:val="none"/>
        </w:rPr>
        <w:tab/>
      </w:r>
      <w:r>
        <w:rPr>
          <w:color w:val="auto"/>
          <w:highlight w:val="none"/>
        </w:rPr>
        <w:fldChar w:fldCharType="begin"/>
      </w:r>
      <w:r>
        <w:rPr>
          <w:color w:val="auto"/>
          <w:highlight w:val="none"/>
        </w:rPr>
        <w:instrText xml:space="preserve"> PAGEREF _Toc184723207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8538EE3">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"_Toc184723214" </w:instrText>
      </w:r>
      <w:r>
        <w:rPr>
          <w:color w:val="auto"/>
          <w:highlight w:val="none"/>
        </w:rPr>
        <w:fldChar w:fldCharType="separate"/>
      </w:r>
      <w:r>
        <w:rPr>
          <w:rStyle w:val="48"/>
          <w:rFonts w:hint="eastAsia"/>
          <w:bCs/>
          <w:color w:val="auto"/>
          <w:highlight w:val="none"/>
        </w:rPr>
        <w:t>五、本次遴选相关事宜联系：</w:t>
      </w:r>
      <w:r>
        <w:rPr>
          <w:color w:val="auto"/>
          <w:highlight w:val="none"/>
        </w:rPr>
        <w:tab/>
      </w:r>
      <w:r>
        <w:rPr>
          <w:color w:val="auto"/>
          <w:highlight w:val="none"/>
        </w:rPr>
        <w:fldChar w:fldCharType="begin"/>
      </w:r>
      <w:r>
        <w:rPr>
          <w:color w:val="auto"/>
          <w:highlight w:val="none"/>
        </w:rPr>
        <w:instrText xml:space="preserve"> PAGEREF _Toc184723214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B2EF682">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"_Toc184723216" </w:instrText>
      </w:r>
      <w:r>
        <w:rPr>
          <w:color w:val="auto"/>
          <w:highlight w:val="none"/>
        </w:rPr>
        <w:fldChar w:fldCharType="separate"/>
      </w:r>
      <w:r>
        <w:rPr>
          <w:rStyle w:val="48"/>
          <w:rFonts w:hint="eastAsia"/>
          <w:bCs/>
          <w:color w:val="auto"/>
          <w:highlight w:val="none"/>
        </w:rPr>
        <w:t>六、报名须知</w:t>
      </w:r>
      <w:r>
        <w:rPr>
          <w:color w:val="auto"/>
          <w:highlight w:val="none"/>
        </w:rPr>
        <w:tab/>
      </w:r>
      <w:r>
        <w:rPr>
          <w:color w:val="auto"/>
          <w:highlight w:val="none"/>
        </w:rPr>
        <w:fldChar w:fldCharType="begin"/>
      </w:r>
      <w:r>
        <w:rPr>
          <w:color w:val="auto"/>
          <w:highlight w:val="none"/>
        </w:rPr>
        <w:instrText xml:space="preserve"> PAGEREF _Toc184723216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665DC90B">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"_Toc184723224" </w:instrText>
      </w:r>
      <w:r>
        <w:rPr>
          <w:color w:val="auto"/>
          <w:highlight w:val="none"/>
        </w:rPr>
        <w:fldChar w:fldCharType="separate"/>
      </w:r>
      <w:r>
        <w:rPr>
          <w:rStyle w:val="48"/>
          <w:rFonts w:hint="eastAsia"/>
          <w:bCs/>
          <w:color w:val="auto"/>
          <w:highlight w:val="none"/>
        </w:rPr>
        <w:t>七、注意事项</w:t>
      </w:r>
      <w:r>
        <w:rPr>
          <w:color w:val="auto"/>
          <w:highlight w:val="none"/>
        </w:rPr>
        <w:tab/>
      </w:r>
      <w:r>
        <w:rPr>
          <w:color w:val="auto"/>
          <w:highlight w:val="none"/>
        </w:rPr>
        <w:fldChar w:fldCharType="begin"/>
      </w:r>
      <w:r>
        <w:rPr>
          <w:color w:val="auto"/>
          <w:highlight w:val="none"/>
        </w:rPr>
        <w:instrText xml:space="preserve"> PAGEREF _Toc184723224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8A3DB8D">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"_Toc184723226" </w:instrText>
      </w:r>
      <w:r>
        <w:rPr>
          <w:color w:val="auto"/>
          <w:highlight w:val="none"/>
        </w:rPr>
        <w:fldChar w:fldCharType="separate"/>
      </w:r>
      <w:r>
        <w:rPr>
          <w:rStyle w:val="48"/>
          <w:rFonts w:hint="eastAsia"/>
          <w:bCs/>
          <w:color w:val="auto"/>
          <w:highlight w:val="none"/>
        </w:rPr>
        <w:t>八、遴选响应文件的制作、装订、密封、标记</w:t>
      </w:r>
      <w:r>
        <w:rPr>
          <w:color w:val="auto"/>
          <w:highlight w:val="none"/>
        </w:rPr>
        <w:tab/>
      </w:r>
      <w:r>
        <w:rPr>
          <w:color w:val="auto"/>
          <w:highlight w:val="none"/>
        </w:rPr>
        <w:fldChar w:fldCharType="begin"/>
      </w:r>
      <w:r>
        <w:rPr>
          <w:color w:val="auto"/>
          <w:highlight w:val="none"/>
        </w:rPr>
        <w:instrText xml:space="preserve"> PAGEREF _Toc184723226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08B5569C">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"_Toc184723234" </w:instrText>
      </w:r>
      <w:r>
        <w:rPr>
          <w:color w:val="auto"/>
          <w:highlight w:val="none"/>
        </w:rPr>
        <w:fldChar w:fldCharType="separate"/>
      </w:r>
      <w:r>
        <w:rPr>
          <w:rStyle w:val="48"/>
          <w:rFonts w:hint="eastAsia" w:ascii="Times New Roman"/>
          <w:b/>
          <w:color w:val="auto"/>
          <w:highlight w:val="none"/>
        </w:rPr>
        <w:t>第二部分采购需求</w:t>
      </w:r>
      <w:r>
        <w:rPr>
          <w:b/>
          <w:color w:val="auto"/>
          <w:highlight w:val="none"/>
        </w:rPr>
        <w:tab/>
      </w:r>
      <w:r>
        <w:rPr>
          <w:b/>
          <w:color w:val="auto"/>
          <w:highlight w:val="none"/>
        </w:rPr>
        <w:fldChar w:fldCharType="begin"/>
      </w:r>
      <w:r>
        <w:rPr>
          <w:b/>
          <w:color w:val="auto"/>
          <w:highlight w:val="none"/>
        </w:rPr>
        <w:instrText xml:space="preserve"> PAGEREF _Toc184723234 \h </w:instrText>
      </w:r>
      <w:r>
        <w:rPr>
          <w:b/>
          <w:color w:val="auto"/>
          <w:highlight w:val="none"/>
        </w:rPr>
        <w:fldChar w:fldCharType="separate"/>
      </w:r>
      <w:r>
        <w:rPr>
          <w:b/>
          <w:color w:val="auto"/>
          <w:highlight w:val="none"/>
        </w:rPr>
        <w:t>7</w:t>
      </w:r>
      <w:r>
        <w:rPr>
          <w:b/>
          <w:color w:val="auto"/>
          <w:highlight w:val="none"/>
        </w:rPr>
        <w:fldChar w:fldCharType="end"/>
      </w:r>
      <w:r>
        <w:rPr>
          <w:b/>
          <w:color w:val="auto"/>
          <w:highlight w:val="none"/>
        </w:rPr>
        <w:fldChar w:fldCharType="end"/>
      </w:r>
    </w:p>
    <w:p w14:paraId="4B771335">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"_Toc184723235" </w:instrText>
      </w:r>
      <w:r>
        <w:rPr>
          <w:color w:val="auto"/>
          <w:highlight w:val="none"/>
        </w:rPr>
        <w:fldChar w:fldCharType="separate"/>
      </w:r>
      <w:r>
        <w:rPr>
          <w:rStyle w:val="48"/>
          <w:rFonts w:hint="eastAsia"/>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_Toc184723235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1DC8CA7">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"_Toc184723236" </w:instrText>
      </w:r>
      <w:r>
        <w:rPr>
          <w:color w:val="auto"/>
          <w:highlight w:val="none"/>
        </w:rPr>
        <w:fldChar w:fldCharType="separate"/>
      </w:r>
      <w:r>
        <w:rPr>
          <w:rStyle w:val="48"/>
          <w:rFonts w:hint="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_Toc184723236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7DC5FCC">
      <w:pPr>
        <w:pStyle w:val="36"/>
        <w:spacing w:line="500" w:lineRule="exact"/>
        <w:ind w:left="450" w:right="45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"_Toc184723250" </w:instrText>
      </w:r>
      <w:r>
        <w:rPr>
          <w:color w:val="auto"/>
          <w:highlight w:val="none"/>
        </w:rPr>
        <w:fldChar w:fldCharType="separate"/>
      </w:r>
      <w:r>
        <w:rPr>
          <w:rStyle w:val="48"/>
          <w:rFonts w:hint="eastAsia"/>
          <w:color w:val="auto"/>
          <w:highlight w:val="none"/>
        </w:rPr>
        <w:t>三、技术服务要求：</w:t>
      </w:r>
      <w:r>
        <w:rPr>
          <w:color w:val="auto"/>
          <w:highlight w:val="none"/>
        </w:rPr>
        <w:tab/>
      </w:r>
      <w:r>
        <w:rPr>
          <w:color w:val="auto"/>
          <w:highlight w:val="none"/>
        </w:rPr>
        <w:fldChar w:fldCharType="begin"/>
      </w:r>
      <w:r>
        <w:rPr>
          <w:color w:val="auto"/>
          <w:highlight w:val="none"/>
        </w:rPr>
        <w:instrText xml:space="preserve"> PAGEREF _Toc184723250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6CA78EAE">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"_Toc184723289" </w:instrText>
      </w:r>
      <w:r>
        <w:rPr>
          <w:color w:val="auto"/>
          <w:highlight w:val="none"/>
        </w:rPr>
        <w:fldChar w:fldCharType="separate"/>
      </w:r>
      <w:r>
        <w:rPr>
          <w:rStyle w:val="48"/>
          <w:rFonts w:hint="eastAsia"/>
          <w:color w:val="auto"/>
          <w:highlight w:val="none"/>
        </w:rPr>
        <w:t>四、售后服务要求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39D9E310">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"_Toc184723293" </w:instrText>
      </w:r>
      <w:r>
        <w:rPr>
          <w:color w:val="auto"/>
          <w:highlight w:val="none"/>
        </w:rPr>
        <w:fldChar w:fldCharType="separate"/>
      </w:r>
      <w:r>
        <w:rPr>
          <w:rStyle w:val="48"/>
          <w:rFonts w:hint="eastAsia"/>
          <w:color w:val="auto"/>
          <w:highlight w:val="none"/>
        </w:rPr>
        <w:t>五、报价要求</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29CF9ACA">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"_Toc184723296" </w:instrText>
      </w:r>
      <w:r>
        <w:rPr>
          <w:color w:val="auto"/>
          <w:highlight w:val="none"/>
        </w:rPr>
        <w:fldChar w:fldCharType="separate"/>
      </w:r>
      <w:r>
        <w:rPr>
          <w:rStyle w:val="48"/>
          <w:rFonts w:hint="eastAsia"/>
          <w:color w:val="auto"/>
          <w:highlight w:val="none"/>
        </w:rPr>
        <w:t>六、评审办法和标准</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2</w:t>
      </w:r>
    </w:p>
    <w:p w14:paraId="278F05A5">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"_Toc184723297" </w:instrText>
      </w:r>
      <w:r>
        <w:rPr>
          <w:color w:val="auto"/>
          <w:highlight w:val="none"/>
        </w:rPr>
        <w:fldChar w:fldCharType="separate"/>
      </w:r>
      <w:r>
        <w:rPr>
          <w:rStyle w:val="48"/>
          <w:rFonts w:hint="eastAsia"/>
          <w:color w:val="auto"/>
          <w:highlight w:val="none"/>
        </w:rPr>
        <w:t>七、验收标准</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1</w:t>
      </w:r>
    </w:p>
    <w:p w14:paraId="55CC60CC">
      <w:pPr>
        <w:pStyle w:val="30"/>
        <w:spacing w:line="500" w:lineRule="exact"/>
        <w:rPr>
          <w:rFonts w:asciiTheme="minorHAnsi" w:hAnsiTheme="minorHAnsi" w:eastAsiaTheme="minorEastAsia" w:cstheme="minorBidi"/>
          <w:b/>
          <w:bCs w:val="0"/>
          <w:color w:val="auto"/>
          <w:sz w:val="21"/>
          <w:szCs w:val="22"/>
          <w:highlight w:val="none"/>
        </w:rPr>
      </w:pPr>
      <w:r>
        <w:rPr>
          <w:color w:val="auto"/>
          <w:highlight w:val="none"/>
        </w:rPr>
        <w:fldChar w:fldCharType="begin"/>
      </w:r>
      <w:r>
        <w:rPr>
          <w:color w:val="auto"/>
          <w:highlight w:val="none"/>
        </w:rPr>
        <w:instrText xml:space="preserve"> HYPERLINK \l "_Toc184723298" </w:instrText>
      </w:r>
      <w:r>
        <w:rPr>
          <w:color w:val="auto"/>
          <w:highlight w:val="none"/>
        </w:rPr>
        <w:fldChar w:fldCharType="separate"/>
      </w:r>
      <w:r>
        <w:rPr>
          <w:rStyle w:val="48"/>
          <w:rFonts w:hint="eastAsia" w:ascii="Times New Roman"/>
          <w:b/>
          <w:color w:val="auto"/>
          <w:highlight w:val="none"/>
        </w:rPr>
        <w:t>第三部分供应商须知</w:t>
      </w:r>
      <w:r>
        <w:rPr>
          <w:b/>
          <w:color w:val="auto"/>
          <w:highlight w:val="none"/>
        </w:rPr>
        <w:tab/>
      </w:r>
      <w:r>
        <w:rPr>
          <w:b/>
          <w:color w:val="auto"/>
          <w:highlight w:val="none"/>
        </w:rPr>
        <w:fldChar w:fldCharType="begin"/>
      </w:r>
      <w:r>
        <w:rPr>
          <w:b/>
          <w:color w:val="auto"/>
          <w:highlight w:val="none"/>
        </w:rPr>
        <w:instrText xml:space="preserve"> PAGEREF _Toc184723298 \h </w:instrText>
      </w:r>
      <w:r>
        <w:rPr>
          <w:b/>
          <w:color w:val="auto"/>
          <w:highlight w:val="none"/>
        </w:rPr>
        <w:fldChar w:fldCharType="separate"/>
      </w:r>
      <w:r>
        <w:rPr>
          <w:b/>
          <w:color w:val="auto"/>
          <w:highlight w:val="none"/>
        </w:rPr>
        <w:t>13</w:t>
      </w:r>
      <w:r>
        <w:rPr>
          <w:b/>
          <w:color w:val="auto"/>
          <w:highlight w:val="none"/>
        </w:rPr>
        <w:fldChar w:fldCharType="end"/>
      </w:r>
      <w:r>
        <w:rPr>
          <w:b/>
          <w:color w:val="auto"/>
          <w:highlight w:val="none"/>
        </w:rPr>
        <w:fldChar w:fldCharType="end"/>
      </w:r>
    </w:p>
    <w:p w14:paraId="57C62758">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"_Toc184723299" </w:instrText>
      </w:r>
      <w:r>
        <w:rPr>
          <w:color w:val="auto"/>
          <w:highlight w:val="none"/>
        </w:rPr>
        <w:fldChar w:fldCharType="separate"/>
      </w:r>
      <w:r>
        <w:rPr>
          <w:rStyle w:val="48"/>
          <w:rFonts w:hint="eastAsia" w:ascii="Times New Roman" w:hAnsi="Times New Roman"/>
          <w:color w:val="auto"/>
          <w:highlight w:val="none"/>
        </w:rPr>
        <w:t>一、说明</w:t>
      </w:r>
      <w:r>
        <w:rPr>
          <w:color w:val="auto"/>
          <w:highlight w:val="none"/>
        </w:rPr>
        <w:tab/>
      </w:r>
      <w:r>
        <w:rPr>
          <w:color w:val="auto"/>
          <w:highlight w:val="none"/>
        </w:rPr>
        <w:fldChar w:fldCharType="begin"/>
      </w:r>
      <w:r>
        <w:rPr>
          <w:color w:val="auto"/>
          <w:highlight w:val="none"/>
        </w:rPr>
        <w:instrText xml:space="preserve"> PAGEREF _Toc184723299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70BE15C">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"_Toc184723300" </w:instrText>
      </w:r>
      <w:r>
        <w:rPr>
          <w:color w:val="auto"/>
          <w:highlight w:val="none"/>
        </w:rPr>
        <w:fldChar w:fldCharType="separate"/>
      </w:r>
      <w:r>
        <w:rPr>
          <w:rStyle w:val="48"/>
          <w:rFonts w:hint="eastAsia" w:ascii="Times New Roman" w:hAnsi="Times New Roman"/>
          <w:color w:val="auto"/>
          <w:highlight w:val="none"/>
        </w:rPr>
        <w:t>二、遴选文件说明</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5</w:t>
      </w:r>
    </w:p>
    <w:p w14:paraId="4FE0CDC9">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"_Toc184723301" </w:instrText>
      </w:r>
      <w:r>
        <w:rPr>
          <w:color w:val="auto"/>
          <w:highlight w:val="none"/>
        </w:rPr>
        <w:fldChar w:fldCharType="separate"/>
      </w:r>
      <w:r>
        <w:rPr>
          <w:rStyle w:val="48"/>
          <w:rFonts w:hint="eastAsia" w:ascii="Times New Roman" w:hAnsi="Times New Roman"/>
          <w:color w:val="auto"/>
          <w:highlight w:val="none"/>
        </w:rPr>
        <w:t>三、响应文件的制作</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5</w:t>
      </w:r>
    </w:p>
    <w:p w14:paraId="703D9193">
      <w:pPr>
        <w:pStyle w:val="36"/>
        <w:spacing w:line="500" w:lineRule="exact"/>
        <w:ind w:left="450" w:right="450"/>
        <w:rPr>
          <w:rFonts w:hint="eastAsia" w:eastAsia="宋体" w:asciiTheme="minorHAnsi" w:hAnsiTheme="minorHAnsi" w:cstheme="minorBidi"/>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"_Toc184723302" </w:instrText>
      </w:r>
      <w:r>
        <w:rPr>
          <w:color w:val="auto"/>
          <w:highlight w:val="none"/>
        </w:rPr>
        <w:fldChar w:fldCharType="separate"/>
      </w:r>
      <w:r>
        <w:rPr>
          <w:rStyle w:val="48"/>
          <w:rFonts w:hint="eastAsia" w:ascii="Times New Roman" w:hAnsi="Times New Roman"/>
          <w:color w:val="auto"/>
          <w:highlight w:val="none"/>
        </w:rPr>
        <w:t>四、响应文件的递交</w:t>
      </w:r>
      <w:r>
        <w:rPr>
          <w:color w:val="auto"/>
          <w:highlight w:val="none"/>
        </w:rPr>
        <w:tab/>
      </w:r>
      <w:r>
        <w:rPr>
          <w:rFonts w:hint="eastAsia"/>
          <w:color w:val="auto"/>
          <w:highlight w:val="none"/>
          <w:lang w:val="en-US" w:eastAsia="zh-CN"/>
        </w:rPr>
        <w:t>1</w:t>
      </w:r>
      <w:r>
        <w:rPr>
          <w:color w:val="auto"/>
          <w:highlight w:val="none"/>
        </w:rPr>
        <w:fldChar w:fldCharType="end"/>
      </w:r>
      <w:r>
        <w:rPr>
          <w:rFonts w:hint="eastAsia"/>
          <w:color w:val="auto"/>
          <w:highlight w:val="none"/>
          <w:lang w:val="en-US" w:eastAsia="zh-CN"/>
        </w:rPr>
        <w:t>7</w:t>
      </w:r>
    </w:p>
    <w:p w14:paraId="116124CA">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"_Toc184723303" </w:instrText>
      </w:r>
      <w:r>
        <w:rPr>
          <w:color w:val="auto"/>
          <w:highlight w:val="none"/>
        </w:rPr>
        <w:fldChar w:fldCharType="separate"/>
      </w:r>
      <w:r>
        <w:rPr>
          <w:rStyle w:val="48"/>
          <w:rFonts w:hint="eastAsia" w:ascii="Times New Roman"/>
          <w:b/>
          <w:color w:val="auto"/>
          <w:highlight w:val="none"/>
        </w:rPr>
        <w:t>第四部分评审办法</w:t>
      </w:r>
      <w:r>
        <w:rPr>
          <w:b/>
          <w:color w:val="auto"/>
          <w:highlight w:val="none"/>
        </w:rPr>
        <w:tab/>
      </w:r>
      <w:r>
        <w:rPr>
          <w:rFonts w:hint="eastAsia"/>
          <w:b/>
          <w:color w:val="auto"/>
          <w:highlight w:val="none"/>
          <w:lang w:val="en-US" w:eastAsia="zh-CN"/>
        </w:rPr>
        <w:t>1</w:t>
      </w:r>
      <w:r>
        <w:rPr>
          <w:b/>
          <w:color w:val="auto"/>
          <w:highlight w:val="none"/>
        </w:rPr>
        <w:fldChar w:fldCharType="end"/>
      </w:r>
      <w:r>
        <w:rPr>
          <w:rFonts w:hint="eastAsia"/>
          <w:b/>
          <w:color w:val="auto"/>
          <w:highlight w:val="none"/>
          <w:lang w:val="en-US" w:eastAsia="zh-CN"/>
        </w:rPr>
        <w:t>9</w:t>
      </w:r>
    </w:p>
    <w:p w14:paraId="7A57F623">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"_Toc184723306" </w:instrText>
      </w:r>
      <w:r>
        <w:rPr>
          <w:color w:val="auto"/>
          <w:highlight w:val="none"/>
        </w:rPr>
        <w:fldChar w:fldCharType="separate"/>
      </w:r>
      <w:r>
        <w:rPr>
          <w:rStyle w:val="48"/>
          <w:rFonts w:hint="eastAsia" w:ascii="Times New Roman"/>
          <w:b/>
          <w:color w:val="auto"/>
          <w:highlight w:val="none"/>
        </w:rPr>
        <w:t>第五部分合同书格式</w:t>
      </w:r>
      <w:r>
        <w:rPr>
          <w:b/>
          <w:color w:val="auto"/>
          <w:highlight w:val="none"/>
        </w:rPr>
        <w:tab/>
      </w:r>
      <w:r>
        <w:rPr>
          <w:rFonts w:hint="eastAsia"/>
          <w:b/>
          <w:color w:val="auto"/>
          <w:highlight w:val="none"/>
          <w:lang w:val="en-US" w:eastAsia="zh-CN"/>
        </w:rPr>
        <w:t>2</w:t>
      </w:r>
      <w:r>
        <w:rPr>
          <w:b/>
          <w:color w:val="auto"/>
          <w:highlight w:val="none"/>
        </w:rPr>
        <w:fldChar w:fldCharType="end"/>
      </w:r>
      <w:r>
        <w:rPr>
          <w:rFonts w:hint="eastAsia"/>
          <w:b/>
          <w:color w:val="auto"/>
          <w:highlight w:val="none"/>
          <w:lang w:val="en-US" w:eastAsia="zh-CN"/>
        </w:rPr>
        <w:t>2</w:t>
      </w:r>
    </w:p>
    <w:p w14:paraId="59C93D7A">
      <w:pPr>
        <w:pStyle w:val="30"/>
        <w:spacing w:line="500" w:lineRule="exact"/>
        <w:rPr>
          <w:rFonts w:hint="eastAsia" w:eastAsia="宋体" w:asciiTheme="minorHAnsi" w:hAnsiTheme="minorHAnsi" w:cstheme="minorBidi"/>
          <w:b/>
          <w:bC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"_Toc184723378" </w:instrText>
      </w:r>
      <w:r>
        <w:rPr>
          <w:color w:val="auto"/>
          <w:highlight w:val="none"/>
        </w:rPr>
        <w:fldChar w:fldCharType="separate"/>
      </w:r>
      <w:r>
        <w:rPr>
          <w:rStyle w:val="48"/>
          <w:rFonts w:hint="eastAsia"/>
          <w:b/>
          <w:color w:val="auto"/>
          <w:highlight w:val="none"/>
        </w:rPr>
        <w:t>第六部分遴选响应文件格式</w:t>
      </w:r>
      <w:r>
        <w:rPr>
          <w:b/>
          <w:color w:val="auto"/>
          <w:highlight w:val="none"/>
        </w:rPr>
        <w:tab/>
      </w:r>
      <w:r>
        <w:rPr>
          <w:rFonts w:hint="eastAsia"/>
          <w:b/>
          <w:color w:val="auto"/>
          <w:highlight w:val="none"/>
          <w:lang w:val="en-US" w:eastAsia="zh-CN"/>
        </w:rPr>
        <w:t>3</w:t>
      </w:r>
      <w:r>
        <w:rPr>
          <w:b/>
          <w:color w:val="auto"/>
          <w:highlight w:val="none"/>
        </w:rPr>
        <w:fldChar w:fldCharType="end"/>
      </w:r>
      <w:r>
        <w:rPr>
          <w:rFonts w:hint="eastAsia"/>
          <w:b/>
          <w:color w:val="auto"/>
          <w:highlight w:val="none"/>
          <w:lang w:val="en-US" w:eastAsia="zh-CN"/>
        </w:rPr>
        <w:t>0</w:t>
      </w:r>
    </w:p>
    <w:p w14:paraId="1822923F">
      <w:pPr>
        <w:spacing w:line="500" w:lineRule="exact"/>
        <w:jc w:val="center"/>
        <w:rPr>
          <w:rStyle w:val="51"/>
          <w:color w:val="auto"/>
          <w:sz w:val="40"/>
          <w:szCs w:val="18"/>
        </w:rPr>
      </w:pPr>
      <w:r>
        <w:rPr>
          <w:rFonts w:ascii="宋体" w:hAnsi="宋体" w:eastAsia="宋体"/>
          <w:b/>
          <w:color w:val="auto"/>
          <w:sz w:val="24"/>
          <w:szCs w:val="24"/>
          <w:highlight w:val="none"/>
        </w:rPr>
        <w:fldChar w:fldCharType="end"/>
      </w:r>
      <w:bookmarkStart w:id="4" w:name="_Toc51939413"/>
      <w:bookmarkStart w:id="5" w:name="_Toc52027882"/>
      <w:bookmarkStart w:id="6" w:name="_Toc51756448"/>
      <w:bookmarkStart w:id="7" w:name="_Toc52021495"/>
      <w:bookmarkStart w:id="8" w:name="_Toc56352965"/>
      <w:bookmarkStart w:id="9" w:name="_Toc467236720"/>
      <w:bookmarkStart w:id="10" w:name="_Toc486671525"/>
      <w:bookmarkStart w:id="11" w:name="_Toc476976153"/>
      <w:bookmarkStart w:id="12" w:name="_Toc184723187"/>
      <w:r>
        <w:rPr>
          <w:rStyle w:val="51"/>
          <w:color w:val="auto"/>
          <w:sz w:val="40"/>
          <w:szCs w:val="18"/>
        </w:rPr>
        <w:t>第一部分</w:t>
      </w:r>
      <w:bookmarkEnd w:id="4"/>
      <w:bookmarkEnd w:id="5"/>
      <w:bookmarkEnd w:id="6"/>
      <w:bookmarkEnd w:id="7"/>
      <w:bookmarkEnd w:id="8"/>
      <w:r>
        <w:rPr>
          <w:rStyle w:val="51"/>
          <w:rFonts w:hint="eastAsia"/>
          <w:color w:val="auto"/>
          <w:sz w:val="40"/>
          <w:szCs w:val="18"/>
        </w:rPr>
        <w:t xml:space="preserve"> 遴选</w:t>
      </w:r>
      <w:bookmarkEnd w:id="0"/>
      <w:bookmarkEnd w:id="9"/>
      <w:bookmarkEnd w:id="10"/>
      <w:bookmarkEnd w:id="11"/>
      <w:r>
        <w:rPr>
          <w:rStyle w:val="51"/>
          <w:rFonts w:hint="eastAsia"/>
          <w:color w:val="auto"/>
          <w:sz w:val="40"/>
          <w:szCs w:val="18"/>
        </w:rPr>
        <w:t>公告</w:t>
      </w:r>
      <w:bookmarkEnd w:id="12"/>
    </w:p>
    <w:p w14:paraId="793E8915">
      <w:pPr>
        <w:spacing w:line="360" w:lineRule="auto"/>
        <w:ind w:firstLine="480" w:firstLineChars="200"/>
        <w:rPr>
          <w:rFonts w:ascii="宋体" w:hAnsi="宋体" w:eastAsia="宋体" w:cs="宋体"/>
          <w:color w:val="auto"/>
          <w:sz w:val="24"/>
          <w:szCs w:val="24"/>
          <w:highlight w:val="none"/>
        </w:rPr>
      </w:pPr>
      <w:bookmarkStart w:id="13" w:name="_Hlk169100961"/>
      <w:r>
        <w:rPr>
          <w:rFonts w:hint="eastAsia" w:ascii="宋体" w:hAnsi="宋体" w:eastAsia="宋体"/>
          <w:bCs/>
          <w:color w:val="auto"/>
          <w:sz w:val="24"/>
          <w:szCs w:val="21"/>
          <w:highlight w:val="none"/>
        </w:rPr>
        <w:t>本院因业务开展的需要，将对</w:t>
      </w:r>
      <w:r>
        <w:rPr>
          <w:rFonts w:hint="eastAsia" w:ascii="宋体" w:hAnsi="宋体" w:eastAsia="宋体"/>
          <w:b/>
          <w:bCs/>
          <w:color w:val="auto"/>
          <w:sz w:val="24"/>
          <w:szCs w:val="21"/>
          <w:highlight w:val="none"/>
          <w:lang w:eastAsia="zh-CN"/>
        </w:rPr>
        <w:t>开平市中医院共享</w:t>
      </w:r>
      <w:r>
        <w:rPr>
          <w:rFonts w:hint="eastAsia" w:ascii="宋体" w:hAnsi="宋体" w:eastAsia="宋体"/>
          <w:b/>
          <w:bCs/>
          <w:color w:val="auto"/>
          <w:sz w:val="24"/>
          <w:szCs w:val="21"/>
          <w:highlight w:val="none"/>
          <w:lang w:val="en-US" w:eastAsia="zh-CN"/>
        </w:rPr>
        <w:t>陪护设备</w:t>
      </w:r>
      <w:r>
        <w:rPr>
          <w:rFonts w:hint="eastAsia" w:ascii="宋体" w:hAnsi="宋体" w:eastAsia="宋体"/>
          <w:b/>
          <w:bCs/>
          <w:color w:val="auto"/>
          <w:sz w:val="24"/>
          <w:szCs w:val="21"/>
          <w:highlight w:val="none"/>
          <w:lang w:eastAsia="zh-CN"/>
        </w:rPr>
        <w:t>服务项目</w:t>
      </w:r>
      <w:r>
        <w:rPr>
          <w:rFonts w:ascii="宋体" w:hAnsi="宋体" w:eastAsia="宋体"/>
          <w:bCs/>
          <w:color w:val="auto"/>
          <w:sz w:val="24"/>
          <w:szCs w:val="21"/>
          <w:highlight w:val="none"/>
        </w:rPr>
        <w:t>进</w:t>
      </w:r>
      <w:r>
        <w:rPr>
          <w:rFonts w:ascii="宋体" w:hAnsi="宋体" w:eastAsia="宋体"/>
          <w:bCs/>
          <w:color w:val="auto"/>
          <w:sz w:val="24"/>
          <w:szCs w:val="21"/>
          <w:highlight w:val="none"/>
        </w:rPr>
        <w:t>行</w:t>
      </w:r>
      <w:r>
        <w:rPr>
          <w:rFonts w:hint="eastAsia" w:ascii="宋体" w:hAnsi="宋体" w:eastAsia="宋体"/>
          <w:b/>
          <w:color w:val="auto"/>
          <w:sz w:val="24"/>
          <w:szCs w:val="21"/>
          <w:highlight w:val="none"/>
        </w:rPr>
        <w:t>院内遴选</w:t>
      </w:r>
      <w:r>
        <w:rPr>
          <w:rFonts w:ascii="宋体" w:hAnsi="宋体" w:eastAsia="宋体"/>
          <w:bCs/>
          <w:color w:val="auto"/>
          <w:sz w:val="24"/>
          <w:szCs w:val="21"/>
          <w:highlight w:val="none"/>
        </w:rPr>
        <w:t>采购</w:t>
      </w:r>
      <w:r>
        <w:rPr>
          <w:rFonts w:hint="eastAsia" w:ascii="宋体" w:hAnsi="宋体" w:eastAsia="宋体"/>
          <w:bCs/>
          <w:color w:val="auto"/>
          <w:sz w:val="24"/>
          <w:szCs w:val="21"/>
          <w:highlight w:val="none"/>
        </w:rPr>
        <w:t>，欢迎具备相应资质和供货能力的供应商参与遴选。相关事宜公告如下：</w:t>
      </w:r>
    </w:p>
    <w:p w14:paraId="4A2CA059">
      <w:pPr>
        <w:numPr>
          <w:ilvl w:val="0"/>
          <w:numId w:val="2"/>
        </w:numPr>
        <w:spacing w:line="360" w:lineRule="auto"/>
        <w:outlineLvl w:val="1"/>
        <w:rPr>
          <w:rFonts w:ascii="宋体" w:hAnsi="宋体" w:eastAsia="宋体"/>
          <w:b/>
          <w:bCs/>
          <w:color w:val="auto"/>
          <w:sz w:val="24"/>
          <w:szCs w:val="21"/>
          <w:highlight w:val="none"/>
        </w:rPr>
      </w:pPr>
      <w:bookmarkStart w:id="14" w:name="_Toc184723188"/>
      <w:r>
        <w:rPr>
          <w:rFonts w:hint="eastAsia" w:ascii="宋体" w:hAnsi="宋体" w:eastAsia="宋体"/>
          <w:b/>
          <w:bCs/>
          <w:color w:val="auto"/>
          <w:sz w:val="24"/>
          <w:szCs w:val="21"/>
          <w:highlight w:val="none"/>
        </w:rPr>
        <w:t>项目基本情况</w:t>
      </w:r>
      <w:bookmarkEnd w:id="14"/>
    </w:p>
    <w:p w14:paraId="06BAE85B">
      <w:pPr>
        <w:spacing w:line="360" w:lineRule="auto"/>
        <w:ind w:left="482"/>
        <w:rPr>
          <w:rFonts w:hint="eastAsia" w:ascii="宋体" w:hAnsi="宋体" w:eastAsia="宋体"/>
          <w:b/>
          <w:bCs/>
          <w:color w:val="auto"/>
          <w:sz w:val="24"/>
          <w:szCs w:val="21"/>
          <w:highlight w:val="none"/>
          <w:u w:val="single"/>
          <w:lang w:eastAsia="zh-CN"/>
        </w:rPr>
      </w:pPr>
      <w:r>
        <w:rPr>
          <w:rFonts w:hint="eastAsia" w:ascii="宋体" w:hAnsi="宋体" w:eastAsia="宋体"/>
          <w:b/>
          <w:bCs/>
          <w:color w:val="auto"/>
          <w:sz w:val="24"/>
          <w:szCs w:val="21"/>
          <w:highlight w:val="none"/>
        </w:rPr>
        <w:t>1、采购项目名称：</w:t>
      </w:r>
      <w:r>
        <w:rPr>
          <w:rFonts w:hint="eastAsia" w:ascii="宋体" w:hAnsi="宋体" w:eastAsia="宋体"/>
          <w:b/>
          <w:bCs/>
          <w:color w:val="auto"/>
          <w:sz w:val="24"/>
          <w:szCs w:val="21"/>
          <w:highlight w:val="none"/>
          <w:u w:val="single"/>
          <w:lang w:eastAsia="zh-CN"/>
        </w:rPr>
        <w:t>开平市中医院共享</w:t>
      </w:r>
      <w:r>
        <w:rPr>
          <w:rFonts w:hint="eastAsia" w:ascii="宋体" w:hAnsi="宋体" w:eastAsia="宋体"/>
          <w:b/>
          <w:bCs/>
          <w:color w:val="auto"/>
          <w:sz w:val="24"/>
          <w:szCs w:val="21"/>
          <w:highlight w:val="none"/>
          <w:u w:val="single"/>
          <w:lang w:val="en-US" w:eastAsia="zh-CN"/>
        </w:rPr>
        <w:t>陪护设备</w:t>
      </w:r>
      <w:r>
        <w:rPr>
          <w:rFonts w:hint="eastAsia" w:ascii="宋体" w:hAnsi="宋体" w:eastAsia="宋体"/>
          <w:b/>
          <w:bCs/>
          <w:color w:val="auto"/>
          <w:sz w:val="24"/>
          <w:szCs w:val="21"/>
          <w:highlight w:val="none"/>
          <w:u w:val="single"/>
          <w:lang w:eastAsia="zh-CN"/>
        </w:rPr>
        <w:t>服务项目</w:t>
      </w:r>
    </w:p>
    <w:p w14:paraId="04286963">
      <w:pPr>
        <w:spacing w:line="360" w:lineRule="auto"/>
        <w:ind w:left="482"/>
        <w:rPr>
          <w:rFonts w:hint="default" w:ascii="宋体" w:hAnsi="宋体" w:eastAsia="宋体"/>
          <w:b/>
          <w:bCs/>
          <w:color w:val="auto"/>
          <w:sz w:val="24"/>
          <w:szCs w:val="21"/>
          <w:highlight w:val="none"/>
          <w:lang w:val="en-US" w:eastAsia="zh-CN"/>
        </w:rPr>
      </w:pPr>
      <w:r>
        <w:rPr>
          <w:rFonts w:hint="eastAsia" w:ascii="宋体" w:hAnsi="宋体" w:eastAsia="宋体"/>
          <w:b/>
          <w:bCs/>
          <w:color w:val="auto"/>
          <w:sz w:val="24"/>
          <w:szCs w:val="21"/>
          <w:highlight w:val="none"/>
        </w:rPr>
        <w:t>2、项目编号：</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-0</w:t>
      </w:r>
      <w:r>
        <w:rPr>
          <w:rFonts w:hint="eastAsia" w:ascii="宋体" w:hAnsi="宋体" w:eastAsia="宋体"/>
          <w:b/>
          <w:bCs/>
          <w:color w:val="auto"/>
          <w:sz w:val="24"/>
          <w:szCs w:val="21"/>
          <w:highlight w:val="none"/>
          <w:lang w:val="en-US" w:eastAsia="zh-CN"/>
        </w:rPr>
        <w:t>401</w:t>
      </w:r>
    </w:p>
    <w:p w14:paraId="3F67AD5D">
      <w:pPr>
        <w:spacing w:line="360" w:lineRule="auto"/>
        <w:ind w:left="482"/>
        <w:rPr>
          <w:rFonts w:hint="eastAsia" w:ascii="宋体" w:hAnsi="宋体" w:eastAsia="宋体"/>
          <w:b/>
          <w:bCs/>
          <w:color w:val="auto"/>
          <w:sz w:val="24"/>
          <w:szCs w:val="21"/>
          <w:highlight w:val="none"/>
        </w:rPr>
      </w:pPr>
      <w:r>
        <w:rPr>
          <w:rFonts w:hint="eastAsia" w:ascii="宋体" w:hAnsi="宋体" w:eastAsia="宋体"/>
          <w:b/>
          <w:bCs/>
          <w:color w:val="auto"/>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0 </w:t>
      </w:r>
      <w:r>
        <w:rPr>
          <w:rFonts w:hint="eastAsia" w:ascii="宋体" w:hAnsi="宋体" w:eastAsia="宋体"/>
          <w:b/>
          <w:bCs/>
          <w:color w:val="auto"/>
          <w:sz w:val="24"/>
          <w:szCs w:val="21"/>
          <w:highlight w:val="none"/>
        </w:rPr>
        <w:t>元</w:t>
      </w:r>
    </w:p>
    <w:p w14:paraId="2DB1CC66">
      <w:pPr>
        <w:spacing w:line="360" w:lineRule="auto"/>
        <w:ind w:left="482"/>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4、采购数量：</w:t>
      </w:r>
      <w:r>
        <w:rPr>
          <w:rFonts w:hint="eastAsia" w:ascii="宋体" w:hAnsi="宋体" w:eastAsia="宋体"/>
          <w:b/>
          <w:bCs/>
          <w:color w:val="auto"/>
          <w:sz w:val="24"/>
          <w:szCs w:val="21"/>
          <w:highlight w:val="none"/>
          <w:u w:val="single"/>
        </w:rPr>
        <w:t xml:space="preserve"> 1 </w:t>
      </w:r>
      <w:r>
        <w:rPr>
          <w:rFonts w:hint="eastAsia" w:ascii="宋体" w:hAnsi="宋体" w:eastAsia="宋体"/>
          <w:b/>
          <w:bCs/>
          <w:color w:val="auto"/>
          <w:sz w:val="24"/>
          <w:szCs w:val="21"/>
          <w:highlight w:val="none"/>
        </w:rPr>
        <w:t xml:space="preserve">项 </w:t>
      </w:r>
    </w:p>
    <w:p w14:paraId="72FAF763">
      <w:pPr>
        <w:spacing w:line="360" w:lineRule="auto"/>
        <w:ind w:firstLine="482" w:firstLineChars="200"/>
        <w:rPr>
          <w:rFonts w:hint="eastAsia" w:ascii="宋体" w:hAnsi="宋体" w:eastAsia="宋体"/>
          <w:b/>
          <w:bCs/>
          <w:color w:val="auto"/>
          <w:sz w:val="24"/>
          <w:szCs w:val="21"/>
          <w:highlight w:val="none"/>
        </w:rPr>
      </w:pPr>
      <w:r>
        <w:rPr>
          <w:rFonts w:hint="eastAsia" w:ascii="宋体" w:hAnsi="宋体" w:eastAsia="宋体"/>
          <w:b/>
          <w:bCs/>
          <w:color w:val="auto"/>
          <w:sz w:val="24"/>
          <w:szCs w:val="21"/>
          <w:highlight w:val="none"/>
        </w:rPr>
        <w:t>5、项目内容及需求：</w:t>
      </w:r>
      <w:r>
        <w:rPr>
          <w:rFonts w:hint="eastAsia" w:ascii="宋体" w:hAnsi="宋体" w:eastAsia="宋体"/>
          <w:b/>
          <w:bCs/>
          <w:color w:val="auto"/>
          <w:sz w:val="24"/>
          <w:szCs w:val="21"/>
          <w:highlight w:val="none"/>
          <w:lang w:eastAsia="zh-CN"/>
        </w:rPr>
        <w:t>本项目</w:t>
      </w:r>
      <w:r>
        <w:rPr>
          <w:rFonts w:hint="eastAsia" w:ascii="宋体" w:hAnsi="宋体" w:eastAsia="宋体"/>
          <w:b/>
          <w:bCs/>
          <w:color w:val="auto"/>
          <w:sz w:val="24"/>
          <w:szCs w:val="21"/>
          <w:highlight w:val="none"/>
          <w:u w:val="none"/>
          <w:lang w:eastAsia="zh-CN"/>
        </w:rPr>
        <w:t>主要</w:t>
      </w:r>
      <w:r>
        <w:rPr>
          <w:rFonts w:hint="eastAsia" w:ascii="宋体" w:hAnsi="宋体" w:eastAsia="宋体"/>
          <w:b/>
          <w:bCs/>
          <w:color w:val="auto"/>
          <w:sz w:val="24"/>
          <w:szCs w:val="21"/>
          <w:highlight w:val="none"/>
          <w:lang w:val="en-US" w:eastAsia="zh-CN"/>
        </w:rPr>
        <w:t>为开平市中医院新昌总院和西郊院区住院患者家属提供共享陪护设备租赁服务。</w:t>
      </w:r>
    </w:p>
    <w:p w14:paraId="25784672">
      <w:pPr>
        <w:spacing w:line="360" w:lineRule="auto"/>
        <w:ind w:firstLine="482" w:firstLineChars="200"/>
        <w:rPr>
          <w:rFonts w:hint="eastAsia" w:ascii="宋体" w:hAnsi="宋体" w:eastAsia="宋体"/>
          <w:b/>
          <w:bCs/>
          <w:color w:val="auto"/>
          <w:sz w:val="24"/>
          <w:szCs w:val="21"/>
        </w:rPr>
      </w:pPr>
      <w:r>
        <w:rPr>
          <w:rFonts w:hint="eastAsia" w:ascii="宋体" w:hAnsi="宋体" w:eastAsia="宋体"/>
          <w:b/>
          <w:bCs/>
          <w:color w:val="auto"/>
          <w:sz w:val="24"/>
          <w:szCs w:val="21"/>
          <w:highlight w:val="none"/>
        </w:rPr>
        <w:t>6、</w:t>
      </w:r>
      <w:r>
        <w:rPr>
          <w:rFonts w:hint="eastAsia" w:ascii="宋体" w:hAnsi="宋体" w:eastAsia="宋体"/>
          <w:b/>
          <w:bCs/>
          <w:color w:val="auto"/>
          <w:sz w:val="24"/>
          <w:szCs w:val="21"/>
          <w:highlight w:val="none"/>
          <w:lang w:val="en-US" w:eastAsia="zh-CN"/>
        </w:rPr>
        <w:t>合同</w:t>
      </w:r>
      <w:r>
        <w:rPr>
          <w:rFonts w:hint="eastAsia" w:ascii="宋体" w:hAnsi="宋体" w:eastAsia="宋体"/>
          <w:b/>
          <w:bCs/>
          <w:color w:val="auto"/>
          <w:sz w:val="24"/>
          <w:szCs w:val="21"/>
        </w:rPr>
        <w:t>服务期：</w:t>
      </w:r>
      <w:r>
        <w:rPr>
          <w:rFonts w:hint="eastAsia" w:ascii="宋体" w:hAnsi="宋体" w:eastAsia="宋体"/>
          <w:b/>
          <w:bCs/>
          <w:color w:val="auto"/>
          <w:sz w:val="24"/>
          <w:szCs w:val="21"/>
          <w:u w:val="single"/>
          <w:lang w:val="en-US" w:eastAsia="zh-CN"/>
        </w:rPr>
        <w:t>合作意向期限三年，实行一年一签</w:t>
      </w:r>
      <w:r>
        <w:rPr>
          <w:rFonts w:hint="eastAsia" w:ascii="宋体" w:hAnsi="宋体" w:eastAsia="宋体"/>
          <w:b/>
          <w:bCs/>
          <w:color w:val="auto"/>
          <w:sz w:val="24"/>
          <w:szCs w:val="21"/>
        </w:rPr>
        <w:t>。</w:t>
      </w:r>
    </w:p>
    <w:p w14:paraId="0D47220C">
      <w:pPr>
        <w:spacing w:line="360" w:lineRule="auto"/>
        <w:ind w:firstLine="482" w:firstLineChars="200"/>
        <w:rPr>
          <w:rFonts w:ascii="宋体" w:hAnsi="宋体" w:eastAsia="宋体"/>
          <w:b/>
          <w:bCs/>
          <w:color w:val="auto"/>
          <w:sz w:val="24"/>
          <w:szCs w:val="21"/>
          <w:highlight w:val="none"/>
        </w:rPr>
      </w:pPr>
      <w:r>
        <w:rPr>
          <w:rFonts w:hint="eastAsia" w:ascii="宋体" w:hAnsi="宋体" w:eastAsia="宋体"/>
          <w:b/>
          <w:bCs/>
          <w:color w:val="auto"/>
          <w:sz w:val="24"/>
          <w:szCs w:val="21"/>
          <w:highlight w:val="none"/>
        </w:rPr>
        <w:t>7、质量要求：符合国家及行业现行有关规范和标准。</w:t>
      </w:r>
    </w:p>
    <w:bookmarkEnd w:id="13"/>
    <w:p w14:paraId="053D7B84">
      <w:pPr>
        <w:numPr>
          <w:ilvl w:val="0"/>
          <w:numId w:val="2"/>
        </w:numPr>
        <w:spacing w:line="360" w:lineRule="auto"/>
        <w:outlineLvl w:val="1"/>
        <w:rPr>
          <w:rFonts w:eastAsia="宋体"/>
          <w:b/>
          <w:bCs/>
          <w:color w:val="auto"/>
          <w:sz w:val="24"/>
          <w:szCs w:val="21"/>
          <w:highlight w:val="none"/>
        </w:rPr>
      </w:pPr>
      <w:bookmarkStart w:id="15" w:name="_Toc184723189"/>
      <w:r>
        <w:rPr>
          <w:rFonts w:hint="eastAsia" w:eastAsia="宋体"/>
          <w:b/>
          <w:bCs/>
          <w:color w:val="auto"/>
          <w:sz w:val="24"/>
          <w:szCs w:val="21"/>
          <w:highlight w:val="none"/>
        </w:rPr>
        <w:t>供应商资格条件</w:t>
      </w:r>
      <w:bookmarkEnd w:id="15"/>
    </w:p>
    <w:p w14:paraId="7420DE38">
      <w:pPr>
        <w:spacing w:line="360" w:lineRule="auto"/>
        <w:ind w:firstLine="420"/>
        <w:outlineLvl w:val="1"/>
        <w:rPr>
          <w:rFonts w:eastAsia="宋体"/>
          <w:bCs/>
          <w:color w:val="auto"/>
          <w:sz w:val="24"/>
          <w:szCs w:val="21"/>
          <w:highlight w:val="none"/>
        </w:rPr>
      </w:pPr>
      <w:bookmarkStart w:id="16" w:name="_Toc184723190"/>
      <w:r>
        <w:rPr>
          <w:rFonts w:hint="eastAsia" w:eastAsia="宋体"/>
          <w:bCs/>
          <w:color w:val="auto"/>
          <w:sz w:val="24"/>
          <w:szCs w:val="21"/>
          <w:highlight w:val="none"/>
        </w:rPr>
        <w:t>供应商必须满足以下资格要求中的所有条款，并按照相关规定递交资格证明文件。</w:t>
      </w:r>
      <w:bookmarkEnd w:id="16"/>
    </w:p>
    <w:p w14:paraId="7AC98E9A">
      <w:pPr>
        <w:numPr>
          <w:ilvl w:val="0"/>
          <w:numId w:val="0"/>
        </w:numPr>
        <w:spacing w:line="360" w:lineRule="auto"/>
        <w:ind w:firstLine="420" w:firstLineChars="0"/>
        <w:outlineLvl w:val="1"/>
        <w:rPr>
          <w:rFonts w:hint="eastAsia" w:ascii="宋体" w:hAnsi="宋体" w:eastAsia="宋体"/>
          <w:color w:val="auto"/>
          <w:sz w:val="24"/>
          <w:szCs w:val="21"/>
          <w:highlight w:val="none"/>
        </w:rPr>
      </w:pPr>
      <w:bookmarkStart w:id="17" w:name="_Toc184723191"/>
      <w:r>
        <w:rPr>
          <w:rFonts w:hint="eastAsia" w:eastAsia="宋体"/>
          <w:bCs/>
          <w:color w:val="auto"/>
          <w:sz w:val="24"/>
          <w:szCs w:val="21"/>
          <w:highlight w:val="none"/>
          <w:lang w:val="en-US" w:eastAsia="zh-CN"/>
        </w:rPr>
        <w:t>1、</w:t>
      </w:r>
      <w:r>
        <w:rPr>
          <w:rFonts w:hint="eastAsia" w:ascii="宋体" w:hAnsi="宋体" w:eastAsia="宋体"/>
          <w:color w:val="auto"/>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5C6C2B30">
      <w:pPr>
        <w:numPr>
          <w:ilvl w:val="0"/>
          <w:numId w:val="0"/>
        </w:numPr>
        <w:spacing w:line="360" w:lineRule="auto"/>
        <w:ind w:firstLine="420" w:firstLineChars="0"/>
        <w:outlineLvl w:val="1"/>
        <w:rPr>
          <w:rFonts w:hint="default"/>
          <w:color w:val="auto"/>
          <w:lang w:val="en-US"/>
        </w:rPr>
      </w:pPr>
      <w:r>
        <w:rPr>
          <w:rFonts w:hint="eastAsia" w:eastAsia="宋体"/>
          <w:bCs/>
          <w:color w:val="auto"/>
          <w:sz w:val="24"/>
          <w:szCs w:val="21"/>
          <w:highlight w:val="none"/>
          <w:lang w:val="en-US" w:eastAsia="zh-CN"/>
        </w:rPr>
        <w:t>2</w:t>
      </w:r>
      <w:r>
        <w:rPr>
          <w:rFonts w:hint="default" w:eastAsia="宋体"/>
          <w:bCs/>
          <w:color w:val="auto"/>
          <w:sz w:val="24"/>
          <w:szCs w:val="21"/>
          <w:highlight w:val="none"/>
          <w:lang w:val="en-US" w:eastAsia="zh-CN"/>
        </w:rPr>
        <w:t>、</w:t>
      </w:r>
      <w:r>
        <w:rPr>
          <w:rFonts w:hint="eastAsia" w:ascii="宋体" w:hAnsi="宋体" w:eastAsia="宋体"/>
          <w:color w:val="auto"/>
          <w:sz w:val="24"/>
          <w:szCs w:val="21"/>
          <w:highlight w:val="none"/>
          <w:lang w:val="en-US" w:eastAsia="zh-CN"/>
        </w:rPr>
        <w:t>具有履行合同所必需的设备和专业技术能力（提供《资格文件声明函》，内容和格式自拟，下同，或填报服务能力情况）；</w:t>
      </w:r>
    </w:p>
    <w:p w14:paraId="2A91CE5A">
      <w:pPr>
        <w:spacing w:line="360" w:lineRule="auto"/>
        <w:ind w:firstLine="424" w:firstLineChars="177"/>
        <w:outlineLvl w:val="1"/>
        <w:rPr>
          <w:rFonts w:eastAsia="宋体"/>
          <w:bCs/>
          <w:color w:val="auto"/>
          <w:sz w:val="24"/>
          <w:szCs w:val="21"/>
          <w:highlight w:val="none"/>
        </w:rPr>
      </w:pPr>
      <w:bookmarkStart w:id="18" w:name="_Toc184723195"/>
      <w:r>
        <w:rPr>
          <w:rFonts w:hint="eastAsia" w:eastAsia="宋体"/>
          <w:bCs/>
          <w:color w:val="auto"/>
          <w:sz w:val="24"/>
          <w:szCs w:val="21"/>
          <w:highlight w:val="none"/>
          <w:lang w:val="en-US" w:eastAsia="zh-CN"/>
        </w:rPr>
        <w:t>3</w:t>
      </w:r>
      <w:r>
        <w:rPr>
          <w:rFonts w:hint="eastAsia" w:eastAsia="宋体"/>
          <w:bCs/>
          <w:color w:val="auto"/>
          <w:sz w:val="24"/>
          <w:szCs w:val="21"/>
          <w:highlight w:val="none"/>
        </w:rPr>
        <w:t>、具有良好的商业信誉和完善的售后服务体系，提供信誉良好承诺函。</w:t>
      </w:r>
      <w:bookmarkEnd w:id="18"/>
    </w:p>
    <w:p w14:paraId="2BFE7C57">
      <w:pPr>
        <w:spacing w:line="360" w:lineRule="auto"/>
        <w:ind w:firstLine="424" w:firstLineChars="177"/>
        <w:outlineLvl w:val="1"/>
        <w:rPr>
          <w:rFonts w:eastAsia="宋体"/>
          <w:bCs/>
          <w:color w:val="auto"/>
          <w:sz w:val="24"/>
          <w:szCs w:val="21"/>
          <w:highlight w:val="none"/>
        </w:rPr>
      </w:pPr>
      <w:bookmarkStart w:id="19" w:name="_Toc184723196"/>
      <w:r>
        <w:rPr>
          <w:rFonts w:hint="eastAsia" w:eastAsia="宋体"/>
          <w:bCs/>
          <w:color w:val="auto"/>
          <w:sz w:val="24"/>
          <w:szCs w:val="21"/>
          <w:highlight w:val="none"/>
          <w:lang w:val="en-US" w:eastAsia="zh-CN"/>
        </w:rPr>
        <w:t>4</w:t>
      </w:r>
      <w:r>
        <w:rPr>
          <w:rFonts w:hint="eastAsia" w:eastAsia="宋体"/>
          <w:bCs/>
          <w:color w:val="auto"/>
          <w:sz w:val="24"/>
          <w:szCs w:val="21"/>
          <w:highlight w:val="none"/>
        </w:rPr>
        <w:t>、不得有商业贿赂和不正当欺诈行为。如遴选响应人被证实有以上行为，将被视为不合格。</w:t>
      </w:r>
      <w:bookmarkEnd w:id="19"/>
    </w:p>
    <w:p w14:paraId="10D8DD7B">
      <w:pPr>
        <w:spacing w:line="360" w:lineRule="auto"/>
        <w:ind w:firstLine="424" w:firstLineChars="177"/>
        <w:outlineLvl w:val="1"/>
        <w:rPr>
          <w:rFonts w:eastAsia="宋体"/>
          <w:bCs/>
          <w:color w:val="auto"/>
          <w:sz w:val="24"/>
          <w:szCs w:val="21"/>
          <w:highlight w:val="none"/>
        </w:rPr>
      </w:pPr>
      <w:bookmarkStart w:id="20" w:name="_Toc184723197"/>
      <w:r>
        <w:rPr>
          <w:rFonts w:hint="eastAsia" w:eastAsia="宋体"/>
          <w:bCs/>
          <w:color w:val="auto"/>
          <w:sz w:val="24"/>
          <w:szCs w:val="21"/>
          <w:highlight w:val="none"/>
          <w:lang w:val="en-US" w:eastAsia="zh-CN"/>
        </w:rPr>
        <w:t>5</w:t>
      </w:r>
      <w:r>
        <w:rPr>
          <w:rFonts w:hint="eastAsia" w:eastAsia="宋体"/>
          <w:bCs/>
          <w:color w:val="auto"/>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2CA75CEB">
      <w:pPr>
        <w:spacing w:line="360" w:lineRule="auto"/>
        <w:ind w:firstLine="424" w:firstLineChars="177"/>
        <w:outlineLvl w:val="1"/>
        <w:rPr>
          <w:rFonts w:eastAsia="宋体"/>
          <w:bCs/>
          <w:color w:val="auto"/>
          <w:sz w:val="24"/>
          <w:szCs w:val="21"/>
          <w:highlight w:val="none"/>
        </w:rPr>
      </w:pPr>
      <w:bookmarkStart w:id="21" w:name="_Toc184723198"/>
      <w:r>
        <w:rPr>
          <w:rFonts w:hint="eastAsia" w:eastAsia="宋体"/>
          <w:bCs/>
          <w:color w:val="auto"/>
          <w:sz w:val="24"/>
          <w:szCs w:val="21"/>
          <w:highlight w:val="none"/>
          <w:lang w:val="en-US" w:eastAsia="zh-CN"/>
        </w:rPr>
        <w:t>6</w:t>
      </w:r>
      <w:r>
        <w:rPr>
          <w:rFonts w:hint="eastAsia" w:eastAsia="宋体"/>
          <w:bCs/>
          <w:color w:val="auto"/>
          <w:sz w:val="24"/>
          <w:szCs w:val="21"/>
          <w:highlight w:val="none"/>
        </w:rPr>
        <w:t>、如遴选响应人被政府有关部门通报列入黑名单的，禁止参加本项目遴选响应。</w:t>
      </w:r>
      <w:bookmarkEnd w:id="21"/>
    </w:p>
    <w:p w14:paraId="1D9448C3">
      <w:pPr>
        <w:spacing w:line="360" w:lineRule="auto"/>
        <w:ind w:firstLine="424" w:firstLineChars="177"/>
        <w:outlineLvl w:val="1"/>
        <w:rPr>
          <w:rFonts w:eastAsia="宋体"/>
          <w:bCs/>
          <w:color w:val="auto"/>
          <w:sz w:val="24"/>
          <w:szCs w:val="21"/>
          <w:highlight w:val="none"/>
        </w:rPr>
      </w:pPr>
      <w:bookmarkStart w:id="22" w:name="_Toc184723199"/>
      <w:r>
        <w:rPr>
          <w:rFonts w:hint="eastAsia" w:eastAsia="宋体"/>
          <w:bCs/>
          <w:color w:val="auto"/>
          <w:sz w:val="24"/>
          <w:szCs w:val="21"/>
          <w:highlight w:val="none"/>
          <w:lang w:val="en-US" w:eastAsia="zh-CN"/>
        </w:rPr>
        <w:t>7</w:t>
      </w:r>
      <w:r>
        <w:rPr>
          <w:rFonts w:hint="eastAsia" w:eastAsia="宋体"/>
          <w:bCs/>
          <w:color w:val="auto"/>
          <w:sz w:val="24"/>
          <w:szCs w:val="21"/>
          <w:highlight w:val="none"/>
        </w:rPr>
        <w:t>、单位负责人为同一人或者存在控股、管理关系的不同单位，不得同时参加同一项目的遴选响应。</w:t>
      </w:r>
      <w:bookmarkEnd w:id="22"/>
    </w:p>
    <w:p w14:paraId="70CBCC19">
      <w:pPr>
        <w:spacing w:line="360" w:lineRule="auto"/>
        <w:ind w:firstLine="424" w:firstLineChars="177"/>
        <w:outlineLvl w:val="1"/>
        <w:rPr>
          <w:rFonts w:eastAsia="宋体"/>
          <w:bCs/>
          <w:color w:val="auto"/>
          <w:sz w:val="24"/>
          <w:szCs w:val="21"/>
          <w:highlight w:val="none"/>
        </w:rPr>
      </w:pPr>
      <w:bookmarkStart w:id="23" w:name="_Toc184723200"/>
      <w:r>
        <w:rPr>
          <w:rFonts w:hint="eastAsia" w:eastAsia="宋体"/>
          <w:bCs/>
          <w:color w:val="auto"/>
          <w:sz w:val="24"/>
          <w:szCs w:val="21"/>
          <w:highlight w:val="none"/>
          <w:lang w:val="en-US" w:eastAsia="zh-CN"/>
        </w:rPr>
        <w:t>8</w:t>
      </w:r>
      <w:r>
        <w:rPr>
          <w:rFonts w:hint="eastAsia" w:eastAsia="宋体"/>
          <w:bCs/>
          <w:color w:val="auto"/>
          <w:sz w:val="24"/>
          <w:szCs w:val="21"/>
          <w:highlight w:val="none"/>
        </w:rPr>
        <w:t>、遴选响应人经营行为必须符合国家法律、法规和有关规定。</w:t>
      </w:r>
      <w:bookmarkEnd w:id="23"/>
    </w:p>
    <w:p w14:paraId="57AEBC1B">
      <w:pPr>
        <w:spacing w:line="360" w:lineRule="auto"/>
        <w:ind w:firstLine="424" w:firstLineChars="177"/>
        <w:outlineLvl w:val="1"/>
        <w:rPr>
          <w:rFonts w:eastAsia="宋体"/>
          <w:bCs/>
          <w:color w:val="auto"/>
          <w:sz w:val="24"/>
          <w:szCs w:val="21"/>
          <w:highlight w:val="none"/>
        </w:rPr>
      </w:pPr>
      <w:bookmarkStart w:id="24" w:name="_Toc184723201"/>
      <w:r>
        <w:rPr>
          <w:rFonts w:hint="eastAsia" w:eastAsia="宋体"/>
          <w:bCs/>
          <w:color w:val="auto"/>
          <w:sz w:val="24"/>
          <w:szCs w:val="21"/>
          <w:highlight w:val="none"/>
          <w:lang w:val="en-US" w:eastAsia="zh-CN"/>
        </w:rPr>
        <w:t>9</w:t>
      </w:r>
      <w:r>
        <w:rPr>
          <w:rFonts w:hint="eastAsia" w:eastAsia="宋体"/>
          <w:bCs/>
          <w:color w:val="auto"/>
          <w:sz w:val="24"/>
          <w:szCs w:val="21"/>
          <w:highlight w:val="none"/>
        </w:rPr>
        <w:t>、本次遴选不接受联合体遴选响应。</w:t>
      </w:r>
      <w:bookmarkEnd w:id="24"/>
    </w:p>
    <w:p w14:paraId="08EA91A9">
      <w:pPr>
        <w:spacing w:line="360" w:lineRule="auto"/>
        <w:ind w:firstLine="424" w:firstLineChars="177"/>
        <w:outlineLvl w:val="1"/>
        <w:rPr>
          <w:rFonts w:eastAsia="宋体"/>
          <w:bCs/>
          <w:color w:val="auto"/>
          <w:sz w:val="24"/>
          <w:szCs w:val="21"/>
          <w:highlight w:val="none"/>
        </w:rPr>
      </w:pPr>
      <w:bookmarkStart w:id="25" w:name="_Toc184723202"/>
      <w:r>
        <w:rPr>
          <w:rFonts w:hint="eastAsia" w:eastAsia="宋体"/>
          <w:bCs/>
          <w:color w:val="auto"/>
          <w:sz w:val="24"/>
          <w:szCs w:val="21"/>
          <w:highlight w:val="none"/>
        </w:rPr>
        <w:t>1</w:t>
      </w:r>
      <w:r>
        <w:rPr>
          <w:rFonts w:hint="eastAsia" w:eastAsia="宋体"/>
          <w:bCs/>
          <w:color w:val="auto"/>
          <w:sz w:val="24"/>
          <w:szCs w:val="21"/>
          <w:highlight w:val="none"/>
          <w:lang w:val="en-US" w:eastAsia="zh-CN"/>
        </w:rPr>
        <w:t>0</w:t>
      </w:r>
      <w:r>
        <w:rPr>
          <w:rFonts w:hint="eastAsia" w:eastAsia="宋体"/>
          <w:bCs/>
          <w:color w:val="auto"/>
          <w:sz w:val="24"/>
          <w:szCs w:val="21"/>
          <w:highlight w:val="none"/>
        </w:rPr>
        <w:t>、本次遴选未得到采购人允许，不得转包、分包，否则取消其响应、成交资格，并赔偿采购人全部损失。</w:t>
      </w:r>
      <w:bookmarkEnd w:id="25"/>
    </w:p>
    <w:p w14:paraId="2DD74C20">
      <w:pPr>
        <w:spacing w:line="360" w:lineRule="auto"/>
        <w:ind w:firstLine="426" w:firstLineChars="177"/>
        <w:outlineLvl w:val="1"/>
        <w:rPr>
          <w:rFonts w:eastAsia="宋体"/>
          <w:b/>
          <w:bCs/>
          <w:color w:val="auto"/>
          <w:sz w:val="24"/>
          <w:szCs w:val="21"/>
          <w:highlight w:val="none"/>
        </w:rPr>
      </w:pPr>
      <w:bookmarkStart w:id="26" w:name="_Toc184723203"/>
      <w:r>
        <w:rPr>
          <w:rFonts w:hint="eastAsia" w:eastAsia="宋体"/>
          <w:b/>
          <w:bCs/>
          <w:color w:val="auto"/>
          <w:sz w:val="24"/>
          <w:szCs w:val="21"/>
          <w:highlight w:val="none"/>
        </w:rPr>
        <w:t>三．遴选响应资料</w:t>
      </w:r>
      <w:bookmarkEnd w:id="26"/>
    </w:p>
    <w:p w14:paraId="50A445F4">
      <w:pPr>
        <w:spacing w:line="360" w:lineRule="auto"/>
        <w:ind w:firstLine="424" w:firstLineChars="177"/>
        <w:outlineLvl w:val="1"/>
        <w:rPr>
          <w:rFonts w:eastAsia="宋体"/>
          <w:bCs/>
          <w:color w:val="auto"/>
          <w:sz w:val="24"/>
          <w:szCs w:val="21"/>
          <w:highlight w:val="none"/>
        </w:rPr>
      </w:pPr>
      <w:bookmarkStart w:id="27" w:name="_Toc184723204"/>
      <w:r>
        <w:rPr>
          <w:rFonts w:hint="eastAsia" w:eastAsia="宋体"/>
          <w:bCs/>
          <w:color w:val="auto"/>
          <w:sz w:val="24"/>
          <w:szCs w:val="21"/>
          <w:highlight w:val="none"/>
        </w:rPr>
        <w:t>1、报名资料</w:t>
      </w:r>
    </w:p>
    <w:p w14:paraId="1ED14D00">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rPr>
        <w:t>（1）项目报名表；</w:t>
      </w:r>
      <w:bookmarkEnd w:id="27"/>
    </w:p>
    <w:p w14:paraId="6012B200">
      <w:pPr>
        <w:spacing w:line="360" w:lineRule="auto"/>
        <w:ind w:firstLine="424" w:firstLineChars="177"/>
        <w:outlineLvl w:val="1"/>
        <w:rPr>
          <w:rFonts w:ascii="宋体" w:hAnsi="宋体" w:eastAsia="宋体"/>
          <w:color w:val="auto"/>
          <w:sz w:val="24"/>
          <w:szCs w:val="21"/>
          <w:highlight w:val="none"/>
        </w:rPr>
      </w:pPr>
      <w:r>
        <w:rPr>
          <w:rFonts w:hint="eastAsia" w:eastAsia="宋体"/>
          <w:bCs/>
          <w:color w:val="auto"/>
          <w:sz w:val="24"/>
          <w:szCs w:val="21"/>
          <w:highlight w:val="none"/>
        </w:rPr>
        <w:t>（2）</w:t>
      </w:r>
      <w:r>
        <w:rPr>
          <w:rFonts w:hint="eastAsia" w:ascii="宋体" w:hAnsi="宋体" w:eastAsia="宋体"/>
          <w:color w:val="auto"/>
          <w:sz w:val="24"/>
          <w:szCs w:val="21"/>
          <w:highlight w:val="none"/>
        </w:rPr>
        <w:t>法定代表人身份证明文件（法定代表人报名）/法定代表人授权书（委托代理人报名）；</w:t>
      </w:r>
    </w:p>
    <w:p w14:paraId="24D30F14">
      <w:pPr>
        <w:spacing w:line="360" w:lineRule="auto"/>
        <w:ind w:firstLine="424" w:firstLineChars="177"/>
        <w:outlineLvl w:val="1"/>
        <w:rPr>
          <w:rFonts w:eastAsia="宋体"/>
          <w:bCs/>
          <w:color w:val="auto"/>
          <w:sz w:val="24"/>
          <w:szCs w:val="21"/>
          <w:highlight w:val="none"/>
        </w:rPr>
      </w:pPr>
      <w:r>
        <w:rPr>
          <w:rFonts w:hint="eastAsia" w:ascii="宋体" w:hAnsi="宋体" w:eastAsia="宋体"/>
          <w:color w:val="auto"/>
          <w:sz w:val="24"/>
          <w:szCs w:val="21"/>
          <w:highlight w:val="none"/>
        </w:rPr>
        <w:t>（3）营业执照复印件。</w:t>
      </w:r>
    </w:p>
    <w:p w14:paraId="24799A0F">
      <w:pPr>
        <w:spacing w:line="360" w:lineRule="auto"/>
        <w:ind w:firstLine="424" w:firstLineChars="177"/>
        <w:outlineLvl w:val="1"/>
        <w:rPr>
          <w:rFonts w:eastAsia="宋体"/>
          <w:bCs/>
          <w:color w:val="auto"/>
          <w:sz w:val="24"/>
          <w:szCs w:val="21"/>
          <w:highlight w:val="none"/>
        </w:rPr>
      </w:pPr>
      <w:bookmarkStart w:id="28" w:name="_Toc184723205"/>
      <w:r>
        <w:rPr>
          <w:rFonts w:hint="eastAsia" w:eastAsia="宋体"/>
          <w:bCs/>
          <w:color w:val="auto"/>
          <w:sz w:val="24"/>
          <w:szCs w:val="21"/>
          <w:highlight w:val="none"/>
        </w:rPr>
        <w:t>2、遴选响应文件</w:t>
      </w:r>
    </w:p>
    <w:p w14:paraId="57E74860">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rPr>
        <w:t>遴选响应文件（一正四副）, 正本单独密封，所有副本可一起密封，所有密封封皮上注明产品名称及遴选响应人名称，并加盖骑缝章。</w:t>
      </w:r>
      <w:bookmarkEnd w:id="28"/>
    </w:p>
    <w:p w14:paraId="3958090D">
      <w:pPr>
        <w:spacing w:line="360" w:lineRule="auto"/>
        <w:ind w:firstLine="424" w:firstLineChars="177"/>
        <w:outlineLvl w:val="1"/>
        <w:rPr>
          <w:rFonts w:eastAsia="宋体"/>
          <w:bCs/>
          <w:color w:val="auto"/>
          <w:sz w:val="24"/>
          <w:szCs w:val="21"/>
          <w:highlight w:val="none"/>
        </w:rPr>
      </w:pPr>
      <w:bookmarkStart w:id="29" w:name="_Toc184723206"/>
      <w:r>
        <w:rPr>
          <w:rFonts w:hint="eastAsia" w:eastAsia="宋体"/>
          <w:bCs/>
          <w:color w:val="auto"/>
          <w:sz w:val="24"/>
          <w:szCs w:val="21"/>
          <w:highlight w:val="none"/>
        </w:rPr>
        <w:t>以上资料准备完整的供应商方可参加，遴选响应文件和报名表获取方式：本页面底部下载。</w:t>
      </w:r>
      <w:bookmarkEnd w:id="29"/>
    </w:p>
    <w:p w14:paraId="5E271C7C">
      <w:pPr>
        <w:spacing w:line="360" w:lineRule="auto"/>
        <w:ind w:firstLine="426" w:firstLineChars="177"/>
        <w:outlineLvl w:val="1"/>
        <w:rPr>
          <w:rFonts w:eastAsia="宋体"/>
          <w:b/>
          <w:bCs/>
          <w:color w:val="auto"/>
          <w:sz w:val="24"/>
          <w:szCs w:val="21"/>
          <w:highlight w:val="none"/>
        </w:rPr>
      </w:pPr>
      <w:bookmarkStart w:id="30" w:name="_Toc184723207"/>
      <w:r>
        <w:rPr>
          <w:rFonts w:hint="eastAsia" w:eastAsia="宋体"/>
          <w:b/>
          <w:bCs/>
          <w:color w:val="auto"/>
          <w:sz w:val="24"/>
          <w:szCs w:val="21"/>
          <w:highlight w:val="none"/>
        </w:rPr>
        <w:t>四、</w:t>
      </w:r>
      <w:r>
        <w:rPr>
          <w:rFonts w:hint="eastAsia" w:eastAsia="宋体"/>
          <w:b/>
          <w:bCs/>
          <w:color w:val="auto"/>
          <w:sz w:val="24"/>
          <w:szCs w:val="21"/>
          <w:highlight w:val="none"/>
          <w:lang w:val="en-US" w:eastAsia="zh-CN"/>
        </w:rPr>
        <w:t>报名</w:t>
      </w:r>
      <w:r>
        <w:rPr>
          <w:rFonts w:hint="eastAsia" w:eastAsia="宋体"/>
          <w:b/>
          <w:bCs/>
          <w:color w:val="auto"/>
          <w:sz w:val="24"/>
          <w:szCs w:val="21"/>
          <w:highlight w:val="none"/>
        </w:rPr>
        <w:t>、资料递交时间、地点、报价</w:t>
      </w:r>
      <w:r>
        <w:rPr>
          <w:rFonts w:hint="eastAsia" w:eastAsia="宋体"/>
          <w:b/>
          <w:bCs/>
          <w:color w:val="auto"/>
          <w:sz w:val="24"/>
          <w:szCs w:val="21"/>
          <w:highlight w:val="none"/>
          <w:lang w:val="en-US" w:eastAsia="zh-CN"/>
        </w:rPr>
        <w:t>要求</w:t>
      </w:r>
      <w:r>
        <w:rPr>
          <w:rFonts w:hint="eastAsia" w:eastAsia="宋体"/>
          <w:b/>
          <w:bCs/>
          <w:color w:val="auto"/>
          <w:sz w:val="24"/>
          <w:szCs w:val="21"/>
          <w:highlight w:val="none"/>
        </w:rPr>
        <w:t>及评审办法：</w:t>
      </w:r>
      <w:bookmarkEnd w:id="30"/>
    </w:p>
    <w:p w14:paraId="49F14318">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color w:val="auto"/>
          <w:sz w:val="24"/>
          <w:szCs w:val="21"/>
          <w:highlight w:val="none"/>
        </w:rPr>
        <w:t>1、报名时间：202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4</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24</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4</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28</w:t>
      </w:r>
      <w:r>
        <w:rPr>
          <w:rFonts w:hint="eastAsia" w:eastAsia="宋体"/>
          <w:bCs/>
          <w:color w:val="auto"/>
          <w:sz w:val="24"/>
          <w:szCs w:val="21"/>
          <w:highlight w:val="none"/>
        </w:rPr>
        <w:t>日（工作日上午8：30——11:30，下午2:30——5:30，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14:paraId="04D4528E">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7</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14:paraId="4F873DB7">
      <w:pPr>
        <w:spacing w:line="360" w:lineRule="auto"/>
        <w:ind w:firstLine="424" w:firstLineChars="177"/>
        <w:outlineLvl w:val="1"/>
        <w:rPr>
          <w:rFonts w:eastAsia="宋体"/>
          <w:bCs/>
          <w:color w:val="auto"/>
          <w:sz w:val="24"/>
          <w:szCs w:val="21"/>
          <w:highlight w:val="none"/>
        </w:rPr>
      </w:pPr>
      <w:bookmarkStart w:id="32" w:name="_Toc184723209"/>
      <w:r>
        <w:rPr>
          <w:rFonts w:hint="eastAsia" w:eastAsia="宋体"/>
          <w:bCs/>
          <w:color w:val="auto"/>
          <w:sz w:val="24"/>
          <w:szCs w:val="21"/>
          <w:highlight w:val="none"/>
          <w:lang w:val="en-US" w:eastAsia="zh-CN"/>
        </w:rPr>
        <w:t>3</w:t>
      </w:r>
      <w:r>
        <w:rPr>
          <w:rFonts w:hint="eastAsia" w:eastAsia="宋体"/>
          <w:bCs/>
          <w:color w:val="auto"/>
          <w:sz w:val="24"/>
          <w:szCs w:val="21"/>
          <w:highlight w:val="none"/>
        </w:rPr>
        <w:t>、地点：广东省开平市三埠街道新昌西桥二马路6号，开平市中医院新昌总院2号楼8楼817室</w:t>
      </w:r>
      <w:bookmarkEnd w:id="32"/>
      <w:r>
        <w:rPr>
          <w:rFonts w:hint="eastAsia" w:eastAsia="宋体"/>
          <w:bCs/>
          <w:color w:val="auto"/>
          <w:sz w:val="24"/>
          <w:szCs w:val="21"/>
          <w:highlight w:val="none"/>
        </w:rPr>
        <w:t>。</w:t>
      </w:r>
    </w:p>
    <w:p w14:paraId="0D553285">
      <w:pPr>
        <w:spacing w:line="360" w:lineRule="auto"/>
        <w:ind w:firstLine="424" w:firstLineChars="177"/>
        <w:outlineLvl w:val="1"/>
        <w:rPr>
          <w:rFonts w:eastAsia="宋体"/>
          <w:bCs/>
          <w:color w:val="auto"/>
          <w:sz w:val="24"/>
          <w:szCs w:val="21"/>
          <w:highlight w:val="none"/>
        </w:rPr>
      </w:pPr>
      <w:bookmarkStart w:id="33" w:name="_Toc184723210"/>
      <w:r>
        <w:rPr>
          <w:rFonts w:hint="eastAsia" w:eastAsia="宋体"/>
          <w:bCs/>
          <w:color w:val="auto"/>
          <w:sz w:val="24"/>
          <w:szCs w:val="21"/>
          <w:highlight w:val="none"/>
          <w:lang w:val="en-US" w:eastAsia="zh-CN"/>
        </w:rPr>
        <w:t>4</w:t>
      </w:r>
      <w:r>
        <w:rPr>
          <w:rFonts w:hint="eastAsia" w:eastAsia="宋体"/>
          <w:bCs/>
          <w:color w:val="auto"/>
          <w:sz w:val="24"/>
          <w:szCs w:val="21"/>
          <w:highlight w:val="none"/>
        </w:rPr>
        <w:t>、报价</w:t>
      </w:r>
      <w:r>
        <w:rPr>
          <w:rFonts w:hint="eastAsia" w:eastAsia="宋体"/>
          <w:bCs/>
          <w:color w:val="auto"/>
          <w:sz w:val="24"/>
          <w:szCs w:val="21"/>
          <w:highlight w:val="none"/>
          <w:lang w:val="en-US" w:eastAsia="zh-CN"/>
        </w:rPr>
        <w:t>要求</w:t>
      </w:r>
      <w:r>
        <w:rPr>
          <w:rFonts w:hint="eastAsia" w:eastAsia="宋体"/>
          <w:bCs/>
          <w:color w:val="auto"/>
          <w:sz w:val="24"/>
          <w:szCs w:val="21"/>
          <w:highlight w:val="none"/>
        </w:rPr>
        <w:t>：</w:t>
      </w:r>
      <w:bookmarkEnd w:id="33"/>
    </w:p>
    <w:p w14:paraId="0E18FEBA">
      <w:pPr>
        <w:spacing w:line="360" w:lineRule="auto"/>
        <w:ind w:firstLine="424" w:firstLineChars="177"/>
        <w:outlineLvl w:val="1"/>
        <w:rPr>
          <w:rFonts w:eastAsia="宋体"/>
          <w:bCs/>
          <w:color w:val="auto"/>
          <w:sz w:val="24"/>
          <w:szCs w:val="21"/>
          <w:highlight w:val="none"/>
        </w:rPr>
      </w:pPr>
      <w:bookmarkStart w:id="34" w:name="_Toc184723211"/>
      <w:r>
        <w:rPr>
          <w:rFonts w:hint="eastAsia" w:eastAsia="宋体"/>
          <w:bCs/>
          <w:color w:val="auto"/>
          <w:sz w:val="24"/>
          <w:szCs w:val="21"/>
          <w:highlight w:val="none"/>
        </w:rPr>
        <w:t>遴选响应人应根据遴选文件的要求，结合本单位的实际情况考虑后进行一次性报价。</w:t>
      </w:r>
      <w:bookmarkEnd w:id="34"/>
      <w:r>
        <w:rPr>
          <w:rFonts w:hint="eastAsia" w:eastAsia="宋体"/>
          <w:bCs/>
          <w:color w:val="auto"/>
          <w:sz w:val="24"/>
          <w:szCs w:val="21"/>
          <w:highlight w:val="none"/>
          <w:lang w:val="en-US" w:eastAsia="zh-CN"/>
        </w:rPr>
        <w:t>响应报价需要对陪护设备单次收费进行报价，单次时段按照20:30-6:30计算，</w:t>
      </w:r>
      <w:r>
        <w:rPr>
          <w:rFonts w:hint="eastAsia" w:ascii="宋体" w:hAnsi="宋体" w:eastAsia="宋体" w:cs="宋体"/>
          <w:bCs/>
          <w:color w:val="auto"/>
          <w:sz w:val="24"/>
          <w:szCs w:val="21"/>
          <w:highlight w:val="none"/>
          <w:lang w:val="en-US" w:eastAsia="zh-CN"/>
        </w:rPr>
        <w:t>并且收费报价上限为15元/次；响应管理费率须大于0%（每月结算管理费不少于2600.00元）</w:t>
      </w:r>
      <w:r>
        <w:rPr>
          <w:rFonts w:hint="eastAsia" w:eastAsia="宋体"/>
          <w:bCs/>
          <w:color w:val="auto"/>
          <w:sz w:val="24"/>
          <w:szCs w:val="21"/>
          <w:highlight w:val="none"/>
          <w:lang w:val="en-US" w:eastAsia="zh-CN"/>
        </w:rPr>
        <w:t>。如单次收费报价大于15元/次或响应管理费率小于或等于0%，视为无效响应。</w:t>
      </w:r>
    </w:p>
    <w:p w14:paraId="107EBB6B">
      <w:pPr>
        <w:spacing w:line="360" w:lineRule="auto"/>
        <w:ind w:firstLine="424" w:firstLineChars="177"/>
        <w:outlineLvl w:val="1"/>
        <w:rPr>
          <w:rFonts w:eastAsia="宋体"/>
          <w:bCs/>
          <w:color w:val="auto"/>
          <w:sz w:val="24"/>
          <w:szCs w:val="21"/>
          <w:highlight w:val="none"/>
        </w:rPr>
      </w:pPr>
      <w:bookmarkStart w:id="35" w:name="_Toc184723212"/>
      <w:r>
        <w:rPr>
          <w:rFonts w:hint="eastAsia" w:eastAsia="宋体"/>
          <w:bCs/>
          <w:color w:val="auto"/>
          <w:sz w:val="24"/>
          <w:szCs w:val="21"/>
          <w:highlight w:val="none"/>
          <w:lang w:val="en-US" w:eastAsia="zh-CN"/>
        </w:rPr>
        <w:t>5</w:t>
      </w:r>
      <w:r>
        <w:rPr>
          <w:rFonts w:hint="eastAsia" w:eastAsia="宋体"/>
          <w:bCs/>
          <w:color w:val="auto"/>
          <w:sz w:val="24"/>
          <w:szCs w:val="21"/>
          <w:highlight w:val="none"/>
        </w:rPr>
        <w:t>、评审办法：综合评分法</w:t>
      </w:r>
      <w:bookmarkEnd w:id="35"/>
    </w:p>
    <w:p w14:paraId="15C9822C">
      <w:pPr>
        <w:spacing w:line="360" w:lineRule="auto"/>
        <w:ind w:firstLine="420"/>
        <w:outlineLvl w:val="1"/>
        <w:rPr>
          <w:rFonts w:eastAsia="宋体"/>
          <w:bCs/>
          <w:color w:val="auto"/>
          <w:sz w:val="24"/>
          <w:szCs w:val="21"/>
          <w:highlight w:val="none"/>
        </w:rPr>
      </w:pPr>
      <w:bookmarkStart w:id="36" w:name="_Toc184723213"/>
      <w:r>
        <w:rPr>
          <w:rFonts w:hint="eastAsia" w:eastAsia="宋体"/>
          <w:bCs/>
          <w:color w:val="auto"/>
          <w:sz w:val="24"/>
          <w:szCs w:val="21"/>
          <w:highlight w:val="none"/>
          <w:lang w:val="en-US" w:eastAsia="zh-CN"/>
        </w:rPr>
        <w:t>6</w:t>
      </w:r>
      <w:r>
        <w:rPr>
          <w:rFonts w:hint="eastAsia" w:eastAsia="宋体"/>
          <w:bCs/>
          <w:color w:val="auto"/>
          <w:sz w:val="24"/>
          <w:szCs w:val="21"/>
          <w:highlight w:val="none"/>
        </w:rPr>
        <w:t>、遴选结果：开平市卫生健康局官网公示</w:t>
      </w:r>
      <w:bookmarkEnd w:id="36"/>
    </w:p>
    <w:p w14:paraId="40C6701F">
      <w:pPr>
        <w:spacing w:line="360" w:lineRule="auto"/>
        <w:ind w:firstLine="420"/>
        <w:outlineLvl w:val="1"/>
        <w:rPr>
          <w:rFonts w:eastAsia="宋体"/>
          <w:b/>
          <w:bCs/>
          <w:color w:val="auto"/>
          <w:sz w:val="24"/>
          <w:szCs w:val="21"/>
          <w:highlight w:val="none"/>
        </w:rPr>
      </w:pPr>
      <w:bookmarkStart w:id="37" w:name="_Toc184723214"/>
      <w:r>
        <w:rPr>
          <w:rFonts w:hint="eastAsia" w:eastAsia="宋体"/>
          <w:b/>
          <w:bCs/>
          <w:color w:val="auto"/>
          <w:sz w:val="24"/>
          <w:szCs w:val="21"/>
          <w:highlight w:val="none"/>
        </w:rPr>
        <w:t>五、本次遴选相关事宜联系：</w:t>
      </w:r>
      <w:bookmarkEnd w:id="37"/>
    </w:p>
    <w:p w14:paraId="36675781">
      <w:pPr>
        <w:spacing w:line="360" w:lineRule="auto"/>
        <w:ind w:firstLine="420"/>
        <w:outlineLvl w:val="1"/>
        <w:rPr>
          <w:rFonts w:eastAsia="宋体"/>
          <w:bCs/>
          <w:color w:val="auto"/>
          <w:sz w:val="24"/>
          <w:szCs w:val="21"/>
          <w:highlight w:val="none"/>
        </w:rPr>
      </w:pPr>
      <w:bookmarkStart w:id="38" w:name="_Toc184723215"/>
      <w:r>
        <w:rPr>
          <w:rFonts w:hint="eastAsia" w:eastAsia="宋体"/>
          <w:bCs/>
          <w:color w:val="auto"/>
          <w:sz w:val="24"/>
          <w:szCs w:val="21"/>
          <w:highlight w:val="none"/>
        </w:rPr>
        <w:t>项目联系人：</w:t>
      </w:r>
      <w:r>
        <w:rPr>
          <w:rFonts w:hint="eastAsia" w:eastAsia="宋体"/>
          <w:bCs/>
          <w:color w:val="auto"/>
          <w:sz w:val="24"/>
          <w:szCs w:val="21"/>
          <w:highlight w:val="none"/>
          <w:lang w:val="en-US" w:eastAsia="zh-CN"/>
        </w:rPr>
        <w:t>陈</w:t>
      </w:r>
      <w:r>
        <w:rPr>
          <w:rFonts w:hint="eastAsia" w:eastAsia="宋体"/>
          <w:bCs/>
          <w:color w:val="auto"/>
          <w:sz w:val="24"/>
          <w:szCs w:val="21"/>
          <w:highlight w:val="none"/>
        </w:rPr>
        <w:t>先生、雷先生，电话：0750-2389697</w:t>
      </w:r>
      <w:bookmarkEnd w:id="38"/>
    </w:p>
    <w:p w14:paraId="70262E79">
      <w:pPr>
        <w:spacing w:line="360" w:lineRule="auto"/>
        <w:ind w:firstLine="420"/>
        <w:outlineLvl w:val="1"/>
        <w:rPr>
          <w:rFonts w:eastAsia="宋体"/>
          <w:b/>
          <w:bCs/>
          <w:color w:val="auto"/>
          <w:sz w:val="24"/>
          <w:szCs w:val="21"/>
          <w:highlight w:val="none"/>
        </w:rPr>
      </w:pPr>
      <w:bookmarkStart w:id="39" w:name="_Toc184723216"/>
      <w:r>
        <w:rPr>
          <w:rFonts w:hint="eastAsia" w:eastAsia="宋体"/>
          <w:b/>
          <w:bCs/>
          <w:color w:val="auto"/>
          <w:sz w:val="24"/>
          <w:szCs w:val="21"/>
          <w:highlight w:val="none"/>
        </w:rPr>
        <w:t>六、报名须知</w:t>
      </w:r>
      <w:bookmarkEnd w:id="39"/>
    </w:p>
    <w:p w14:paraId="78E93193">
      <w:pPr>
        <w:spacing w:line="360" w:lineRule="auto"/>
        <w:ind w:firstLine="420"/>
        <w:outlineLvl w:val="1"/>
        <w:rPr>
          <w:rFonts w:eastAsia="宋体"/>
          <w:bCs/>
          <w:color w:val="auto"/>
          <w:sz w:val="24"/>
          <w:szCs w:val="21"/>
          <w:highlight w:val="none"/>
        </w:rPr>
      </w:pPr>
      <w:bookmarkStart w:id="40" w:name="_Toc184723217"/>
      <w:r>
        <w:rPr>
          <w:rFonts w:hint="eastAsia" w:eastAsia="宋体"/>
          <w:bCs/>
          <w:color w:val="auto"/>
          <w:sz w:val="24"/>
          <w:szCs w:val="21"/>
          <w:highlight w:val="none"/>
        </w:rPr>
        <w:t>1、本次遴选项目仅接受现场资料递交，不接受邮寄等其他方式。</w:t>
      </w:r>
      <w:bookmarkEnd w:id="40"/>
    </w:p>
    <w:p w14:paraId="68D23A9E">
      <w:pPr>
        <w:spacing w:line="360" w:lineRule="auto"/>
        <w:ind w:firstLine="420"/>
        <w:outlineLvl w:val="1"/>
        <w:rPr>
          <w:rFonts w:eastAsia="宋体"/>
          <w:bCs/>
          <w:color w:val="auto"/>
          <w:sz w:val="24"/>
          <w:szCs w:val="21"/>
          <w:highlight w:val="none"/>
        </w:rPr>
      </w:pPr>
      <w:bookmarkStart w:id="41" w:name="_Toc184723218"/>
      <w:r>
        <w:rPr>
          <w:rFonts w:hint="eastAsia" w:eastAsia="宋体"/>
          <w:bCs/>
          <w:color w:val="auto"/>
          <w:sz w:val="24"/>
          <w:szCs w:val="21"/>
          <w:highlight w:val="none"/>
        </w:rPr>
        <w:t>2、违反《遴选响应承诺函》内容的单位及授权人视为失信人，失信人将列为黑名单，取消其响应开平市中医院所有项目的资格。</w:t>
      </w:r>
      <w:bookmarkEnd w:id="41"/>
    </w:p>
    <w:p w14:paraId="2EA23B2F">
      <w:pPr>
        <w:spacing w:line="360" w:lineRule="auto"/>
        <w:ind w:firstLine="420"/>
        <w:outlineLvl w:val="1"/>
        <w:rPr>
          <w:rFonts w:eastAsia="宋体"/>
          <w:bCs/>
          <w:color w:val="auto"/>
          <w:sz w:val="24"/>
          <w:szCs w:val="21"/>
          <w:highlight w:val="none"/>
        </w:rPr>
      </w:pPr>
      <w:bookmarkStart w:id="42" w:name="_Toc184723219"/>
      <w:r>
        <w:rPr>
          <w:rFonts w:hint="eastAsia" w:eastAsia="宋体"/>
          <w:bCs/>
          <w:color w:val="auto"/>
          <w:sz w:val="24"/>
          <w:szCs w:val="21"/>
          <w:highlight w:val="none"/>
        </w:rPr>
        <w:t>3、其他视为失信人的情况：</w:t>
      </w:r>
      <w:bookmarkEnd w:id="42"/>
    </w:p>
    <w:p w14:paraId="49AE15E1">
      <w:pPr>
        <w:spacing w:line="360" w:lineRule="auto"/>
        <w:ind w:firstLine="420"/>
        <w:outlineLvl w:val="1"/>
        <w:rPr>
          <w:rFonts w:eastAsia="宋体"/>
          <w:bCs/>
          <w:color w:val="auto"/>
          <w:sz w:val="24"/>
          <w:szCs w:val="21"/>
          <w:highlight w:val="none"/>
        </w:rPr>
      </w:pPr>
      <w:bookmarkStart w:id="43" w:name="_Toc184723220"/>
      <w:r>
        <w:rPr>
          <w:rFonts w:hint="eastAsia" w:eastAsia="宋体"/>
          <w:bCs/>
          <w:color w:val="auto"/>
          <w:sz w:val="24"/>
          <w:szCs w:val="21"/>
          <w:highlight w:val="none"/>
        </w:rPr>
        <w:t>（1）无故不参与响应或未按时响应的三次及以上；</w:t>
      </w:r>
      <w:bookmarkEnd w:id="43"/>
    </w:p>
    <w:p w14:paraId="763E16E5">
      <w:pPr>
        <w:spacing w:line="360" w:lineRule="auto"/>
        <w:ind w:firstLine="420"/>
        <w:outlineLvl w:val="1"/>
        <w:rPr>
          <w:rFonts w:eastAsia="宋体"/>
          <w:bCs/>
          <w:color w:val="auto"/>
          <w:sz w:val="24"/>
          <w:szCs w:val="21"/>
          <w:highlight w:val="none"/>
        </w:rPr>
      </w:pPr>
      <w:bookmarkStart w:id="44" w:name="_Toc184723221"/>
      <w:r>
        <w:rPr>
          <w:rFonts w:hint="eastAsia" w:eastAsia="宋体"/>
          <w:bCs/>
          <w:color w:val="auto"/>
          <w:sz w:val="24"/>
          <w:szCs w:val="21"/>
          <w:highlight w:val="none"/>
        </w:rPr>
        <w:t>（2）撤销遴选响应未在遴选响应截止前24小时内以书面形式通知采购人三次及以上的；</w:t>
      </w:r>
      <w:bookmarkEnd w:id="44"/>
    </w:p>
    <w:p w14:paraId="158CD2E4">
      <w:pPr>
        <w:spacing w:line="360" w:lineRule="auto"/>
        <w:ind w:firstLine="420"/>
        <w:outlineLvl w:val="1"/>
        <w:rPr>
          <w:rFonts w:eastAsia="宋体"/>
          <w:bCs/>
          <w:color w:val="auto"/>
          <w:sz w:val="24"/>
          <w:szCs w:val="21"/>
          <w:highlight w:val="none"/>
        </w:rPr>
      </w:pPr>
      <w:bookmarkStart w:id="45" w:name="_Toc184723222"/>
      <w:r>
        <w:rPr>
          <w:rFonts w:hint="eastAsia" w:eastAsia="宋体"/>
          <w:bCs/>
          <w:color w:val="auto"/>
          <w:sz w:val="24"/>
          <w:szCs w:val="21"/>
          <w:highlight w:val="none"/>
        </w:rPr>
        <w:t>（3）遴选响应文件出现严重错误给遴选工作带来影响三次及以上的。</w:t>
      </w:r>
      <w:bookmarkEnd w:id="45"/>
    </w:p>
    <w:p w14:paraId="545EAFBB">
      <w:pPr>
        <w:spacing w:line="360" w:lineRule="auto"/>
        <w:ind w:firstLine="420"/>
        <w:outlineLvl w:val="1"/>
        <w:rPr>
          <w:rFonts w:eastAsia="宋体"/>
          <w:bCs/>
          <w:color w:val="auto"/>
          <w:sz w:val="24"/>
          <w:szCs w:val="21"/>
          <w:highlight w:val="none"/>
        </w:rPr>
      </w:pPr>
      <w:bookmarkStart w:id="46" w:name="_Toc184723223"/>
      <w:r>
        <w:rPr>
          <w:rFonts w:hint="eastAsia" w:eastAsia="宋体"/>
          <w:bCs/>
          <w:color w:val="auto"/>
          <w:sz w:val="24"/>
          <w:szCs w:val="21"/>
          <w:highlight w:val="none"/>
        </w:rPr>
        <w:t>4、报名不足3家供应商时，将依据《开平市中医院采购管理制度》处理。</w:t>
      </w:r>
      <w:bookmarkEnd w:id="46"/>
    </w:p>
    <w:p w14:paraId="22242DD7">
      <w:pPr>
        <w:spacing w:line="360" w:lineRule="auto"/>
        <w:ind w:firstLine="420"/>
        <w:outlineLvl w:val="1"/>
        <w:rPr>
          <w:rFonts w:eastAsia="宋体"/>
          <w:b/>
          <w:bCs/>
          <w:color w:val="auto"/>
          <w:sz w:val="24"/>
          <w:szCs w:val="21"/>
          <w:highlight w:val="none"/>
        </w:rPr>
      </w:pPr>
      <w:bookmarkStart w:id="47" w:name="_Toc184723224"/>
      <w:r>
        <w:rPr>
          <w:rFonts w:hint="eastAsia" w:eastAsia="宋体"/>
          <w:b/>
          <w:bCs/>
          <w:color w:val="auto"/>
          <w:sz w:val="24"/>
          <w:szCs w:val="21"/>
          <w:highlight w:val="none"/>
        </w:rPr>
        <w:t>七、</w:t>
      </w:r>
      <w:bookmarkEnd w:id="47"/>
      <w:bookmarkStart w:id="48" w:name="_Toc184723226"/>
      <w:r>
        <w:rPr>
          <w:rFonts w:hint="eastAsia" w:eastAsia="宋体"/>
          <w:b/>
          <w:bCs/>
          <w:color w:val="auto"/>
          <w:sz w:val="24"/>
          <w:szCs w:val="21"/>
          <w:highlight w:val="none"/>
        </w:rPr>
        <w:t>遴选响应文件的制作、装订、密封、标记</w:t>
      </w:r>
      <w:bookmarkEnd w:id="48"/>
    </w:p>
    <w:p w14:paraId="22D6B2D5">
      <w:pPr>
        <w:spacing w:line="360" w:lineRule="auto"/>
        <w:ind w:firstLine="420"/>
        <w:outlineLvl w:val="1"/>
        <w:rPr>
          <w:rFonts w:eastAsia="宋体"/>
          <w:bCs/>
          <w:color w:val="auto"/>
          <w:sz w:val="24"/>
          <w:szCs w:val="21"/>
          <w:highlight w:val="none"/>
        </w:rPr>
      </w:pPr>
      <w:bookmarkStart w:id="49" w:name="_Toc184723227"/>
      <w:r>
        <w:rPr>
          <w:rFonts w:hint="eastAsia" w:eastAsia="宋体"/>
          <w:bCs/>
          <w:color w:val="auto"/>
          <w:sz w:val="24"/>
          <w:szCs w:val="21"/>
          <w:highlight w:val="none"/>
        </w:rPr>
        <w:t>1、</w:t>
      </w:r>
      <w:bookmarkEnd w:id="49"/>
      <w:bookmarkStart w:id="50" w:name="_Toc184723228"/>
      <w:r>
        <w:rPr>
          <w:rFonts w:hint="eastAsia" w:eastAsia="宋体"/>
          <w:bCs/>
          <w:color w:val="auto"/>
          <w:sz w:val="24"/>
          <w:szCs w:val="21"/>
          <w:highlight w:val="none"/>
        </w:rPr>
        <w:t>遴选响应文件份数：一正四副，并在遴选响应文件右上角处明显标注“正本或副本”字样。</w:t>
      </w:r>
      <w:bookmarkEnd w:id="50"/>
    </w:p>
    <w:p w14:paraId="73BCA337">
      <w:pPr>
        <w:spacing w:line="360" w:lineRule="auto"/>
        <w:ind w:firstLine="420"/>
        <w:outlineLvl w:val="1"/>
        <w:rPr>
          <w:rFonts w:eastAsia="宋体"/>
          <w:bCs/>
          <w:color w:val="auto"/>
          <w:sz w:val="24"/>
          <w:szCs w:val="21"/>
          <w:highlight w:val="none"/>
        </w:rPr>
      </w:pPr>
      <w:bookmarkStart w:id="51" w:name="_Toc184723229"/>
      <w:r>
        <w:rPr>
          <w:rFonts w:hint="eastAsia" w:eastAsia="宋体"/>
          <w:bCs/>
          <w:color w:val="auto"/>
          <w:sz w:val="24"/>
          <w:szCs w:val="21"/>
          <w:highlight w:val="none"/>
        </w:rPr>
        <w:t>2、将遴选响应文件中所需的文件按照顺序进行装订，副本可为正本复印件。</w:t>
      </w:r>
      <w:bookmarkEnd w:id="51"/>
    </w:p>
    <w:p w14:paraId="1C04D7D9">
      <w:pPr>
        <w:spacing w:line="360" w:lineRule="auto"/>
        <w:ind w:firstLine="420"/>
        <w:outlineLvl w:val="1"/>
        <w:rPr>
          <w:rFonts w:eastAsia="宋体"/>
          <w:bCs/>
          <w:color w:val="auto"/>
          <w:sz w:val="24"/>
          <w:szCs w:val="21"/>
          <w:highlight w:val="none"/>
        </w:rPr>
      </w:pPr>
      <w:bookmarkStart w:id="52" w:name="_Toc184723230"/>
      <w:r>
        <w:rPr>
          <w:rFonts w:hint="eastAsia" w:eastAsia="宋体"/>
          <w:bCs/>
          <w:color w:val="auto"/>
          <w:sz w:val="24"/>
          <w:szCs w:val="21"/>
          <w:highlight w:val="none"/>
        </w:rPr>
        <w:t>3、正本单独密封，所有副本可一起密封，所有密封封皮上注明产品名称及遴选响应人名称，并加盖骑缝章。</w:t>
      </w:r>
      <w:bookmarkEnd w:id="52"/>
    </w:p>
    <w:p w14:paraId="14391298">
      <w:pPr>
        <w:spacing w:line="360" w:lineRule="auto"/>
        <w:ind w:firstLine="420"/>
        <w:outlineLvl w:val="1"/>
        <w:rPr>
          <w:rFonts w:eastAsia="宋体"/>
          <w:bCs/>
          <w:color w:val="auto"/>
          <w:sz w:val="24"/>
          <w:szCs w:val="21"/>
          <w:highlight w:val="none"/>
        </w:rPr>
      </w:pPr>
      <w:bookmarkStart w:id="53" w:name="_Toc184723231"/>
      <w:r>
        <w:rPr>
          <w:rFonts w:hint="eastAsia" w:eastAsia="宋体"/>
          <w:bCs/>
          <w:color w:val="auto"/>
          <w:sz w:val="24"/>
          <w:szCs w:val="21"/>
          <w:highlight w:val="none"/>
        </w:rPr>
        <w:t>4、以上所需文件正本均需逐页加盖遴选响应人公章（红章），副本可为正本复印件，封面须盖公章。</w:t>
      </w:r>
      <w:bookmarkEnd w:id="53"/>
    </w:p>
    <w:p w14:paraId="5562F574">
      <w:pPr>
        <w:spacing w:line="360" w:lineRule="auto"/>
        <w:ind w:firstLine="420"/>
        <w:outlineLvl w:val="1"/>
        <w:rPr>
          <w:rFonts w:eastAsia="宋体"/>
          <w:bCs/>
          <w:color w:val="auto"/>
          <w:sz w:val="24"/>
          <w:szCs w:val="21"/>
          <w:highlight w:val="none"/>
        </w:rPr>
      </w:pPr>
      <w:bookmarkStart w:id="54" w:name="_Toc184723232"/>
      <w:r>
        <w:rPr>
          <w:rFonts w:hint="eastAsia" w:eastAsia="宋体"/>
          <w:bCs/>
          <w:color w:val="auto"/>
          <w:sz w:val="24"/>
          <w:szCs w:val="21"/>
          <w:highlight w:val="none"/>
        </w:rPr>
        <w:t>5、所有密封口处均应用封条密封并加盖遴选响应人公章和法定代表人或其委托代理人印章或签字，并注明“202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7</w:t>
      </w:r>
      <w:r>
        <w:rPr>
          <w:rFonts w:hint="eastAsia" w:eastAsia="宋体"/>
          <w:bCs/>
          <w:color w:val="auto"/>
          <w:sz w:val="24"/>
          <w:szCs w:val="21"/>
          <w:highlight w:val="none"/>
        </w:rPr>
        <w:t>日15时30分前不准启封”的字样。</w:t>
      </w:r>
      <w:bookmarkEnd w:id="54"/>
    </w:p>
    <w:p w14:paraId="6A8D169B">
      <w:pPr>
        <w:spacing w:line="360" w:lineRule="auto"/>
        <w:ind w:firstLine="420"/>
        <w:outlineLvl w:val="1"/>
        <w:rPr>
          <w:rFonts w:eastAsia="宋体"/>
          <w:bCs/>
          <w:color w:val="auto"/>
          <w:sz w:val="24"/>
          <w:szCs w:val="21"/>
          <w:highlight w:val="none"/>
        </w:rPr>
      </w:pPr>
      <w:bookmarkStart w:id="55" w:name="_Toc184723233"/>
      <w:r>
        <w:rPr>
          <w:rFonts w:hint="eastAsia" w:eastAsia="宋体"/>
          <w:bCs/>
          <w:color w:val="auto"/>
          <w:sz w:val="24"/>
          <w:szCs w:val="21"/>
          <w:highlight w:val="none"/>
        </w:rPr>
        <w:t>备注：遴选响应文件中的格式文件，请遴选响应人必须按照遴选文件提供的格式文件进行提供，不得进行修改、涂抹、删除等，否则将按响应无效处理。</w:t>
      </w:r>
      <w:bookmarkEnd w:id="55"/>
    </w:p>
    <w:p w14:paraId="020E8A81">
      <w:pPr>
        <w:spacing w:line="360" w:lineRule="auto"/>
        <w:ind w:firstLine="480" w:firstLineChars="200"/>
        <w:rPr>
          <w:rFonts w:eastAsia="宋体"/>
          <w:bCs/>
          <w:color w:val="auto"/>
          <w:sz w:val="24"/>
          <w:szCs w:val="21"/>
          <w:highlight w:val="none"/>
        </w:rPr>
      </w:pPr>
    </w:p>
    <w:p w14:paraId="2EC29D63">
      <w:pPr>
        <w:wordWrap w:val="0"/>
        <w:spacing w:line="360" w:lineRule="auto"/>
        <w:ind w:firstLine="480" w:firstLineChars="200"/>
        <w:jc w:val="right"/>
        <w:rPr>
          <w:rFonts w:eastAsia="宋体"/>
          <w:color w:val="auto"/>
          <w:sz w:val="24"/>
          <w:szCs w:val="21"/>
          <w:highlight w:val="none"/>
        </w:rPr>
      </w:pPr>
      <w:r>
        <w:rPr>
          <w:rFonts w:hint="eastAsia" w:eastAsia="宋体"/>
          <w:color w:val="auto"/>
          <w:sz w:val="24"/>
          <w:szCs w:val="21"/>
          <w:highlight w:val="none"/>
        </w:rPr>
        <w:t>开平市中医院</w:t>
      </w:r>
    </w:p>
    <w:p w14:paraId="1496DB8E">
      <w:pPr>
        <w:spacing w:line="360" w:lineRule="auto"/>
        <w:ind w:left="160"/>
        <w:jc w:val="right"/>
        <w:rPr>
          <w:rFonts w:eastAsia="宋体"/>
          <w:color w:val="auto"/>
          <w:sz w:val="24"/>
          <w:szCs w:val="21"/>
          <w:highlight w:val="none"/>
        </w:rPr>
      </w:pPr>
      <w:r>
        <w:rPr>
          <w:rFonts w:eastAsia="宋体"/>
          <w:color w:val="auto"/>
          <w:sz w:val="24"/>
          <w:szCs w:val="21"/>
          <w:highlight w:val="none"/>
        </w:rPr>
        <w:t xml:space="preserve"> 202</w:t>
      </w:r>
      <w:r>
        <w:rPr>
          <w:rFonts w:hint="eastAsia" w:eastAsia="宋体"/>
          <w:color w:val="auto"/>
          <w:sz w:val="24"/>
          <w:szCs w:val="21"/>
          <w:highlight w:val="none"/>
          <w:lang w:val="en-US" w:eastAsia="zh-CN"/>
        </w:rPr>
        <w:t>6</w:t>
      </w:r>
      <w:r>
        <w:rPr>
          <w:rFonts w:eastAsia="宋体"/>
          <w:color w:val="auto"/>
          <w:sz w:val="24"/>
          <w:szCs w:val="21"/>
          <w:highlight w:val="none"/>
        </w:rPr>
        <w:t>年</w:t>
      </w:r>
      <w:r>
        <w:rPr>
          <w:rFonts w:hint="eastAsia" w:eastAsia="宋体"/>
          <w:color w:val="auto"/>
          <w:sz w:val="24"/>
          <w:szCs w:val="21"/>
          <w:highlight w:val="none"/>
          <w:lang w:val="en-US" w:eastAsia="zh-CN"/>
        </w:rPr>
        <w:t>4</w:t>
      </w:r>
      <w:r>
        <w:rPr>
          <w:rFonts w:hint="eastAsia" w:eastAsia="宋体"/>
          <w:color w:val="auto"/>
          <w:sz w:val="24"/>
          <w:szCs w:val="21"/>
          <w:highlight w:val="none"/>
        </w:rPr>
        <w:t>月</w:t>
      </w:r>
    </w:p>
    <w:p w14:paraId="65BC46DD">
      <w:pPr>
        <w:pStyle w:val="3"/>
        <w:keepNext w:val="0"/>
        <w:keepLines w:val="0"/>
        <w:spacing w:before="0" w:after="0" w:line="360" w:lineRule="auto"/>
        <w:jc w:val="center"/>
        <w:rPr>
          <w:color w:val="auto"/>
          <w:highlight w:val="none"/>
        </w:rPr>
      </w:pPr>
      <w:bookmarkStart w:id="56" w:name="_Toc476976154"/>
      <w:bookmarkStart w:id="57" w:name="_Toc52021497"/>
      <w:bookmarkStart w:id="58" w:name="_Toc52027884"/>
      <w:bookmarkStart w:id="59" w:name="_Toc51939415"/>
      <w:bookmarkStart w:id="60" w:name="_Toc486671526"/>
      <w:bookmarkStart w:id="61" w:name="_Toc467236722"/>
      <w:bookmarkStart w:id="62" w:name="_Toc51756450"/>
      <w:bookmarkStart w:id="63" w:name="_Toc458262591"/>
      <w:bookmarkStart w:id="64" w:name="_Toc56352967"/>
      <w:r>
        <w:rPr>
          <w:color w:val="auto"/>
          <w:highlight w:val="none"/>
        </w:rPr>
        <w:br w:type="page"/>
      </w:r>
      <w:bookmarkStart w:id="65" w:name="_Toc184723234"/>
      <w:r>
        <w:rPr>
          <w:rFonts w:ascii="Times New Roman"/>
          <w:color w:val="auto"/>
          <w:sz w:val="36"/>
          <w:szCs w:val="28"/>
          <w:highlight w:val="none"/>
        </w:rPr>
        <w:t>第二部分</w:t>
      </w:r>
      <w:bookmarkEnd w:id="56"/>
      <w:bookmarkEnd w:id="57"/>
      <w:bookmarkEnd w:id="58"/>
      <w:bookmarkEnd w:id="59"/>
      <w:bookmarkEnd w:id="60"/>
      <w:bookmarkEnd w:id="61"/>
      <w:bookmarkEnd w:id="62"/>
      <w:bookmarkEnd w:id="63"/>
      <w:bookmarkEnd w:id="64"/>
      <w:r>
        <w:rPr>
          <w:rFonts w:ascii="Times New Roman"/>
          <w:color w:val="auto"/>
          <w:sz w:val="36"/>
          <w:szCs w:val="28"/>
          <w:highlight w:val="none"/>
        </w:rPr>
        <w:t>采购需求</w:t>
      </w:r>
      <w:bookmarkEnd w:id="65"/>
      <w:bookmarkStart w:id="66" w:name="_Toc480020239"/>
      <w:bookmarkStart w:id="67" w:name="_Toc480010690"/>
      <w:bookmarkStart w:id="68" w:name="_Toc480021035"/>
      <w:bookmarkStart w:id="69" w:name="_Toc468606011"/>
      <w:bookmarkStart w:id="70" w:name="_Toc479991564"/>
      <w:bookmarkStart w:id="71" w:name="_Toc480171861"/>
      <w:bookmarkStart w:id="72" w:name="_Toc468157518"/>
    </w:p>
    <w:p w14:paraId="5D51D4F4">
      <w:pPr>
        <w:pStyle w:val="23"/>
        <w:spacing w:line="360" w:lineRule="auto"/>
        <w:ind w:firstLine="482"/>
        <w:outlineLvl w:val="1"/>
        <w:rPr>
          <w:rFonts w:hAnsi="宋体"/>
          <w:b/>
          <w:color w:val="auto"/>
          <w:sz w:val="24"/>
          <w:szCs w:val="24"/>
          <w:highlight w:val="none"/>
        </w:rPr>
      </w:pPr>
      <w:bookmarkStart w:id="73" w:name="_Toc184723235"/>
      <w:r>
        <w:rPr>
          <w:rFonts w:hAnsi="宋体"/>
          <w:b/>
          <w:color w:val="auto"/>
          <w:sz w:val="24"/>
          <w:szCs w:val="24"/>
          <w:highlight w:val="none"/>
        </w:rPr>
        <w:t>一、</w:t>
      </w:r>
      <w:r>
        <w:rPr>
          <w:rFonts w:hint="eastAsia" w:hAnsi="宋体"/>
          <w:b/>
          <w:color w:val="auto"/>
          <w:sz w:val="24"/>
          <w:szCs w:val="24"/>
          <w:highlight w:val="none"/>
        </w:rPr>
        <w:t>项目</w:t>
      </w:r>
      <w:r>
        <w:rPr>
          <w:rFonts w:hAnsi="宋体"/>
          <w:b/>
          <w:color w:val="auto"/>
          <w:sz w:val="24"/>
          <w:szCs w:val="24"/>
          <w:highlight w:val="none"/>
        </w:rPr>
        <w:t>概况</w:t>
      </w:r>
      <w:bookmarkEnd w:id="73"/>
    </w:p>
    <w:p w14:paraId="36FB29C3">
      <w:pPr>
        <w:spacing w:line="360" w:lineRule="auto"/>
        <w:ind w:firstLine="480" w:firstLineChars="200"/>
        <w:rPr>
          <w:rFonts w:hint="eastAsia" w:ascii="宋体" w:hAnsi="Courier New" w:eastAsia="宋体"/>
          <w:color w:val="auto"/>
          <w:sz w:val="24"/>
          <w:szCs w:val="21"/>
          <w:highlight w:val="none"/>
          <w:u w:val="single"/>
          <w:lang w:val="en-US" w:eastAsia="zh-CN"/>
        </w:rPr>
      </w:pPr>
      <w:r>
        <w:rPr>
          <w:rFonts w:hint="eastAsia" w:ascii="宋体" w:hAnsi="Courier New" w:eastAsia="宋体"/>
          <w:color w:val="auto"/>
          <w:sz w:val="24"/>
          <w:szCs w:val="21"/>
          <w:highlight w:val="none"/>
          <w:u w:val="single"/>
          <w:lang w:eastAsia="zh-CN"/>
        </w:rPr>
        <w:t>本项目主要</w:t>
      </w:r>
      <w:r>
        <w:rPr>
          <w:rFonts w:hint="eastAsia" w:ascii="宋体" w:hAnsi="Courier New" w:eastAsia="宋体"/>
          <w:color w:val="auto"/>
          <w:sz w:val="24"/>
          <w:szCs w:val="21"/>
          <w:highlight w:val="none"/>
          <w:u w:val="single"/>
          <w:lang w:val="en-US" w:eastAsia="zh-CN"/>
        </w:rPr>
        <w:t>为开平市中医院新昌总院和西郊院区住院患者家属提供共享陪护设备租赁服务。</w:t>
      </w:r>
    </w:p>
    <w:p w14:paraId="6D5E4319">
      <w:pPr>
        <w:spacing w:line="360" w:lineRule="auto"/>
        <w:ind w:firstLine="480" w:firstLineChars="200"/>
        <w:rPr>
          <w:rFonts w:ascii="宋体" w:hAnsi="Courier New" w:eastAsia="宋体"/>
          <w:color w:val="auto"/>
          <w:sz w:val="24"/>
          <w:szCs w:val="21"/>
          <w:highlight w:val="none"/>
        </w:rPr>
      </w:pPr>
      <w:r>
        <w:rPr>
          <w:rFonts w:hint="eastAsia" w:ascii="宋体" w:hAnsi="Courier New" w:eastAsia="宋体"/>
          <w:color w:val="auto"/>
          <w:sz w:val="24"/>
          <w:szCs w:val="21"/>
          <w:highlight w:val="none"/>
        </w:rPr>
        <w:t>1、项目</w:t>
      </w:r>
      <w:r>
        <w:rPr>
          <w:rFonts w:hint="eastAsia" w:ascii="宋体" w:hAnsi="Courier New" w:eastAsia="宋体"/>
          <w:color w:val="auto"/>
          <w:sz w:val="24"/>
          <w:szCs w:val="21"/>
          <w:highlight w:val="none"/>
          <w:lang w:val="en-US" w:eastAsia="zh-CN"/>
        </w:rPr>
        <w:t>服务</w:t>
      </w:r>
      <w:r>
        <w:rPr>
          <w:rFonts w:hint="eastAsia" w:ascii="宋体" w:hAnsi="Courier New" w:eastAsia="宋体"/>
          <w:color w:val="auto"/>
          <w:sz w:val="24"/>
          <w:szCs w:val="21"/>
          <w:highlight w:val="none"/>
        </w:rPr>
        <w:t>地点：</w:t>
      </w:r>
      <w:r>
        <w:rPr>
          <w:rFonts w:hint="eastAsia" w:ascii="宋体" w:hAnsi="Courier New" w:eastAsia="宋体"/>
          <w:color w:val="auto"/>
          <w:sz w:val="24"/>
          <w:szCs w:val="21"/>
          <w:highlight w:val="none"/>
          <w:u w:val="single"/>
        </w:rPr>
        <w:t>开平市中医院</w:t>
      </w:r>
      <w:r>
        <w:rPr>
          <w:rFonts w:hint="eastAsia" w:ascii="宋体" w:hAnsi="Courier New" w:eastAsia="宋体"/>
          <w:color w:val="auto"/>
          <w:sz w:val="24"/>
          <w:szCs w:val="21"/>
          <w:highlight w:val="none"/>
          <w:u w:val="single"/>
          <w:lang w:val="en-US" w:eastAsia="zh-CN"/>
        </w:rPr>
        <w:t>新昌总院和西郊院区</w:t>
      </w:r>
    </w:p>
    <w:p w14:paraId="28BB5F9A">
      <w:pPr>
        <w:spacing w:line="360" w:lineRule="auto"/>
        <w:ind w:left="482"/>
        <w:rPr>
          <w:rFonts w:hint="eastAsia" w:ascii="宋体" w:hAnsi="宋体" w:eastAsia="宋体"/>
          <w:color w:val="auto"/>
          <w:sz w:val="24"/>
          <w:szCs w:val="21"/>
          <w:highlight w:val="none"/>
          <w:lang w:eastAsia="zh-CN"/>
        </w:rPr>
      </w:pPr>
      <w:r>
        <w:rPr>
          <w:rFonts w:hint="eastAsia" w:ascii="宋体" w:hAnsi="宋体" w:eastAsia="宋体"/>
          <w:color w:val="auto"/>
          <w:sz w:val="24"/>
          <w:szCs w:val="21"/>
          <w:highlight w:val="none"/>
        </w:rPr>
        <w:t>2、采购项目预算金额：</w:t>
      </w:r>
      <w:r>
        <w:rPr>
          <w:rFonts w:hint="eastAsia" w:ascii="宋体" w:hAnsi="宋体" w:eastAsia="宋体"/>
          <w:color w:val="auto"/>
          <w:sz w:val="24"/>
          <w:szCs w:val="21"/>
          <w:highlight w:val="none"/>
          <w:lang w:val="en-US" w:eastAsia="zh-CN"/>
        </w:rPr>
        <w:t xml:space="preserve"> 0 </w:t>
      </w:r>
      <w:r>
        <w:rPr>
          <w:rFonts w:hint="eastAsia" w:ascii="宋体" w:hAnsi="宋体" w:eastAsia="宋体"/>
          <w:color w:val="auto"/>
          <w:sz w:val="24"/>
          <w:szCs w:val="21"/>
          <w:highlight w:val="none"/>
        </w:rPr>
        <w:t>元</w:t>
      </w:r>
      <w:r>
        <w:rPr>
          <w:rFonts w:hint="eastAsia" w:ascii="宋体" w:hAnsi="宋体" w:eastAsia="宋体"/>
          <w:color w:val="auto"/>
          <w:sz w:val="24"/>
          <w:szCs w:val="21"/>
          <w:highlight w:val="none"/>
          <w:lang w:eastAsia="zh-CN"/>
        </w:rPr>
        <w:t>。</w:t>
      </w:r>
    </w:p>
    <w:p w14:paraId="187CFC1B">
      <w:pPr>
        <w:spacing w:line="360" w:lineRule="auto"/>
        <w:ind w:firstLine="480" w:firstLineChars="200"/>
        <w:rPr>
          <w:rFonts w:hint="eastAsia" w:ascii="宋体" w:hAnsi="宋体" w:eastAsia="宋体" w:cs="宋体"/>
          <w:color w:val="auto"/>
          <w:sz w:val="24"/>
          <w:szCs w:val="24"/>
        </w:rPr>
      </w:pPr>
      <w:r>
        <w:rPr>
          <w:rFonts w:hint="eastAsia" w:ascii="宋体" w:hAnsi="Courier New" w:eastAsia="宋体"/>
          <w:color w:val="auto"/>
          <w:sz w:val="24"/>
          <w:szCs w:val="21"/>
          <w:highlight w:val="none"/>
        </w:rPr>
        <w:t>3、</w:t>
      </w:r>
      <w:r>
        <w:rPr>
          <w:rFonts w:hint="eastAsia" w:ascii="宋体" w:hAnsi="Courier New" w:eastAsia="宋体"/>
          <w:color w:val="auto"/>
          <w:sz w:val="24"/>
          <w:szCs w:val="21"/>
          <w:highlight w:val="none"/>
          <w:lang w:val="en-US" w:eastAsia="zh-CN"/>
        </w:rPr>
        <w:t>合同服务期</w:t>
      </w:r>
      <w:r>
        <w:rPr>
          <w:rFonts w:hint="eastAsia" w:ascii="宋体" w:hAnsi="Courier New" w:eastAsia="宋体"/>
          <w:color w:val="auto"/>
          <w:sz w:val="24"/>
          <w:szCs w:val="21"/>
          <w:highlight w:val="none"/>
        </w:rPr>
        <w:t>：</w:t>
      </w:r>
      <w:r>
        <w:rPr>
          <w:rFonts w:hint="eastAsia" w:ascii="宋体" w:hAnsi="宋体" w:eastAsia="宋体" w:cs="宋体"/>
          <w:color w:val="auto"/>
          <w:sz w:val="24"/>
          <w:szCs w:val="24"/>
        </w:rPr>
        <w:t>合作意向期限三年，实行一年一签。</w:t>
      </w:r>
    </w:p>
    <w:p w14:paraId="36BE96E8">
      <w:pPr>
        <w:pStyle w:val="2"/>
        <w:numPr>
          <w:ilvl w:val="0"/>
          <w:numId w:val="0"/>
        </w:numPr>
        <w:ind w:left="0" w:leftChars="0" w:firstLine="480" w:firstLineChars="200"/>
        <w:rPr>
          <w:color w:val="auto"/>
        </w:rPr>
      </w:pPr>
      <w:r>
        <w:rPr>
          <w:rFonts w:hint="eastAsia" w:ascii="宋体" w:hAnsi="宋体" w:eastAsia="宋体" w:cs="宋体"/>
          <w:color w:val="auto"/>
          <w:sz w:val="24"/>
          <w:szCs w:val="24"/>
        </w:rPr>
        <w:t>每年度服务期满前【90】天，</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中选人</w:t>
      </w:r>
      <w:r>
        <w:rPr>
          <w:rFonts w:hint="eastAsia" w:ascii="宋体" w:hAnsi="宋体" w:eastAsia="宋体" w:cs="宋体"/>
          <w:color w:val="auto"/>
          <w:sz w:val="24"/>
          <w:szCs w:val="24"/>
        </w:rPr>
        <w:t>服务质量进行考核，考核标准</w:t>
      </w:r>
      <w:r>
        <w:rPr>
          <w:rFonts w:hint="eastAsia" w:ascii="宋体" w:hAnsi="宋体" w:eastAsia="宋体" w:cs="宋体"/>
          <w:color w:val="auto"/>
          <w:sz w:val="24"/>
          <w:szCs w:val="24"/>
          <w:lang w:val="en-US" w:eastAsia="zh-CN"/>
        </w:rPr>
        <w:t>详见附件《开平市中医院共享陪护设备租赁服务项目年度考核表》</w:t>
      </w:r>
      <w:r>
        <w:rPr>
          <w:rFonts w:hint="eastAsia" w:ascii="宋体" w:hAnsi="宋体" w:eastAsia="宋体" w:cs="宋体"/>
          <w:color w:val="auto"/>
          <w:sz w:val="24"/>
          <w:szCs w:val="24"/>
        </w:rPr>
        <w:t>，考核合格的，双方再签订下一年度合同；考核不合格的，</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有权单方面无条件终止合同并不予续签。</w:t>
      </w:r>
      <w:r>
        <w:rPr>
          <w:rFonts w:hint="eastAsia" w:ascii="宋体" w:hAnsi="Courier New" w:eastAsia="宋体"/>
          <w:color w:val="auto"/>
          <w:sz w:val="24"/>
          <w:szCs w:val="21"/>
          <w:highlight w:val="none"/>
        </w:rPr>
        <w:t>从合同签订生效之日起开始计算。</w:t>
      </w:r>
    </w:p>
    <w:p w14:paraId="6CB4F2AC">
      <w:pPr>
        <w:spacing w:line="360" w:lineRule="auto"/>
        <w:ind w:firstLine="480" w:firstLineChars="200"/>
        <w:rPr>
          <w:rFonts w:ascii="宋体" w:hAnsi="Courier New" w:eastAsia="宋体"/>
          <w:color w:val="auto"/>
          <w:sz w:val="24"/>
          <w:szCs w:val="21"/>
          <w:highlight w:val="none"/>
        </w:rPr>
      </w:pPr>
      <w:r>
        <w:rPr>
          <w:rFonts w:hint="eastAsia" w:ascii="宋体" w:hAnsi="Courier New" w:eastAsia="宋体"/>
          <w:color w:val="auto"/>
          <w:sz w:val="24"/>
          <w:szCs w:val="21"/>
          <w:highlight w:val="none"/>
        </w:rPr>
        <w:t>4、质量要求：符合国际或国家相应的标准要求。</w:t>
      </w:r>
    </w:p>
    <w:p w14:paraId="04592355">
      <w:pPr>
        <w:pStyle w:val="23"/>
        <w:spacing w:line="360" w:lineRule="auto"/>
        <w:ind w:firstLine="482"/>
        <w:outlineLvl w:val="1"/>
        <w:rPr>
          <w:rFonts w:hAnsi="宋体"/>
          <w:b/>
          <w:color w:val="auto"/>
          <w:sz w:val="24"/>
          <w:szCs w:val="24"/>
          <w:highlight w:val="none"/>
        </w:rPr>
      </w:pPr>
      <w:bookmarkStart w:id="74" w:name="_Toc184723236"/>
      <w:r>
        <w:rPr>
          <w:rFonts w:hint="eastAsia" w:hAnsi="宋体"/>
          <w:b/>
          <w:color w:val="auto"/>
          <w:sz w:val="24"/>
          <w:szCs w:val="24"/>
          <w:highlight w:val="none"/>
        </w:rPr>
        <w:t>二、</w:t>
      </w:r>
      <w:bookmarkStart w:id="75" w:name="_Hlk96871101"/>
      <w:r>
        <w:rPr>
          <w:rFonts w:hint="eastAsia" w:hAnsi="宋体"/>
          <w:b/>
          <w:color w:val="auto"/>
          <w:sz w:val="24"/>
          <w:szCs w:val="24"/>
          <w:highlight w:val="none"/>
        </w:rPr>
        <w:t>供应商资格条件</w:t>
      </w:r>
      <w:bookmarkEnd w:id="74"/>
      <w:bookmarkEnd w:id="75"/>
    </w:p>
    <w:p w14:paraId="51391040">
      <w:pPr>
        <w:spacing w:line="360" w:lineRule="auto"/>
        <w:ind w:firstLine="420"/>
        <w:outlineLvl w:val="1"/>
        <w:rPr>
          <w:rFonts w:eastAsia="宋体"/>
          <w:bCs/>
          <w:color w:val="auto"/>
          <w:sz w:val="24"/>
          <w:szCs w:val="21"/>
          <w:highlight w:val="none"/>
        </w:rPr>
      </w:pPr>
      <w:bookmarkStart w:id="76" w:name="_Toc184723237"/>
      <w:bookmarkStart w:id="77" w:name="_Toc81905139"/>
      <w:bookmarkStart w:id="78" w:name="_Toc53651885"/>
      <w:r>
        <w:rPr>
          <w:rFonts w:hint="eastAsia" w:eastAsia="宋体"/>
          <w:bCs/>
          <w:color w:val="auto"/>
          <w:sz w:val="24"/>
          <w:szCs w:val="21"/>
          <w:highlight w:val="none"/>
        </w:rPr>
        <w:t>供应商必须满足以下资格要求中的所有条款，并按照相关规定递交资格证明文件。</w:t>
      </w:r>
      <w:bookmarkEnd w:id="76"/>
    </w:p>
    <w:p w14:paraId="63388C44">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bookmarkStart w:id="79" w:name="_Toc184723250"/>
      <w:r>
        <w:rPr>
          <w:rFonts w:hint="eastAsia" w:eastAsia="宋体"/>
          <w:bCs/>
          <w:color w:val="auto"/>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67BD08F8">
      <w:pPr>
        <w:pStyle w:val="2"/>
        <w:numPr>
          <w:ilvl w:val="0"/>
          <w:numId w:val="3"/>
        </w:numPr>
        <w:ind w:left="0" w:leftChars="0" w:firstLine="480" w:firstLineChars="200"/>
        <w:rPr>
          <w:rFonts w:hint="eastAsia"/>
          <w:color w:val="auto"/>
        </w:rPr>
      </w:pPr>
      <w:r>
        <w:rPr>
          <w:rFonts w:hint="eastAsia" w:ascii="宋体" w:hAnsi="宋体" w:eastAsia="宋体"/>
          <w:color w:val="auto"/>
          <w:sz w:val="24"/>
          <w:szCs w:val="21"/>
          <w:highlight w:val="none"/>
          <w:lang w:val="en-US" w:eastAsia="zh-CN"/>
        </w:rPr>
        <w:t>具有履行合同所必需的设备和专业技术能力（提供《资格文件声明函》，内容和格式自拟，下同，或填报服务能力情况）；</w:t>
      </w:r>
    </w:p>
    <w:p w14:paraId="2A7AE473">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具有良好的商业信誉和完善的售后服务体系，提供信誉良好承诺函。</w:t>
      </w:r>
    </w:p>
    <w:p w14:paraId="12F16A94">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不得有商业贿赂和不正当欺诈行为。如遴选响应人被证实有以上行为，将被视为不合格。</w:t>
      </w:r>
    </w:p>
    <w:p w14:paraId="26840A3B">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5949E18">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如遴选响应人被政府有关部门通报列入黑名单的，禁止参加本项目遴选响应。</w:t>
      </w:r>
    </w:p>
    <w:p w14:paraId="092E607C">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单位负责人为同一人或者存在控股、管理关系的不同单位，不得同时参加同一项目的遴选响应。</w:t>
      </w:r>
    </w:p>
    <w:p w14:paraId="1495CC2C">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遴选响应人经营行为必须符合国家法律、法规和有关规定。</w:t>
      </w:r>
    </w:p>
    <w:p w14:paraId="7078E863">
      <w:pPr>
        <w:pStyle w:val="23"/>
        <w:numPr>
          <w:ilvl w:val="0"/>
          <w:numId w:val="3"/>
        </w:numPr>
        <w:spacing w:line="360" w:lineRule="auto"/>
        <w:ind w:left="0" w:leftChars="0" w:firstLine="480" w:firstLineChars="200"/>
        <w:outlineLvl w:val="1"/>
        <w:rPr>
          <w:rFonts w:hint="eastAsia" w:eastAsia="宋体"/>
          <w:bCs/>
          <w:color w:val="auto"/>
          <w:sz w:val="24"/>
          <w:szCs w:val="21"/>
          <w:highlight w:val="none"/>
        </w:rPr>
      </w:pPr>
      <w:r>
        <w:rPr>
          <w:rFonts w:hint="eastAsia" w:eastAsia="宋体"/>
          <w:bCs/>
          <w:color w:val="auto"/>
          <w:sz w:val="24"/>
          <w:szCs w:val="21"/>
          <w:highlight w:val="none"/>
        </w:rPr>
        <w:t>本次遴选不接受联合体遴选响应。</w:t>
      </w:r>
    </w:p>
    <w:p w14:paraId="32FF8FC7">
      <w:pPr>
        <w:pStyle w:val="23"/>
        <w:numPr>
          <w:ilvl w:val="0"/>
          <w:numId w:val="3"/>
        </w:numPr>
        <w:spacing w:line="360" w:lineRule="auto"/>
        <w:ind w:left="0" w:leftChars="0" w:firstLine="400" w:firstLineChars="0"/>
        <w:outlineLvl w:val="1"/>
        <w:rPr>
          <w:rFonts w:hint="eastAsia" w:eastAsia="宋体"/>
          <w:bCs/>
          <w:color w:val="auto"/>
          <w:sz w:val="24"/>
          <w:szCs w:val="21"/>
          <w:highlight w:val="none"/>
        </w:rPr>
      </w:pPr>
      <w:r>
        <w:rPr>
          <w:rFonts w:hint="eastAsia" w:eastAsia="宋体"/>
          <w:bCs/>
          <w:color w:val="auto"/>
          <w:sz w:val="24"/>
          <w:szCs w:val="21"/>
          <w:highlight w:val="none"/>
        </w:rPr>
        <w:t>本次遴选未得到采购人允许，不得转包、分包，否则取消其响应、成交资格，并赔偿采购人全部损失。</w:t>
      </w:r>
    </w:p>
    <w:p w14:paraId="413F56E8">
      <w:pPr>
        <w:pStyle w:val="23"/>
        <w:spacing w:line="360" w:lineRule="auto"/>
        <w:ind w:firstLine="482"/>
        <w:outlineLvl w:val="1"/>
        <w:rPr>
          <w:rFonts w:hint="eastAsia" w:hAnsi="宋体"/>
          <w:b/>
          <w:bCs w:val="0"/>
          <w:color w:val="auto"/>
          <w:sz w:val="24"/>
          <w:szCs w:val="24"/>
          <w:highlight w:val="none"/>
        </w:rPr>
      </w:pPr>
      <w:r>
        <w:rPr>
          <w:rFonts w:hint="eastAsia" w:hAnsi="宋体"/>
          <w:b/>
          <w:bCs w:val="0"/>
          <w:color w:val="auto"/>
          <w:sz w:val="24"/>
          <w:szCs w:val="24"/>
          <w:highlight w:val="none"/>
        </w:rPr>
        <w:t>三、</w:t>
      </w:r>
      <w:bookmarkEnd w:id="77"/>
      <w:bookmarkEnd w:id="78"/>
      <w:r>
        <w:rPr>
          <w:rFonts w:hint="eastAsia" w:hAnsi="宋体"/>
          <w:b/>
          <w:bCs w:val="0"/>
          <w:color w:val="auto"/>
          <w:sz w:val="24"/>
          <w:szCs w:val="24"/>
          <w:highlight w:val="none"/>
        </w:rPr>
        <w:t>技术服务要求：</w:t>
      </w:r>
      <w:bookmarkEnd w:id="79"/>
    </w:p>
    <w:p w14:paraId="40F8C8D5">
      <w:pPr>
        <w:pStyle w:val="23"/>
        <w:numPr>
          <w:ilvl w:val="0"/>
          <w:numId w:val="4"/>
        </w:numPr>
        <w:spacing w:line="360" w:lineRule="auto"/>
        <w:ind w:left="0" w:leftChars="0" w:firstLine="420" w:firstLineChars="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服务地点及数量</w:t>
      </w:r>
    </w:p>
    <w:p w14:paraId="0ABB9664">
      <w:pPr>
        <w:pStyle w:val="23"/>
        <w:spacing w:line="360" w:lineRule="auto"/>
        <w:ind w:firstLine="482"/>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为采购人新昌总院和西郊院区两个院区共配置不少于</w:t>
      </w:r>
      <w:r>
        <w:rPr>
          <w:rFonts w:hint="eastAsia" w:hAnsi="宋体"/>
          <w:color w:val="auto"/>
          <w:sz w:val="24"/>
          <w:szCs w:val="24"/>
          <w:highlight w:val="none"/>
          <w:u w:val="single"/>
          <w:lang w:val="en-US" w:eastAsia="zh-CN"/>
        </w:rPr>
        <w:t>80</w:t>
      </w:r>
      <w:r>
        <w:rPr>
          <w:rFonts w:hint="eastAsia" w:hAnsi="宋体"/>
          <w:color w:val="auto"/>
          <w:sz w:val="24"/>
          <w:szCs w:val="24"/>
          <w:highlight w:val="none"/>
          <w:lang w:val="en-US" w:eastAsia="zh-CN"/>
        </w:rPr>
        <w:t>张可移动式共享设备，</w:t>
      </w:r>
      <w:r>
        <w:rPr>
          <w:rFonts w:hint="eastAsia" w:hAnsi="宋体"/>
          <w:color w:val="auto"/>
          <w:sz w:val="24"/>
          <w:szCs w:val="24"/>
          <w:highlight w:val="none"/>
          <w:lang w:val="en-US" w:eastAsia="zh-CN"/>
        </w:rPr>
        <w:t>根据采购人场地需求放置陪护椅或陪护床。</w:t>
      </w:r>
      <w:r>
        <w:rPr>
          <w:rFonts w:hint="eastAsia" w:hAnsi="宋体"/>
          <w:color w:val="auto"/>
          <w:sz w:val="24"/>
          <w:szCs w:val="24"/>
          <w:highlight w:val="none"/>
          <w:lang w:val="en-US" w:eastAsia="zh-CN"/>
        </w:rPr>
        <w:t>设备放置场地由采购人确定，中选人负责提供及维护保养设备，并进行日常运营管理，计划数量如下，如后期使用过程中按需增减设备，中标人须配合工作。</w:t>
      </w:r>
    </w:p>
    <w:tbl>
      <w:tblPr>
        <w:tblStyle w:val="42"/>
        <w:tblpPr w:leftFromText="180" w:rightFromText="180" w:vertAnchor="text" w:horzAnchor="page" w:tblpX="1802" w:tblpY="116"/>
        <w:tblOverlap w:val="never"/>
        <w:tblW w:w="8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3"/>
        <w:gridCol w:w="2383"/>
        <w:gridCol w:w="3972"/>
      </w:tblGrid>
      <w:tr w14:paraId="29A4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jc w:val="center"/>
        </w:trPr>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89BE">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院区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D944">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陪护设备数量（张）</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CC8A">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放置地点（科室）</w:t>
            </w:r>
          </w:p>
        </w:tc>
      </w:tr>
      <w:tr w14:paraId="34CC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jc w:val="center"/>
        </w:trPr>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5B759">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新昌总院</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BE93">
            <w:pPr>
              <w:pStyle w:val="23"/>
              <w:spacing w:line="240" w:lineRule="auto"/>
              <w:ind w:firstLine="0"/>
              <w:jc w:val="center"/>
              <w:outlineLvl w:val="1"/>
              <w:rPr>
                <w:rFonts w:hint="default" w:hAnsi="宋体"/>
                <w:color w:val="auto"/>
                <w:sz w:val="24"/>
                <w:szCs w:val="24"/>
                <w:highlight w:val="none"/>
                <w:lang w:val="en-US" w:eastAsia="zh-CN"/>
              </w:rPr>
            </w:pPr>
            <w:r>
              <w:rPr>
                <w:rFonts w:hint="eastAsia" w:hAnsi="宋体"/>
                <w:color w:val="auto"/>
                <w:sz w:val="24"/>
                <w:szCs w:val="24"/>
                <w:highlight w:val="none"/>
                <w:lang w:val="en-US" w:eastAsia="zh-CN"/>
              </w:rPr>
              <w:t>50</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0F1E">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指定地点</w:t>
            </w:r>
          </w:p>
        </w:tc>
      </w:tr>
      <w:tr w14:paraId="6B67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7C0E">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西郊院区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7948">
            <w:pPr>
              <w:pStyle w:val="23"/>
              <w:spacing w:line="240" w:lineRule="auto"/>
              <w:ind w:firstLine="0"/>
              <w:jc w:val="center"/>
              <w:outlineLvl w:val="1"/>
              <w:rPr>
                <w:rFonts w:hint="default" w:hAnsi="宋体"/>
                <w:color w:val="auto"/>
                <w:sz w:val="24"/>
                <w:szCs w:val="24"/>
                <w:highlight w:val="none"/>
                <w:lang w:val="en-US" w:eastAsia="zh-CN"/>
              </w:rPr>
            </w:pPr>
            <w:r>
              <w:rPr>
                <w:rFonts w:hint="eastAsia" w:hAnsi="宋体"/>
                <w:color w:val="auto"/>
                <w:sz w:val="24"/>
                <w:szCs w:val="24"/>
                <w:highlight w:val="none"/>
                <w:lang w:val="en-US" w:eastAsia="zh-CN"/>
              </w:rPr>
              <w:t>30</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C0F5">
            <w:pPr>
              <w:pStyle w:val="23"/>
              <w:spacing w:line="240" w:lineRule="auto"/>
              <w:ind w:firstLine="0"/>
              <w:jc w:val="center"/>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指定地点</w:t>
            </w:r>
          </w:p>
        </w:tc>
      </w:tr>
    </w:tbl>
    <w:p w14:paraId="6D1C49FB">
      <w:pPr>
        <w:pStyle w:val="23"/>
        <w:spacing w:line="360" w:lineRule="auto"/>
        <w:outlineLvl w:val="1"/>
        <w:rPr>
          <w:rFonts w:hint="eastAsia" w:hAnsi="宋体"/>
          <w:color w:val="auto"/>
          <w:sz w:val="24"/>
          <w:szCs w:val="24"/>
          <w:highlight w:val="none"/>
          <w:lang w:val="en-US" w:eastAsia="zh-CN"/>
        </w:rPr>
      </w:pPr>
    </w:p>
    <w:p w14:paraId="53DABBF0">
      <w:pPr>
        <w:pStyle w:val="23"/>
        <w:numPr>
          <w:ilvl w:val="0"/>
          <w:numId w:val="4"/>
        </w:numPr>
        <w:spacing w:line="360" w:lineRule="auto"/>
        <w:ind w:left="0" w:leftChars="0" w:firstLine="420" w:firstLineChars="0"/>
        <w:outlineLvl w:val="1"/>
        <w:rPr>
          <w:rFonts w:hint="eastAsia" w:hAnsi="宋体"/>
          <w:b/>
          <w:color w:val="auto"/>
          <w:sz w:val="24"/>
          <w:szCs w:val="24"/>
          <w:highlight w:val="none"/>
        </w:rPr>
      </w:pPr>
      <w:r>
        <w:rPr>
          <w:rFonts w:hint="eastAsia" w:hAnsi="宋体"/>
          <w:color w:val="auto"/>
          <w:sz w:val="24"/>
          <w:szCs w:val="24"/>
          <w:highlight w:val="none"/>
          <w:lang w:val="en-US" w:eastAsia="zh-CN"/>
        </w:rPr>
        <w:t>陪护设备</w:t>
      </w:r>
      <w:r>
        <w:rPr>
          <w:rFonts w:hint="eastAsia" w:hAnsi="宋体"/>
          <w:color w:val="auto"/>
          <w:sz w:val="24"/>
          <w:szCs w:val="24"/>
          <w:highlight w:val="none"/>
        </w:rPr>
        <w:t>技术参数</w:t>
      </w:r>
      <w:r>
        <w:rPr>
          <w:rFonts w:hint="eastAsia" w:hAnsi="宋体"/>
          <w:color w:val="auto"/>
          <w:sz w:val="24"/>
          <w:szCs w:val="24"/>
          <w:highlight w:val="none"/>
          <w:lang w:eastAsia="zh-CN"/>
        </w:rPr>
        <w:t>：</w:t>
      </w:r>
    </w:p>
    <w:p w14:paraId="57E3497A">
      <w:pPr>
        <w:pStyle w:val="23"/>
        <w:numPr>
          <w:ilvl w:val="0"/>
          <w:numId w:val="0"/>
        </w:numPr>
        <w:spacing w:line="360" w:lineRule="auto"/>
        <w:ind w:firstLine="480" w:firstLineChars="200"/>
        <w:outlineLvl w:val="1"/>
        <w:rPr>
          <w:rFonts w:hint="eastAsia" w:hAnsi="宋体"/>
          <w:b w:val="0"/>
          <w:bCs/>
          <w:color w:val="auto"/>
          <w:sz w:val="24"/>
          <w:szCs w:val="24"/>
          <w:highlight w:val="none"/>
          <w:lang w:eastAsia="zh-CN"/>
        </w:rPr>
      </w:pPr>
      <w:r>
        <w:rPr>
          <w:rFonts w:hint="eastAsia" w:hAnsi="宋体"/>
          <w:b w:val="0"/>
          <w:bCs/>
          <w:color w:val="auto"/>
          <w:sz w:val="24"/>
          <w:szCs w:val="24"/>
          <w:highlight w:val="none"/>
        </w:rPr>
        <w:t>按照</w:t>
      </w:r>
      <w:r>
        <w:rPr>
          <w:rFonts w:hint="eastAsia" w:hAnsi="宋体"/>
          <w:b w:val="0"/>
          <w:bCs/>
          <w:color w:val="auto"/>
          <w:sz w:val="24"/>
          <w:szCs w:val="24"/>
          <w:highlight w:val="none"/>
          <w:lang w:val="en-US" w:eastAsia="zh-CN"/>
        </w:rPr>
        <w:t>采购人</w:t>
      </w:r>
      <w:r>
        <w:rPr>
          <w:rFonts w:hint="eastAsia" w:hAnsi="宋体"/>
          <w:b w:val="0"/>
          <w:bCs/>
          <w:color w:val="auto"/>
          <w:sz w:val="24"/>
          <w:szCs w:val="24"/>
          <w:highlight w:val="none"/>
        </w:rPr>
        <w:t>实际要求</w:t>
      </w:r>
      <w:r>
        <w:rPr>
          <w:rFonts w:hint="eastAsia" w:hAnsi="宋体"/>
          <w:b w:val="0"/>
          <w:bCs/>
          <w:color w:val="auto"/>
          <w:sz w:val="24"/>
          <w:szCs w:val="24"/>
          <w:highlight w:val="none"/>
          <w:lang w:eastAsia="zh-CN"/>
        </w:rPr>
        <w:t>，</w:t>
      </w:r>
      <w:r>
        <w:rPr>
          <w:rFonts w:hint="eastAsia" w:hAnsi="宋体"/>
          <w:b w:val="0"/>
          <w:bCs/>
          <w:color w:val="auto"/>
          <w:sz w:val="24"/>
          <w:szCs w:val="24"/>
          <w:highlight w:val="none"/>
          <w:lang w:val="en-US" w:eastAsia="zh-CN"/>
        </w:rPr>
        <w:t>提供符合需求及相应样式的智能共享陪护产品，</w:t>
      </w:r>
      <w:r>
        <w:rPr>
          <w:rFonts w:hint="eastAsia" w:hAnsi="宋体"/>
          <w:b w:val="0"/>
          <w:bCs/>
          <w:color w:val="auto"/>
          <w:sz w:val="24"/>
          <w:szCs w:val="24"/>
          <w:highlight w:val="none"/>
        </w:rPr>
        <w:t>现场需提供</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rPr>
        <w:t>产品的样品</w:t>
      </w:r>
      <w:r>
        <w:rPr>
          <w:rFonts w:hint="eastAsia" w:hAnsi="宋体"/>
          <w:b w:val="0"/>
          <w:bCs/>
          <w:color w:val="auto"/>
          <w:sz w:val="24"/>
          <w:szCs w:val="24"/>
          <w:highlight w:val="none"/>
          <w:lang w:eastAsia="zh-CN"/>
        </w:rPr>
        <w:t>。</w:t>
      </w:r>
    </w:p>
    <w:p w14:paraId="256EC24A">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规格尺寸</w:t>
      </w:r>
      <w:r>
        <w:rPr>
          <w:rFonts w:hint="eastAsia" w:hAnsi="宋体"/>
          <w:b w:val="0"/>
          <w:bCs/>
          <w:color w:val="auto"/>
          <w:sz w:val="24"/>
          <w:szCs w:val="24"/>
          <w:highlight w:val="none"/>
          <w:lang w:val="en-US" w:eastAsia="zh-CN"/>
        </w:rPr>
        <w:t>:</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rPr>
        <w:t>规格尺寸需承诺按医院实际病房需求进行定制，</w:t>
      </w:r>
      <w:r>
        <w:rPr>
          <w:rFonts w:hint="eastAsia" w:hAnsi="宋体"/>
          <w:b w:val="0"/>
          <w:bCs/>
          <w:color w:val="auto"/>
          <w:sz w:val="24"/>
          <w:szCs w:val="24"/>
          <w:highlight w:val="none"/>
          <w:lang w:val="en-US" w:eastAsia="zh-CN"/>
        </w:rPr>
        <w:t>响应时向采购人</w:t>
      </w:r>
      <w:r>
        <w:rPr>
          <w:rFonts w:hint="eastAsia" w:hAnsi="宋体"/>
          <w:b w:val="0"/>
          <w:bCs/>
          <w:color w:val="auto"/>
          <w:sz w:val="24"/>
          <w:szCs w:val="24"/>
          <w:highlight w:val="none"/>
        </w:rPr>
        <w:t>推荐适合医院使用的尺寸规格并提供实物样品，与</w:t>
      </w:r>
      <w:r>
        <w:rPr>
          <w:rFonts w:hint="eastAsia" w:hAnsi="宋体"/>
          <w:b w:val="0"/>
          <w:bCs/>
          <w:color w:val="auto"/>
          <w:sz w:val="24"/>
          <w:szCs w:val="24"/>
          <w:highlight w:val="none"/>
          <w:lang w:val="en-US" w:eastAsia="zh-CN"/>
        </w:rPr>
        <w:t>响应</w:t>
      </w:r>
      <w:r>
        <w:rPr>
          <w:rFonts w:hint="eastAsia" w:hAnsi="宋体"/>
          <w:b w:val="0"/>
          <w:bCs/>
          <w:color w:val="auto"/>
          <w:sz w:val="24"/>
          <w:szCs w:val="24"/>
          <w:highlight w:val="none"/>
        </w:rPr>
        <w:t>文件一起送达。</w:t>
      </w:r>
    </w:p>
    <w:p w14:paraId="0C044E61">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val="en-US" w:eastAsia="zh-CN"/>
        </w:rPr>
        <w:t>陪护设备样式：</w:t>
      </w:r>
    </w:p>
    <w:p w14:paraId="11A5E73E">
      <w:pPr>
        <w:pStyle w:val="23"/>
        <w:widowControl w:val="0"/>
        <w:numPr>
          <w:ilvl w:val="0"/>
          <w:numId w:val="0"/>
        </w:numPr>
        <w:spacing w:line="360" w:lineRule="auto"/>
        <w:ind w:left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①陪护床：采用立式折叠共享陪护床，利用病区内转角处，不占空间，不影响日常医护工作。同时陪护床应自带消毒功能或收纳架具有消毒功能，陪护床归还至收纳架便开始消毒；</w:t>
      </w:r>
    </w:p>
    <w:p w14:paraId="435918B6">
      <w:pPr>
        <w:pStyle w:val="23"/>
        <w:widowControl w:val="0"/>
        <w:numPr>
          <w:ilvl w:val="0"/>
          <w:numId w:val="0"/>
        </w:numPr>
        <w:spacing w:line="360" w:lineRule="auto"/>
        <w:ind w:left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②陪护椅：</w:t>
      </w:r>
      <w:r>
        <w:rPr>
          <w:rFonts w:ascii="Segoe UI" w:hAnsi="Segoe UI" w:eastAsia="Segoe UI" w:cs="Segoe UI"/>
          <w:i w:val="0"/>
          <w:iCs w:val="0"/>
          <w:caps w:val="0"/>
          <w:color w:val="auto"/>
          <w:spacing w:val="0"/>
          <w:sz w:val="24"/>
          <w:szCs w:val="24"/>
          <w:highlight w:val="none"/>
          <w:shd w:val="clear" w:fill="FFFFFF"/>
        </w:rPr>
        <w:t>采用多功能折叠式陪护椅</w:t>
      </w:r>
      <w:r>
        <w:rPr>
          <w:rFonts w:hint="eastAsia" w:ascii="Segoe UI" w:hAnsi="Segoe UI" w:eastAsia="宋体" w:cs="Segoe UI"/>
          <w:i w:val="0"/>
          <w:iCs w:val="0"/>
          <w:caps w:val="0"/>
          <w:color w:val="auto"/>
          <w:spacing w:val="0"/>
          <w:sz w:val="24"/>
          <w:szCs w:val="24"/>
          <w:highlight w:val="none"/>
          <w:shd w:val="clear" w:fill="FFFFFF"/>
          <w:lang w:eastAsia="zh-CN"/>
        </w:rPr>
        <w:t>，</w:t>
      </w:r>
      <w:r>
        <w:rPr>
          <w:rFonts w:ascii="Segoe UI" w:hAnsi="Segoe UI" w:eastAsia="Segoe UI" w:cs="Segoe UI"/>
          <w:i w:val="0"/>
          <w:iCs w:val="0"/>
          <w:caps w:val="0"/>
          <w:color w:val="auto"/>
          <w:spacing w:val="0"/>
          <w:sz w:val="24"/>
          <w:szCs w:val="24"/>
          <w:highlight w:val="none"/>
          <w:shd w:val="clear" w:fill="FFFFFF"/>
        </w:rPr>
        <w:t>折叠后体积小巧，</w:t>
      </w:r>
      <w:r>
        <w:rPr>
          <w:rFonts w:hint="eastAsia" w:ascii="Segoe UI" w:hAnsi="Segoe UI" w:eastAsia="宋体" w:cs="Segoe UI"/>
          <w:i w:val="0"/>
          <w:iCs w:val="0"/>
          <w:caps w:val="0"/>
          <w:color w:val="auto"/>
          <w:spacing w:val="0"/>
          <w:sz w:val="24"/>
          <w:szCs w:val="24"/>
          <w:highlight w:val="none"/>
          <w:shd w:val="clear" w:fill="FFFFFF"/>
          <w:lang w:val="en-US" w:eastAsia="zh-CN"/>
        </w:rPr>
        <w:t>白天</w:t>
      </w:r>
      <w:r>
        <w:rPr>
          <w:rFonts w:ascii="Segoe UI" w:hAnsi="Segoe UI" w:eastAsia="Segoe UI" w:cs="Segoe UI"/>
          <w:i w:val="0"/>
          <w:iCs w:val="0"/>
          <w:caps w:val="0"/>
          <w:color w:val="auto"/>
          <w:spacing w:val="0"/>
          <w:sz w:val="24"/>
          <w:szCs w:val="24"/>
          <w:highlight w:val="none"/>
          <w:shd w:val="clear" w:fill="FFFFFF"/>
        </w:rPr>
        <w:t>可放置于病床一侧</w:t>
      </w:r>
      <w:r>
        <w:rPr>
          <w:rFonts w:hint="eastAsia" w:ascii="Segoe UI" w:hAnsi="Segoe UI" w:eastAsia="宋体" w:cs="Segoe UI"/>
          <w:i w:val="0"/>
          <w:iCs w:val="0"/>
          <w:caps w:val="0"/>
          <w:color w:val="auto"/>
          <w:spacing w:val="0"/>
          <w:sz w:val="24"/>
          <w:szCs w:val="24"/>
          <w:highlight w:val="none"/>
          <w:shd w:val="clear" w:fill="FFFFFF"/>
          <w:lang w:eastAsia="zh-CN"/>
        </w:rPr>
        <w:t>、</w:t>
      </w:r>
      <w:r>
        <w:rPr>
          <w:rFonts w:ascii="Segoe UI" w:hAnsi="Segoe UI" w:eastAsia="Segoe UI" w:cs="Segoe UI"/>
          <w:i w:val="0"/>
          <w:iCs w:val="0"/>
          <w:caps w:val="0"/>
          <w:color w:val="auto"/>
          <w:spacing w:val="0"/>
          <w:sz w:val="24"/>
          <w:szCs w:val="24"/>
          <w:highlight w:val="none"/>
          <w:shd w:val="clear" w:fill="FFFFFF"/>
        </w:rPr>
        <w:t>病房空闲角落</w:t>
      </w:r>
      <w:r>
        <w:rPr>
          <w:rFonts w:hint="eastAsia" w:ascii="Segoe UI" w:hAnsi="Segoe UI" w:eastAsia="宋体" w:cs="Segoe UI"/>
          <w:i w:val="0"/>
          <w:iCs w:val="0"/>
          <w:caps w:val="0"/>
          <w:color w:val="auto"/>
          <w:spacing w:val="0"/>
          <w:sz w:val="24"/>
          <w:szCs w:val="24"/>
          <w:highlight w:val="none"/>
          <w:shd w:val="clear" w:fill="FFFFFF"/>
          <w:lang w:val="en-US" w:eastAsia="zh-CN"/>
        </w:rPr>
        <w:t>或病区休息区作休息椅使用</w:t>
      </w:r>
      <w:r>
        <w:rPr>
          <w:rFonts w:ascii="Segoe UI" w:hAnsi="Segoe UI" w:eastAsia="Segoe UI" w:cs="Segoe UI"/>
          <w:i w:val="0"/>
          <w:iCs w:val="0"/>
          <w:caps w:val="0"/>
          <w:color w:val="auto"/>
          <w:spacing w:val="0"/>
          <w:sz w:val="24"/>
          <w:szCs w:val="24"/>
          <w:highlight w:val="none"/>
          <w:shd w:val="clear" w:fill="FFFFFF"/>
        </w:rPr>
        <w:t>，不占用通道空间，不影响医护人员查房</w:t>
      </w:r>
      <w:r>
        <w:rPr>
          <w:rFonts w:hint="eastAsia" w:ascii="Segoe UI" w:hAnsi="Segoe UI" w:eastAsia="宋体" w:cs="Segoe UI"/>
          <w:i w:val="0"/>
          <w:iCs w:val="0"/>
          <w:caps w:val="0"/>
          <w:color w:val="auto"/>
          <w:spacing w:val="0"/>
          <w:sz w:val="24"/>
          <w:szCs w:val="24"/>
          <w:highlight w:val="none"/>
          <w:shd w:val="clear" w:fill="FFFFFF"/>
          <w:lang w:eastAsia="zh-CN"/>
        </w:rPr>
        <w:t>；</w:t>
      </w:r>
      <w:r>
        <w:rPr>
          <w:rFonts w:hint="eastAsia" w:ascii="Segoe UI" w:hAnsi="Segoe UI" w:eastAsia="宋体" w:cs="Segoe UI"/>
          <w:i w:val="0"/>
          <w:iCs w:val="0"/>
          <w:caps w:val="0"/>
          <w:color w:val="auto"/>
          <w:spacing w:val="0"/>
          <w:sz w:val="24"/>
          <w:szCs w:val="24"/>
          <w:highlight w:val="none"/>
          <w:shd w:val="clear" w:fill="FFFFFF"/>
          <w:lang w:val="en-US" w:eastAsia="zh-CN"/>
        </w:rPr>
        <w:t>晚上可拉伸平放作陪护床使用</w:t>
      </w:r>
      <w:r>
        <w:rPr>
          <w:rFonts w:hint="eastAsia" w:ascii="Segoe UI" w:hAnsi="Segoe UI" w:eastAsia="宋体" w:cs="Segoe UI"/>
          <w:i w:val="0"/>
          <w:iCs w:val="0"/>
          <w:caps w:val="0"/>
          <w:color w:val="auto"/>
          <w:spacing w:val="0"/>
          <w:sz w:val="24"/>
          <w:szCs w:val="24"/>
          <w:highlight w:val="none"/>
          <w:shd w:val="clear" w:fill="FFFFFF"/>
          <w:lang w:eastAsia="zh-CN"/>
        </w:rPr>
        <w:t>。</w:t>
      </w:r>
    </w:p>
    <w:p w14:paraId="66812FE1">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rPr>
      </w:pPr>
      <w:r>
        <w:rPr>
          <w:rFonts w:hint="eastAsia" w:hAnsi="宋体"/>
          <w:b w:val="0"/>
          <w:bCs/>
          <w:color w:val="auto"/>
          <w:sz w:val="24"/>
          <w:szCs w:val="24"/>
          <w:highlight w:val="none"/>
        </w:rPr>
        <w:t>舒适度要求</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坐垫采用优质高回弹海绵主体厚度</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30mm</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头枕海绵高度</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100mm。</w:t>
      </w:r>
    </w:p>
    <w:p w14:paraId="5B3B5327">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产品承重：设备底下载重静音轮，移动灵活，承重150kg以上。</w:t>
      </w:r>
    </w:p>
    <w:p w14:paraId="49131071">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开票功能</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软件自身须具有自助开票功能，支持在线开票，方便用户。</w:t>
      </w:r>
    </w:p>
    <w:p w14:paraId="5DFE2C38">
      <w:pPr>
        <w:pStyle w:val="23"/>
        <w:widowControl w:val="0"/>
        <w:numPr>
          <w:ilvl w:val="0"/>
          <w:numId w:val="5"/>
        </w:numPr>
        <w:spacing w:line="360" w:lineRule="auto"/>
        <w:ind w:left="0" w:leftChars="0" w:firstLine="44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2"/>
          <w:szCs w:val="22"/>
          <w:highlight w:val="none"/>
        </w:rPr>
        <w:t>▲</w:t>
      </w:r>
      <w:r>
        <w:rPr>
          <w:rFonts w:hint="eastAsia" w:hAnsi="宋体"/>
          <w:b w:val="0"/>
          <w:bCs/>
          <w:color w:val="auto"/>
          <w:sz w:val="24"/>
          <w:szCs w:val="24"/>
          <w:highlight w:val="none"/>
        </w:rPr>
        <w:t>租借形式</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满足</w:t>
      </w:r>
      <w:r>
        <w:rPr>
          <w:rFonts w:hint="eastAsia" w:hAnsi="宋体"/>
          <w:b w:val="0"/>
          <w:bCs/>
          <w:color w:val="auto"/>
          <w:sz w:val="24"/>
          <w:szCs w:val="24"/>
          <w:highlight w:val="none"/>
          <w:lang w:val="en-US" w:eastAsia="zh-CN"/>
        </w:rPr>
        <w:t>二维码</w:t>
      </w:r>
      <w:r>
        <w:rPr>
          <w:rFonts w:hint="eastAsia" w:hAnsi="宋体"/>
          <w:b w:val="0"/>
          <w:bCs/>
          <w:color w:val="auto"/>
          <w:sz w:val="24"/>
          <w:szCs w:val="24"/>
          <w:highlight w:val="none"/>
        </w:rPr>
        <w:t>扫码</w:t>
      </w:r>
      <w:r>
        <w:rPr>
          <w:rFonts w:hint="eastAsia" w:hAnsi="宋体"/>
          <w:b w:val="0"/>
          <w:bCs/>
          <w:color w:val="auto"/>
          <w:sz w:val="24"/>
          <w:szCs w:val="24"/>
          <w:highlight w:val="none"/>
          <w:lang w:val="en-US" w:eastAsia="zh-CN"/>
        </w:rPr>
        <w:t>自动解锁租</w:t>
      </w:r>
      <w:r>
        <w:rPr>
          <w:rFonts w:hint="eastAsia" w:hAnsi="宋体"/>
          <w:b w:val="0"/>
          <w:bCs/>
          <w:color w:val="auto"/>
          <w:sz w:val="24"/>
          <w:szCs w:val="24"/>
          <w:highlight w:val="none"/>
        </w:rPr>
        <w:t>借</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rPr>
        <w:t>，</w:t>
      </w:r>
      <w:r>
        <w:rPr>
          <w:rFonts w:hint="eastAsia" w:hAnsi="宋体"/>
          <w:b w:val="0"/>
          <w:bCs/>
          <w:color w:val="auto"/>
          <w:sz w:val="24"/>
          <w:szCs w:val="24"/>
          <w:highlight w:val="none"/>
          <w:lang w:val="en-US" w:eastAsia="zh-CN"/>
        </w:rPr>
        <w:t>归</w:t>
      </w:r>
      <w:r>
        <w:rPr>
          <w:rFonts w:hint="eastAsia" w:hAnsi="宋体"/>
          <w:b w:val="0"/>
          <w:bCs/>
          <w:color w:val="auto"/>
          <w:sz w:val="24"/>
          <w:szCs w:val="24"/>
          <w:highlight w:val="none"/>
        </w:rPr>
        <w:t>还</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自动上锁并结算费用</w:t>
      </w:r>
      <w:r>
        <w:rPr>
          <w:rFonts w:hint="eastAsia" w:hAnsi="宋体"/>
          <w:b w:val="0"/>
          <w:bCs/>
          <w:color w:val="auto"/>
          <w:sz w:val="24"/>
          <w:szCs w:val="24"/>
          <w:highlight w:val="none"/>
          <w:lang w:eastAsia="zh-CN"/>
        </w:rPr>
        <w:t>。</w:t>
      </w:r>
    </w:p>
    <w:p w14:paraId="6A06FB0E">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查询功能</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用户可以查询租赁时间和金额，历史租赁记录。</w:t>
      </w:r>
    </w:p>
    <w:p w14:paraId="3B237E89">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超时提醒</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具有到时还床提醒及超时提醒功能，人性化管理用户使用时间</w:t>
      </w:r>
      <w:r>
        <w:rPr>
          <w:rFonts w:hint="eastAsia" w:hAnsi="宋体"/>
          <w:b w:val="0"/>
          <w:bCs/>
          <w:color w:val="auto"/>
          <w:sz w:val="24"/>
          <w:szCs w:val="24"/>
          <w:highlight w:val="none"/>
          <w:lang w:eastAsia="zh-CN"/>
        </w:rPr>
        <w:t>。</w:t>
      </w:r>
    </w:p>
    <w:p w14:paraId="1151158E">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在线客服</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提供在线客服和一键链接客服功能，提供24小时服务热线</w:t>
      </w:r>
      <w:r>
        <w:rPr>
          <w:rFonts w:hint="eastAsia" w:hAnsi="宋体"/>
          <w:b w:val="0"/>
          <w:bCs/>
          <w:color w:val="auto"/>
          <w:sz w:val="24"/>
          <w:szCs w:val="24"/>
          <w:highlight w:val="none"/>
          <w:lang w:eastAsia="zh-CN"/>
        </w:rPr>
        <w:t>。</w:t>
      </w:r>
    </w:p>
    <w:p w14:paraId="68B52098">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eastAsia="zh-CN"/>
        </w:rPr>
        <w:t>收费标准管理：</w:t>
      </w:r>
      <w:r>
        <w:rPr>
          <w:rFonts w:hint="eastAsia" w:hAnsi="宋体"/>
          <w:b w:val="0"/>
          <w:bCs/>
          <w:color w:val="auto"/>
          <w:sz w:val="24"/>
          <w:szCs w:val="24"/>
          <w:highlight w:val="none"/>
          <w:lang w:val="en-US" w:eastAsia="zh-CN"/>
        </w:rPr>
        <w:t>可设置</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每天的开放使用和结束使用时段以及患者家属租赁</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的收费标准，按各科室需求设置打开时间段，非使用时间段不可打开，实现服务的规范化管理。</w:t>
      </w:r>
      <w:r>
        <w:rPr>
          <w:rFonts w:hint="eastAsia" w:hAnsi="宋体"/>
          <w:b w:val="0"/>
          <w:bCs/>
          <w:color w:val="auto"/>
          <w:sz w:val="24"/>
          <w:szCs w:val="24"/>
          <w:highlight w:val="none"/>
          <w:lang w:val="en-US" w:eastAsia="zh-CN"/>
        </w:rPr>
        <w:t>配套独立运营的小程序或APP（用户端）及系统操作平台（管理PC端）。</w:t>
      </w:r>
    </w:p>
    <w:p w14:paraId="659026B1">
      <w:pPr>
        <w:pStyle w:val="23"/>
        <w:widowControl w:val="0"/>
        <w:numPr>
          <w:ilvl w:val="0"/>
          <w:numId w:val="5"/>
        </w:numPr>
        <w:spacing w:line="360" w:lineRule="auto"/>
        <w:ind w:left="0" w:leftChars="0" w:firstLine="480" w:firstLineChars="200"/>
        <w:jc w:val="both"/>
        <w:outlineLvl w:val="1"/>
        <w:rPr>
          <w:rFonts w:hint="eastAsia" w:hAnsi="宋体"/>
          <w:b w:val="0"/>
          <w:bCs/>
          <w:color w:val="auto"/>
          <w:sz w:val="22"/>
          <w:szCs w:val="22"/>
          <w:highlight w:val="none"/>
          <w:lang w:val="en-US" w:eastAsia="zh-CN"/>
        </w:rPr>
      </w:pPr>
      <w:r>
        <w:rPr>
          <w:rFonts w:hint="eastAsia" w:hAnsi="宋体"/>
          <w:b w:val="0"/>
          <w:bCs/>
          <w:color w:val="auto"/>
          <w:sz w:val="24"/>
          <w:szCs w:val="24"/>
          <w:highlight w:val="none"/>
          <w:lang w:eastAsia="zh-CN"/>
        </w:rPr>
        <w:t>系统后台</w:t>
      </w:r>
      <w:r>
        <w:rPr>
          <w:rFonts w:hint="eastAsia" w:hAnsi="宋体"/>
          <w:b w:val="0"/>
          <w:bCs/>
          <w:color w:val="auto"/>
          <w:sz w:val="24"/>
          <w:szCs w:val="24"/>
          <w:highlight w:val="none"/>
          <w:lang w:val="en-US" w:eastAsia="zh-CN"/>
        </w:rPr>
        <w:t>：</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管理系统移动端可以展示累计的使用量、订单总数。</w:t>
      </w:r>
    </w:p>
    <w:p w14:paraId="7EF0338A">
      <w:pPr>
        <w:pStyle w:val="23"/>
        <w:widowControl w:val="0"/>
        <w:numPr>
          <w:ilvl w:val="0"/>
          <w:numId w:val="5"/>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eastAsia="zh-CN"/>
        </w:rPr>
        <w:t>订单管理：</w:t>
      </w:r>
      <w:r>
        <w:rPr>
          <w:rFonts w:hint="eastAsia" w:hAnsi="宋体"/>
          <w:b w:val="0"/>
          <w:bCs/>
          <w:color w:val="auto"/>
          <w:sz w:val="24"/>
          <w:szCs w:val="24"/>
          <w:highlight w:val="none"/>
          <w:lang w:val="en-US" w:eastAsia="zh-CN"/>
        </w:rPr>
        <w:t>展示目前所有陪护设备的状态。在用户扫码使用时，后台可显示订单编号、使用初始时间、结束时间、设备编号、用户电话、设备位置、押金情况等信息。</w:t>
      </w:r>
    </w:p>
    <w:p w14:paraId="5B8621A4">
      <w:pPr>
        <w:pStyle w:val="23"/>
        <w:widowControl w:val="0"/>
        <w:numPr>
          <w:ilvl w:val="0"/>
          <w:numId w:val="4"/>
        </w:numPr>
        <w:spacing w:line="360" w:lineRule="auto"/>
        <w:ind w:left="0" w:leftChars="0" w:firstLine="420" w:firstLineChars="0"/>
        <w:jc w:val="both"/>
        <w:outlineLvl w:val="1"/>
        <w:rPr>
          <w:rFonts w:hint="eastAsia" w:hAnsi="宋体"/>
          <w:b/>
          <w:bCs w:val="0"/>
          <w:color w:val="auto"/>
          <w:sz w:val="24"/>
          <w:szCs w:val="24"/>
          <w:highlight w:val="none"/>
          <w:lang w:val="en-US" w:eastAsia="zh-CN"/>
        </w:rPr>
      </w:pPr>
      <w:r>
        <w:rPr>
          <w:rFonts w:hint="eastAsia" w:hAnsi="宋体"/>
          <w:b/>
          <w:bCs w:val="0"/>
          <w:color w:val="auto"/>
          <w:sz w:val="24"/>
          <w:szCs w:val="24"/>
          <w:highlight w:val="none"/>
          <w:lang w:val="en-US" w:eastAsia="zh-CN"/>
        </w:rPr>
        <w:t>样品（现场演示）</w:t>
      </w:r>
    </w:p>
    <w:p w14:paraId="3A6DB128">
      <w:pPr>
        <w:pStyle w:val="23"/>
        <w:widowControl w:val="0"/>
        <w:numPr>
          <w:ilvl w:val="0"/>
          <w:numId w:val="6"/>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本次遴选服务商可选择提交实物样品或虚拟样品（电子版或图册，需有样式照片及详细参数）</w:t>
      </w:r>
      <w:r>
        <w:rPr>
          <w:rFonts w:hint="eastAsia" w:hAnsi="宋体"/>
          <w:b w:val="0"/>
          <w:bCs/>
          <w:color w:val="auto"/>
          <w:sz w:val="24"/>
          <w:szCs w:val="24"/>
          <w:highlight w:val="none"/>
          <w:lang w:val="en-US" w:eastAsia="zh-CN"/>
        </w:rPr>
        <w:t>，样品属于响应文件的组成部分。样品的运输、安装、保管等一切费用由服务商自理。</w:t>
      </w:r>
    </w:p>
    <w:p w14:paraId="5CBBB2B1">
      <w:pPr>
        <w:pStyle w:val="23"/>
        <w:widowControl w:val="0"/>
        <w:numPr>
          <w:ilvl w:val="0"/>
          <w:numId w:val="6"/>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为做到陪护用品专人专用，杜绝混用导致的交叉感染，在提供</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的同时需提供一次性陪护用品包，供使用者选购。提供样品包括产品样品及配套用品样品。</w:t>
      </w:r>
    </w:p>
    <w:p w14:paraId="743D6091">
      <w:pPr>
        <w:pStyle w:val="23"/>
        <w:widowControl w:val="0"/>
        <w:numPr>
          <w:ilvl w:val="0"/>
          <w:numId w:val="6"/>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响应文件提交截止时间前，服务商可将样品送达至指定地点。若需要现场演示的，服务商应提前做好演示准备（电子版样品的演示设备可自行准备或本院提供，使用本院设备请准备演示文件U盘）。</w:t>
      </w:r>
    </w:p>
    <w:p w14:paraId="655EFF2E">
      <w:pPr>
        <w:pStyle w:val="23"/>
        <w:widowControl w:val="0"/>
        <w:numPr>
          <w:ilvl w:val="0"/>
          <w:numId w:val="6"/>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评审结束后，服务商的样品由服务商自行取回样品，请及时处理。</w:t>
      </w:r>
      <w:r>
        <w:rPr>
          <w:rFonts w:hint="eastAsia" w:hAnsi="宋体"/>
          <w:b w:val="0"/>
          <w:bCs/>
          <w:color w:val="auto"/>
          <w:sz w:val="24"/>
          <w:szCs w:val="24"/>
          <w:highlight w:val="none"/>
          <w:lang w:val="en-US" w:eastAsia="zh-CN"/>
        </w:rPr>
        <w:t>评审结束30天后，如服务商仍未取回样品则视为服务商不再认领，采购人有权进行处理。</w:t>
      </w:r>
    </w:p>
    <w:p w14:paraId="57D634E3">
      <w:pPr>
        <w:pStyle w:val="23"/>
        <w:numPr>
          <w:ilvl w:val="0"/>
          <w:numId w:val="4"/>
        </w:numPr>
        <w:spacing w:line="360" w:lineRule="auto"/>
        <w:ind w:firstLine="420"/>
        <w:outlineLvl w:val="1"/>
        <w:rPr>
          <w:rFonts w:hAnsi="宋体" w:cs="宋体"/>
          <w:b/>
          <w:bCs/>
          <w:color w:val="auto"/>
          <w:sz w:val="24"/>
          <w:szCs w:val="24"/>
          <w:highlight w:val="none"/>
        </w:rPr>
      </w:pPr>
      <w:r>
        <w:rPr>
          <w:rFonts w:hint="eastAsia" w:hAnsi="宋体" w:cs="宋体"/>
          <w:b/>
          <w:bCs/>
          <w:color w:val="auto"/>
          <w:sz w:val="24"/>
          <w:szCs w:val="24"/>
          <w:highlight w:val="none"/>
        </w:rPr>
        <w:t>基本要求</w:t>
      </w:r>
    </w:p>
    <w:p w14:paraId="1F5B2399">
      <w:pPr>
        <w:pStyle w:val="23"/>
        <w:numPr>
          <w:ilvl w:val="0"/>
          <w:numId w:val="7"/>
        </w:numPr>
        <w:spacing w:line="360" w:lineRule="auto"/>
        <w:ind w:left="0" w:leftChars="0" w:firstLine="480" w:firstLineChars="200"/>
        <w:outlineLvl w:val="1"/>
        <w:rPr>
          <w:rFonts w:hint="eastAsia" w:hAnsi="宋体" w:cs="宋体"/>
          <w:strike w:val="0"/>
          <w:dstrike w:val="0"/>
          <w:color w:val="auto"/>
          <w:sz w:val="24"/>
          <w:szCs w:val="24"/>
          <w:highlight w:val="none"/>
          <w:lang w:val="en-US" w:eastAsia="zh-CN"/>
        </w:rPr>
      </w:pPr>
      <w:r>
        <w:rPr>
          <w:rFonts w:hint="eastAsia" w:hAnsi="宋体" w:cs="宋体"/>
          <w:strike w:val="0"/>
          <w:dstrike w:val="0"/>
          <w:color w:val="auto"/>
          <w:sz w:val="24"/>
          <w:szCs w:val="24"/>
          <w:highlight w:val="none"/>
          <w:lang w:val="en-US" w:eastAsia="zh-CN"/>
        </w:rPr>
        <w:t>合作意向期限三年，实行一年一签。每年度服务期满前【90】天，采购人对中选人服务质量进行考核，考核标准详见附件《开平市中医院共享陪护设备租赁服务项目年度考核表》，考核合格的，双方再签订下一年度合同；考核不合格的，采购人有权单方面无条件终止合同并不予续签。</w:t>
      </w:r>
    </w:p>
    <w:p w14:paraId="16B335BE">
      <w:pPr>
        <w:pStyle w:val="23"/>
        <w:numPr>
          <w:ilvl w:val="0"/>
          <w:numId w:val="7"/>
        </w:numPr>
        <w:spacing w:line="360" w:lineRule="auto"/>
        <w:ind w:left="0" w:leftChars="0" w:firstLine="480" w:firstLineChars="200"/>
        <w:outlineLvl w:val="1"/>
        <w:rPr>
          <w:rFonts w:hint="default" w:hAnsi="宋体" w:cs="宋体"/>
          <w:strike w:val="0"/>
          <w:dstrike w:val="0"/>
          <w:color w:val="auto"/>
          <w:sz w:val="24"/>
          <w:szCs w:val="24"/>
          <w:highlight w:val="none"/>
          <w:lang w:val="en-US" w:eastAsia="zh-CN"/>
        </w:rPr>
      </w:pPr>
      <w:r>
        <w:rPr>
          <w:rFonts w:hint="eastAsia" w:hAnsi="宋体" w:cs="宋体"/>
          <w:strike w:val="0"/>
          <w:dstrike w:val="0"/>
          <w:color w:val="auto"/>
          <w:sz w:val="24"/>
          <w:szCs w:val="24"/>
          <w:highlight w:val="none"/>
          <w:lang w:val="en-US" w:eastAsia="zh-CN"/>
        </w:rPr>
        <w:t>为开平市中医院新昌总院及西郊院区住院患者家属提供共享</w:t>
      </w:r>
      <w:r>
        <w:rPr>
          <w:rFonts w:hint="eastAsia" w:hAnsi="宋体"/>
          <w:color w:val="auto"/>
          <w:sz w:val="24"/>
          <w:szCs w:val="24"/>
          <w:highlight w:val="none"/>
          <w:lang w:val="en-US" w:eastAsia="zh-CN"/>
        </w:rPr>
        <w:t>陪护设备</w:t>
      </w:r>
      <w:r>
        <w:rPr>
          <w:rFonts w:hint="eastAsia" w:hAnsi="宋体" w:cs="宋体"/>
          <w:strike w:val="0"/>
          <w:dstrike w:val="0"/>
          <w:color w:val="auto"/>
          <w:sz w:val="24"/>
          <w:szCs w:val="24"/>
          <w:highlight w:val="none"/>
          <w:lang w:val="en-US" w:eastAsia="zh-CN"/>
        </w:rPr>
        <w:t>租赁服务。在严格遵守国家法律法规的基础上，实行自主经营、自负盈亏的管理模式。为患者提供自带陪护人员的共享</w:t>
      </w:r>
      <w:r>
        <w:rPr>
          <w:rFonts w:hint="eastAsia" w:hAnsi="宋体"/>
          <w:color w:val="auto"/>
          <w:sz w:val="24"/>
          <w:szCs w:val="24"/>
          <w:highlight w:val="none"/>
          <w:lang w:val="en-US" w:eastAsia="zh-CN"/>
        </w:rPr>
        <w:t>陪护设备</w:t>
      </w:r>
      <w:r>
        <w:rPr>
          <w:rFonts w:hint="eastAsia" w:ascii="宋体" w:hAnsi="宋体" w:eastAsia="宋体" w:cs="宋体"/>
          <w:strike w:val="0"/>
          <w:dstrike w:val="0"/>
          <w:color w:val="auto"/>
          <w:sz w:val="24"/>
          <w:szCs w:val="24"/>
          <w:highlight w:val="none"/>
          <w:lang w:val="en-US" w:eastAsia="zh-CN"/>
        </w:rPr>
        <w:t>管理服务，并按次收取服务费，向患者及家属提供相应的收费凭据（如收据、发票）</w:t>
      </w:r>
      <w:r>
        <w:rPr>
          <w:rFonts w:hint="eastAsia" w:ascii="宋体" w:hAnsi="宋体" w:eastAsia="宋体" w:cs="宋体"/>
          <w:bCs/>
          <w:color w:val="auto"/>
          <w:sz w:val="24"/>
          <w:szCs w:val="21"/>
          <w:highlight w:val="none"/>
          <w:lang w:val="en-US" w:eastAsia="zh-CN"/>
        </w:rPr>
        <w:t>。收费标准</w:t>
      </w:r>
      <w:r>
        <w:rPr>
          <w:rFonts w:hint="eastAsia" w:hAnsi="宋体" w:cs="宋体"/>
          <w:bCs/>
          <w:color w:val="auto"/>
          <w:sz w:val="24"/>
          <w:szCs w:val="21"/>
          <w:highlight w:val="none"/>
          <w:lang w:val="en-US" w:eastAsia="zh-CN"/>
        </w:rPr>
        <w:t>不得超过中选报价</w:t>
      </w:r>
      <w:r>
        <w:rPr>
          <w:rFonts w:hint="eastAsia" w:ascii="宋体" w:hAnsi="宋体" w:eastAsia="宋体" w:cs="宋体"/>
          <w:bCs/>
          <w:color w:val="auto"/>
          <w:sz w:val="24"/>
          <w:szCs w:val="21"/>
          <w:highlight w:val="none"/>
          <w:lang w:val="en-US"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超出基础时长（10小时）后，每小时加收</w:t>
      </w:r>
      <w:r>
        <w:rPr>
          <w:rFonts w:hint="eastAsia" w:hAnsi="宋体" w:cs="宋体"/>
          <w:i w:val="0"/>
          <w:iCs w:val="0"/>
          <w:caps w:val="0"/>
          <w:color w:val="auto"/>
          <w:spacing w:val="0"/>
          <w:sz w:val="24"/>
          <w:szCs w:val="24"/>
          <w:highlight w:val="none"/>
          <w:shd w:val="clear" w:fill="FFFFFF"/>
          <w:lang w:val="en-US" w:eastAsia="zh-CN"/>
        </w:rPr>
        <w:t>不超过</w:t>
      </w:r>
      <w:r>
        <w:rPr>
          <w:rFonts w:hint="eastAsia" w:ascii="宋体" w:hAnsi="宋体" w:eastAsia="宋体" w:cs="宋体"/>
          <w:i w:val="0"/>
          <w:iCs w:val="0"/>
          <w:caps w:val="0"/>
          <w:color w:val="auto"/>
          <w:spacing w:val="0"/>
          <w:sz w:val="24"/>
          <w:szCs w:val="24"/>
          <w:highlight w:val="none"/>
          <w:shd w:val="clear" w:fill="FFFFFF"/>
          <w:lang w:val="en-US" w:eastAsia="zh-CN"/>
        </w:rPr>
        <w:t>2元</w:t>
      </w:r>
      <w:r>
        <w:rPr>
          <w:rFonts w:hint="eastAsia" w:hAnsi="宋体" w:cs="宋体"/>
          <w:strike w:val="0"/>
          <w:dstrike w:val="0"/>
          <w:color w:val="auto"/>
          <w:sz w:val="24"/>
          <w:szCs w:val="24"/>
          <w:highlight w:val="none"/>
          <w:lang w:val="en-US" w:eastAsia="zh-CN"/>
        </w:rPr>
        <w:t>。未经采购人许可，严禁擅自提高收费标准。</w:t>
      </w:r>
    </w:p>
    <w:p w14:paraId="1061ED47">
      <w:pPr>
        <w:pStyle w:val="23"/>
        <w:numPr>
          <w:ilvl w:val="0"/>
          <w:numId w:val="7"/>
        </w:numPr>
        <w:spacing w:line="360" w:lineRule="auto"/>
        <w:ind w:left="0" w:leftChars="0" w:firstLine="480" w:firstLineChars="200"/>
        <w:outlineLvl w:val="1"/>
        <w:rPr>
          <w:rFonts w:hint="eastAsia" w:hAnsi="宋体" w:cs="宋体"/>
          <w:strike w:val="0"/>
          <w:dstrike w:val="0"/>
          <w:color w:val="auto"/>
          <w:sz w:val="24"/>
          <w:szCs w:val="24"/>
          <w:highlight w:val="none"/>
          <w:lang w:val="en-US" w:eastAsia="zh-CN"/>
        </w:rPr>
      </w:pPr>
      <w:r>
        <w:rPr>
          <w:rFonts w:hint="eastAsia" w:hAnsi="宋体" w:cs="宋体"/>
          <w:strike w:val="0"/>
          <w:dstrike w:val="0"/>
          <w:color w:val="auto"/>
          <w:sz w:val="24"/>
          <w:szCs w:val="24"/>
          <w:highlight w:val="none"/>
          <w:lang w:val="en-US" w:eastAsia="zh-CN"/>
        </w:rPr>
        <w:t>中选人每月向采购人缴纳上月管理费（该管理费含：共享</w:t>
      </w:r>
      <w:r>
        <w:rPr>
          <w:rFonts w:hint="eastAsia" w:hAnsi="宋体"/>
          <w:color w:val="auto"/>
          <w:sz w:val="24"/>
          <w:szCs w:val="24"/>
          <w:highlight w:val="none"/>
          <w:lang w:val="en-US" w:eastAsia="zh-CN"/>
        </w:rPr>
        <w:t>陪护设备</w:t>
      </w:r>
      <w:r>
        <w:rPr>
          <w:rFonts w:hint="eastAsia" w:hAnsi="宋体" w:cs="宋体"/>
          <w:strike w:val="0"/>
          <w:dstrike w:val="0"/>
          <w:color w:val="auto"/>
          <w:sz w:val="24"/>
          <w:szCs w:val="24"/>
          <w:highlight w:val="none"/>
          <w:lang w:val="en-US" w:eastAsia="zh-CN"/>
        </w:rPr>
        <w:t>租赁服务过程中使用采购人的水电费、采购人提供共享</w:t>
      </w:r>
      <w:r>
        <w:rPr>
          <w:rFonts w:hint="eastAsia" w:hAnsi="宋体"/>
          <w:color w:val="auto"/>
          <w:sz w:val="24"/>
          <w:szCs w:val="24"/>
          <w:highlight w:val="none"/>
          <w:lang w:val="en-US" w:eastAsia="zh-CN"/>
        </w:rPr>
        <w:t>陪护设备</w:t>
      </w:r>
      <w:r>
        <w:rPr>
          <w:rFonts w:hint="eastAsia" w:hAnsi="宋体" w:cs="宋体"/>
          <w:strike w:val="0"/>
          <w:dstrike w:val="0"/>
          <w:color w:val="auto"/>
          <w:sz w:val="24"/>
          <w:szCs w:val="24"/>
          <w:highlight w:val="none"/>
          <w:lang w:val="en-US" w:eastAsia="zh-CN"/>
        </w:rPr>
        <w:t>放置场地的使用费、采购人监督管理中标人工作的成本），计算方式：上月共享</w:t>
      </w:r>
      <w:r>
        <w:rPr>
          <w:rFonts w:hint="eastAsia" w:hAnsi="宋体"/>
          <w:color w:val="auto"/>
          <w:sz w:val="24"/>
          <w:szCs w:val="24"/>
          <w:highlight w:val="none"/>
          <w:lang w:val="en-US" w:eastAsia="zh-CN"/>
        </w:rPr>
        <w:t>陪护设备</w:t>
      </w:r>
      <w:r>
        <w:rPr>
          <w:rFonts w:hint="eastAsia" w:hAnsi="宋体" w:cs="宋体"/>
          <w:strike w:val="0"/>
          <w:dstrike w:val="0"/>
          <w:color w:val="auto"/>
          <w:sz w:val="24"/>
          <w:szCs w:val="24"/>
          <w:highlight w:val="none"/>
          <w:lang w:val="en-US" w:eastAsia="zh-CN"/>
        </w:rPr>
        <w:t>租赁营业收入×中选管理费率（如计算得出费用低于2600元，则按2600元缴纳）；中选人应在正式运营前向采购人提交履约保证金</w:t>
      </w:r>
      <w:r>
        <w:rPr>
          <w:rFonts w:hint="eastAsia" w:hAnsi="宋体" w:cs="宋体"/>
          <w:strike w:val="0"/>
          <w:dstrike w:val="0"/>
          <w:color w:val="auto"/>
          <w:sz w:val="24"/>
          <w:szCs w:val="24"/>
          <w:highlight w:val="none"/>
          <w:lang w:val="en-US" w:eastAsia="zh-CN"/>
        </w:rPr>
        <w:t>5000</w:t>
      </w:r>
      <w:r>
        <w:rPr>
          <w:rFonts w:hint="eastAsia" w:hAnsi="宋体" w:cs="宋体"/>
          <w:strike w:val="0"/>
          <w:dstrike w:val="0"/>
          <w:color w:val="auto"/>
          <w:sz w:val="24"/>
          <w:szCs w:val="24"/>
          <w:highlight w:val="none"/>
          <w:lang w:val="en-US" w:eastAsia="zh-CN"/>
        </w:rPr>
        <w:t>元（</w:t>
      </w:r>
      <w:r>
        <w:rPr>
          <w:rFonts w:hint="eastAsia" w:hAnsi="宋体" w:cs="宋体"/>
          <w:strike w:val="0"/>
          <w:dstrike w:val="0"/>
          <w:color w:val="auto"/>
          <w:sz w:val="24"/>
          <w:szCs w:val="24"/>
          <w:highlight w:val="none"/>
          <w:lang w:val="en-US" w:eastAsia="zh-CN"/>
        </w:rPr>
        <w:t>五千</w:t>
      </w:r>
      <w:r>
        <w:rPr>
          <w:rFonts w:hint="eastAsia" w:hAnsi="宋体" w:cs="宋体"/>
          <w:strike w:val="0"/>
          <w:dstrike w:val="0"/>
          <w:color w:val="auto"/>
          <w:sz w:val="24"/>
          <w:szCs w:val="24"/>
          <w:highlight w:val="none"/>
          <w:lang w:val="en-US" w:eastAsia="zh-CN"/>
        </w:rPr>
        <w:t>元整），至</w:t>
      </w:r>
      <w:r>
        <w:rPr>
          <w:rFonts w:hint="eastAsia" w:ascii="宋体" w:hAnsi="宋体" w:eastAsia="宋体" w:cs="宋体"/>
          <w:color w:val="auto"/>
          <w:sz w:val="24"/>
          <w:szCs w:val="24"/>
        </w:rPr>
        <w:t>合同期满</w:t>
      </w:r>
      <w:r>
        <w:rPr>
          <w:rFonts w:hint="eastAsia" w:hAnsi="宋体" w:cs="宋体"/>
          <w:color w:val="auto"/>
          <w:sz w:val="24"/>
          <w:szCs w:val="24"/>
          <w:lang w:val="en-US" w:eastAsia="zh-CN"/>
        </w:rPr>
        <w:t>且乙方结清所有费用</w:t>
      </w:r>
      <w:r>
        <w:rPr>
          <w:rFonts w:hint="eastAsia" w:ascii="宋体" w:hAnsi="宋体" w:eastAsia="宋体" w:cs="宋体"/>
          <w:color w:val="auto"/>
          <w:sz w:val="24"/>
          <w:szCs w:val="24"/>
        </w:rPr>
        <w:t>后十五天内无息返还</w:t>
      </w:r>
      <w:r>
        <w:rPr>
          <w:rFonts w:hint="eastAsia" w:hAnsi="宋体" w:cs="宋体"/>
          <w:color w:val="auto"/>
          <w:sz w:val="24"/>
          <w:szCs w:val="24"/>
          <w:lang w:eastAsia="zh-CN"/>
        </w:rPr>
        <w:t>，</w:t>
      </w:r>
      <w:r>
        <w:rPr>
          <w:rFonts w:hint="eastAsia" w:hAnsi="宋体" w:cs="宋体"/>
          <w:color w:val="auto"/>
          <w:sz w:val="24"/>
          <w:szCs w:val="24"/>
          <w:lang w:val="en-US" w:eastAsia="zh-CN"/>
        </w:rPr>
        <w:t>若采购人于中选人续签下一年度合同，则履约保证金顺延至下一服务期。</w:t>
      </w:r>
    </w:p>
    <w:p w14:paraId="51E85529">
      <w:pPr>
        <w:pStyle w:val="23"/>
        <w:numPr>
          <w:ilvl w:val="0"/>
          <w:numId w:val="7"/>
        </w:numPr>
        <w:spacing w:line="360" w:lineRule="auto"/>
        <w:ind w:left="0" w:leftChars="0" w:firstLine="480" w:firstLineChars="200"/>
        <w:outlineLvl w:val="1"/>
        <w:rPr>
          <w:rFonts w:hint="default" w:hAnsi="宋体" w:cs="宋体"/>
          <w:strike w:val="0"/>
          <w:dstrike w:val="0"/>
          <w:color w:val="auto"/>
          <w:sz w:val="24"/>
          <w:szCs w:val="24"/>
          <w:highlight w:val="none"/>
          <w:lang w:val="en-US" w:eastAsia="zh-CN"/>
        </w:rPr>
      </w:pPr>
      <w:r>
        <w:rPr>
          <w:rFonts w:hint="eastAsia" w:hAnsi="宋体" w:cs="宋体"/>
          <w:strike w:val="0"/>
          <w:dstrike w:val="0"/>
          <w:color w:val="auto"/>
          <w:sz w:val="24"/>
          <w:szCs w:val="24"/>
          <w:highlight w:val="none"/>
          <w:lang w:val="en-US" w:eastAsia="zh-CN"/>
        </w:rPr>
        <w:t>中选人在每月10日前将上月管理费如数支付给采购人。逾期一个工作日未交，按应交款的3%向采购人支付滞纳金。逾期7个工作日未交，除有权收取滞纳金外，采购人有权单方解除合同。</w:t>
      </w:r>
    </w:p>
    <w:p w14:paraId="787AFF5A">
      <w:pPr>
        <w:pStyle w:val="23"/>
        <w:numPr>
          <w:ilvl w:val="0"/>
          <w:numId w:val="7"/>
        </w:numPr>
        <w:spacing w:line="360" w:lineRule="auto"/>
        <w:ind w:left="0" w:leftChars="0" w:firstLine="480" w:firstLineChars="200"/>
        <w:outlineLvl w:val="1"/>
        <w:rPr>
          <w:rFonts w:hint="eastAsia" w:hAnsi="宋体" w:cs="宋体"/>
          <w:color w:val="auto"/>
          <w:sz w:val="24"/>
          <w:szCs w:val="24"/>
          <w:highlight w:val="none"/>
        </w:rPr>
      </w:pPr>
      <w:r>
        <w:rPr>
          <w:rFonts w:hint="eastAsia" w:hAnsi="宋体" w:cs="宋体"/>
          <w:color w:val="auto"/>
          <w:sz w:val="24"/>
          <w:szCs w:val="24"/>
          <w:highlight w:val="none"/>
          <w:lang w:val="en-US" w:eastAsia="zh-CN"/>
        </w:rPr>
        <w:t>中选人所投</w:t>
      </w:r>
      <w:r>
        <w:rPr>
          <w:rFonts w:hint="eastAsia" w:hAnsi="宋体"/>
          <w:color w:val="auto"/>
          <w:sz w:val="24"/>
          <w:szCs w:val="24"/>
          <w:highlight w:val="none"/>
          <w:lang w:val="en-US" w:eastAsia="zh-CN"/>
        </w:rPr>
        <w:t>陪护设备</w:t>
      </w:r>
      <w:r>
        <w:rPr>
          <w:rFonts w:ascii="Segoe UI" w:hAnsi="Segoe UI" w:eastAsia="Segoe UI" w:cs="Segoe UI"/>
          <w:i w:val="0"/>
          <w:iCs w:val="0"/>
          <w:caps w:val="0"/>
          <w:color w:val="auto"/>
          <w:spacing w:val="0"/>
          <w:sz w:val="24"/>
          <w:szCs w:val="24"/>
          <w:shd w:val="clear" w:fill="FFFFFF"/>
        </w:rPr>
        <w:t>符合国家或行业标准（如承重安全、材质环保等）</w:t>
      </w:r>
      <w:r>
        <w:rPr>
          <w:rFonts w:hint="eastAsia" w:hAnsi="宋体" w:cs="宋体"/>
          <w:color w:val="auto"/>
          <w:sz w:val="24"/>
          <w:szCs w:val="24"/>
          <w:highlight w:val="none"/>
        </w:rPr>
        <w:t>，如在承重安全方面，需确保设备能够承受规定的重量，保障用户的使用安全；在材质环保方面，采用的材料应符合环保要求，避免对用户健康和环境造成危害 。为证明设备符合标准，响应人需提供产品合格证、质检报告等相关证明文件 。</w:t>
      </w:r>
    </w:p>
    <w:p w14:paraId="67B8BB7E">
      <w:pPr>
        <w:pStyle w:val="23"/>
        <w:numPr>
          <w:ilvl w:val="0"/>
          <w:numId w:val="7"/>
        </w:numPr>
        <w:spacing w:line="360" w:lineRule="auto"/>
        <w:ind w:left="0" w:leftChars="0" w:firstLine="480" w:firstLineChars="200"/>
        <w:outlineLvl w:val="1"/>
        <w:rPr>
          <w:rFonts w:hint="default" w:hAnsi="宋体" w:cs="宋体"/>
          <w:color w:val="auto"/>
          <w:sz w:val="24"/>
          <w:szCs w:val="24"/>
          <w:highlight w:val="none"/>
        </w:rPr>
      </w:pPr>
      <w:r>
        <w:rPr>
          <w:rFonts w:hint="eastAsia" w:hAnsi="宋体" w:cs="宋体"/>
          <w:color w:val="auto"/>
          <w:sz w:val="24"/>
          <w:szCs w:val="24"/>
          <w:highlight w:val="none"/>
          <w:lang w:val="en-US" w:eastAsia="zh-CN"/>
        </w:rPr>
        <w:t>中选人所投</w:t>
      </w:r>
      <w:r>
        <w:rPr>
          <w:rFonts w:hint="default" w:hAnsi="宋体" w:cs="宋体"/>
          <w:color w:val="auto"/>
          <w:sz w:val="24"/>
          <w:szCs w:val="24"/>
          <w:highlight w:val="none"/>
        </w:rPr>
        <w:t>设备必须成套和完整，在技术要求中未列明但属于设备运行的所需附件必须一并投报。如果在安装运行过程中发现有缺项漏项，且又是设备正常运行所必要的，</w:t>
      </w:r>
      <w:r>
        <w:rPr>
          <w:rFonts w:hint="eastAsia" w:hAnsi="宋体" w:cs="宋体"/>
          <w:color w:val="auto"/>
          <w:sz w:val="24"/>
          <w:szCs w:val="24"/>
          <w:highlight w:val="none"/>
          <w:lang w:val="en-US" w:eastAsia="zh-CN"/>
        </w:rPr>
        <w:t>中选人</w:t>
      </w:r>
      <w:r>
        <w:rPr>
          <w:rFonts w:hint="default" w:hAnsi="宋体" w:cs="宋体"/>
          <w:color w:val="auto"/>
          <w:sz w:val="24"/>
          <w:szCs w:val="24"/>
          <w:highlight w:val="none"/>
        </w:rPr>
        <w:t>应当无偿提供。</w:t>
      </w:r>
    </w:p>
    <w:p w14:paraId="3D4D859C">
      <w:pPr>
        <w:pStyle w:val="23"/>
        <w:numPr>
          <w:ilvl w:val="0"/>
          <w:numId w:val="7"/>
        </w:numPr>
        <w:spacing w:line="360" w:lineRule="auto"/>
        <w:ind w:left="0" w:leftChars="0" w:firstLine="480" w:firstLineChars="200"/>
        <w:outlineLvl w:val="1"/>
        <w:rPr>
          <w:rFonts w:hint="default" w:hAnsi="宋体" w:cs="宋体"/>
          <w:color w:val="auto"/>
          <w:sz w:val="24"/>
          <w:szCs w:val="24"/>
          <w:highlight w:val="none"/>
          <w:lang w:eastAsia="zh-CN"/>
        </w:rPr>
      </w:pPr>
      <w:r>
        <w:rPr>
          <w:rFonts w:hint="eastAsia" w:hAnsi="宋体" w:cs="宋体"/>
          <w:color w:val="auto"/>
          <w:sz w:val="24"/>
          <w:szCs w:val="24"/>
          <w:highlight w:val="none"/>
          <w:lang w:val="en-US" w:eastAsia="zh-CN"/>
        </w:rPr>
        <w:t>中选人所投</w:t>
      </w:r>
      <w:r>
        <w:rPr>
          <w:rFonts w:hint="default" w:hAnsi="宋体" w:cs="宋体"/>
          <w:color w:val="auto"/>
          <w:sz w:val="24"/>
          <w:szCs w:val="24"/>
          <w:highlight w:val="none"/>
          <w:lang w:eastAsia="zh-CN"/>
        </w:rPr>
        <w:t>设备在生产、安装和调试时应能满足国际或国家相应的标准要求。</w:t>
      </w:r>
    </w:p>
    <w:p w14:paraId="034C8A2B">
      <w:pPr>
        <w:pStyle w:val="23"/>
        <w:numPr>
          <w:ilvl w:val="0"/>
          <w:numId w:val="7"/>
        </w:numPr>
        <w:spacing w:line="360" w:lineRule="auto"/>
        <w:ind w:left="0" w:leftChars="0" w:firstLine="480" w:firstLineChars="200"/>
        <w:outlineLvl w:val="1"/>
        <w:rPr>
          <w:rFonts w:hint="default" w:hAnsi="宋体" w:cs="宋体"/>
          <w:color w:val="auto"/>
          <w:sz w:val="24"/>
          <w:szCs w:val="24"/>
          <w:highlight w:val="none"/>
          <w:lang w:eastAsia="zh-CN"/>
        </w:rPr>
      </w:pPr>
      <w:r>
        <w:rPr>
          <w:rFonts w:hint="eastAsia" w:hAnsi="宋体" w:cs="宋体"/>
          <w:color w:val="auto"/>
          <w:sz w:val="24"/>
          <w:szCs w:val="24"/>
          <w:highlight w:val="none"/>
          <w:lang w:val="en-US" w:eastAsia="zh-CN"/>
        </w:rPr>
        <w:t>中选人</w:t>
      </w:r>
      <w:r>
        <w:rPr>
          <w:rFonts w:hint="default" w:hAnsi="宋体" w:cs="宋体"/>
          <w:color w:val="auto"/>
          <w:sz w:val="24"/>
          <w:szCs w:val="24"/>
          <w:highlight w:val="none"/>
          <w:lang w:eastAsia="zh-CN"/>
        </w:rPr>
        <w:t>应当具备相应的维护保养服务能力，能提供完善的售后服务（包括技术人员、响应时间及备品、备件方面等）</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保证不少于计划数量的设备能正常投入使用</w:t>
      </w:r>
      <w:r>
        <w:rPr>
          <w:rFonts w:hint="default" w:hAnsi="宋体" w:cs="宋体"/>
          <w:color w:val="auto"/>
          <w:sz w:val="24"/>
          <w:szCs w:val="24"/>
          <w:highlight w:val="none"/>
          <w:lang w:eastAsia="zh-CN"/>
        </w:rPr>
        <w:t>。</w:t>
      </w:r>
    </w:p>
    <w:p w14:paraId="422E8238">
      <w:pPr>
        <w:pStyle w:val="23"/>
        <w:spacing w:line="360" w:lineRule="auto"/>
        <w:ind w:firstLine="482" w:firstLineChars="200"/>
        <w:outlineLvl w:val="1"/>
        <w:rPr>
          <w:rFonts w:hAnsi="宋体"/>
          <w:b/>
          <w:color w:val="auto"/>
          <w:sz w:val="24"/>
          <w:szCs w:val="24"/>
          <w:highlight w:val="none"/>
        </w:rPr>
      </w:pPr>
      <w:bookmarkStart w:id="80" w:name="_Toc184723289"/>
      <w:r>
        <w:rPr>
          <w:rFonts w:hint="eastAsia" w:hAnsi="宋体"/>
          <w:b/>
          <w:color w:val="auto"/>
          <w:sz w:val="24"/>
          <w:szCs w:val="24"/>
          <w:highlight w:val="none"/>
        </w:rPr>
        <w:t>四</w:t>
      </w:r>
      <w:r>
        <w:rPr>
          <w:rFonts w:hAnsi="宋体"/>
          <w:b/>
          <w:color w:val="auto"/>
          <w:sz w:val="24"/>
          <w:szCs w:val="24"/>
          <w:highlight w:val="none"/>
        </w:rPr>
        <w:t>、</w:t>
      </w:r>
      <w:r>
        <w:rPr>
          <w:rFonts w:hint="eastAsia" w:hAnsi="宋体"/>
          <w:b/>
          <w:color w:val="auto"/>
          <w:sz w:val="24"/>
          <w:szCs w:val="24"/>
          <w:highlight w:val="none"/>
          <w:lang w:val="en-US" w:eastAsia="zh-CN"/>
        </w:rPr>
        <w:t>营运</w:t>
      </w:r>
      <w:r>
        <w:rPr>
          <w:rFonts w:hint="eastAsia" w:hAnsi="宋体"/>
          <w:b/>
          <w:color w:val="auto"/>
          <w:sz w:val="24"/>
          <w:szCs w:val="24"/>
          <w:highlight w:val="none"/>
        </w:rPr>
        <w:t>要求</w:t>
      </w:r>
      <w:bookmarkEnd w:id="80"/>
    </w:p>
    <w:p w14:paraId="3A79F729">
      <w:pPr>
        <w:pStyle w:val="23"/>
        <w:numPr>
          <w:ilvl w:val="0"/>
          <w:numId w:val="8"/>
        </w:numPr>
        <w:spacing w:line="360" w:lineRule="auto"/>
        <w:ind w:left="0" w:leftChars="0" w:firstLine="480" w:firstLineChars="200"/>
        <w:outlineLvl w:val="1"/>
        <w:rPr>
          <w:rFonts w:hint="eastAsia" w:hAnsi="宋体"/>
          <w:color w:val="auto"/>
          <w:sz w:val="24"/>
          <w:szCs w:val="24"/>
          <w:highlight w:val="none"/>
        </w:rPr>
      </w:pPr>
      <w:bookmarkStart w:id="81" w:name="_Toc184723290"/>
      <w:bookmarkStart w:id="82" w:name="_Hlk187333021"/>
      <w:r>
        <w:rPr>
          <w:rFonts w:hint="eastAsia" w:hAnsi="宋体"/>
          <w:color w:val="auto"/>
          <w:sz w:val="24"/>
          <w:szCs w:val="24"/>
          <w:highlight w:val="none"/>
          <w:lang w:val="en-US" w:eastAsia="zh-CN"/>
        </w:rPr>
        <w:t>中选</w:t>
      </w:r>
      <w:r>
        <w:rPr>
          <w:rFonts w:hint="eastAsia" w:hAnsi="宋体"/>
          <w:color w:val="auto"/>
          <w:sz w:val="24"/>
          <w:szCs w:val="24"/>
          <w:highlight w:val="none"/>
        </w:rPr>
        <w:t>人具有完善的售后服务体系和相关制度，服务流程清晰，具备稳定的</w:t>
      </w:r>
      <w:r>
        <w:rPr>
          <w:rFonts w:hint="eastAsia" w:hAnsi="宋体"/>
          <w:color w:val="auto"/>
          <w:sz w:val="24"/>
          <w:szCs w:val="24"/>
          <w:highlight w:val="none"/>
          <w:lang w:val="en-US" w:eastAsia="zh-CN"/>
        </w:rPr>
        <w:t>运营</w:t>
      </w:r>
      <w:r>
        <w:rPr>
          <w:rFonts w:hint="eastAsia" w:hAnsi="宋体"/>
          <w:color w:val="auto"/>
          <w:sz w:val="24"/>
          <w:szCs w:val="24"/>
          <w:highlight w:val="none"/>
        </w:rPr>
        <w:t>服务部门或人员，并指派专人负责与采购人联系</w:t>
      </w:r>
      <w:r>
        <w:rPr>
          <w:rFonts w:hint="eastAsia" w:hAnsi="宋体"/>
          <w:color w:val="auto"/>
          <w:sz w:val="24"/>
          <w:szCs w:val="24"/>
          <w:highlight w:val="none"/>
          <w:lang w:val="en-US" w:eastAsia="zh-CN"/>
        </w:rPr>
        <w:t>日常运营</w:t>
      </w:r>
      <w:r>
        <w:rPr>
          <w:rFonts w:hint="eastAsia" w:hAnsi="宋体"/>
          <w:color w:val="auto"/>
          <w:sz w:val="24"/>
          <w:szCs w:val="24"/>
          <w:highlight w:val="none"/>
        </w:rPr>
        <w:t>服务事宜。</w:t>
      </w:r>
      <w:bookmarkEnd w:id="81"/>
      <w:bookmarkStart w:id="83" w:name="_Toc184723291"/>
    </w:p>
    <w:p w14:paraId="10C22992">
      <w:pPr>
        <w:pStyle w:val="23"/>
        <w:numPr>
          <w:ilvl w:val="0"/>
          <w:numId w:val="8"/>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中选</w:t>
      </w:r>
      <w:r>
        <w:rPr>
          <w:rFonts w:hint="eastAsia" w:hAnsi="宋体"/>
          <w:color w:val="auto"/>
          <w:sz w:val="24"/>
          <w:szCs w:val="24"/>
          <w:highlight w:val="none"/>
        </w:rPr>
        <w:t>人</w:t>
      </w:r>
      <w:r>
        <w:rPr>
          <w:rFonts w:hint="eastAsia" w:hAnsi="宋体"/>
          <w:color w:val="auto"/>
          <w:sz w:val="24"/>
          <w:szCs w:val="24"/>
          <w:highlight w:val="none"/>
          <w:lang w:val="en-US" w:eastAsia="zh-CN"/>
        </w:rPr>
        <w:t>投入本项目的团队人员不少于3人，设项目负责人1人，负责本项目的24小时联络、管理组织工作，其余不少于2人为现场维护管理人员，各院区各1人（可视实际投放情况相应增加维护管理人员，相关人员费用由中选人负责）。在维护管理过程中提供技术服务、运行服务，确保共享陪护设备安全、可靠、无故障使用。负责每天安全检查、协助解决故障、定期清洁消毒，服务过程接受医院及相关部门的监督。</w:t>
      </w:r>
    </w:p>
    <w:p w14:paraId="21D8C5A0">
      <w:pPr>
        <w:pStyle w:val="23"/>
        <w:numPr>
          <w:ilvl w:val="0"/>
          <w:numId w:val="8"/>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中选</w:t>
      </w:r>
      <w:r>
        <w:rPr>
          <w:rFonts w:hint="eastAsia" w:hAnsi="宋体"/>
          <w:color w:val="auto"/>
          <w:sz w:val="24"/>
          <w:szCs w:val="24"/>
          <w:highlight w:val="none"/>
        </w:rPr>
        <w:t>人</w:t>
      </w:r>
      <w:r>
        <w:rPr>
          <w:rFonts w:hint="eastAsia" w:hAnsi="宋体"/>
          <w:color w:val="auto"/>
          <w:sz w:val="24"/>
          <w:szCs w:val="24"/>
          <w:highlight w:val="none"/>
          <w:lang w:val="en-US" w:eastAsia="zh-CN"/>
        </w:rPr>
        <w:t>负责提供设备及后期运营维护服务并承担相应费用，保证其经营的合法性，满足采购人对共享陪护设备的数量调整以及升级需求，产品符合国家标准、行业标准或注册产品标准。采购人不承担任何与项目相关的设备维修及维护费用。</w:t>
      </w:r>
    </w:p>
    <w:p w14:paraId="0ADAED89">
      <w:pPr>
        <w:pStyle w:val="23"/>
        <w:numPr>
          <w:ilvl w:val="0"/>
          <w:numId w:val="8"/>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因所投入的设备故障或质量</w:t>
      </w:r>
      <w:r>
        <w:rPr>
          <w:rFonts w:hint="eastAsia" w:hAnsi="宋体"/>
          <w:color w:val="auto"/>
          <w:sz w:val="24"/>
          <w:szCs w:val="24"/>
          <w:highlight w:val="none"/>
          <w:lang w:val="en-US" w:eastAsia="zh-CN"/>
        </w:rPr>
        <w:t>问题</w:t>
      </w:r>
      <w:r>
        <w:rPr>
          <w:rFonts w:hint="eastAsia" w:hAnsi="宋体"/>
          <w:color w:val="auto"/>
          <w:sz w:val="24"/>
          <w:szCs w:val="24"/>
          <w:highlight w:val="none"/>
          <w:lang w:val="en-US" w:eastAsia="zh-CN"/>
        </w:rPr>
        <w:t>等引起的一切投诉纠纷或赔偿均由中选</w:t>
      </w:r>
      <w:r>
        <w:rPr>
          <w:rFonts w:hint="eastAsia" w:hAnsi="宋体"/>
          <w:color w:val="auto"/>
          <w:sz w:val="24"/>
          <w:szCs w:val="24"/>
          <w:highlight w:val="none"/>
        </w:rPr>
        <w:t>人</w:t>
      </w:r>
      <w:r>
        <w:rPr>
          <w:rFonts w:hint="eastAsia" w:hAnsi="宋体"/>
          <w:color w:val="auto"/>
          <w:sz w:val="24"/>
          <w:szCs w:val="24"/>
          <w:highlight w:val="none"/>
          <w:lang w:val="en-US" w:eastAsia="zh-CN"/>
        </w:rPr>
        <w:t>承担，采购人不负任何责任。</w:t>
      </w:r>
    </w:p>
    <w:p w14:paraId="767F8783">
      <w:pPr>
        <w:pStyle w:val="23"/>
        <w:numPr>
          <w:ilvl w:val="0"/>
          <w:numId w:val="8"/>
        </w:numPr>
        <w:bidi w:val="0"/>
        <w:spacing w:line="360" w:lineRule="auto"/>
        <w:rPr>
          <w:rFonts w:hint="eastAsia"/>
          <w:color w:val="auto"/>
          <w:sz w:val="24"/>
          <w:szCs w:val="22"/>
          <w:lang w:val="en-US" w:eastAsia="zh-CN"/>
        </w:rPr>
      </w:pPr>
      <w:r>
        <w:rPr>
          <w:rFonts w:hint="eastAsia"/>
          <w:color w:val="auto"/>
          <w:sz w:val="24"/>
          <w:szCs w:val="22"/>
          <w:lang w:val="en-US" w:eastAsia="zh-CN"/>
        </w:rPr>
        <w:t>中选</w:t>
      </w:r>
      <w:r>
        <w:rPr>
          <w:rFonts w:hint="eastAsia"/>
          <w:color w:val="auto"/>
          <w:sz w:val="24"/>
          <w:szCs w:val="22"/>
        </w:rPr>
        <w:t>人</w:t>
      </w:r>
      <w:r>
        <w:rPr>
          <w:rFonts w:hint="eastAsia"/>
          <w:color w:val="auto"/>
          <w:sz w:val="24"/>
          <w:szCs w:val="22"/>
          <w:lang w:val="en-US" w:eastAsia="zh-CN"/>
        </w:rPr>
        <w:t>应保证采购人在使用其所提供的服务时，免受第三方提出的侵犯其专利权、商标权的起诉；如果任何第三方提出侵权指控，中选人承担一切与之有关的责任。</w:t>
      </w:r>
    </w:p>
    <w:p w14:paraId="0C72CF94">
      <w:pPr>
        <w:pStyle w:val="23"/>
        <w:numPr>
          <w:ilvl w:val="0"/>
          <w:numId w:val="8"/>
        </w:numPr>
        <w:bidi w:val="0"/>
        <w:spacing w:line="360" w:lineRule="auto"/>
        <w:rPr>
          <w:rFonts w:hint="default"/>
          <w:color w:val="auto"/>
          <w:sz w:val="24"/>
          <w:szCs w:val="22"/>
          <w:lang w:val="en-US" w:eastAsia="zh-CN"/>
        </w:rPr>
      </w:pPr>
      <w:r>
        <w:rPr>
          <w:rFonts w:hint="default"/>
          <w:color w:val="auto"/>
          <w:sz w:val="24"/>
          <w:szCs w:val="22"/>
          <w:lang w:val="en-US" w:eastAsia="zh-CN"/>
        </w:rPr>
        <w:t>在合作服务期内出现任何</w:t>
      </w:r>
      <w:r>
        <w:rPr>
          <w:rFonts w:hint="eastAsia"/>
          <w:color w:val="auto"/>
          <w:sz w:val="24"/>
          <w:szCs w:val="22"/>
          <w:lang w:val="en-US" w:eastAsia="zh-CN"/>
        </w:rPr>
        <w:t>服务相关</w:t>
      </w:r>
      <w:r>
        <w:rPr>
          <w:rFonts w:hint="default"/>
          <w:color w:val="auto"/>
          <w:sz w:val="24"/>
          <w:szCs w:val="22"/>
          <w:lang w:val="en-US" w:eastAsia="zh-CN"/>
        </w:rPr>
        <w:t>问题</w:t>
      </w:r>
      <w:r>
        <w:rPr>
          <w:rFonts w:hint="eastAsia"/>
          <w:color w:val="auto"/>
          <w:sz w:val="24"/>
          <w:szCs w:val="22"/>
          <w:lang w:val="en-US" w:eastAsia="zh-CN"/>
        </w:rPr>
        <w:t>均由</w:t>
      </w:r>
      <w:r>
        <w:rPr>
          <w:rFonts w:hint="default"/>
          <w:color w:val="auto"/>
          <w:sz w:val="24"/>
          <w:szCs w:val="22"/>
          <w:lang w:val="en-US" w:eastAsia="zh-CN"/>
        </w:rPr>
        <w:t>中</w:t>
      </w:r>
      <w:r>
        <w:rPr>
          <w:rFonts w:hint="eastAsia"/>
          <w:color w:val="auto"/>
          <w:sz w:val="24"/>
          <w:szCs w:val="22"/>
          <w:lang w:val="en-US" w:eastAsia="zh-CN"/>
        </w:rPr>
        <w:t>选</w:t>
      </w:r>
      <w:r>
        <w:rPr>
          <w:rFonts w:hint="default"/>
          <w:color w:val="auto"/>
          <w:sz w:val="24"/>
          <w:szCs w:val="22"/>
          <w:lang w:val="en-US" w:eastAsia="zh-CN"/>
        </w:rPr>
        <w:t>人负责解决，所产生的一切费用由中</w:t>
      </w:r>
      <w:r>
        <w:rPr>
          <w:rFonts w:hint="eastAsia"/>
          <w:color w:val="auto"/>
          <w:sz w:val="24"/>
          <w:szCs w:val="22"/>
          <w:lang w:val="en-US" w:eastAsia="zh-CN"/>
        </w:rPr>
        <w:t>选</w:t>
      </w:r>
      <w:r>
        <w:rPr>
          <w:rFonts w:hint="default"/>
          <w:color w:val="auto"/>
          <w:sz w:val="24"/>
          <w:szCs w:val="22"/>
          <w:lang w:val="en-US" w:eastAsia="zh-CN"/>
        </w:rPr>
        <w:t>人承担。</w:t>
      </w:r>
    </w:p>
    <w:p w14:paraId="17292A06">
      <w:pPr>
        <w:pStyle w:val="23"/>
        <w:numPr>
          <w:ilvl w:val="0"/>
          <w:numId w:val="8"/>
        </w:numPr>
        <w:bidi w:val="0"/>
        <w:spacing w:line="360" w:lineRule="auto"/>
        <w:rPr>
          <w:rFonts w:hint="default"/>
          <w:color w:val="auto"/>
          <w:sz w:val="24"/>
          <w:szCs w:val="22"/>
          <w:lang w:val="en-US" w:eastAsia="zh-CN"/>
        </w:rPr>
      </w:pPr>
      <w:r>
        <w:rPr>
          <w:rFonts w:hint="default"/>
          <w:color w:val="auto"/>
          <w:sz w:val="24"/>
          <w:szCs w:val="22"/>
          <w:lang w:val="en-US" w:eastAsia="zh-CN"/>
        </w:rPr>
        <w:t>如出现产品质量不合格或无法满足</w:t>
      </w:r>
      <w:r>
        <w:rPr>
          <w:rFonts w:hint="eastAsia"/>
          <w:color w:val="auto"/>
          <w:sz w:val="24"/>
          <w:szCs w:val="22"/>
          <w:lang w:val="en-US" w:eastAsia="zh-CN"/>
        </w:rPr>
        <w:t>采购人</w:t>
      </w:r>
      <w:r>
        <w:rPr>
          <w:rFonts w:hint="default"/>
          <w:color w:val="auto"/>
          <w:sz w:val="24"/>
          <w:szCs w:val="22"/>
          <w:lang w:val="en-US" w:eastAsia="zh-CN"/>
        </w:rPr>
        <w:t>使用需求，中</w:t>
      </w:r>
      <w:r>
        <w:rPr>
          <w:rFonts w:hint="eastAsia"/>
          <w:color w:val="auto"/>
          <w:sz w:val="24"/>
          <w:szCs w:val="22"/>
          <w:lang w:val="en-US" w:eastAsia="zh-CN"/>
        </w:rPr>
        <w:t>选</w:t>
      </w:r>
      <w:r>
        <w:rPr>
          <w:rFonts w:hint="default"/>
          <w:color w:val="auto"/>
          <w:sz w:val="24"/>
          <w:szCs w:val="22"/>
          <w:lang w:val="en-US" w:eastAsia="zh-CN"/>
        </w:rPr>
        <w:t>人</w:t>
      </w:r>
      <w:r>
        <w:rPr>
          <w:rFonts w:hint="eastAsia"/>
          <w:color w:val="auto"/>
          <w:sz w:val="24"/>
          <w:szCs w:val="22"/>
          <w:lang w:val="en-US" w:eastAsia="zh-CN"/>
        </w:rPr>
        <w:t>须</w:t>
      </w:r>
      <w:r>
        <w:rPr>
          <w:rFonts w:hint="default"/>
          <w:color w:val="auto"/>
          <w:sz w:val="24"/>
          <w:szCs w:val="22"/>
          <w:lang w:val="en-US" w:eastAsia="zh-CN"/>
        </w:rPr>
        <w:t>无条件</w:t>
      </w:r>
      <w:r>
        <w:rPr>
          <w:rFonts w:hint="eastAsia"/>
          <w:color w:val="auto"/>
          <w:sz w:val="24"/>
          <w:szCs w:val="22"/>
          <w:lang w:val="en-US" w:eastAsia="zh-CN"/>
        </w:rPr>
        <w:t>更换</w:t>
      </w:r>
      <w:r>
        <w:rPr>
          <w:rFonts w:hint="default"/>
          <w:color w:val="auto"/>
          <w:sz w:val="24"/>
          <w:szCs w:val="22"/>
          <w:lang w:val="en-US" w:eastAsia="zh-CN"/>
        </w:rPr>
        <w:t>，</w:t>
      </w:r>
      <w:r>
        <w:rPr>
          <w:rFonts w:hint="eastAsia"/>
          <w:color w:val="auto"/>
          <w:sz w:val="24"/>
          <w:szCs w:val="22"/>
          <w:lang w:val="en-US" w:eastAsia="zh-CN"/>
        </w:rPr>
        <w:t>且在</w:t>
      </w:r>
      <w:r>
        <w:rPr>
          <w:rFonts w:hint="default"/>
          <w:color w:val="auto"/>
          <w:sz w:val="24"/>
          <w:szCs w:val="22"/>
          <w:lang w:val="en-US" w:eastAsia="zh-CN"/>
        </w:rPr>
        <w:t>7个工作日完成</w:t>
      </w:r>
      <w:r>
        <w:rPr>
          <w:rFonts w:hint="eastAsia"/>
          <w:color w:val="auto"/>
          <w:sz w:val="24"/>
          <w:szCs w:val="22"/>
          <w:lang w:val="en-US" w:eastAsia="zh-CN"/>
        </w:rPr>
        <w:t>更换</w:t>
      </w:r>
      <w:r>
        <w:rPr>
          <w:rFonts w:hint="default"/>
          <w:color w:val="auto"/>
          <w:sz w:val="24"/>
          <w:szCs w:val="22"/>
          <w:lang w:val="en-US" w:eastAsia="zh-CN"/>
        </w:rPr>
        <w:t>工作。</w:t>
      </w:r>
    </w:p>
    <w:p w14:paraId="36A12725">
      <w:pPr>
        <w:pStyle w:val="23"/>
        <w:numPr>
          <w:ilvl w:val="0"/>
          <w:numId w:val="8"/>
        </w:numPr>
        <w:bidi w:val="0"/>
        <w:spacing w:line="360" w:lineRule="auto"/>
        <w:rPr>
          <w:rFonts w:hint="default" w:hAnsi="宋体"/>
          <w:color w:val="auto"/>
          <w:sz w:val="24"/>
          <w:szCs w:val="24"/>
          <w:highlight w:val="none"/>
        </w:rPr>
      </w:pPr>
      <w:r>
        <w:rPr>
          <w:rFonts w:hint="eastAsia"/>
          <w:color w:val="auto"/>
          <w:sz w:val="24"/>
          <w:szCs w:val="22"/>
        </w:rPr>
        <w:t>如出现使用共享</w:t>
      </w:r>
      <w:r>
        <w:rPr>
          <w:rFonts w:hint="eastAsia"/>
          <w:color w:val="auto"/>
          <w:sz w:val="24"/>
          <w:szCs w:val="22"/>
          <w:lang w:eastAsia="zh-CN"/>
        </w:rPr>
        <w:t>陪护设备</w:t>
      </w:r>
      <w:r>
        <w:rPr>
          <w:rFonts w:hint="eastAsia"/>
          <w:color w:val="auto"/>
          <w:sz w:val="24"/>
          <w:szCs w:val="22"/>
        </w:rPr>
        <w:t>造成使用人伤害，其医疗费及相关费用由</w:t>
      </w:r>
      <w:r>
        <w:rPr>
          <w:rFonts w:hint="default"/>
          <w:color w:val="auto"/>
          <w:sz w:val="24"/>
          <w:szCs w:val="22"/>
          <w:lang w:val="en-US" w:eastAsia="zh-CN"/>
        </w:rPr>
        <w:t>中</w:t>
      </w:r>
      <w:r>
        <w:rPr>
          <w:rFonts w:hint="eastAsia"/>
          <w:color w:val="auto"/>
          <w:sz w:val="24"/>
          <w:szCs w:val="22"/>
          <w:lang w:val="en-US" w:eastAsia="zh-CN"/>
        </w:rPr>
        <w:t>选</w:t>
      </w:r>
      <w:r>
        <w:rPr>
          <w:rFonts w:hint="default"/>
          <w:color w:val="auto"/>
          <w:sz w:val="24"/>
          <w:szCs w:val="22"/>
          <w:lang w:val="en-US" w:eastAsia="zh-CN"/>
        </w:rPr>
        <w:t>人</w:t>
      </w:r>
      <w:r>
        <w:rPr>
          <w:rFonts w:hint="eastAsia"/>
          <w:color w:val="auto"/>
          <w:sz w:val="24"/>
          <w:szCs w:val="22"/>
        </w:rPr>
        <w:t>承担，包括但不限于使用人的误工费、营养费、残疾赔偿金、精神抚慰金、被</w:t>
      </w:r>
      <w:r>
        <w:rPr>
          <w:rFonts w:hint="eastAsia"/>
          <w:color w:val="auto"/>
          <w:sz w:val="24"/>
          <w:szCs w:val="22"/>
          <w:lang w:val="en-US" w:eastAsia="zh-CN"/>
        </w:rPr>
        <w:t>抚养</w:t>
      </w:r>
      <w:r>
        <w:rPr>
          <w:rFonts w:hint="eastAsia"/>
          <w:color w:val="auto"/>
          <w:sz w:val="24"/>
          <w:szCs w:val="22"/>
        </w:rPr>
        <w:t>人生活费、交通费、鉴定费等及</w:t>
      </w:r>
      <w:r>
        <w:rPr>
          <w:rFonts w:hint="eastAsia"/>
          <w:color w:val="auto"/>
          <w:sz w:val="24"/>
          <w:szCs w:val="22"/>
          <w:lang w:val="en-US" w:eastAsia="zh-CN"/>
        </w:rPr>
        <w:t>采购人</w:t>
      </w:r>
      <w:r>
        <w:rPr>
          <w:rFonts w:hint="eastAsia"/>
          <w:color w:val="auto"/>
          <w:sz w:val="24"/>
          <w:szCs w:val="22"/>
        </w:rPr>
        <w:t>因此遭受的全部损失（包括但不限于</w:t>
      </w:r>
      <w:r>
        <w:rPr>
          <w:rFonts w:hint="eastAsia"/>
          <w:color w:val="auto"/>
          <w:sz w:val="24"/>
          <w:szCs w:val="22"/>
          <w:lang w:val="en-US" w:eastAsia="zh-CN"/>
        </w:rPr>
        <w:t>采购人</w:t>
      </w:r>
      <w:r>
        <w:rPr>
          <w:rFonts w:hint="eastAsia"/>
          <w:color w:val="auto"/>
          <w:sz w:val="24"/>
          <w:szCs w:val="22"/>
        </w:rPr>
        <w:t>的直接损失、因此而支付的诉讼费、律师费等），且</w:t>
      </w:r>
      <w:r>
        <w:rPr>
          <w:rFonts w:hint="eastAsia"/>
          <w:color w:val="auto"/>
          <w:sz w:val="24"/>
          <w:szCs w:val="22"/>
          <w:lang w:val="en-US" w:eastAsia="zh-CN"/>
        </w:rPr>
        <w:t>采购人</w:t>
      </w:r>
      <w:r>
        <w:rPr>
          <w:rFonts w:hint="eastAsia"/>
          <w:color w:val="auto"/>
          <w:sz w:val="24"/>
          <w:szCs w:val="22"/>
        </w:rPr>
        <w:t>有权直接从履约保证金中先行扣除相关费用。</w:t>
      </w:r>
      <w:bookmarkEnd w:id="82"/>
      <w:bookmarkEnd w:id="83"/>
    </w:p>
    <w:p w14:paraId="0B9BB403">
      <w:pPr>
        <w:pStyle w:val="23"/>
        <w:spacing w:line="360" w:lineRule="auto"/>
        <w:ind w:firstLine="482"/>
        <w:outlineLvl w:val="1"/>
        <w:rPr>
          <w:rFonts w:hAnsi="宋体"/>
          <w:b/>
          <w:color w:val="auto"/>
          <w:sz w:val="24"/>
          <w:szCs w:val="24"/>
          <w:highlight w:val="none"/>
        </w:rPr>
      </w:pPr>
      <w:bookmarkStart w:id="84" w:name="_Toc184723293"/>
      <w:r>
        <w:rPr>
          <w:rFonts w:hint="eastAsia" w:hAnsi="宋体"/>
          <w:b/>
          <w:color w:val="auto"/>
          <w:sz w:val="24"/>
          <w:szCs w:val="24"/>
          <w:highlight w:val="none"/>
        </w:rPr>
        <w:t>五、报价要求</w:t>
      </w:r>
      <w:bookmarkEnd w:id="84"/>
    </w:p>
    <w:p w14:paraId="7DBEA08F">
      <w:pPr>
        <w:spacing w:line="360" w:lineRule="auto"/>
        <w:ind w:firstLine="424" w:firstLineChars="177"/>
        <w:outlineLvl w:val="1"/>
        <w:rPr>
          <w:rFonts w:hint="default" w:hAnsi="宋体"/>
          <w:color w:val="auto"/>
          <w:sz w:val="24"/>
          <w:szCs w:val="24"/>
          <w:highlight w:val="none"/>
          <w:lang w:val="en-US"/>
        </w:rPr>
      </w:pPr>
      <w:r>
        <w:rPr>
          <w:rFonts w:hint="eastAsia" w:eastAsia="宋体"/>
          <w:bCs/>
          <w:color w:val="auto"/>
          <w:sz w:val="24"/>
          <w:szCs w:val="21"/>
          <w:highlight w:val="none"/>
        </w:rPr>
        <w:t>遴选响应人应根据遴选文件的要求，结合本单位的实际情况考虑后进行一次性报价。</w:t>
      </w:r>
      <w:r>
        <w:rPr>
          <w:rFonts w:hint="eastAsia" w:eastAsia="宋体"/>
          <w:bCs/>
          <w:color w:val="auto"/>
          <w:sz w:val="24"/>
          <w:szCs w:val="21"/>
          <w:highlight w:val="none"/>
          <w:lang w:val="en-US" w:eastAsia="zh-CN"/>
        </w:rPr>
        <w:t>响应报价需要对陪护设备单次收费进行报价，单次时段按照20:30-6:30计算，并且收费报价上限为15元/次；响应管理费率须大于0%（每月结算管理费不少于2600.00元）。如单次收费报价大于15元/次或响应管理费率小于等于</w:t>
      </w:r>
      <w:r>
        <w:rPr>
          <w:rFonts w:hint="eastAsia" w:eastAsia="宋体"/>
          <w:bCs/>
          <w:color w:val="auto"/>
          <w:sz w:val="24"/>
          <w:szCs w:val="21"/>
          <w:highlight w:val="none"/>
          <w:lang w:val="en-US" w:eastAsia="zh-CN"/>
        </w:rPr>
        <w:t>0%，</w:t>
      </w:r>
      <w:r>
        <w:rPr>
          <w:rFonts w:hint="eastAsia" w:eastAsia="宋体"/>
          <w:bCs/>
          <w:color w:val="auto"/>
          <w:sz w:val="24"/>
          <w:szCs w:val="21"/>
          <w:highlight w:val="none"/>
          <w:lang w:val="en-US" w:eastAsia="zh-CN"/>
        </w:rPr>
        <w:t>视为无效投标。</w:t>
      </w:r>
    </w:p>
    <w:p w14:paraId="462292F4">
      <w:pPr>
        <w:pStyle w:val="23"/>
        <w:spacing w:line="360" w:lineRule="auto"/>
        <w:ind w:firstLine="482"/>
        <w:outlineLvl w:val="1"/>
        <w:rPr>
          <w:rFonts w:hAnsi="宋体"/>
          <w:b/>
          <w:color w:val="auto"/>
          <w:sz w:val="24"/>
          <w:szCs w:val="24"/>
          <w:highlight w:val="none"/>
        </w:rPr>
      </w:pPr>
      <w:bookmarkStart w:id="85" w:name="_Toc184723296"/>
      <w:r>
        <w:rPr>
          <w:rFonts w:hint="eastAsia" w:hAnsi="宋体"/>
          <w:b/>
          <w:color w:val="auto"/>
          <w:sz w:val="24"/>
          <w:szCs w:val="24"/>
          <w:highlight w:val="none"/>
        </w:rPr>
        <w:t>六</w:t>
      </w:r>
      <w:r>
        <w:rPr>
          <w:rFonts w:hAnsi="宋体"/>
          <w:b/>
          <w:color w:val="auto"/>
          <w:sz w:val="24"/>
          <w:szCs w:val="24"/>
          <w:highlight w:val="none"/>
        </w:rPr>
        <w:t>、</w:t>
      </w:r>
      <w:r>
        <w:rPr>
          <w:rFonts w:hint="eastAsia" w:hAnsi="宋体"/>
          <w:b/>
          <w:color w:val="auto"/>
          <w:sz w:val="24"/>
          <w:szCs w:val="24"/>
          <w:highlight w:val="none"/>
        </w:rPr>
        <w:t>评审办法和标准</w:t>
      </w:r>
      <w:bookmarkEnd w:id="85"/>
    </w:p>
    <w:p w14:paraId="7C60425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评审原则：遵循公开、公平、公正的原则，采用综合评分法。</w:t>
      </w:r>
    </w:p>
    <w:p w14:paraId="460CAC6C">
      <w:pPr>
        <w:pStyle w:val="23"/>
        <w:spacing w:line="360" w:lineRule="auto"/>
        <w:ind w:firstLine="482"/>
        <w:outlineLvl w:val="1"/>
        <w:rPr>
          <w:rFonts w:hAnsi="宋体"/>
          <w:b/>
          <w:color w:val="auto"/>
          <w:sz w:val="24"/>
          <w:szCs w:val="24"/>
          <w:highlight w:val="none"/>
        </w:rPr>
      </w:pPr>
      <w:bookmarkStart w:id="86" w:name="_Toc184723297"/>
      <w:r>
        <w:rPr>
          <w:rFonts w:hint="eastAsia" w:hAnsi="宋体"/>
          <w:b/>
          <w:color w:val="auto"/>
          <w:sz w:val="24"/>
          <w:szCs w:val="24"/>
          <w:highlight w:val="none"/>
        </w:rPr>
        <w:t>七</w:t>
      </w:r>
      <w:r>
        <w:rPr>
          <w:rFonts w:hAnsi="宋体"/>
          <w:b/>
          <w:color w:val="auto"/>
          <w:sz w:val="24"/>
          <w:szCs w:val="24"/>
          <w:highlight w:val="none"/>
        </w:rPr>
        <w:t>、验收标准</w:t>
      </w:r>
      <w:bookmarkEnd w:id="86"/>
    </w:p>
    <w:p w14:paraId="2F82DBD4">
      <w:pPr>
        <w:spacing w:line="360" w:lineRule="auto"/>
        <w:ind w:firstLine="480" w:firstLineChars="200"/>
        <w:rPr>
          <w:rFonts w:hint="eastAsia" w:ascii="宋体" w:hAnsi="宋体" w:eastAsia="宋体" w:cs="宋体"/>
          <w:color w:val="auto"/>
          <w:sz w:val="24"/>
          <w:szCs w:val="24"/>
          <w:highlight w:val="none"/>
        </w:rPr>
      </w:pPr>
      <w:r>
        <w:rPr>
          <w:rFonts w:hint="eastAsia" w:ascii="宋体" w:hAnsi="Courier New" w:eastAsia="宋体"/>
          <w:color w:val="auto"/>
          <w:sz w:val="24"/>
          <w:szCs w:val="21"/>
          <w:highlight w:val="none"/>
        </w:rPr>
        <w:t>符合上述第三点“技术服务要求”</w:t>
      </w:r>
      <w:r>
        <w:rPr>
          <w:rFonts w:hint="eastAsia" w:ascii="宋体" w:hAnsi="宋体" w:eastAsia="宋体" w:cs="宋体"/>
          <w:color w:val="auto"/>
          <w:sz w:val="24"/>
          <w:szCs w:val="24"/>
          <w:highlight w:val="none"/>
        </w:rPr>
        <w:t>。</w:t>
      </w:r>
      <w:bookmarkEnd w:id="66"/>
      <w:bookmarkEnd w:id="67"/>
      <w:bookmarkEnd w:id="68"/>
      <w:bookmarkEnd w:id="69"/>
      <w:bookmarkEnd w:id="70"/>
      <w:bookmarkEnd w:id="71"/>
      <w:bookmarkEnd w:id="72"/>
      <w:bookmarkStart w:id="87" w:name="_Toc56352971"/>
      <w:bookmarkStart w:id="88" w:name="_Toc52021499"/>
      <w:bookmarkStart w:id="89" w:name="_Toc52027886"/>
      <w:bookmarkStart w:id="90" w:name="_Toc51756452"/>
      <w:bookmarkStart w:id="91" w:name="_Toc51939417"/>
      <w:bookmarkStart w:id="92" w:name="_Toc458262598"/>
      <w:bookmarkStart w:id="93" w:name="_Toc467236723"/>
      <w:bookmarkStart w:id="94" w:name="_Toc476976155"/>
      <w:bookmarkStart w:id="95" w:name="_Toc486671527"/>
    </w:p>
    <w:p w14:paraId="31E17564">
      <w:pPr>
        <w:spacing w:line="360" w:lineRule="auto"/>
        <w:ind w:firstLine="720" w:firstLineChars="200"/>
        <w:rPr>
          <w:color w:val="auto"/>
          <w:sz w:val="36"/>
          <w:szCs w:val="28"/>
          <w:highlight w:val="none"/>
        </w:rPr>
      </w:pPr>
      <w:r>
        <w:rPr>
          <w:color w:val="auto"/>
          <w:sz w:val="36"/>
          <w:szCs w:val="28"/>
          <w:highlight w:val="none"/>
        </w:rPr>
        <w:br w:type="page"/>
      </w:r>
    </w:p>
    <w:p w14:paraId="1256E4FA">
      <w:pPr>
        <w:pStyle w:val="3"/>
        <w:keepNext w:val="0"/>
        <w:keepLines w:val="0"/>
        <w:spacing w:before="0" w:after="0" w:line="360" w:lineRule="auto"/>
        <w:jc w:val="center"/>
        <w:rPr>
          <w:rFonts w:ascii="Times New Roman"/>
          <w:color w:val="auto"/>
          <w:sz w:val="36"/>
          <w:szCs w:val="28"/>
          <w:highlight w:val="none"/>
        </w:rPr>
      </w:pPr>
      <w:bookmarkStart w:id="96" w:name="_Toc184723298"/>
      <w:r>
        <w:rPr>
          <w:rFonts w:ascii="Times New Roman"/>
          <w:color w:val="auto"/>
          <w:sz w:val="36"/>
          <w:szCs w:val="28"/>
          <w:highlight w:val="none"/>
        </w:rPr>
        <w:t>第三部分</w:t>
      </w:r>
      <w:bookmarkEnd w:id="87"/>
      <w:bookmarkEnd w:id="88"/>
      <w:bookmarkEnd w:id="89"/>
      <w:bookmarkEnd w:id="90"/>
      <w:bookmarkEnd w:id="91"/>
      <w:r>
        <w:rPr>
          <w:rFonts w:ascii="Times New Roman"/>
          <w:color w:val="auto"/>
          <w:sz w:val="36"/>
          <w:szCs w:val="28"/>
          <w:highlight w:val="none"/>
        </w:rPr>
        <w:t xml:space="preserve">  供应商须知</w:t>
      </w:r>
      <w:bookmarkEnd w:id="92"/>
      <w:bookmarkEnd w:id="93"/>
      <w:bookmarkEnd w:id="94"/>
      <w:bookmarkEnd w:id="95"/>
      <w:bookmarkEnd w:id="96"/>
    </w:p>
    <w:p w14:paraId="3FD1D8ED">
      <w:pPr>
        <w:pStyle w:val="4"/>
        <w:keepNext w:val="0"/>
        <w:keepLines w:val="0"/>
        <w:spacing w:beforeLines="50" w:after="0" w:line="360" w:lineRule="auto"/>
        <w:jc w:val="center"/>
        <w:rPr>
          <w:rFonts w:ascii="Times New Roman" w:hAnsi="Times New Roman" w:eastAsia="宋体"/>
          <w:color w:val="auto"/>
          <w:sz w:val="24"/>
          <w:szCs w:val="21"/>
          <w:highlight w:val="none"/>
        </w:rPr>
      </w:pPr>
      <w:bookmarkStart w:id="97" w:name="_Toc102277756"/>
      <w:bookmarkStart w:id="98" w:name="_Toc6882675"/>
      <w:bookmarkStart w:id="99" w:name="_Toc6968687"/>
      <w:bookmarkStart w:id="100" w:name="_Toc184723299"/>
      <w:bookmarkStart w:id="101" w:name="_Toc507407359"/>
      <w:bookmarkStart w:id="102" w:name="_Toc466786434"/>
      <w:bookmarkStart w:id="103" w:name="_Toc48207756"/>
      <w:bookmarkStart w:id="104" w:name="_Toc480020241"/>
      <w:bookmarkStart w:id="105" w:name="_Toc467236724"/>
      <w:bookmarkStart w:id="106" w:name="_Toc480010692"/>
      <w:bookmarkStart w:id="107" w:name="_Toc458262599"/>
      <w:bookmarkStart w:id="108" w:name="_Toc480021037"/>
      <w:bookmarkStart w:id="109" w:name="_Toc480171863"/>
      <w:bookmarkStart w:id="110" w:name="_Toc479991566"/>
      <w:bookmarkStart w:id="111" w:name="_Toc468157520"/>
      <w:bookmarkStart w:id="112" w:name="_Toc467987807"/>
      <w:bookmarkStart w:id="113" w:name="_Toc468606013"/>
      <w:r>
        <w:rPr>
          <w:rFonts w:ascii="Times New Roman" w:hAnsi="Times New Roman" w:eastAsia="宋体"/>
          <w:color w:val="auto"/>
          <w:sz w:val="24"/>
          <w:szCs w:val="21"/>
          <w:highlight w:val="none"/>
        </w:rPr>
        <w:t>一、说  明</w:t>
      </w:r>
      <w:bookmarkEnd w:id="97"/>
      <w:bookmarkEnd w:id="98"/>
      <w:bookmarkEnd w:id="99"/>
      <w:bookmarkEnd w:id="100"/>
      <w:bookmarkEnd w:id="101"/>
      <w:bookmarkEnd w:id="102"/>
    </w:p>
    <w:p w14:paraId="50E456A7">
      <w:pPr>
        <w:pStyle w:val="6"/>
        <w:keepNext w:val="0"/>
        <w:keepLines w:val="0"/>
        <w:adjustRightInd/>
        <w:spacing w:before="0" w:after="0" w:line="360" w:lineRule="auto"/>
        <w:ind w:firstLine="482" w:firstLineChars="200"/>
        <w:rPr>
          <w:rFonts w:ascii="Times New Roman"/>
          <w:b w:val="0"/>
          <w:color w:val="auto"/>
          <w:sz w:val="24"/>
          <w:szCs w:val="21"/>
          <w:highlight w:val="none"/>
        </w:rPr>
      </w:pPr>
      <w:bookmarkStart w:id="114" w:name="_Toc475249114"/>
      <w:r>
        <w:rPr>
          <w:rFonts w:ascii="Times New Roman"/>
          <w:color w:val="auto"/>
          <w:sz w:val="24"/>
          <w:szCs w:val="21"/>
          <w:highlight w:val="none"/>
        </w:rPr>
        <w:t>1.适用范围</w:t>
      </w:r>
      <w:bookmarkEnd w:id="114"/>
    </w:p>
    <w:p w14:paraId="68110839">
      <w:pPr>
        <w:autoSpaceDE w:val="0"/>
        <w:autoSpaceDN w:val="0"/>
        <w:spacing w:line="360" w:lineRule="auto"/>
        <w:ind w:firstLine="480" w:firstLineChars="200"/>
        <w:jc w:val="left"/>
        <w:textAlignment w:val="baseline"/>
        <w:rPr>
          <w:rFonts w:eastAsia="宋体"/>
          <w:color w:val="auto"/>
          <w:sz w:val="24"/>
          <w:szCs w:val="21"/>
          <w:highlight w:val="none"/>
        </w:rPr>
      </w:pPr>
      <w:r>
        <w:rPr>
          <w:rFonts w:eastAsia="宋体"/>
          <w:color w:val="auto"/>
          <w:sz w:val="24"/>
          <w:szCs w:val="21"/>
          <w:highlight w:val="none"/>
        </w:rPr>
        <w:t>1.1本</w:t>
      </w:r>
      <w:r>
        <w:rPr>
          <w:rFonts w:hint="eastAsia" w:eastAsia="宋体"/>
          <w:color w:val="auto"/>
          <w:sz w:val="24"/>
          <w:szCs w:val="21"/>
          <w:highlight w:val="none"/>
        </w:rPr>
        <w:t>遴选</w:t>
      </w:r>
      <w:r>
        <w:rPr>
          <w:rFonts w:eastAsia="宋体"/>
          <w:color w:val="auto"/>
          <w:sz w:val="24"/>
          <w:szCs w:val="21"/>
          <w:highlight w:val="none"/>
        </w:rPr>
        <w:t>文件仅适用于本次采购邀请中所叙述的项目。</w:t>
      </w:r>
    </w:p>
    <w:p w14:paraId="5CC54FF6">
      <w:pPr>
        <w:autoSpaceDE w:val="0"/>
        <w:autoSpaceDN w:val="0"/>
        <w:spacing w:line="360" w:lineRule="auto"/>
        <w:ind w:firstLine="480" w:firstLineChars="200"/>
        <w:jc w:val="left"/>
        <w:textAlignment w:val="baseline"/>
        <w:rPr>
          <w:rFonts w:eastAsia="宋体"/>
          <w:color w:val="auto"/>
          <w:sz w:val="24"/>
          <w:szCs w:val="21"/>
          <w:highlight w:val="none"/>
        </w:rPr>
      </w:pPr>
      <w:r>
        <w:rPr>
          <w:rFonts w:eastAsia="宋体"/>
          <w:color w:val="auto"/>
          <w:sz w:val="24"/>
          <w:szCs w:val="21"/>
          <w:highlight w:val="none"/>
        </w:rPr>
        <w:t>1.2本</w:t>
      </w:r>
      <w:r>
        <w:rPr>
          <w:rFonts w:hint="eastAsia" w:eastAsia="宋体"/>
          <w:color w:val="auto"/>
          <w:sz w:val="24"/>
          <w:szCs w:val="21"/>
          <w:highlight w:val="none"/>
        </w:rPr>
        <w:t>遴选</w:t>
      </w:r>
      <w:r>
        <w:rPr>
          <w:rFonts w:eastAsia="宋体"/>
          <w:color w:val="auto"/>
          <w:sz w:val="24"/>
          <w:szCs w:val="21"/>
          <w:highlight w:val="none"/>
        </w:rPr>
        <w:t>文件的解释权</w:t>
      </w:r>
      <w:r>
        <w:rPr>
          <w:rFonts w:hint="eastAsia" w:eastAsia="宋体"/>
          <w:color w:val="auto"/>
          <w:sz w:val="24"/>
          <w:szCs w:val="21"/>
          <w:highlight w:val="none"/>
        </w:rPr>
        <w:t>归采购人所有</w:t>
      </w:r>
      <w:r>
        <w:rPr>
          <w:rFonts w:eastAsia="宋体"/>
          <w:color w:val="auto"/>
          <w:sz w:val="24"/>
          <w:szCs w:val="21"/>
          <w:highlight w:val="none"/>
        </w:rPr>
        <w:t>。</w:t>
      </w:r>
    </w:p>
    <w:p w14:paraId="66A6F0F0">
      <w:pPr>
        <w:pStyle w:val="6"/>
        <w:keepNext w:val="0"/>
        <w:keepLines w:val="0"/>
        <w:adjustRightInd/>
        <w:spacing w:before="0" w:after="0" w:line="360" w:lineRule="auto"/>
        <w:ind w:firstLine="482" w:firstLineChars="200"/>
        <w:rPr>
          <w:rFonts w:ascii="Times New Roman"/>
          <w:b w:val="0"/>
          <w:color w:val="auto"/>
          <w:sz w:val="24"/>
          <w:szCs w:val="21"/>
          <w:highlight w:val="none"/>
        </w:rPr>
      </w:pPr>
      <w:bookmarkStart w:id="115" w:name="_Toc475249115"/>
      <w:r>
        <w:rPr>
          <w:rFonts w:ascii="Times New Roman"/>
          <w:color w:val="auto"/>
          <w:sz w:val="24"/>
          <w:szCs w:val="21"/>
          <w:highlight w:val="none"/>
        </w:rPr>
        <w:t>2.定义</w:t>
      </w:r>
      <w:bookmarkEnd w:id="115"/>
    </w:p>
    <w:p w14:paraId="433D896D">
      <w:pPr>
        <w:spacing w:line="360" w:lineRule="auto"/>
        <w:ind w:firstLine="480" w:firstLineChars="200"/>
        <w:outlineLvl w:val="3"/>
        <w:rPr>
          <w:rFonts w:ascii="宋体" w:hAnsi="宋体" w:eastAsia="宋体"/>
          <w:color w:val="auto"/>
          <w:sz w:val="24"/>
          <w:szCs w:val="21"/>
          <w:highlight w:val="none"/>
        </w:rPr>
      </w:pPr>
      <w:r>
        <w:rPr>
          <w:rFonts w:eastAsia="宋体"/>
          <w:color w:val="auto"/>
          <w:sz w:val="24"/>
          <w:szCs w:val="21"/>
          <w:highlight w:val="none"/>
        </w:rPr>
        <w:t>2.1“</w:t>
      </w:r>
      <w:r>
        <w:rPr>
          <w:rFonts w:hint="eastAsia" w:eastAsia="宋体"/>
          <w:color w:val="auto"/>
          <w:sz w:val="24"/>
          <w:szCs w:val="21"/>
          <w:highlight w:val="none"/>
        </w:rPr>
        <w:t>采购人</w:t>
      </w:r>
      <w:r>
        <w:rPr>
          <w:rFonts w:eastAsia="宋体"/>
          <w:color w:val="auto"/>
          <w:sz w:val="24"/>
          <w:szCs w:val="21"/>
          <w:highlight w:val="none"/>
        </w:rPr>
        <w:t>”是指</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573BC644">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2</w:t>
      </w:r>
      <w:r>
        <w:rPr>
          <w:rFonts w:eastAsia="宋体"/>
          <w:color w:val="auto"/>
          <w:sz w:val="24"/>
          <w:szCs w:val="21"/>
          <w:highlight w:val="none"/>
        </w:rPr>
        <w:t>“供应商”指向</w:t>
      </w:r>
      <w:r>
        <w:rPr>
          <w:rFonts w:hint="eastAsia" w:eastAsia="宋体"/>
          <w:color w:val="auto"/>
          <w:sz w:val="24"/>
          <w:szCs w:val="21"/>
          <w:highlight w:val="none"/>
        </w:rPr>
        <w:t>采购人</w:t>
      </w:r>
      <w:r>
        <w:rPr>
          <w:rFonts w:eastAsia="宋体"/>
          <w:color w:val="auto"/>
          <w:sz w:val="24"/>
          <w:szCs w:val="21"/>
          <w:highlight w:val="none"/>
        </w:rPr>
        <w:t>提交响应文件的法人、其他组织或自然人。</w:t>
      </w:r>
    </w:p>
    <w:p w14:paraId="14EAF143">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3</w:t>
      </w:r>
      <w:r>
        <w:rPr>
          <w:rFonts w:eastAsia="宋体"/>
          <w:color w:val="auto"/>
          <w:sz w:val="24"/>
          <w:szCs w:val="21"/>
          <w:highlight w:val="none"/>
        </w:rPr>
        <w:t>服务：</w:t>
      </w:r>
      <w:r>
        <w:rPr>
          <w:rFonts w:hint="eastAsia" w:eastAsia="宋体"/>
          <w:color w:val="auto"/>
          <w:sz w:val="24"/>
          <w:szCs w:val="21"/>
          <w:highlight w:val="none"/>
        </w:rPr>
        <w:t>遴选</w:t>
      </w:r>
      <w:r>
        <w:rPr>
          <w:rFonts w:eastAsia="宋体"/>
          <w:color w:val="auto"/>
          <w:sz w:val="24"/>
          <w:szCs w:val="21"/>
          <w:highlight w:val="none"/>
        </w:rPr>
        <w:t>文件规定卖方必须承担的咨询、技术协助及其它相关义务。</w:t>
      </w:r>
    </w:p>
    <w:p w14:paraId="64B9F45A">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4</w:t>
      </w:r>
      <w:r>
        <w:rPr>
          <w:rFonts w:eastAsia="宋体"/>
          <w:color w:val="auto"/>
          <w:sz w:val="24"/>
          <w:szCs w:val="21"/>
          <w:highlight w:val="none"/>
        </w:rPr>
        <w:t>语言：采购文件的语言为简体中文。</w:t>
      </w:r>
    </w:p>
    <w:p w14:paraId="31EEECB4">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5</w:t>
      </w:r>
      <w:r>
        <w:rPr>
          <w:rFonts w:eastAsia="宋体"/>
          <w:color w:val="auto"/>
          <w:sz w:val="24"/>
          <w:szCs w:val="21"/>
          <w:highlight w:val="none"/>
        </w:rPr>
        <w:t>日期：指公历日。</w:t>
      </w:r>
    </w:p>
    <w:p w14:paraId="2BB33A07">
      <w:pPr>
        <w:spacing w:line="360" w:lineRule="auto"/>
        <w:ind w:firstLine="480" w:firstLineChars="200"/>
        <w:rPr>
          <w:rFonts w:eastAsia="宋体"/>
          <w:color w:val="auto"/>
          <w:sz w:val="24"/>
          <w:szCs w:val="21"/>
          <w:highlight w:val="none"/>
        </w:rPr>
      </w:pPr>
      <w:r>
        <w:rPr>
          <w:rFonts w:eastAsia="宋体"/>
          <w:color w:val="auto"/>
          <w:sz w:val="24"/>
          <w:szCs w:val="21"/>
          <w:highlight w:val="none"/>
        </w:rPr>
        <w:t>2.</w:t>
      </w:r>
      <w:r>
        <w:rPr>
          <w:rFonts w:hint="eastAsia" w:eastAsia="宋体"/>
          <w:color w:val="auto"/>
          <w:sz w:val="24"/>
          <w:szCs w:val="21"/>
          <w:highlight w:val="none"/>
        </w:rPr>
        <w:t>6</w:t>
      </w:r>
      <w:r>
        <w:rPr>
          <w:rFonts w:eastAsia="宋体"/>
          <w:color w:val="auto"/>
          <w:sz w:val="24"/>
          <w:szCs w:val="21"/>
          <w:highlight w:val="none"/>
        </w:rPr>
        <w:t>时间：指北京时间。</w:t>
      </w:r>
    </w:p>
    <w:p w14:paraId="738025FD">
      <w:pPr>
        <w:pStyle w:val="6"/>
        <w:keepNext w:val="0"/>
        <w:keepLines w:val="0"/>
        <w:adjustRightInd/>
        <w:spacing w:before="0" w:after="0" w:line="360" w:lineRule="auto"/>
        <w:ind w:firstLine="482" w:firstLineChars="200"/>
        <w:rPr>
          <w:rFonts w:ascii="Times New Roman"/>
          <w:color w:val="auto"/>
          <w:sz w:val="24"/>
          <w:szCs w:val="21"/>
          <w:highlight w:val="none"/>
        </w:rPr>
      </w:pPr>
      <w:bookmarkStart w:id="116" w:name="_Toc110953831"/>
      <w:bookmarkStart w:id="117" w:name="_Toc6968688"/>
      <w:bookmarkStart w:id="118" w:name="_Toc102277757"/>
      <w:bookmarkStart w:id="119" w:name="_Toc6882676"/>
      <w:bookmarkStart w:id="120" w:name="_Toc466786435"/>
      <w:bookmarkStart w:id="121" w:name="_Toc507407360"/>
      <w:r>
        <w:rPr>
          <w:rFonts w:ascii="Times New Roman"/>
          <w:color w:val="auto"/>
          <w:sz w:val="24"/>
          <w:szCs w:val="21"/>
          <w:highlight w:val="none"/>
        </w:rPr>
        <w:t>3.适用法律</w:t>
      </w:r>
      <w:bookmarkEnd w:id="116"/>
    </w:p>
    <w:p w14:paraId="6BC33C80">
      <w:pPr>
        <w:spacing w:line="360" w:lineRule="auto"/>
        <w:ind w:firstLine="480" w:firstLineChars="200"/>
        <w:rPr>
          <w:rFonts w:eastAsia="宋体"/>
          <w:color w:val="auto"/>
          <w:sz w:val="24"/>
          <w:szCs w:val="21"/>
          <w:highlight w:val="none"/>
        </w:rPr>
      </w:pPr>
      <w:r>
        <w:rPr>
          <w:rFonts w:hint="eastAsia" w:eastAsia="宋体"/>
          <w:color w:val="auto"/>
          <w:sz w:val="24"/>
          <w:szCs w:val="21"/>
          <w:highlight w:val="none"/>
        </w:rPr>
        <w:t>采购人和</w:t>
      </w:r>
      <w:r>
        <w:rPr>
          <w:rFonts w:eastAsia="宋体"/>
          <w:color w:val="auto"/>
          <w:sz w:val="24"/>
          <w:szCs w:val="21"/>
          <w:highlight w:val="none"/>
        </w:rPr>
        <w:t>供应商均应当遵守《中华人民共和国政府采购法》、《中华人民共和国政府采购法实施条例》及相关法律法规。</w:t>
      </w:r>
    </w:p>
    <w:p w14:paraId="0B0C7BE1">
      <w:pPr>
        <w:pStyle w:val="6"/>
        <w:keepNext w:val="0"/>
        <w:keepLines w:val="0"/>
        <w:adjustRightInd/>
        <w:spacing w:before="0" w:after="0" w:line="360" w:lineRule="auto"/>
        <w:ind w:firstLine="482" w:firstLineChars="200"/>
        <w:rPr>
          <w:rFonts w:ascii="Times New Roman"/>
          <w:b w:val="0"/>
          <w:color w:val="auto"/>
          <w:sz w:val="24"/>
          <w:szCs w:val="21"/>
          <w:highlight w:val="none"/>
        </w:rPr>
      </w:pPr>
      <w:bookmarkStart w:id="122" w:name="_Toc110953832"/>
      <w:r>
        <w:rPr>
          <w:rFonts w:ascii="Times New Roman"/>
          <w:color w:val="auto"/>
          <w:sz w:val="24"/>
          <w:szCs w:val="21"/>
          <w:highlight w:val="none"/>
        </w:rPr>
        <w:t>4.知识产权</w:t>
      </w:r>
      <w:bookmarkEnd w:id="122"/>
    </w:p>
    <w:p w14:paraId="31648BB0">
      <w:pPr>
        <w:spacing w:line="360" w:lineRule="auto"/>
        <w:ind w:firstLine="480" w:firstLineChars="200"/>
        <w:rPr>
          <w:rFonts w:eastAsia="宋体"/>
          <w:color w:val="auto"/>
          <w:sz w:val="24"/>
          <w:szCs w:val="21"/>
          <w:highlight w:val="none"/>
        </w:rPr>
      </w:pPr>
      <w:r>
        <w:rPr>
          <w:rFonts w:eastAsia="宋体"/>
          <w:color w:val="auto"/>
          <w:sz w:val="24"/>
          <w:szCs w:val="21"/>
          <w:highlight w:val="none"/>
        </w:rPr>
        <w:t>4.1供应商应当保证，</w:t>
      </w:r>
      <w:r>
        <w:rPr>
          <w:rFonts w:hint="eastAsia" w:eastAsia="宋体"/>
          <w:color w:val="auto"/>
          <w:sz w:val="24"/>
          <w:szCs w:val="21"/>
          <w:highlight w:val="none"/>
        </w:rPr>
        <w:t>采购人</w:t>
      </w:r>
      <w:r>
        <w:rPr>
          <w:rFonts w:eastAsia="宋体"/>
          <w:color w:val="auto"/>
          <w:sz w:val="24"/>
          <w:szCs w:val="21"/>
          <w:highlight w:val="none"/>
        </w:rPr>
        <w:t>在中华人民共和国境内使用货物或货物的任何一部分时，</w:t>
      </w:r>
      <w:r>
        <w:rPr>
          <w:rFonts w:hint="eastAsia" w:eastAsia="宋体"/>
          <w:color w:val="auto"/>
          <w:sz w:val="24"/>
          <w:szCs w:val="21"/>
          <w:highlight w:val="none"/>
        </w:rPr>
        <w:t>采购人</w:t>
      </w:r>
      <w:r>
        <w:rPr>
          <w:rFonts w:eastAsia="宋体"/>
          <w:color w:val="auto"/>
          <w:sz w:val="24"/>
          <w:szCs w:val="21"/>
          <w:highlight w:val="none"/>
        </w:rPr>
        <w:t>免受第三方提出侵犯其专利权、商标权或其它知识产权的起诉。</w:t>
      </w:r>
    </w:p>
    <w:p w14:paraId="70504275">
      <w:pPr>
        <w:spacing w:line="360" w:lineRule="auto"/>
        <w:ind w:firstLine="480" w:firstLineChars="200"/>
        <w:rPr>
          <w:rFonts w:eastAsia="宋体"/>
          <w:color w:val="auto"/>
          <w:sz w:val="24"/>
          <w:szCs w:val="21"/>
          <w:highlight w:val="none"/>
        </w:rPr>
      </w:pPr>
      <w:r>
        <w:rPr>
          <w:rFonts w:eastAsia="宋体"/>
          <w:color w:val="auto"/>
          <w:sz w:val="24"/>
          <w:szCs w:val="21"/>
          <w:highlight w:val="none"/>
        </w:rPr>
        <w:t>4.2最终确定的政府采购合同价格包括所有应支付的对专利权和版权、设计或其他知识产权而需要向其他方支付的版税。</w:t>
      </w:r>
    </w:p>
    <w:p w14:paraId="0CB06CE1">
      <w:pPr>
        <w:spacing w:line="360" w:lineRule="auto"/>
        <w:ind w:firstLine="480" w:firstLineChars="200"/>
        <w:rPr>
          <w:rFonts w:eastAsia="宋体"/>
          <w:color w:val="auto"/>
          <w:sz w:val="24"/>
          <w:szCs w:val="21"/>
          <w:highlight w:val="none"/>
        </w:rPr>
      </w:pPr>
      <w:r>
        <w:rPr>
          <w:rFonts w:eastAsia="宋体"/>
          <w:color w:val="auto"/>
          <w:sz w:val="24"/>
          <w:szCs w:val="21"/>
          <w:highlight w:val="none"/>
        </w:rPr>
        <w:t>4.3供应商不拥有响应的知识产权的，则在响应（</w:t>
      </w:r>
      <w:r>
        <w:rPr>
          <w:rFonts w:hint="eastAsia" w:eastAsia="宋体"/>
          <w:color w:val="auto"/>
          <w:sz w:val="24"/>
          <w:szCs w:val="21"/>
          <w:highlight w:val="none"/>
        </w:rPr>
        <w:t>遴选</w:t>
      </w:r>
      <w:r>
        <w:rPr>
          <w:rFonts w:eastAsia="宋体"/>
          <w:color w:val="auto"/>
          <w:sz w:val="24"/>
          <w:szCs w:val="21"/>
          <w:highlight w:val="none"/>
        </w:rPr>
        <w:t>）报价中必须包括有合法获取该知识产权的相关费用，否则，由此而产生的一切法律和经济纠纷由供应商承担责任。</w:t>
      </w:r>
    </w:p>
    <w:p w14:paraId="1354C068">
      <w:pPr>
        <w:pStyle w:val="6"/>
        <w:keepNext w:val="0"/>
        <w:keepLines w:val="0"/>
        <w:adjustRightInd/>
        <w:spacing w:before="0" w:after="0" w:line="360" w:lineRule="auto"/>
        <w:ind w:firstLine="482" w:firstLineChars="200"/>
        <w:rPr>
          <w:rFonts w:ascii="Times New Roman"/>
          <w:b w:val="0"/>
          <w:bCs/>
          <w:color w:val="auto"/>
          <w:sz w:val="24"/>
          <w:szCs w:val="21"/>
          <w:highlight w:val="none"/>
        </w:rPr>
      </w:pPr>
      <w:bookmarkStart w:id="123" w:name="_Toc110953833"/>
      <w:r>
        <w:rPr>
          <w:rFonts w:ascii="Times New Roman"/>
          <w:color w:val="auto"/>
          <w:sz w:val="24"/>
          <w:szCs w:val="21"/>
          <w:highlight w:val="none"/>
        </w:rPr>
        <w:t>5.禁止事项</w:t>
      </w:r>
      <w:bookmarkEnd w:id="123"/>
    </w:p>
    <w:p w14:paraId="2A27707A">
      <w:pPr>
        <w:spacing w:line="360" w:lineRule="auto"/>
        <w:ind w:firstLine="480" w:firstLineChars="200"/>
        <w:rPr>
          <w:rFonts w:eastAsia="宋体"/>
          <w:color w:val="auto"/>
          <w:sz w:val="24"/>
          <w:szCs w:val="21"/>
          <w:highlight w:val="none"/>
        </w:rPr>
      </w:pPr>
      <w:bookmarkStart w:id="124" w:name="_Toc98126218"/>
      <w:bookmarkStart w:id="125" w:name="_Toc98126293"/>
      <w:r>
        <w:rPr>
          <w:rFonts w:eastAsia="宋体"/>
          <w:color w:val="auto"/>
          <w:sz w:val="24"/>
          <w:szCs w:val="21"/>
          <w:highlight w:val="none"/>
        </w:rPr>
        <w:t>5.1</w:t>
      </w:r>
      <w:r>
        <w:rPr>
          <w:rFonts w:hint="eastAsia" w:eastAsia="宋体"/>
          <w:color w:val="auto"/>
          <w:sz w:val="24"/>
          <w:szCs w:val="21"/>
          <w:highlight w:val="none"/>
        </w:rPr>
        <w:t>采购人和</w:t>
      </w:r>
      <w:r>
        <w:rPr>
          <w:rFonts w:eastAsia="宋体"/>
          <w:color w:val="auto"/>
          <w:sz w:val="24"/>
          <w:szCs w:val="21"/>
          <w:highlight w:val="none"/>
        </w:rPr>
        <w:t>供应商不得相互串通损害国家利益、社会公共利益和其他当事人的合法权益。</w:t>
      </w:r>
    </w:p>
    <w:p w14:paraId="268DF8F4">
      <w:pPr>
        <w:spacing w:line="360" w:lineRule="auto"/>
        <w:ind w:firstLine="480" w:firstLineChars="200"/>
        <w:rPr>
          <w:rFonts w:eastAsia="宋体"/>
          <w:color w:val="auto"/>
          <w:sz w:val="24"/>
          <w:szCs w:val="21"/>
          <w:highlight w:val="none"/>
        </w:rPr>
      </w:pPr>
      <w:r>
        <w:rPr>
          <w:rFonts w:eastAsia="宋体"/>
          <w:color w:val="auto"/>
          <w:sz w:val="24"/>
          <w:szCs w:val="21"/>
          <w:highlight w:val="none"/>
        </w:rPr>
        <w:t>5.2供应商不得向</w:t>
      </w:r>
      <w:r>
        <w:rPr>
          <w:rFonts w:hint="eastAsia" w:eastAsia="宋体"/>
          <w:color w:val="auto"/>
          <w:sz w:val="24"/>
          <w:szCs w:val="21"/>
          <w:highlight w:val="none"/>
        </w:rPr>
        <w:t>采购人</w:t>
      </w:r>
      <w:r>
        <w:rPr>
          <w:rFonts w:eastAsia="宋体"/>
          <w:color w:val="auto"/>
          <w:sz w:val="24"/>
          <w:szCs w:val="21"/>
          <w:highlight w:val="none"/>
        </w:rPr>
        <w:t>、</w:t>
      </w:r>
      <w:r>
        <w:rPr>
          <w:rFonts w:hint="eastAsia" w:eastAsia="宋体"/>
          <w:color w:val="auto"/>
          <w:sz w:val="24"/>
          <w:szCs w:val="21"/>
          <w:highlight w:val="none"/>
        </w:rPr>
        <w:t>遴选</w:t>
      </w:r>
      <w:r>
        <w:rPr>
          <w:rFonts w:eastAsia="宋体"/>
          <w:color w:val="auto"/>
          <w:sz w:val="24"/>
          <w:szCs w:val="21"/>
          <w:highlight w:val="none"/>
        </w:rPr>
        <w:t>小组的组成人员行贿或者采取其他不正当手段谋取成交。</w:t>
      </w:r>
      <w:bookmarkEnd w:id="124"/>
      <w:bookmarkEnd w:id="125"/>
    </w:p>
    <w:p w14:paraId="28CD77D3">
      <w:pPr>
        <w:spacing w:line="360" w:lineRule="auto"/>
        <w:ind w:firstLine="480" w:firstLineChars="200"/>
        <w:rPr>
          <w:rFonts w:eastAsia="宋体"/>
          <w:color w:val="auto"/>
          <w:sz w:val="24"/>
          <w:szCs w:val="21"/>
          <w:highlight w:val="none"/>
        </w:rPr>
      </w:pPr>
      <w:bookmarkStart w:id="126" w:name="_Toc98126294"/>
      <w:bookmarkStart w:id="127" w:name="_Toc98126219"/>
      <w:r>
        <w:rPr>
          <w:rFonts w:eastAsia="宋体"/>
          <w:color w:val="auto"/>
          <w:sz w:val="24"/>
          <w:szCs w:val="21"/>
          <w:highlight w:val="none"/>
        </w:rPr>
        <w:t>5.</w:t>
      </w:r>
      <w:bookmarkEnd w:id="126"/>
      <w:bookmarkEnd w:id="127"/>
      <w:bookmarkStart w:id="128" w:name="_Toc98126295"/>
      <w:bookmarkStart w:id="129" w:name="_Toc98126220"/>
      <w:r>
        <w:rPr>
          <w:rFonts w:hint="eastAsia" w:eastAsia="宋体"/>
          <w:color w:val="auto"/>
          <w:sz w:val="24"/>
          <w:szCs w:val="21"/>
          <w:highlight w:val="none"/>
        </w:rPr>
        <w:t>3</w:t>
      </w:r>
      <w:r>
        <w:rPr>
          <w:rFonts w:eastAsia="宋体"/>
          <w:color w:val="auto"/>
          <w:sz w:val="24"/>
          <w:szCs w:val="21"/>
          <w:highlight w:val="none"/>
        </w:rPr>
        <w:t>除供应商被要求对响应文件进行质疑澄清外，从开启响应文件之时起至授予合同止，供应商不得就与其响应文件有关的事项主动与</w:t>
      </w:r>
      <w:r>
        <w:rPr>
          <w:rFonts w:hint="eastAsia" w:eastAsia="宋体"/>
          <w:color w:val="auto"/>
          <w:sz w:val="24"/>
          <w:szCs w:val="21"/>
          <w:highlight w:val="none"/>
        </w:rPr>
        <w:t>遴选</w:t>
      </w:r>
      <w:r>
        <w:rPr>
          <w:rFonts w:eastAsia="宋体"/>
          <w:color w:val="auto"/>
          <w:sz w:val="24"/>
          <w:szCs w:val="21"/>
          <w:highlight w:val="none"/>
        </w:rPr>
        <w:t>小组、</w:t>
      </w:r>
      <w:r>
        <w:rPr>
          <w:rFonts w:hint="eastAsia" w:eastAsia="宋体"/>
          <w:color w:val="auto"/>
          <w:sz w:val="24"/>
          <w:szCs w:val="21"/>
          <w:highlight w:val="none"/>
        </w:rPr>
        <w:t>采购人</w:t>
      </w:r>
      <w:r>
        <w:rPr>
          <w:rFonts w:eastAsia="宋体"/>
          <w:color w:val="auto"/>
          <w:sz w:val="24"/>
          <w:szCs w:val="21"/>
          <w:highlight w:val="none"/>
        </w:rPr>
        <w:t>接触。</w:t>
      </w:r>
      <w:bookmarkEnd w:id="128"/>
      <w:bookmarkEnd w:id="129"/>
    </w:p>
    <w:p w14:paraId="06AFDADB">
      <w:pPr>
        <w:pStyle w:val="6"/>
        <w:keepNext w:val="0"/>
        <w:keepLines w:val="0"/>
        <w:adjustRightInd/>
        <w:spacing w:before="0" w:after="0" w:line="360" w:lineRule="auto"/>
        <w:ind w:firstLine="482" w:firstLineChars="200"/>
        <w:rPr>
          <w:rFonts w:ascii="Times New Roman"/>
          <w:b w:val="0"/>
          <w:bCs/>
          <w:color w:val="auto"/>
          <w:sz w:val="24"/>
          <w:szCs w:val="21"/>
          <w:highlight w:val="none"/>
        </w:rPr>
      </w:pPr>
      <w:bookmarkStart w:id="130" w:name="_Toc110953834"/>
      <w:r>
        <w:rPr>
          <w:rFonts w:ascii="Times New Roman"/>
          <w:color w:val="auto"/>
          <w:sz w:val="24"/>
          <w:szCs w:val="21"/>
          <w:highlight w:val="none"/>
        </w:rPr>
        <w:t>6.保密及其它注意事项</w:t>
      </w:r>
      <w:bookmarkEnd w:id="130"/>
    </w:p>
    <w:p w14:paraId="0DF3C8C2">
      <w:pPr>
        <w:spacing w:line="360" w:lineRule="auto"/>
        <w:ind w:firstLine="480" w:firstLineChars="200"/>
        <w:rPr>
          <w:rFonts w:eastAsia="宋体"/>
          <w:color w:val="auto"/>
          <w:sz w:val="24"/>
          <w:szCs w:val="21"/>
          <w:highlight w:val="none"/>
        </w:rPr>
      </w:pPr>
      <w:bookmarkStart w:id="131" w:name="_Toc98126222"/>
      <w:bookmarkStart w:id="132" w:name="_Toc98126297"/>
      <w:r>
        <w:rPr>
          <w:rFonts w:eastAsia="宋体"/>
          <w:color w:val="auto"/>
          <w:sz w:val="24"/>
          <w:szCs w:val="21"/>
          <w:highlight w:val="none"/>
        </w:rPr>
        <w:t>6.1凡参与采购工作的有关人员均应自觉接受有关主管部门的监督，不得向他人透露可能影响公平竞争的有关情况。</w:t>
      </w:r>
      <w:bookmarkEnd w:id="131"/>
      <w:bookmarkEnd w:id="132"/>
    </w:p>
    <w:p w14:paraId="1E0696BF">
      <w:pPr>
        <w:spacing w:line="360" w:lineRule="auto"/>
        <w:ind w:firstLine="480" w:firstLineChars="200"/>
        <w:rPr>
          <w:rFonts w:eastAsia="宋体"/>
          <w:color w:val="auto"/>
          <w:sz w:val="24"/>
          <w:szCs w:val="21"/>
          <w:highlight w:val="none"/>
        </w:rPr>
      </w:pPr>
      <w:r>
        <w:rPr>
          <w:rFonts w:eastAsia="宋体"/>
          <w:color w:val="auto"/>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color w:val="auto"/>
          <w:sz w:val="24"/>
          <w:szCs w:val="21"/>
          <w:highlight w:val="none"/>
        </w:rPr>
        <w:t>遴选</w:t>
      </w:r>
      <w:r>
        <w:rPr>
          <w:rFonts w:eastAsia="宋体"/>
          <w:color w:val="auto"/>
          <w:sz w:val="24"/>
          <w:szCs w:val="21"/>
          <w:highlight w:val="none"/>
        </w:rPr>
        <w:t>小组人员之外。</w:t>
      </w:r>
    </w:p>
    <w:p w14:paraId="7E60C580">
      <w:pPr>
        <w:spacing w:line="360" w:lineRule="auto"/>
        <w:ind w:firstLine="480" w:firstLineChars="200"/>
        <w:rPr>
          <w:rFonts w:eastAsia="宋体"/>
          <w:color w:val="auto"/>
          <w:sz w:val="24"/>
          <w:szCs w:val="21"/>
          <w:highlight w:val="none"/>
        </w:rPr>
      </w:pPr>
      <w:r>
        <w:rPr>
          <w:rFonts w:eastAsia="宋体"/>
          <w:color w:val="auto"/>
          <w:sz w:val="24"/>
          <w:szCs w:val="21"/>
          <w:highlight w:val="none"/>
        </w:rPr>
        <w:t>6.3在评审期间，供应商不得向</w:t>
      </w:r>
      <w:r>
        <w:rPr>
          <w:rFonts w:hint="eastAsia" w:eastAsia="宋体"/>
          <w:color w:val="auto"/>
          <w:sz w:val="24"/>
          <w:szCs w:val="21"/>
          <w:highlight w:val="none"/>
        </w:rPr>
        <w:t>遴选</w:t>
      </w:r>
      <w:r>
        <w:rPr>
          <w:rFonts w:eastAsia="宋体"/>
          <w:color w:val="auto"/>
          <w:sz w:val="24"/>
          <w:szCs w:val="21"/>
          <w:highlight w:val="none"/>
        </w:rPr>
        <w:t>小组成员询问评审情况，不得进行旨在影响评审结果的活动。</w:t>
      </w:r>
    </w:p>
    <w:p w14:paraId="3C2E6DA1">
      <w:pPr>
        <w:spacing w:line="360" w:lineRule="auto"/>
        <w:ind w:firstLine="480" w:firstLineChars="200"/>
        <w:outlineLvl w:val="3"/>
        <w:rPr>
          <w:rFonts w:eastAsia="宋体"/>
          <w:color w:val="auto"/>
          <w:sz w:val="24"/>
          <w:szCs w:val="21"/>
          <w:highlight w:val="none"/>
        </w:rPr>
      </w:pPr>
      <w:r>
        <w:rPr>
          <w:rFonts w:eastAsia="宋体"/>
          <w:color w:val="auto"/>
          <w:sz w:val="24"/>
          <w:szCs w:val="21"/>
          <w:highlight w:val="none"/>
        </w:rPr>
        <w:t>6.4</w:t>
      </w:r>
      <w:r>
        <w:rPr>
          <w:rFonts w:hint="eastAsia" w:eastAsia="宋体"/>
          <w:color w:val="auto"/>
          <w:sz w:val="24"/>
          <w:szCs w:val="21"/>
          <w:highlight w:val="none"/>
        </w:rPr>
        <w:t>遴选</w:t>
      </w:r>
      <w:r>
        <w:rPr>
          <w:rFonts w:eastAsia="宋体"/>
          <w:color w:val="auto"/>
          <w:sz w:val="24"/>
          <w:szCs w:val="21"/>
          <w:highlight w:val="none"/>
        </w:rPr>
        <w:t>小组不向未成交供应商解释落选原因，不退还响应文件。</w:t>
      </w:r>
    </w:p>
    <w:p w14:paraId="716FF038">
      <w:pPr>
        <w:spacing w:line="360" w:lineRule="auto"/>
        <w:ind w:firstLine="480" w:firstLineChars="200"/>
        <w:rPr>
          <w:rFonts w:eastAsia="宋体"/>
          <w:color w:val="auto"/>
          <w:sz w:val="24"/>
          <w:szCs w:val="21"/>
          <w:highlight w:val="none"/>
        </w:rPr>
      </w:pPr>
      <w:r>
        <w:rPr>
          <w:rFonts w:eastAsia="宋体"/>
          <w:color w:val="auto"/>
          <w:sz w:val="24"/>
          <w:szCs w:val="21"/>
          <w:highlight w:val="none"/>
        </w:rPr>
        <w:t>6.5所有供应商自行承担与响应有关的全部费用。</w:t>
      </w:r>
      <w:r>
        <w:rPr>
          <w:rFonts w:hint="eastAsia" w:eastAsia="宋体"/>
          <w:color w:val="auto"/>
          <w:sz w:val="24"/>
          <w:szCs w:val="21"/>
          <w:highlight w:val="none"/>
        </w:rPr>
        <w:t>采购人</w:t>
      </w:r>
      <w:r>
        <w:rPr>
          <w:rFonts w:eastAsia="宋体"/>
          <w:color w:val="auto"/>
          <w:sz w:val="24"/>
          <w:szCs w:val="21"/>
          <w:highlight w:val="none"/>
        </w:rPr>
        <w:t>在任何情况下均不承担该费用。</w:t>
      </w:r>
    </w:p>
    <w:p w14:paraId="56923E8C">
      <w:pPr>
        <w:pStyle w:val="6"/>
        <w:keepNext w:val="0"/>
        <w:keepLines w:val="0"/>
        <w:adjustRightInd/>
        <w:spacing w:before="0" w:after="0" w:line="360" w:lineRule="auto"/>
        <w:ind w:firstLine="482" w:firstLineChars="200"/>
        <w:rPr>
          <w:rFonts w:ascii="Times New Roman"/>
          <w:color w:val="auto"/>
          <w:sz w:val="24"/>
          <w:szCs w:val="21"/>
          <w:highlight w:val="none"/>
        </w:rPr>
      </w:pPr>
      <w:bookmarkStart w:id="133" w:name="_Toc497016085"/>
      <w:r>
        <w:rPr>
          <w:rFonts w:ascii="Times New Roman"/>
          <w:color w:val="auto"/>
          <w:sz w:val="24"/>
          <w:szCs w:val="21"/>
          <w:highlight w:val="none"/>
        </w:rPr>
        <w:t>7. 供应商诚信管理</w:t>
      </w:r>
      <w:bookmarkEnd w:id="133"/>
    </w:p>
    <w:p w14:paraId="3D739E7E">
      <w:pPr>
        <w:spacing w:line="360" w:lineRule="auto"/>
        <w:ind w:firstLine="480" w:firstLineChars="200"/>
        <w:rPr>
          <w:rFonts w:eastAsia="宋体"/>
          <w:color w:val="auto"/>
          <w:sz w:val="24"/>
          <w:szCs w:val="21"/>
          <w:highlight w:val="none"/>
        </w:rPr>
      </w:pPr>
      <w:r>
        <w:rPr>
          <w:rFonts w:eastAsia="宋体"/>
          <w:color w:val="auto"/>
          <w:sz w:val="24"/>
          <w:szCs w:val="21"/>
          <w:highlight w:val="none"/>
        </w:rPr>
        <w:t>7.1供应商在本</w:t>
      </w:r>
      <w:r>
        <w:rPr>
          <w:rFonts w:hint="eastAsia" w:eastAsia="宋体"/>
          <w:color w:val="auto"/>
          <w:sz w:val="24"/>
          <w:szCs w:val="21"/>
          <w:highlight w:val="none"/>
        </w:rPr>
        <w:t>遴选</w:t>
      </w:r>
      <w:r>
        <w:rPr>
          <w:rFonts w:eastAsia="宋体"/>
          <w:color w:val="auto"/>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color w:val="auto"/>
          <w:sz w:val="24"/>
          <w:szCs w:val="21"/>
          <w:highlight w:val="none"/>
        </w:rPr>
        <w:t>采购人</w:t>
      </w:r>
      <w:r>
        <w:rPr>
          <w:rFonts w:eastAsia="宋体"/>
          <w:color w:val="auto"/>
          <w:sz w:val="24"/>
          <w:szCs w:val="21"/>
          <w:highlight w:val="none"/>
        </w:rPr>
        <w:t>员在采购过程或合同实施过程中的行为；“欺诈行为”是指为了影响采购过程或合同实施过程而谎报、隐瞒事实，损害</w:t>
      </w:r>
      <w:r>
        <w:rPr>
          <w:rFonts w:hint="eastAsia" w:eastAsia="宋体"/>
          <w:color w:val="auto"/>
          <w:sz w:val="24"/>
          <w:szCs w:val="21"/>
          <w:highlight w:val="none"/>
        </w:rPr>
        <w:t>采购人</w:t>
      </w:r>
      <w:r>
        <w:rPr>
          <w:rFonts w:eastAsia="宋体"/>
          <w:color w:val="auto"/>
          <w:sz w:val="24"/>
          <w:szCs w:val="21"/>
          <w:highlight w:val="none"/>
        </w:rPr>
        <w:t>的利益，包括供应商之间串通响应（递交响应书之前或之后），人为地使响应丧失竞争性，损害</w:t>
      </w:r>
      <w:r>
        <w:rPr>
          <w:rFonts w:hint="eastAsia" w:eastAsia="宋体"/>
          <w:color w:val="auto"/>
          <w:sz w:val="24"/>
          <w:szCs w:val="21"/>
          <w:highlight w:val="none"/>
        </w:rPr>
        <w:t>采购人</w:t>
      </w:r>
      <w:r>
        <w:rPr>
          <w:rFonts w:eastAsia="宋体"/>
          <w:color w:val="auto"/>
          <w:sz w:val="24"/>
          <w:szCs w:val="21"/>
          <w:highlight w:val="none"/>
        </w:rPr>
        <w:t>从公开竞争中所能获得的权益。</w:t>
      </w:r>
    </w:p>
    <w:p w14:paraId="2ADB8ACB">
      <w:pPr>
        <w:spacing w:line="360" w:lineRule="auto"/>
        <w:ind w:firstLine="480" w:firstLineChars="200"/>
        <w:rPr>
          <w:rFonts w:eastAsia="宋体"/>
          <w:color w:val="auto"/>
          <w:sz w:val="24"/>
          <w:szCs w:val="21"/>
          <w:highlight w:val="none"/>
        </w:rPr>
      </w:pPr>
      <w:r>
        <w:rPr>
          <w:rFonts w:eastAsia="宋体"/>
          <w:color w:val="auto"/>
          <w:sz w:val="24"/>
          <w:szCs w:val="21"/>
          <w:highlight w:val="none"/>
        </w:rPr>
        <w:t>7.2 如果</w:t>
      </w:r>
      <w:r>
        <w:rPr>
          <w:rFonts w:hint="eastAsia" w:eastAsia="宋体"/>
          <w:color w:val="auto"/>
          <w:sz w:val="24"/>
          <w:szCs w:val="21"/>
          <w:highlight w:val="none"/>
        </w:rPr>
        <w:t>采购人</w:t>
      </w:r>
      <w:r>
        <w:rPr>
          <w:rFonts w:eastAsia="宋体"/>
          <w:color w:val="auto"/>
          <w:sz w:val="24"/>
          <w:szCs w:val="21"/>
          <w:highlight w:val="none"/>
        </w:rPr>
        <w:t>有证据表明供应商在本</w:t>
      </w:r>
      <w:r>
        <w:rPr>
          <w:rFonts w:hint="eastAsia" w:eastAsia="宋体"/>
          <w:color w:val="auto"/>
          <w:sz w:val="24"/>
          <w:szCs w:val="21"/>
          <w:highlight w:val="none"/>
        </w:rPr>
        <w:t>遴选</w:t>
      </w:r>
      <w:r>
        <w:rPr>
          <w:rFonts w:eastAsia="宋体"/>
          <w:color w:val="auto"/>
          <w:sz w:val="24"/>
          <w:szCs w:val="21"/>
          <w:highlight w:val="none"/>
        </w:rPr>
        <w:t>项目的竞争中存在腐败、欺诈或其他严重违背诚信原则的行为，则将拒绝其响应。</w:t>
      </w:r>
    </w:p>
    <w:p w14:paraId="589B549F">
      <w:pPr>
        <w:spacing w:line="360" w:lineRule="auto"/>
        <w:ind w:firstLine="480" w:firstLineChars="200"/>
        <w:outlineLvl w:val="3"/>
        <w:rPr>
          <w:rFonts w:eastAsia="宋体"/>
          <w:color w:val="auto"/>
          <w:sz w:val="24"/>
          <w:szCs w:val="21"/>
          <w:highlight w:val="none"/>
        </w:rPr>
      </w:pPr>
      <w:r>
        <w:rPr>
          <w:rFonts w:eastAsia="宋体"/>
          <w:color w:val="auto"/>
          <w:sz w:val="24"/>
          <w:szCs w:val="21"/>
          <w:highlight w:val="none"/>
        </w:rPr>
        <w:t>7.3 供应商有下列情形之一，将作不良诚信记录</w:t>
      </w:r>
      <w:r>
        <w:rPr>
          <w:rFonts w:hint="eastAsia" w:eastAsia="宋体"/>
          <w:color w:val="auto"/>
          <w:sz w:val="24"/>
          <w:szCs w:val="21"/>
          <w:highlight w:val="none"/>
        </w:rPr>
        <w:t>：</w:t>
      </w:r>
    </w:p>
    <w:p w14:paraId="07C4ED2F">
      <w:pPr>
        <w:spacing w:line="360" w:lineRule="auto"/>
        <w:ind w:firstLine="480" w:firstLineChars="200"/>
        <w:rPr>
          <w:rFonts w:eastAsia="宋体"/>
          <w:color w:val="auto"/>
          <w:sz w:val="24"/>
          <w:szCs w:val="21"/>
          <w:highlight w:val="none"/>
        </w:rPr>
      </w:pPr>
      <w:r>
        <w:rPr>
          <w:rFonts w:eastAsia="宋体"/>
          <w:color w:val="auto"/>
          <w:sz w:val="24"/>
          <w:szCs w:val="21"/>
          <w:highlight w:val="none"/>
        </w:rPr>
        <w:t>（1）提供虚假材料参加政府采购活动谋取成交的；</w:t>
      </w:r>
    </w:p>
    <w:p w14:paraId="1DD140B4">
      <w:pPr>
        <w:spacing w:line="360" w:lineRule="auto"/>
        <w:ind w:firstLine="480" w:firstLineChars="200"/>
        <w:rPr>
          <w:rFonts w:eastAsia="宋体"/>
          <w:color w:val="auto"/>
          <w:sz w:val="24"/>
          <w:szCs w:val="21"/>
          <w:highlight w:val="none"/>
        </w:rPr>
      </w:pPr>
      <w:r>
        <w:rPr>
          <w:rFonts w:eastAsia="宋体"/>
          <w:color w:val="auto"/>
          <w:sz w:val="24"/>
          <w:szCs w:val="21"/>
          <w:highlight w:val="none"/>
        </w:rPr>
        <w:t>（2）开启响应文件后擅自撤销响应，影响</w:t>
      </w:r>
      <w:r>
        <w:rPr>
          <w:rFonts w:hint="eastAsia" w:eastAsia="宋体"/>
          <w:color w:val="auto"/>
          <w:sz w:val="24"/>
          <w:szCs w:val="21"/>
          <w:highlight w:val="none"/>
        </w:rPr>
        <w:t>遴选</w:t>
      </w:r>
      <w:r>
        <w:rPr>
          <w:rFonts w:eastAsia="宋体"/>
          <w:color w:val="auto"/>
          <w:sz w:val="24"/>
          <w:szCs w:val="21"/>
          <w:highlight w:val="none"/>
        </w:rPr>
        <w:t>继续进行的；</w:t>
      </w:r>
    </w:p>
    <w:p w14:paraId="27BA57D3">
      <w:pPr>
        <w:spacing w:line="360" w:lineRule="auto"/>
        <w:ind w:firstLine="480" w:firstLineChars="200"/>
        <w:rPr>
          <w:rFonts w:eastAsia="宋体"/>
          <w:color w:val="auto"/>
          <w:sz w:val="24"/>
          <w:szCs w:val="21"/>
          <w:highlight w:val="none"/>
        </w:rPr>
      </w:pPr>
      <w:r>
        <w:rPr>
          <w:rFonts w:eastAsia="宋体"/>
          <w:color w:val="auto"/>
          <w:sz w:val="24"/>
          <w:szCs w:val="21"/>
          <w:highlight w:val="none"/>
        </w:rPr>
        <w:t>（3）采取不正当手段诋毁、排挤其他供应商的；</w:t>
      </w:r>
    </w:p>
    <w:p w14:paraId="02B486AE">
      <w:pPr>
        <w:spacing w:line="360" w:lineRule="auto"/>
        <w:ind w:firstLine="480" w:firstLineChars="200"/>
        <w:rPr>
          <w:rFonts w:eastAsia="宋体"/>
          <w:color w:val="auto"/>
          <w:sz w:val="24"/>
          <w:szCs w:val="21"/>
          <w:highlight w:val="none"/>
        </w:rPr>
      </w:pPr>
      <w:r>
        <w:rPr>
          <w:rFonts w:eastAsia="宋体"/>
          <w:color w:val="auto"/>
          <w:sz w:val="24"/>
          <w:szCs w:val="21"/>
          <w:highlight w:val="none"/>
        </w:rPr>
        <w:t>（4）与</w:t>
      </w:r>
      <w:r>
        <w:rPr>
          <w:rFonts w:hint="eastAsia" w:eastAsia="宋体"/>
          <w:color w:val="auto"/>
          <w:sz w:val="24"/>
          <w:szCs w:val="21"/>
          <w:highlight w:val="none"/>
        </w:rPr>
        <w:t>采购人或</w:t>
      </w:r>
      <w:r>
        <w:rPr>
          <w:rFonts w:eastAsia="宋体"/>
          <w:color w:val="auto"/>
          <w:sz w:val="24"/>
          <w:szCs w:val="21"/>
          <w:highlight w:val="none"/>
        </w:rPr>
        <w:t>其他供应商恶意串通的；</w:t>
      </w:r>
    </w:p>
    <w:p w14:paraId="0D7EF118">
      <w:pPr>
        <w:spacing w:line="360" w:lineRule="auto"/>
        <w:ind w:firstLine="480" w:firstLineChars="200"/>
        <w:rPr>
          <w:rFonts w:eastAsia="宋体"/>
          <w:color w:val="auto"/>
          <w:sz w:val="24"/>
          <w:szCs w:val="21"/>
          <w:highlight w:val="none"/>
        </w:rPr>
      </w:pPr>
      <w:r>
        <w:rPr>
          <w:rFonts w:eastAsia="宋体"/>
          <w:color w:val="auto"/>
          <w:sz w:val="24"/>
          <w:szCs w:val="21"/>
          <w:highlight w:val="none"/>
        </w:rPr>
        <w:t>（5）成交后无正当理由拒绝签订合同的；</w:t>
      </w:r>
    </w:p>
    <w:p w14:paraId="6D2D7985">
      <w:pPr>
        <w:spacing w:line="360" w:lineRule="auto"/>
        <w:ind w:firstLine="480" w:firstLineChars="200"/>
        <w:rPr>
          <w:rFonts w:eastAsia="宋体"/>
          <w:color w:val="auto"/>
          <w:sz w:val="24"/>
          <w:szCs w:val="21"/>
          <w:highlight w:val="none"/>
        </w:rPr>
      </w:pPr>
      <w:r>
        <w:rPr>
          <w:rFonts w:eastAsia="宋体"/>
          <w:color w:val="auto"/>
          <w:sz w:val="24"/>
          <w:szCs w:val="21"/>
          <w:highlight w:val="none"/>
        </w:rPr>
        <w:t>（6）无正当理由拒绝履行合同的；</w:t>
      </w:r>
    </w:p>
    <w:p w14:paraId="2A49BC5C">
      <w:pPr>
        <w:spacing w:line="360" w:lineRule="auto"/>
        <w:ind w:firstLine="480" w:firstLineChars="200"/>
        <w:rPr>
          <w:rFonts w:eastAsia="宋体"/>
          <w:color w:val="auto"/>
          <w:sz w:val="24"/>
          <w:szCs w:val="21"/>
          <w:highlight w:val="none"/>
        </w:rPr>
      </w:pPr>
      <w:r>
        <w:rPr>
          <w:rFonts w:eastAsia="宋体"/>
          <w:color w:val="auto"/>
          <w:sz w:val="24"/>
          <w:szCs w:val="21"/>
          <w:highlight w:val="none"/>
        </w:rPr>
        <w:t>（7）故意提供假冒伪劣产品或走私物品的；</w:t>
      </w:r>
    </w:p>
    <w:p w14:paraId="520E6F1D">
      <w:pPr>
        <w:spacing w:line="360" w:lineRule="auto"/>
        <w:ind w:firstLine="480" w:firstLineChars="200"/>
        <w:rPr>
          <w:rFonts w:eastAsia="宋体"/>
          <w:color w:val="auto"/>
          <w:sz w:val="24"/>
          <w:szCs w:val="21"/>
          <w:highlight w:val="none"/>
        </w:rPr>
      </w:pPr>
      <w:r>
        <w:rPr>
          <w:rFonts w:eastAsia="宋体"/>
          <w:color w:val="auto"/>
          <w:sz w:val="24"/>
          <w:szCs w:val="21"/>
          <w:highlight w:val="none"/>
        </w:rPr>
        <w:t>（8）拒绝提供售后服务，给</w:t>
      </w:r>
      <w:r>
        <w:rPr>
          <w:rFonts w:hint="eastAsia" w:eastAsia="宋体"/>
          <w:color w:val="auto"/>
          <w:sz w:val="24"/>
          <w:szCs w:val="21"/>
          <w:highlight w:val="none"/>
        </w:rPr>
        <w:t>采购人</w:t>
      </w:r>
      <w:r>
        <w:rPr>
          <w:rFonts w:eastAsia="宋体"/>
          <w:color w:val="auto"/>
          <w:sz w:val="24"/>
          <w:szCs w:val="21"/>
          <w:highlight w:val="none"/>
        </w:rPr>
        <w:t>造成损害的；</w:t>
      </w:r>
    </w:p>
    <w:p w14:paraId="2A1AAB45">
      <w:pPr>
        <w:spacing w:line="360" w:lineRule="auto"/>
        <w:ind w:firstLine="480" w:firstLineChars="200"/>
        <w:rPr>
          <w:rFonts w:eastAsia="宋体"/>
          <w:color w:val="auto"/>
          <w:sz w:val="24"/>
          <w:szCs w:val="21"/>
          <w:highlight w:val="none"/>
        </w:rPr>
      </w:pPr>
      <w:r>
        <w:rPr>
          <w:rFonts w:eastAsia="宋体"/>
          <w:color w:val="auto"/>
          <w:sz w:val="24"/>
          <w:szCs w:val="21"/>
          <w:highlight w:val="none"/>
        </w:rPr>
        <w:t>（9）恶意投诉，给</w:t>
      </w:r>
      <w:r>
        <w:rPr>
          <w:rFonts w:hint="eastAsia" w:eastAsia="宋体"/>
          <w:color w:val="auto"/>
          <w:sz w:val="24"/>
          <w:szCs w:val="21"/>
          <w:highlight w:val="none"/>
        </w:rPr>
        <w:t>采购人</w:t>
      </w:r>
      <w:r>
        <w:rPr>
          <w:rFonts w:eastAsia="宋体"/>
          <w:color w:val="auto"/>
          <w:sz w:val="24"/>
          <w:szCs w:val="21"/>
          <w:highlight w:val="none"/>
        </w:rPr>
        <w:t>造成损害的；</w:t>
      </w:r>
    </w:p>
    <w:p w14:paraId="33BC601C">
      <w:pPr>
        <w:spacing w:line="360" w:lineRule="auto"/>
        <w:ind w:firstLine="480" w:firstLineChars="200"/>
        <w:rPr>
          <w:rFonts w:eastAsia="宋体"/>
          <w:color w:val="auto"/>
          <w:sz w:val="24"/>
          <w:szCs w:val="21"/>
          <w:highlight w:val="none"/>
        </w:rPr>
      </w:pPr>
      <w:r>
        <w:rPr>
          <w:rFonts w:eastAsia="宋体"/>
          <w:color w:val="auto"/>
          <w:sz w:val="24"/>
          <w:szCs w:val="21"/>
          <w:highlight w:val="none"/>
        </w:rPr>
        <w:t>（10）拒绝有关部门监督检查或者提供虚假情况的；</w:t>
      </w:r>
    </w:p>
    <w:p w14:paraId="1D8B0919">
      <w:pPr>
        <w:spacing w:line="360" w:lineRule="auto"/>
        <w:ind w:firstLine="480" w:firstLineChars="200"/>
        <w:rPr>
          <w:rFonts w:eastAsia="宋体"/>
          <w:color w:val="auto"/>
          <w:sz w:val="24"/>
          <w:szCs w:val="21"/>
          <w:highlight w:val="none"/>
        </w:rPr>
      </w:pPr>
      <w:r>
        <w:rPr>
          <w:rFonts w:eastAsia="宋体"/>
          <w:color w:val="auto"/>
          <w:sz w:val="24"/>
          <w:szCs w:val="21"/>
          <w:highlight w:val="none"/>
        </w:rPr>
        <w:t>（11）经认定的其他有违诚实信用的行为。</w:t>
      </w:r>
    </w:p>
    <w:p w14:paraId="1C28C07F">
      <w:pPr>
        <w:spacing w:line="360" w:lineRule="auto"/>
        <w:ind w:firstLine="480" w:firstLineChars="200"/>
        <w:rPr>
          <w:rFonts w:eastAsia="宋体"/>
          <w:color w:val="auto"/>
          <w:sz w:val="24"/>
          <w:szCs w:val="21"/>
          <w:highlight w:val="none"/>
        </w:rPr>
      </w:pPr>
    </w:p>
    <w:p w14:paraId="0F6620F3">
      <w:pPr>
        <w:pStyle w:val="4"/>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34" w:name="_Toc184723300"/>
      <w:r>
        <w:rPr>
          <w:rFonts w:ascii="Times New Roman" w:hAnsi="Times New Roman" w:eastAsia="宋体"/>
          <w:color w:val="auto"/>
          <w:sz w:val="24"/>
          <w:szCs w:val="21"/>
          <w:highlight w:val="none"/>
        </w:rPr>
        <w:t>二、</w:t>
      </w:r>
      <w:r>
        <w:rPr>
          <w:rFonts w:hint="eastAsia" w:ascii="Times New Roman" w:hAnsi="Times New Roman" w:eastAsia="宋体"/>
          <w:color w:val="auto"/>
          <w:sz w:val="24"/>
          <w:szCs w:val="21"/>
          <w:highlight w:val="none"/>
        </w:rPr>
        <w:t>遴选</w:t>
      </w:r>
      <w:r>
        <w:rPr>
          <w:rFonts w:ascii="Times New Roman" w:hAnsi="Times New Roman" w:eastAsia="宋体"/>
          <w:color w:val="auto"/>
          <w:sz w:val="24"/>
          <w:szCs w:val="21"/>
          <w:highlight w:val="none"/>
        </w:rPr>
        <w:t>文件说明</w:t>
      </w:r>
      <w:bookmarkEnd w:id="117"/>
      <w:bookmarkEnd w:id="118"/>
      <w:bookmarkEnd w:id="119"/>
      <w:bookmarkEnd w:id="120"/>
      <w:bookmarkEnd w:id="121"/>
      <w:bookmarkEnd w:id="134"/>
    </w:p>
    <w:p w14:paraId="481E7C49">
      <w:pPr>
        <w:pStyle w:val="6"/>
        <w:keepNext w:val="0"/>
        <w:keepLines w:val="0"/>
        <w:adjustRightInd/>
        <w:spacing w:before="0" w:after="0" w:line="360" w:lineRule="auto"/>
        <w:ind w:firstLine="482" w:firstLineChars="200"/>
        <w:rPr>
          <w:rFonts w:ascii="Times New Roman"/>
          <w:color w:val="auto"/>
          <w:sz w:val="24"/>
          <w:szCs w:val="21"/>
          <w:highlight w:val="none"/>
        </w:rPr>
      </w:pPr>
      <w:bookmarkStart w:id="135" w:name="_Toc110953836"/>
      <w:bookmarkStart w:id="136" w:name="_Toc6882677"/>
      <w:bookmarkStart w:id="137" w:name="_Toc6968689"/>
      <w:bookmarkStart w:id="138" w:name="_Toc507407361"/>
      <w:bookmarkStart w:id="139" w:name="_Toc466786436"/>
      <w:bookmarkStart w:id="140" w:name="_Toc102277758"/>
      <w:r>
        <w:rPr>
          <w:rFonts w:ascii="Times New Roman"/>
          <w:color w:val="auto"/>
          <w:sz w:val="24"/>
          <w:szCs w:val="21"/>
          <w:highlight w:val="none"/>
        </w:rPr>
        <w:t>8.</w:t>
      </w:r>
      <w:r>
        <w:rPr>
          <w:rFonts w:hint="eastAsia" w:ascii="Times New Roman"/>
          <w:color w:val="auto"/>
          <w:sz w:val="24"/>
          <w:szCs w:val="21"/>
          <w:highlight w:val="none"/>
        </w:rPr>
        <w:t>遴选</w:t>
      </w:r>
      <w:r>
        <w:rPr>
          <w:rFonts w:ascii="Times New Roman"/>
          <w:color w:val="auto"/>
          <w:sz w:val="24"/>
          <w:szCs w:val="21"/>
          <w:highlight w:val="none"/>
        </w:rPr>
        <w:t>文件构成</w:t>
      </w:r>
      <w:bookmarkEnd w:id="135"/>
    </w:p>
    <w:p w14:paraId="63E24374">
      <w:pPr>
        <w:spacing w:line="360" w:lineRule="auto"/>
        <w:ind w:firstLine="480" w:firstLineChars="200"/>
        <w:rPr>
          <w:rFonts w:eastAsia="宋体"/>
          <w:color w:val="auto"/>
          <w:sz w:val="24"/>
          <w:szCs w:val="21"/>
          <w:highlight w:val="none"/>
        </w:rPr>
      </w:pPr>
      <w:r>
        <w:rPr>
          <w:rFonts w:eastAsia="宋体"/>
          <w:color w:val="auto"/>
          <w:sz w:val="24"/>
          <w:szCs w:val="21"/>
          <w:highlight w:val="none"/>
        </w:rPr>
        <w:t>8.1</w:t>
      </w:r>
      <w:r>
        <w:rPr>
          <w:rFonts w:hint="eastAsia" w:eastAsia="宋体"/>
          <w:color w:val="auto"/>
          <w:sz w:val="24"/>
          <w:szCs w:val="21"/>
          <w:highlight w:val="none"/>
        </w:rPr>
        <w:t>遴选</w:t>
      </w:r>
      <w:r>
        <w:rPr>
          <w:rFonts w:eastAsia="宋体"/>
          <w:color w:val="auto"/>
          <w:sz w:val="24"/>
          <w:szCs w:val="21"/>
          <w:highlight w:val="none"/>
        </w:rPr>
        <w:t>文件用以阐明项目情况、评审程序、评审办法、定标标准和合同条款参考范本和响应文件的制作等，由</w:t>
      </w:r>
      <w:r>
        <w:rPr>
          <w:rFonts w:hint="eastAsia" w:eastAsia="宋体"/>
          <w:color w:val="auto"/>
          <w:sz w:val="24"/>
          <w:szCs w:val="21"/>
          <w:highlight w:val="none"/>
        </w:rPr>
        <w:t>遴选</w:t>
      </w:r>
      <w:r>
        <w:rPr>
          <w:rFonts w:eastAsia="宋体"/>
          <w:color w:val="auto"/>
          <w:sz w:val="24"/>
          <w:szCs w:val="21"/>
          <w:highlight w:val="none"/>
        </w:rPr>
        <w:t>邀请函、采购需求、供应商须知</w:t>
      </w:r>
      <w:r>
        <w:rPr>
          <w:rFonts w:hint="eastAsia" w:eastAsia="宋体"/>
          <w:color w:val="auto"/>
          <w:sz w:val="24"/>
          <w:szCs w:val="21"/>
          <w:highlight w:val="none"/>
        </w:rPr>
        <w:t>、</w:t>
      </w:r>
      <w:r>
        <w:rPr>
          <w:rFonts w:eastAsia="宋体"/>
          <w:color w:val="auto"/>
          <w:sz w:val="24"/>
          <w:szCs w:val="21"/>
          <w:highlight w:val="none"/>
        </w:rPr>
        <w:t>评审办法、合同范本</w:t>
      </w:r>
      <w:r>
        <w:rPr>
          <w:rFonts w:hint="eastAsia" w:eastAsia="宋体"/>
          <w:color w:val="auto"/>
          <w:sz w:val="24"/>
          <w:szCs w:val="21"/>
          <w:highlight w:val="none"/>
        </w:rPr>
        <w:t>和</w:t>
      </w:r>
      <w:r>
        <w:rPr>
          <w:rFonts w:eastAsia="宋体"/>
          <w:color w:val="auto"/>
          <w:sz w:val="24"/>
          <w:szCs w:val="21"/>
          <w:highlight w:val="none"/>
        </w:rPr>
        <w:t>响应文件格式构成。</w:t>
      </w:r>
    </w:p>
    <w:p w14:paraId="58C43729">
      <w:pPr>
        <w:pStyle w:val="6"/>
        <w:keepNext w:val="0"/>
        <w:keepLines w:val="0"/>
        <w:adjustRightInd/>
        <w:spacing w:before="0" w:after="0" w:line="360" w:lineRule="auto"/>
        <w:ind w:firstLine="482" w:firstLineChars="200"/>
        <w:rPr>
          <w:rFonts w:ascii="Times New Roman"/>
          <w:color w:val="auto"/>
          <w:sz w:val="24"/>
          <w:szCs w:val="21"/>
          <w:highlight w:val="none"/>
        </w:rPr>
      </w:pPr>
      <w:bookmarkStart w:id="141" w:name="_Toc110953837"/>
      <w:r>
        <w:rPr>
          <w:rFonts w:ascii="Times New Roman"/>
          <w:color w:val="auto"/>
          <w:sz w:val="24"/>
          <w:szCs w:val="21"/>
          <w:highlight w:val="none"/>
        </w:rPr>
        <w:t>9.</w:t>
      </w:r>
      <w:r>
        <w:rPr>
          <w:rFonts w:hint="eastAsia" w:ascii="Times New Roman"/>
          <w:color w:val="auto"/>
          <w:sz w:val="24"/>
          <w:szCs w:val="21"/>
          <w:highlight w:val="none"/>
        </w:rPr>
        <w:t>遴选</w:t>
      </w:r>
      <w:r>
        <w:rPr>
          <w:rFonts w:ascii="Times New Roman"/>
          <w:color w:val="auto"/>
          <w:sz w:val="24"/>
          <w:szCs w:val="21"/>
          <w:highlight w:val="none"/>
        </w:rPr>
        <w:t>文件的修改</w:t>
      </w:r>
      <w:bookmarkEnd w:id="141"/>
    </w:p>
    <w:p w14:paraId="61E52532">
      <w:pPr>
        <w:spacing w:line="360" w:lineRule="auto"/>
        <w:ind w:firstLine="480" w:firstLineChars="200"/>
        <w:rPr>
          <w:rFonts w:eastAsia="宋体"/>
          <w:color w:val="auto"/>
          <w:sz w:val="24"/>
          <w:szCs w:val="21"/>
          <w:highlight w:val="none"/>
        </w:rPr>
      </w:pPr>
      <w:r>
        <w:rPr>
          <w:rFonts w:eastAsia="宋体"/>
          <w:color w:val="auto"/>
          <w:sz w:val="24"/>
          <w:szCs w:val="21"/>
          <w:highlight w:val="none"/>
        </w:rPr>
        <w:t>9.1提交首次响应文件截止之日前，</w:t>
      </w:r>
      <w:r>
        <w:rPr>
          <w:rFonts w:hint="eastAsia" w:eastAsia="宋体"/>
          <w:color w:val="auto"/>
          <w:sz w:val="24"/>
          <w:szCs w:val="21"/>
          <w:highlight w:val="none"/>
        </w:rPr>
        <w:t>采购人</w:t>
      </w:r>
      <w:r>
        <w:rPr>
          <w:rFonts w:eastAsia="宋体"/>
          <w:color w:val="auto"/>
          <w:sz w:val="24"/>
          <w:szCs w:val="21"/>
          <w:highlight w:val="none"/>
        </w:rPr>
        <w:t>或者</w:t>
      </w:r>
      <w:r>
        <w:rPr>
          <w:rFonts w:hint="eastAsia" w:eastAsia="宋体"/>
          <w:color w:val="auto"/>
          <w:sz w:val="24"/>
          <w:szCs w:val="21"/>
          <w:highlight w:val="none"/>
        </w:rPr>
        <w:t>遴选</w:t>
      </w:r>
      <w:r>
        <w:rPr>
          <w:rFonts w:eastAsia="宋体"/>
          <w:color w:val="auto"/>
          <w:sz w:val="24"/>
          <w:szCs w:val="21"/>
          <w:highlight w:val="none"/>
        </w:rPr>
        <w:t>小组可以对已发出的</w:t>
      </w:r>
      <w:r>
        <w:rPr>
          <w:rFonts w:hint="eastAsia" w:eastAsia="宋体"/>
          <w:color w:val="auto"/>
          <w:sz w:val="24"/>
          <w:szCs w:val="21"/>
          <w:highlight w:val="none"/>
        </w:rPr>
        <w:t>遴选</w:t>
      </w:r>
      <w:r>
        <w:rPr>
          <w:rFonts w:eastAsia="宋体"/>
          <w:color w:val="auto"/>
          <w:sz w:val="24"/>
          <w:szCs w:val="21"/>
          <w:highlight w:val="none"/>
        </w:rPr>
        <w:t>文件进行必要的澄清或者修改，澄清或者修改的内容作为</w:t>
      </w:r>
      <w:r>
        <w:rPr>
          <w:rFonts w:hint="eastAsia" w:eastAsia="宋体"/>
          <w:color w:val="auto"/>
          <w:sz w:val="24"/>
          <w:szCs w:val="21"/>
          <w:highlight w:val="none"/>
        </w:rPr>
        <w:t>遴选</w:t>
      </w:r>
      <w:r>
        <w:rPr>
          <w:rFonts w:eastAsia="宋体"/>
          <w:color w:val="auto"/>
          <w:sz w:val="24"/>
          <w:szCs w:val="21"/>
          <w:highlight w:val="none"/>
        </w:rPr>
        <w:t>文件的组成部分。澄清或者修改的内容可能影响响应文件编制的，将在提交首次响应文件截止时间5日前以书面形式通知所有获取</w:t>
      </w:r>
      <w:r>
        <w:rPr>
          <w:rFonts w:hint="eastAsia" w:eastAsia="宋体"/>
          <w:color w:val="auto"/>
          <w:sz w:val="24"/>
          <w:szCs w:val="21"/>
          <w:highlight w:val="none"/>
        </w:rPr>
        <w:t>遴选</w:t>
      </w:r>
      <w:r>
        <w:rPr>
          <w:rFonts w:eastAsia="宋体"/>
          <w:color w:val="auto"/>
          <w:sz w:val="24"/>
          <w:szCs w:val="21"/>
          <w:highlight w:val="none"/>
        </w:rPr>
        <w:t>文件的供应商。</w:t>
      </w:r>
    </w:p>
    <w:p w14:paraId="77C4E3A2">
      <w:pPr>
        <w:spacing w:line="360" w:lineRule="auto"/>
        <w:ind w:firstLine="480" w:firstLineChars="200"/>
        <w:rPr>
          <w:rFonts w:eastAsia="宋体"/>
          <w:color w:val="auto"/>
          <w:sz w:val="24"/>
          <w:szCs w:val="21"/>
          <w:highlight w:val="none"/>
        </w:rPr>
      </w:pPr>
      <w:r>
        <w:rPr>
          <w:rFonts w:eastAsia="宋体"/>
          <w:color w:val="auto"/>
          <w:sz w:val="24"/>
          <w:szCs w:val="21"/>
          <w:highlight w:val="none"/>
        </w:rPr>
        <w:t>9.2如果修改的时间距响应文件递交截止时间不足5日的，将相应顺延递交首次响应文件截止时间。</w:t>
      </w:r>
      <w:bookmarkEnd w:id="136"/>
      <w:bookmarkEnd w:id="137"/>
      <w:bookmarkEnd w:id="138"/>
      <w:bookmarkEnd w:id="139"/>
      <w:bookmarkEnd w:id="140"/>
      <w:bookmarkStart w:id="142" w:name="_Toc110953838"/>
      <w:bookmarkStart w:id="143" w:name="_Toc507407362"/>
      <w:bookmarkStart w:id="144" w:name="_Toc6968690"/>
      <w:bookmarkStart w:id="145" w:name="_Toc6882678"/>
      <w:bookmarkStart w:id="146" w:name="_Toc102277759"/>
      <w:bookmarkStart w:id="147" w:name="_Toc466786437"/>
    </w:p>
    <w:p w14:paraId="749B0CDC">
      <w:pPr>
        <w:spacing w:line="360" w:lineRule="auto"/>
        <w:rPr>
          <w:color w:val="auto"/>
          <w:highlight w:val="none"/>
        </w:rPr>
      </w:pPr>
    </w:p>
    <w:p w14:paraId="789B6CBB">
      <w:pPr>
        <w:pStyle w:val="4"/>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48" w:name="_Toc184723301"/>
      <w:r>
        <w:rPr>
          <w:rFonts w:ascii="Times New Roman" w:hAnsi="Times New Roman" w:eastAsia="宋体"/>
          <w:color w:val="auto"/>
          <w:sz w:val="24"/>
          <w:szCs w:val="21"/>
          <w:highlight w:val="none"/>
        </w:rPr>
        <w:t>三、响应文件的制作</w:t>
      </w:r>
      <w:bookmarkEnd w:id="142"/>
      <w:bookmarkEnd w:id="148"/>
    </w:p>
    <w:p w14:paraId="24D2B895">
      <w:pPr>
        <w:pStyle w:val="6"/>
        <w:keepNext w:val="0"/>
        <w:keepLines w:val="0"/>
        <w:adjustRightInd/>
        <w:spacing w:before="0" w:after="0" w:line="480" w:lineRule="exact"/>
        <w:ind w:firstLine="482" w:firstLineChars="200"/>
        <w:rPr>
          <w:rFonts w:hAnsi="宋体"/>
          <w:color w:val="auto"/>
          <w:sz w:val="24"/>
          <w:szCs w:val="21"/>
          <w:highlight w:val="none"/>
        </w:rPr>
      </w:pPr>
      <w:bookmarkStart w:id="149" w:name="_Toc96940314"/>
      <w:bookmarkStart w:id="150" w:name="_Toc96934186"/>
      <w:bookmarkStart w:id="151" w:name="_Toc110953839"/>
      <w:bookmarkStart w:id="152" w:name="_Toc97112225"/>
      <w:bookmarkStart w:id="153" w:name="_Toc97109974"/>
      <w:bookmarkStart w:id="154" w:name="_Toc110953840"/>
      <w:r>
        <w:rPr>
          <w:rFonts w:hAnsi="宋体"/>
          <w:color w:val="auto"/>
          <w:sz w:val="24"/>
          <w:szCs w:val="21"/>
          <w:highlight w:val="none"/>
        </w:rPr>
        <w:t>10.制作要求</w:t>
      </w:r>
      <w:bookmarkEnd w:id="149"/>
      <w:bookmarkEnd w:id="150"/>
      <w:bookmarkEnd w:id="151"/>
      <w:bookmarkEnd w:id="152"/>
      <w:bookmarkEnd w:id="153"/>
    </w:p>
    <w:p w14:paraId="5448D572">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10.1供应商应当仔细阅读</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文件的所有内容，按</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文件的要求提供响应文件，并保证所提供的全部资料的真实性及对</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文件作出实质性响应。</w:t>
      </w:r>
    </w:p>
    <w:p w14:paraId="142B2036">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10.2供应商应按</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文件中提供的响应文件格式制作响应文件。如有关表格不能满足填报需要，可以对表格格式作出相应调整，但不得更改表格的实质性内容。</w:t>
      </w:r>
    </w:p>
    <w:p w14:paraId="26E09553">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10.3供应商应提供</w:t>
      </w:r>
      <w:r>
        <w:rPr>
          <w:rFonts w:hint="eastAsia" w:ascii="宋体" w:hAnsi="宋体" w:eastAsia="宋体"/>
          <w:b/>
          <w:bCs/>
          <w:color w:val="auto"/>
          <w:sz w:val="24"/>
          <w:szCs w:val="21"/>
          <w:highlight w:val="none"/>
        </w:rPr>
        <w:t>响应文件正本一份、副本四份。</w:t>
      </w:r>
      <w:r>
        <w:rPr>
          <w:rFonts w:ascii="宋体" w:hAnsi="宋体" w:eastAsia="宋体"/>
          <w:color w:val="auto"/>
          <w:sz w:val="24"/>
          <w:szCs w:val="21"/>
          <w:highlight w:val="none"/>
        </w:rPr>
        <w:t>在每一份响应文件上要明确注明“正本”或“副本”字样，一旦正本和副本有差异，以正本为准。</w:t>
      </w:r>
    </w:p>
    <w:p w14:paraId="13C8A5EA">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4B7B0F72">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6F2703ED">
      <w:pPr>
        <w:spacing w:line="480" w:lineRule="exact"/>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10.6响应文件内的所有文件均须加盖公章。</w:t>
      </w:r>
    </w:p>
    <w:p w14:paraId="5BB034CB">
      <w:pPr>
        <w:spacing w:line="480" w:lineRule="exact"/>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10.</w:t>
      </w:r>
      <w:r>
        <w:rPr>
          <w:rFonts w:hint="eastAsia" w:ascii="宋体" w:hAnsi="宋体" w:eastAsia="宋体"/>
          <w:color w:val="auto"/>
          <w:sz w:val="24"/>
          <w:szCs w:val="21"/>
          <w:highlight w:val="none"/>
        </w:rPr>
        <w:t>7</w:t>
      </w:r>
      <w:r>
        <w:rPr>
          <w:rFonts w:ascii="宋体" w:hAnsi="宋体" w:eastAsia="宋体"/>
          <w:color w:val="auto"/>
          <w:sz w:val="24"/>
          <w:szCs w:val="21"/>
          <w:highlight w:val="none"/>
        </w:rPr>
        <w:t>电报、电话、传真、电子邮件形式的响应概不接受。</w:t>
      </w:r>
    </w:p>
    <w:bookmarkEnd w:id="154"/>
    <w:p w14:paraId="5352CE58">
      <w:pPr>
        <w:pStyle w:val="6"/>
        <w:keepNext w:val="0"/>
        <w:keepLines w:val="0"/>
        <w:adjustRightInd/>
        <w:spacing w:before="0" w:after="0" w:line="480" w:lineRule="exact"/>
        <w:ind w:firstLine="482" w:firstLineChars="200"/>
        <w:rPr>
          <w:rFonts w:hAnsi="宋体"/>
          <w:color w:val="auto"/>
          <w:sz w:val="24"/>
          <w:szCs w:val="21"/>
          <w:highlight w:val="none"/>
        </w:rPr>
      </w:pPr>
      <w:bookmarkStart w:id="155" w:name="_Toc96934187"/>
      <w:bookmarkStart w:id="156" w:name="_Toc96940315"/>
      <w:bookmarkStart w:id="157" w:name="_Toc97109975"/>
      <w:bookmarkStart w:id="158" w:name="_Toc97112226"/>
      <w:bookmarkStart w:id="159" w:name="_Toc185150707"/>
      <w:r>
        <w:rPr>
          <w:rFonts w:hAnsi="宋体"/>
          <w:color w:val="auto"/>
          <w:sz w:val="24"/>
          <w:szCs w:val="21"/>
          <w:highlight w:val="none"/>
        </w:rPr>
        <w:t>11.响应文件的内容</w:t>
      </w:r>
      <w:bookmarkEnd w:id="155"/>
      <w:bookmarkEnd w:id="156"/>
      <w:bookmarkEnd w:id="157"/>
      <w:bookmarkEnd w:id="158"/>
    </w:p>
    <w:p w14:paraId="0FF4E9D0">
      <w:pPr>
        <w:spacing w:line="360" w:lineRule="auto"/>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11.1响应文件由</w:t>
      </w:r>
    </w:p>
    <w:p w14:paraId="44A705CA">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w:t>
      </w:r>
      <w:r>
        <w:rPr>
          <w:rFonts w:ascii="宋体" w:hAnsi="宋体" w:eastAsia="宋体"/>
          <w:color w:val="auto"/>
          <w:sz w:val="24"/>
          <w:szCs w:val="21"/>
          <w:highlight w:val="none"/>
        </w:rPr>
        <w:t>封面</w:t>
      </w:r>
      <w:r>
        <w:rPr>
          <w:rFonts w:hint="eastAsia" w:ascii="宋体" w:hAnsi="宋体" w:eastAsia="宋体"/>
          <w:color w:val="auto"/>
          <w:sz w:val="24"/>
          <w:szCs w:val="21"/>
          <w:highlight w:val="none"/>
        </w:rPr>
        <w:t>；</w:t>
      </w:r>
    </w:p>
    <w:p w14:paraId="74AD996D">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（2）</w:t>
      </w:r>
      <w:r>
        <w:rPr>
          <w:rFonts w:ascii="宋体" w:hAnsi="宋体" w:eastAsia="宋体"/>
          <w:color w:val="auto"/>
          <w:sz w:val="24"/>
          <w:szCs w:val="21"/>
          <w:highlight w:val="none"/>
        </w:rPr>
        <w:t>目录</w:t>
      </w:r>
      <w:r>
        <w:rPr>
          <w:rFonts w:hint="eastAsia" w:ascii="宋体" w:hAnsi="宋体" w:eastAsia="宋体"/>
          <w:color w:val="auto"/>
          <w:sz w:val="24"/>
          <w:szCs w:val="21"/>
          <w:highlight w:val="none"/>
        </w:rPr>
        <w:t>；</w:t>
      </w:r>
    </w:p>
    <w:p w14:paraId="548D7E14">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（3）报价表；</w:t>
      </w:r>
    </w:p>
    <w:p w14:paraId="66414373">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（4）遴选响应函；</w:t>
      </w:r>
    </w:p>
    <w:p w14:paraId="1F42D042">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（5）遴选响应人信息登记表；</w:t>
      </w:r>
    </w:p>
    <w:p w14:paraId="1DE11A49">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（6）法定代表人授权书（代理人）；</w:t>
      </w:r>
    </w:p>
    <w:p w14:paraId="606F7574">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（7）法定代表人身份证明文件（法定代表人）；</w:t>
      </w:r>
    </w:p>
    <w:p w14:paraId="1F568653">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（8）遴选响应人合法资格及资质证明文件；</w:t>
      </w:r>
    </w:p>
    <w:p w14:paraId="46AC9ABC">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（9）供货、质量保证书；</w:t>
      </w:r>
    </w:p>
    <w:p w14:paraId="12751FE9">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w:t>
      </w:r>
      <w:r>
        <w:rPr>
          <w:rFonts w:ascii="宋体" w:hAnsi="宋体" w:eastAsia="宋体"/>
          <w:color w:val="auto"/>
          <w:sz w:val="24"/>
          <w:szCs w:val="21"/>
          <w:highlight w:val="none"/>
        </w:rPr>
        <w:t>1</w:t>
      </w:r>
      <w:r>
        <w:rPr>
          <w:rFonts w:hint="eastAsia" w:ascii="宋体" w:hAnsi="宋体" w:eastAsia="宋体"/>
          <w:color w:val="auto"/>
          <w:sz w:val="24"/>
          <w:szCs w:val="21"/>
          <w:highlight w:val="none"/>
        </w:rPr>
        <w:t>0）遴选响应承诺函；</w:t>
      </w:r>
    </w:p>
    <w:p w14:paraId="1DEEAFBD">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w:t>
      </w:r>
      <w:r>
        <w:rPr>
          <w:rFonts w:hint="eastAsia" w:ascii="宋体" w:hAnsi="宋体" w:eastAsia="宋体"/>
          <w:color w:val="auto"/>
          <w:sz w:val="24"/>
          <w:szCs w:val="21"/>
          <w:highlight w:val="none"/>
          <w:lang w:val="en-US" w:eastAsia="zh-CN"/>
        </w:rPr>
        <w:t>11</w:t>
      </w:r>
      <w:r>
        <w:rPr>
          <w:rFonts w:hint="eastAsia" w:ascii="宋体" w:hAnsi="宋体" w:eastAsia="宋体"/>
          <w:color w:val="auto"/>
          <w:sz w:val="24"/>
          <w:szCs w:val="21"/>
          <w:highlight w:val="none"/>
        </w:rPr>
        <w:t>）信誉良好承诺函。</w:t>
      </w:r>
    </w:p>
    <w:p w14:paraId="47FCAD0B">
      <w:pPr>
        <w:spacing w:line="360" w:lineRule="auto"/>
        <w:ind w:firstLine="480" w:firstLineChars="200"/>
        <w:outlineLvl w:val="3"/>
        <w:rPr>
          <w:rFonts w:ascii="宋体" w:hAnsi="宋体" w:eastAsia="宋体"/>
          <w:color w:val="auto"/>
          <w:sz w:val="24"/>
          <w:szCs w:val="21"/>
          <w:highlight w:val="none"/>
        </w:rPr>
      </w:pPr>
      <w:r>
        <w:rPr>
          <w:rFonts w:ascii="宋体" w:hAnsi="宋体" w:eastAsia="宋体"/>
          <w:color w:val="auto"/>
          <w:sz w:val="24"/>
          <w:szCs w:val="21"/>
          <w:highlight w:val="none"/>
        </w:rPr>
        <w:t>11.2响应（</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w:t>
      </w:r>
    </w:p>
    <w:p w14:paraId="454A0D05">
      <w:pPr>
        <w:spacing w:line="360" w:lineRule="auto"/>
        <w:ind w:firstLine="480" w:firstLineChars="200"/>
        <w:rPr>
          <w:rFonts w:ascii="宋体" w:hAnsi="宋体" w:eastAsia="宋体"/>
          <w:strike/>
          <w:dstrike w:val="0"/>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遴选报价应为人民币全包价（包含项目所有的成本费、机械费、管理费、利润、风险费、政策性文件规定费用及税费等所有费用）。</w:t>
      </w:r>
    </w:p>
    <w:p w14:paraId="682F0E44">
      <w:pPr>
        <w:bidi w:val="0"/>
        <w:spacing w:line="360" w:lineRule="auto"/>
        <w:rPr>
          <w:rFonts w:hint="eastAsia" w:ascii="宋体" w:hAnsi="宋体" w:eastAsia="宋体" w:cs="宋体"/>
          <w:color w:val="auto"/>
          <w:lang w:val="en-US" w:eastAsia="zh-CN"/>
        </w:rPr>
      </w:pPr>
      <w:r>
        <w:rPr>
          <w:rFonts w:hint="eastAsia"/>
          <w:color w:val="auto"/>
          <w:lang w:val="en-US" w:eastAsia="zh-CN"/>
        </w:rPr>
        <w:t xml:space="preserve">   </w:t>
      </w:r>
      <w:r>
        <w:rPr>
          <w:rFonts w:hint="eastAsia" w:ascii="宋体" w:hAnsi="宋体" w:eastAsia="宋体" w:cs="宋体"/>
          <w:color w:val="auto"/>
          <w:sz w:val="24"/>
          <w:szCs w:val="24"/>
          <w:lang w:val="en-US" w:eastAsia="zh-CN"/>
        </w:rPr>
        <w:t xml:space="preserve">（2） </w:t>
      </w:r>
      <w:r>
        <w:rPr>
          <w:rFonts w:hint="eastAsia" w:ascii="宋体" w:hAnsi="宋体" w:eastAsia="宋体" w:cs="宋体"/>
          <w:strike w:val="0"/>
          <w:dstrike w:val="0"/>
          <w:color w:val="auto"/>
          <w:sz w:val="24"/>
          <w:szCs w:val="21"/>
          <w:highlight w:val="none"/>
        </w:rPr>
        <w:t>供应商应按响应文件的报价表格式填写响应内容的</w:t>
      </w:r>
      <w:r>
        <w:rPr>
          <w:rFonts w:hint="eastAsia" w:ascii="宋体" w:hAnsi="宋体" w:eastAsia="宋体" w:cs="宋体"/>
          <w:strike w:val="0"/>
          <w:dstrike w:val="0"/>
          <w:color w:val="auto"/>
          <w:sz w:val="24"/>
          <w:szCs w:val="21"/>
          <w:highlight w:val="none"/>
          <w:lang w:val="en-US" w:eastAsia="zh-CN"/>
        </w:rPr>
        <w:t>资费标准</w:t>
      </w:r>
      <w:r>
        <w:rPr>
          <w:rFonts w:hint="eastAsia" w:ascii="宋体" w:hAnsi="宋体" w:eastAsia="宋体" w:cs="宋体"/>
          <w:strike w:val="0"/>
          <w:dstrike w:val="0"/>
          <w:color w:val="auto"/>
          <w:sz w:val="24"/>
          <w:szCs w:val="21"/>
          <w:highlight w:val="none"/>
        </w:rPr>
        <w:t>和</w:t>
      </w:r>
      <w:r>
        <w:rPr>
          <w:rFonts w:hint="eastAsia" w:ascii="宋体" w:hAnsi="宋体" w:eastAsia="宋体" w:cs="宋体"/>
          <w:color w:val="auto"/>
          <w:sz w:val="24"/>
          <w:lang w:eastAsia="zh-CN"/>
        </w:rPr>
        <w:t>缴纳</w:t>
      </w:r>
      <w:r>
        <w:rPr>
          <w:rFonts w:hint="eastAsia" w:ascii="宋体" w:hAnsi="宋体" w:eastAsia="宋体" w:cs="宋体"/>
          <w:strike w:val="0"/>
          <w:dstrike w:val="0"/>
          <w:color w:val="auto"/>
          <w:sz w:val="24"/>
          <w:szCs w:val="21"/>
          <w:highlight w:val="none"/>
          <w:lang w:eastAsia="zh-CN"/>
        </w:rPr>
        <w:t>管理费</w:t>
      </w:r>
      <w:r>
        <w:rPr>
          <w:rFonts w:hint="eastAsia" w:ascii="宋体" w:hAnsi="宋体" w:eastAsia="宋体" w:cs="宋体"/>
          <w:strike w:val="0"/>
          <w:dstrike w:val="0"/>
          <w:color w:val="auto"/>
          <w:sz w:val="24"/>
          <w:szCs w:val="21"/>
          <w:highlight w:val="none"/>
          <w:lang w:val="en-US" w:eastAsia="zh-CN"/>
        </w:rPr>
        <w:t>百分率</w:t>
      </w:r>
      <w:r>
        <w:rPr>
          <w:rFonts w:hint="eastAsia" w:ascii="宋体" w:hAnsi="宋体" w:eastAsia="宋体" w:cs="宋体"/>
          <w:strike w:val="0"/>
          <w:dstrike w:val="0"/>
          <w:color w:val="auto"/>
          <w:sz w:val="24"/>
          <w:szCs w:val="21"/>
          <w:highlight w:val="none"/>
        </w:rPr>
        <w:t>。</w:t>
      </w:r>
    </w:p>
    <w:p w14:paraId="2A8CC990">
      <w:pPr>
        <w:spacing w:line="360" w:lineRule="auto"/>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（3）经</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后，供应商所报的</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报价在合同执行过程中是固定不变的，不得以任何理由予以变更。</w:t>
      </w:r>
    </w:p>
    <w:p w14:paraId="6487EC3B">
      <w:pPr>
        <w:pStyle w:val="6"/>
        <w:keepNext w:val="0"/>
        <w:keepLines w:val="0"/>
        <w:adjustRightInd/>
        <w:spacing w:before="0" w:after="0" w:line="360" w:lineRule="auto"/>
        <w:ind w:firstLine="482" w:firstLineChars="200"/>
        <w:rPr>
          <w:rFonts w:hAnsi="宋体"/>
          <w:color w:val="auto"/>
          <w:sz w:val="24"/>
          <w:szCs w:val="21"/>
          <w:highlight w:val="none"/>
        </w:rPr>
      </w:pPr>
      <w:bookmarkStart w:id="160" w:name="_Toc97112227"/>
      <w:bookmarkStart w:id="161" w:name="_Toc110953841"/>
      <w:bookmarkStart w:id="162" w:name="_Toc96940316"/>
      <w:bookmarkStart w:id="163" w:name="_Toc96934188"/>
      <w:bookmarkStart w:id="164" w:name="_Toc97109976"/>
      <w:r>
        <w:rPr>
          <w:rFonts w:hAnsi="宋体"/>
          <w:color w:val="auto"/>
          <w:sz w:val="24"/>
          <w:szCs w:val="21"/>
          <w:highlight w:val="none"/>
        </w:rPr>
        <w:t>12.响应文件格式</w:t>
      </w:r>
      <w:bookmarkEnd w:id="160"/>
      <w:bookmarkEnd w:id="161"/>
      <w:bookmarkEnd w:id="162"/>
      <w:bookmarkEnd w:id="163"/>
      <w:bookmarkEnd w:id="164"/>
    </w:p>
    <w:p w14:paraId="1550E4A7">
      <w:pPr>
        <w:spacing w:line="360" w:lineRule="auto"/>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59"/>
    <w:p w14:paraId="272EF1B6">
      <w:pPr>
        <w:pStyle w:val="6"/>
        <w:keepNext w:val="0"/>
        <w:keepLines w:val="0"/>
        <w:adjustRightInd/>
        <w:spacing w:before="0" w:after="0" w:line="360" w:lineRule="auto"/>
        <w:ind w:firstLine="482" w:firstLineChars="200"/>
        <w:rPr>
          <w:rFonts w:ascii="Times New Roman"/>
          <w:color w:val="auto"/>
          <w:sz w:val="24"/>
          <w:szCs w:val="21"/>
          <w:highlight w:val="none"/>
        </w:rPr>
      </w:pPr>
      <w:bookmarkStart w:id="165" w:name="_Toc468606030"/>
      <w:bookmarkStart w:id="166" w:name="_Toc467987824"/>
      <w:bookmarkStart w:id="167" w:name="_Toc480021054"/>
      <w:bookmarkStart w:id="168" w:name="_Toc503758471"/>
      <w:bookmarkStart w:id="169" w:name="_Toc468157537"/>
      <w:bookmarkStart w:id="170" w:name="_Toc480171880"/>
      <w:bookmarkStart w:id="171" w:name="_Toc480010709"/>
      <w:bookmarkStart w:id="172" w:name="_Toc458262615"/>
      <w:bookmarkStart w:id="173" w:name="_Toc110953842"/>
      <w:bookmarkStart w:id="174" w:name="_Toc480020258"/>
      <w:bookmarkStart w:id="175" w:name="_Toc454701382"/>
      <w:bookmarkStart w:id="176" w:name="_Toc479991583"/>
      <w:bookmarkStart w:id="177" w:name="_Toc467236741"/>
      <w:r>
        <w:rPr>
          <w:rFonts w:ascii="Times New Roman"/>
          <w:color w:val="auto"/>
          <w:sz w:val="24"/>
          <w:szCs w:val="21"/>
          <w:highlight w:val="none"/>
        </w:rPr>
        <w:t>1</w:t>
      </w:r>
      <w:r>
        <w:rPr>
          <w:rFonts w:hint="eastAsia" w:ascii="Times New Roman"/>
          <w:color w:val="auto"/>
          <w:sz w:val="24"/>
          <w:szCs w:val="21"/>
          <w:highlight w:val="none"/>
        </w:rPr>
        <w:t>3</w:t>
      </w:r>
      <w:r>
        <w:rPr>
          <w:rFonts w:ascii="Times New Roman"/>
          <w:color w:val="auto"/>
          <w:sz w:val="24"/>
          <w:szCs w:val="21"/>
          <w:highlight w:val="none"/>
        </w:rPr>
        <w:t>.响应有效期</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6E0EBC68">
      <w:pPr>
        <w:spacing w:line="360" w:lineRule="auto"/>
        <w:ind w:firstLine="480" w:firstLineChars="200"/>
        <w:rPr>
          <w:rFonts w:eastAsia="宋体"/>
          <w:color w:val="auto"/>
          <w:sz w:val="24"/>
          <w:szCs w:val="21"/>
          <w:highlight w:val="none"/>
        </w:rPr>
      </w:pPr>
      <w:r>
        <w:rPr>
          <w:rFonts w:eastAsia="宋体"/>
          <w:color w:val="auto"/>
          <w:sz w:val="24"/>
          <w:szCs w:val="21"/>
          <w:highlight w:val="none"/>
        </w:rPr>
        <w:t>1</w:t>
      </w:r>
      <w:r>
        <w:rPr>
          <w:rFonts w:hint="eastAsia" w:eastAsia="宋体"/>
          <w:color w:val="auto"/>
          <w:sz w:val="24"/>
          <w:szCs w:val="21"/>
          <w:highlight w:val="none"/>
        </w:rPr>
        <w:t>3</w:t>
      </w:r>
      <w:r>
        <w:rPr>
          <w:rFonts w:eastAsia="宋体"/>
          <w:color w:val="auto"/>
          <w:sz w:val="24"/>
          <w:szCs w:val="21"/>
          <w:highlight w:val="none"/>
        </w:rPr>
        <w:t>.1响应文件从开启响应文件之日起，响应有效期为30个工作日。</w:t>
      </w:r>
    </w:p>
    <w:p w14:paraId="2CDFA796">
      <w:pPr>
        <w:spacing w:line="360" w:lineRule="auto"/>
        <w:ind w:firstLine="480" w:firstLineChars="200"/>
        <w:rPr>
          <w:rFonts w:eastAsia="宋体"/>
          <w:color w:val="auto"/>
          <w:sz w:val="24"/>
          <w:szCs w:val="21"/>
          <w:highlight w:val="none"/>
        </w:rPr>
      </w:pPr>
      <w:r>
        <w:rPr>
          <w:rFonts w:eastAsia="宋体"/>
          <w:color w:val="auto"/>
          <w:sz w:val="24"/>
          <w:szCs w:val="21"/>
          <w:highlight w:val="none"/>
        </w:rPr>
        <w:t>1</w:t>
      </w:r>
      <w:r>
        <w:rPr>
          <w:rFonts w:hint="eastAsia" w:eastAsia="宋体"/>
          <w:color w:val="auto"/>
          <w:sz w:val="24"/>
          <w:szCs w:val="21"/>
          <w:highlight w:val="none"/>
        </w:rPr>
        <w:t>3</w:t>
      </w:r>
      <w:r>
        <w:rPr>
          <w:rFonts w:eastAsia="宋体"/>
          <w:color w:val="auto"/>
          <w:sz w:val="24"/>
          <w:szCs w:val="21"/>
          <w:highlight w:val="none"/>
        </w:rPr>
        <w:t>.2特殊情况下，</w:t>
      </w:r>
      <w:r>
        <w:rPr>
          <w:rFonts w:hint="eastAsia" w:eastAsia="宋体"/>
          <w:color w:val="auto"/>
          <w:sz w:val="24"/>
          <w:szCs w:val="21"/>
          <w:highlight w:val="none"/>
        </w:rPr>
        <w:t>采购人</w:t>
      </w:r>
      <w:r>
        <w:rPr>
          <w:rFonts w:eastAsia="宋体"/>
          <w:color w:val="auto"/>
          <w:sz w:val="24"/>
          <w:szCs w:val="21"/>
          <w:highlight w:val="none"/>
        </w:rPr>
        <w:t>可于响应有效期期满之前，要求供应商同意延长响应有效期，要求与答复均应为书面形式。对于同意该要求的供应商，既不要求也不允许其修改响应文件。</w:t>
      </w:r>
    </w:p>
    <w:p w14:paraId="5D24B923">
      <w:pPr>
        <w:spacing w:line="360" w:lineRule="auto"/>
        <w:ind w:firstLine="480" w:firstLineChars="200"/>
        <w:rPr>
          <w:rFonts w:eastAsia="宋体"/>
          <w:color w:val="auto"/>
          <w:sz w:val="24"/>
          <w:szCs w:val="21"/>
          <w:highlight w:val="none"/>
        </w:rPr>
      </w:pPr>
    </w:p>
    <w:p w14:paraId="508ADF4B">
      <w:pPr>
        <w:spacing w:line="360" w:lineRule="auto"/>
        <w:rPr>
          <w:rFonts w:eastAsia="宋体"/>
          <w:color w:val="auto"/>
          <w:sz w:val="24"/>
          <w:szCs w:val="21"/>
          <w:highlight w:val="none"/>
        </w:rPr>
      </w:pPr>
    </w:p>
    <w:bookmarkEnd w:id="143"/>
    <w:bookmarkEnd w:id="144"/>
    <w:bookmarkEnd w:id="145"/>
    <w:bookmarkEnd w:id="146"/>
    <w:bookmarkEnd w:id="147"/>
    <w:p w14:paraId="60DC847B">
      <w:pPr>
        <w:pStyle w:val="4"/>
        <w:keepNext w:val="0"/>
        <w:keepLines w:val="0"/>
        <w:adjustRightInd/>
        <w:spacing w:before="0" w:after="0" w:line="360" w:lineRule="auto"/>
        <w:ind w:firstLine="482" w:firstLineChars="200"/>
        <w:jc w:val="center"/>
        <w:rPr>
          <w:rFonts w:ascii="Times New Roman" w:hAnsi="Times New Roman" w:eastAsia="宋体"/>
          <w:color w:val="auto"/>
          <w:sz w:val="24"/>
          <w:szCs w:val="21"/>
          <w:highlight w:val="none"/>
        </w:rPr>
      </w:pPr>
      <w:bookmarkStart w:id="178" w:name="_Toc184723302"/>
      <w:bookmarkStart w:id="179" w:name="_Toc110953843"/>
      <w:bookmarkStart w:id="180" w:name="_Toc6882679"/>
      <w:bookmarkStart w:id="181" w:name="_Toc466786438"/>
      <w:bookmarkStart w:id="182" w:name="_Toc6968691"/>
      <w:bookmarkStart w:id="183" w:name="_Toc102277760"/>
      <w:bookmarkStart w:id="184" w:name="_Toc507407363"/>
      <w:r>
        <w:rPr>
          <w:rFonts w:ascii="Times New Roman" w:hAnsi="Times New Roman" w:eastAsia="宋体"/>
          <w:color w:val="auto"/>
          <w:sz w:val="24"/>
          <w:szCs w:val="21"/>
          <w:highlight w:val="none"/>
        </w:rPr>
        <w:t>四、响应文件的递交</w:t>
      </w:r>
      <w:bookmarkEnd w:id="178"/>
      <w:bookmarkEnd w:id="179"/>
    </w:p>
    <w:p w14:paraId="0261872A">
      <w:pPr>
        <w:pStyle w:val="6"/>
        <w:keepNext w:val="0"/>
        <w:keepLines w:val="0"/>
        <w:adjustRightInd/>
        <w:spacing w:before="0" w:after="0" w:line="480" w:lineRule="exact"/>
        <w:ind w:firstLine="482" w:firstLineChars="200"/>
        <w:rPr>
          <w:rFonts w:hAnsi="宋体"/>
          <w:color w:val="auto"/>
          <w:sz w:val="24"/>
          <w:szCs w:val="21"/>
          <w:highlight w:val="none"/>
        </w:rPr>
      </w:pPr>
      <w:bookmarkStart w:id="185" w:name="_Toc96934192"/>
      <w:bookmarkStart w:id="186" w:name="_Toc97112231"/>
      <w:bookmarkStart w:id="187" w:name="_Toc96940320"/>
      <w:bookmarkStart w:id="188" w:name="_Toc97109980"/>
      <w:bookmarkStart w:id="189" w:name="_Toc110953844"/>
      <w:r>
        <w:rPr>
          <w:rFonts w:hAnsi="宋体"/>
          <w:color w:val="auto"/>
          <w:sz w:val="24"/>
          <w:szCs w:val="21"/>
          <w:highlight w:val="none"/>
        </w:rPr>
        <w:t>1</w:t>
      </w:r>
      <w:r>
        <w:rPr>
          <w:rFonts w:hint="eastAsia" w:hAnsi="宋体"/>
          <w:color w:val="auto"/>
          <w:sz w:val="24"/>
          <w:szCs w:val="21"/>
          <w:highlight w:val="none"/>
        </w:rPr>
        <w:t>4</w:t>
      </w:r>
      <w:r>
        <w:rPr>
          <w:rFonts w:hAnsi="宋体"/>
          <w:color w:val="auto"/>
          <w:sz w:val="24"/>
          <w:szCs w:val="21"/>
          <w:highlight w:val="none"/>
        </w:rPr>
        <w:t>.响应文件的密封和标记</w:t>
      </w:r>
      <w:bookmarkEnd w:id="185"/>
      <w:bookmarkEnd w:id="186"/>
      <w:bookmarkEnd w:id="187"/>
      <w:bookmarkEnd w:id="188"/>
      <w:bookmarkEnd w:id="189"/>
    </w:p>
    <w:p w14:paraId="2F0E02A4">
      <w:pPr>
        <w:spacing w:line="480" w:lineRule="exact"/>
        <w:ind w:firstLine="482" w:firstLineChars="200"/>
        <w:rPr>
          <w:rFonts w:ascii="宋体" w:hAnsi="宋体" w:eastAsia="宋体"/>
          <w:b/>
          <w:bCs/>
          <w:color w:val="auto"/>
          <w:sz w:val="24"/>
          <w:szCs w:val="21"/>
          <w:highlight w:val="none"/>
        </w:rPr>
      </w:pPr>
      <w:r>
        <w:rPr>
          <w:rFonts w:ascii="宋体" w:hAnsi="宋体" w:eastAsia="宋体"/>
          <w:b/>
          <w:bCs/>
          <w:color w:val="auto"/>
          <w:sz w:val="24"/>
          <w:szCs w:val="21"/>
          <w:highlight w:val="none"/>
        </w:rPr>
        <w:t>1</w:t>
      </w:r>
      <w:r>
        <w:rPr>
          <w:rFonts w:hint="eastAsia" w:ascii="宋体" w:hAnsi="宋体" w:eastAsia="宋体"/>
          <w:b/>
          <w:bCs/>
          <w:color w:val="auto"/>
          <w:sz w:val="24"/>
          <w:szCs w:val="21"/>
          <w:highlight w:val="none"/>
        </w:rPr>
        <w:t>4</w:t>
      </w:r>
      <w:r>
        <w:rPr>
          <w:rFonts w:ascii="宋体" w:hAnsi="宋体" w:eastAsia="宋体"/>
          <w:b/>
          <w:bCs/>
          <w:color w:val="auto"/>
          <w:sz w:val="24"/>
          <w:szCs w:val="21"/>
          <w:highlight w:val="none"/>
        </w:rPr>
        <w:t>.1供应商应将响应文件正本和副本用信封分别密封，并标明供应商的名称、</w:t>
      </w:r>
      <w:r>
        <w:rPr>
          <w:rFonts w:hint="eastAsia" w:ascii="宋体" w:hAnsi="宋体" w:eastAsia="宋体"/>
          <w:b/>
          <w:bCs/>
          <w:color w:val="auto"/>
          <w:sz w:val="24"/>
          <w:szCs w:val="21"/>
          <w:highlight w:val="none"/>
        </w:rPr>
        <w:t>项目名称、</w:t>
      </w:r>
      <w:r>
        <w:rPr>
          <w:rFonts w:ascii="宋体" w:hAnsi="宋体" w:eastAsia="宋体"/>
          <w:b/>
          <w:bCs/>
          <w:color w:val="auto"/>
          <w:sz w:val="24"/>
          <w:szCs w:val="21"/>
          <w:highlight w:val="none"/>
        </w:rPr>
        <w:t>采购编号及</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正本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或</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副本</w:t>
      </w:r>
      <w:r>
        <w:rPr>
          <w:rFonts w:hint="eastAsia" w:ascii="宋体" w:hAnsi="宋体" w:eastAsia="宋体"/>
          <w:b/>
          <w:bCs/>
          <w:color w:val="auto"/>
          <w:sz w:val="24"/>
          <w:szCs w:val="21"/>
          <w:highlight w:val="none"/>
        </w:rPr>
        <w:t>”</w:t>
      </w:r>
      <w:r>
        <w:rPr>
          <w:rFonts w:ascii="宋体" w:hAnsi="宋体" w:eastAsia="宋体"/>
          <w:b/>
          <w:bCs/>
          <w:color w:val="auto"/>
          <w:sz w:val="24"/>
          <w:szCs w:val="21"/>
          <w:highlight w:val="none"/>
        </w:rPr>
        <w:t>字样。</w:t>
      </w:r>
    </w:p>
    <w:p w14:paraId="39196491">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2</w:t>
      </w:r>
      <w:r>
        <w:rPr>
          <w:rFonts w:ascii="宋体" w:hAnsi="宋体" w:eastAsia="宋体"/>
          <w:color w:val="auto"/>
          <w:sz w:val="24"/>
          <w:szCs w:val="21"/>
          <w:highlight w:val="none"/>
        </w:rPr>
        <w:t>每一份响应文件的密封袋两头封口上均需贴封条</w:t>
      </w:r>
      <w:bookmarkStart w:id="190" w:name="_Hlk65400439"/>
      <w:r>
        <w:rPr>
          <w:rFonts w:ascii="宋体" w:hAnsi="宋体" w:eastAsia="宋体"/>
          <w:color w:val="auto"/>
          <w:sz w:val="24"/>
          <w:szCs w:val="21"/>
          <w:highlight w:val="none"/>
        </w:rPr>
        <w:t>，封条上应注明“</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5</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7</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90"/>
    </w:p>
    <w:p w14:paraId="4A64CE5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3</w:t>
      </w:r>
      <w:r>
        <w:rPr>
          <w:rFonts w:ascii="宋体" w:hAnsi="宋体" w:eastAsia="宋体"/>
          <w:color w:val="auto"/>
          <w:sz w:val="24"/>
          <w:szCs w:val="21"/>
          <w:highlight w:val="none"/>
        </w:rPr>
        <w:t>供应商应按上述规定进行密封和标记后，将响应文件按照</w:t>
      </w:r>
      <w:r>
        <w:rPr>
          <w:rFonts w:hint="eastAsia" w:ascii="宋体" w:hAnsi="宋体" w:eastAsia="宋体"/>
          <w:color w:val="auto"/>
          <w:sz w:val="24"/>
          <w:szCs w:val="21"/>
          <w:highlight w:val="none"/>
        </w:rPr>
        <w:t>遴选</w:t>
      </w:r>
      <w:r>
        <w:rPr>
          <w:rFonts w:ascii="宋体" w:hAnsi="宋体" w:eastAsia="宋体"/>
          <w:color w:val="auto"/>
          <w:sz w:val="24"/>
          <w:szCs w:val="21"/>
          <w:highlight w:val="none"/>
        </w:rPr>
        <w:t>文件中规定的时间和地址由专人送至</w:t>
      </w:r>
      <w:r>
        <w:rPr>
          <w:rFonts w:hint="eastAsia" w:ascii="宋体" w:hAnsi="宋体" w:eastAsia="宋体"/>
          <w:color w:val="auto"/>
          <w:sz w:val="24"/>
          <w:szCs w:val="21"/>
          <w:highlight w:val="none"/>
        </w:rPr>
        <w:t>开平市中医院</w:t>
      </w:r>
      <w:r>
        <w:rPr>
          <w:rFonts w:ascii="宋体" w:hAnsi="宋体" w:eastAsia="宋体"/>
          <w:color w:val="auto"/>
          <w:sz w:val="24"/>
          <w:szCs w:val="21"/>
          <w:highlight w:val="none"/>
        </w:rPr>
        <w:t>。</w:t>
      </w:r>
    </w:p>
    <w:p w14:paraId="51AF9048">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4</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未按上述规定进行密封、标记和递交的，</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对响应文件的不依时间递交、误投、破损、封装不合格或提前拆封不负责。</w:t>
      </w:r>
    </w:p>
    <w:p w14:paraId="00CCE07F">
      <w:pPr>
        <w:pStyle w:val="6"/>
        <w:keepNext w:val="0"/>
        <w:keepLines w:val="0"/>
        <w:adjustRightInd/>
        <w:spacing w:before="0" w:after="0" w:line="480" w:lineRule="exact"/>
        <w:ind w:firstLine="482" w:firstLineChars="200"/>
        <w:rPr>
          <w:rFonts w:hAnsi="宋体"/>
          <w:color w:val="auto"/>
          <w:sz w:val="24"/>
          <w:szCs w:val="21"/>
          <w:highlight w:val="none"/>
        </w:rPr>
      </w:pPr>
      <w:bookmarkStart w:id="191" w:name="_Toc97109981"/>
      <w:bookmarkStart w:id="192" w:name="_Toc110953845"/>
      <w:bookmarkStart w:id="193" w:name="_Toc96940321"/>
      <w:bookmarkStart w:id="194" w:name="_Toc97112232"/>
      <w:bookmarkStart w:id="195" w:name="_Toc96934193"/>
      <w:r>
        <w:rPr>
          <w:rFonts w:hAnsi="宋体"/>
          <w:color w:val="auto"/>
          <w:sz w:val="24"/>
          <w:szCs w:val="21"/>
          <w:highlight w:val="none"/>
        </w:rPr>
        <w:t>1</w:t>
      </w:r>
      <w:r>
        <w:rPr>
          <w:rFonts w:hint="eastAsia" w:hAnsi="宋体"/>
          <w:color w:val="auto"/>
          <w:sz w:val="24"/>
          <w:szCs w:val="21"/>
          <w:highlight w:val="none"/>
        </w:rPr>
        <w:t>5</w:t>
      </w:r>
      <w:r>
        <w:rPr>
          <w:rFonts w:hAnsi="宋体"/>
          <w:color w:val="auto"/>
          <w:sz w:val="24"/>
          <w:szCs w:val="21"/>
          <w:highlight w:val="none"/>
        </w:rPr>
        <w:t>.递交响应文件的时间、地点以及截止时间</w:t>
      </w:r>
      <w:bookmarkEnd w:id="191"/>
      <w:bookmarkEnd w:id="192"/>
      <w:bookmarkEnd w:id="193"/>
      <w:bookmarkEnd w:id="194"/>
      <w:bookmarkEnd w:id="195"/>
    </w:p>
    <w:p w14:paraId="7259DE9D">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.1 响应文件递交地点：</w:t>
      </w:r>
      <w:r>
        <w:rPr>
          <w:rFonts w:hint="eastAsia" w:eastAsia="宋体"/>
          <w:color w:val="auto"/>
          <w:sz w:val="24"/>
          <w:szCs w:val="22"/>
          <w:highlight w:val="none"/>
        </w:rPr>
        <w:t>开平市中医院2号楼8楼817室（地址：</w:t>
      </w:r>
      <w:r>
        <w:rPr>
          <w:rFonts w:eastAsia="宋体"/>
          <w:color w:val="auto"/>
          <w:sz w:val="24"/>
          <w:szCs w:val="22"/>
          <w:highlight w:val="none"/>
        </w:rPr>
        <w:t>广东省开平市三埠街道新昌西桥二马路</w:t>
      </w:r>
      <w:r>
        <w:rPr>
          <w:rFonts w:hint="eastAsia" w:eastAsia="宋体"/>
          <w:color w:val="auto"/>
          <w:sz w:val="24"/>
          <w:szCs w:val="22"/>
          <w:highlight w:val="none"/>
        </w:rPr>
        <w:t>6号</w:t>
      </w:r>
      <w:r>
        <w:rPr>
          <w:rFonts w:hint="eastAsia" w:ascii="宋体" w:hAnsi="宋体" w:eastAsia="宋体"/>
          <w:color w:val="auto"/>
          <w:sz w:val="24"/>
          <w:szCs w:val="22"/>
          <w:highlight w:val="none"/>
        </w:rPr>
        <w:t>）</w:t>
      </w:r>
    </w:p>
    <w:p w14:paraId="2235E007">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.2</w:t>
      </w:r>
      <w:r>
        <w:rPr>
          <w:rFonts w:hint="eastAsia" w:ascii="宋体" w:hAnsi="宋体" w:eastAsia="宋体"/>
          <w:color w:val="auto"/>
          <w:sz w:val="24"/>
          <w:szCs w:val="21"/>
          <w:highlight w:val="none"/>
        </w:rPr>
        <w:t>递交响应文件时间</w:t>
      </w:r>
      <w:r>
        <w:rPr>
          <w:rFonts w:ascii="宋体" w:hAnsi="宋体" w:eastAsia="宋体"/>
          <w:color w:val="auto"/>
          <w:sz w:val="24"/>
          <w:szCs w:val="21"/>
          <w:highlight w:val="none"/>
        </w:rPr>
        <w:t>：</w:t>
      </w:r>
      <w:r>
        <w:rPr>
          <w:rFonts w:hint="eastAsia" w:ascii="宋体" w:hAnsi="宋体" w:eastAsia="宋体"/>
          <w:color w:val="auto"/>
          <w:sz w:val="24"/>
          <w:szCs w:val="21"/>
          <w:highlight w:val="none"/>
        </w:rPr>
        <w:t>202</w:t>
      </w:r>
      <w:r>
        <w:rPr>
          <w:rFonts w:hint="eastAsia" w:ascii="宋体" w:hAnsi="宋体" w:eastAsia="宋体"/>
          <w:color w:val="auto"/>
          <w:sz w:val="24"/>
          <w:szCs w:val="21"/>
          <w:highlight w:val="none"/>
          <w:lang w:val="en-US" w:eastAsia="zh-CN"/>
        </w:rPr>
        <w:t>6</w:t>
      </w:r>
      <w:r>
        <w:rPr>
          <w:rFonts w:hint="eastAsia" w:ascii="宋体" w:hAnsi="宋体" w:eastAsia="宋体"/>
          <w:color w:val="auto"/>
          <w:sz w:val="24"/>
          <w:szCs w:val="21"/>
          <w:highlight w:val="none"/>
        </w:rPr>
        <w:t>年</w:t>
      </w:r>
      <w:r>
        <w:rPr>
          <w:rFonts w:hint="eastAsia" w:ascii="宋体" w:hAnsi="宋体" w:eastAsia="宋体"/>
          <w:color w:val="auto"/>
          <w:sz w:val="24"/>
          <w:szCs w:val="21"/>
          <w:highlight w:val="none"/>
          <w:lang w:val="en-US" w:eastAsia="zh-CN"/>
        </w:rPr>
        <w:t>5</w:t>
      </w:r>
      <w:r>
        <w:rPr>
          <w:rFonts w:ascii="宋体" w:hAnsi="宋体" w:eastAsia="宋体"/>
          <w:color w:val="auto"/>
          <w:sz w:val="24"/>
          <w:szCs w:val="21"/>
          <w:highlight w:val="none"/>
        </w:rPr>
        <w:t>月</w:t>
      </w:r>
      <w:r>
        <w:rPr>
          <w:rFonts w:hint="eastAsia" w:ascii="宋体" w:hAnsi="宋体" w:eastAsia="宋体"/>
          <w:color w:val="auto"/>
          <w:sz w:val="24"/>
          <w:szCs w:val="21"/>
          <w:highlight w:val="none"/>
          <w:lang w:val="en-US" w:eastAsia="zh-CN"/>
        </w:rPr>
        <w:t>7</w:t>
      </w:r>
      <w:r>
        <w:rPr>
          <w:rFonts w:ascii="宋体" w:hAnsi="宋体" w:eastAsia="宋体"/>
          <w:color w:val="auto"/>
          <w:sz w:val="24"/>
          <w:szCs w:val="21"/>
          <w:highlight w:val="none"/>
        </w:rPr>
        <w:t>日</w:t>
      </w:r>
      <w:r>
        <w:rPr>
          <w:rFonts w:hint="eastAsia" w:ascii="宋体" w:hAnsi="宋体" w:eastAsia="宋体"/>
          <w:color w:val="auto"/>
          <w:sz w:val="24"/>
          <w:szCs w:val="21"/>
          <w:highlight w:val="none"/>
        </w:rPr>
        <w:t>14：30-15：30（北京时间）。提前、逾期递交或不符合规定的响应文件恕不接受。</w:t>
      </w:r>
    </w:p>
    <w:p w14:paraId="16D51045">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.3</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拒绝接受以下文件：</w:t>
      </w:r>
    </w:p>
    <w:p w14:paraId="7543F33C">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（1）提前递交的文件</w:t>
      </w:r>
      <w:r>
        <w:rPr>
          <w:rFonts w:hint="eastAsia" w:ascii="宋体" w:hAnsi="宋体" w:eastAsia="宋体"/>
          <w:color w:val="auto"/>
          <w:sz w:val="24"/>
          <w:szCs w:val="21"/>
          <w:highlight w:val="none"/>
        </w:rPr>
        <w:t>。</w:t>
      </w:r>
    </w:p>
    <w:p w14:paraId="226916DF">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（2）在响应截止时间后递交的响应文件</w:t>
      </w:r>
      <w:r>
        <w:rPr>
          <w:rFonts w:hint="eastAsia" w:ascii="宋体" w:hAnsi="宋体" w:eastAsia="宋体"/>
          <w:color w:val="auto"/>
          <w:sz w:val="24"/>
          <w:szCs w:val="21"/>
          <w:highlight w:val="none"/>
        </w:rPr>
        <w:t>。</w:t>
      </w:r>
    </w:p>
    <w:p w14:paraId="1F9B1AF0">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（3）未按规定包装和密封的响应文件。</w:t>
      </w:r>
    </w:p>
    <w:p w14:paraId="137E3863">
      <w:pPr>
        <w:spacing w:line="480" w:lineRule="exact"/>
        <w:ind w:firstLine="480" w:firstLineChars="200"/>
        <w:outlineLvl w:val="3"/>
        <w:rPr>
          <w:rFonts w:ascii="宋体" w:hAnsi="宋体" w:eastAsia="宋体"/>
          <w:b/>
          <w:bCs/>
          <w:color w:val="auto"/>
          <w:sz w:val="24"/>
          <w:szCs w:val="21"/>
          <w:highlight w:val="none"/>
          <w:lang w:val="zh-CN"/>
        </w:rPr>
      </w:pPr>
      <w:r>
        <w:rPr>
          <w:rFonts w:ascii="宋体" w:hAnsi="宋体" w:eastAsia="宋体"/>
          <w:color w:val="auto"/>
          <w:sz w:val="24"/>
          <w:szCs w:val="21"/>
          <w:highlight w:val="none"/>
        </w:rPr>
        <w:t>1</w:t>
      </w:r>
      <w:r>
        <w:rPr>
          <w:rFonts w:hint="eastAsia" w:ascii="宋体" w:hAnsi="宋体" w:eastAsia="宋体"/>
          <w:color w:val="auto"/>
          <w:sz w:val="24"/>
          <w:szCs w:val="21"/>
          <w:highlight w:val="none"/>
        </w:rPr>
        <w:t>5</w:t>
      </w:r>
      <w:r>
        <w:rPr>
          <w:rFonts w:ascii="宋体" w:hAnsi="宋体" w:eastAsia="宋体"/>
          <w:color w:val="auto"/>
          <w:sz w:val="24"/>
          <w:szCs w:val="21"/>
          <w:highlight w:val="none"/>
        </w:rPr>
        <w:t>.</w:t>
      </w:r>
      <w:r>
        <w:rPr>
          <w:rFonts w:hint="eastAsia" w:ascii="宋体" w:hAnsi="宋体" w:eastAsia="宋体"/>
          <w:color w:val="auto"/>
          <w:sz w:val="24"/>
          <w:szCs w:val="21"/>
          <w:highlight w:val="none"/>
        </w:rPr>
        <w:t>4</w:t>
      </w:r>
      <w:r>
        <w:rPr>
          <w:rFonts w:ascii="宋体" w:hAnsi="宋体" w:eastAsia="宋体"/>
          <w:color w:val="auto"/>
          <w:sz w:val="24"/>
          <w:szCs w:val="21"/>
          <w:highlight w:val="none"/>
        </w:rPr>
        <w:t>响应文件的修改与撤回</w:t>
      </w:r>
    </w:p>
    <w:p w14:paraId="3619E009">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（1）供应商在递交响应文件后到响应截止时间之前，可以补充、修改或撤回其响应文件，但供应商必须以书面形式通知</w:t>
      </w:r>
      <w:r>
        <w:rPr>
          <w:rFonts w:hint="eastAsia" w:ascii="宋体" w:hAnsi="宋体" w:eastAsia="宋体"/>
          <w:color w:val="auto"/>
          <w:sz w:val="24"/>
          <w:szCs w:val="21"/>
          <w:highlight w:val="none"/>
        </w:rPr>
        <w:t>采购人</w:t>
      </w:r>
      <w:r>
        <w:rPr>
          <w:rFonts w:ascii="宋体" w:hAnsi="宋体" w:eastAsia="宋体"/>
          <w:color w:val="auto"/>
          <w:sz w:val="24"/>
          <w:szCs w:val="21"/>
          <w:highlight w:val="none"/>
        </w:rPr>
        <w:t>。补充、修改的内容与响应文件不一致的，以补偿、修改的内容为准。</w:t>
      </w:r>
    </w:p>
    <w:p w14:paraId="04261DCA">
      <w:pPr>
        <w:spacing w:line="480" w:lineRule="exact"/>
        <w:ind w:firstLine="480" w:firstLineChars="200"/>
        <w:rPr>
          <w:rFonts w:ascii="宋体" w:hAnsi="宋体" w:eastAsia="宋体"/>
          <w:color w:val="auto"/>
          <w:sz w:val="24"/>
          <w:szCs w:val="21"/>
          <w:highlight w:val="none"/>
        </w:rPr>
      </w:pPr>
      <w:r>
        <w:rPr>
          <w:rFonts w:ascii="宋体" w:hAnsi="宋体" w:eastAsia="宋体"/>
          <w:color w:val="auto"/>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color w:val="auto"/>
          <w:sz w:val="24"/>
          <w:szCs w:val="21"/>
          <w:highlight w:val="none"/>
        </w:rPr>
        <w:t>取消投标资格</w:t>
      </w:r>
      <w:r>
        <w:rPr>
          <w:rFonts w:ascii="宋体" w:hAnsi="宋体" w:eastAsia="宋体"/>
          <w:color w:val="auto"/>
          <w:sz w:val="24"/>
          <w:szCs w:val="21"/>
          <w:highlight w:val="none"/>
        </w:rPr>
        <w:t>。</w:t>
      </w:r>
    </w:p>
    <w:bookmarkEnd w:id="103"/>
    <w:bookmarkEnd w:id="104"/>
    <w:bookmarkEnd w:id="105"/>
    <w:bookmarkEnd w:id="106"/>
    <w:bookmarkEnd w:id="107"/>
    <w:bookmarkEnd w:id="108"/>
    <w:bookmarkEnd w:id="109"/>
    <w:bookmarkEnd w:id="110"/>
    <w:bookmarkEnd w:id="111"/>
    <w:bookmarkEnd w:id="112"/>
    <w:bookmarkEnd w:id="113"/>
    <w:bookmarkEnd w:id="180"/>
    <w:bookmarkEnd w:id="181"/>
    <w:bookmarkEnd w:id="182"/>
    <w:bookmarkEnd w:id="183"/>
    <w:bookmarkEnd w:id="184"/>
    <w:p w14:paraId="087B27C4">
      <w:pPr>
        <w:rPr>
          <w:color w:val="auto"/>
          <w:sz w:val="36"/>
          <w:szCs w:val="28"/>
          <w:highlight w:val="none"/>
        </w:rPr>
      </w:pPr>
      <w:bookmarkStart w:id="196" w:name="_Toc52021538"/>
      <w:bookmarkStart w:id="197" w:name="_Toc52027926"/>
      <w:bookmarkStart w:id="198" w:name="_Toc56353011"/>
      <w:bookmarkStart w:id="199" w:name="_Toc51756491"/>
      <w:bookmarkStart w:id="200" w:name="_Toc51939456"/>
      <w:bookmarkStart w:id="201" w:name="_Toc467236766"/>
      <w:bookmarkStart w:id="202" w:name="_Toc486671570"/>
      <w:bookmarkStart w:id="203" w:name="_Toc467050236"/>
      <w:bookmarkStart w:id="204" w:name="_Toc467049706"/>
      <w:bookmarkStart w:id="205" w:name="_Toc457975339"/>
      <w:bookmarkStart w:id="206" w:name="_Toc476976198"/>
      <w:r>
        <w:rPr>
          <w:color w:val="auto"/>
          <w:sz w:val="36"/>
          <w:szCs w:val="28"/>
          <w:highlight w:val="none"/>
        </w:rPr>
        <w:br w:type="page"/>
      </w:r>
    </w:p>
    <w:p w14:paraId="49775A62">
      <w:pPr>
        <w:pStyle w:val="3"/>
        <w:keepNext w:val="0"/>
        <w:keepLines w:val="0"/>
        <w:spacing w:before="0" w:after="0" w:line="360" w:lineRule="auto"/>
        <w:jc w:val="center"/>
        <w:rPr>
          <w:rFonts w:ascii="Times New Roman"/>
          <w:color w:val="auto"/>
          <w:sz w:val="36"/>
          <w:szCs w:val="28"/>
          <w:highlight w:val="none"/>
        </w:rPr>
      </w:pPr>
      <w:bookmarkStart w:id="207" w:name="_Toc184723303"/>
      <w:r>
        <w:rPr>
          <w:rFonts w:ascii="Times New Roman"/>
          <w:color w:val="auto"/>
          <w:sz w:val="36"/>
          <w:szCs w:val="28"/>
          <w:highlight w:val="none"/>
        </w:rPr>
        <w:t>第四部分</w:t>
      </w:r>
      <w:r>
        <w:rPr>
          <w:rFonts w:hint="eastAsia" w:ascii="Times New Roman"/>
          <w:color w:val="auto"/>
          <w:sz w:val="36"/>
          <w:szCs w:val="28"/>
          <w:highlight w:val="none"/>
        </w:rPr>
        <w:t xml:space="preserve"> 评审办法</w:t>
      </w:r>
      <w:bookmarkEnd w:id="207"/>
    </w:p>
    <w:p w14:paraId="34626A8B">
      <w:pPr>
        <w:pStyle w:val="2"/>
        <w:jc w:val="left"/>
        <w:outlineLvl w:val="1"/>
        <w:rPr>
          <w:rFonts w:ascii="Times New Roman" w:eastAsia="宋体"/>
          <w:b/>
          <w:color w:val="auto"/>
          <w:sz w:val="24"/>
          <w:szCs w:val="21"/>
          <w:highlight w:val="none"/>
        </w:rPr>
      </w:pPr>
      <w:bookmarkStart w:id="208" w:name="_Toc184723304"/>
      <w:r>
        <w:rPr>
          <w:rFonts w:hint="eastAsia" w:ascii="Times New Roman" w:eastAsia="宋体"/>
          <w:b/>
          <w:color w:val="auto"/>
          <w:sz w:val="24"/>
          <w:szCs w:val="21"/>
          <w:highlight w:val="none"/>
        </w:rPr>
        <w:t>一、资格性审查、符合性审查。</w:t>
      </w:r>
      <w:bookmarkEnd w:id="208"/>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378A2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1BAA03EF">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49517EDC">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71BD7CB6">
            <w:pPr>
              <w:pStyle w:val="91"/>
              <w:spacing w:beforeLines="50" w:afterLines="50" w:line="360" w:lineRule="auto"/>
              <w:ind w:firstLine="0" w:firstLineChars="0"/>
              <w:jc w:val="center"/>
              <w:rPr>
                <w:rFonts w:ascii="Times New Roman" w:hAnsi="Times New Roman"/>
                <w:b/>
                <w:bCs/>
                <w:color w:val="auto"/>
                <w:sz w:val="24"/>
                <w:highlight w:val="none"/>
              </w:rPr>
            </w:pPr>
            <w:r>
              <w:rPr>
                <w:rFonts w:hint="eastAsia" w:ascii="Times New Roman" w:hAnsi="Times New Roman"/>
                <w:b/>
                <w:bCs/>
                <w:color w:val="auto"/>
                <w:sz w:val="24"/>
                <w:highlight w:val="none"/>
              </w:rPr>
              <w:t>是否符合</w:t>
            </w:r>
          </w:p>
        </w:tc>
      </w:tr>
      <w:tr w14:paraId="62565B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6E4794DC">
            <w:pPr>
              <w:pStyle w:val="91"/>
              <w:adjustRightInd w:val="0"/>
              <w:snapToGrid w:val="0"/>
              <w:spacing w:line="360" w:lineRule="auto"/>
              <w:ind w:firstLine="0" w:firstLineChars="0"/>
              <w:rPr>
                <w:rFonts w:ascii="Times New Roman" w:hAnsi="Times New Roman"/>
                <w:bCs/>
                <w:color w:val="auto"/>
                <w:sz w:val="24"/>
                <w:highlight w:val="none"/>
              </w:rPr>
            </w:pPr>
            <w:r>
              <w:rPr>
                <w:rFonts w:hint="eastAsia" w:ascii="Times New Roman" w:hAnsi="Times New Roman"/>
                <w:bCs/>
                <w:color w:val="auto"/>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6486D263">
            <w:pPr>
              <w:pStyle w:val="91"/>
              <w:adjustRightInd w:val="0"/>
              <w:snapToGrid w:val="0"/>
              <w:spacing w:line="360" w:lineRule="auto"/>
              <w:ind w:firstLine="0"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1.有效的营业执照</w:t>
            </w:r>
            <w:r>
              <w:rPr>
                <w:rFonts w:hint="eastAsia" w:ascii="宋体" w:hAnsi="宋体" w:eastAsia="宋体" w:cs="宋体"/>
                <w:color w:val="auto"/>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0BD8A908">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2483D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5" w:type="dxa"/>
            <w:vMerge w:val="continue"/>
            <w:tcBorders>
              <w:left w:val="double" w:color="auto" w:sz="4" w:space="0"/>
              <w:right w:val="single" w:color="auto" w:sz="4" w:space="0"/>
            </w:tcBorders>
            <w:vAlign w:val="center"/>
          </w:tcPr>
          <w:p w14:paraId="4C36157E">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734434C8">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color w:val="auto"/>
                <w:sz w:val="24"/>
                <w:szCs w:val="21"/>
                <w:highlight w:val="none"/>
                <w:lang w:val="en-US" w:eastAsia="zh-CN"/>
              </w:rPr>
              <w:t>如产品作为医疗器械管理，响应供应商为产品的生产厂商，应提供《医疗器械生产许可证》或《消毒产品生产企业卫生许可证》，以及《医疗器械经营许可证》或《医疗器械经营备案凭证》(经营范围包含所投产品)；如响应供应商为产品的经销商，应提供《医疗器械经营许可证》或《医疗器械经营备案凭证》(经营范围包含所投产品)，以及产品生产厂商的营业执照以及《医疗器械生产许可证》或《消毒产品生产企业卫生许可证》（提供上述证明文件复印件，如非医疗器械产品请提供说明函）</w:t>
            </w:r>
            <w:r>
              <w:rPr>
                <w:rFonts w:hint="eastAsia" w:ascii="宋体" w:hAnsi="宋体" w:eastAsia="宋体" w:cs="宋体"/>
                <w:color w:val="auto"/>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493B9777">
            <w:pPr>
              <w:adjustRightInd w:val="0"/>
              <w:snapToGrid w:val="0"/>
              <w:spacing w:line="360" w:lineRule="auto"/>
              <w:jc w:val="left"/>
              <w:rPr>
                <w:rFonts w:eastAsia="宋体"/>
                <w:color w:val="auto"/>
                <w:sz w:val="24"/>
                <w:szCs w:val="21"/>
                <w:highlight w:val="none"/>
              </w:rPr>
            </w:pPr>
          </w:p>
        </w:tc>
      </w:tr>
      <w:tr w14:paraId="1C89B1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7ACEC0A5">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AC64938">
            <w:pPr>
              <w:adjustRightInd w:val="0"/>
              <w:snapToGrid w:val="0"/>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6D1F13C8">
            <w:pPr>
              <w:adjustRightInd w:val="0"/>
              <w:snapToGrid w:val="0"/>
              <w:spacing w:line="360" w:lineRule="auto"/>
              <w:jc w:val="left"/>
              <w:rPr>
                <w:rFonts w:eastAsia="宋体"/>
                <w:color w:val="auto"/>
                <w:sz w:val="24"/>
                <w:szCs w:val="21"/>
                <w:highlight w:val="none"/>
              </w:rPr>
            </w:pPr>
          </w:p>
        </w:tc>
      </w:tr>
      <w:tr w14:paraId="2769C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D949462">
            <w:pPr>
              <w:pStyle w:val="91"/>
              <w:adjustRightInd w:val="0"/>
              <w:snapToGrid w:val="0"/>
              <w:spacing w:line="360" w:lineRule="auto"/>
              <w:ind w:firstLine="0" w:firstLineChars="0"/>
              <w:rPr>
                <w:rFonts w:ascii="Times New Roman" w:hAnsi="Times New Roman"/>
                <w:bCs/>
                <w:color w:val="auto"/>
                <w:sz w:val="24"/>
                <w:highlight w:val="none"/>
              </w:rPr>
            </w:pPr>
            <w:r>
              <w:rPr>
                <w:rFonts w:hint="eastAsia" w:ascii="Times New Roman" w:hAnsi="Times New Roman"/>
                <w:bCs/>
                <w:color w:val="auto"/>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38EFA421">
            <w:pPr>
              <w:pStyle w:val="91"/>
              <w:adjustRightInd w:val="0"/>
              <w:snapToGrid w:val="0"/>
              <w:spacing w:line="360" w:lineRule="auto"/>
              <w:ind w:firstLine="0"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66FF0B03">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5DB92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3DB52BD1">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1B74F4AB">
            <w:pPr>
              <w:pStyle w:val="91"/>
              <w:adjustRightInd w:val="0"/>
              <w:snapToGrid w:val="0"/>
              <w:spacing w:line="360" w:lineRule="auto"/>
              <w:ind w:firstLine="0"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7DCCEF6B">
            <w:pPr>
              <w:pStyle w:val="91"/>
              <w:adjustRightInd w:val="0"/>
              <w:snapToGrid w:val="0"/>
              <w:spacing w:line="360" w:lineRule="auto"/>
              <w:ind w:firstLine="0" w:firstLineChars="0"/>
              <w:jc w:val="left"/>
              <w:rPr>
                <w:rFonts w:ascii="Times New Roman" w:hAnsi="Times New Roman"/>
                <w:bCs/>
                <w:color w:val="auto"/>
                <w:sz w:val="24"/>
                <w:highlight w:val="none"/>
              </w:rPr>
            </w:pPr>
          </w:p>
        </w:tc>
      </w:tr>
      <w:tr w14:paraId="6E50B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58E4D7AC">
            <w:pPr>
              <w:widowControl/>
              <w:spacing w:line="360" w:lineRule="auto"/>
              <w:rPr>
                <w:rFonts w:eastAsia="宋体"/>
                <w:bCs/>
                <w:color w:val="auto"/>
                <w:sz w:val="24"/>
                <w:szCs w:val="22"/>
                <w:highlight w:val="none"/>
              </w:rPr>
            </w:pPr>
          </w:p>
        </w:tc>
        <w:tc>
          <w:tcPr>
            <w:tcW w:w="6110" w:type="dxa"/>
            <w:tcBorders>
              <w:top w:val="single" w:color="auto" w:sz="4" w:space="0"/>
              <w:left w:val="single" w:color="auto" w:sz="4" w:space="0"/>
              <w:bottom w:val="double" w:color="auto" w:sz="4" w:space="0"/>
              <w:right w:val="single" w:color="auto" w:sz="4" w:space="0"/>
            </w:tcBorders>
            <w:vAlign w:val="center"/>
          </w:tcPr>
          <w:p w14:paraId="403497E1">
            <w:pPr>
              <w:pStyle w:val="93"/>
              <w:kinsoku w:val="0"/>
              <w:overflowPunct w:val="0"/>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3.报价总金额未超过本项目采购项目预算。</w:t>
            </w:r>
          </w:p>
        </w:tc>
        <w:tc>
          <w:tcPr>
            <w:tcW w:w="1275" w:type="dxa"/>
            <w:tcBorders>
              <w:top w:val="single" w:color="auto" w:sz="4" w:space="0"/>
              <w:left w:val="single" w:color="auto" w:sz="4" w:space="0"/>
              <w:bottom w:val="double" w:color="auto" w:sz="4" w:space="0"/>
              <w:right w:val="double" w:color="auto" w:sz="4" w:space="0"/>
            </w:tcBorders>
            <w:vAlign w:val="center"/>
          </w:tcPr>
          <w:p w14:paraId="059A266D">
            <w:pPr>
              <w:pStyle w:val="91"/>
              <w:adjustRightInd w:val="0"/>
              <w:snapToGrid w:val="0"/>
              <w:spacing w:line="360" w:lineRule="auto"/>
              <w:ind w:firstLine="0" w:firstLineChars="0"/>
              <w:jc w:val="left"/>
              <w:rPr>
                <w:rFonts w:ascii="Times New Roman" w:hAnsi="Times New Roman"/>
                <w:bCs/>
                <w:color w:val="auto"/>
                <w:sz w:val="24"/>
                <w:highlight w:val="none"/>
              </w:rPr>
            </w:pPr>
          </w:p>
        </w:tc>
      </w:tr>
    </w:tbl>
    <w:p w14:paraId="37AB98C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备注：1.每一项符合的打“√”，不符合的打“×”。</w:t>
      </w:r>
    </w:p>
    <w:p w14:paraId="15237041">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2.评委认为通过初审的响应文件（少数服从多数），为有效响应文件，否则视为不通过。通过初审的响应文件方可进入遴选程序，视为不通过的响应文件，作无效投标处理，由评标委员会出具书面说明。</w:t>
      </w:r>
    </w:p>
    <w:p w14:paraId="72B2130E">
      <w:pPr>
        <w:tabs>
          <w:tab w:val="left" w:pos="1365"/>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.价格核准：</w:t>
      </w:r>
      <w:r>
        <w:rPr>
          <w:rFonts w:hint="eastAsia" w:eastAsia="宋体"/>
          <w:color w:val="auto"/>
          <w:sz w:val="24"/>
          <w:szCs w:val="21"/>
          <w:highlight w:val="none"/>
        </w:rPr>
        <w:t>遴选</w:t>
      </w:r>
      <w:r>
        <w:rPr>
          <w:rFonts w:eastAsia="宋体"/>
          <w:color w:val="auto"/>
          <w:sz w:val="24"/>
          <w:szCs w:val="21"/>
          <w:highlight w:val="none"/>
        </w:rPr>
        <w:t>小组对有效供应商的详细报价进行复核，审查是否有计算上的错误或供货范围上的错误。对错误修正的原则如下：</w:t>
      </w:r>
    </w:p>
    <w:p w14:paraId="78EE369E">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.1响应文件的大写金额和小写金额不一致的，以大写金额为准</w:t>
      </w:r>
      <w:r>
        <w:rPr>
          <w:rFonts w:hint="eastAsia" w:eastAsia="宋体"/>
          <w:color w:val="auto"/>
          <w:sz w:val="24"/>
          <w:szCs w:val="21"/>
          <w:highlight w:val="none"/>
        </w:rPr>
        <w:t>。</w:t>
      </w:r>
    </w:p>
    <w:p w14:paraId="0E1B3197">
      <w:pPr>
        <w:tabs>
          <w:tab w:val="left" w:pos="1365"/>
          <w:tab w:val="left" w:pos="1470"/>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.2当单价和数量的乘积与总价不一致时，以单价为准，并修正总价，但单价金额小数点有明显错误的除外</w:t>
      </w:r>
      <w:r>
        <w:rPr>
          <w:rFonts w:hint="eastAsia" w:eastAsia="宋体"/>
          <w:color w:val="auto"/>
          <w:sz w:val="24"/>
          <w:szCs w:val="21"/>
          <w:highlight w:val="none"/>
        </w:rPr>
        <w:t>。</w:t>
      </w:r>
    </w:p>
    <w:p w14:paraId="464705B9">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.3当分项之和与总价不一致时，以单价为准，并修正总价。</w:t>
      </w:r>
    </w:p>
    <w:p w14:paraId="75E582EA">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3.4遴选小组认为投标（响应）人的报价明显低于其他通过符合性审查投标人的报价，有可能影响产品质量或者不能诚信履约的，应当要求其在遴选现场合理的时间内提供书面说明，必要时提交相关证明材料；投标（响应）人不能证明其报价合理性的，遴选小组应当将其作为无效投标处理。</w:t>
      </w:r>
    </w:p>
    <w:p w14:paraId="285E3BA7">
      <w:pPr>
        <w:tabs>
          <w:tab w:val="left" w:pos="1245"/>
        </w:tabs>
        <w:spacing w:line="360" w:lineRule="auto"/>
        <w:outlineLvl w:val="2"/>
        <w:rPr>
          <w:rFonts w:hint="eastAsia" w:eastAsia="宋体"/>
          <w:b/>
          <w:color w:val="auto"/>
          <w:sz w:val="24"/>
          <w:szCs w:val="21"/>
          <w:highlight w:val="none"/>
        </w:rPr>
      </w:pPr>
    </w:p>
    <w:p w14:paraId="0405793D">
      <w:pPr>
        <w:tabs>
          <w:tab w:val="left" w:pos="1245"/>
        </w:tabs>
        <w:spacing w:line="360" w:lineRule="auto"/>
        <w:outlineLvl w:val="2"/>
        <w:rPr>
          <w:rFonts w:eastAsia="宋体"/>
          <w:b/>
          <w:color w:val="auto"/>
          <w:sz w:val="24"/>
          <w:szCs w:val="21"/>
          <w:highlight w:val="none"/>
        </w:rPr>
      </w:pPr>
      <w:r>
        <w:rPr>
          <w:rFonts w:hint="eastAsia" w:eastAsia="宋体"/>
          <w:b/>
          <w:color w:val="auto"/>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14:paraId="3100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28EECD1D">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930" w:type="dxa"/>
            <w:vAlign w:val="center"/>
          </w:tcPr>
          <w:p w14:paraId="61419228">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计分因素</w:t>
            </w:r>
          </w:p>
        </w:tc>
        <w:tc>
          <w:tcPr>
            <w:tcW w:w="850" w:type="dxa"/>
            <w:vAlign w:val="center"/>
          </w:tcPr>
          <w:p w14:paraId="6EE9D144">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307" w:type="dxa"/>
            <w:vAlign w:val="center"/>
          </w:tcPr>
          <w:p w14:paraId="5BF26BA1">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1231" w:type="dxa"/>
            <w:vAlign w:val="center"/>
          </w:tcPr>
          <w:p w14:paraId="4C3D36D4">
            <w:pPr>
              <w:spacing w:line="4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p>
        </w:tc>
      </w:tr>
      <w:tr w14:paraId="5CFE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9C5D4E8">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930" w:type="dxa"/>
            <w:vAlign w:val="center"/>
          </w:tcPr>
          <w:p w14:paraId="4D75562D">
            <w:pPr>
              <w:spacing w:line="320" w:lineRule="exact"/>
              <w:jc w:val="center"/>
              <w:rPr>
                <w:rFonts w:ascii="宋体" w:hAnsi="宋体" w:eastAsia="宋体" w:cs="宋体"/>
                <w:color w:val="auto"/>
                <w:sz w:val="21"/>
                <w:szCs w:val="21"/>
                <w:highlight w:val="none"/>
              </w:rPr>
            </w:pPr>
            <w:r>
              <w:rPr>
                <w:rFonts w:hint="eastAsia" w:ascii="宋体" w:hAnsi="宋体" w:eastAsia="宋体"/>
                <w:color w:val="auto"/>
                <w:sz w:val="21"/>
                <w:szCs w:val="21"/>
                <w:highlight w:val="none"/>
              </w:rPr>
              <w:t>分值构成</w:t>
            </w:r>
          </w:p>
        </w:tc>
        <w:tc>
          <w:tcPr>
            <w:tcW w:w="850" w:type="dxa"/>
            <w:vAlign w:val="center"/>
          </w:tcPr>
          <w:p w14:paraId="5D53AE53">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6307" w:type="dxa"/>
            <w:vAlign w:val="center"/>
          </w:tcPr>
          <w:p w14:paraId="0E1ABC75">
            <w:pPr>
              <w:spacing w:line="320" w:lineRule="exact"/>
              <w:ind w:right="150" w:rightChars="5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 xml:space="preserve"> 商务部分：</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0分      技术部分：</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0分</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响应报价：</w:t>
            </w:r>
            <w:r>
              <w:rPr>
                <w:rFonts w:hint="eastAsia" w:ascii="宋体" w:hAnsi="宋体" w:eastAsia="宋体"/>
                <w:color w:val="auto"/>
                <w:sz w:val="21"/>
                <w:szCs w:val="21"/>
                <w:highlight w:val="none"/>
                <w:lang w:val="en-US" w:eastAsia="zh-CN"/>
              </w:rPr>
              <w:t>30</w:t>
            </w:r>
            <w:r>
              <w:rPr>
                <w:rFonts w:hint="eastAsia" w:ascii="宋体" w:hAnsi="宋体" w:eastAsia="宋体"/>
                <w:color w:val="auto"/>
                <w:sz w:val="21"/>
                <w:szCs w:val="21"/>
                <w:highlight w:val="none"/>
              </w:rPr>
              <w:t xml:space="preserve">分 </w:t>
            </w:r>
          </w:p>
        </w:tc>
        <w:tc>
          <w:tcPr>
            <w:tcW w:w="1231" w:type="dxa"/>
            <w:vAlign w:val="center"/>
          </w:tcPr>
          <w:p w14:paraId="3C94234F">
            <w:pPr>
              <w:spacing w:line="440" w:lineRule="exact"/>
              <w:jc w:val="center"/>
              <w:rPr>
                <w:rFonts w:ascii="宋体" w:hAnsi="宋体" w:eastAsia="宋体" w:cs="宋体"/>
                <w:color w:val="auto"/>
                <w:sz w:val="21"/>
                <w:szCs w:val="21"/>
                <w:highlight w:val="none"/>
              </w:rPr>
            </w:pPr>
          </w:p>
        </w:tc>
      </w:tr>
      <w:tr w14:paraId="5083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restart"/>
            <w:vAlign w:val="center"/>
          </w:tcPr>
          <w:p w14:paraId="7302A91D">
            <w:pPr>
              <w:spacing w:line="320" w:lineRule="exact"/>
              <w:ind w:left="6" w:hanging="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p w14:paraId="0B4C52FB">
            <w:pPr>
              <w:pStyle w:val="2"/>
              <w:rPr>
                <w:rFonts w:hint="eastAsia"/>
                <w:color w:val="auto"/>
                <w:lang w:val="en-US" w:eastAsia="zh-CN"/>
              </w:rPr>
            </w:pPr>
            <w:r>
              <w:rPr>
                <w:rFonts w:hint="eastAsia" w:ascii="宋体" w:hAnsi="宋体" w:eastAsia="宋体" w:cs="宋体"/>
                <w:color w:val="auto"/>
                <w:sz w:val="21"/>
                <w:szCs w:val="21"/>
                <w:highlight w:val="none"/>
                <w:lang w:val="en-US" w:eastAsia="zh-CN"/>
              </w:rPr>
              <w:t>（20分）</w:t>
            </w:r>
          </w:p>
        </w:tc>
        <w:tc>
          <w:tcPr>
            <w:tcW w:w="930" w:type="dxa"/>
            <w:vAlign w:val="center"/>
          </w:tcPr>
          <w:p w14:paraId="641E5499">
            <w:pPr>
              <w:spacing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制造商企业实力</w:t>
            </w:r>
          </w:p>
        </w:tc>
        <w:tc>
          <w:tcPr>
            <w:tcW w:w="850" w:type="dxa"/>
            <w:vAlign w:val="center"/>
          </w:tcPr>
          <w:p w14:paraId="4AEE17F8">
            <w:pPr>
              <w:spacing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w:t>
            </w:r>
          </w:p>
        </w:tc>
        <w:tc>
          <w:tcPr>
            <w:tcW w:w="6307" w:type="dxa"/>
            <w:vAlign w:val="center"/>
          </w:tcPr>
          <w:p w14:paraId="39A79467">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 xml:space="preserve">人每提供一项以下证书得1分，最高得3分： 1、具有有效的ISO9001质量管理体系认证证书； 2、具有有效的ISO14001环境管理体系认证证书； 3、具有有效的ISO45001职业健康安全管理体系认证证书； </w:t>
            </w:r>
          </w:p>
          <w:p w14:paraId="57B9A7EF">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注：须提供相关有效的证书复印件并加盖</w:t>
            </w: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rPr>
              <w:t>公章，未提供不得分。</w:t>
            </w:r>
          </w:p>
        </w:tc>
        <w:tc>
          <w:tcPr>
            <w:tcW w:w="1231" w:type="dxa"/>
            <w:vAlign w:val="center"/>
          </w:tcPr>
          <w:p w14:paraId="5D7E7FCE">
            <w:pPr>
              <w:spacing w:line="440" w:lineRule="exact"/>
              <w:rPr>
                <w:rFonts w:ascii="宋体" w:hAnsi="宋体" w:eastAsia="宋体" w:cs="宋体"/>
                <w:color w:val="auto"/>
                <w:sz w:val="21"/>
                <w:szCs w:val="21"/>
                <w:highlight w:val="none"/>
              </w:rPr>
            </w:pPr>
          </w:p>
        </w:tc>
      </w:tr>
      <w:tr w14:paraId="197D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continue"/>
            <w:vAlign w:val="center"/>
          </w:tcPr>
          <w:p w14:paraId="1A83DCD3">
            <w:pPr>
              <w:spacing w:line="320" w:lineRule="exact"/>
              <w:ind w:left="6" w:hanging="6"/>
              <w:jc w:val="center"/>
              <w:rPr>
                <w:rFonts w:ascii="宋体" w:hAnsi="宋体" w:eastAsia="宋体" w:cs="宋体"/>
                <w:color w:val="auto"/>
                <w:sz w:val="21"/>
                <w:szCs w:val="21"/>
                <w:highlight w:val="none"/>
              </w:rPr>
            </w:pPr>
          </w:p>
        </w:tc>
        <w:tc>
          <w:tcPr>
            <w:tcW w:w="930" w:type="dxa"/>
            <w:vAlign w:val="center"/>
          </w:tcPr>
          <w:p w14:paraId="550EDA68">
            <w:pPr>
              <w:spacing w:line="320" w:lineRule="exact"/>
              <w:jc w:val="center"/>
              <w:rPr>
                <w:rFonts w:hint="default" w:ascii="宋体" w:hAnsi="宋体" w:eastAsia="宋体"/>
                <w:strike/>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运营管理团队</w:t>
            </w:r>
          </w:p>
        </w:tc>
        <w:tc>
          <w:tcPr>
            <w:tcW w:w="850" w:type="dxa"/>
            <w:vAlign w:val="center"/>
          </w:tcPr>
          <w:p w14:paraId="26147E5D">
            <w:pPr>
              <w:spacing w:line="320" w:lineRule="exact"/>
              <w:jc w:val="center"/>
              <w:rPr>
                <w:rFonts w:hint="default" w:ascii="宋体" w:hAnsi="宋体" w:eastAsia="宋体"/>
                <w:strike/>
                <w:dstrike w:val="0"/>
                <w:color w:val="auto"/>
                <w:sz w:val="21"/>
                <w:szCs w:val="21"/>
                <w:highlight w:val="none"/>
                <w:lang w:val="en-US" w:eastAsia="zh-CN"/>
              </w:rPr>
            </w:pPr>
            <w:r>
              <w:rPr>
                <w:rFonts w:hint="eastAsia" w:ascii="宋体" w:hAnsi="宋体" w:eastAsia="宋体"/>
                <w:strike w:val="0"/>
                <w:dstrike w:val="0"/>
                <w:color w:val="auto"/>
                <w:sz w:val="21"/>
                <w:szCs w:val="21"/>
                <w:highlight w:val="none"/>
                <w:lang w:val="en-US" w:eastAsia="zh-CN"/>
              </w:rPr>
              <w:t>5分</w:t>
            </w:r>
          </w:p>
        </w:tc>
        <w:tc>
          <w:tcPr>
            <w:tcW w:w="6307" w:type="dxa"/>
            <w:vAlign w:val="center"/>
          </w:tcPr>
          <w:p w14:paraId="224C19C8">
            <w:pPr>
              <w:spacing w:line="32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根据运营管理团队人员进行评审：</w:t>
            </w:r>
          </w:p>
          <w:p w14:paraId="7AE54E7A">
            <w:pPr>
              <w:spacing w:line="32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1.运营管理团队人数及配置优于采购人需求的，得2分；</w:t>
            </w:r>
          </w:p>
          <w:p w14:paraId="2C85B774">
            <w:pPr>
              <w:spacing w:line="320" w:lineRule="exact"/>
              <w:rPr>
                <w:rFonts w:hint="default" w:ascii="宋体" w:hAnsi="宋体" w:eastAsia="宋体" w:cs="宋体"/>
                <w:strike w:val="0"/>
                <w:dstrike w:val="0"/>
                <w:color w:val="auto"/>
                <w:sz w:val="21"/>
                <w:szCs w:val="21"/>
                <w:highlight w:val="none"/>
                <w:lang w:val="en-US"/>
              </w:rPr>
            </w:pPr>
            <w:r>
              <w:rPr>
                <w:rFonts w:hint="eastAsia" w:ascii="宋体" w:hAnsi="宋体" w:eastAsia="宋体" w:cs="宋体"/>
                <w:strike w:val="0"/>
                <w:dstrike w:val="0"/>
                <w:color w:val="auto"/>
                <w:sz w:val="21"/>
                <w:szCs w:val="21"/>
                <w:highlight w:val="none"/>
                <w:lang w:val="en-US" w:eastAsia="zh-CN"/>
              </w:rPr>
              <w:t>2.项目负责人具有管理类本科或以上学历证书的，得1分；</w:t>
            </w:r>
          </w:p>
          <w:p w14:paraId="0D086509">
            <w:pPr>
              <w:spacing w:line="32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3.项目负责人有三年以上（含三年）医院陪护设备管理工作经验的，得1分。</w:t>
            </w:r>
          </w:p>
          <w:p w14:paraId="57915DBA">
            <w:pPr>
              <w:spacing w:line="320" w:lineRule="exact"/>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lang w:val="en-US" w:eastAsia="zh-CN"/>
              </w:rPr>
              <w:t>4.项目负责人具有医院感染管理岗位培训证书的，得1分。</w:t>
            </w:r>
          </w:p>
          <w:p w14:paraId="52E34A3B">
            <w:pPr>
              <w:spacing w:line="320" w:lineRule="exact"/>
              <w:rPr>
                <w:color w:val="auto"/>
              </w:rPr>
            </w:pPr>
            <w:r>
              <w:rPr>
                <w:rFonts w:hint="eastAsia" w:ascii="宋体" w:hAnsi="宋体" w:eastAsia="宋体" w:cs="宋体"/>
                <w:strike w:val="0"/>
                <w:dstrike w:val="0"/>
                <w:color w:val="auto"/>
                <w:sz w:val="21"/>
                <w:szCs w:val="21"/>
                <w:highlight w:val="none"/>
                <w:lang w:val="en-US" w:eastAsia="zh-CN"/>
              </w:rPr>
              <w:t>注：需在响应文件中提供上述人员的2025年4月以来任意1个月投标人为其缴纳的社保证明（或劳动合同）、相应证书复印件，并加盖响应人单位公章，否则不得分。</w:t>
            </w:r>
          </w:p>
        </w:tc>
        <w:tc>
          <w:tcPr>
            <w:tcW w:w="1231" w:type="dxa"/>
            <w:vAlign w:val="center"/>
          </w:tcPr>
          <w:p w14:paraId="0746EFEF">
            <w:pPr>
              <w:spacing w:line="440" w:lineRule="exact"/>
              <w:rPr>
                <w:rFonts w:ascii="宋体" w:hAnsi="宋体" w:eastAsia="宋体" w:cs="宋体"/>
                <w:color w:val="auto"/>
                <w:sz w:val="21"/>
                <w:szCs w:val="21"/>
                <w:highlight w:val="none"/>
              </w:rPr>
            </w:pPr>
          </w:p>
        </w:tc>
      </w:tr>
      <w:tr w14:paraId="5466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12" w:type="dxa"/>
            <w:vMerge w:val="continue"/>
            <w:vAlign w:val="center"/>
          </w:tcPr>
          <w:p w14:paraId="3D8C65E3">
            <w:pPr>
              <w:spacing w:line="320" w:lineRule="exact"/>
              <w:ind w:left="6" w:hanging="6"/>
              <w:jc w:val="center"/>
              <w:rPr>
                <w:rFonts w:ascii="宋体" w:hAnsi="宋体" w:eastAsia="宋体" w:cs="宋体"/>
                <w:color w:val="auto"/>
                <w:sz w:val="21"/>
                <w:szCs w:val="21"/>
                <w:highlight w:val="none"/>
              </w:rPr>
            </w:pPr>
          </w:p>
        </w:tc>
        <w:tc>
          <w:tcPr>
            <w:tcW w:w="930" w:type="dxa"/>
            <w:shd w:val="clear" w:color="auto" w:fill="auto"/>
            <w:vAlign w:val="center"/>
          </w:tcPr>
          <w:p w14:paraId="6B947949">
            <w:pPr>
              <w:spacing w:line="320" w:lineRule="exact"/>
              <w:jc w:val="center"/>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rPr>
              <w:t>同类业绩与经验</w:t>
            </w:r>
          </w:p>
        </w:tc>
        <w:tc>
          <w:tcPr>
            <w:tcW w:w="850" w:type="dxa"/>
            <w:shd w:val="clear" w:color="auto" w:fill="auto"/>
            <w:vAlign w:val="center"/>
          </w:tcPr>
          <w:p w14:paraId="3826BCE9">
            <w:pPr>
              <w:spacing w:line="32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olor w:val="auto"/>
                <w:sz w:val="21"/>
                <w:szCs w:val="21"/>
                <w:highlight w:val="none"/>
                <w:lang w:val="en-US" w:eastAsia="zh-CN"/>
              </w:rPr>
              <w:t>6分</w:t>
            </w:r>
          </w:p>
        </w:tc>
        <w:tc>
          <w:tcPr>
            <w:tcW w:w="6307" w:type="dxa"/>
            <w:shd w:val="clear" w:color="auto" w:fill="auto"/>
            <w:vAlign w:val="center"/>
          </w:tcPr>
          <w:p w14:paraId="0940AB65">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月1日至今（以合同签订时间为准），</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人承接过同类项目的，每提供一个得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04509E98">
            <w:pPr>
              <w:numPr>
                <w:ilvl w:val="0"/>
                <w:numId w:val="0"/>
              </w:numPr>
              <w:spacing w:line="320" w:lineRule="exact"/>
              <w:ind w:left="0" w:leftChars="0" w:right="150" w:rightChars="50" w:firstLine="0" w:firstLineChars="0"/>
              <w:rPr>
                <w:rFonts w:hint="eastAsia" w:ascii="宋体" w:hAnsi="宋体" w:eastAsia="宋体"/>
                <w:color w:val="auto"/>
                <w:sz w:val="21"/>
                <w:szCs w:val="21"/>
                <w:highlight w:val="none"/>
                <w:lang w:val="en-US" w:eastAsia="zh-CN"/>
              </w:rPr>
            </w:pPr>
            <w:r>
              <w:rPr>
                <w:rFonts w:hint="eastAsia" w:ascii="宋体" w:hAnsi="宋体" w:eastAsia="宋体" w:cs="宋体"/>
                <w:color w:val="auto"/>
                <w:sz w:val="21"/>
                <w:szCs w:val="21"/>
                <w:highlight w:val="none"/>
              </w:rPr>
              <w:t>注：须提供合同关键页（包括但不限于签订合同双方的单位名称、合同项目名称、签订合同双方的落款盖章、签订日期的关键页）复印件并加盖公章，未提供不得分。</w:t>
            </w:r>
          </w:p>
        </w:tc>
        <w:tc>
          <w:tcPr>
            <w:tcW w:w="1231" w:type="dxa"/>
            <w:vAlign w:val="center"/>
          </w:tcPr>
          <w:p w14:paraId="53ADC61E">
            <w:pPr>
              <w:spacing w:line="440" w:lineRule="exact"/>
              <w:rPr>
                <w:rFonts w:ascii="宋体" w:hAnsi="宋体" w:eastAsia="宋体" w:cs="宋体"/>
                <w:color w:val="auto"/>
                <w:sz w:val="21"/>
                <w:szCs w:val="21"/>
                <w:highlight w:val="none"/>
              </w:rPr>
            </w:pPr>
          </w:p>
        </w:tc>
      </w:tr>
      <w:tr w14:paraId="4D97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12" w:type="dxa"/>
            <w:vMerge w:val="continue"/>
            <w:vAlign w:val="center"/>
          </w:tcPr>
          <w:p w14:paraId="52F03B30">
            <w:pPr>
              <w:spacing w:line="320" w:lineRule="exact"/>
              <w:ind w:left="6" w:hanging="6"/>
              <w:jc w:val="center"/>
              <w:rPr>
                <w:rFonts w:ascii="宋体" w:hAnsi="宋体" w:eastAsia="宋体" w:cs="宋体"/>
                <w:color w:val="auto"/>
                <w:sz w:val="21"/>
                <w:szCs w:val="21"/>
                <w:highlight w:val="none"/>
              </w:rPr>
            </w:pPr>
          </w:p>
        </w:tc>
        <w:tc>
          <w:tcPr>
            <w:tcW w:w="930" w:type="dxa"/>
            <w:vAlign w:val="center"/>
          </w:tcPr>
          <w:p w14:paraId="5AB998AA">
            <w:pPr>
              <w:spacing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客户评价</w:t>
            </w:r>
          </w:p>
        </w:tc>
        <w:tc>
          <w:tcPr>
            <w:tcW w:w="850" w:type="dxa"/>
            <w:vAlign w:val="center"/>
          </w:tcPr>
          <w:p w14:paraId="10CC1383">
            <w:pPr>
              <w:spacing w:line="32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6分</w:t>
            </w:r>
          </w:p>
        </w:tc>
        <w:tc>
          <w:tcPr>
            <w:tcW w:w="6307" w:type="dxa"/>
            <w:vAlign w:val="center"/>
          </w:tcPr>
          <w:p w14:paraId="55E5A9A5">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就上述“同类业绩与经验”评审项中业主单位出具的好评（结果为“满意”或“良好”或“优秀”或相同含义的评价）进行评审：</w:t>
            </w:r>
          </w:p>
          <w:p w14:paraId="3A719BDF">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每提供1个得2分，满分6分，没有的不得分，同一单位出具的多份评价按一份计算，不重复计算分数。</w:t>
            </w:r>
          </w:p>
          <w:p w14:paraId="35D21910">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注：需在投标文件中提供业主服务评价证明文件（项目名称须与对应合同一致）复印件并加盖</w:t>
            </w: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rPr>
              <w:t>单位公章，否则不得分。</w:t>
            </w:r>
          </w:p>
        </w:tc>
        <w:tc>
          <w:tcPr>
            <w:tcW w:w="1231" w:type="dxa"/>
            <w:vAlign w:val="center"/>
          </w:tcPr>
          <w:p w14:paraId="25FC4C7F">
            <w:pPr>
              <w:spacing w:line="440" w:lineRule="exact"/>
              <w:rPr>
                <w:rFonts w:ascii="宋体" w:hAnsi="宋体" w:eastAsia="宋体" w:cs="宋体"/>
                <w:color w:val="auto"/>
                <w:sz w:val="21"/>
                <w:szCs w:val="21"/>
                <w:highlight w:val="none"/>
              </w:rPr>
            </w:pPr>
          </w:p>
        </w:tc>
      </w:tr>
      <w:tr w14:paraId="58FE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restart"/>
            <w:vAlign w:val="center"/>
          </w:tcPr>
          <w:p w14:paraId="7065363E">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930" w:type="dxa"/>
            <w:vAlign w:val="center"/>
          </w:tcPr>
          <w:p w14:paraId="2B86CBB6">
            <w:pPr>
              <w:spacing w:line="320" w:lineRule="exact"/>
              <w:jc w:val="center"/>
              <w:rPr>
                <w:rFonts w:ascii="宋体" w:hAnsi="宋体" w:eastAsia="宋体" w:cs="宋体"/>
                <w:color w:val="auto"/>
                <w:sz w:val="21"/>
                <w:szCs w:val="21"/>
                <w:highlight w:val="none"/>
              </w:rPr>
            </w:pPr>
            <w:r>
              <w:rPr>
                <w:rFonts w:hint="eastAsia" w:ascii="宋体" w:hAnsi="宋体" w:eastAsia="宋体"/>
                <w:color w:val="auto"/>
                <w:sz w:val="21"/>
                <w:szCs w:val="21"/>
                <w:highlight w:val="none"/>
              </w:rPr>
              <w:t>技术响应程度</w:t>
            </w:r>
          </w:p>
        </w:tc>
        <w:tc>
          <w:tcPr>
            <w:tcW w:w="850" w:type="dxa"/>
            <w:vAlign w:val="center"/>
          </w:tcPr>
          <w:p w14:paraId="766EF5D0">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307" w:type="dxa"/>
            <w:vAlign w:val="center"/>
          </w:tcPr>
          <w:p w14:paraId="13DB03A8">
            <w:pPr>
              <w:spacing w:line="32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人所投设备技术参数对遴选文件的技术参数的响应情况进行评分：完全满足或优于遴选文件要求的得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分，标“▲”符号的每负偏离一项扣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分；非标示“▲”符号的每负偏离一项扣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分。 </w:t>
            </w:r>
          </w:p>
          <w:p w14:paraId="0D25A927">
            <w:pPr>
              <w:spacing w:line="320" w:lineRule="exact"/>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注：根据《技术参数响应表》逐条响应确认，不提供不得分；其中，标“▲”符号的须按要求提供相关证明资料及加盖公章；未按要求提供证明资料或偏离表中未填写或为负偏离的视为不满足该项条款。</w:t>
            </w:r>
          </w:p>
        </w:tc>
        <w:tc>
          <w:tcPr>
            <w:tcW w:w="1231" w:type="dxa"/>
            <w:vAlign w:val="center"/>
          </w:tcPr>
          <w:p w14:paraId="29BCCA01">
            <w:pPr>
              <w:spacing w:line="440" w:lineRule="exact"/>
              <w:rPr>
                <w:rFonts w:ascii="宋体" w:hAnsi="宋体" w:eastAsia="宋体" w:cs="宋体"/>
                <w:color w:val="auto"/>
                <w:sz w:val="21"/>
                <w:szCs w:val="21"/>
                <w:highlight w:val="none"/>
              </w:rPr>
            </w:pPr>
          </w:p>
        </w:tc>
      </w:tr>
      <w:tr w14:paraId="5DA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531CCE87">
            <w:pPr>
              <w:spacing w:line="320" w:lineRule="exact"/>
              <w:jc w:val="center"/>
              <w:rPr>
                <w:rFonts w:hint="eastAsia" w:ascii="宋体" w:hAnsi="宋体" w:eastAsia="宋体" w:cs="宋体"/>
                <w:color w:val="auto"/>
                <w:sz w:val="21"/>
                <w:szCs w:val="21"/>
                <w:highlight w:val="none"/>
              </w:rPr>
            </w:pPr>
          </w:p>
        </w:tc>
        <w:tc>
          <w:tcPr>
            <w:tcW w:w="930" w:type="dxa"/>
            <w:vAlign w:val="center"/>
          </w:tcPr>
          <w:p w14:paraId="6F6D5FDD">
            <w:pPr>
              <w:spacing w:line="320" w:lineRule="exact"/>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项目</w:t>
            </w:r>
            <w:r>
              <w:rPr>
                <w:rFonts w:hint="eastAsia" w:ascii="宋体" w:hAnsi="宋体" w:eastAsia="宋体"/>
                <w:color w:val="auto"/>
                <w:sz w:val="21"/>
                <w:szCs w:val="21"/>
                <w:highlight w:val="none"/>
              </w:rPr>
              <w:t>实施方案</w:t>
            </w:r>
          </w:p>
        </w:tc>
        <w:tc>
          <w:tcPr>
            <w:tcW w:w="850" w:type="dxa"/>
            <w:vAlign w:val="center"/>
          </w:tcPr>
          <w:p w14:paraId="722AE97D">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307" w:type="dxa"/>
            <w:vAlign w:val="center"/>
          </w:tcPr>
          <w:p w14:paraId="3914545F">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根据投标人的</w:t>
            </w:r>
            <w:r>
              <w:rPr>
                <w:rFonts w:hint="eastAsia" w:ascii="宋体" w:hAnsi="宋体" w:eastAsia="宋体" w:cs="宋体"/>
                <w:color w:val="auto"/>
                <w:sz w:val="21"/>
                <w:szCs w:val="21"/>
                <w:highlight w:val="none"/>
                <w:lang w:val="en-US" w:eastAsia="zh-CN"/>
              </w:rPr>
              <w:t>实施</w:t>
            </w:r>
            <w:r>
              <w:rPr>
                <w:rFonts w:hint="eastAsia" w:ascii="宋体" w:hAnsi="宋体" w:eastAsia="宋体" w:cs="宋体"/>
                <w:color w:val="auto"/>
                <w:sz w:val="21"/>
                <w:szCs w:val="21"/>
                <w:highlight w:val="none"/>
              </w:rPr>
              <w:t>方案</w:t>
            </w:r>
            <w:r>
              <w:rPr>
                <w:rFonts w:hint="eastAsia" w:ascii="宋体" w:hAnsi="宋体" w:eastAsia="宋体"/>
                <w:color w:val="auto"/>
                <w:sz w:val="21"/>
                <w:szCs w:val="21"/>
                <w:highlight w:val="none"/>
              </w:rPr>
              <w:t>(内容包括</w:t>
            </w:r>
            <w:r>
              <w:rPr>
                <w:rFonts w:hint="eastAsia" w:ascii="宋体" w:hAnsi="宋体" w:eastAsia="宋体"/>
                <w:color w:val="auto"/>
                <w:sz w:val="21"/>
                <w:szCs w:val="21"/>
                <w:highlight w:val="none"/>
                <w:lang w:val="en-US" w:eastAsia="zh-CN"/>
              </w:rPr>
              <w:t>但不限于</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①</w:t>
            </w:r>
            <w:r>
              <w:rPr>
                <w:rFonts w:hint="eastAsia" w:ascii="宋体" w:hAnsi="宋体" w:eastAsia="宋体" w:cs="宋体"/>
                <w:color w:val="auto"/>
                <w:sz w:val="21"/>
                <w:szCs w:val="21"/>
                <w:highlight w:val="none"/>
              </w:rPr>
              <w:t>具体实施流程</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rPr>
              <w:t>项目进度安排</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rPr>
              <w:t>内部管理制度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进行评审。</w:t>
            </w:r>
          </w:p>
          <w:p w14:paraId="29FCF39F">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实施流程规范，符合相关规定要求，工作思路清晰；响应措施及时高效，项目进度安排紧凑合理，内部管理制度全面完善，得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1C8FE32">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实施流程符合相关规定要求，工作思路比较清晰；响应措施尚可，项目进度安排合理，内部管理制度基本均有提及，得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5E818F1">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实施流程欠规范，不符合相关规定要求，响应措施不详，工作思路不清楚；项目进度安排考虑欠妥，内部管理制度有缺漏、可操作性较差，得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15E5E67">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4、其他情况或</w:t>
            </w:r>
            <w:r>
              <w:rPr>
                <w:rFonts w:hint="eastAsia" w:ascii="宋体" w:hAnsi="宋体" w:eastAsia="宋体" w:cs="宋体"/>
                <w:color w:val="auto"/>
                <w:sz w:val="21"/>
                <w:szCs w:val="21"/>
                <w:highlight w:val="none"/>
              </w:rPr>
              <w:t>未提供服务方案，得0分。</w:t>
            </w:r>
          </w:p>
        </w:tc>
        <w:tc>
          <w:tcPr>
            <w:tcW w:w="1231" w:type="dxa"/>
            <w:vAlign w:val="center"/>
          </w:tcPr>
          <w:p w14:paraId="098D0C32">
            <w:pPr>
              <w:spacing w:line="440" w:lineRule="exact"/>
              <w:rPr>
                <w:rFonts w:ascii="宋体" w:hAnsi="宋体" w:eastAsia="宋体" w:cs="宋体"/>
                <w:color w:val="auto"/>
                <w:sz w:val="21"/>
                <w:szCs w:val="21"/>
                <w:highlight w:val="none"/>
              </w:rPr>
            </w:pPr>
          </w:p>
        </w:tc>
      </w:tr>
      <w:tr w14:paraId="5198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684E2992">
            <w:pPr>
              <w:spacing w:line="320" w:lineRule="exact"/>
              <w:jc w:val="center"/>
              <w:rPr>
                <w:rFonts w:hint="eastAsia" w:ascii="宋体" w:hAnsi="宋体" w:eastAsia="宋体" w:cs="宋体"/>
                <w:color w:val="auto"/>
                <w:sz w:val="21"/>
                <w:szCs w:val="21"/>
                <w:highlight w:val="none"/>
              </w:rPr>
            </w:pPr>
          </w:p>
        </w:tc>
        <w:tc>
          <w:tcPr>
            <w:tcW w:w="930" w:type="dxa"/>
            <w:vAlign w:val="center"/>
          </w:tcPr>
          <w:p w14:paraId="56E23FCB">
            <w:pPr>
              <w:spacing w:line="32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项目运营方案</w:t>
            </w:r>
          </w:p>
        </w:tc>
        <w:tc>
          <w:tcPr>
            <w:tcW w:w="850" w:type="dxa"/>
            <w:vAlign w:val="center"/>
          </w:tcPr>
          <w:p w14:paraId="731A5E69">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6307" w:type="dxa"/>
            <w:vAlign w:val="center"/>
          </w:tcPr>
          <w:p w14:paraId="612A8172">
            <w:pPr>
              <w:numPr>
                <w:ilvl w:val="0"/>
                <w:numId w:val="0"/>
              </w:numPr>
              <w:spacing w:line="240" w:lineRule="auto"/>
              <w:ind w:right="0" w:rightChars="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根据</w:t>
            </w:r>
            <w:r>
              <w:rPr>
                <w:rFonts w:hint="eastAsia" w:ascii="宋体" w:hAnsi="宋体" w:eastAsia="宋体"/>
                <w:color w:val="auto"/>
                <w:sz w:val="21"/>
                <w:szCs w:val="21"/>
                <w:highlight w:val="none"/>
                <w:lang w:val="en-US" w:eastAsia="zh-CN"/>
              </w:rPr>
              <w:t>响应</w:t>
            </w:r>
            <w:r>
              <w:rPr>
                <w:rFonts w:hint="eastAsia" w:ascii="宋体" w:hAnsi="宋体" w:eastAsia="宋体"/>
                <w:color w:val="auto"/>
                <w:sz w:val="21"/>
                <w:szCs w:val="21"/>
                <w:highlight w:val="none"/>
              </w:rPr>
              <w:t>人针对本项目采购需求所提供的</w:t>
            </w:r>
            <w:r>
              <w:rPr>
                <w:rFonts w:hint="eastAsia" w:ascii="宋体" w:hAnsi="宋体" w:eastAsia="宋体"/>
                <w:color w:val="auto"/>
                <w:sz w:val="21"/>
                <w:szCs w:val="21"/>
                <w:highlight w:val="none"/>
                <w:lang w:val="en-US" w:eastAsia="zh-CN"/>
              </w:rPr>
              <w:t>运营</w:t>
            </w:r>
            <w:r>
              <w:rPr>
                <w:rFonts w:hint="eastAsia" w:ascii="宋体" w:hAnsi="宋体" w:eastAsia="宋体"/>
                <w:color w:val="auto"/>
                <w:sz w:val="21"/>
                <w:szCs w:val="21"/>
                <w:highlight w:val="none"/>
              </w:rPr>
              <w:t>方案(内容包括</w:t>
            </w:r>
            <w:r>
              <w:rPr>
                <w:rFonts w:hint="eastAsia" w:ascii="宋体" w:hAnsi="宋体" w:eastAsia="宋体"/>
                <w:color w:val="auto"/>
                <w:sz w:val="21"/>
                <w:szCs w:val="21"/>
                <w:highlight w:val="none"/>
                <w:lang w:val="en-US" w:eastAsia="zh-CN"/>
              </w:rPr>
              <w:t>但不限于</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①设备管理方案②设备租借归还流程③</w:t>
            </w:r>
            <w:r>
              <w:rPr>
                <w:rFonts w:hint="eastAsia" w:ascii="宋体" w:hAnsi="宋体" w:eastAsia="宋体"/>
                <w:color w:val="auto"/>
                <w:sz w:val="21"/>
                <w:szCs w:val="21"/>
                <w:highlight w:val="none"/>
              </w:rPr>
              <w:t>备品、备件供应方案</w:t>
            </w:r>
            <w:r>
              <w:rPr>
                <w:rFonts w:hint="eastAsia" w:ascii="宋体" w:hAnsi="宋体" w:eastAsia="宋体"/>
                <w:color w:val="auto"/>
                <w:sz w:val="21"/>
                <w:szCs w:val="21"/>
                <w:highlight w:val="none"/>
                <w:lang w:val="en-US" w:eastAsia="zh-CN"/>
              </w:rPr>
              <w:t>④</w:t>
            </w:r>
            <w:r>
              <w:rPr>
                <w:rFonts w:hint="eastAsia" w:ascii="宋体" w:hAnsi="宋体" w:eastAsia="宋体"/>
                <w:color w:val="auto"/>
                <w:sz w:val="21"/>
                <w:szCs w:val="21"/>
                <w:highlight w:val="none"/>
              </w:rPr>
              <w:t>维修响应方案</w:t>
            </w:r>
            <w:r>
              <w:rPr>
                <w:rFonts w:hint="eastAsia" w:ascii="宋体" w:hAnsi="宋体" w:eastAsia="宋体"/>
                <w:color w:val="auto"/>
                <w:sz w:val="21"/>
                <w:szCs w:val="21"/>
                <w:highlight w:val="none"/>
                <w:lang w:val="en-US" w:eastAsia="zh-CN"/>
              </w:rPr>
              <w:t>⑤项目应急处理方案⑥投诉纠纷处理方案</w:t>
            </w:r>
            <w:r>
              <w:rPr>
                <w:rFonts w:hint="eastAsia" w:ascii="宋体" w:hAnsi="宋体" w:eastAsia="宋体"/>
                <w:color w:val="auto"/>
                <w:sz w:val="21"/>
                <w:szCs w:val="21"/>
                <w:highlight w:val="none"/>
              </w:rPr>
              <w:t>)进行评审。</w:t>
            </w:r>
          </w:p>
          <w:p w14:paraId="177EBB42">
            <w:pPr>
              <w:numPr>
                <w:ilvl w:val="-1"/>
                <w:numId w:val="0"/>
              </w:numPr>
              <w:spacing w:line="240" w:lineRule="auto"/>
              <w:ind w:right="0" w:rightChars="0"/>
              <w:jc w:val="left"/>
              <w:rPr>
                <w:rFonts w:hint="eastAsia" w:ascii="宋体" w:hAnsi="宋体" w:eastAsia="宋体"/>
                <w:color w:val="auto"/>
                <w:sz w:val="21"/>
                <w:szCs w:val="21"/>
                <w:highlight w:val="none"/>
                <w:lang w:eastAsia="zh-CN"/>
              </w:rPr>
            </w:pPr>
            <w:r>
              <w:rPr>
                <w:rFonts w:hint="eastAsia" w:ascii="宋体" w:hAnsi="宋体" w:eastAsia="宋体" w:cs="Times New Roman"/>
                <w:color w:val="auto"/>
                <w:kern w:val="2"/>
                <w:sz w:val="21"/>
                <w:szCs w:val="21"/>
                <w:lang w:val="en-US" w:eastAsia="zh-CN" w:bidi="ar-SA"/>
              </w:rPr>
              <w:t>1、</w:t>
            </w:r>
            <w:r>
              <w:rPr>
                <w:rFonts w:hint="eastAsia" w:ascii="宋体" w:hAnsi="宋体" w:eastAsia="宋体"/>
                <w:color w:val="auto"/>
                <w:sz w:val="21"/>
                <w:szCs w:val="21"/>
                <w:highlight w:val="none"/>
                <w:lang w:val="en-US" w:eastAsia="zh-CN"/>
              </w:rPr>
              <w:t>运营</w:t>
            </w:r>
            <w:r>
              <w:rPr>
                <w:rFonts w:hint="eastAsia" w:ascii="宋体" w:hAnsi="宋体" w:eastAsia="宋体"/>
                <w:color w:val="auto"/>
                <w:sz w:val="21"/>
                <w:szCs w:val="21"/>
                <w:highlight w:val="none"/>
              </w:rPr>
              <w:t>方案</w:t>
            </w:r>
            <w:r>
              <w:rPr>
                <w:rFonts w:hint="eastAsia" w:ascii="宋体" w:hAnsi="宋体" w:eastAsia="宋体"/>
                <w:color w:val="auto"/>
                <w:sz w:val="21"/>
                <w:szCs w:val="21"/>
                <w:highlight w:val="none"/>
                <w:lang w:val="en-US" w:eastAsia="zh-CN"/>
              </w:rPr>
              <w:t>完整、</w:t>
            </w:r>
            <w:r>
              <w:rPr>
                <w:rFonts w:hint="eastAsia" w:ascii="宋体" w:hAnsi="宋体" w:eastAsia="宋体"/>
                <w:color w:val="auto"/>
                <w:sz w:val="21"/>
                <w:szCs w:val="21"/>
                <w:highlight w:val="none"/>
              </w:rPr>
              <w:t>针对性</w:t>
            </w:r>
            <w:r>
              <w:rPr>
                <w:rFonts w:hint="eastAsia" w:ascii="宋体" w:hAnsi="宋体" w:eastAsia="宋体"/>
                <w:color w:val="auto"/>
                <w:sz w:val="21"/>
                <w:szCs w:val="21"/>
                <w:highlight w:val="none"/>
                <w:lang w:val="en-US" w:eastAsia="zh-CN"/>
              </w:rPr>
              <w:t>强</w:t>
            </w:r>
            <w:r>
              <w:rPr>
                <w:rFonts w:hint="eastAsia" w:ascii="宋体" w:hAnsi="宋体" w:eastAsia="宋体"/>
                <w:color w:val="auto"/>
                <w:sz w:val="21"/>
                <w:szCs w:val="21"/>
                <w:highlight w:val="none"/>
              </w:rPr>
              <w:t>、条理清晰，内容明确具体、合理可行</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设备管理方案完全匹配医院实际情况，</w:t>
            </w:r>
            <w:r>
              <w:rPr>
                <w:rFonts w:hint="eastAsia" w:ascii="宋体" w:hAnsi="宋体" w:eastAsia="宋体"/>
                <w:color w:val="auto"/>
                <w:sz w:val="21"/>
                <w:szCs w:val="21"/>
                <w:highlight w:val="none"/>
              </w:rPr>
              <w:t>备品、备件供应方案</w:t>
            </w:r>
            <w:r>
              <w:rPr>
                <w:rFonts w:hint="eastAsia" w:ascii="宋体" w:hAnsi="宋体" w:eastAsia="宋体"/>
                <w:color w:val="auto"/>
                <w:sz w:val="21"/>
                <w:szCs w:val="21"/>
                <w:highlight w:val="none"/>
                <w:lang w:val="en-US" w:eastAsia="zh-CN"/>
              </w:rPr>
              <w:t>完善，维修响应时效快</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应急及投诉纠纷处理措施得当，</w:t>
            </w:r>
            <w:r>
              <w:rPr>
                <w:rFonts w:hint="eastAsia" w:ascii="宋体" w:hAnsi="宋体" w:eastAsia="宋体"/>
                <w:color w:val="auto"/>
                <w:sz w:val="21"/>
                <w:szCs w:val="21"/>
                <w:highlight w:val="none"/>
              </w:rPr>
              <w:t>得</w:t>
            </w:r>
            <w:r>
              <w:rPr>
                <w:rFonts w:hint="eastAsia" w:ascii="宋体" w:hAnsi="宋体" w:eastAsia="宋体"/>
                <w:color w:val="auto"/>
                <w:sz w:val="21"/>
                <w:szCs w:val="21"/>
                <w:highlight w:val="none"/>
                <w:lang w:val="en-US" w:eastAsia="zh-CN"/>
              </w:rPr>
              <w:t>10</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p>
          <w:p w14:paraId="327E3780">
            <w:pPr>
              <w:numPr>
                <w:ilvl w:val="-1"/>
                <w:numId w:val="0"/>
              </w:numPr>
              <w:spacing w:line="240" w:lineRule="auto"/>
              <w:ind w:right="0" w:rightChars="0"/>
              <w:jc w:val="left"/>
              <w:rPr>
                <w:rFonts w:hint="eastAsia" w:ascii="宋体" w:hAnsi="宋体" w:eastAsia="宋体"/>
                <w:color w:val="auto"/>
                <w:sz w:val="21"/>
                <w:szCs w:val="21"/>
                <w:highlight w:val="none"/>
              </w:rPr>
            </w:pPr>
            <w:r>
              <w:rPr>
                <w:rFonts w:hint="eastAsia" w:ascii="宋体" w:hAnsi="宋体" w:eastAsia="宋体" w:cs="Times New Roman"/>
                <w:color w:val="auto"/>
                <w:kern w:val="2"/>
                <w:sz w:val="21"/>
                <w:szCs w:val="21"/>
                <w:lang w:val="en-US" w:eastAsia="zh-CN" w:bidi="ar-SA"/>
              </w:rPr>
              <w:t>2、</w:t>
            </w:r>
            <w:r>
              <w:rPr>
                <w:rFonts w:hint="eastAsia" w:ascii="宋体" w:hAnsi="宋体" w:eastAsia="宋体"/>
                <w:color w:val="auto"/>
                <w:sz w:val="21"/>
                <w:szCs w:val="21"/>
                <w:highlight w:val="none"/>
              </w:rPr>
              <w:t>售后服务方案</w:t>
            </w:r>
            <w:r>
              <w:rPr>
                <w:rFonts w:hint="eastAsia" w:ascii="宋体" w:hAnsi="宋体" w:eastAsia="宋体"/>
                <w:color w:val="auto"/>
                <w:sz w:val="21"/>
                <w:szCs w:val="21"/>
                <w:highlight w:val="none"/>
                <w:lang w:val="en-US" w:eastAsia="zh-CN"/>
              </w:rPr>
              <w:t>完整、</w:t>
            </w:r>
            <w:r>
              <w:rPr>
                <w:rFonts w:hint="eastAsia" w:ascii="宋体" w:hAnsi="宋体" w:eastAsia="宋体"/>
                <w:color w:val="auto"/>
                <w:sz w:val="21"/>
                <w:szCs w:val="21"/>
                <w:highlight w:val="none"/>
              </w:rPr>
              <w:t>条理</w:t>
            </w:r>
            <w:r>
              <w:rPr>
                <w:rFonts w:hint="eastAsia" w:ascii="宋体" w:hAnsi="宋体" w:eastAsia="宋体"/>
                <w:color w:val="auto"/>
                <w:sz w:val="21"/>
                <w:szCs w:val="21"/>
                <w:highlight w:val="none"/>
                <w:lang w:val="en-US" w:eastAsia="zh-CN"/>
              </w:rPr>
              <w:t>较</w:t>
            </w:r>
            <w:r>
              <w:rPr>
                <w:rFonts w:hint="eastAsia" w:ascii="宋体" w:hAnsi="宋体" w:eastAsia="宋体"/>
                <w:color w:val="auto"/>
                <w:sz w:val="21"/>
                <w:szCs w:val="21"/>
                <w:highlight w:val="none"/>
              </w:rPr>
              <w:t>清晰，内容</w:t>
            </w:r>
            <w:r>
              <w:rPr>
                <w:rFonts w:hint="eastAsia" w:ascii="宋体" w:hAnsi="宋体" w:eastAsia="宋体"/>
                <w:color w:val="auto"/>
                <w:sz w:val="21"/>
                <w:szCs w:val="21"/>
                <w:highlight w:val="none"/>
                <w:lang w:val="en-US" w:eastAsia="zh-CN"/>
              </w:rPr>
              <w:t>较</w:t>
            </w:r>
            <w:r>
              <w:rPr>
                <w:rFonts w:hint="eastAsia" w:ascii="宋体" w:hAnsi="宋体" w:eastAsia="宋体"/>
                <w:color w:val="auto"/>
                <w:sz w:val="21"/>
                <w:szCs w:val="21"/>
                <w:highlight w:val="none"/>
              </w:rPr>
              <w:t>明确具体、合理可行，</w:t>
            </w:r>
            <w:r>
              <w:rPr>
                <w:rFonts w:hint="eastAsia" w:ascii="宋体" w:hAnsi="宋体" w:eastAsia="宋体"/>
                <w:color w:val="auto"/>
                <w:sz w:val="21"/>
                <w:szCs w:val="21"/>
                <w:highlight w:val="none"/>
                <w:lang w:val="en-US" w:eastAsia="zh-CN"/>
              </w:rPr>
              <w:t>设备管理方案能基本适应医院实际情况，</w:t>
            </w:r>
            <w:r>
              <w:rPr>
                <w:rFonts w:hint="eastAsia" w:ascii="宋体" w:hAnsi="宋体" w:eastAsia="宋体"/>
                <w:color w:val="auto"/>
                <w:sz w:val="21"/>
                <w:szCs w:val="21"/>
                <w:highlight w:val="none"/>
              </w:rPr>
              <w:t>备品、备件供应方案</w:t>
            </w:r>
            <w:r>
              <w:rPr>
                <w:rFonts w:hint="eastAsia" w:ascii="宋体" w:hAnsi="宋体" w:eastAsia="宋体"/>
                <w:color w:val="auto"/>
                <w:sz w:val="21"/>
                <w:szCs w:val="21"/>
                <w:highlight w:val="none"/>
                <w:lang w:val="en-US" w:eastAsia="zh-CN"/>
              </w:rPr>
              <w:t>较完善，维修响应时效较快</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应急及投诉纠纷处理措施较合理，</w:t>
            </w:r>
            <w:r>
              <w:rPr>
                <w:rFonts w:hint="eastAsia" w:ascii="宋体" w:hAnsi="宋体" w:eastAsia="宋体"/>
                <w:color w:val="auto"/>
                <w:sz w:val="21"/>
                <w:szCs w:val="21"/>
                <w:highlight w:val="none"/>
              </w:rPr>
              <w:t>得</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p>
          <w:p w14:paraId="43433FED">
            <w:pPr>
              <w:numPr>
                <w:ilvl w:val="-1"/>
                <w:numId w:val="0"/>
              </w:numPr>
              <w:spacing w:line="240" w:lineRule="auto"/>
              <w:ind w:right="0" w:rightChars="0"/>
              <w:jc w:val="left"/>
              <w:rPr>
                <w:rFonts w:hint="eastAsia" w:ascii="宋体" w:hAnsi="宋体" w:eastAsia="宋体"/>
                <w:color w:val="auto"/>
                <w:sz w:val="21"/>
                <w:szCs w:val="21"/>
                <w:highlight w:val="none"/>
              </w:rPr>
            </w:pPr>
            <w:r>
              <w:rPr>
                <w:rFonts w:hint="eastAsia" w:ascii="宋体" w:hAnsi="宋体" w:eastAsia="宋体" w:cs="Times New Roman"/>
                <w:color w:val="auto"/>
                <w:kern w:val="2"/>
                <w:sz w:val="21"/>
                <w:szCs w:val="21"/>
                <w:lang w:val="en-US" w:eastAsia="zh-CN" w:bidi="ar-SA"/>
              </w:rPr>
              <w:t>3、</w:t>
            </w:r>
            <w:r>
              <w:rPr>
                <w:rFonts w:hint="eastAsia" w:ascii="宋体" w:hAnsi="宋体" w:eastAsia="宋体"/>
                <w:color w:val="auto"/>
                <w:sz w:val="21"/>
                <w:szCs w:val="21"/>
                <w:highlight w:val="none"/>
              </w:rPr>
              <w:t>售后服务方案</w:t>
            </w:r>
            <w:r>
              <w:rPr>
                <w:rFonts w:hint="eastAsia" w:ascii="宋体" w:hAnsi="宋体" w:eastAsia="宋体"/>
                <w:color w:val="auto"/>
                <w:sz w:val="21"/>
                <w:szCs w:val="21"/>
                <w:highlight w:val="none"/>
                <w:lang w:val="en-US" w:eastAsia="zh-CN"/>
              </w:rPr>
              <w:t>不完整，</w:t>
            </w:r>
            <w:r>
              <w:rPr>
                <w:rFonts w:hint="eastAsia" w:ascii="宋体" w:hAnsi="宋体" w:eastAsia="宋体"/>
                <w:color w:val="auto"/>
                <w:sz w:val="21"/>
                <w:szCs w:val="21"/>
                <w:highlight w:val="none"/>
              </w:rPr>
              <w:t>内容</w:t>
            </w:r>
            <w:r>
              <w:rPr>
                <w:rFonts w:hint="eastAsia" w:ascii="宋体" w:hAnsi="宋体" w:eastAsia="宋体"/>
                <w:color w:val="auto"/>
                <w:sz w:val="21"/>
                <w:szCs w:val="21"/>
                <w:highlight w:val="none"/>
                <w:lang w:val="en-US" w:eastAsia="zh-CN"/>
              </w:rPr>
              <w:t>不够</w:t>
            </w:r>
            <w:r>
              <w:rPr>
                <w:rFonts w:hint="eastAsia" w:ascii="宋体" w:hAnsi="宋体" w:eastAsia="宋体"/>
                <w:color w:val="auto"/>
                <w:sz w:val="21"/>
                <w:szCs w:val="21"/>
                <w:highlight w:val="none"/>
              </w:rPr>
              <w:t>明确具体，</w:t>
            </w:r>
            <w:r>
              <w:rPr>
                <w:rFonts w:hint="eastAsia" w:ascii="宋体" w:hAnsi="宋体" w:eastAsia="宋体"/>
                <w:color w:val="auto"/>
                <w:sz w:val="21"/>
                <w:szCs w:val="21"/>
                <w:highlight w:val="none"/>
                <w:lang w:val="en-US" w:eastAsia="zh-CN"/>
              </w:rPr>
              <w:t>设备管理方案对医院实际情况考虑欠缺，</w:t>
            </w:r>
            <w:r>
              <w:rPr>
                <w:rFonts w:hint="eastAsia" w:ascii="宋体" w:hAnsi="宋体" w:eastAsia="宋体"/>
                <w:color w:val="auto"/>
                <w:sz w:val="21"/>
                <w:szCs w:val="21"/>
                <w:highlight w:val="none"/>
              </w:rPr>
              <w:t>备品、备件供应方案</w:t>
            </w:r>
            <w:r>
              <w:rPr>
                <w:rFonts w:hint="eastAsia" w:ascii="宋体" w:hAnsi="宋体" w:eastAsia="宋体"/>
                <w:color w:val="auto"/>
                <w:sz w:val="21"/>
                <w:szCs w:val="21"/>
                <w:highlight w:val="none"/>
                <w:lang w:val="en-US" w:eastAsia="zh-CN"/>
              </w:rPr>
              <w:t>不够完善，维修响应时效一般</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应急及投诉纠纷处理措施考虑欠缺</w:t>
            </w:r>
            <w:r>
              <w:rPr>
                <w:rFonts w:hint="eastAsia" w:ascii="宋体" w:hAnsi="宋体" w:eastAsia="宋体"/>
                <w:color w:val="auto"/>
                <w:sz w:val="21"/>
                <w:szCs w:val="21"/>
                <w:highlight w:val="none"/>
              </w:rPr>
              <w:t>，得</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分</w:t>
            </w:r>
            <w:r>
              <w:rPr>
                <w:rFonts w:hint="eastAsia" w:ascii="宋体" w:hAnsi="宋体" w:eastAsia="宋体"/>
                <w:color w:val="auto"/>
                <w:sz w:val="21"/>
                <w:szCs w:val="21"/>
                <w:highlight w:val="none"/>
                <w:lang w:eastAsia="zh-CN"/>
              </w:rPr>
              <w:t>；</w:t>
            </w:r>
          </w:p>
          <w:p w14:paraId="387708F9">
            <w:pPr>
              <w:numPr>
                <w:ilvl w:val="0"/>
                <w:numId w:val="0"/>
              </w:numPr>
              <w:spacing w:line="240" w:lineRule="auto"/>
              <w:jc w:val="left"/>
              <w:rPr>
                <w:rFonts w:hint="eastAsia"/>
                <w:color w:val="auto"/>
              </w:rPr>
            </w:pPr>
            <w:r>
              <w:rPr>
                <w:rFonts w:hint="eastAsia" w:ascii="宋体" w:hAnsi="宋体" w:eastAsia="宋体" w:cs="Times New Roman"/>
                <w:color w:val="auto"/>
                <w:kern w:val="2"/>
                <w:sz w:val="21"/>
                <w:szCs w:val="21"/>
                <w:lang w:val="en-US" w:eastAsia="zh-CN" w:bidi="ar-SA"/>
              </w:rPr>
              <w:t>4、其他情况或</w:t>
            </w:r>
            <w:r>
              <w:rPr>
                <w:rFonts w:hint="eastAsia" w:ascii="宋体" w:hAnsi="宋体" w:eastAsia="宋体"/>
                <w:color w:val="auto"/>
                <w:sz w:val="21"/>
                <w:szCs w:val="21"/>
                <w:highlight w:val="none"/>
              </w:rPr>
              <w:t>未提供售后服务方案的不得分。</w:t>
            </w:r>
          </w:p>
        </w:tc>
        <w:tc>
          <w:tcPr>
            <w:tcW w:w="1231" w:type="dxa"/>
            <w:vAlign w:val="center"/>
          </w:tcPr>
          <w:p w14:paraId="0A0DDC5F">
            <w:pPr>
              <w:spacing w:line="440" w:lineRule="exact"/>
              <w:rPr>
                <w:rFonts w:ascii="宋体" w:hAnsi="宋体" w:eastAsia="宋体" w:cs="宋体"/>
                <w:color w:val="auto"/>
                <w:sz w:val="21"/>
                <w:szCs w:val="21"/>
                <w:highlight w:val="none"/>
              </w:rPr>
            </w:pPr>
          </w:p>
        </w:tc>
      </w:tr>
      <w:tr w14:paraId="626D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1112" w:type="dxa"/>
            <w:vMerge w:val="continue"/>
            <w:vAlign w:val="center"/>
          </w:tcPr>
          <w:p w14:paraId="707FC6CF">
            <w:pPr>
              <w:spacing w:line="320" w:lineRule="exact"/>
              <w:jc w:val="center"/>
              <w:rPr>
                <w:rFonts w:ascii="宋体" w:hAnsi="宋体" w:eastAsia="宋体" w:cs="宋体"/>
                <w:color w:val="auto"/>
                <w:sz w:val="21"/>
                <w:szCs w:val="21"/>
                <w:highlight w:val="none"/>
              </w:rPr>
            </w:pPr>
          </w:p>
        </w:tc>
        <w:tc>
          <w:tcPr>
            <w:tcW w:w="930" w:type="dxa"/>
            <w:vAlign w:val="center"/>
          </w:tcPr>
          <w:p w14:paraId="40D1A10E">
            <w:pPr>
              <w:tabs>
                <w:tab w:val="left" w:pos="335"/>
              </w:tabs>
              <w:spacing w:line="32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智能管理</w:t>
            </w:r>
          </w:p>
        </w:tc>
        <w:tc>
          <w:tcPr>
            <w:tcW w:w="850" w:type="dxa"/>
            <w:vAlign w:val="center"/>
          </w:tcPr>
          <w:p w14:paraId="221E56A1">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6307" w:type="dxa"/>
            <w:vAlign w:val="center"/>
          </w:tcPr>
          <w:p w14:paraId="365BA1BD">
            <w:pPr>
              <w:widowControl/>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提供配套小程序或APP（用户端）及系统操作平台（管理PC端），以上系统均需是响应人自行开发或购置的正版专用软件，且由响应人自行独立运营（提供软件著作权证书证明或购置发票、购置合同）：</w:t>
            </w:r>
          </w:p>
          <w:p w14:paraId="22A11200">
            <w:pPr>
              <w:widowControl/>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具备配套系统软件：管理PC端能精准展示各个科室的陪护设备的实时使用数据（可租借数量、已租借数量、陪护设备实时位置等），能自定义时间段统计各个科室的陪护设备使用数据（陪护设备总数、实际供应数量、租借数量、使用率、周转率、满意度等），具有满意度评价、评论功能，得5分</w:t>
            </w:r>
            <w:r>
              <w:rPr>
                <w:rFonts w:hint="eastAsia" w:ascii="宋体" w:hAnsi="宋体" w:eastAsia="宋体"/>
                <w:color w:val="auto"/>
                <w:sz w:val="21"/>
                <w:szCs w:val="21"/>
                <w:highlight w:val="none"/>
                <w:lang w:eastAsia="zh-CN"/>
              </w:rPr>
              <w:t>；</w:t>
            </w:r>
          </w:p>
          <w:p w14:paraId="3E37FC59">
            <w:pPr>
              <w:widowControl/>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2、具备配套系统软件：管理PC端能分别统计各个科室的陪护设备使用数据（陪护设备总数、实际供应数量、租借数量、使用率、周转率、满意度等），具有满意度评价功能，得3分</w:t>
            </w:r>
            <w:r>
              <w:rPr>
                <w:rFonts w:hint="eastAsia" w:ascii="宋体" w:hAnsi="宋体" w:eastAsia="宋体"/>
                <w:color w:val="auto"/>
                <w:sz w:val="21"/>
                <w:szCs w:val="21"/>
                <w:highlight w:val="none"/>
                <w:lang w:eastAsia="zh-CN"/>
              </w:rPr>
              <w:t>；</w:t>
            </w:r>
          </w:p>
          <w:p w14:paraId="4E1B6480">
            <w:pPr>
              <w:widowControl/>
              <w:jc w:val="both"/>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3、具备配套系统软件：管理PC端具有陪护设备使用数据统计功能的，得1分；</w:t>
            </w:r>
          </w:p>
          <w:p w14:paraId="53A5FF30">
            <w:pPr>
              <w:widowControl/>
              <w:jc w:val="both"/>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4、不具备配套系统软件或未提供的不得分。</w:t>
            </w:r>
          </w:p>
          <w:p w14:paraId="06D77600">
            <w:pPr>
              <w:pStyle w:val="2"/>
              <w:spacing w:line="240" w:lineRule="auto"/>
              <w:rPr>
                <w:rFonts w:hint="default"/>
                <w:color w:val="auto"/>
                <w:lang w:val="en-US" w:eastAsia="zh-CN"/>
              </w:rPr>
            </w:pPr>
            <w:r>
              <w:rPr>
                <w:rFonts w:hint="eastAsia" w:ascii="宋体" w:hAnsi="宋体" w:eastAsia="宋体"/>
                <w:color w:val="auto"/>
                <w:sz w:val="21"/>
                <w:szCs w:val="21"/>
                <w:highlight w:val="none"/>
                <w:lang w:val="en-US" w:eastAsia="zh-CN"/>
              </w:rPr>
              <w:t>注：需提供系统相关功能页面截图并加盖响应人公章。</w:t>
            </w:r>
          </w:p>
        </w:tc>
        <w:tc>
          <w:tcPr>
            <w:tcW w:w="1231" w:type="dxa"/>
            <w:vAlign w:val="center"/>
          </w:tcPr>
          <w:p w14:paraId="1719ABC2">
            <w:pPr>
              <w:spacing w:line="440" w:lineRule="exact"/>
              <w:rPr>
                <w:rFonts w:ascii="宋体" w:hAnsi="宋体" w:eastAsia="宋体" w:cs="宋体"/>
                <w:color w:val="auto"/>
                <w:sz w:val="21"/>
                <w:szCs w:val="21"/>
                <w:highlight w:val="none"/>
              </w:rPr>
            </w:pPr>
          </w:p>
        </w:tc>
      </w:tr>
      <w:tr w14:paraId="7BD4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14:paraId="1CE7ABC2">
            <w:pPr>
              <w:spacing w:line="320" w:lineRule="exact"/>
              <w:jc w:val="center"/>
              <w:rPr>
                <w:rFonts w:ascii="宋体" w:hAnsi="宋体" w:eastAsia="宋体" w:cs="宋体"/>
                <w:color w:val="auto"/>
                <w:sz w:val="21"/>
                <w:szCs w:val="21"/>
                <w:highlight w:val="none"/>
              </w:rPr>
            </w:pPr>
          </w:p>
        </w:tc>
        <w:tc>
          <w:tcPr>
            <w:tcW w:w="930" w:type="dxa"/>
            <w:vAlign w:val="center"/>
          </w:tcPr>
          <w:p w14:paraId="66587547">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样品</w:t>
            </w:r>
          </w:p>
        </w:tc>
        <w:tc>
          <w:tcPr>
            <w:tcW w:w="850" w:type="dxa"/>
            <w:vAlign w:val="center"/>
          </w:tcPr>
          <w:p w14:paraId="0C31E37D">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307" w:type="dxa"/>
            <w:vAlign w:val="center"/>
          </w:tcPr>
          <w:p w14:paraId="6A2A3059">
            <w:pPr>
              <w:widowControl/>
              <w:jc w:val="both"/>
              <w:rPr>
                <w:rFonts w:hint="default" w:ascii="宋体" w:hAnsi="宋体" w:eastAsia="宋体" w:cs="宋体"/>
                <w:color w:val="auto"/>
                <w:sz w:val="24"/>
                <w:szCs w:val="24"/>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4"/>
                <w:szCs w:val="24"/>
                <w:highlight w:val="none"/>
              </w:rPr>
              <w:t>所投样品生产工艺、外观、材质、技术指标提供情况等进行综合评审：</w:t>
            </w:r>
          </w:p>
          <w:p w14:paraId="7BFB07BA">
            <w:pPr>
              <w:widowControl/>
              <w:jc w:val="both"/>
              <w:rPr>
                <w:rFonts w:hint="default" w:ascii="宋体" w:hAnsi="宋体" w:eastAsia="宋体" w:cs="宋体"/>
                <w:color w:val="auto"/>
                <w:sz w:val="21"/>
                <w:szCs w:val="21"/>
                <w:highlight w:val="none"/>
              </w:rPr>
            </w:pPr>
            <w:r>
              <w:rPr>
                <w:rFonts w:hint="eastAsia" w:ascii="宋体" w:hAnsi="宋体" w:eastAsia="宋体" w:cs="宋体"/>
                <w:color w:val="auto"/>
                <w:sz w:val="24"/>
                <w:szCs w:val="24"/>
                <w:highlight w:val="none"/>
              </w:rPr>
              <w:t>1.样品整体外观简约大方、实用性强、拼接技术等制作工艺精良、五金件选用优良、产</w:t>
            </w:r>
            <w:r>
              <w:rPr>
                <w:rFonts w:hint="eastAsia" w:ascii="宋体" w:hAnsi="宋体" w:eastAsia="宋体" w:cs="宋体"/>
                <w:color w:val="auto"/>
                <w:sz w:val="21"/>
                <w:szCs w:val="21"/>
                <w:highlight w:val="none"/>
              </w:rPr>
              <w:t>品布局结构合理、油漆涂饰美观、材料选取考究的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41BF9A0">
            <w:pPr>
              <w:widowControl/>
              <w:jc w:val="both"/>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2.样品整体外观满足招标文件要求，有实用性、拼接技术等制作工艺尚可、五金件选用符合要求、产品布局结构较为合理、油漆涂饰尚可、材料选取较好的得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6D350CD">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3.样品有一定的实用性、拼接技术等制作工艺一般、五金件选用及产品布局结构、油漆涂饰、材料选取一般的得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8EBB985">
            <w:pPr>
              <w:widowControl/>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4.提供的虚拟样品无法对其</w:t>
            </w:r>
            <w:r>
              <w:rPr>
                <w:rFonts w:hint="eastAsia" w:ascii="宋体" w:hAnsi="宋体" w:eastAsia="宋体" w:cs="宋体"/>
                <w:color w:val="auto"/>
                <w:sz w:val="21"/>
                <w:szCs w:val="21"/>
                <w:highlight w:val="none"/>
              </w:rPr>
              <w:t>生产工艺、外观、材质、技术指标</w:t>
            </w:r>
            <w:r>
              <w:rPr>
                <w:rFonts w:hint="eastAsia" w:ascii="宋体" w:hAnsi="宋体" w:eastAsia="宋体" w:cs="宋体"/>
                <w:color w:val="auto"/>
                <w:sz w:val="21"/>
                <w:szCs w:val="21"/>
                <w:highlight w:val="none"/>
                <w:lang w:val="en-US" w:eastAsia="zh-CN"/>
              </w:rPr>
              <w:t>等进行评价或不提供样品的不得分。</w:t>
            </w:r>
          </w:p>
        </w:tc>
        <w:tc>
          <w:tcPr>
            <w:tcW w:w="1231" w:type="dxa"/>
            <w:vAlign w:val="center"/>
          </w:tcPr>
          <w:p w14:paraId="5F0E6DFB">
            <w:pPr>
              <w:spacing w:line="440" w:lineRule="exact"/>
              <w:rPr>
                <w:rFonts w:ascii="宋体" w:hAnsi="宋体" w:eastAsia="宋体" w:cs="宋体"/>
                <w:color w:val="auto"/>
                <w:sz w:val="21"/>
                <w:szCs w:val="21"/>
                <w:highlight w:val="none"/>
              </w:rPr>
            </w:pPr>
          </w:p>
        </w:tc>
      </w:tr>
      <w:tr w14:paraId="1066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Merge w:val="restart"/>
            <w:vAlign w:val="center"/>
          </w:tcPr>
          <w:p w14:paraId="436A3549">
            <w:pPr>
              <w:spacing w:line="320" w:lineRule="exact"/>
              <w:ind w:left="6" w:hanging="6"/>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930" w:type="dxa"/>
            <w:vAlign w:val="center"/>
          </w:tcPr>
          <w:p w14:paraId="7CE35DF8">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陪护设备</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次</w:t>
            </w:r>
            <w:r>
              <w:rPr>
                <w:rFonts w:hint="eastAsia" w:ascii="宋体" w:hAnsi="宋体" w:eastAsia="宋体" w:cs="宋体"/>
                <w:color w:val="auto"/>
                <w:sz w:val="21"/>
                <w:szCs w:val="21"/>
                <w:highlight w:val="none"/>
              </w:rPr>
              <w:t>收费</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按10小时计算）</w:t>
            </w:r>
          </w:p>
        </w:tc>
        <w:tc>
          <w:tcPr>
            <w:tcW w:w="850" w:type="dxa"/>
            <w:vAlign w:val="center"/>
          </w:tcPr>
          <w:p w14:paraId="58429484">
            <w:pPr>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6307" w:type="dxa"/>
            <w:vAlign w:val="center"/>
          </w:tcPr>
          <w:p w14:paraId="5ABBFA44">
            <w:pPr>
              <w:spacing w:line="320" w:lineRule="exact"/>
              <w:ind w:right="150" w:rightChars="5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响应报价最后得分＝P/T×</w:t>
            </w:r>
            <w:r>
              <w:rPr>
                <w:rFonts w:hint="eastAsia" w:ascii="宋体" w:hAnsi="宋体" w:eastAsia="宋体"/>
                <w:color w:val="auto"/>
                <w:sz w:val="21"/>
                <w:szCs w:val="21"/>
                <w:highlight w:val="none"/>
                <w:lang w:val="en-US" w:eastAsia="zh-CN"/>
              </w:rPr>
              <w:t>15</w:t>
            </w:r>
          </w:p>
          <w:p w14:paraId="3FAFC72D">
            <w:pPr>
              <w:spacing w:line="320" w:lineRule="exact"/>
              <w:ind w:right="150" w:rightChars="50"/>
              <w:rPr>
                <w:rFonts w:ascii="宋体" w:hAnsi="宋体" w:eastAsia="宋体"/>
                <w:color w:val="auto"/>
                <w:sz w:val="21"/>
                <w:szCs w:val="21"/>
                <w:highlight w:val="none"/>
              </w:rPr>
            </w:pPr>
            <w:r>
              <w:rPr>
                <w:rFonts w:hint="eastAsia" w:ascii="宋体" w:hAnsi="宋体" w:eastAsia="宋体"/>
                <w:color w:val="auto"/>
                <w:sz w:val="21"/>
                <w:szCs w:val="21"/>
                <w:highlight w:val="none"/>
              </w:rPr>
              <w:t>其中P为有效响应人响应总报价的最低价，T为各响应人的响应文件总报价。</w:t>
            </w:r>
          </w:p>
        </w:tc>
        <w:tc>
          <w:tcPr>
            <w:tcW w:w="1231" w:type="dxa"/>
            <w:vAlign w:val="center"/>
          </w:tcPr>
          <w:p w14:paraId="77958131">
            <w:pPr>
              <w:spacing w:line="440" w:lineRule="exact"/>
              <w:rPr>
                <w:rFonts w:ascii="宋体" w:hAnsi="宋体" w:eastAsia="宋体" w:cs="宋体"/>
                <w:color w:val="auto"/>
                <w:sz w:val="21"/>
                <w:szCs w:val="21"/>
                <w:highlight w:val="none"/>
              </w:rPr>
            </w:pPr>
          </w:p>
        </w:tc>
      </w:tr>
      <w:tr w14:paraId="7632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Merge w:val="continue"/>
            <w:vAlign w:val="center"/>
          </w:tcPr>
          <w:p w14:paraId="20569EBC">
            <w:pPr>
              <w:spacing w:line="320" w:lineRule="exact"/>
              <w:ind w:left="6" w:hanging="6"/>
              <w:jc w:val="center"/>
              <w:rPr>
                <w:rFonts w:hint="eastAsia" w:ascii="宋体" w:hAnsi="宋体" w:eastAsia="宋体" w:cs="宋体"/>
                <w:color w:val="auto"/>
                <w:sz w:val="21"/>
                <w:szCs w:val="21"/>
                <w:highlight w:val="none"/>
              </w:rPr>
            </w:pPr>
          </w:p>
        </w:tc>
        <w:tc>
          <w:tcPr>
            <w:tcW w:w="930" w:type="dxa"/>
            <w:vAlign w:val="center"/>
          </w:tcPr>
          <w:p w14:paraId="2FAD478C">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管理费百分率</w:t>
            </w:r>
          </w:p>
        </w:tc>
        <w:tc>
          <w:tcPr>
            <w:tcW w:w="850" w:type="dxa"/>
            <w:vAlign w:val="center"/>
          </w:tcPr>
          <w:p w14:paraId="68808B9D">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c>
          <w:tcPr>
            <w:tcW w:w="6307" w:type="dxa"/>
            <w:vAlign w:val="center"/>
          </w:tcPr>
          <w:p w14:paraId="038F1136">
            <w:pPr>
              <w:spacing w:line="320" w:lineRule="exact"/>
              <w:ind w:right="150" w:rightChars="5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管理费率</w:t>
            </w:r>
            <w:r>
              <w:rPr>
                <w:rFonts w:hint="eastAsia" w:ascii="宋体" w:hAnsi="宋体" w:eastAsia="宋体"/>
                <w:color w:val="auto"/>
                <w:sz w:val="21"/>
                <w:szCs w:val="21"/>
                <w:highlight w:val="none"/>
              </w:rPr>
              <w:t>最后得分＝</w:t>
            </w:r>
            <w:r>
              <w:rPr>
                <w:rFonts w:hint="eastAsia" w:ascii="宋体" w:hAnsi="宋体" w:eastAsia="宋体"/>
                <w:color w:val="auto"/>
                <w:sz w:val="21"/>
                <w:szCs w:val="21"/>
                <w:highlight w:val="none"/>
                <w:lang w:val="en-US" w:eastAsia="zh-CN"/>
              </w:rPr>
              <w:t>T</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P</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15</w:t>
            </w:r>
          </w:p>
          <w:p w14:paraId="12A5DF17">
            <w:pPr>
              <w:spacing w:line="320" w:lineRule="exact"/>
              <w:ind w:right="150" w:rightChars="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其中P为有效响应人响应</w:t>
            </w:r>
            <w:r>
              <w:rPr>
                <w:rFonts w:hint="eastAsia" w:ascii="宋体" w:hAnsi="宋体" w:eastAsia="宋体"/>
                <w:color w:val="auto"/>
                <w:sz w:val="21"/>
                <w:szCs w:val="21"/>
                <w:highlight w:val="none"/>
                <w:lang w:val="en-US" w:eastAsia="zh-CN"/>
              </w:rPr>
              <w:t>的最高管理费率</w:t>
            </w:r>
            <w:r>
              <w:rPr>
                <w:rFonts w:hint="eastAsia" w:ascii="宋体" w:hAnsi="宋体" w:eastAsia="宋体"/>
                <w:color w:val="auto"/>
                <w:sz w:val="21"/>
                <w:szCs w:val="21"/>
                <w:highlight w:val="none"/>
              </w:rPr>
              <w:t>，T为各响应人的响应文件</w:t>
            </w:r>
            <w:r>
              <w:rPr>
                <w:rFonts w:hint="eastAsia" w:ascii="宋体" w:hAnsi="宋体" w:eastAsia="宋体"/>
                <w:color w:val="auto"/>
                <w:sz w:val="21"/>
                <w:szCs w:val="21"/>
                <w:highlight w:val="none"/>
                <w:lang w:val="en-US" w:eastAsia="zh-CN"/>
              </w:rPr>
              <w:t>管理费率</w:t>
            </w:r>
            <w:r>
              <w:rPr>
                <w:rFonts w:hint="eastAsia" w:ascii="宋体" w:hAnsi="宋体" w:eastAsia="宋体"/>
                <w:color w:val="auto"/>
                <w:sz w:val="21"/>
                <w:szCs w:val="21"/>
                <w:highlight w:val="none"/>
              </w:rPr>
              <w:t>。</w:t>
            </w:r>
          </w:p>
        </w:tc>
        <w:tc>
          <w:tcPr>
            <w:tcW w:w="1231" w:type="dxa"/>
            <w:vAlign w:val="center"/>
          </w:tcPr>
          <w:p w14:paraId="0C80A3FC">
            <w:pPr>
              <w:spacing w:line="440" w:lineRule="exact"/>
              <w:rPr>
                <w:rFonts w:ascii="宋体" w:hAnsi="宋体" w:eastAsia="宋体" w:cs="宋体"/>
                <w:color w:val="auto"/>
                <w:sz w:val="21"/>
                <w:szCs w:val="21"/>
                <w:highlight w:val="none"/>
              </w:rPr>
            </w:pPr>
          </w:p>
        </w:tc>
      </w:tr>
    </w:tbl>
    <w:p w14:paraId="32D50F41">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注：</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zh-TW" w:eastAsia="zh-TW"/>
        </w:rPr>
        <w:t>以上各评分项，若有缺项则该项不得</w:t>
      </w:r>
      <w:r>
        <w:rPr>
          <w:rFonts w:hint="eastAsia" w:ascii="宋体" w:hAnsi="宋体" w:eastAsia="宋体" w:cs="宋体"/>
          <w:color w:val="auto"/>
          <w:sz w:val="21"/>
          <w:szCs w:val="21"/>
          <w:highlight w:val="none"/>
          <w:lang w:val="zh-TW"/>
        </w:rPr>
        <w:t>分。</w:t>
      </w:r>
    </w:p>
    <w:p w14:paraId="5509C6B7">
      <w:pPr>
        <w:autoSpaceDE w:val="0"/>
        <w:autoSpaceDN w:val="0"/>
        <w:adjustRightInd w:val="0"/>
        <w:spacing w:line="320" w:lineRule="exact"/>
        <w:ind w:firstLine="420"/>
        <w:rPr>
          <w:rFonts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zh-TW" w:eastAsia="zh-TW"/>
        </w:rPr>
        <w:t>计分过程中按四舍五入的法则，最终结果取至小数点后</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位。</w:t>
      </w:r>
      <w:r>
        <w:rPr>
          <w:rFonts w:hint="eastAsia" w:ascii="宋体" w:hAnsi="宋体" w:eastAsia="宋体" w:cs="宋体"/>
          <w:color w:val="auto"/>
          <w:kern w:val="0"/>
          <w:sz w:val="21"/>
          <w:szCs w:val="21"/>
          <w:highlight w:val="none"/>
        </w:rPr>
        <w:t>评审委员会对满足遴选文件实质性要求的遴选响应文件，按照遴选文件规定的评分标准进行打分。</w:t>
      </w:r>
    </w:p>
    <w:p w14:paraId="781340CC">
      <w:pPr>
        <w:tabs>
          <w:tab w:val="left" w:pos="1245"/>
        </w:tabs>
        <w:spacing w:line="360" w:lineRule="auto"/>
        <w:ind w:firstLine="422" w:firstLineChars="200"/>
        <w:outlineLvl w:val="2"/>
        <w:rPr>
          <w:rFonts w:eastAsia="宋体"/>
          <w:b/>
          <w:color w:val="auto"/>
          <w:sz w:val="21"/>
          <w:szCs w:val="21"/>
          <w:highlight w:val="none"/>
          <w:lang w:eastAsia="zh-TW"/>
        </w:rPr>
      </w:pPr>
    </w:p>
    <w:p w14:paraId="08695109">
      <w:pPr>
        <w:pStyle w:val="23"/>
        <w:tabs>
          <w:tab w:val="left" w:pos="1365"/>
        </w:tabs>
        <w:spacing w:line="360" w:lineRule="auto"/>
        <w:outlineLvl w:val="1"/>
        <w:rPr>
          <w:rFonts w:ascii="Times New Roman" w:hAnsi="Times New Roman"/>
          <w:b/>
          <w:color w:val="auto"/>
          <w:sz w:val="24"/>
          <w:szCs w:val="21"/>
          <w:highlight w:val="none"/>
        </w:rPr>
      </w:pPr>
      <w:bookmarkStart w:id="209" w:name="_Toc184723305"/>
      <w:r>
        <w:rPr>
          <w:rFonts w:hint="eastAsia" w:ascii="Times New Roman" w:hAnsi="Times New Roman"/>
          <w:b/>
          <w:color w:val="auto"/>
          <w:sz w:val="24"/>
          <w:szCs w:val="21"/>
          <w:highlight w:val="none"/>
        </w:rPr>
        <w:t>三</w:t>
      </w:r>
      <w:r>
        <w:rPr>
          <w:rFonts w:ascii="Times New Roman" w:hAnsi="Times New Roman"/>
          <w:b/>
          <w:color w:val="auto"/>
          <w:sz w:val="24"/>
          <w:szCs w:val="21"/>
          <w:highlight w:val="none"/>
        </w:rPr>
        <w:t>、</w:t>
      </w:r>
      <w:r>
        <w:rPr>
          <w:rFonts w:hint="eastAsia" w:ascii="Times New Roman" w:hAnsi="Times New Roman"/>
          <w:b/>
          <w:color w:val="auto"/>
          <w:sz w:val="24"/>
          <w:szCs w:val="21"/>
          <w:highlight w:val="none"/>
        </w:rPr>
        <w:t>成交供应商的确定</w:t>
      </w:r>
      <w:bookmarkEnd w:id="209"/>
    </w:p>
    <w:p w14:paraId="18B05640">
      <w:pPr>
        <w:spacing w:line="360" w:lineRule="auto"/>
        <w:ind w:firstLine="480" w:firstLineChars="200"/>
        <w:rPr>
          <w:rFonts w:eastAsia="宋体"/>
          <w:color w:val="auto"/>
          <w:sz w:val="24"/>
          <w:szCs w:val="21"/>
          <w:highlight w:val="none"/>
        </w:rPr>
      </w:pPr>
      <w:r>
        <w:rPr>
          <w:rFonts w:hint="eastAsia" w:eastAsia="宋体"/>
          <w:color w:val="auto"/>
          <w:sz w:val="24"/>
          <w:szCs w:val="21"/>
          <w:highlight w:val="none"/>
        </w:rPr>
        <w:t>1</w:t>
      </w:r>
      <w:r>
        <w:rPr>
          <w:rFonts w:eastAsia="宋体"/>
          <w:color w:val="auto"/>
          <w:sz w:val="24"/>
          <w:szCs w:val="21"/>
          <w:highlight w:val="none"/>
        </w:rPr>
        <w:t>.</w:t>
      </w:r>
      <w:r>
        <w:rPr>
          <w:rFonts w:hint="eastAsia" w:eastAsia="宋体"/>
          <w:color w:val="auto"/>
          <w:sz w:val="24"/>
          <w:szCs w:val="21"/>
          <w:highlight w:val="none"/>
        </w:rPr>
        <w:t>推荐成交候选报价供应商名单：将各有效遴选供应商按其评审得分（由高到低）顺序排列并排名。</w:t>
      </w:r>
    </w:p>
    <w:p w14:paraId="51AC9C5B">
      <w:pPr>
        <w:spacing w:line="360" w:lineRule="auto"/>
        <w:ind w:firstLine="480" w:firstLineChars="200"/>
        <w:rPr>
          <w:rFonts w:eastAsia="宋体"/>
          <w:color w:val="auto"/>
          <w:sz w:val="24"/>
          <w:szCs w:val="21"/>
          <w:highlight w:val="none"/>
        </w:rPr>
      </w:pPr>
      <w:r>
        <w:rPr>
          <w:rFonts w:hint="eastAsia" w:eastAsia="宋体"/>
          <w:color w:val="auto"/>
          <w:sz w:val="24"/>
          <w:szCs w:val="21"/>
          <w:highlight w:val="none"/>
        </w:rPr>
        <w:t>2.评审得分最高（排名第一）的为中标供应商。评审得分相等时，以响应报价得分高的优先；响应报价得分也相等时，由技术部分得分高的优先；技术部分得分也相等时，则在开平市中医院内审监察委会员人员的监督下，随机抽取一家。</w:t>
      </w:r>
      <w:r>
        <w:rPr>
          <w:color w:val="auto"/>
          <w:sz w:val="36"/>
          <w:szCs w:val="28"/>
          <w:highlight w:val="none"/>
        </w:rPr>
        <w:br w:type="page"/>
      </w:r>
    </w:p>
    <w:p w14:paraId="41DFCCFB">
      <w:pPr>
        <w:pStyle w:val="3"/>
        <w:keepNext w:val="0"/>
        <w:keepLines w:val="0"/>
        <w:spacing w:before="0" w:after="0" w:line="360" w:lineRule="auto"/>
        <w:jc w:val="center"/>
        <w:rPr>
          <w:rFonts w:ascii="Times New Roman"/>
          <w:color w:val="auto"/>
          <w:sz w:val="36"/>
          <w:szCs w:val="28"/>
          <w:highlight w:val="none"/>
        </w:rPr>
      </w:pPr>
      <w:bookmarkStart w:id="210" w:name="_Toc184723306"/>
      <w:r>
        <w:rPr>
          <w:rFonts w:ascii="Times New Roman"/>
          <w:color w:val="auto"/>
          <w:sz w:val="36"/>
          <w:szCs w:val="28"/>
          <w:highlight w:val="none"/>
        </w:rPr>
        <w:t>第五部分</w:t>
      </w:r>
      <w:bookmarkEnd w:id="196"/>
      <w:bookmarkEnd w:id="197"/>
      <w:bookmarkEnd w:id="198"/>
      <w:bookmarkEnd w:id="199"/>
      <w:bookmarkEnd w:id="200"/>
      <w:bookmarkStart w:id="211" w:name="_Toc231028109"/>
      <w:bookmarkStart w:id="212" w:name="_Toc56353013"/>
      <w:bookmarkStart w:id="213" w:name="_Toc51939458"/>
      <w:bookmarkStart w:id="214" w:name="_Toc52027928"/>
      <w:bookmarkStart w:id="215" w:name="_Toc51756493"/>
      <w:bookmarkStart w:id="216" w:name="_Toc52021540"/>
      <w:r>
        <w:rPr>
          <w:rFonts w:hint="eastAsia" w:ascii="Times New Roman"/>
          <w:color w:val="auto"/>
          <w:sz w:val="36"/>
          <w:szCs w:val="28"/>
          <w:highlight w:val="none"/>
        </w:rPr>
        <w:t xml:space="preserve"> 合同</w:t>
      </w:r>
      <w:r>
        <w:rPr>
          <w:rFonts w:ascii="Times New Roman"/>
          <w:color w:val="auto"/>
          <w:sz w:val="36"/>
          <w:szCs w:val="28"/>
          <w:highlight w:val="none"/>
        </w:rPr>
        <w:t>书格式</w:t>
      </w:r>
      <w:bookmarkEnd w:id="210"/>
      <w:bookmarkEnd w:id="211"/>
      <w:bookmarkEnd w:id="212"/>
      <w:bookmarkEnd w:id="213"/>
      <w:bookmarkEnd w:id="214"/>
      <w:bookmarkEnd w:id="215"/>
      <w:bookmarkEnd w:id="216"/>
    </w:p>
    <w:p w14:paraId="4A38950F">
      <w:pPr>
        <w:spacing w:line="360" w:lineRule="auto"/>
        <w:jc w:val="center"/>
        <w:outlineLvl w:val="1"/>
        <w:rPr>
          <w:rFonts w:ascii="宋体" w:hAnsi="宋体" w:eastAsia="宋体"/>
          <w:color w:val="auto"/>
          <w:sz w:val="36"/>
          <w:highlight w:val="none"/>
        </w:rPr>
      </w:pPr>
      <w:bookmarkStart w:id="217" w:name="_Toc184723307"/>
      <w:r>
        <w:rPr>
          <w:rFonts w:hint="eastAsia" w:ascii="宋体" w:hAnsi="宋体" w:eastAsia="宋体"/>
          <w:b/>
          <w:bCs/>
          <w:color w:val="auto"/>
          <w:sz w:val="36"/>
          <w:highlight w:val="none"/>
        </w:rPr>
        <w:t>（</w:t>
      </w:r>
      <w:r>
        <w:rPr>
          <w:rFonts w:hint="eastAsia" w:eastAsia="宋体"/>
          <w:b/>
          <w:color w:val="auto"/>
          <w:kern w:val="44"/>
          <w:sz w:val="36"/>
          <w:szCs w:val="28"/>
          <w:highlight w:val="none"/>
        </w:rPr>
        <w:t>提供参考，具体内容由采购人及中选人协商制定）</w:t>
      </w:r>
      <w:bookmarkEnd w:id="217"/>
    </w:p>
    <w:bookmarkEnd w:id="201"/>
    <w:bookmarkEnd w:id="202"/>
    <w:bookmarkEnd w:id="203"/>
    <w:bookmarkEnd w:id="204"/>
    <w:bookmarkEnd w:id="205"/>
    <w:bookmarkEnd w:id="206"/>
    <w:p w14:paraId="6BA85DD2">
      <w:pPr>
        <w:jc w:val="center"/>
        <w:rPr>
          <w:rFonts w:hint="eastAsia" w:eastAsia="仿宋_GB2312"/>
          <w:b/>
          <w:bCs/>
          <w:color w:val="auto"/>
          <w:sz w:val="44"/>
          <w:szCs w:val="44"/>
          <w:highlight w:val="none"/>
          <w:lang w:eastAsia="zh-CN"/>
        </w:rPr>
      </w:pPr>
      <w:bookmarkStart w:id="218" w:name="_Toc463071832"/>
      <w:bookmarkStart w:id="219" w:name="_Toc463067548"/>
      <w:bookmarkStart w:id="220" w:name="_Toc130700696"/>
      <w:bookmarkStart w:id="221" w:name="_Toc463071379"/>
      <w:bookmarkStart w:id="222" w:name="_Toc179863374"/>
      <w:bookmarkStart w:id="223" w:name="_Toc68692538"/>
      <w:bookmarkStart w:id="224" w:name="_Toc130745579"/>
      <w:bookmarkStart w:id="225" w:name="_Toc525038118"/>
      <w:bookmarkStart w:id="226" w:name="_Toc206902161"/>
      <w:bookmarkStart w:id="227" w:name="_Toc465148449"/>
      <w:bookmarkStart w:id="228" w:name="_Toc56353015"/>
      <w:bookmarkStart w:id="229" w:name="_Toc52027930"/>
      <w:bookmarkStart w:id="230" w:name="_Toc52021542"/>
      <w:bookmarkStart w:id="231" w:name="_Toc51756507"/>
      <w:bookmarkStart w:id="232" w:name="_Toc51939472"/>
      <w:bookmarkStart w:id="233" w:name="_Toc467236767"/>
      <w:bookmarkStart w:id="234" w:name="_Toc476976199"/>
      <w:bookmarkStart w:id="235" w:name="_Toc486671571"/>
      <w:bookmarkStart w:id="236" w:name="_Toc454701404"/>
      <w:bookmarkStart w:id="237" w:name="_Toc458262637"/>
      <w:r>
        <w:rPr>
          <w:color w:val="auto"/>
          <w:highlight w:val="none"/>
        </w:rPr>
        <w:br w:type="page"/>
      </w:r>
      <w:bookmarkStart w:id="238" w:name="OLE_LINK3"/>
      <w:bookmarkStart w:id="239" w:name="OLE_LINK2"/>
      <w:bookmarkStart w:id="240" w:name="_Toc78354640"/>
      <w:r>
        <w:rPr>
          <w:rFonts w:hint="eastAsia"/>
          <w:b/>
          <w:bCs/>
          <w:color w:val="auto"/>
          <w:sz w:val="44"/>
          <w:szCs w:val="44"/>
          <w:highlight w:val="none"/>
          <w:lang w:eastAsia="zh-CN"/>
        </w:rPr>
        <w:t>开平市中医院共享陪护设备服务项目</w:t>
      </w:r>
    </w:p>
    <w:p w14:paraId="759A0408">
      <w:pPr>
        <w:jc w:val="center"/>
        <w:rPr>
          <w:b/>
          <w:bCs/>
          <w:color w:val="auto"/>
          <w:sz w:val="44"/>
          <w:szCs w:val="44"/>
          <w:highlight w:val="none"/>
        </w:rPr>
      </w:pPr>
      <w:r>
        <w:rPr>
          <w:rFonts w:hint="eastAsia"/>
          <w:b/>
          <w:bCs/>
          <w:color w:val="auto"/>
          <w:sz w:val="44"/>
          <w:szCs w:val="44"/>
          <w:highlight w:val="none"/>
        </w:rPr>
        <w:t>采购合同</w:t>
      </w:r>
    </w:p>
    <w:p w14:paraId="28453420">
      <w:pPr>
        <w:pStyle w:val="2"/>
        <w:jc w:val="center"/>
        <w:rPr>
          <w:b/>
          <w:color w:val="auto"/>
          <w:sz w:val="44"/>
          <w:szCs w:val="44"/>
          <w:highlight w:val="none"/>
        </w:rPr>
      </w:pPr>
      <w:r>
        <w:rPr>
          <w:rFonts w:hint="eastAsia"/>
          <w:b/>
          <w:color w:val="auto"/>
          <w:sz w:val="44"/>
          <w:szCs w:val="44"/>
          <w:highlight w:val="none"/>
        </w:rPr>
        <w:t>（参考范本）</w:t>
      </w:r>
    </w:p>
    <w:p w14:paraId="7C7EEAEC">
      <w:pPr>
        <w:pStyle w:val="23"/>
        <w:spacing w:line="360" w:lineRule="auto"/>
        <w:outlineLvl w:val="1"/>
        <w:rPr>
          <w:rFonts w:hAnsi="宋体"/>
          <w:color w:val="auto"/>
          <w:sz w:val="24"/>
          <w:szCs w:val="24"/>
          <w:highlight w:val="none"/>
        </w:rPr>
      </w:pPr>
      <w:bookmarkStart w:id="241" w:name="_Toc184723309"/>
      <w:r>
        <w:rPr>
          <w:rFonts w:hint="eastAsia" w:hAnsi="宋体"/>
          <w:color w:val="auto"/>
          <w:sz w:val="24"/>
          <w:szCs w:val="24"/>
          <w:highlight w:val="none"/>
        </w:rPr>
        <w:t>合同编号：</w:t>
      </w:r>
      <w:bookmarkEnd w:id="241"/>
    </w:p>
    <w:p w14:paraId="29AAE806">
      <w:pPr>
        <w:pStyle w:val="23"/>
        <w:spacing w:line="360" w:lineRule="auto"/>
        <w:ind w:firstLine="482"/>
        <w:outlineLvl w:val="1"/>
        <w:rPr>
          <w:rFonts w:hAnsi="宋体"/>
          <w:color w:val="auto"/>
          <w:sz w:val="24"/>
          <w:szCs w:val="24"/>
          <w:highlight w:val="none"/>
        </w:rPr>
      </w:pPr>
    </w:p>
    <w:p w14:paraId="3525A19F">
      <w:pPr>
        <w:pStyle w:val="23"/>
        <w:spacing w:line="360" w:lineRule="auto"/>
        <w:outlineLvl w:val="1"/>
        <w:rPr>
          <w:rFonts w:hAnsi="宋体"/>
          <w:color w:val="auto"/>
          <w:sz w:val="24"/>
          <w:szCs w:val="24"/>
          <w:highlight w:val="none"/>
        </w:rPr>
      </w:pPr>
      <w:bookmarkStart w:id="242" w:name="_Toc184723310"/>
      <w:r>
        <w:rPr>
          <w:rFonts w:hint="eastAsia" w:hAnsi="宋体"/>
          <w:color w:val="auto"/>
          <w:sz w:val="24"/>
          <w:szCs w:val="24"/>
          <w:highlight w:val="none"/>
        </w:rPr>
        <w:t>甲方：开平市中医院</w:t>
      </w:r>
      <w:bookmarkEnd w:id="242"/>
    </w:p>
    <w:p w14:paraId="5C1F8139">
      <w:pPr>
        <w:pStyle w:val="23"/>
        <w:spacing w:line="360" w:lineRule="auto"/>
        <w:outlineLvl w:val="1"/>
        <w:rPr>
          <w:rFonts w:hAnsi="宋体"/>
          <w:color w:val="auto"/>
          <w:sz w:val="24"/>
          <w:szCs w:val="24"/>
          <w:highlight w:val="none"/>
        </w:rPr>
      </w:pPr>
      <w:bookmarkStart w:id="243" w:name="_Toc184723311"/>
      <w:r>
        <w:rPr>
          <w:rFonts w:hint="eastAsia" w:hAnsi="宋体"/>
          <w:color w:val="auto"/>
          <w:sz w:val="24"/>
          <w:szCs w:val="24"/>
          <w:highlight w:val="none"/>
        </w:rPr>
        <w:t>乙方：</w:t>
      </w:r>
      <w:bookmarkEnd w:id="243"/>
    </w:p>
    <w:p w14:paraId="42CEF8F8">
      <w:pPr>
        <w:rPr>
          <w:rFonts w:ascii="宋体" w:hAnsi="宋体" w:eastAsia="宋体"/>
          <w:color w:val="auto"/>
          <w:sz w:val="24"/>
          <w:szCs w:val="24"/>
          <w:highlight w:val="none"/>
        </w:rPr>
      </w:pPr>
    </w:p>
    <w:p w14:paraId="794F63A1">
      <w:pPr>
        <w:pStyle w:val="23"/>
        <w:spacing w:line="360" w:lineRule="auto"/>
        <w:ind w:firstLine="480" w:firstLineChars="200"/>
        <w:outlineLvl w:val="1"/>
        <w:rPr>
          <w:rFonts w:hAnsi="宋体"/>
          <w:color w:val="auto"/>
          <w:sz w:val="24"/>
          <w:szCs w:val="24"/>
          <w:highlight w:val="none"/>
        </w:rPr>
      </w:pPr>
      <w:bookmarkStart w:id="244" w:name="_Toc184723312"/>
      <w:r>
        <w:rPr>
          <w:rFonts w:hint="eastAsia" w:hAnsi="宋体"/>
          <w:color w:val="auto"/>
          <w:sz w:val="24"/>
          <w:szCs w:val="24"/>
          <w:highlight w:val="none"/>
        </w:rPr>
        <w:t>甲乙双方根据《中华人民共和国民法典》等法律法规的规定，按照2025年**月**日</w:t>
      </w:r>
      <w:r>
        <w:rPr>
          <w:rFonts w:hint="eastAsia" w:hAnsi="宋体"/>
          <w:color w:val="auto"/>
          <w:sz w:val="24"/>
          <w:szCs w:val="24"/>
          <w:highlight w:val="none"/>
          <w:lang w:eastAsia="zh-CN"/>
        </w:rPr>
        <w:t>开平市中医院共享陪护设备服务项目</w:t>
      </w:r>
      <w:r>
        <w:rPr>
          <w:rFonts w:hint="eastAsia" w:hAnsi="宋体"/>
          <w:color w:val="auto"/>
          <w:sz w:val="24"/>
          <w:szCs w:val="24"/>
          <w:highlight w:val="none"/>
        </w:rPr>
        <w:t>（采购编号：）的中选结果、遴选文件、乙方的响应文件和成交通知书的要求，经双方协商一致签订本协议。</w:t>
      </w:r>
      <w:bookmarkEnd w:id="244"/>
    </w:p>
    <w:bookmarkEnd w:id="238"/>
    <w:bookmarkEnd w:id="239"/>
    <w:p w14:paraId="4439FE7F">
      <w:pPr>
        <w:adjustRightInd w:val="0"/>
        <w:spacing w:line="480" w:lineRule="exact"/>
        <w:ind w:firstLine="482" w:firstLineChars="200"/>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第一条  项目的名称、项目总价和项目</w:t>
      </w:r>
      <w:r>
        <w:rPr>
          <w:rFonts w:hint="eastAsia" w:ascii="宋体" w:hAnsi="宋体" w:eastAsia="宋体"/>
          <w:b/>
          <w:color w:val="auto"/>
          <w:sz w:val="24"/>
          <w:highlight w:val="none"/>
          <w:lang w:val="en-US" w:eastAsia="zh-CN"/>
        </w:rPr>
        <w:t>服务</w:t>
      </w:r>
      <w:r>
        <w:rPr>
          <w:rFonts w:hint="eastAsia" w:ascii="宋体" w:hAnsi="宋体" w:eastAsia="宋体"/>
          <w:b/>
          <w:color w:val="auto"/>
          <w:sz w:val="24"/>
          <w:highlight w:val="none"/>
        </w:rPr>
        <w:t>的清单（名称、数量、规格、单价、型号、品牌和技术指标等）</w:t>
      </w:r>
    </w:p>
    <w:p w14:paraId="158054C1">
      <w:pPr>
        <w:adjustRightInd w:val="0"/>
        <w:spacing w:line="480" w:lineRule="exact"/>
        <w:ind w:firstLine="480" w:firstLineChars="200"/>
        <w:textAlignment w:val="top"/>
        <w:rPr>
          <w:rFonts w:ascii="宋体" w:hAnsi="宋体" w:eastAsia="宋体"/>
          <w:color w:val="auto"/>
          <w:sz w:val="24"/>
          <w:highlight w:val="none"/>
        </w:rPr>
      </w:pPr>
      <w:r>
        <w:rPr>
          <w:rFonts w:hint="eastAsia" w:ascii="宋体" w:hAnsi="宋体" w:eastAsia="宋体"/>
          <w:color w:val="auto"/>
          <w:sz w:val="24"/>
          <w:highlight w:val="none"/>
        </w:rPr>
        <w:t>（一）项目名称：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lang w:eastAsia="zh-CN"/>
        </w:rPr>
        <w:t>开平市中医院共享陪护设备服务项目</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6BE5D34">
      <w:pPr>
        <w:pStyle w:val="2"/>
        <w:numPr>
          <w:ilvl w:val="0"/>
          <w:numId w:val="0"/>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服务期限：合作意向期限三年，实行一年一签。</w:t>
      </w:r>
    </w:p>
    <w:p w14:paraId="57779F78">
      <w:pPr>
        <w:pStyle w:val="2"/>
        <w:numPr>
          <w:ilvl w:val="0"/>
          <w:numId w:val="0"/>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本次合同有效期间：____年__月__日至____年__月__日。</w:t>
      </w:r>
    </w:p>
    <w:p w14:paraId="4EFA8A9A">
      <w:pPr>
        <w:pStyle w:val="2"/>
        <w:numPr>
          <w:ilvl w:val="0"/>
          <w:numId w:val="0"/>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每年度服务期满前【90】天，甲方对乙方服务质量进行考核，考核标准</w:t>
      </w:r>
      <w:r>
        <w:rPr>
          <w:rFonts w:hint="eastAsia" w:ascii="宋体" w:hAnsi="宋体" w:eastAsia="宋体" w:cs="宋体"/>
          <w:color w:val="auto"/>
          <w:sz w:val="24"/>
          <w:szCs w:val="24"/>
          <w:lang w:val="en-US" w:eastAsia="zh-CN"/>
        </w:rPr>
        <w:t>详见附件《开平市中医院共享陪护设备租赁服务项目年度考核表》</w:t>
      </w:r>
      <w:r>
        <w:rPr>
          <w:rFonts w:hint="eastAsia" w:ascii="宋体" w:hAnsi="宋体" w:eastAsia="宋体" w:cs="宋体"/>
          <w:color w:val="auto"/>
          <w:sz w:val="24"/>
          <w:szCs w:val="24"/>
        </w:rPr>
        <w:t>，考核结果以甲方书面确认为准。乙方如有异议可在 3 日内书面申诉，甲方有权不予变更考核结果。</w:t>
      </w:r>
    </w:p>
    <w:p w14:paraId="3A04AB7A">
      <w:pPr>
        <w:pStyle w:val="2"/>
        <w:numPr>
          <w:ilvl w:val="0"/>
          <w:numId w:val="0"/>
        </w:numPr>
        <w:ind w:left="0" w:leftChars="0" w:firstLine="480" w:firstLineChars="200"/>
        <w:rPr>
          <w:color w:val="auto"/>
        </w:rPr>
      </w:pPr>
      <w:r>
        <w:rPr>
          <w:rFonts w:hint="eastAsia" w:ascii="宋体" w:hAnsi="宋体" w:eastAsia="宋体" w:cs="宋体"/>
          <w:color w:val="auto"/>
          <w:sz w:val="24"/>
          <w:szCs w:val="24"/>
        </w:rPr>
        <w:t>乙方考核合格的，双方再签订下一年度合同；考核不合格的，甲方有权单方面无条件终止合同并不予续签。</w:t>
      </w:r>
    </w:p>
    <w:p w14:paraId="33DF0144">
      <w:pPr>
        <w:adjustRightInd w:val="0"/>
        <w:spacing w:line="480" w:lineRule="exact"/>
        <w:textAlignment w:val="top"/>
        <w:rPr>
          <w:rFonts w:hint="eastAsia" w:ascii="宋体" w:hAnsi="宋体" w:eastAsia="宋体"/>
          <w:strike w:val="0"/>
          <w:dstrike w:val="0"/>
          <w:color w:val="auto"/>
          <w:sz w:val="24"/>
          <w:highlight w:val="none"/>
          <w:u w:val="single"/>
        </w:rPr>
      </w:pPr>
      <w:r>
        <w:rPr>
          <w:rFonts w:hint="eastAsia" w:ascii="宋体" w:hAnsi="宋体" w:eastAsia="宋体"/>
          <w:color w:val="auto"/>
          <w:sz w:val="24"/>
          <w:highlight w:val="none"/>
        </w:rPr>
        <w:t xml:space="preserve">   （</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）服务内容：</w:t>
      </w:r>
      <w:r>
        <w:rPr>
          <w:rFonts w:hint="eastAsia" w:ascii="宋体" w:hAnsi="宋体" w:eastAsia="宋体"/>
          <w:b/>
          <w:bCs/>
          <w:strike w:val="0"/>
          <w:dstrike w:val="0"/>
          <w:color w:val="auto"/>
          <w:sz w:val="24"/>
          <w:szCs w:val="21"/>
          <w:highlight w:val="none"/>
          <w:u w:val="single"/>
          <w:lang w:val="en-US" w:eastAsia="zh-CN"/>
        </w:rPr>
        <w:t>主要内容为开平市中医院新昌总院和西郊院区住院患者家属提供共享陪护设备租赁服务</w:t>
      </w:r>
      <w:r>
        <w:rPr>
          <w:rFonts w:hint="eastAsia" w:ascii="宋体" w:hAnsi="宋体" w:eastAsia="宋体"/>
          <w:strike w:val="0"/>
          <w:dstrike w:val="0"/>
          <w:color w:val="auto"/>
          <w:sz w:val="24"/>
          <w:highlight w:val="none"/>
          <w:u w:val="single"/>
        </w:rPr>
        <w:t>。</w:t>
      </w:r>
    </w:p>
    <w:p w14:paraId="5E17CFE5">
      <w:pPr>
        <w:pStyle w:val="2"/>
        <w:ind w:firstLine="480"/>
        <w:rPr>
          <w:rFonts w:hint="eastAsia" w:ascii="宋体" w:hAnsi="宋体" w:eastAsia="宋体"/>
          <w:strike w:val="0"/>
          <w:dstrike w:val="0"/>
          <w:color w:val="auto"/>
          <w:sz w:val="24"/>
          <w:highlight w:val="none"/>
          <w:u w:val="none"/>
          <w:lang w:val="en-US" w:eastAsia="zh-CN"/>
        </w:rPr>
      </w:pPr>
      <w:r>
        <w:rPr>
          <w:rFonts w:hint="eastAsia" w:ascii="宋体" w:hAnsi="宋体" w:eastAsia="宋体"/>
          <w:strike w:val="0"/>
          <w:dstrike w:val="0"/>
          <w:color w:val="auto"/>
          <w:sz w:val="24"/>
          <w:highlight w:val="none"/>
          <w:u w:val="none"/>
          <w:lang w:val="en-US" w:eastAsia="zh-CN"/>
        </w:rPr>
        <w:t>为甲方新昌总院区和西郊院区两个院区配置</w:t>
      </w:r>
      <w:r>
        <w:rPr>
          <w:rFonts w:hint="eastAsia" w:ascii="宋体" w:hAnsi="宋体" w:eastAsia="宋体"/>
          <w:strike w:val="0"/>
          <w:dstrike w:val="0"/>
          <w:color w:val="auto"/>
          <w:sz w:val="24"/>
          <w:highlight w:val="none"/>
          <w:u w:val="single"/>
          <w:lang w:val="en-US" w:eastAsia="zh-CN"/>
        </w:rPr>
        <w:t xml:space="preserve">     </w:t>
      </w:r>
      <w:r>
        <w:rPr>
          <w:rFonts w:hint="eastAsia" w:ascii="宋体" w:hAnsi="宋体" w:eastAsia="宋体"/>
          <w:strike w:val="0"/>
          <w:dstrike w:val="0"/>
          <w:color w:val="auto"/>
          <w:sz w:val="24"/>
          <w:highlight w:val="none"/>
          <w:u w:val="none"/>
          <w:lang w:val="en-US" w:eastAsia="zh-CN"/>
        </w:rPr>
        <w:t>个共享陪护设备。场地安装位置由甲方确定，乙方提供机器，负责安装到位并进行日常运行管理，计划数量如下，如后期使用过程中需要增加或减少设备，乙方须无条件配合甲方的实际需求进行调整，相关费用全部由乙方承担。</w:t>
      </w:r>
    </w:p>
    <w:p w14:paraId="0E66705E">
      <w:pPr>
        <w:ind w:firstLine="480"/>
        <w:rPr>
          <w:rFonts w:hint="eastAsia"/>
          <w:color w:val="auto"/>
          <w:lang w:val="en-US" w:eastAsia="zh-CN"/>
        </w:rPr>
      </w:pPr>
    </w:p>
    <w:p w14:paraId="2AF30ED9">
      <w:pPr>
        <w:pStyle w:val="2"/>
        <w:rPr>
          <w:rFonts w:hint="eastAsia"/>
          <w:color w:val="auto"/>
          <w:lang w:val="en-US" w:eastAsia="zh-CN"/>
        </w:rPr>
      </w:pPr>
    </w:p>
    <w:tbl>
      <w:tblPr>
        <w:tblStyle w:val="42"/>
        <w:tblW w:w="8759" w:type="dxa"/>
        <w:tblInd w:w="98" w:type="dxa"/>
        <w:tblLayout w:type="autofit"/>
        <w:tblCellMar>
          <w:top w:w="0" w:type="dxa"/>
          <w:left w:w="108" w:type="dxa"/>
          <w:bottom w:w="0" w:type="dxa"/>
          <w:right w:w="108" w:type="dxa"/>
        </w:tblCellMar>
      </w:tblPr>
      <w:tblGrid>
        <w:gridCol w:w="2389"/>
        <w:gridCol w:w="2389"/>
        <w:gridCol w:w="3981"/>
      </w:tblGrid>
      <w:tr w14:paraId="7E9B26DE">
        <w:tblPrEx>
          <w:tblCellMar>
            <w:top w:w="0" w:type="dxa"/>
            <w:left w:w="108" w:type="dxa"/>
            <w:bottom w:w="0" w:type="dxa"/>
            <w:right w:w="108" w:type="dxa"/>
          </w:tblCellMar>
        </w:tblPrEx>
        <w:trPr>
          <w:trHeight w:val="408" w:hRule="atLeast"/>
        </w:trPr>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85F2">
            <w:pPr>
              <w:pStyle w:val="2"/>
              <w:bidi w:val="0"/>
              <w:spacing w:line="240" w:lineRule="auto"/>
              <w:ind w:firstLine="840" w:firstLineChars="300"/>
              <w:rPr>
                <w:rFonts w:hint="eastAsia"/>
                <w:color w:val="auto"/>
              </w:rPr>
            </w:pPr>
            <w:r>
              <w:rPr>
                <w:rFonts w:hint="eastAsia"/>
                <w:color w:val="auto"/>
              </w:rPr>
              <w:t>院区</w:t>
            </w:r>
          </w:p>
        </w:tc>
        <w:tc>
          <w:tcPr>
            <w:tcW w:w="2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9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sz w:val="24"/>
                <w:lang w:eastAsia="zh-CN" w:bidi="ar"/>
              </w:rPr>
              <w:t>陪护设备</w:t>
            </w:r>
            <w:r>
              <w:rPr>
                <w:rFonts w:hint="eastAsia" w:ascii="宋体" w:hAnsi="宋体" w:eastAsia="宋体" w:cs="宋体"/>
                <w:color w:val="auto"/>
                <w:sz w:val="24"/>
                <w:lang w:bidi="ar"/>
              </w:rPr>
              <w:t>数量</w:t>
            </w:r>
          </w:p>
        </w:tc>
        <w:tc>
          <w:tcPr>
            <w:tcW w:w="3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sz w:val="24"/>
                <w:lang w:bidi="ar"/>
              </w:rPr>
              <w:t>放置地点（科室）</w:t>
            </w:r>
          </w:p>
        </w:tc>
      </w:tr>
      <w:tr w14:paraId="22F8D651">
        <w:tblPrEx>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8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bidi="ar"/>
              </w:rPr>
              <w:t>新昌总</w:t>
            </w:r>
            <w:r>
              <w:rPr>
                <w:rFonts w:hint="eastAsia" w:ascii="宋体" w:hAnsi="宋体" w:eastAsia="宋体" w:cs="宋体"/>
                <w:color w:val="auto"/>
                <w:sz w:val="24"/>
                <w:lang w:bidi="ar"/>
              </w:rPr>
              <w:t>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4D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8C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rPr>
            </w:pPr>
          </w:p>
        </w:tc>
      </w:tr>
      <w:tr w14:paraId="3CB7F289">
        <w:tblPrEx>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C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rPr>
            </w:pPr>
            <w:r>
              <w:rPr>
                <w:rFonts w:hint="eastAsia" w:ascii="宋体" w:hAnsi="宋体" w:eastAsia="宋体" w:cs="宋体"/>
                <w:color w:val="auto"/>
                <w:sz w:val="24"/>
                <w:lang w:val="en-US" w:eastAsia="zh-CN" w:bidi="ar"/>
              </w:rPr>
              <w:t>西郊</w:t>
            </w:r>
            <w:r>
              <w:rPr>
                <w:rFonts w:hint="eastAsia" w:ascii="宋体" w:hAnsi="宋体" w:eastAsia="宋体" w:cs="宋体"/>
                <w:color w:val="auto"/>
                <w:sz w:val="24"/>
                <w:lang w:bidi="ar"/>
              </w:rPr>
              <w:t>院区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0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21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rPr>
            </w:pPr>
          </w:p>
        </w:tc>
      </w:tr>
    </w:tbl>
    <w:p w14:paraId="2282F8DC">
      <w:pPr>
        <w:pStyle w:val="23"/>
        <w:spacing w:line="360" w:lineRule="auto"/>
        <w:ind w:firstLine="482"/>
        <w:outlineLvl w:val="1"/>
        <w:rPr>
          <w:rFonts w:hint="eastAsia" w:hAnsi="宋体"/>
          <w:b/>
          <w:color w:val="auto"/>
          <w:sz w:val="24"/>
          <w:szCs w:val="24"/>
          <w:highlight w:val="none"/>
        </w:rPr>
      </w:pPr>
      <w:r>
        <w:rPr>
          <w:rFonts w:hint="eastAsia" w:hAnsi="宋体"/>
          <w:color w:val="auto"/>
          <w:sz w:val="24"/>
          <w:szCs w:val="24"/>
          <w:highlight w:val="none"/>
          <w:lang w:val="en-US" w:eastAsia="zh-CN"/>
        </w:rPr>
        <w:t>陪护设备</w:t>
      </w:r>
      <w:r>
        <w:rPr>
          <w:rFonts w:hint="eastAsia" w:hAnsi="宋体"/>
          <w:color w:val="auto"/>
          <w:sz w:val="24"/>
          <w:szCs w:val="24"/>
          <w:highlight w:val="none"/>
        </w:rPr>
        <w:t>技术参数</w:t>
      </w:r>
      <w:r>
        <w:rPr>
          <w:rFonts w:hint="eastAsia" w:hAnsi="宋体"/>
          <w:color w:val="auto"/>
          <w:sz w:val="24"/>
          <w:szCs w:val="24"/>
          <w:highlight w:val="none"/>
          <w:lang w:eastAsia="zh-CN"/>
        </w:rPr>
        <w:t>：</w:t>
      </w:r>
    </w:p>
    <w:p w14:paraId="3933A756">
      <w:pPr>
        <w:pStyle w:val="23"/>
        <w:numPr>
          <w:ilvl w:val="0"/>
          <w:numId w:val="0"/>
        </w:numPr>
        <w:spacing w:line="360" w:lineRule="auto"/>
        <w:ind w:firstLine="480" w:firstLineChars="200"/>
        <w:outlineLvl w:val="1"/>
        <w:rPr>
          <w:rFonts w:hint="eastAsia" w:hAnsi="宋体"/>
          <w:b w:val="0"/>
          <w:bCs/>
          <w:color w:val="auto"/>
          <w:sz w:val="24"/>
          <w:szCs w:val="24"/>
          <w:highlight w:val="none"/>
          <w:lang w:eastAsia="zh-CN"/>
        </w:rPr>
      </w:pPr>
      <w:r>
        <w:rPr>
          <w:rFonts w:hint="eastAsia" w:hAnsi="宋体"/>
          <w:b w:val="0"/>
          <w:bCs/>
          <w:color w:val="auto"/>
          <w:sz w:val="24"/>
          <w:szCs w:val="24"/>
          <w:highlight w:val="none"/>
        </w:rPr>
        <w:t>按照</w:t>
      </w:r>
      <w:r>
        <w:rPr>
          <w:rFonts w:hint="eastAsia" w:hAnsi="宋体"/>
          <w:b w:val="0"/>
          <w:bCs/>
          <w:color w:val="auto"/>
          <w:sz w:val="24"/>
          <w:szCs w:val="24"/>
          <w:highlight w:val="none"/>
          <w:lang w:val="en-US" w:eastAsia="zh-CN"/>
        </w:rPr>
        <w:t>甲方</w:t>
      </w:r>
      <w:r>
        <w:rPr>
          <w:rFonts w:hint="eastAsia" w:hAnsi="宋体"/>
          <w:b w:val="0"/>
          <w:bCs/>
          <w:color w:val="auto"/>
          <w:sz w:val="24"/>
          <w:szCs w:val="24"/>
          <w:highlight w:val="none"/>
        </w:rPr>
        <w:t>实际要求</w:t>
      </w:r>
      <w:r>
        <w:rPr>
          <w:rFonts w:hint="eastAsia" w:hAnsi="宋体"/>
          <w:b w:val="0"/>
          <w:bCs/>
          <w:color w:val="auto"/>
          <w:sz w:val="24"/>
          <w:szCs w:val="24"/>
          <w:highlight w:val="none"/>
          <w:lang w:eastAsia="zh-CN"/>
        </w:rPr>
        <w:t>，</w:t>
      </w:r>
      <w:r>
        <w:rPr>
          <w:rFonts w:hint="eastAsia" w:hAnsi="宋体"/>
          <w:b w:val="0"/>
          <w:bCs/>
          <w:color w:val="auto"/>
          <w:sz w:val="24"/>
          <w:szCs w:val="24"/>
          <w:highlight w:val="none"/>
          <w:lang w:val="en-US" w:eastAsia="zh-CN"/>
        </w:rPr>
        <w:t>提供符合需求及相应样式的智能共享陪护产品。</w:t>
      </w:r>
    </w:p>
    <w:p w14:paraId="2122477A">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规格尺寸</w:t>
      </w:r>
      <w:r>
        <w:rPr>
          <w:rFonts w:hint="eastAsia" w:hAnsi="宋体"/>
          <w:b w:val="0"/>
          <w:bCs/>
          <w:color w:val="auto"/>
          <w:sz w:val="24"/>
          <w:szCs w:val="24"/>
          <w:highlight w:val="none"/>
          <w:lang w:val="en-US" w:eastAsia="zh-CN"/>
        </w:rPr>
        <w:t>:</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rPr>
        <w:t>规格尺寸需承诺按医院实际病房需求进行定制。</w:t>
      </w:r>
    </w:p>
    <w:p w14:paraId="68B1C017">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val="en-US" w:eastAsia="zh-CN"/>
        </w:rPr>
        <w:t>陪护设备样式:</w:t>
      </w:r>
    </w:p>
    <w:p w14:paraId="06C96102">
      <w:pPr>
        <w:pStyle w:val="23"/>
        <w:widowControl w:val="0"/>
        <w:numPr>
          <w:ilvl w:val="0"/>
          <w:numId w:val="0"/>
        </w:numPr>
        <w:spacing w:line="360" w:lineRule="auto"/>
        <w:ind w:left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①陪护床：采用立式折叠共享陪护床，利用病区内转角处，不占空间，不影响日常医护工作。同时陪护床应自带消毒功能或收纳架具有消毒功能，陪护床归还至收纳架便开始消毒；</w:t>
      </w:r>
    </w:p>
    <w:p w14:paraId="5253110B">
      <w:pPr>
        <w:pStyle w:val="23"/>
        <w:widowControl w:val="0"/>
        <w:numPr>
          <w:ilvl w:val="0"/>
          <w:numId w:val="0"/>
        </w:numPr>
        <w:spacing w:line="360" w:lineRule="auto"/>
        <w:ind w:left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②陪护椅:</w:t>
      </w:r>
      <w:r>
        <w:rPr>
          <w:rFonts w:ascii="Segoe UI" w:hAnsi="Segoe UI" w:eastAsia="Segoe UI" w:cs="Segoe UI"/>
          <w:i w:val="0"/>
          <w:iCs w:val="0"/>
          <w:caps w:val="0"/>
          <w:color w:val="auto"/>
          <w:spacing w:val="0"/>
          <w:sz w:val="24"/>
          <w:szCs w:val="24"/>
          <w:highlight w:val="none"/>
          <w:shd w:val="clear" w:fill="FFFFFF"/>
        </w:rPr>
        <w:t>采用多功能折叠式陪护椅</w:t>
      </w:r>
      <w:r>
        <w:rPr>
          <w:rFonts w:hint="eastAsia" w:ascii="Segoe UI" w:hAnsi="Segoe UI" w:eastAsia="宋体" w:cs="Segoe UI"/>
          <w:i w:val="0"/>
          <w:iCs w:val="0"/>
          <w:caps w:val="0"/>
          <w:color w:val="auto"/>
          <w:spacing w:val="0"/>
          <w:sz w:val="24"/>
          <w:szCs w:val="24"/>
          <w:highlight w:val="none"/>
          <w:shd w:val="clear" w:fill="FFFFFF"/>
          <w:lang w:eastAsia="zh-CN"/>
        </w:rPr>
        <w:t>，</w:t>
      </w:r>
      <w:r>
        <w:rPr>
          <w:rFonts w:ascii="Segoe UI" w:hAnsi="Segoe UI" w:eastAsia="Segoe UI" w:cs="Segoe UI"/>
          <w:i w:val="0"/>
          <w:iCs w:val="0"/>
          <w:caps w:val="0"/>
          <w:color w:val="auto"/>
          <w:spacing w:val="0"/>
          <w:sz w:val="24"/>
          <w:szCs w:val="24"/>
          <w:highlight w:val="none"/>
          <w:shd w:val="clear" w:fill="FFFFFF"/>
        </w:rPr>
        <w:t>折叠后体积小巧，</w:t>
      </w:r>
      <w:r>
        <w:rPr>
          <w:rFonts w:hint="eastAsia" w:ascii="Segoe UI" w:hAnsi="Segoe UI" w:eastAsia="宋体" w:cs="Segoe UI"/>
          <w:i w:val="0"/>
          <w:iCs w:val="0"/>
          <w:caps w:val="0"/>
          <w:color w:val="auto"/>
          <w:spacing w:val="0"/>
          <w:sz w:val="24"/>
          <w:szCs w:val="24"/>
          <w:highlight w:val="none"/>
          <w:shd w:val="clear" w:fill="FFFFFF"/>
          <w:lang w:val="en-US" w:eastAsia="zh-CN"/>
        </w:rPr>
        <w:t>白天</w:t>
      </w:r>
      <w:r>
        <w:rPr>
          <w:rFonts w:ascii="Segoe UI" w:hAnsi="Segoe UI" w:eastAsia="Segoe UI" w:cs="Segoe UI"/>
          <w:i w:val="0"/>
          <w:iCs w:val="0"/>
          <w:caps w:val="0"/>
          <w:color w:val="auto"/>
          <w:spacing w:val="0"/>
          <w:sz w:val="24"/>
          <w:szCs w:val="24"/>
          <w:highlight w:val="none"/>
          <w:shd w:val="clear" w:fill="FFFFFF"/>
        </w:rPr>
        <w:t>可放置于病床一侧</w:t>
      </w:r>
      <w:r>
        <w:rPr>
          <w:rFonts w:hint="eastAsia" w:ascii="Segoe UI" w:hAnsi="Segoe UI" w:eastAsia="宋体" w:cs="Segoe UI"/>
          <w:i w:val="0"/>
          <w:iCs w:val="0"/>
          <w:caps w:val="0"/>
          <w:color w:val="auto"/>
          <w:spacing w:val="0"/>
          <w:sz w:val="24"/>
          <w:szCs w:val="24"/>
          <w:highlight w:val="none"/>
          <w:shd w:val="clear" w:fill="FFFFFF"/>
          <w:lang w:eastAsia="zh-CN"/>
        </w:rPr>
        <w:t>、</w:t>
      </w:r>
      <w:r>
        <w:rPr>
          <w:rFonts w:ascii="Segoe UI" w:hAnsi="Segoe UI" w:eastAsia="Segoe UI" w:cs="Segoe UI"/>
          <w:i w:val="0"/>
          <w:iCs w:val="0"/>
          <w:caps w:val="0"/>
          <w:color w:val="auto"/>
          <w:spacing w:val="0"/>
          <w:sz w:val="24"/>
          <w:szCs w:val="24"/>
          <w:highlight w:val="none"/>
          <w:shd w:val="clear" w:fill="FFFFFF"/>
        </w:rPr>
        <w:t>病房空闲角落</w:t>
      </w:r>
      <w:r>
        <w:rPr>
          <w:rFonts w:hint="eastAsia" w:ascii="Segoe UI" w:hAnsi="Segoe UI" w:eastAsia="宋体" w:cs="Segoe UI"/>
          <w:i w:val="0"/>
          <w:iCs w:val="0"/>
          <w:caps w:val="0"/>
          <w:color w:val="auto"/>
          <w:spacing w:val="0"/>
          <w:sz w:val="24"/>
          <w:szCs w:val="24"/>
          <w:highlight w:val="none"/>
          <w:shd w:val="clear" w:fill="FFFFFF"/>
          <w:lang w:val="en-US" w:eastAsia="zh-CN"/>
        </w:rPr>
        <w:t>或病区休息区作休息椅使用</w:t>
      </w:r>
      <w:r>
        <w:rPr>
          <w:rFonts w:ascii="Segoe UI" w:hAnsi="Segoe UI" w:eastAsia="Segoe UI" w:cs="Segoe UI"/>
          <w:i w:val="0"/>
          <w:iCs w:val="0"/>
          <w:caps w:val="0"/>
          <w:color w:val="auto"/>
          <w:spacing w:val="0"/>
          <w:sz w:val="24"/>
          <w:szCs w:val="24"/>
          <w:highlight w:val="none"/>
          <w:shd w:val="clear" w:fill="FFFFFF"/>
        </w:rPr>
        <w:t>，不占用通道空间，不影响医护人员查房</w:t>
      </w:r>
      <w:r>
        <w:rPr>
          <w:rFonts w:hint="eastAsia" w:ascii="Segoe UI" w:hAnsi="Segoe UI" w:eastAsia="宋体" w:cs="Segoe UI"/>
          <w:i w:val="0"/>
          <w:iCs w:val="0"/>
          <w:caps w:val="0"/>
          <w:color w:val="auto"/>
          <w:spacing w:val="0"/>
          <w:sz w:val="24"/>
          <w:szCs w:val="24"/>
          <w:highlight w:val="none"/>
          <w:shd w:val="clear" w:fill="FFFFFF"/>
          <w:lang w:eastAsia="zh-CN"/>
        </w:rPr>
        <w:t>；</w:t>
      </w:r>
      <w:r>
        <w:rPr>
          <w:rFonts w:hint="eastAsia" w:ascii="Segoe UI" w:hAnsi="Segoe UI" w:eastAsia="宋体" w:cs="Segoe UI"/>
          <w:i w:val="0"/>
          <w:iCs w:val="0"/>
          <w:caps w:val="0"/>
          <w:color w:val="auto"/>
          <w:spacing w:val="0"/>
          <w:sz w:val="24"/>
          <w:szCs w:val="24"/>
          <w:highlight w:val="none"/>
          <w:shd w:val="clear" w:fill="FFFFFF"/>
          <w:lang w:val="en-US" w:eastAsia="zh-CN"/>
        </w:rPr>
        <w:t>晚上可拉伸平放作陪护床使用</w:t>
      </w:r>
      <w:r>
        <w:rPr>
          <w:rFonts w:hint="eastAsia" w:ascii="Segoe UI" w:hAnsi="Segoe UI" w:eastAsia="宋体" w:cs="Segoe UI"/>
          <w:i w:val="0"/>
          <w:iCs w:val="0"/>
          <w:caps w:val="0"/>
          <w:color w:val="auto"/>
          <w:spacing w:val="0"/>
          <w:sz w:val="24"/>
          <w:szCs w:val="24"/>
          <w:highlight w:val="none"/>
          <w:shd w:val="clear" w:fill="FFFFFF"/>
          <w:lang w:eastAsia="zh-CN"/>
        </w:rPr>
        <w:t>。</w:t>
      </w:r>
    </w:p>
    <w:p w14:paraId="1C9175C3">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rPr>
      </w:pPr>
      <w:r>
        <w:rPr>
          <w:rFonts w:hint="eastAsia" w:hAnsi="宋体"/>
          <w:b w:val="0"/>
          <w:bCs/>
          <w:color w:val="auto"/>
          <w:sz w:val="24"/>
          <w:szCs w:val="24"/>
          <w:highlight w:val="none"/>
        </w:rPr>
        <w:t>舒适度要求</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坐垫采用优质高回弹海绵主体厚度</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30mm</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头枕海绵高度</w:t>
      </w:r>
      <w:r>
        <w:rPr>
          <w:rFonts w:hint="eastAsia" w:hAnsi="宋体"/>
          <w:b w:val="0"/>
          <w:bCs/>
          <w:color w:val="auto"/>
          <w:sz w:val="24"/>
          <w:szCs w:val="24"/>
          <w:highlight w:val="none"/>
          <w:lang w:val="en-US" w:eastAsia="zh-CN"/>
        </w:rPr>
        <w:t>≥</w:t>
      </w:r>
      <w:r>
        <w:rPr>
          <w:rFonts w:hint="eastAsia" w:hAnsi="宋体"/>
          <w:b w:val="0"/>
          <w:bCs/>
          <w:color w:val="auto"/>
          <w:sz w:val="24"/>
          <w:szCs w:val="24"/>
          <w:highlight w:val="none"/>
        </w:rPr>
        <w:t>100mm。</w:t>
      </w:r>
    </w:p>
    <w:p w14:paraId="6D9F77B0">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产品承重：设备底下载重静音轮，移动灵活，承重150kg以上。</w:t>
      </w:r>
    </w:p>
    <w:p w14:paraId="38DEA915">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开票功能</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软件自身须具有自助开票功能，支持在线开票，方便用户。</w:t>
      </w:r>
    </w:p>
    <w:p w14:paraId="455FED0C">
      <w:pPr>
        <w:pStyle w:val="23"/>
        <w:widowControl w:val="0"/>
        <w:numPr>
          <w:ilvl w:val="0"/>
          <w:numId w:val="9"/>
        </w:numPr>
        <w:spacing w:line="360" w:lineRule="auto"/>
        <w:ind w:left="0" w:leftChars="0" w:firstLine="44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2"/>
          <w:szCs w:val="22"/>
          <w:highlight w:val="none"/>
        </w:rPr>
        <w:t>▲</w:t>
      </w:r>
      <w:r>
        <w:rPr>
          <w:rFonts w:hint="eastAsia" w:hAnsi="宋体"/>
          <w:b w:val="0"/>
          <w:bCs/>
          <w:color w:val="auto"/>
          <w:sz w:val="24"/>
          <w:szCs w:val="24"/>
          <w:highlight w:val="none"/>
        </w:rPr>
        <w:t>租借形式</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满足</w:t>
      </w:r>
      <w:r>
        <w:rPr>
          <w:rFonts w:hint="eastAsia" w:hAnsi="宋体"/>
          <w:b w:val="0"/>
          <w:bCs/>
          <w:color w:val="auto"/>
          <w:sz w:val="24"/>
          <w:szCs w:val="24"/>
          <w:highlight w:val="none"/>
          <w:lang w:val="en-US" w:eastAsia="zh-CN"/>
        </w:rPr>
        <w:t>二维码</w:t>
      </w:r>
      <w:r>
        <w:rPr>
          <w:rFonts w:hint="eastAsia" w:hAnsi="宋体"/>
          <w:b w:val="0"/>
          <w:bCs/>
          <w:color w:val="auto"/>
          <w:sz w:val="24"/>
          <w:szCs w:val="24"/>
          <w:highlight w:val="none"/>
        </w:rPr>
        <w:t>扫码</w:t>
      </w:r>
      <w:r>
        <w:rPr>
          <w:rFonts w:hint="eastAsia" w:hAnsi="宋体"/>
          <w:b w:val="0"/>
          <w:bCs/>
          <w:color w:val="auto"/>
          <w:sz w:val="24"/>
          <w:szCs w:val="24"/>
          <w:highlight w:val="none"/>
          <w:lang w:val="en-US" w:eastAsia="zh-CN"/>
        </w:rPr>
        <w:t>自动解锁租</w:t>
      </w:r>
      <w:r>
        <w:rPr>
          <w:rFonts w:hint="eastAsia" w:hAnsi="宋体"/>
          <w:b w:val="0"/>
          <w:bCs/>
          <w:color w:val="auto"/>
          <w:sz w:val="24"/>
          <w:szCs w:val="24"/>
          <w:highlight w:val="none"/>
        </w:rPr>
        <w:t>借</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rPr>
        <w:t>，</w:t>
      </w:r>
      <w:r>
        <w:rPr>
          <w:rFonts w:hint="eastAsia" w:hAnsi="宋体"/>
          <w:b w:val="0"/>
          <w:bCs/>
          <w:color w:val="auto"/>
          <w:sz w:val="24"/>
          <w:szCs w:val="24"/>
          <w:highlight w:val="none"/>
          <w:lang w:val="en-US" w:eastAsia="zh-CN"/>
        </w:rPr>
        <w:t>归</w:t>
      </w:r>
      <w:r>
        <w:rPr>
          <w:rFonts w:hint="eastAsia" w:hAnsi="宋体"/>
          <w:b w:val="0"/>
          <w:bCs/>
          <w:color w:val="auto"/>
          <w:sz w:val="24"/>
          <w:szCs w:val="24"/>
          <w:highlight w:val="none"/>
        </w:rPr>
        <w:t>还</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自动上锁并结算费用</w:t>
      </w:r>
      <w:r>
        <w:rPr>
          <w:rFonts w:hint="eastAsia" w:hAnsi="宋体"/>
          <w:b w:val="0"/>
          <w:bCs/>
          <w:color w:val="auto"/>
          <w:sz w:val="24"/>
          <w:szCs w:val="24"/>
          <w:highlight w:val="none"/>
          <w:lang w:eastAsia="zh-CN"/>
        </w:rPr>
        <w:t>。</w:t>
      </w:r>
    </w:p>
    <w:p w14:paraId="286F44AC">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查询功能</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用户可以查询租赁时间和金额，历史租赁记录。</w:t>
      </w:r>
    </w:p>
    <w:p w14:paraId="7F7FAFCA">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超时提醒</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具有到时还床提醒及超时提醒功能，人性化管理用户使用时间</w:t>
      </w:r>
      <w:r>
        <w:rPr>
          <w:rFonts w:hint="eastAsia" w:hAnsi="宋体"/>
          <w:b w:val="0"/>
          <w:bCs/>
          <w:color w:val="auto"/>
          <w:sz w:val="24"/>
          <w:szCs w:val="24"/>
          <w:highlight w:val="none"/>
          <w:lang w:eastAsia="zh-CN"/>
        </w:rPr>
        <w:t>。</w:t>
      </w:r>
    </w:p>
    <w:p w14:paraId="1BB52F0D">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在线客服</w:t>
      </w:r>
      <w:r>
        <w:rPr>
          <w:rFonts w:hint="eastAsia" w:hAnsi="宋体"/>
          <w:b w:val="0"/>
          <w:bCs/>
          <w:color w:val="auto"/>
          <w:sz w:val="24"/>
          <w:szCs w:val="24"/>
          <w:highlight w:val="none"/>
          <w:lang w:eastAsia="zh-CN"/>
        </w:rPr>
        <w:t>：</w:t>
      </w:r>
      <w:r>
        <w:rPr>
          <w:rFonts w:hint="eastAsia" w:hAnsi="宋体"/>
          <w:b w:val="0"/>
          <w:bCs/>
          <w:color w:val="auto"/>
          <w:sz w:val="24"/>
          <w:szCs w:val="24"/>
          <w:highlight w:val="none"/>
        </w:rPr>
        <w:t>提供在线客服和一键链接客服功能，提供24小时服务热线</w:t>
      </w:r>
      <w:r>
        <w:rPr>
          <w:rFonts w:hint="eastAsia" w:hAnsi="宋体"/>
          <w:b w:val="0"/>
          <w:bCs/>
          <w:color w:val="auto"/>
          <w:sz w:val="24"/>
          <w:szCs w:val="24"/>
          <w:highlight w:val="none"/>
          <w:lang w:eastAsia="zh-CN"/>
        </w:rPr>
        <w:t>。</w:t>
      </w:r>
    </w:p>
    <w:p w14:paraId="5FAF7331">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eastAsia="zh-CN"/>
        </w:rPr>
        <w:t>收费标准管理：</w:t>
      </w:r>
      <w:r>
        <w:rPr>
          <w:rFonts w:hint="eastAsia" w:hAnsi="宋体"/>
          <w:b w:val="0"/>
          <w:bCs/>
          <w:color w:val="auto"/>
          <w:sz w:val="24"/>
          <w:szCs w:val="24"/>
          <w:highlight w:val="none"/>
          <w:lang w:val="en-US" w:eastAsia="zh-CN"/>
        </w:rPr>
        <w:t>可设置</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每天的开放使用和结束使用时段，患者家属租赁</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的收费标准，按各科室需求设置打开时间段，非使用时间段不可打开，实现服务的规范化管理。</w:t>
      </w:r>
      <w:r>
        <w:rPr>
          <w:rFonts w:hint="eastAsia" w:hAnsi="宋体"/>
          <w:b w:val="0"/>
          <w:bCs/>
          <w:color w:val="auto"/>
          <w:sz w:val="24"/>
          <w:szCs w:val="24"/>
          <w:highlight w:val="none"/>
          <w:lang w:val="en-US" w:eastAsia="zh-CN"/>
        </w:rPr>
        <w:t>配套独立运营的小程序或APP（用户端）及系统操作平台（管理PC端）。</w:t>
      </w:r>
    </w:p>
    <w:p w14:paraId="5326984B">
      <w:pPr>
        <w:pStyle w:val="23"/>
        <w:widowControl w:val="0"/>
        <w:numPr>
          <w:ilvl w:val="0"/>
          <w:numId w:val="9"/>
        </w:numPr>
        <w:spacing w:line="360" w:lineRule="auto"/>
        <w:ind w:left="0" w:leftChars="0" w:firstLine="480" w:firstLineChars="200"/>
        <w:jc w:val="both"/>
        <w:outlineLvl w:val="1"/>
        <w:rPr>
          <w:rFonts w:hint="eastAsia" w:hAnsi="宋体"/>
          <w:b w:val="0"/>
          <w:bCs/>
          <w:color w:val="auto"/>
          <w:sz w:val="22"/>
          <w:szCs w:val="22"/>
          <w:highlight w:val="none"/>
          <w:lang w:val="en-US" w:eastAsia="zh-CN"/>
        </w:rPr>
      </w:pPr>
      <w:r>
        <w:rPr>
          <w:rFonts w:hint="eastAsia" w:hAnsi="宋体"/>
          <w:b w:val="0"/>
          <w:bCs/>
          <w:color w:val="auto"/>
          <w:sz w:val="24"/>
          <w:szCs w:val="24"/>
          <w:highlight w:val="none"/>
          <w:lang w:eastAsia="zh-CN"/>
        </w:rPr>
        <w:t>系统后台：</w:t>
      </w:r>
      <w:r>
        <w:rPr>
          <w:rFonts w:hint="eastAsia" w:hAnsi="宋体"/>
          <w:color w:val="auto"/>
          <w:sz w:val="24"/>
          <w:szCs w:val="24"/>
          <w:highlight w:val="none"/>
          <w:lang w:val="en-US" w:eastAsia="zh-CN"/>
        </w:rPr>
        <w:t>陪护设备</w:t>
      </w:r>
      <w:r>
        <w:rPr>
          <w:rFonts w:hint="eastAsia" w:hAnsi="宋体"/>
          <w:b w:val="0"/>
          <w:bCs/>
          <w:color w:val="auto"/>
          <w:sz w:val="24"/>
          <w:szCs w:val="24"/>
          <w:highlight w:val="none"/>
          <w:lang w:val="en-US" w:eastAsia="zh-CN"/>
        </w:rPr>
        <w:t>管理系统移动端可以展示累计的使用量、订单总数。</w:t>
      </w:r>
    </w:p>
    <w:p w14:paraId="215CAB2F">
      <w:pPr>
        <w:pStyle w:val="23"/>
        <w:widowControl w:val="0"/>
        <w:numPr>
          <w:ilvl w:val="0"/>
          <w:numId w:val="9"/>
        </w:numPr>
        <w:spacing w:line="360" w:lineRule="auto"/>
        <w:ind w:left="0" w:leftChars="0" w:firstLine="480" w:firstLineChars="200"/>
        <w:jc w:val="both"/>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rPr>
        <w:t>▲</w:t>
      </w:r>
      <w:r>
        <w:rPr>
          <w:rFonts w:hint="eastAsia" w:hAnsi="宋体"/>
          <w:b w:val="0"/>
          <w:bCs/>
          <w:color w:val="auto"/>
          <w:sz w:val="24"/>
          <w:szCs w:val="24"/>
          <w:highlight w:val="none"/>
          <w:lang w:eastAsia="zh-CN"/>
        </w:rPr>
        <w:t>订单管理：</w:t>
      </w:r>
      <w:r>
        <w:rPr>
          <w:rFonts w:hint="eastAsia" w:hAnsi="宋体"/>
          <w:b w:val="0"/>
          <w:bCs/>
          <w:color w:val="auto"/>
          <w:sz w:val="24"/>
          <w:szCs w:val="24"/>
          <w:highlight w:val="none"/>
          <w:lang w:val="en-US" w:eastAsia="zh-CN"/>
        </w:rPr>
        <w:t>展示目前所有陪护设备的状态。在用户扫码使用时，后台可显示订单编号、使用初始时间、结束时间、设备编号、用户电话、设备位置、押金情况等信息。</w:t>
      </w:r>
    </w:p>
    <w:p w14:paraId="0882B37A">
      <w:pPr>
        <w:pStyle w:val="23"/>
        <w:widowControl w:val="0"/>
        <w:numPr>
          <w:ilvl w:val="0"/>
          <w:numId w:val="10"/>
        </w:numPr>
        <w:spacing w:line="360" w:lineRule="auto"/>
        <w:ind w:firstLine="482" w:firstLineChars="0"/>
        <w:jc w:val="both"/>
        <w:outlineLvl w:val="1"/>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管理费用的结算与支付和履约保证金</w:t>
      </w:r>
    </w:p>
    <w:p w14:paraId="17FDF93E">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default" w:ascii="宋体" w:hAnsi="Courier New" w:eastAsia="宋体" w:cs="Times New Roman"/>
          <w:color w:val="auto"/>
          <w:kern w:val="2"/>
          <w:sz w:val="24"/>
          <w:szCs w:val="24"/>
          <w:shd w:val="clear" w:fill="auto"/>
          <w:lang w:val="en-US" w:eastAsia="zh-CN" w:bidi="ar-SA"/>
        </w:rPr>
        <w:t>1、</w:t>
      </w:r>
      <w:r>
        <w:rPr>
          <w:rFonts w:hint="default"/>
          <w:color w:val="auto"/>
          <w:sz w:val="24"/>
          <w:szCs w:val="24"/>
          <w:shd w:val="clear" w:color="auto" w:fill="auto"/>
          <w:lang w:val="en-US" w:eastAsia="zh-CN"/>
        </w:rPr>
        <w:t>在合同期内，乙方按共享</w:t>
      </w:r>
      <w:r>
        <w:rPr>
          <w:rFonts w:hint="eastAsia"/>
          <w:color w:val="auto"/>
          <w:sz w:val="24"/>
          <w:szCs w:val="24"/>
          <w:shd w:val="clear" w:color="auto" w:fill="auto"/>
          <w:lang w:val="en-US" w:eastAsia="zh-CN"/>
        </w:rPr>
        <w:t>陪护设备</w:t>
      </w:r>
      <w:r>
        <w:rPr>
          <w:rFonts w:hint="default"/>
          <w:color w:val="auto"/>
          <w:sz w:val="24"/>
          <w:szCs w:val="24"/>
          <w:shd w:val="clear" w:color="auto" w:fill="auto"/>
          <w:lang w:val="en-US" w:eastAsia="zh-CN"/>
        </w:rPr>
        <w:t>租赁营业收入的</w:t>
      </w:r>
      <w:r>
        <w:rPr>
          <w:rFonts w:hint="default"/>
          <w:strike w:val="0"/>
          <w:dstrike w:val="0"/>
          <w:color w:val="auto"/>
          <w:sz w:val="24"/>
          <w:szCs w:val="24"/>
          <w:u w:val="single"/>
          <w:shd w:val="clear" w:color="auto" w:fill="auto"/>
          <w:lang w:val="en-US" w:eastAsia="zh-CN"/>
        </w:rPr>
        <w:t xml:space="preserve">    </w:t>
      </w:r>
      <w:r>
        <w:rPr>
          <w:rFonts w:hint="default"/>
          <w:color w:val="auto"/>
          <w:sz w:val="24"/>
          <w:szCs w:val="24"/>
          <w:shd w:val="clear" w:color="auto" w:fill="auto"/>
          <w:lang w:val="en-US" w:eastAsia="zh-CN"/>
        </w:rPr>
        <w:t>%，每月向甲方交纳管理费（该管理费含：共享</w:t>
      </w:r>
      <w:r>
        <w:rPr>
          <w:rFonts w:hint="eastAsia"/>
          <w:color w:val="auto"/>
          <w:sz w:val="24"/>
          <w:szCs w:val="24"/>
          <w:shd w:val="clear" w:color="auto" w:fill="auto"/>
          <w:lang w:val="en-US" w:eastAsia="zh-CN"/>
        </w:rPr>
        <w:t>陪护设备</w:t>
      </w:r>
      <w:r>
        <w:rPr>
          <w:rFonts w:hint="default"/>
          <w:color w:val="auto"/>
          <w:sz w:val="24"/>
          <w:szCs w:val="24"/>
          <w:shd w:val="clear" w:color="auto" w:fill="auto"/>
          <w:lang w:val="en-US" w:eastAsia="zh-CN"/>
        </w:rPr>
        <w:t>租赁服务过程中使用甲方的水电费、甲方提供共享</w:t>
      </w:r>
      <w:r>
        <w:rPr>
          <w:rFonts w:hint="eastAsia"/>
          <w:color w:val="auto"/>
          <w:sz w:val="24"/>
          <w:szCs w:val="24"/>
          <w:shd w:val="clear" w:color="auto" w:fill="auto"/>
          <w:lang w:val="en-US" w:eastAsia="zh-CN"/>
        </w:rPr>
        <w:t>陪护设备</w:t>
      </w:r>
      <w:r>
        <w:rPr>
          <w:rFonts w:hint="default"/>
          <w:color w:val="auto"/>
          <w:sz w:val="24"/>
          <w:szCs w:val="24"/>
          <w:shd w:val="clear" w:color="auto" w:fill="auto"/>
          <w:lang w:val="en-US" w:eastAsia="zh-CN"/>
        </w:rPr>
        <w:t>放置场地的使用费、甲方监督管理乙方工作的成本）。</w:t>
      </w:r>
    </w:p>
    <w:p w14:paraId="6EF46C59">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default" w:ascii="宋体" w:hAnsi="Courier New" w:eastAsia="宋体" w:cs="Times New Roman"/>
          <w:color w:val="auto"/>
          <w:kern w:val="2"/>
          <w:sz w:val="24"/>
          <w:szCs w:val="24"/>
          <w:shd w:val="clear" w:fill="auto"/>
          <w:lang w:val="en-US" w:eastAsia="zh-CN" w:bidi="ar-SA"/>
        </w:rPr>
        <w:t>2、当共享陪护设备管理费在营业收入中应缴纳的费用低于设备场地使用费2600.00 元/月时，仅收取相当于陪护设备场地使用费的2600.00 元/月；若实际营业收入所产生的管理费高于该费用，则按实际金额缴纳管理费。</w:t>
      </w:r>
    </w:p>
    <w:p w14:paraId="5EB10FEA">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3</w:t>
      </w:r>
      <w:r>
        <w:rPr>
          <w:rFonts w:hint="default"/>
          <w:color w:val="auto"/>
          <w:sz w:val="24"/>
          <w:szCs w:val="24"/>
          <w:shd w:val="clear" w:color="auto" w:fill="auto"/>
          <w:lang w:val="en-US" w:eastAsia="zh-CN"/>
        </w:rPr>
        <w:t>、乙方应在每月 10 日前将上月管理费支付给甲方。逾期未交的，每逾期一</w:t>
      </w:r>
      <w:r>
        <w:rPr>
          <w:rFonts w:hint="eastAsia"/>
          <w:color w:val="auto"/>
          <w:sz w:val="24"/>
          <w:szCs w:val="24"/>
          <w:shd w:val="clear" w:color="auto" w:fill="auto"/>
          <w:lang w:val="en-US" w:eastAsia="zh-CN"/>
        </w:rPr>
        <w:t>个工作</w:t>
      </w:r>
      <w:r>
        <w:rPr>
          <w:rFonts w:hint="default"/>
          <w:color w:val="auto"/>
          <w:sz w:val="24"/>
          <w:szCs w:val="24"/>
          <w:shd w:val="clear" w:color="auto" w:fill="auto"/>
          <w:lang w:val="en-US" w:eastAsia="zh-CN"/>
        </w:rPr>
        <w:t>日，按应付未付金额的万分之五向甲方支付违约金。逾期 7 个工作日未交或累计逾期达 3 次，甲方除有权追索违约金外，有权单方解除合同。。</w:t>
      </w:r>
    </w:p>
    <w:p w14:paraId="5F5D852B">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4</w:t>
      </w:r>
      <w:r>
        <w:rPr>
          <w:rFonts w:hint="default"/>
          <w:color w:val="auto"/>
          <w:sz w:val="24"/>
          <w:szCs w:val="24"/>
          <w:shd w:val="clear" w:color="auto" w:fill="auto"/>
          <w:lang w:val="en-US" w:eastAsia="zh-CN"/>
        </w:rPr>
        <w:t>、乙方的共享</w:t>
      </w:r>
      <w:r>
        <w:rPr>
          <w:rFonts w:hint="eastAsia"/>
          <w:color w:val="auto"/>
          <w:sz w:val="24"/>
          <w:szCs w:val="24"/>
          <w:shd w:val="clear" w:color="auto" w:fill="auto"/>
          <w:lang w:val="en-US" w:eastAsia="zh-CN"/>
        </w:rPr>
        <w:t>陪护设备</w:t>
      </w:r>
      <w:r>
        <w:rPr>
          <w:rFonts w:hint="default"/>
          <w:color w:val="auto"/>
          <w:sz w:val="24"/>
          <w:szCs w:val="24"/>
          <w:shd w:val="clear" w:color="auto" w:fill="auto"/>
          <w:lang w:val="en-US" w:eastAsia="zh-CN"/>
        </w:rPr>
        <w:t>租赁服务收入中，除按上述条款的约定支付甲方管理费外，其余收入归属乙方所有。</w:t>
      </w:r>
    </w:p>
    <w:p w14:paraId="13CD62DB">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eastAsia"/>
          <w:color w:val="auto"/>
          <w:sz w:val="24"/>
          <w:szCs w:val="24"/>
          <w:shd w:val="clear" w:color="auto" w:fill="auto"/>
          <w:lang w:val="en-US" w:eastAsia="zh-CN"/>
        </w:rPr>
        <w:t>5</w:t>
      </w:r>
      <w:r>
        <w:rPr>
          <w:rFonts w:hint="default"/>
          <w:color w:val="auto"/>
          <w:sz w:val="24"/>
          <w:szCs w:val="24"/>
          <w:shd w:val="clear" w:color="auto" w:fill="auto"/>
          <w:lang w:val="en-US" w:eastAsia="zh-CN"/>
        </w:rPr>
        <w:t>、根据现行法律、法规规定需缴纳的与本合同有关的（包括乙方雇员需缴纳的）一切税费均应由乙方负担。</w:t>
      </w:r>
    </w:p>
    <w:p w14:paraId="2416571A">
      <w:pPr>
        <w:pStyle w:val="23"/>
        <w:widowControl w:val="0"/>
        <w:numPr>
          <w:ilvl w:val="0"/>
          <w:numId w:val="0"/>
        </w:numPr>
        <w:spacing w:line="360" w:lineRule="auto"/>
        <w:ind w:left="0" w:leftChars="0" w:firstLine="480" w:firstLineChars="200"/>
        <w:jc w:val="left"/>
        <w:outlineLvl w:val="1"/>
        <w:rPr>
          <w:rFonts w:hint="default"/>
          <w:color w:val="auto"/>
          <w:sz w:val="24"/>
          <w:szCs w:val="24"/>
          <w:shd w:val="clear" w:color="auto" w:fill="auto"/>
          <w:lang w:val="en-US" w:eastAsia="zh-CN"/>
        </w:rPr>
      </w:pPr>
      <w:r>
        <w:rPr>
          <w:rFonts w:hint="eastAsia" w:hAnsi="宋体" w:cs="宋体"/>
          <w:color w:val="auto"/>
          <w:sz w:val="24"/>
          <w:szCs w:val="24"/>
          <w:lang w:val="en-US" w:eastAsia="zh-CN"/>
        </w:rPr>
        <w:t>6、</w:t>
      </w:r>
      <w:r>
        <w:rPr>
          <w:rFonts w:hint="eastAsia" w:ascii="宋体" w:hAnsi="宋体" w:eastAsia="宋体" w:cs="宋体"/>
          <w:color w:val="auto"/>
          <w:sz w:val="24"/>
          <w:szCs w:val="24"/>
        </w:rPr>
        <w:t>本合同签订之日，乙方应向甲方交纳人民币</w:t>
      </w:r>
      <w:r>
        <w:rPr>
          <w:rFonts w:hint="eastAsia" w:hAnsi="宋体" w:cs="宋体"/>
          <w:color w:val="auto"/>
          <w:sz w:val="24"/>
          <w:szCs w:val="24"/>
          <w:lang w:eastAsia="zh-CN"/>
        </w:rPr>
        <w:t>五千</w:t>
      </w:r>
      <w:r>
        <w:rPr>
          <w:rFonts w:hint="eastAsia" w:ascii="宋体" w:hAnsi="宋体" w:eastAsia="宋体" w:cs="宋体"/>
          <w:color w:val="auto"/>
          <w:sz w:val="24"/>
          <w:szCs w:val="24"/>
        </w:rPr>
        <w:t>元（￥</w:t>
      </w:r>
      <w:r>
        <w:rPr>
          <w:rFonts w:hint="eastAsia" w:hAnsi="宋体" w:cs="宋体"/>
          <w:color w:val="auto"/>
          <w:sz w:val="24"/>
          <w:szCs w:val="24"/>
          <w:lang w:val="en-US" w:eastAsia="zh-CN"/>
        </w:rPr>
        <w:t>5000</w:t>
      </w:r>
      <w:r>
        <w:rPr>
          <w:rFonts w:hint="eastAsia" w:ascii="宋体" w:hAnsi="宋体" w:eastAsia="宋体" w:cs="宋体"/>
          <w:color w:val="auto"/>
          <w:sz w:val="24"/>
          <w:szCs w:val="24"/>
        </w:rPr>
        <w:t>.00 元）的履约保证金。若乙方在合同期间无违约行为，甲方在合同期满</w:t>
      </w:r>
      <w:r>
        <w:rPr>
          <w:rFonts w:hint="eastAsia" w:hAnsi="宋体" w:cs="宋体"/>
          <w:color w:val="auto"/>
          <w:sz w:val="24"/>
          <w:szCs w:val="24"/>
          <w:lang w:val="en-US" w:eastAsia="zh-CN"/>
        </w:rPr>
        <w:t>且乙方结清所有费用</w:t>
      </w:r>
      <w:r>
        <w:rPr>
          <w:rFonts w:hint="eastAsia" w:ascii="宋体" w:hAnsi="宋体" w:eastAsia="宋体" w:cs="宋体"/>
          <w:color w:val="auto"/>
          <w:sz w:val="24"/>
          <w:szCs w:val="24"/>
        </w:rPr>
        <w:t>后十五天内无息返还。合同期内因乙方违约被扣除部分或全部履约保证金的，乙方应在5 个工作日内补足，确保合同期内履约保证金金额不低于人民币</w:t>
      </w:r>
      <w:r>
        <w:rPr>
          <w:rFonts w:hint="eastAsia" w:hAnsi="宋体" w:cs="宋体"/>
          <w:color w:val="auto"/>
          <w:sz w:val="24"/>
          <w:szCs w:val="24"/>
          <w:lang w:eastAsia="zh-CN"/>
        </w:rPr>
        <w:t>五千</w:t>
      </w:r>
      <w:r>
        <w:rPr>
          <w:rFonts w:hint="eastAsia" w:ascii="宋体" w:hAnsi="宋体" w:eastAsia="宋体" w:cs="宋体"/>
          <w:color w:val="auto"/>
          <w:sz w:val="24"/>
          <w:szCs w:val="24"/>
        </w:rPr>
        <w:t>元。</w:t>
      </w:r>
    </w:p>
    <w:p w14:paraId="6A2D6193">
      <w:pPr>
        <w:tabs>
          <w:tab w:val="right" w:pos="9072"/>
        </w:tabs>
        <w:adjustRightInd w:val="0"/>
        <w:spacing w:line="480" w:lineRule="exact"/>
        <w:jc w:val="left"/>
        <w:textAlignment w:val="top"/>
        <w:rPr>
          <w:rFonts w:ascii="宋体" w:hAnsi="宋体" w:eastAsia="宋体"/>
          <w:b/>
          <w:strike w:val="0"/>
          <w:dstrike w:val="0"/>
          <w:color w:val="auto"/>
          <w:sz w:val="24"/>
          <w:highlight w:val="none"/>
        </w:rPr>
      </w:pPr>
      <w:r>
        <w:rPr>
          <w:rFonts w:hint="eastAsia" w:ascii="宋体" w:hAnsi="宋体" w:eastAsia="宋体"/>
          <w:b/>
          <w:color w:val="auto"/>
          <w:sz w:val="24"/>
          <w:highlight w:val="none"/>
        </w:rPr>
        <w:t xml:space="preserve">     第</w:t>
      </w: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条  货物的质量要求</w:t>
      </w:r>
      <w:r>
        <w:rPr>
          <w:rFonts w:hint="eastAsia" w:ascii="宋体" w:hAnsi="宋体" w:eastAsia="宋体"/>
          <w:b/>
          <w:color w:val="auto"/>
          <w:sz w:val="24"/>
          <w:highlight w:val="none"/>
          <w:lang w:val="en-US" w:eastAsia="zh-CN"/>
        </w:rPr>
        <w:t>及</w:t>
      </w:r>
      <w:r>
        <w:rPr>
          <w:rFonts w:hint="eastAsia" w:ascii="宋体" w:hAnsi="宋体" w:eastAsia="宋体"/>
          <w:b/>
          <w:bCs/>
          <w:color w:val="auto"/>
          <w:sz w:val="24"/>
          <w:highlight w:val="none"/>
          <w:lang w:val="en-US" w:eastAsia="zh-CN"/>
        </w:rPr>
        <w:t>运营</w:t>
      </w:r>
      <w:r>
        <w:rPr>
          <w:rFonts w:hint="eastAsia" w:ascii="宋体" w:hAnsi="宋体" w:eastAsia="宋体"/>
          <w:b/>
          <w:bCs/>
          <w:color w:val="auto"/>
          <w:sz w:val="24"/>
          <w:highlight w:val="none"/>
        </w:rPr>
        <w:t>服务要</w:t>
      </w:r>
      <w:r>
        <w:rPr>
          <w:rFonts w:hint="eastAsia" w:ascii="宋体" w:hAnsi="宋体" w:eastAsia="宋体"/>
          <w:b/>
          <w:bCs/>
          <w:strike w:val="0"/>
          <w:dstrike w:val="0"/>
          <w:color w:val="auto"/>
          <w:sz w:val="24"/>
          <w:highlight w:val="none"/>
        </w:rPr>
        <w:t>求</w:t>
      </w:r>
    </w:p>
    <w:p w14:paraId="44673DAE">
      <w:pPr>
        <w:pStyle w:val="2"/>
        <w:adjustRightInd w:val="0"/>
        <w:spacing w:line="480" w:lineRule="exact"/>
        <w:ind w:firstLine="480"/>
        <w:textAlignment w:val="top"/>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w:t>
      </w:r>
      <w:r>
        <w:rPr>
          <w:rFonts w:hint="eastAsia" w:ascii="宋体" w:hAnsi="宋体" w:eastAsia="宋体"/>
          <w:color w:val="auto"/>
          <w:sz w:val="24"/>
          <w:highlight w:val="none"/>
        </w:rPr>
        <w:t>货物的质量要求：</w:t>
      </w:r>
      <w:r>
        <w:rPr>
          <w:rFonts w:hint="eastAsia" w:ascii="宋体" w:hAnsi="宋体" w:eastAsia="宋体"/>
          <w:color w:val="auto"/>
          <w:sz w:val="24"/>
          <w:szCs w:val="24"/>
          <w:highlight w:val="none"/>
        </w:rPr>
        <w:t>按照遴选文件、乙方的响应文件、澄清文件和中标通知书的要求执行。</w:t>
      </w:r>
    </w:p>
    <w:p w14:paraId="27718365">
      <w:pPr>
        <w:pStyle w:val="23"/>
        <w:numPr>
          <w:ilvl w:val="0"/>
          <w:numId w:val="0"/>
        </w:numPr>
        <w:spacing w:line="360" w:lineRule="auto"/>
        <w:ind w:left="0" w:leftChars="0"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乙方所投</w:t>
      </w:r>
      <w:r>
        <w:rPr>
          <w:rFonts w:hint="eastAsia" w:ascii="宋体" w:hAnsi="宋体" w:eastAsia="宋体" w:cs="宋体"/>
          <w:color w:val="auto"/>
          <w:sz w:val="24"/>
          <w:szCs w:val="24"/>
          <w:highlight w:val="none"/>
        </w:rPr>
        <w:t>设备必须为全新未使用的设备，设备及其辅助装置的铭牌、使用指示、警告指示应以中文或英文及易懂的通用符号来表示，应能准确无误地表示设备的型号、规格、生产商、使用期限等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并提供所有设备的附件、说明书和技术咨询。</w:t>
      </w:r>
    </w:p>
    <w:p w14:paraId="58AA053E">
      <w:pPr>
        <w:pStyle w:val="23"/>
        <w:numPr>
          <w:ilvl w:val="0"/>
          <w:numId w:val="0"/>
        </w:numPr>
        <w:spacing w:line="360" w:lineRule="auto"/>
        <w:ind w:left="0" w:leftChars="0"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乙方所投</w:t>
      </w:r>
      <w:r>
        <w:rPr>
          <w:rFonts w:hint="eastAsia" w:ascii="宋体" w:hAnsi="宋体" w:eastAsia="宋体" w:cs="宋体"/>
          <w:color w:val="auto"/>
          <w:sz w:val="24"/>
          <w:szCs w:val="24"/>
          <w:highlight w:val="none"/>
        </w:rPr>
        <w:t>设备必须成套和完整，在技术要求中未列明但属于设备运行的所需附件必须一并投报。如果在安装运行过程中发现有缺项漏项，且又是设备正常运行所必要的，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应当无偿提供。</w:t>
      </w:r>
    </w:p>
    <w:p w14:paraId="3E4A82A9">
      <w:pPr>
        <w:pStyle w:val="23"/>
        <w:numPr>
          <w:ilvl w:val="0"/>
          <w:numId w:val="0"/>
        </w:numPr>
        <w:spacing w:line="360" w:lineRule="auto"/>
        <w:ind w:left="0" w:leftChars="0" w:firstLine="480" w:firstLineChars="200"/>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lang w:val="en-US" w:eastAsia="zh-CN"/>
        </w:rPr>
        <w:t>乙方所投</w:t>
      </w:r>
      <w:r>
        <w:rPr>
          <w:rFonts w:hint="eastAsia" w:ascii="宋体" w:hAnsi="宋体" w:eastAsia="宋体" w:cs="宋体"/>
          <w:color w:val="auto"/>
          <w:sz w:val="24"/>
          <w:szCs w:val="24"/>
          <w:highlight w:val="none"/>
          <w:lang w:eastAsia="zh-CN"/>
        </w:rPr>
        <w:t>设备在生产、安装和调试时应能满足国际或国家相应的标准要求。</w:t>
      </w:r>
    </w:p>
    <w:p w14:paraId="674B4429">
      <w:pPr>
        <w:pStyle w:val="2"/>
        <w:numPr>
          <w:ilvl w:val="0"/>
          <w:numId w:val="0"/>
        </w:numPr>
        <w:bidi w:val="0"/>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4．乙方应当具备相应的维护保养服务能力，能提供完善的售后服务（包括技术人员、响应时间及备品、备件方面等）。</w:t>
      </w:r>
    </w:p>
    <w:p w14:paraId="6A04B7DF">
      <w:pPr>
        <w:spacing w:line="360" w:lineRule="auto"/>
        <w:ind w:firstLine="480" w:firstLineChars="200"/>
        <w:rPr>
          <w:color w:val="auto"/>
        </w:rPr>
      </w:pPr>
      <w:r>
        <w:rPr>
          <w:rFonts w:hint="eastAsia" w:ascii="宋体" w:hAnsi="宋体" w:eastAsia="宋体"/>
          <w:color w:val="auto"/>
          <w:sz w:val="24"/>
          <w:highlight w:val="none"/>
        </w:rPr>
        <w:t>（二）</w:t>
      </w:r>
      <w:r>
        <w:rPr>
          <w:rFonts w:hint="eastAsia" w:ascii="宋体" w:hAnsi="宋体" w:eastAsia="宋体"/>
          <w:color w:val="auto"/>
          <w:sz w:val="24"/>
          <w:highlight w:val="none"/>
          <w:lang w:val="en-US" w:eastAsia="zh-CN"/>
        </w:rPr>
        <w:t>运营</w:t>
      </w:r>
      <w:r>
        <w:rPr>
          <w:rFonts w:hint="eastAsia" w:ascii="宋体" w:hAnsi="宋体" w:eastAsia="宋体"/>
          <w:color w:val="auto"/>
          <w:sz w:val="24"/>
          <w:highlight w:val="none"/>
        </w:rPr>
        <w:t>服务要求：</w:t>
      </w:r>
    </w:p>
    <w:p w14:paraId="4CBB4FC9">
      <w:pPr>
        <w:pStyle w:val="23"/>
        <w:numPr>
          <w:ilvl w:val="0"/>
          <w:numId w:val="11"/>
        </w:numPr>
        <w:spacing w:line="360" w:lineRule="auto"/>
        <w:ind w:left="0" w:leftChars="0" w:firstLine="480" w:firstLineChars="200"/>
        <w:outlineLvl w:val="1"/>
        <w:rPr>
          <w:rFonts w:hint="eastAsia" w:hAnsi="宋体"/>
          <w:color w:val="auto"/>
          <w:sz w:val="24"/>
          <w:szCs w:val="24"/>
          <w:highlight w:val="none"/>
        </w:rPr>
      </w:pPr>
      <w:r>
        <w:rPr>
          <w:rFonts w:hint="eastAsia" w:hAnsi="宋体"/>
          <w:color w:val="auto"/>
          <w:sz w:val="24"/>
          <w:szCs w:val="24"/>
          <w:highlight w:val="none"/>
          <w:lang w:val="en-US" w:eastAsia="zh-CN"/>
        </w:rPr>
        <w:t>乙方</w:t>
      </w:r>
      <w:r>
        <w:rPr>
          <w:rFonts w:hint="eastAsia" w:hAnsi="宋体"/>
          <w:color w:val="auto"/>
          <w:sz w:val="24"/>
          <w:szCs w:val="24"/>
          <w:highlight w:val="none"/>
        </w:rPr>
        <w:t>具有完善的售后服务体系和相关制度，服务流程清晰，具备稳定的</w:t>
      </w:r>
      <w:r>
        <w:rPr>
          <w:rFonts w:hint="eastAsia" w:hAnsi="宋体"/>
          <w:color w:val="auto"/>
          <w:sz w:val="24"/>
          <w:szCs w:val="24"/>
          <w:highlight w:val="none"/>
          <w:lang w:val="en-US" w:eastAsia="zh-CN"/>
        </w:rPr>
        <w:t>运营</w:t>
      </w:r>
      <w:r>
        <w:rPr>
          <w:rFonts w:hint="eastAsia" w:hAnsi="宋体"/>
          <w:color w:val="auto"/>
          <w:sz w:val="24"/>
          <w:szCs w:val="24"/>
          <w:highlight w:val="none"/>
        </w:rPr>
        <w:t>服务部门或人员，并指派专人负责与</w:t>
      </w:r>
      <w:r>
        <w:rPr>
          <w:rFonts w:hint="eastAsia" w:hAnsi="宋体"/>
          <w:color w:val="auto"/>
          <w:sz w:val="24"/>
          <w:szCs w:val="24"/>
          <w:highlight w:val="none"/>
          <w:lang w:val="en-US" w:eastAsia="zh-CN"/>
        </w:rPr>
        <w:t>甲方</w:t>
      </w:r>
      <w:r>
        <w:rPr>
          <w:rFonts w:hint="eastAsia" w:hAnsi="宋体"/>
          <w:color w:val="auto"/>
          <w:sz w:val="24"/>
          <w:szCs w:val="24"/>
          <w:highlight w:val="none"/>
        </w:rPr>
        <w:t>联系</w:t>
      </w:r>
      <w:r>
        <w:rPr>
          <w:rFonts w:hint="eastAsia" w:hAnsi="宋体"/>
          <w:color w:val="auto"/>
          <w:sz w:val="24"/>
          <w:szCs w:val="24"/>
          <w:highlight w:val="none"/>
          <w:lang w:val="en-US" w:eastAsia="zh-CN"/>
        </w:rPr>
        <w:t>日常运营</w:t>
      </w:r>
      <w:r>
        <w:rPr>
          <w:rFonts w:hint="eastAsia" w:hAnsi="宋体"/>
          <w:color w:val="auto"/>
          <w:sz w:val="24"/>
          <w:szCs w:val="24"/>
          <w:highlight w:val="none"/>
        </w:rPr>
        <w:t>服务事宜</w:t>
      </w:r>
      <w:r>
        <w:rPr>
          <w:rFonts w:hint="eastAsia" w:hAnsi="宋体"/>
          <w:color w:val="auto"/>
          <w:sz w:val="24"/>
          <w:szCs w:val="24"/>
          <w:highlight w:val="none"/>
          <w:lang w:eastAsia="zh-CN"/>
        </w:rPr>
        <w:t>，</w:t>
      </w:r>
      <w:r>
        <w:rPr>
          <w:rFonts w:hint="eastAsia" w:ascii="宋体" w:hAnsi="宋体" w:eastAsia="宋体" w:cs="宋体"/>
          <w:color w:val="auto"/>
          <w:sz w:val="24"/>
          <w:szCs w:val="24"/>
        </w:rPr>
        <w:t>如有应急等特殊情况需要乙方协助的，乙方的管理服务人员要听从甲方调动指挥。</w:t>
      </w:r>
    </w:p>
    <w:p w14:paraId="1C84C014">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乙方投入本项目的团队人员不少于3人，其中设项目负责人1人，负责本项目的24小时联络及管理组织工作。其余不少于2人担任现场维护管理人员，各院区各配备1人（可视实际投放情况相应增加维护管理人员，相关人员费用由中选人负责）。在维护管理过程中，乙方将提供技术服务和运行服务，确保共享陪护设备的安全、可靠及无故障使用。乙方负责每天进行安全检查、协助解决故障，并定期进行清洁消毒。服务过程将接受医院及相关部门的监督。乙方的管理服务人员须身体健康，且无刑事犯罪记录。</w:t>
      </w:r>
    </w:p>
    <w:p w14:paraId="0E00F004">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乙方负责提供设备及后期运营维护服务并承担相应费用，保证其经营的合法性，满足院方对共享陪护设备的数量调整以及升级需求，产品符合国家标准、行业标准或注册产品标准。甲方不承担任何与项目相关的设备维修及维护费用。</w:t>
      </w:r>
    </w:p>
    <w:p w14:paraId="4CDA0AD9">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共享陪护设备的供货、运输至甲方指定地点、安装、垃圾清运及外运、成品保护、损坏修复、调试、耗材供应、质保服务、管理费、利润、税金、验收等一切与设备及运营相关的成本和费用，以及项目需求、合同中明示或暗示的乙方全部责任、义务与风险，均由乙方自行承担。</w:t>
      </w:r>
    </w:p>
    <w:p w14:paraId="3F9CCDBC">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乙方单次收费标准为：______元 / 次（使用时段原则上为 20:30-6:30，不超过 10 小时，可按科室要求调整）。</w:t>
      </w:r>
    </w:p>
    <w:p w14:paraId="76C73DE4">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合同签订后，乙方须按照甲方的实际需求提供相应数量的陪护床（可分批逐步投放，除连续30天每天使用率均低于80%，否则原则上所投放设备总数应不少于80张）。</w:t>
      </w:r>
    </w:p>
    <w:p w14:paraId="7380041B">
      <w:pPr>
        <w:pStyle w:val="23"/>
        <w:numPr>
          <w:ilvl w:val="0"/>
          <w:numId w:val="11"/>
        </w:numPr>
        <w:spacing w:line="360" w:lineRule="auto"/>
        <w:ind w:left="0" w:leftChars="0" w:firstLine="480" w:firstLineChars="200"/>
        <w:outlineLvl w:val="1"/>
        <w:rPr>
          <w:rFonts w:hint="eastAsia" w:hAnsi="宋体"/>
          <w:color w:val="auto"/>
          <w:sz w:val="24"/>
          <w:szCs w:val="24"/>
          <w:highlight w:val="none"/>
          <w:lang w:val="en-US" w:eastAsia="zh-CN"/>
        </w:rPr>
      </w:pPr>
      <w:r>
        <w:rPr>
          <w:rFonts w:hint="eastAsia" w:hAnsi="宋体"/>
          <w:color w:val="auto"/>
          <w:sz w:val="24"/>
          <w:szCs w:val="24"/>
          <w:highlight w:val="none"/>
          <w:lang w:val="en-US" w:eastAsia="zh-CN"/>
        </w:rPr>
        <w:t>因所投入的设备故障或质量问题等引起的一切投诉纠纷或赔偿均由乙方承担，采购人不负任何责任。</w:t>
      </w:r>
    </w:p>
    <w:p w14:paraId="234516BA">
      <w:pPr>
        <w:pStyle w:val="23"/>
        <w:numPr>
          <w:ilvl w:val="0"/>
          <w:numId w:val="11"/>
        </w:numPr>
        <w:bidi w:val="0"/>
        <w:spacing w:line="360" w:lineRule="auto"/>
        <w:rPr>
          <w:rFonts w:hint="eastAsia"/>
          <w:color w:val="auto"/>
          <w:sz w:val="24"/>
          <w:szCs w:val="22"/>
          <w:lang w:val="en-US" w:eastAsia="zh-CN"/>
        </w:rPr>
      </w:pPr>
      <w:r>
        <w:rPr>
          <w:rFonts w:hint="eastAsia"/>
          <w:color w:val="auto"/>
          <w:sz w:val="24"/>
          <w:szCs w:val="22"/>
          <w:lang w:val="en-US" w:eastAsia="zh-CN"/>
        </w:rPr>
        <w:t>乙方应保证甲方在使用乙方所提供的服务时，免受第三方提出的侵犯其专利权、商标权的起诉；如果任何第三方提出侵权指控，乙方承担一切与之有关的责任。</w:t>
      </w:r>
    </w:p>
    <w:p w14:paraId="1C84FD81">
      <w:pPr>
        <w:pStyle w:val="23"/>
        <w:numPr>
          <w:ilvl w:val="0"/>
          <w:numId w:val="11"/>
        </w:numPr>
        <w:bidi w:val="0"/>
        <w:spacing w:line="360" w:lineRule="auto"/>
        <w:rPr>
          <w:rFonts w:hint="default"/>
          <w:color w:val="auto"/>
          <w:sz w:val="24"/>
          <w:szCs w:val="22"/>
          <w:lang w:val="en-US" w:eastAsia="zh-CN"/>
        </w:rPr>
      </w:pPr>
      <w:r>
        <w:rPr>
          <w:rFonts w:hint="default"/>
          <w:color w:val="auto"/>
          <w:sz w:val="24"/>
          <w:szCs w:val="22"/>
          <w:lang w:val="en-US" w:eastAsia="zh-CN"/>
        </w:rPr>
        <w:t>在合作服务期内出现任何</w:t>
      </w:r>
      <w:r>
        <w:rPr>
          <w:rFonts w:hint="eastAsia"/>
          <w:color w:val="auto"/>
          <w:sz w:val="24"/>
          <w:szCs w:val="22"/>
          <w:lang w:val="en-US" w:eastAsia="zh-CN"/>
        </w:rPr>
        <w:t>服务相关</w:t>
      </w:r>
      <w:r>
        <w:rPr>
          <w:rFonts w:hint="default"/>
          <w:color w:val="auto"/>
          <w:sz w:val="24"/>
          <w:szCs w:val="22"/>
          <w:lang w:val="en-US" w:eastAsia="zh-CN"/>
        </w:rPr>
        <w:t>问题</w:t>
      </w:r>
      <w:r>
        <w:rPr>
          <w:rFonts w:hint="eastAsia"/>
          <w:color w:val="auto"/>
          <w:sz w:val="24"/>
          <w:szCs w:val="22"/>
          <w:lang w:val="en-US" w:eastAsia="zh-CN"/>
        </w:rPr>
        <w:t>均</w:t>
      </w:r>
      <w:r>
        <w:rPr>
          <w:rFonts w:hint="default"/>
          <w:color w:val="auto"/>
          <w:sz w:val="24"/>
          <w:szCs w:val="22"/>
          <w:lang w:val="en-US" w:eastAsia="zh-CN"/>
        </w:rPr>
        <w:t>由</w:t>
      </w:r>
      <w:r>
        <w:rPr>
          <w:rFonts w:hint="eastAsia"/>
          <w:color w:val="auto"/>
          <w:sz w:val="24"/>
          <w:szCs w:val="22"/>
          <w:lang w:val="en-US" w:eastAsia="zh-CN"/>
        </w:rPr>
        <w:t>乙方</w:t>
      </w:r>
      <w:r>
        <w:rPr>
          <w:rFonts w:hint="default"/>
          <w:color w:val="auto"/>
          <w:sz w:val="24"/>
          <w:szCs w:val="22"/>
          <w:lang w:val="en-US" w:eastAsia="zh-CN"/>
        </w:rPr>
        <w:t>负责解决，所产生的一切费用由</w:t>
      </w:r>
      <w:r>
        <w:rPr>
          <w:rFonts w:hint="eastAsia"/>
          <w:color w:val="auto"/>
          <w:sz w:val="24"/>
          <w:szCs w:val="22"/>
          <w:lang w:val="en-US" w:eastAsia="zh-CN"/>
        </w:rPr>
        <w:t>乙方</w:t>
      </w:r>
      <w:r>
        <w:rPr>
          <w:rFonts w:hint="default"/>
          <w:color w:val="auto"/>
          <w:sz w:val="24"/>
          <w:szCs w:val="22"/>
          <w:lang w:val="en-US" w:eastAsia="zh-CN"/>
        </w:rPr>
        <w:t>承担。</w:t>
      </w:r>
    </w:p>
    <w:p w14:paraId="0DE1AE7E">
      <w:pPr>
        <w:pStyle w:val="23"/>
        <w:numPr>
          <w:ilvl w:val="0"/>
          <w:numId w:val="11"/>
        </w:numPr>
        <w:bidi w:val="0"/>
        <w:spacing w:line="360" w:lineRule="auto"/>
        <w:rPr>
          <w:rFonts w:hint="default"/>
          <w:color w:val="auto"/>
          <w:sz w:val="24"/>
          <w:szCs w:val="22"/>
          <w:lang w:val="en-US" w:eastAsia="zh-CN"/>
        </w:rPr>
      </w:pPr>
      <w:r>
        <w:rPr>
          <w:rFonts w:hint="default"/>
          <w:color w:val="auto"/>
          <w:sz w:val="24"/>
          <w:szCs w:val="22"/>
          <w:lang w:val="en-US" w:eastAsia="zh-CN"/>
        </w:rPr>
        <w:t>如出现产品质量不合格或无法满足医院使用需求，</w:t>
      </w:r>
      <w:r>
        <w:rPr>
          <w:rFonts w:hint="eastAsia"/>
          <w:color w:val="auto"/>
          <w:sz w:val="24"/>
          <w:szCs w:val="22"/>
          <w:lang w:val="en-US" w:eastAsia="zh-CN"/>
        </w:rPr>
        <w:t>乙方</w:t>
      </w:r>
      <w:r>
        <w:rPr>
          <w:rFonts w:hint="default"/>
          <w:color w:val="auto"/>
          <w:sz w:val="24"/>
          <w:szCs w:val="22"/>
          <w:lang w:val="en-US" w:eastAsia="zh-CN"/>
        </w:rPr>
        <w:t>无条件</w:t>
      </w:r>
      <w:r>
        <w:rPr>
          <w:rFonts w:hint="eastAsia"/>
          <w:color w:val="auto"/>
          <w:sz w:val="24"/>
          <w:szCs w:val="22"/>
          <w:lang w:val="en-US" w:eastAsia="zh-CN"/>
        </w:rPr>
        <w:t>更换</w:t>
      </w:r>
      <w:r>
        <w:rPr>
          <w:rFonts w:hint="default"/>
          <w:color w:val="auto"/>
          <w:sz w:val="24"/>
          <w:szCs w:val="22"/>
          <w:lang w:val="en-US" w:eastAsia="zh-CN"/>
        </w:rPr>
        <w:t>，7个工作日完成</w:t>
      </w:r>
      <w:r>
        <w:rPr>
          <w:rFonts w:hint="eastAsia"/>
          <w:color w:val="auto"/>
          <w:sz w:val="24"/>
          <w:szCs w:val="22"/>
          <w:lang w:val="en-US" w:eastAsia="zh-CN"/>
        </w:rPr>
        <w:t>更换</w:t>
      </w:r>
      <w:r>
        <w:rPr>
          <w:rFonts w:hint="default"/>
          <w:color w:val="auto"/>
          <w:sz w:val="24"/>
          <w:szCs w:val="22"/>
          <w:lang w:val="en-US" w:eastAsia="zh-CN"/>
        </w:rPr>
        <w:t>工作。</w:t>
      </w:r>
    </w:p>
    <w:p w14:paraId="24BD2B16">
      <w:pPr>
        <w:pStyle w:val="23"/>
        <w:numPr>
          <w:ilvl w:val="0"/>
          <w:numId w:val="11"/>
        </w:numPr>
        <w:bidi w:val="0"/>
        <w:spacing w:line="360" w:lineRule="auto"/>
        <w:rPr>
          <w:rFonts w:hint="default" w:hAnsi="宋体"/>
          <w:color w:val="auto"/>
          <w:sz w:val="24"/>
          <w:szCs w:val="24"/>
          <w:highlight w:val="none"/>
        </w:rPr>
      </w:pPr>
      <w:r>
        <w:rPr>
          <w:rFonts w:hint="eastAsia"/>
          <w:color w:val="auto"/>
          <w:sz w:val="24"/>
          <w:szCs w:val="22"/>
        </w:rPr>
        <w:t>如出现使用共享</w:t>
      </w:r>
      <w:r>
        <w:rPr>
          <w:rFonts w:hint="eastAsia"/>
          <w:color w:val="auto"/>
          <w:sz w:val="24"/>
          <w:szCs w:val="22"/>
          <w:lang w:eastAsia="zh-CN"/>
        </w:rPr>
        <w:t>陪护设备</w:t>
      </w:r>
      <w:r>
        <w:rPr>
          <w:rFonts w:hint="eastAsia"/>
          <w:color w:val="auto"/>
          <w:sz w:val="24"/>
          <w:szCs w:val="22"/>
        </w:rPr>
        <w:t>造成使用人伤害，其医疗费及相关费用由</w:t>
      </w:r>
      <w:r>
        <w:rPr>
          <w:rFonts w:hint="eastAsia"/>
          <w:color w:val="auto"/>
          <w:sz w:val="24"/>
          <w:szCs w:val="22"/>
          <w:lang w:val="en-US" w:eastAsia="zh-CN"/>
        </w:rPr>
        <w:t>乙方</w:t>
      </w:r>
      <w:r>
        <w:rPr>
          <w:rFonts w:hint="eastAsia"/>
          <w:color w:val="auto"/>
          <w:sz w:val="24"/>
          <w:szCs w:val="22"/>
        </w:rPr>
        <w:t>承担，包括但不限于使用人的误工费、营养费、残疾赔偿金、精神抚慰金、被扶养人生活费、交通费、鉴定费等及甲方因此遭受的全部损失（包括但不限于甲方的直接损失、因此而支付的诉讼费、律师费等），且甲方有权直接从履约保证金中先行扣除相关费用。</w:t>
      </w:r>
    </w:p>
    <w:p w14:paraId="5C2AB00E">
      <w:pPr>
        <w:adjustRightInd w:val="0"/>
        <w:spacing w:line="480" w:lineRule="exact"/>
        <w:ind w:firstLine="482" w:firstLineChars="200"/>
        <w:jc w:val="left"/>
        <w:textAlignment w:val="top"/>
        <w:rPr>
          <w:rFonts w:hint="default"/>
          <w:color w:val="auto"/>
          <w:lang w:val="en-US"/>
        </w:rPr>
      </w:pPr>
      <w:r>
        <w:rPr>
          <w:rFonts w:hint="eastAsia" w:ascii="宋体" w:hAnsi="宋体" w:eastAsia="宋体"/>
          <w:b/>
          <w:color w:val="auto"/>
          <w:sz w:val="24"/>
          <w:highlight w:val="none"/>
          <w:u w:val="none"/>
        </w:rPr>
        <w:t>第</w:t>
      </w:r>
      <w:r>
        <w:rPr>
          <w:rFonts w:hint="eastAsia" w:ascii="宋体" w:hAnsi="宋体" w:eastAsia="宋体"/>
          <w:b/>
          <w:color w:val="auto"/>
          <w:sz w:val="24"/>
          <w:highlight w:val="none"/>
          <w:u w:val="none"/>
          <w:lang w:val="en-US" w:eastAsia="zh-CN"/>
        </w:rPr>
        <w:t>四</w:t>
      </w:r>
      <w:r>
        <w:rPr>
          <w:rFonts w:hint="eastAsia" w:ascii="宋体" w:hAnsi="宋体" w:eastAsia="宋体"/>
          <w:b/>
          <w:color w:val="auto"/>
          <w:sz w:val="24"/>
          <w:highlight w:val="none"/>
          <w:u w:val="none"/>
        </w:rPr>
        <w:t xml:space="preserve">条 </w:t>
      </w:r>
      <w:r>
        <w:rPr>
          <w:rFonts w:hint="eastAsia" w:ascii="宋体" w:hAnsi="宋体" w:eastAsia="宋体"/>
          <w:b/>
          <w:color w:val="auto"/>
          <w:sz w:val="24"/>
          <w:highlight w:val="none"/>
          <w:u w:val="none"/>
          <w:lang w:val="en-US" w:eastAsia="zh-CN"/>
        </w:rPr>
        <w:t>验收方式</w:t>
      </w:r>
    </w:p>
    <w:p w14:paraId="71CA6B1A">
      <w:pPr>
        <w:numPr>
          <w:ilvl w:val="0"/>
          <w:numId w:val="12"/>
        </w:numPr>
        <w:adjustRightInd w:val="0"/>
        <w:spacing w:line="480" w:lineRule="exact"/>
        <w:ind w:left="0" w:leftChars="0" w:firstLine="420" w:firstLineChars="0"/>
        <w:textAlignment w:val="top"/>
        <w:rPr>
          <w:color w:val="auto"/>
        </w:rPr>
      </w:pPr>
      <w:r>
        <w:rPr>
          <w:rFonts w:hint="eastAsia" w:ascii="宋体" w:hAnsi="宋体" w:eastAsia="宋体"/>
          <w:color w:val="auto"/>
          <w:sz w:val="24"/>
          <w:highlight w:val="none"/>
          <w:lang w:val="en-US" w:eastAsia="zh-CN"/>
        </w:rPr>
        <w:t>验收时间</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初次验收在签订合同后</w:t>
      </w:r>
      <w:r>
        <w:rPr>
          <w:rFonts w:hint="eastAsia" w:ascii="宋体" w:hAnsi="宋体" w:eastAsia="宋体"/>
          <w:color w:val="auto"/>
          <w:sz w:val="24"/>
          <w:highlight w:val="none"/>
          <w:u w:val="single"/>
          <w:lang w:val="en-US" w:eastAsia="zh-CN"/>
        </w:rPr>
        <w:t>30天内并在提供服务前完成</w:t>
      </w:r>
      <w:r>
        <w:rPr>
          <w:rFonts w:hint="eastAsia" w:ascii="宋体" w:hAnsi="宋体" w:eastAsia="宋体"/>
          <w:color w:val="auto"/>
          <w:sz w:val="24"/>
          <w:highlight w:val="none"/>
          <w:u w:val="single"/>
        </w:rPr>
        <w:t xml:space="preserve">，后续每投放一批次设备均需在投放后的7天内完成验收 </w:t>
      </w:r>
      <w:r>
        <w:rPr>
          <w:rFonts w:hint="eastAsia" w:ascii="宋体" w:hAnsi="宋体" w:eastAsia="宋体"/>
          <w:color w:val="auto"/>
          <w:sz w:val="24"/>
          <w:highlight w:val="none"/>
        </w:rPr>
        <w:t>（时间）。</w:t>
      </w:r>
    </w:p>
    <w:p w14:paraId="78324179">
      <w:pPr>
        <w:numPr>
          <w:ilvl w:val="0"/>
          <w:numId w:val="12"/>
        </w:numPr>
        <w:adjustRightInd w:val="0"/>
        <w:spacing w:line="480" w:lineRule="exact"/>
        <w:ind w:left="0" w:leftChars="0" w:firstLine="420" w:firstLineChars="0"/>
        <w:textAlignment w:val="top"/>
        <w:rPr>
          <w:rFonts w:ascii="宋体" w:hAnsi="宋体" w:eastAsia="宋体"/>
          <w:color w:val="auto"/>
          <w:sz w:val="24"/>
          <w:highlight w:val="none"/>
        </w:rPr>
      </w:pPr>
      <w:r>
        <w:rPr>
          <w:rFonts w:hint="eastAsia" w:ascii="宋体" w:hAnsi="宋体" w:eastAsia="宋体"/>
          <w:color w:val="auto"/>
          <w:sz w:val="24"/>
          <w:highlight w:val="none"/>
        </w:rPr>
        <w:t xml:space="preserve"> 交货方式：乙方负责将货物送至</w:t>
      </w:r>
      <w:r>
        <w:rPr>
          <w:rFonts w:hint="eastAsia" w:ascii="宋体" w:hAnsi="宋体" w:eastAsia="宋体"/>
          <w:color w:val="auto"/>
          <w:sz w:val="24"/>
          <w:highlight w:val="none"/>
          <w:u w:val="single"/>
        </w:rPr>
        <w:t xml:space="preserve">  开平市中医院</w:t>
      </w:r>
      <w:r>
        <w:rPr>
          <w:rFonts w:hint="eastAsia" w:ascii="宋体" w:hAnsi="宋体" w:eastAsia="宋体"/>
          <w:color w:val="auto"/>
          <w:sz w:val="24"/>
          <w:highlight w:val="none"/>
          <w:u w:val="single"/>
          <w:lang w:val="en-US" w:eastAsia="zh-CN"/>
        </w:rPr>
        <w:t>指定地点</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（具体地点）。</w:t>
      </w:r>
    </w:p>
    <w:p w14:paraId="452B585A">
      <w:pPr>
        <w:numPr>
          <w:ilvl w:val="0"/>
          <w:numId w:val="12"/>
        </w:numPr>
        <w:adjustRightInd w:val="0"/>
        <w:spacing w:line="480" w:lineRule="exact"/>
        <w:ind w:left="0" w:leftChars="0" w:firstLine="420" w:firstLineChars="0"/>
        <w:textAlignment w:val="top"/>
        <w:rPr>
          <w:rFonts w:hint="eastAsia" w:ascii="宋体" w:hAnsi="宋体" w:eastAsia="宋体"/>
          <w:strike w:val="0"/>
          <w:dstrike w:val="0"/>
          <w:color w:val="auto"/>
          <w:sz w:val="24"/>
          <w:highlight w:val="none"/>
        </w:rPr>
      </w:pPr>
      <w:r>
        <w:rPr>
          <w:rFonts w:hint="eastAsia" w:ascii="宋体" w:hAnsi="宋体" w:eastAsia="宋体"/>
          <w:strike w:val="0"/>
          <w:dstrike w:val="0"/>
          <w:color w:val="auto"/>
          <w:sz w:val="24"/>
          <w:highlight w:val="none"/>
        </w:rPr>
        <w:t xml:space="preserve"> 设备的安装调试：</w:t>
      </w:r>
      <w:r>
        <w:rPr>
          <w:rFonts w:hint="eastAsia" w:ascii="宋体" w:hAnsi="宋体" w:eastAsia="宋体"/>
          <w:strike w:val="0"/>
          <w:dstrike w:val="0"/>
          <w:color w:val="auto"/>
          <w:sz w:val="24"/>
          <w:highlight w:val="none"/>
          <w:u w:val="single"/>
        </w:rPr>
        <w:t xml:space="preserve">  由乙方全权负责                </w:t>
      </w:r>
      <w:r>
        <w:rPr>
          <w:rFonts w:hint="eastAsia" w:ascii="宋体" w:hAnsi="宋体" w:eastAsia="宋体"/>
          <w:strike w:val="0"/>
          <w:dstrike w:val="0"/>
          <w:color w:val="auto"/>
          <w:sz w:val="24"/>
          <w:highlight w:val="none"/>
        </w:rPr>
        <w:t>。</w:t>
      </w:r>
    </w:p>
    <w:p w14:paraId="31AECB1F">
      <w:pPr>
        <w:pStyle w:val="39"/>
        <w:widowControl w:val="0"/>
        <w:numPr>
          <w:ilvl w:val="0"/>
          <w:numId w:val="12"/>
        </w:numPr>
        <w:snapToGrid w:val="0"/>
        <w:spacing w:before="0" w:beforeAutospacing="0" w:after="0" w:afterAutospacing="0" w:line="360" w:lineRule="auto"/>
        <w:ind w:firstLine="420" w:firstLineChars="0"/>
        <w:jc w:val="both"/>
        <w:textAlignment w:val="baseline"/>
        <w:rPr>
          <w:rFonts w:hint="eastAsia" w:cs="Arial"/>
          <w:color w:val="auto"/>
          <w:szCs w:val="21"/>
          <w:lang w:bidi="ar"/>
        </w:rPr>
      </w:pPr>
      <w:r>
        <w:rPr>
          <w:rFonts w:hint="eastAsia" w:cs="Arial"/>
          <w:color w:val="auto"/>
          <w:szCs w:val="21"/>
          <w:lang w:eastAsia="zh-CN" w:bidi="ar"/>
        </w:rPr>
        <w:t>货物或服务在验收过程中，需填写验收或考核记录文件，确保其符合遴选文件、乙方响应文件、澄清文件及中标通知书的相关要求；同时，单证必须齐全，包括产品合格证（或质量保证书）以及其他应当具备的单证文件。</w:t>
      </w:r>
    </w:p>
    <w:p w14:paraId="6FF1EF66">
      <w:pPr>
        <w:pStyle w:val="39"/>
        <w:widowControl w:val="0"/>
        <w:numPr>
          <w:ilvl w:val="0"/>
          <w:numId w:val="12"/>
        </w:numPr>
        <w:snapToGrid w:val="0"/>
        <w:spacing w:before="0" w:beforeAutospacing="0" w:after="0" w:afterAutospacing="0" w:line="360" w:lineRule="auto"/>
        <w:ind w:firstLine="420" w:firstLineChars="0"/>
        <w:jc w:val="both"/>
        <w:textAlignment w:val="baseline"/>
        <w:rPr>
          <w:rFonts w:hint="eastAsia" w:cs="Arial"/>
          <w:color w:val="auto"/>
          <w:szCs w:val="21"/>
          <w:lang w:bidi="ar"/>
        </w:rPr>
      </w:pPr>
      <w:r>
        <w:rPr>
          <w:rFonts w:hint="eastAsia" w:cs="Arial"/>
          <w:color w:val="auto"/>
          <w:szCs w:val="21"/>
          <w:lang w:bidi="ar"/>
        </w:rPr>
        <w:t>记录文件应当由甲方、乙方双方签字认可。</w:t>
      </w:r>
      <w:r>
        <w:rPr>
          <w:rFonts w:hint="eastAsia" w:cs="Arial"/>
          <w:color w:val="auto"/>
          <w:szCs w:val="21"/>
          <w:lang w:val="en-US" w:eastAsia="zh-CN" w:bidi="ar"/>
        </w:rPr>
        <w:t xml:space="preserve"> </w:t>
      </w:r>
    </w:p>
    <w:p w14:paraId="5355C69A">
      <w:pPr>
        <w:pStyle w:val="39"/>
        <w:numPr>
          <w:ilvl w:val="0"/>
          <w:numId w:val="12"/>
        </w:numPr>
        <w:snapToGrid w:val="0"/>
        <w:spacing w:line="360" w:lineRule="auto"/>
        <w:textAlignment w:val="baseline"/>
        <w:rPr>
          <w:rFonts w:ascii="宋体" w:hAnsi="宋体" w:eastAsia="宋体"/>
          <w:strike w:val="0"/>
          <w:dstrike w:val="0"/>
          <w:color w:val="auto"/>
          <w:sz w:val="24"/>
          <w:highlight w:val="none"/>
        </w:rPr>
      </w:pPr>
      <w:r>
        <w:rPr>
          <w:rFonts w:hint="eastAsia" w:cs="Arial"/>
          <w:color w:val="auto"/>
          <w:szCs w:val="21"/>
          <w:lang w:bidi="ar"/>
        </w:rPr>
        <w:t>验收/考核时发现货物数量不足、规格质量与要求不符，或虽然货物外包装完好无损，但货物短缺或损伤，提供服务与</w:t>
      </w:r>
      <w:r>
        <w:rPr>
          <w:rFonts w:hint="eastAsia" w:cs="Arial"/>
          <w:color w:val="auto"/>
          <w:szCs w:val="21"/>
          <w:lang w:val="en-US" w:eastAsia="zh-CN" w:bidi="ar"/>
        </w:rPr>
        <w:t>遴选</w:t>
      </w:r>
      <w:r>
        <w:rPr>
          <w:rFonts w:hint="eastAsia" w:cs="Arial"/>
          <w:color w:val="auto"/>
          <w:szCs w:val="21"/>
          <w:lang w:bidi="ar"/>
        </w:rPr>
        <w:t>要求或本合同约定不符，不能满足甲方需求的，甲方有权拒绝接收并要求乙方进行补足。甲方一旦发现质量问题，有权抽检送检，如问题属实检验费用由乙方承担。乙方产品出现重大质量问题，造成使用人出现重大伤亡，或造成甲方严重舆情，严重损坏</w:t>
      </w:r>
      <w:r>
        <w:rPr>
          <w:rFonts w:hint="eastAsia" w:cs="Arial"/>
          <w:color w:val="auto"/>
          <w:szCs w:val="21"/>
          <w:lang w:val="en-US" w:eastAsia="zh-CN" w:bidi="ar"/>
        </w:rPr>
        <w:t>甲</w:t>
      </w:r>
      <w:r>
        <w:rPr>
          <w:rFonts w:hint="eastAsia" w:cs="Arial"/>
          <w:color w:val="auto"/>
          <w:szCs w:val="21"/>
          <w:lang w:bidi="ar"/>
        </w:rPr>
        <w:t>方声誉的，甲方有权无条件解除合同，并追究乙方相关责任。</w:t>
      </w:r>
    </w:p>
    <w:p w14:paraId="7F8D6BE9">
      <w:pPr>
        <w:adjustRightInd w:val="0"/>
        <w:spacing w:line="480" w:lineRule="exact"/>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 xml:space="preserve">     第</w:t>
      </w:r>
      <w:r>
        <w:rPr>
          <w:rFonts w:hint="eastAsia" w:ascii="宋体" w:hAnsi="宋体" w:eastAsia="宋体"/>
          <w:b/>
          <w:color w:val="auto"/>
          <w:sz w:val="24"/>
          <w:highlight w:val="none"/>
          <w:lang w:val="en-US" w:eastAsia="zh-CN"/>
        </w:rPr>
        <w:t>五</w:t>
      </w:r>
      <w:r>
        <w:rPr>
          <w:rFonts w:hint="eastAsia" w:ascii="宋体" w:hAnsi="宋体" w:eastAsia="宋体"/>
          <w:b/>
          <w:color w:val="auto"/>
          <w:sz w:val="24"/>
          <w:highlight w:val="none"/>
        </w:rPr>
        <w:t>条  对产品异议的时间和办法</w:t>
      </w:r>
    </w:p>
    <w:p w14:paraId="46F0103F">
      <w:pPr>
        <w:adjustRightInd w:val="0"/>
        <w:spacing w:line="480" w:lineRule="exact"/>
        <w:textAlignment w:val="top"/>
        <w:rPr>
          <w:rFonts w:ascii="宋体" w:hAnsi="宋体" w:eastAsia="宋体"/>
          <w:color w:val="auto"/>
          <w:sz w:val="24"/>
          <w:highlight w:val="none"/>
        </w:rPr>
      </w:pPr>
      <w:r>
        <w:rPr>
          <w:rFonts w:hint="eastAsia" w:ascii="宋体" w:hAnsi="宋体" w:eastAsia="宋体"/>
          <w:color w:val="auto"/>
          <w:sz w:val="24"/>
          <w:highlight w:val="none"/>
        </w:rPr>
        <w:t xml:space="preserve">     （一）甲方在验收中，如果发现货物的品种、型号、数量、规格、质量或有关软件不合规定的，应妥为保管，并在三十日内向乙方提出书面异议；甲方怠于通知或者自货物收到之日起三个月内未通知乙方的，视为货物合乎规定；</w:t>
      </w:r>
    </w:p>
    <w:p w14:paraId="01426820">
      <w:pPr>
        <w:adjustRightInd w:val="0"/>
        <w:spacing w:line="480" w:lineRule="exact"/>
        <w:ind w:firstLine="621" w:firstLineChars="259"/>
        <w:textAlignment w:val="top"/>
        <w:rPr>
          <w:rFonts w:hint="eastAsia" w:ascii="宋体" w:hAnsi="宋体" w:eastAsia="宋体"/>
          <w:color w:val="auto"/>
          <w:sz w:val="24"/>
          <w:highlight w:val="none"/>
        </w:rPr>
      </w:pPr>
      <w:r>
        <w:rPr>
          <w:rFonts w:hint="eastAsia" w:ascii="宋体" w:hAnsi="宋体" w:eastAsia="宋体"/>
          <w:color w:val="auto"/>
          <w:sz w:val="24"/>
          <w:highlight w:val="none"/>
        </w:rPr>
        <w:t>（二）乙方在接到甲方书面异议后，应在十天内处理，否则，视为乙方承认该货物存在甲方所指出的瑕疵并同意甲方提出的处理意见。</w:t>
      </w:r>
    </w:p>
    <w:p w14:paraId="4442BB4D">
      <w:pPr>
        <w:pStyle w:val="2"/>
        <w:ind w:firstLine="482" w:firstLineChars="200"/>
        <w:rPr>
          <w:rFonts w:hint="eastAsia" w:ascii="宋体" w:hAnsi="宋体" w:eastAsia="宋体" w:cs="Times New Roman"/>
          <w:b/>
          <w:color w:val="auto"/>
          <w:kern w:val="2"/>
          <w:sz w:val="24"/>
          <w:highlight w:val="none"/>
          <w:lang w:val="en-US" w:eastAsia="zh-CN" w:bidi="ar-SA"/>
        </w:rPr>
      </w:pPr>
      <w:r>
        <w:rPr>
          <w:rFonts w:hint="eastAsia" w:ascii="宋体" w:hAnsi="宋体" w:eastAsia="宋体" w:cs="Times New Roman"/>
          <w:b/>
          <w:color w:val="auto"/>
          <w:kern w:val="2"/>
          <w:sz w:val="24"/>
          <w:highlight w:val="none"/>
          <w:lang w:val="en-US" w:eastAsia="zh-CN" w:bidi="ar-SA"/>
        </w:rPr>
        <w:t>第六条  权利与义务</w:t>
      </w:r>
    </w:p>
    <w:p w14:paraId="5A9F363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(一）甲方权利义务</w:t>
      </w:r>
    </w:p>
    <w:p w14:paraId="36248728">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1、代表和维护甲方及患者的合法权益。</w:t>
      </w:r>
    </w:p>
    <w:p w14:paraId="1EF914A1">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2、审定乙方拟定的共享陪护床租赁管理制度、对乙方的收费情况进行监督及审计。</w:t>
      </w:r>
    </w:p>
    <w:p w14:paraId="11E9C9D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3、检查、监督乙方管理工作的实施及制度的执行情况。</w:t>
      </w:r>
    </w:p>
    <w:p w14:paraId="22FFD35D">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4、在合同期间向乙方提供必要的办公场所。</w:t>
      </w:r>
    </w:p>
    <w:p w14:paraId="2EC3D079">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5、协助乙方收集共享陪护床管理所需相关资料。</w:t>
      </w:r>
    </w:p>
    <w:p w14:paraId="5F16E6A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监督乙方做好管理服务工作：监督乙方现场管理人员，做好共享陪护床管理服务工作，乙方所有现场管理、服务人员须经甲方审核同意后方可上岗，甲方有权随时要求更换不合格人员，乙方应立即响应并在甲方要求期限内更换满足甲方要求的人选，否则视为乙方根本违约。</w:t>
      </w:r>
    </w:p>
    <w:p w14:paraId="23A2EE61">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甲方有权按本合同约定，每月向乙方收取管理费。甲方有权随时查账、审计乙方共享陪护床租赁服务费的收入情况，乙方须无条件配合，拒绝或隐瞒视为根本违约。甲方有权随时委托第三方审计乙方营业收入，审计费用由乙方承担，审计结果作为管理费计算最终依据。</w:t>
      </w:r>
    </w:p>
    <w:p w14:paraId="51E13218">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8、甲方有义务协调乙方工作。</w:t>
      </w:r>
    </w:p>
    <w:p w14:paraId="2A8B5F00">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（二）乙方权利义务</w:t>
      </w:r>
    </w:p>
    <w:p w14:paraId="6C77372D">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1、乙方在遵守国家法律法规的前提下自主经营、自负盈亏，为患者提供患者共享陪护床租赁服务，并收取服务费、向患者及家属提供相关收费凭据（如：收据、发票），未经甲方同意不得擅自提高收费标准。</w:t>
      </w:r>
    </w:p>
    <w:p w14:paraId="62D73BED">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根据有关法律法规及本合同的约定，制订共享陪护床租赁管理服务管理制度，做好共享陪护床的消毒、清洗和清洁工作，共享陪护床每出租一次回收后须进行消毒，做好消毒记录，甲方不定期抽查。消毒记录保存期限不得少于3年，甲方抽查发现记录缺失的每次处以5000元违约金。</w:t>
      </w:r>
    </w:p>
    <w:p w14:paraId="6B4C9E4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3、在日常管理过程中对无法解决的事项要及时向甲方反映。</w:t>
      </w:r>
    </w:p>
    <w:p w14:paraId="1F128073">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4、每月底向甲方报告服务费用收支账目，所有收支账目随时备查，按期向甲方缴纳管理费。乙方须定期向甲方汇报服务数据、用户反馈、改进措施，甲方有权要求整改。</w:t>
      </w:r>
    </w:p>
    <w:p w14:paraId="3061D859">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5、对甲方及甲方的公用设施不得擅自占用和改变使用功能。</w:t>
      </w:r>
    </w:p>
    <w:p w14:paraId="1BCE791E">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6、本合同终止时，乙方必须无条件向甲方移交全部办公场所及共享陪护床管理的档案资料。</w:t>
      </w:r>
    </w:p>
    <w:p w14:paraId="7211F5EE">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7、乙方所提供的所有服务仅限于己交费的患者及家属。</w:t>
      </w:r>
    </w:p>
    <w:p w14:paraId="51844CE5">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8、自行聘请、培训及管理共享陪护床项目所需的管理员工，并负责其工资、福利的发放、计生管理、处理劳资纠纷等。</w:t>
      </w:r>
    </w:p>
    <w:p w14:paraId="50B1454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9、管理员在工作期间造成的责任事故或个人人身安全事故等，由乙方负责处理并承担全部责任。</w:t>
      </w:r>
    </w:p>
    <w:p w14:paraId="5829DBA1">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乙方的任何人不得侵害患者利益及泄露患者的资料及隐私。乙方不得收集、使用、泄露患者及家属的任何个人信息，须严格遵守相关法律法规。乙方须对所有涉及患者信息的系统、数据进行加密、隔离，甲方有权随时检查。乙方及其员工如有泄露患者信息，甲方有权立即解除合同并追究全部法律责任。乙方及其工作人员对履行本合同获悉的患者信息、医疗数据等承担永久保密义务。每发生一次信息泄露，乙方应向甲方支付50万元违约金。乙方的任何人不得侵害患者利益及泄露患者的资料及隐私。乙方未按本协议约定履行患者隐私保护义务的，每次违约应向甲方支付10万元违约金，且甲方有权解除合同。</w:t>
      </w:r>
    </w:p>
    <w:p w14:paraId="2FB16099">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如乙方员工在工作中被投诉，乙方管理人员应到现场协调，如协调不成应立即更换患者生活陪护员，井负责做好安抚患者及家属情绪的相关工作。若患者投诉无法撤销，视为乙方违约，甲方可以无条件解除合同。</w:t>
      </w:r>
    </w:p>
    <w:p w14:paraId="3F2718DE">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12、合同附件及补充协议中约定的乙方其他权利和义务。</w:t>
      </w:r>
    </w:p>
    <w:p w14:paraId="31BDF211">
      <w:pPr>
        <w:pStyle w:val="2"/>
        <w:ind w:firstLine="482" w:firstLineChars="200"/>
        <w:rPr>
          <w:rFonts w:hint="eastAsia" w:ascii="宋体" w:hAnsi="宋体" w:eastAsia="宋体" w:cs="Times New Roman"/>
          <w:b/>
          <w:color w:val="auto"/>
          <w:kern w:val="2"/>
          <w:sz w:val="24"/>
          <w:highlight w:val="none"/>
          <w:lang w:val="en-US" w:eastAsia="zh-CN" w:bidi="ar-SA"/>
        </w:rPr>
      </w:pPr>
      <w:r>
        <w:rPr>
          <w:rFonts w:hint="eastAsia" w:ascii="宋体" w:hAnsi="宋体" w:eastAsia="宋体" w:cs="Times New Roman"/>
          <w:b/>
          <w:color w:val="auto"/>
          <w:kern w:val="2"/>
          <w:sz w:val="24"/>
          <w:highlight w:val="none"/>
          <w:lang w:val="en-US" w:eastAsia="zh-CN" w:bidi="ar-SA"/>
        </w:rPr>
        <w:t>第七条  其它约定</w:t>
      </w:r>
    </w:p>
    <w:p w14:paraId="7C28A02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1、乙方的管理服务人员应身体健康、无刑事犯罪记录。</w:t>
      </w:r>
    </w:p>
    <w:p w14:paraId="679A2C4D">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2、如有应急等特殊情况需要乙方协助的，乙方的管理服务人员要听从甲方调动指挥。</w:t>
      </w:r>
    </w:p>
    <w:p w14:paraId="2BBEE05B">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3、乙方如需调整收费标准，必须与甲方协商一致，甲方有权否决。</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协商不成</w:t>
      </w:r>
      <w:r>
        <w:rPr>
          <w:rFonts w:hint="eastAsia" w:ascii="宋体" w:hAnsi="宋体" w:eastAsia="宋体" w:cs="宋体"/>
          <w:color w:val="auto"/>
          <w:sz w:val="24"/>
          <w:szCs w:val="24"/>
          <w:lang w:val="en-US" w:eastAsia="zh-CN"/>
        </w:rPr>
        <w:t>则</w:t>
      </w:r>
      <w:r>
        <w:rPr>
          <w:rFonts w:hint="eastAsia" w:ascii="宋体" w:hAnsi="宋体" w:eastAsia="宋体" w:cs="宋体"/>
          <w:color w:val="auto"/>
          <w:sz w:val="24"/>
          <w:szCs w:val="24"/>
        </w:rPr>
        <w:t>维持原标准。</w:t>
      </w:r>
    </w:p>
    <w:p w14:paraId="47711154">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、因国家法律、政策调整变化导致本合同不能履行或不宜履行的，视为不可抗力，合同应当终止履行，甲乙双方互不承担责任。</w:t>
      </w:r>
    </w:p>
    <w:p w14:paraId="01D39E75">
      <w:pPr>
        <w:adjustRightInd w:val="0"/>
        <w:spacing w:line="480" w:lineRule="exact"/>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 xml:space="preserve">     第</w:t>
      </w:r>
      <w:r>
        <w:rPr>
          <w:rFonts w:hint="eastAsia" w:ascii="宋体" w:hAnsi="宋体" w:eastAsia="宋体"/>
          <w:b/>
          <w:color w:val="auto"/>
          <w:sz w:val="24"/>
          <w:highlight w:val="none"/>
          <w:lang w:val="en-US" w:eastAsia="zh-CN"/>
        </w:rPr>
        <w:t>八</w:t>
      </w:r>
      <w:r>
        <w:rPr>
          <w:rFonts w:hint="eastAsia" w:ascii="宋体" w:hAnsi="宋体" w:eastAsia="宋体"/>
          <w:b/>
          <w:color w:val="auto"/>
          <w:sz w:val="24"/>
          <w:highlight w:val="none"/>
        </w:rPr>
        <w:t>条  违约责任</w:t>
      </w:r>
    </w:p>
    <w:p w14:paraId="200E3AB1">
      <w:pPr>
        <w:pStyle w:val="39"/>
        <w:widowControl w:val="0"/>
        <w:snapToGrid w:val="0"/>
        <w:spacing w:before="0" w:beforeAutospacing="0" w:after="0" w:afterAutospacing="0" w:line="440" w:lineRule="exact"/>
        <w:ind w:left="0" w:firstLine="480" w:firstLineChars="200"/>
        <w:jc w:val="both"/>
        <w:textAlignment w:val="baseline"/>
        <w:rPr>
          <w:rFonts w:hint="eastAsia" w:cs="Arial"/>
          <w:color w:val="auto"/>
          <w:szCs w:val="21"/>
          <w:lang w:bidi="ar"/>
        </w:rPr>
      </w:pPr>
      <w:r>
        <w:rPr>
          <w:rFonts w:hint="eastAsia"/>
          <w:color w:val="auto"/>
          <w:sz w:val="24"/>
          <w:highlight w:val="none"/>
          <w:lang w:val="en-US" w:eastAsia="zh-CN"/>
        </w:rPr>
        <w:t>一、</w:t>
      </w:r>
      <w:r>
        <w:rPr>
          <w:rFonts w:hint="eastAsia" w:cs="Arial"/>
          <w:color w:val="auto"/>
          <w:szCs w:val="21"/>
          <w:lang w:bidi="ar"/>
        </w:rPr>
        <w:t>乙方违反本合同要求规定，未按时交纳管理费用，甲方有权单方面终止合同，因此造成的一切损失均由乙方负责，乙方履约保证金不予退还。</w:t>
      </w:r>
    </w:p>
    <w:p w14:paraId="22712E7C">
      <w:pPr>
        <w:pStyle w:val="39"/>
        <w:widowControl w:val="0"/>
        <w:snapToGrid w:val="0"/>
        <w:spacing w:before="0" w:beforeAutospacing="0" w:after="0" w:afterAutospacing="0" w:line="440" w:lineRule="exact"/>
        <w:ind w:left="0" w:firstLine="480" w:firstLineChars="200"/>
        <w:jc w:val="both"/>
        <w:textAlignment w:val="baseline"/>
        <w:rPr>
          <w:rFonts w:hint="eastAsia" w:cs="Arial"/>
          <w:color w:val="auto"/>
          <w:szCs w:val="21"/>
          <w:lang w:bidi="ar"/>
        </w:rPr>
      </w:pPr>
      <w:r>
        <w:rPr>
          <w:rFonts w:hint="eastAsia" w:cs="Arial"/>
          <w:color w:val="auto"/>
          <w:szCs w:val="21"/>
          <w:lang w:val="en-US" w:eastAsia="zh-CN" w:bidi="ar"/>
        </w:rPr>
        <w:t>二、</w:t>
      </w:r>
      <w:r>
        <w:rPr>
          <w:rFonts w:hint="eastAsia" w:cs="Arial"/>
          <w:color w:val="auto"/>
          <w:szCs w:val="21"/>
          <w:lang w:bidi="ar"/>
        </w:rPr>
        <w:t>乙方因管理、人员违规、擅离职守、违章操作导致投诉或事故的，由乙方承担全部责任。合同期内出现2 次及以上有效投诉或任何责任事故，甲方有权终止合同，乙方赔偿甲方全部损失（含患者索赔、行政处罚、舆情处置费等），履约保证金不予退还。</w:t>
      </w:r>
    </w:p>
    <w:p w14:paraId="4F472C25">
      <w:pPr>
        <w:pStyle w:val="39"/>
        <w:widowControl w:val="0"/>
        <w:snapToGrid w:val="0"/>
        <w:spacing w:before="0" w:beforeAutospacing="0" w:after="0" w:afterAutospacing="0" w:line="440" w:lineRule="exact"/>
        <w:ind w:left="0" w:firstLine="480" w:firstLineChars="200"/>
        <w:jc w:val="both"/>
        <w:textAlignment w:val="baseline"/>
        <w:rPr>
          <w:rFonts w:cs="Arial"/>
          <w:color w:val="auto"/>
          <w:szCs w:val="21"/>
          <w:lang w:bidi="ar"/>
        </w:rPr>
      </w:pPr>
      <w:r>
        <w:rPr>
          <w:rFonts w:hint="eastAsia" w:cs="Arial"/>
          <w:color w:val="auto"/>
          <w:szCs w:val="21"/>
          <w:lang w:val="en-US" w:eastAsia="zh-CN" w:bidi="ar"/>
        </w:rPr>
        <w:t>三、</w:t>
      </w:r>
      <w:r>
        <w:rPr>
          <w:rFonts w:hint="eastAsia" w:cs="Arial"/>
          <w:color w:val="auto"/>
          <w:szCs w:val="21"/>
          <w:lang w:bidi="ar"/>
        </w:rPr>
        <w:t>乙方不得将本合同项下权利义务转让、分包、外包，违者甲方有权解除合同，乙方履约保证金不予退还。</w:t>
      </w:r>
    </w:p>
    <w:p w14:paraId="505D4828">
      <w:pPr>
        <w:pStyle w:val="39"/>
        <w:widowControl w:val="0"/>
        <w:snapToGrid w:val="0"/>
        <w:spacing w:before="0" w:beforeAutospacing="0" w:after="0" w:afterAutospacing="0" w:line="440" w:lineRule="exact"/>
        <w:ind w:left="0" w:firstLine="480" w:firstLineChars="200"/>
        <w:jc w:val="both"/>
        <w:textAlignment w:val="baseline"/>
        <w:rPr>
          <w:rFonts w:hint="eastAsia" w:cs="Arial"/>
          <w:color w:val="auto"/>
          <w:szCs w:val="21"/>
          <w:lang w:bidi="ar"/>
        </w:rPr>
      </w:pPr>
      <w:r>
        <w:rPr>
          <w:rFonts w:hint="eastAsia" w:cs="Arial"/>
          <w:color w:val="auto"/>
          <w:szCs w:val="21"/>
          <w:lang w:val="en-US" w:eastAsia="zh-CN" w:bidi="ar"/>
        </w:rPr>
        <w:t>四、</w:t>
      </w:r>
      <w:r>
        <w:rPr>
          <w:rFonts w:hint="eastAsia" w:cs="Arial"/>
          <w:color w:val="auto"/>
          <w:szCs w:val="21"/>
          <w:lang w:bidi="ar"/>
        </w:rPr>
        <w:t>本合同解除或终止后，乙方应于</w:t>
      </w:r>
      <w:r>
        <w:rPr>
          <w:rFonts w:hint="eastAsia" w:cs="Arial"/>
          <w:color w:val="auto"/>
          <w:szCs w:val="21"/>
          <w:lang w:val="en-US" w:eastAsia="zh-CN" w:bidi="ar"/>
        </w:rPr>
        <w:t>10个日历</w:t>
      </w:r>
      <w:r>
        <w:rPr>
          <w:rFonts w:hint="eastAsia" w:cs="Arial"/>
          <w:color w:val="auto"/>
          <w:szCs w:val="21"/>
          <w:lang w:bidi="ar"/>
        </w:rPr>
        <w:t>日内撤出全部设备；逾期未撤出的，每逾期一日，按本合同约定月最低管理费2600元折算日平均金额的 2 倍向甲方支付场地占用费，直至设备全部撤离完毕。</w:t>
      </w:r>
    </w:p>
    <w:p w14:paraId="5354095A">
      <w:pPr>
        <w:adjustRightInd w:val="0"/>
        <w:spacing w:line="480" w:lineRule="exact"/>
        <w:ind w:firstLine="480" w:firstLineChars="200"/>
        <w:textAlignment w:val="top"/>
        <w:rPr>
          <w:rFonts w:ascii="宋体" w:hAnsi="宋体" w:eastAsia="宋体"/>
          <w:color w:val="auto"/>
          <w:sz w:val="24"/>
          <w:highlight w:val="none"/>
        </w:rPr>
      </w:pPr>
      <w:r>
        <w:rPr>
          <w:rFonts w:hint="eastAsia" w:ascii="宋体" w:hAnsi="宋体" w:eastAsia="宋体"/>
          <w:color w:val="auto"/>
          <w:sz w:val="24"/>
          <w:highlight w:val="none"/>
          <w:lang w:val="en-US" w:eastAsia="zh-CN"/>
        </w:rPr>
        <w:t>五、</w:t>
      </w:r>
      <w:r>
        <w:rPr>
          <w:rFonts w:hint="eastAsia" w:ascii="宋体" w:hAnsi="宋体" w:eastAsia="宋体"/>
          <w:color w:val="auto"/>
          <w:sz w:val="24"/>
          <w:highlight w:val="none"/>
        </w:rPr>
        <w:t>甲方违反合同规定拒绝接受货物</w:t>
      </w: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的，应当承担由此而对乙方造成的损失。</w:t>
      </w:r>
    </w:p>
    <w:p w14:paraId="10ED8E19">
      <w:pPr>
        <w:tabs>
          <w:tab w:val="left" w:pos="1350"/>
        </w:tabs>
        <w:adjustRightInd w:val="0"/>
        <w:spacing w:line="480" w:lineRule="exact"/>
        <w:ind w:firstLine="482" w:firstLineChars="200"/>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第</w:t>
      </w:r>
      <w:r>
        <w:rPr>
          <w:rFonts w:hint="eastAsia" w:ascii="宋体" w:hAnsi="宋体" w:eastAsia="宋体"/>
          <w:b/>
          <w:color w:val="auto"/>
          <w:sz w:val="24"/>
          <w:highlight w:val="none"/>
          <w:lang w:val="en-US" w:eastAsia="zh-CN"/>
        </w:rPr>
        <w:t>八</w:t>
      </w:r>
      <w:r>
        <w:rPr>
          <w:rFonts w:hint="eastAsia" w:ascii="宋体" w:hAnsi="宋体" w:eastAsia="宋体"/>
          <w:b/>
          <w:color w:val="auto"/>
          <w:sz w:val="24"/>
          <w:highlight w:val="none"/>
        </w:rPr>
        <w:t>条  不可抗力</w:t>
      </w:r>
    </w:p>
    <w:p w14:paraId="38F9CCFE">
      <w:pPr>
        <w:pStyle w:val="18"/>
        <w:ind w:left="0" w:firstLine="480" w:firstLineChars="200"/>
        <w:textAlignment w:val="top"/>
        <w:rPr>
          <w:rFonts w:ascii="宋体" w:hAnsi="宋体" w:eastAsia="宋体"/>
          <w:color w:val="auto"/>
          <w:sz w:val="24"/>
          <w:szCs w:val="24"/>
          <w:highlight w:val="none"/>
        </w:rPr>
      </w:pPr>
      <w:r>
        <w:rPr>
          <w:rFonts w:hint="eastAsia" w:ascii="宋体" w:hAnsi="宋体" w:eastAsia="宋体"/>
          <w:color w:val="auto"/>
          <w:sz w:val="24"/>
          <w:szCs w:val="24"/>
          <w:highlight w:val="none"/>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2EA92CFA">
      <w:pPr>
        <w:adjustRightInd w:val="0"/>
        <w:spacing w:line="480" w:lineRule="exact"/>
        <w:ind w:firstLine="482" w:firstLineChars="200"/>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第</w:t>
      </w:r>
      <w:r>
        <w:rPr>
          <w:rFonts w:hint="eastAsia" w:ascii="宋体" w:hAnsi="宋体" w:eastAsia="宋体"/>
          <w:b/>
          <w:color w:val="auto"/>
          <w:sz w:val="24"/>
          <w:highlight w:val="none"/>
          <w:lang w:val="en-US" w:eastAsia="zh-CN"/>
        </w:rPr>
        <w:t>九</w:t>
      </w:r>
      <w:r>
        <w:rPr>
          <w:rFonts w:hint="eastAsia" w:ascii="宋体" w:hAnsi="宋体" w:eastAsia="宋体"/>
          <w:b/>
          <w:color w:val="auto"/>
          <w:sz w:val="24"/>
          <w:highlight w:val="none"/>
        </w:rPr>
        <w:t>条  争议的解决</w:t>
      </w:r>
    </w:p>
    <w:p w14:paraId="2A595F83">
      <w:pPr>
        <w:adjustRightInd w:val="0"/>
        <w:spacing w:line="480" w:lineRule="exact"/>
        <w:ind w:firstLine="480" w:firstLineChars="200"/>
        <w:textAlignment w:val="top"/>
        <w:rPr>
          <w:rFonts w:ascii="宋体" w:hAnsi="宋体" w:eastAsia="宋体"/>
          <w:color w:val="auto"/>
          <w:sz w:val="24"/>
          <w:highlight w:val="none"/>
        </w:rPr>
      </w:pPr>
      <w:r>
        <w:rPr>
          <w:rFonts w:hint="eastAsia" w:ascii="宋体" w:hAnsi="宋体" w:eastAsia="宋体"/>
          <w:color w:val="auto"/>
          <w:sz w:val="24"/>
          <w:highlight w:val="none"/>
        </w:rPr>
        <w:t>（一）如因货物</w:t>
      </w:r>
      <w:r>
        <w:rPr>
          <w:rFonts w:hint="eastAsia" w:ascii="宋体" w:hAnsi="宋体" w:eastAsia="宋体"/>
          <w:color w:val="auto"/>
          <w:sz w:val="24"/>
          <w:highlight w:val="none"/>
          <w:lang w:val="en-US" w:eastAsia="zh-CN"/>
        </w:rPr>
        <w:t>/服务</w:t>
      </w:r>
      <w:r>
        <w:rPr>
          <w:rFonts w:hint="eastAsia" w:ascii="宋体" w:hAnsi="宋体" w:eastAsia="宋体"/>
          <w:color w:val="auto"/>
          <w:sz w:val="24"/>
          <w:highlight w:val="none"/>
        </w:rPr>
        <w:t>的质量问题发生争议，由法定的质量技术鉴定机构进行质量鉴定，双方应当服从该鉴定的结论；</w:t>
      </w:r>
    </w:p>
    <w:p w14:paraId="235EE041">
      <w:pPr>
        <w:adjustRightInd w:val="0"/>
        <w:spacing w:line="480" w:lineRule="exact"/>
        <w:ind w:firstLine="480" w:firstLineChars="200"/>
        <w:textAlignment w:val="top"/>
        <w:rPr>
          <w:rFonts w:ascii="宋体" w:hAnsi="宋体" w:eastAsia="宋体"/>
          <w:color w:val="auto"/>
          <w:sz w:val="24"/>
          <w:highlight w:val="none"/>
        </w:rPr>
      </w:pPr>
      <w:r>
        <w:rPr>
          <w:rFonts w:hint="eastAsia" w:ascii="宋体" w:hAnsi="宋体" w:eastAsia="宋体"/>
          <w:color w:val="auto"/>
          <w:sz w:val="24"/>
          <w:highlight w:val="none"/>
        </w:rPr>
        <w:t>（二）若执行本合同的过程中发生纠纷，双方当事人应当及时协商解决；协商不成时，可向合同签订地人民法院提起诉讼。</w:t>
      </w:r>
    </w:p>
    <w:p w14:paraId="0016C0CD">
      <w:pPr>
        <w:tabs>
          <w:tab w:val="left" w:pos="1350"/>
        </w:tabs>
        <w:adjustRightInd w:val="0"/>
        <w:spacing w:line="480" w:lineRule="exact"/>
        <w:ind w:firstLine="482" w:firstLineChars="200"/>
        <w:jc w:val="left"/>
        <w:textAlignment w:val="top"/>
        <w:rPr>
          <w:rFonts w:ascii="宋体" w:hAnsi="宋体" w:eastAsia="宋体"/>
          <w:b/>
          <w:color w:val="auto"/>
          <w:sz w:val="24"/>
          <w:highlight w:val="none"/>
        </w:rPr>
      </w:pPr>
      <w:r>
        <w:rPr>
          <w:rFonts w:hint="eastAsia" w:ascii="宋体" w:hAnsi="宋体" w:eastAsia="宋体"/>
          <w:b/>
          <w:color w:val="auto"/>
          <w:sz w:val="24"/>
          <w:highlight w:val="none"/>
        </w:rPr>
        <w:t>第十条  无效合同</w:t>
      </w:r>
    </w:p>
    <w:p w14:paraId="56A91F23">
      <w:pPr>
        <w:adjustRightInd w:val="0"/>
        <w:spacing w:line="480" w:lineRule="exact"/>
        <w:ind w:firstLine="480" w:firstLineChars="200"/>
        <w:textAlignment w:val="top"/>
        <w:rPr>
          <w:rFonts w:ascii="宋体" w:hAnsi="宋体" w:eastAsia="宋体"/>
          <w:color w:val="auto"/>
          <w:sz w:val="24"/>
          <w:highlight w:val="none"/>
        </w:rPr>
      </w:pPr>
      <w:r>
        <w:rPr>
          <w:rFonts w:hint="eastAsia" w:ascii="宋体" w:hAnsi="宋体" w:eastAsia="宋体"/>
          <w:color w:val="auto"/>
          <w:sz w:val="24"/>
          <w:highlight w:val="none"/>
        </w:rPr>
        <w:t>甲乙双方如因违反法律和有关规定，合同被宣告无效的，有过错的一方应当承担赔偿责任，双方都有过错的，各自承担相应的责任。</w:t>
      </w:r>
    </w:p>
    <w:p w14:paraId="4D852524">
      <w:pPr>
        <w:numPr>
          <w:ilvl w:val="0"/>
          <w:numId w:val="0"/>
        </w:numPr>
        <w:adjustRightInd w:val="0"/>
        <w:spacing w:line="480" w:lineRule="exact"/>
        <w:ind w:firstLine="482" w:firstLineChars="200"/>
        <w:jc w:val="left"/>
        <w:textAlignment w:val="top"/>
        <w:rPr>
          <w:rFonts w:hint="eastAsia" w:ascii="宋体" w:hAnsi="宋体" w:eastAsia="宋体"/>
          <w:b/>
          <w:color w:val="auto"/>
          <w:sz w:val="24"/>
          <w:highlight w:val="none"/>
        </w:rPr>
      </w:pPr>
      <w:r>
        <w:rPr>
          <w:rFonts w:hint="eastAsia" w:ascii="宋体" w:hAnsi="宋体" w:eastAsia="宋体" w:cs="Times New Roman"/>
          <w:b/>
          <w:color w:val="auto"/>
          <w:kern w:val="2"/>
          <w:sz w:val="24"/>
          <w:lang w:val="en-US" w:eastAsia="zh-CN" w:bidi="ar-SA"/>
        </w:rPr>
        <w:t>第十一条</w:t>
      </w:r>
      <w:r>
        <w:rPr>
          <w:rFonts w:hint="eastAsia" w:ascii="宋体" w:hAnsi="宋体" w:eastAsia="宋体"/>
          <w:b/>
          <w:color w:val="auto"/>
          <w:sz w:val="24"/>
          <w:highlight w:val="none"/>
        </w:rPr>
        <w:t xml:space="preserve"> 附则</w:t>
      </w:r>
    </w:p>
    <w:p w14:paraId="32F9DF41">
      <w:pPr>
        <w:pStyle w:val="2"/>
        <w:numPr>
          <w:ilvl w:val="0"/>
          <w:numId w:val="13"/>
        </w:numPr>
        <w:spacing w:line="360" w:lineRule="auto"/>
        <w:ind w:left="0" w:leftChars="0" w:firstLine="42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双方可对本合同的条款进行补充，以书面形式签订补充协议，补充协议与本合同具有同等法律效力。</w:t>
      </w:r>
    </w:p>
    <w:p w14:paraId="751F6C82">
      <w:pPr>
        <w:numPr>
          <w:ilvl w:val="0"/>
          <w:numId w:val="13"/>
        </w:numPr>
        <w:adjustRightInd w:val="0"/>
        <w:spacing w:line="360" w:lineRule="auto"/>
        <w:ind w:left="0" w:leftChars="0" w:firstLine="420" w:firstLineChars="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份，每份均具同等法律效力。</w:t>
      </w:r>
    </w:p>
    <w:p w14:paraId="2E0C6EB0">
      <w:pPr>
        <w:numPr>
          <w:ilvl w:val="0"/>
          <w:numId w:val="13"/>
        </w:numPr>
        <w:adjustRightInd w:val="0"/>
        <w:spacing w:line="360" w:lineRule="auto"/>
        <w:ind w:left="0" w:leftChars="0" w:firstLine="420" w:firstLineChars="0"/>
        <w:jc w:val="left"/>
        <w:textAlignment w:val="top"/>
        <w:rPr>
          <w:rFonts w:hint="eastAsia" w:ascii="宋体" w:hAnsi="宋体" w:eastAsia="宋体"/>
          <w:color w:val="auto"/>
          <w:sz w:val="24"/>
          <w:highlight w:val="none"/>
        </w:rPr>
      </w:pPr>
      <w:r>
        <w:rPr>
          <w:rFonts w:hint="eastAsia" w:ascii="宋体" w:hAnsi="宋体" w:eastAsia="宋体" w:cs="宋体"/>
          <w:color w:val="auto"/>
          <w:sz w:val="24"/>
          <w:szCs w:val="24"/>
          <w:highlight w:val="none"/>
        </w:rPr>
        <w:t>本合同自甲乙双方签字盖章后生效。</w:t>
      </w:r>
    </w:p>
    <w:p w14:paraId="07CCA1F5">
      <w:pPr>
        <w:pStyle w:val="25"/>
        <w:autoSpaceDE/>
        <w:autoSpaceDN/>
        <w:spacing w:line="480" w:lineRule="exact"/>
        <w:ind w:firstLine="0" w:firstLineChars="0"/>
        <w:textAlignment w:val="top"/>
        <w:rPr>
          <w:rFonts w:hAnsi="宋体"/>
          <w:color w:val="auto"/>
          <w:sz w:val="24"/>
          <w:szCs w:val="24"/>
          <w:highlight w:val="none"/>
        </w:rPr>
      </w:pPr>
    </w:p>
    <w:p w14:paraId="6676BDE5">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购货单位（甲方）：</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供货单位（乙方）：</w:t>
      </w:r>
    </w:p>
    <w:p w14:paraId="3A5C1995">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法定代表人：</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法定代表人/负责人：</w:t>
      </w:r>
    </w:p>
    <w:p w14:paraId="76FA2475">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委托代理人：</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委托代理人：</w:t>
      </w:r>
    </w:p>
    <w:p w14:paraId="6E390CC6">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地址：</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地址：</w:t>
      </w:r>
    </w:p>
    <w:p w14:paraId="1ABC0C41">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开户银行：</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开户银行：</w:t>
      </w:r>
    </w:p>
    <w:p w14:paraId="6285952A">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账号：</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账号：</w:t>
      </w:r>
    </w:p>
    <w:p w14:paraId="2AA2B3C3">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电话：</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电话：</w:t>
      </w:r>
    </w:p>
    <w:p w14:paraId="09D847A8">
      <w:pPr>
        <w:spacing w:line="480" w:lineRule="exact"/>
        <w:ind w:firstLine="480" w:firstLineChars="200"/>
        <w:rPr>
          <w:rFonts w:ascii="宋体" w:hAnsi="宋体" w:eastAsia="宋体"/>
          <w:color w:val="auto"/>
          <w:sz w:val="24"/>
          <w:highlight w:val="none"/>
        </w:rPr>
      </w:pPr>
    </w:p>
    <w:p w14:paraId="2C35E3F2">
      <w:pPr>
        <w:spacing w:line="48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签约时间：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p w14:paraId="4470BE4B">
      <w:pPr>
        <w:spacing w:line="480" w:lineRule="exact"/>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签约地点：</w:t>
      </w:r>
    </w:p>
    <w:p w14:paraId="4DDB5E9F">
      <w:pPr>
        <w:pStyle w:val="2"/>
        <w:rPr>
          <w:rFonts w:hint="eastAsia" w:ascii="宋体" w:hAnsi="宋体" w:eastAsia="宋体"/>
          <w:color w:val="auto"/>
          <w:sz w:val="24"/>
          <w:highlight w:val="none"/>
        </w:rPr>
      </w:pPr>
    </w:p>
    <w:p w14:paraId="723FFB82">
      <w:pPr>
        <w:rPr>
          <w:rFonts w:hint="eastAsia" w:ascii="宋体" w:hAnsi="宋体" w:eastAsia="宋体"/>
          <w:color w:val="auto"/>
          <w:sz w:val="24"/>
          <w:highlight w:val="none"/>
        </w:rPr>
      </w:pPr>
    </w:p>
    <w:p w14:paraId="716A4943">
      <w:pPr>
        <w:pStyle w:val="2"/>
        <w:rPr>
          <w:rFonts w:hint="eastAsia" w:ascii="宋体" w:hAnsi="宋体" w:eastAsia="宋体"/>
          <w:color w:val="auto"/>
          <w:sz w:val="24"/>
          <w:highlight w:val="none"/>
        </w:rPr>
      </w:pPr>
    </w:p>
    <w:p w14:paraId="05B8286B">
      <w:pPr>
        <w:rPr>
          <w:rFonts w:hint="eastAsia" w:ascii="宋体" w:hAnsi="宋体" w:eastAsia="宋体"/>
          <w:color w:val="auto"/>
          <w:sz w:val="24"/>
          <w:highlight w:val="none"/>
        </w:rPr>
      </w:pPr>
    </w:p>
    <w:p w14:paraId="750878B6">
      <w:pPr>
        <w:pStyle w:val="2"/>
        <w:rPr>
          <w:rFonts w:hint="eastAsia" w:ascii="宋体" w:hAnsi="宋体" w:eastAsia="宋体"/>
          <w:color w:val="auto"/>
          <w:sz w:val="24"/>
          <w:highlight w:val="none"/>
        </w:rPr>
      </w:pPr>
    </w:p>
    <w:p w14:paraId="029E70A3">
      <w:pPr>
        <w:rPr>
          <w:rFonts w:hint="eastAsia" w:ascii="宋体" w:hAnsi="宋体" w:eastAsia="宋体"/>
          <w:color w:val="auto"/>
          <w:sz w:val="24"/>
          <w:highlight w:val="none"/>
        </w:rPr>
      </w:pPr>
    </w:p>
    <w:p w14:paraId="3C00B51B">
      <w:pPr>
        <w:pStyle w:val="2"/>
        <w:rPr>
          <w:rFonts w:hint="eastAsia" w:ascii="宋体" w:hAnsi="宋体" w:eastAsia="宋体"/>
          <w:color w:val="auto"/>
          <w:sz w:val="24"/>
          <w:highlight w:val="none"/>
        </w:rPr>
      </w:pPr>
    </w:p>
    <w:p w14:paraId="2F6306C8">
      <w:pPr>
        <w:rPr>
          <w:rFonts w:hint="eastAsia" w:ascii="宋体" w:hAnsi="宋体" w:eastAsia="宋体"/>
          <w:color w:val="auto"/>
          <w:sz w:val="24"/>
          <w:highlight w:val="none"/>
        </w:rPr>
      </w:pPr>
    </w:p>
    <w:p w14:paraId="0479A4BD">
      <w:pPr>
        <w:pStyle w:val="2"/>
        <w:rPr>
          <w:rFonts w:hint="eastAsia" w:ascii="宋体" w:hAnsi="宋体" w:eastAsia="宋体"/>
          <w:color w:val="auto"/>
          <w:sz w:val="24"/>
          <w:highlight w:val="none"/>
        </w:rPr>
      </w:pPr>
    </w:p>
    <w:p w14:paraId="62D092D1">
      <w:pPr>
        <w:rPr>
          <w:rFonts w:hint="eastAsia" w:ascii="宋体" w:hAnsi="宋体" w:eastAsia="宋体"/>
          <w:color w:val="auto"/>
          <w:sz w:val="24"/>
          <w:highlight w:val="none"/>
        </w:rPr>
      </w:pPr>
    </w:p>
    <w:p w14:paraId="763CA8B2">
      <w:pPr>
        <w:pStyle w:val="2"/>
        <w:rPr>
          <w:rFonts w:hint="eastAsia" w:ascii="宋体" w:hAnsi="宋体" w:eastAsia="宋体"/>
          <w:color w:val="auto"/>
          <w:sz w:val="24"/>
          <w:highlight w:val="none"/>
        </w:rPr>
      </w:pPr>
    </w:p>
    <w:p w14:paraId="3C64F7D4">
      <w:pPr>
        <w:rPr>
          <w:rFonts w:hint="eastAsia" w:ascii="宋体" w:hAnsi="宋体" w:eastAsia="宋体"/>
          <w:color w:val="auto"/>
          <w:sz w:val="24"/>
          <w:highlight w:val="none"/>
        </w:rPr>
      </w:pPr>
    </w:p>
    <w:p w14:paraId="70F9BE1B">
      <w:pPr>
        <w:pStyle w:val="2"/>
        <w:rPr>
          <w:rFonts w:hint="eastAsia" w:ascii="宋体" w:hAnsi="宋体" w:eastAsia="宋体"/>
          <w:color w:val="auto"/>
          <w:sz w:val="24"/>
          <w:highlight w:val="none"/>
        </w:rPr>
      </w:pPr>
    </w:p>
    <w:p w14:paraId="28479E76">
      <w:pPr>
        <w:rPr>
          <w:rFonts w:hint="eastAsia"/>
          <w:color w:val="auto"/>
        </w:rPr>
      </w:pPr>
    </w:p>
    <w:p w14:paraId="20FD3CE9">
      <w:pPr>
        <w:pStyle w:val="2"/>
        <w:rPr>
          <w:rFonts w:hint="eastAsia"/>
          <w:color w:val="auto"/>
        </w:rPr>
      </w:pPr>
    </w:p>
    <w:p w14:paraId="706BF686">
      <w:pPr>
        <w:pStyle w:val="2"/>
        <w:rPr>
          <w:rFonts w:hint="eastAsia"/>
          <w:color w:val="auto"/>
        </w:rPr>
      </w:pPr>
    </w:p>
    <w:p w14:paraId="20F9EB81">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附件</w:t>
      </w:r>
    </w:p>
    <w:p w14:paraId="32AA65D5">
      <w:pPr>
        <w:pStyle w:val="6"/>
        <w:widowControl/>
        <w:tabs>
          <w:tab w:val="left" w:pos="0"/>
        </w:tabs>
        <w:jc w:val="center"/>
        <w:rPr>
          <w:rFonts w:hint="eastAsia" w:ascii="宋体" w:hAnsi="宋体" w:eastAsia="宋体" w:cs="宋体"/>
          <w:b/>
          <w:bCs/>
          <w:color w:val="auto"/>
          <w:sz w:val="24"/>
          <w:szCs w:val="24"/>
        </w:rPr>
      </w:pPr>
      <w:bookmarkStart w:id="245" w:name="广东省妇幼保健院共享陪护床租赁服务项目年度考核表简化版"/>
      <w:r>
        <w:rPr>
          <w:rFonts w:hint="eastAsia" w:ascii="宋体" w:hAnsi="宋体" w:eastAsia="宋体" w:cs="宋体"/>
          <w:b/>
          <w:bCs/>
          <w:color w:val="auto"/>
          <w:sz w:val="28"/>
          <w:szCs w:val="28"/>
          <w:lang w:val="en-US" w:eastAsia="zh-CN"/>
        </w:rPr>
        <w:t>开平市中医院</w:t>
      </w:r>
      <w:r>
        <w:rPr>
          <w:rFonts w:hint="eastAsia" w:ascii="宋体" w:hAnsi="宋体" w:eastAsia="宋体" w:cs="宋体"/>
          <w:b/>
          <w:bCs/>
          <w:color w:val="auto"/>
          <w:sz w:val="28"/>
          <w:szCs w:val="28"/>
        </w:rPr>
        <w:t>共享</w:t>
      </w:r>
      <w:r>
        <w:rPr>
          <w:rFonts w:hint="eastAsia" w:hAnsi="宋体" w:cs="宋体"/>
          <w:b/>
          <w:bCs/>
          <w:color w:val="auto"/>
          <w:sz w:val="28"/>
          <w:szCs w:val="28"/>
          <w:lang w:eastAsia="zh-CN"/>
        </w:rPr>
        <w:t>陪护设备</w:t>
      </w:r>
      <w:r>
        <w:rPr>
          <w:rFonts w:hint="eastAsia" w:ascii="宋体" w:hAnsi="宋体" w:eastAsia="宋体" w:cs="宋体"/>
          <w:b/>
          <w:bCs/>
          <w:color w:val="auto"/>
          <w:sz w:val="28"/>
          <w:szCs w:val="28"/>
        </w:rPr>
        <w:t>租赁服务项目年度考核表</w:t>
      </w:r>
      <w:bookmarkEnd w:id="245"/>
    </w:p>
    <w:p w14:paraId="47BA4577">
      <w:pPr>
        <w:pStyle w:val="227"/>
        <w:keepNext w:val="0"/>
        <w:keepLines w:val="0"/>
        <w:widowControl/>
        <w:suppressLineNumbers w:val="0"/>
        <w:ind w:left="0" w:leftChars="0" w:right="0"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考核周期</w:t>
      </w:r>
      <w:r>
        <w:rPr>
          <w:rFonts w:hint="eastAsia" w:ascii="宋体" w:hAnsi="宋体" w:eastAsia="宋体" w:cs="宋体"/>
          <w:color w:val="auto"/>
          <w:sz w:val="21"/>
          <w:szCs w:val="21"/>
        </w:rPr>
        <w:t>：合同年度（1年）</w:t>
      </w:r>
    </w:p>
    <w:p w14:paraId="11948E10">
      <w:pPr>
        <w:pStyle w:val="227"/>
        <w:keepNext w:val="0"/>
        <w:keepLines w:val="0"/>
        <w:widowControl/>
        <w:suppressLineNumbers w:val="0"/>
        <w:ind w:left="0" w:leftChars="0" w:right="0" w:firstLine="0" w:firstLineChars="0"/>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rPr>
        <w:t>考核对象</w:t>
      </w: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选</w:t>
      </w:r>
      <w:r>
        <w:rPr>
          <w:rFonts w:hint="eastAsia" w:ascii="宋体" w:hAnsi="宋体" w:eastAsia="宋体" w:cs="宋体"/>
          <w:color w:val="auto"/>
          <w:sz w:val="21"/>
          <w:szCs w:val="21"/>
        </w:rPr>
        <w:t>服务商</w:t>
      </w:r>
    </w:p>
    <w:p w14:paraId="30FB860D">
      <w:pPr>
        <w:pStyle w:val="227"/>
        <w:keepNext w:val="0"/>
        <w:keepLines w:val="0"/>
        <w:widowControl/>
        <w:suppressLineNumbers w:val="0"/>
        <w:ind w:left="0" w:leftChars="0" w:right="0" w:firstLine="0" w:firstLineChars="0"/>
        <w:rPr>
          <w:rFonts w:hint="eastAsia" w:ascii="宋体" w:hAnsi="宋体" w:eastAsia="宋体" w:cs="宋体"/>
          <w:color w:val="auto"/>
          <w:sz w:val="18"/>
          <w:szCs w:val="18"/>
        </w:rPr>
      </w:pPr>
      <w:r>
        <w:rPr>
          <w:rFonts w:hint="eastAsia" w:ascii="宋体" w:hAnsi="宋体" w:eastAsia="宋体" w:cs="宋体"/>
          <w:b/>
          <w:bCs/>
          <w:color w:val="auto"/>
          <w:sz w:val="21"/>
          <w:szCs w:val="21"/>
        </w:rPr>
        <w:t>总分</w:t>
      </w:r>
      <w:r>
        <w:rPr>
          <w:rFonts w:hint="eastAsia" w:ascii="宋体" w:hAnsi="宋体" w:eastAsia="宋体" w:cs="宋体"/>
          <w:color w:val="auto"/>
          <w:sz w:val="21"/>
          <w:szCs w:val="21"/>
        </w:rPr>
        <w:t>：100分（合格线≥85分）</w:t>
      </w:r>
    </w:p>
    <w:tbl>
      <w:tblPr>
        <w:tblStyle w:val="42"/>
        <w:tblW w:w="48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9"/>
        <w:gridCol w:w="779"/>
        <w:gridCol w:w="2740"/>
        <w:gridCol w:w="603"/>
        <w:gridCol w:w="1799"/>
        <w:gridCol w:w="1262"/>
      </w:tblGrid>
      <w:tr w14:paraId="3CB1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6F2CE">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考核维度</w:t>
            </w:r>
          </w:p>
        </w:tc>
        <w:tc>
          <w:tcPr>
            <w:tcW w:w="779" w:type="dxa"/>
            <w:tcBorders>
              <w:top w:val="single" w:color="000000" w:sz="4" w:space="0"/>
              <w:left w:val="nil"/>
              <w:bottom w:val="single" w:color="000000" w:sz="4" w:space="0"/>
              <w:right w:val="single" w:color="000000" w:sz="4" w:space="0"/>
            </w:tcBorders>
            <w:shd w:val="clear" w:color="auto" w:fill="FFFFFF"/>
            <w:vAlign w:val="center"/>
          </w:tcPr>
          <w:p w14:paraId="77161FB0">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考核指标</w:t>
            </w:r>
          </w:p>
        </w:tc>
        <w:tc>
          <w:tcPr>
            <w:tcW w:w="2740" w:type="dxa"/>
            <w:tcBorders>
              <w:top w:val="single" w:color="000000" w:sz="4" w:space="0"/>
              <w:left w:val="nil"/>
              <w:bottom w:val="single" w:color="000000" w:sz="4" w:space="0"/>
              <w:right w:val="single" w:color="000000" w:sz="4" w:space="0"/>
            </w:tcBorders>
            <w:shd w:val="clear" w:color="auto" w:fill="FFFFFF"/>
            <w:vAlign w:val="center"/>
          </w:tcPr>
          <w:p w14:paraId="2F02C7A8">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考核标准</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05697539">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权重</w:t>
            </w:r>
          </w:p>
        </w:tc>
        <w:tc>
          <w:tcPr>
            <w:tcW w:w="1799" w:type="dxa"/>
            <w:tcBorders>
              <w:top w:val="single" w:color="000000" w:sz="4" w:space="0"/>
              <w:left w:val="nil"/>
              <w:bottom w:val="single" w:color="000000" w:sz="4" w:space="0"/>
              <w:right w:val="single" w:color="000000" w:sz="4" w:space="0"/>
            </w:tcBorders>
            <w:shd w:val="clear" w:color="auto" w:fill="FFFFFF"/>
            <w:vAlign w:val="center"/>
          </w:tcPr>
          <w:p w14:paraId="5AA0CE70">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评分方式</w:t>
            </w:r>
          </w:p>
        </w:tc>
        <w:tc>
          <w:tcPr>
            <w:tcW w:w="1262" w:type="dxa"/>
            <w:tcBorders>
              <w:top w:val="single" w:color="000000" w:sz="4" w:space="0"/>
              <w:left w:val="nil"/>
              <w:bottom w:val="single" w:color="000000" w:sz="4" w:space="0"/>
              <w:right w:val="single" w:color="000000" w:sz="4" w:space="0"/>
            </w:tcBorders>
            <w:shd w:val="clear" w:color="auto" w:fill="FFFFFF"/>
            <w:vAlign w:val="center"/>
          </w:tcPr>
          <w:p w14:paraId="0D73FC42">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数据来源</w:t>
            </w:r>
          </w:p>
        </w:tc>
      </w:tr>
      <w:tr w14:paraId="337A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vMerge w:val="restart"/>
            <w:tcBorders>
              <w:top w:val="single" w:color="000000" w:sz="4" w:space="0"/>
              <w:left w:val="single" w:color="000000" w:sz="4" w:space="0"/>
              <w:right w:val="single" w:color="000000" w:sz="4" w:space="0"/>
            </w:tcBorders>
            <w:shd w:val="clear" w:color="auto" w:fill="FFFFFF"/>
            <w:vAlign w:val="center"/>
          </w:tcPr>
          <w:p w14:paraId="4300E165">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一、服务质量</w:t>
            </w:r>
            <w:r>
              <w:rPr>
                <w:rFonts w:hint="eastAsia" w:ascii="宋体" w:hAnsi="宋体" w:eastAsia="宋体" w:cs="宋体"/>
                <w:b/>
                <w:bCs/>
                <w:color w:val="auto"/>
                <w:sz w:val="20"/>
                <w:szCs w:val="20"/>
                <w:lang w:val="en-US" w:eastAsia="zh-CN"/>
              </w:rPr>
              <w:t xml:space="preserve">     </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rPr>
              <w:t>25分）</w:t>
            </w:r>
          </w:p>
        </w:tc>
        <w:tc>
          <w:tcPr>
            <w:tcW w:w="779" w:type="dxa"/>
            <w:tcBorders>
              <w:top w:val="single" w:color="000000" w:sz="4" w:space="0"/>
              <w:left w:val="nil"/>
              <w:bottom w:val="single" w:color="000000" w:sz="4" w:space="0"/>
              <w:right w:val="single" w:color="000000" w:sz="4" w:space="0"/>
            </w:tcBorders>
            <w:shd w:val="clear" w:color="auto" w:fill="FFFFFF"/>
            <w:vAlign w:val="top"/>
          </w:tcPr>
          <w:p w14:paraId="20E6B8B7">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1. 设备故障率</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79CF279D">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月均设备故障率≤5%（故障指无法开锁/计费错误等影响使用的问题）。</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3BB01554">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8分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7151918A">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每超1%扣1分（扣完为止）。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20F6B09F">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医院设备运维日志、投诉记录</w:t>
            </w:r>
          </w:p>
        </w:tc>
      </w:tr>
      <w:tr w14:paraId="72E76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9" w:type="dxa"/>
            <w:vMerge w:val="continue"/>
            <w:tcBorders>
              <w:left w:val="single" w:color="000000" w:sz="4" w:space="0"/>
              <w:right w:val="single" w:color="000000" w:sz="4" w:space="0"/>
            </w:tcBorders>
            <w:shd w:val="clear" w:color="auto" w:fill="FFFFFF"/>
            <w:vAlign w:val="center"/>
          </w:tcPr>
          <w:p w14:paraId="0EFC3B09">
            <w:pPr>
              <w:pStyle w:val="228"/>
              <w:keepNext w:val="0"/>
              <w:keepLines w:val="0"/>
              <w:widowControl/>
              <w:suppressLineNumbers w:val="0"/>
              <w:ind w:left="0" w:right="0"/>
              <w:jc w:val="center"/>
              <w:rPr>
                <w:rFonts w:hint="eastAsia" w:ascii="宋体" w:hAnsi="宋体" w:eastAsia="宋体" w:cs="宋体"/>
                <w:color w:val="auto"/>
                <w:sz w:val="20"/>
                <w:szCs w:val="20"/>
              </w:rPr>
            </w:pPr>
          </w:p>
        </w:tc>
        <w:tc>
          <w:tcPr>
            <w:tcW w:w="779" w:type="dxa"/>
            <w:tcBorders>
              <w:top w:val="single" w:color="000000" w:sz="4" w:space="0"/>
              <w:left w:val="nil"/>
              <w:bottom w:val="single" w:color="000000" w:sz="4" w:space="0"/>
              <w:right w:val="single" w:color="000000" w:sz="4" w:space="0"/>
            </w:tcBorders>
            <w:shd w:val="clear" w:color="auto" w:fill="FFFFFF"/>
            <w:vAlign w:val="top"/>
          </w:tcPr>
          <w:p w14:paraId="4878D03B">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2. 消毒执行率</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696F8043">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每出租后消毒并记录，抽查消毒记录及设备卫生，合格率≥95%。</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041A6D72">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7分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7C47AC9D">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合格率每降5%扣2分（扣完为止）。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217BB1B4">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消毒台账、随机抽查记录</w:t>
            </w:r>
          </w:p>
        </w:tc>
      </w:tr>
      <w:tr w14:paraId="467C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049" w:type="dxa"/>
            <w:vMerge w:val="continue"/>
            <w:tcBorders>
              <w:left w:val="single" w:color="000000" w:sz="4" w:space="0"/>
              <w:bottom w:val="single" w:color="000000" w:sz="4" w:space="0"/>
              <w:right w:val="single" w:color="000000" w:sz="4" w:space="0"/>
            </w:tcBorders>
            <w:shd w:val="clear" w:color="auto" w:fill="FFFFFF"/>
            <w:vAlign w:val="center"/>
          </w:tcPr>
          <w:p w14:paraId="61FCF76F">
            <w:pPr>
              <w:pStyle w:val="228"/>
              <w:keepNext w:val="0"/>
              <w:keepLines w:val="0"/>
              <w:widowControl/>
              <w:suppressLineNumbers w:val="0"/>
              <w:ind w:left="0" w:right="0"/>
              <w:jc w:val="center"/>
              <w:rPr>
                <w:rFonts w:hint="eastAsia" w:ascii="宋体" w:hAnsi="宋体" w:eastAsia="宋体" w:cs="宋体"/>
                <w:color w:val="auto"/>
                <w:sz w:val="20"/>
                <w:szCs w:val="20"/>
              </w:rPr>
            </w:pPr>
          </w:p>
        </w:tc>
        <w:tc>
          <w:tcPr>
            <w:tcW w:w="779" w:type="dxa"/>
            <w:tcBorders>
              <w:top w:val="single" w:color="000000" w:sz="4" w:space="0"/>
              <w:left w:val="nil"/>
              <w:bottom w:val="single" w:color="000000" w:sz="4" w:space="0"/>
              <w:right w:val="single" w:color="000000" w:sz="4" w:space="0"/>
            </w:tcBorders>
            <w:shd w:val="clear" w:color="auto" w:fill="FFFFFF"/>
            <w:vAlign w:val="top"/>
          </w:tcPr>
          <w:p w14:paraId="15B19278">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3. 服务响应时效</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3466BF99">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患者投诉/咨询处理闭环时间≤24小时（紧急问题≤2小时），24小时客服接通率≥90%。</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6E4A4A8A">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10分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7D19DD8B">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闭环超时每次扣2分；客服接通率每降5%扣1分（扣完为止）。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5F2BF769">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客服系统记录、投诉处理单</w:t>
            </w:r>
          </w:p>
        </w:tc>
      </w:tr>
      <w:tr w14:paraId="1936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EF89">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二、设备管理</w:t>
            </w:r>
            <w:r>
              <w:rPr>
                <w:rFonts w:hint="eastAsia" w:ascii="宋体" w:hAnsi="宋体" w:eastAsia="宋体" w:cs="宋体"/>
                <w:b/>
                <w:bCs/>
                <w:color w:val="auto"/>
                <w:sz w:val="20"/>
                <w:szCs w:val="20"/>
                <w:lang w:val="en-US" w:eastAsia="zh-CN"/>
              </w:rPr>
              <w:t xml:space="preserve">     </w:t>
            </w:r>
            <w:r>
              <w:rPr>
                <w:rFonts w:hint="eastAsia" w:ascii="宋体" w:hAnsi="宋体" w:eastAsia="宋体" w:cs="宋体"/>
                <w:b/>
                <w:bCs/>
                <w:color w:val="auto"/>
                <w:sz w:val="20"/>
                <w:szCs w:val="20"/>
              </w:rPr>
              <w:t>（25分）</w:t>
            </w:r>
          </w:p>
        </w:tc>
        <w:tc>
          <w:tcPr>
            <w:tcW w:w="779" w:type="dxa"/>
            <w:tcBorders>
              <w:top w:val="single" w:color="000000" w:sz="4" w:space="0"/>
              <w:left w:val="nil"/>
              <w:bottom w:val="single" w:color="000000" w:sz="4" w:space="0"/>
              <w:right w:val="single" w:color="000000" w:sz="4" w:space="0"/>
            </w:tcBorders>
            <w:shd w:val="clear" w:color="auto" w:fill="FFFFFF"/>
            <w:vAlign w:val="top"/>
          </w:tcPr>
          <w:p w14:paraId="3A76F95A">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设备台账、清点记录</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3B064522">
            <w:pPr>
              <w:pStyle w:val="228"/>
              <w:keepNext w:val="0"/>
              <w:keepLines w:val="0"/>
              <w:widowControl/>
              <w:numPr>
                <w:ilvl w:val="0"/>
                <w:numId w:val="0"/>
              </w:numPr>
              <w:suppressLineNumbers w:val="0"/>
              <w:ind w:leftChars="0" w:right="0" w:rightChars="0"/>
              <w:jc w:val="left"/>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设备数量达标率</w:t>
            </w:r>
          </w:p>
          <w:p w14:paraId="4E861E83">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2.核心功能完整性（▲）</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65CD6E47">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25分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48BEB0EA">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任一功能未实现扣3分；功能异常（如开票失败）每月≥3次扣2分/次（扣完为止）。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335A22E6">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设备功能测试记录、后台截图、病房反馈</w:t>
            </w:r>
          </w:p>
        </w:tc>
      </w:tr>
      <w:tr w14:paraId="2229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8DB59">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三、费用与履约</w:t>
            </w:r>
            <w:r>
              <w:rPr>
                <w:rFonts w:hint="eastAsia" w:ascii="宋体" w:hAnsi="宋体" w:eastAsia="宋体" w:cs="宋体"/>
                <w:b/>
                <w:bCs/>
                <w:color w:val="auto"/>
                <w:sz w:val="20"/>
                <w:szCs w:val="20"/>
                <w:lang w:val="en-US" w:eastAsia="zh-CN"/>
              </w:rPr>
              <w:t xml:space="preserve">   (</w:t>
            </w:r>
            <w:r>
              <w:rPr>
                <w:rFonts w:hint="eastAsia" w:ascii="宋体" w:hAnsi="宋体" w:eastAsia="宋体" w:cs="宋体"/>
                <w:b/>
                <w:bCs/>
                <w:color w:val="auto"/>
                <w:sz w:val="20"/>
                <w:szCs w:val="20"/>
              </w:rPr>
              <w:t>15分）</w:t>
            </w:r>
          </w:p>
        </w:tc>
        <w:tc>
          <w:tcPr>
            <w:tcW w:w="779" w:type="dxa"/>
            <w:tcBorders>
              <w:top w:val="single" w:color="000000" w:sz="4" w:space="0"/>
              <w:left w:val="nil"/>
              <w:bottom w:val="single" w:color="000000" w:sz="4" w:space="0"/>
              <w:right w:val="single" w:color="000000" w:sz="4" w:space="0"/>
            </w:tcBorders>
            <w:shd w:val="clear" w:color="auto" w:fill="FFFFFF"/>
            <w:vAlign w:val="top"/>
          </w:tcPr>
          <w:p w14:paraId="75D7FA68">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管理费缴纳及时性</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5A27CAB5">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每月</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日前足额缴纳管理费。</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70248A28">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15分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23192125">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逾期1-3天扣5分；4-6天扣10分；≥7天扣1</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分（直接不合格）。</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3E9C5E07">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管理费缴纳凭证、银行流水</w:t>
            </w:r>
          </w:p>
        </w:tc>
      </w:tr>
      <w:tr w14:paraId="2757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09F1">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四、人员与合规</w:t>
            </w:r>
            <w:r>
              <w:rPr>
                <w:rFonts w:hint="eastAsia" w:ascii="宋体" w:hAnsi="宋体" w:eastAsia="宋体" w:cs="宋体"/>
                <w:b/>
                <w:bCs/>
                <w:color w:val="auto"/>
                <w:sz w:val="20"/>
                <w:szCs w:val="20"/>
                <w:lang w:val="en-US" w:eastAsia="zh-CN"/>
              </w:rPr>
              <w:t xml:space="preserve">   (</w:t>
            </w:r>
            <w:r>
              <w:rPr>
                <w:rFonts w:hint="eastAsia" w:ascii="宋体" w:hAnsi="宋体" w:eastAsia="宋体" w:cs="宋体"/>
                <w:b/>
                <w:bCs/>
                <w:color w:val="auto"/>
                <w:sz w:val="20"/>
                <w:szCs w:val="20"/>
              </w:rPr>
              <w:t>20分）</w:t>
            </w:r>
          </w:p>
        </w:tc>
        <w:tc>
          <w:tcPr>
            <w:tcW w:w="779" w:type="dxa"/>
            <w:tcBorders>
              <w:top w:val="single" w:color="000000" w:sz="4" w:space="0"/>
              <w:left w:val="nil"/>
              <w:bottom w:val="single" w:color="000000" w:sz="4" w:space="0"/>
              <w:right w:val="single" w:color="000000" w:sz="4" w:space="0"/>
            </w:tcBorders>
            <w:shd w:val="clear" w:color="auto" w:fill="FFFFFF"/>
            <w:vAlign w:val="top"/>
          </w:tcPr>
          <w:p w14:paraId="0270AF43">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1. 团队配置（★）</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554D3712">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团队≥</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人（项目负责人1名+各院区维护人员≥</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名），负责人24小时联络畅通。</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6FE57226">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20分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61963152">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人员花名册、联络记录</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10A95B00">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合作方资质核查、合同履约调查</w:t>
            </w:r>
          </w:p>
        </w:tc>
      </w:tr>
      <w:tr w14:paraId="142A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B464">
            <w:pPr>
              <w:pStyle w:val="228"/>
              <w:keepNext w:val="0"/>
              <w:keepLines w:val="0"/>
              <w:widowControl/>
              <w:suppressLineNumbers w:val="0"/>
              <w:spacing w:before="0" w:after="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b/>
                <w:bCs/>
                <w:color w:val="auto"/>
                <w:sz w:val="20"/>
                <w:szCs w:val="20"/>
              </w:rPr>
              <w:t>五、安全与满意</w:t>
            </w:r>
            <w:r>
              <w:rPr>
                <w:rFonts w:hint="eastAsia" w:ascii="宋体" w:hAnsi="宋体" w:eastAsia="宋体" w:cs="宋体"/>
                <w:b/>
                <w:bCs/>
                <w:color w:val="auto"/>
                <w:sz w:val="20"/>
                <w:szCs w:val="20"/>
                <w:lang w:val="en-US" w:eastAsia="zh-CN"/>
              </w:rPr>
              <w:t>度  (</w:t>
            </w:r>
            <w:r>
              <w:rPr>
                <w:rFonts w:hint="eastAsia" w:ascii="宋体" w:hAnsi="宋体" w:eastAsia="宋体" w:cs="宋体"/>
                <w:b/>
                <w:bCs/>
                <w:color w:val="auto"/>
                <w:sz w:val="20"/>
                <w:szCs w:val="20"/>
              </w:rPr>
              <w:t>15分）</w:t>
            </w:r>
          </w:p>
        </w:tc>
        <w:tc>
          <w:tcPr>
            <w:tcW w:w="779" w:type="dxa"/>
            <w:tcBorders>
              <w:top w:val="single" w:color="000000" w:sz="4" w:space="0"/>
              <w:left w:val="nil"/>
              <w:bottom w:val="single" w:color="000000" w:sz="4" w:space="0"/>
              <w:right w:val="single" w:color="000000" w:sz="4" w:space="0"/>
            </w:tcBorders>
            <w:shd w:val="clear" w:color="auto" w:fill="FFFFFF"/>
            <w:vAlign w:val="top"/>
          </w:tcPr>
          <w:p w14:paraId="57FBBD1B">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1. 安全责任</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2C8D2D29">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无因设备问题导致的重大人身伤害（如倾倒、触电）。</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70FBBD87">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6分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56DF24EB">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安全事故每例扣3分（扣完为止）。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3D49F577">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事故处理记录</w:t>
            </w:r>
          </w:p>
        </w:tc>
      </w:tr>
      <w:tr w14:paraId="3071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049" w:type="dxa"/>
            <w:tcBorders>
              <w:top w:val="single" w:color="000000" w:sz="4" w:space="0"/>
              <w:left w:val="single" w:color="000000" w:sz="4" w:space="0"/>
              <w:bottom w:val="single" w:color="000000" w:sz="4" w:space="0"/>
              <w:right w:val="single" w:color="000000" w:sz="4" w:space="0"/>
            </w:tcBorders>
            <w:shd w:val="clear" w:color="auto" w:fill="FFFFFF"/>
            <w:vAlign w:val="top"/>
          </w:tcPr>
          <w:p w14:paraId="66951EC4">
            <w:pPr>
              <w:pStyle w:val="228"/>
              <w:keepNext w:val="0"/>
              <w:keepLines w:val="0"/>
              <w:widowControl/>
              <w:suppressLineNumbers w:val="0"/>
              <w:ind w:left="0" w:leftChars="0" w:right="0" w:firstLine="0" w:firstLineChars="0"/>
              <w:rPr>
                <w:rFonts w:hint="eastAsia" w:ascii="宋体" w:hAnsi="宋体" w:eastAsia="宋体" w:cs="宋体"/>
                <w:color w:val="auto"/>
                <w:sz w:val="20"/>
                <w:szCs w:val="20"/>
              </w:rPr>
            </w:pPr>
          </w:p>
        </w:tc>
        <w:tc>
          <w:tcPr>
            <w:tcW w:w="779" w:type="dxa"/>
            <w:tcBorders>
              <w:top w:val="single" w:color="000000" w:sz="4" w:space="0"/>
              <w:left w:val="nil"/>
              <w:bottom w:val="single" w:color="000000" w:sz="4" w:space="0"/>
              <w:right w:val="single" w:color="000000" w:sz="4" w:space="0"/>
            </w:tcBorders>
            <w:shd w:val="clear" w:color="auto" w:fill="FFFFFF"/>
            <w:vAlign w:val="top"/>
          </w:tcPr>
          <w:p w14:paraId="22F67AF5">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2. 患者满意度</w:t>
            </w:r>
          </w:p>
        </w:tc>
        <w:tc>
          <w:tcPr>
            <w:tcW w:w="2740" w:type="dxa"/>
            <w:tcBorders>
              <w:top w:val="single" w:color="000000" w:sz="4" w:space="0"/>
              <w:left w:val="nil"/>
              <w:bottom w:val="single" w:color="000000" w:sz="4" w:space="0"/>
              <w:right w:val="single" w:color="000000" w:sz="4" w:space="0"/>
            </w:tcBorders>
            <w:shd w:val="clear" w:color="auto" w:fill="FFFFFF"/>
            <w:vAlign w:val="top"/>
          </w:tcPr>
          <w:p w14:paraId="72FA5507">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随机抽样满意度≥85%（问卷评分），有效投诉≤3次/月（经核实）。</w:t>
            </w: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270736D7">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9分</w:t>
            </w:r>
          </w:p>
        </w:tc>
        <w:tc>
          <w:tcPr>
            <w:tcW w:w="1799" w:type="dxa"/>
            <w:tcBorders>
              <w:top w:val="single" w:color="000000" w:sz="4" w:space="0"/>
              <w:left w:val="nil"/>
              <w:bottom w:val="single" w:color="000000" w:sz="4" w:space="0"/>
              <w:right w:val="single" w:color="000000" w:sz="4" w:space="0"/>
            </w:tcBorders>
            <w:shd w:val="clear" w:color="auto" w:fill="FFFFFF"/>
            <w:vAlign w:val="top"/>
          </w:tcPr>
          <w:p w14:paraId="3C04F5E9">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满意度每降5%扣3分；投诉每超1次扣2分（扣完为止）。</w:t>
            </w:r>
          </w:p>
        </w:tc>
        <w:tc>
          <w:tcPr>
            <w:tcW w:w="1262" w:type="dxa"/>
            <w:tcBorders>
              <w:top w:val="single" w:color="000000" w:sz="4" w:space="0"/>
              <w:left w:val="nil"/>
              <w:bottom w:val="single" w:color="000000" w:sz="4" w:space="0"/>
              <w:right w:val="single" w:color="000000" w:sz="4" w:space="0"/>
            </w:tcBorders>
            <w:shd w:val="clear" w:color="auto" w:fill="FFFFFF"/>
            <w:vAlign w:val="top"/>
          </w:tcPr>
          <w:p w14:paraId="4913DB48">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r>
              <w:rPr>
                <w:rFonts w:hint="eastAsia" w:ascii="宋体" w:hAnsi="宋体" w:eastAsia="宋体" w:cs="宋体"/>
                <w:color w:val="auto"/>
                <w:sz w:val="20"/>
                <w:szCs w:val="20"/>
              </w:rPr>
              <w:t>满意度问卷、投诉处理台账</w:t>
            </w:r>
          </w:p>
        </w:tc>
      </w:tr>
      <w:tr w14:paraId="17D2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D744E8">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合计</w:t>
            </w:r>
          </w:p>
        </w:tc>
        <w:tc>
          <w:tcPr>
            <w:tcW w:w="2740" w:type="dxa"/>
            <w:tcBorders>
              <w:top w:val="single" w:color="000000" w:sz="4" w:space="0"/>
              <w:left w:val="nil"/>
              <w:bottom w:val="single" w:color="000000" w:sz="4" w:space="0"/>
              <w:right w:val="single" w:color="000000" w:sz="4" w:space="0"/>
            </w:tcBorders>
            <w:shd w:val="clear" w:color="auto" w:fill="FFFFFF"/>
            <w:vAlign w:val="center"/>
          </w:tcPr>
          <w:p w14:paraId="1457A303">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p>
        </w:tc>
        <w:tc>
          <w:tcPr>
            <w:tcW w:w="603" w:type="dxa"/>
            <w:tcBorders>
              <w:top w:val="single" w:color="000000" w:sz="4" w:space="0"/>
              <w:left w:val="nil"/>
              <w:bottom w:val="single" w:color="000000" w:sz="4" w:space="0"/>
              <w:right w:val="single" w:color="000000" w:sz="4" w:space="0"/>
            </w:tcBorders>
            <w:shd w:val="clear" w:color="auto" w:fill="FFFFFF"/>
            <w:vAlign w:val="center"/>
          </w:tcPr>
          <w:p w14:paraId="1C443A93">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100</w:t>
            </w:r>
          </w:p>
        </w:tc>
        <w:tc>
          <w:tcPr>
            <w:tcW w:w="1799" w:type="dxa"/>
            <w:tcBorders>
              <w:top w:val="single" w:color="000000" w:sz="4" w:space="0"/>
              <w:left w:val="nil"/>
              <w:bottom w:val="single" w:color="000000" w:sz="4" w:space="0"/>
              <w:right w:val="single" w:color="000000" w:sz="4" w:space="0"/>
            </w:tcBorders>
            <w:shd w:val="clear" w:color="auto" w:fill="FFFFFF"/>
            <w:vAlign w:val="center"/>
          </w:tcPr>
          <w:p w14:paraId="6AC5E8ED">
            <w:pPr>
              <w:pStyle w:val="228"/>
              <w:keepNext w:val="0"/>
              <w:keepLines w:val="0"/>
              <w:widowControl/>
              <w:suppressLineNumbers w:val="0"/>
              <w:ind w:left="0" w:leftChars="0" w:right="0" w:firstLine="0" w:firstLineChars="0"/>
              <w:jc w:val="center"/>
              <w:rPr>
                <w:rFonts w:hint="eastAsia" w:ascii="宋体" w:hAnsi="宋体" w:eastAsia="宋体" w:cs="宋体"/>
                <w:color w:val="auto"/>
                <w:sz w:val="20"/>
                <w:szCs w:val="20"/>
              </w:rPr>
            </w:pPr>
          </w:p>
        </w:tc>
        <w:tc>
          <w:tcPr>
            <w:tcW w:w="1262" w:type="dxa"/>
            <w:tcBorders>
              <w:top w:val="single" w:color="000000" w:sz="4" w:space="0"/>
              <w:left w:val="nil"/>
              <w:bottom w:val="single" w:color="000000" w:sz="4" w:space="0"/>
              <w:right w:val="single" w:color="000000" w:sz="4" w:space="0"/>
            </w:tcBorders>
            <w:shd w:val="clear" w:color="auto" w:fill="FFFFFF"/>
            <w:vAlign w:val="top"/>
          </w:tcPr>
          <w:p w14:paraId="11C40107">
            <w:pPr>
              <w:pStyle w:val="228"/>
              <w:keepNext w:val="0"/>
              <w:keepLines w:val="0"/>
              <w:widowControl/>
              <w:suppressLineNumbers w:val="0"/>
              <w:ind w:left="0" w:leftChars="0" w:right="0" w:firstLine="0" w:firstLineChars="0"/>
              <w:jc w:val="left"/>
              <w:rPr>
                <w:rFonts w:hint="eastAsia" w:ascii="宋体" w:hAnsi="宋体" w:eastAsia="宋体" w:cs="宋体"/>
                <w:color w:val="auto"/>
                <w:sz w:val="20"/>
                <w:szCs w:val="20"/>
              </w:rPr>
            </w:pPr>
          </w:p>
        </w:tc>
      </w:tr>
    </w:tbl>
    <w:p w14:paraId="77F67E5F">
      <w:pPr>
        <w:bidi w:val="0"/>
        <w:rPr>
          <w:rFonts w:hint="eastAsia"/>
          <w:color w:val="auto"/>
        </w:rPr>
      </w:pPr>
      <w:bookmarkStart w:id="246" w:name="考核结果判定"/>
      <w:bookmarkEnd w:id="246"/>
    </w:p>
    <w:p w14:paraId="2482C1D0">
      <w:pPr>
        <w:bidi w:val="0"/>
        <w:rPr>
          <w:rFonts w:hint="eastAsia" w:ascii="宋体" w:hAnsi="宋体" w:eastAsia="宋体" w:cs="宋体"/>
          <w:color w:val="auto"/>
          <w:sz w:val="18"/>
          <w:szCs w:val="18"/>
          <w:lang w:eastAsia="zh-CN"/>
        </w:rPr>
      </w:pPr>
      <w:r>
        <w:rPr>
          <w:rFonts w:hint="eastAsia" w:ascii="宋体" w:hAnsi="宋体" w:eastAsia="宋体" w:cs="宋体"/>
          <w:color w:val="auto"/>
          <w:sz w:val="18"/>
          <w:szCs w:val="18"/>
        </w:rPr>
        <w:t>考核结果判定</w:t>
      </w:r>
      <w:r>
        <w:rPr>
          <w:rFonts w:hint="eastAsia" w:ascii="宋体" w:hAnsi="宋体" w:eastAsia="宋体" w:cs="宋体"/>
          <w:color w:val="auto"/>
          <w:sz w:val="18"/>
          <w:szCs w:val="18"/>
          <w:lang w:eastAsia="zh-CN"/>
        </w:rPr>
        <w:t>：</w:t>
      </w:r>
    </w:p>
    <w:p w14:paraId="34108A9D">
      <w:pPr>
        <w:bidi w:val="0"/>
        <w:spacing w:line="240" w:lineRule="auto"/>
        <w:ind w:firstLine="900" w:firstLineChars="500"/>
        <w:rPr>
          <w:rFonts w:hint="eastAsia" w:ascii="宋体" w:hAnsi="宋体" w:eastAsia="宋体" w:cs="宋体"/>
          <w:color w:val="auto"/>
          <w:sz w:val="18"/>
          <w:szCs w:val="18"/>
        </w:rPr>
      </w:pPr>
      <w:r>
        <w:rPr>
          <w:rFonts w:hint="eastAsia" w:ascii="宋体" w:hAnsi="宋体" w:eastAsia="宋体" w:cs="宋体"/>
          <w:color w:val="auto"/>
          <w:sz w:val="18"/>
          <w:szCs w:val="18"/>
        </w:rPr>
        <w:t>1.总分≥85分：合格，续签下一年合同；</w:t>
      </w:r>
    </w:p>
    <w:p w14:paraId="2DCB0CE9">
      <w:pPr>
        <w:pStyle w:val="228"/>
        <w:keepNext w:val="0"/>
        <w:keepLines w:val="0"/>
        <w:widowControl/>
        <w:suppressLineNumbers w:val="0"/>
        <w:spacing w:line="240" w:lineRule="auto"/>
        <w:ind w:left="0" w:leftChars="0" w:right="0" w:firstLine="900" w:firstLineChars="500"/>
        <w:rPr>
          <w:rFonts w:hint="eastAsia" w:ascii="宋体" w:hAnsi="宋体" w:eastAsia="宋体" w:cs="宋体"/>
          <w:color w:val="auto"/>
          <w:sz w:val="18"/>
          <w:szCs w:val="18"/>
        </w:rPr>
      </w:pPr>
      <w:r>
        <w:rPr>
          <w:rFonts w:hint="eastAsia" w:ascii="宋体" w:hAnsi="宋体" w:eastAsia="宋体" w:cs="宋体"/>
          <w:color w:val="auto"/>
          <w:sz w:val="18"/>
          <w:szCs w:val="18"/>
        </w:rPr>
        <w:t>2.70≤总分＜85分：限期15日整改，整改通过后可续签；</w:t>
      </w:r>
    </w:p>
    <w:p w14:paraId="00834B24">
      <w:pPr>
        <w:pStyle w:val="228"/>
        <w:keepNext w:val="0"/>
        <w:keepLines w:val="0"/>
        <w:widowControl/>
        <w:suppressLineNumbers w:val="0"/>
        <w:spacing w:line="240" w:lineRule="auto"/>
        <w:ind w:left="0" w:leftChars="0" w:right="0" w:firstLine="900" w:firstLineChars="500"/>
        <w:rPr>
          <w:rFonts w:hint="eastAsia" w:ascii="宋体" w:hAnsi="宋体" w:eastAsia="宋体" w:cs="宋体"/>
          <w:color w:val="auto"/>
          <w:sz w:val="18"/>
          <w:szCs w:val="18"/>
        </w:rPr>
      </w:pPr>
      <w:r>
        <w:rPr>
          <w:rFonts w:hint="eastAsia" w:ascii="宋体" w:hAnsi="宋体" w:eastAsia="宋体" w:cs="宋体"/>
          <w:color w:val="auto"/>
          <w:sz w:val="18"/>
          <w:szCs w:val="18"/>
        </w:rPr>
        <w:t>3.总分＜70分：不合格，终止合同并不予续签；</w:t>
      </w:r>
    </w:p>
    <w:p w14:paraId="492F2109">
      <w:pPr>
        <w:pStyle w:val="228"/>
        <w:keepNext w:val="0"/>
        <w:keepLines w:val="0"/>
        <w:widowControl/>
        <w:suppressLineNumbers w:val="0"/>
        <w:spacing w:line="240" w:lineRule="auto"/>
        <w:ind w:left="0" w:leftChars="0" w:right="0" w:firstLine="900" w:firstLineChars="500"/>
        <w:rPr>
          <w:rFonts w:hAnsi="宋体"/>
          <w:color w:val="auto"/>
          <w:sz w:val="24"/>
          <w:szCs w:val="24"/>
          <w:highlight w:val="none"/>
        </w:rPr>
      </w:pPr>
      <w:r>
        <w:rPr>
          <w:rFonts w:hint="eastAsia" w:ascii="宋体" w:hAnsi="宋体" w:eastAsia="宋体" w:cs="宋体"/>
          <w:color w:val="auto"/>
          <w:sz w:val="18"/>
          <w:szCs w:val="18"/>
        </w:rPr>
        <w:t>4.任一★条款不达标（如转包、工资不达标、管理费逾期7天）：直接不合格。</w:t>
      </w:r>
    </w:p>
    <w:bookmarkEnd w:id="218"/>
    <w:bookmarkEnd w:id="219"/>
    <w:bookmarkEnd w:id="220"/>
    <w:bookmarkEnd w:id="221"/>
    <w:bookmarkEnd w:id="222"/>
    <w:bookmarkEnd w:id="223"/>
    <w:bookmarkEnd w:id="224"/>
    <w:bookmarkEnd w:id="225"/>
    <w:bookmarkEnd w:id="226"/>
    <w:bookmarkEnd w:id="227"/>
    <w:bookmarkEnd w:id="240"/>
    <w:p w14:paraId="1EA6F3F4">
      <w:pPr>
        <w:pStyle w:val="40"/>
        <w:spacing w:line="360" w:lineRule="auto"/>
        <w:rPr>
          <w:color w:val="auto"/>
          <w:sz w:val="36"/>
          <w:highlight w:val="none"/>
        </w:rPr>
      </w:pPr>
      <w:bookmarkStart w:id="247" w:name="_Toc184723378"/>
      <w:r>
        <w:rPr>
          <w:color w:val="auto"/>
          <w:sz w:val="36"/>
          <w:highlight w:val="none"/>
        </w:rPr>
        <w:t>第六部分</w:t>
      </w:r>
      <w:bookmarkEnd w:id="228"/>
      <w:bookmarkEnd w:id="229"/>
      <w:bookmarkEnd w:id="230"/>
      <w:bookmarkEnd w:id="231"/>
      <w:bookmarkEnd w:id="232"/>
      <w:r>
        <w:rPr>
          <w:color w:val="auto"/>
          <w:sz w:val="36"/>
          <w:highlight w:val="none"/>
        </w:rPr>
        <w:t xml:space="preserve"> 遴选响应文件格式</w:t>
      </w:r>
      <w:bookmarkEnd w:id="233"/>
      <w:bookmarkEnd w:id="234"/>
      <w:bookmarkEnd w:id="235"/>
      <w:bookmarkEnd w:id="236"/>
      <w:bookmarkEnd w:id="237"/>
      <w:bookmarkEnd w:id="247"/>
    </w:p>
    <w:p w14:paraId="6A6F896E">
      <w:pPr>
        <w:rPr>
          <w:color w:val="auto"/>
          <w:highlight w:val="none"/>
        </w:rPr>
      </w:pPr>
      <w:r>
        <w:rPr>
          <w:rFonts w:hint="eastAsia"/>
          <w:color w:val="auto"/>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3167B">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65E3D">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08531C0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CCF4">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5192">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AA6F">
    <w:pPr>
      <w:pStyle w:val="28"/>
      <w:tabs>
        <w:tab w:val="left" w:pos="9027"/>
      </w:tabs>
      <w:ind w:right="-18"/>
      <w:rPr>
        <w:rStyle w:val="46"/>
        <w:szCs w:val="21"/>
      </w:rPr>
    </w:pPr>
  </w:p>
  <w:p w14:paraId="7E0296E2">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2B0A3ECE">
    <w:pPr>
      <w:rPr>
        <w:rStyle w:val="46"/>
        <w:szCs w:val="21"/>
      </w:rPr>
    </w:pPr>
  </w:p>
  <w:p w14:paraId="70E012A5">
    <w:pPr>
      <w:rPr>
        <w:rStyle w:val="46"/>
        <w:szCs w:val="21"/>
      </w:rPr>
    </w:pPr>
  </w:p>
  <w:p w14:paraId="78E9872F">
    <w:pPr>
      <w:rPr>
        <w:rStyle w:val="46"/>
        <w:szCs w:val="21"/>
      </w:rPr>
    </w:pPr>
  </w:p>
  <w:p w14:paraId="3E092674">
    <w:pPr>
      <w:rPr>
        <w:rStyle w:val="46"/>
        <w:szCs w:val="21"/>
      </w:rPr>
    </w:pPr>
  </w:p>
  <w:p w14:paraId="45A6A8FC">
    <w:pPr>
      <w:rPr>
        <w:rStyle w:val="46"/>
        <w:szCs w:val="21"/>
      </w:rPr>
    </w:pPr>
  </w:p>
  <w:p w14:paraId="44D8C805">
    <w:pPr>
      <w:rPr>
        <w:rStyle w:val="46"/>
        <w:szCs w:val="21"/>
      </w:rPr>
    </w:pPr>
  </w:p>
  <w:p w14:paraId="0ABD7ABF">
    <w:pPr>
      <w:rPr>
        <w:rStyle w:val="46"/>
        <w:szCs w:val="21"/>
      </w:rPr>
    </w:pPr>
  </w:p>
  <w:p w14:paraId="7F080D45">
    <w:pPr>
      <w:rPr>
        <w:rStyle w:val="46"/>
        <w:szCs w:val="21"/>
      </w:rPr>
    </w:pPr>
  </w:p>
  <w:p w14:paraId="474895B0">
    <w:pPr>
      <w:rPr>
        <w:rStyle w:val="46"/>
        <w:szCs w:val="21"/>
      </w:rPr>
    </w:pPr>
  </w:p>
  <w:p w14:paraId="29D4408D"/>
  <w:p w14:paraId="64F779DB"/>
  <w:p w14:paraId="62DB911A"/>
  <w:p w14:paraId="413C2627"/>
  <w:p w14:paraId="1D1E7D28"/>
  <w:p w14:paraId="7938D104"/>
  <w:p w14:paraId="46655FBF"/>
  <w:p w14:paraId="2F5619AC"/>
  <w:p w14:paraId="02C347D3"/>
  <w:p w14:paraId="7B5888E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3D13">
    <w:pPr>
      <w:ind w:left="7560" w:hanging="7560" w:hangingChars="4200"/>
      <w:jc w:val="left"/>
      <w:rPr>
        <w:rFonts w:hint="eastAsia"/>
      </w:rPr>
    </w:pPr>
    <w:r>
      <w:rPr>
        <w:rFonts w:hint="eastAsia" w:ascii="宋体" w:hAnsi="宋体" w:eastAsia="宋体"/>
        <w:sz w:val="18"/>
        <w:szCs w:val="18"/>
      </w:rPr>
      <w:t>项目名称：开平市中医院</w:t>
    </w:r>
    <w:r>
      <w:rPr>
        <w:rFonts w:hint="eastAsia" w:ascii="宋体" w:hAnsi="宋体" w:eastAsia="宋体"/>
        <w:sz w:val="18"/>
        <w:szCs w:val="18"/>
        <w:lang w:eastAsia="zh-CN"/>
      </w:rPr>
      <w:t>共享陪护</w:t>
    </w:r>
    <w:r>
      <w:rPr>
        <w:rFonts w:hint="eastAsia" w:ascii="宋体" w:hAnsi="宋体" w:eastAsia="宋体"/>
        <w:sz w:val="18"/>
        <w:szCs w:val="18"/>
        <w:lang w:val="en-US" w:eastAsia="zh-CN"/>
      </w:rPr>
      <w:t>设备</w:t>
    </w:r>
    <w:r>
      <w:rPr>
        <w:rFonts w:hint="eastAsia" w:ascii="宋体" w:hAnsi="宋体" w:eastAsia="宋体"/>
        <w:sz w:val="18"/>
        <w:szCs w:val="18"/>
        <w:lang w:eastAsia="zh-CN"/>
      </w:rPr>
      <w:t>服务项</w:t>
    </w:r>
    <w:r>
      <w:rPr>
        <w:rFonts w:hint="eastAsia" w:ascii="宋体" w:hAnsi="宋体" w:eastAsia="宋体"/>
        <w:sz w:val="18"/>
        <w:szCs w:val="18"/>
      </w:rPr>
      <w:t>目遴选文件</w:t>
    </w:r>
  </w:p>
  <w:p w14:paraId="2D45E687">
    <w:pPr>
      <w:ind w:left="7560" w:hanging="7560" w:hangingChars="4200"/>
      <w:jc w:val="left"/>
      <w:rPr>
        <w:rFonts w:hint="eastAsia" w:ascii="宋体" w:hAnsi="宋体" w:eastAsia="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6A19">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A081">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ADD44">
    <w:pPr>
      <w:pStyle w:val="29"/>
    </w:pPr>
    <w:r>
      <w:rPr>
        <w:rFonts w:hint="eastAsia" w:hAnsi="宋体"/>
        <w:szCs w:val="21"/>
      </w:rPr>
      <w:t>采购编号：KPCG2019-000 赤坎新区技术审查与开发咨询服务                     竞争性遴选文件</w:t>
    </w:r>
  </w:p>
  <w:p w14:paraId="2FE5327E"/>
  <w:p w14:paraId="4C376CCC"/>
  <w:p w14:paraId="4AC0CCA7"/>
  <w:p w14:paraId="26B94E3C"/>
  <w:p w14:paraId="6C42FFF5"/>
  <w:p w14:paraId="2E940CCC"/>
  <w:p w14:paraId="5905A98E"/>
  <w:p w14:paraId="08D49468"/>
  <w:p w14:paraId="462D9D3A"/>
  <w:p w14:paraId="07D09238"/>
  <w:p w14:paraId="68C264A0"/>
  <w:p w14:paraId="7B0FC260"/>
  <w:p w14:paraId="4B75D58B"/>
  <w:p w14:paraId="7F646984"/>
  <w:p w14:paraId="5ABC8830"/>
  <w:p w14:paraId="6B0C8710"/>
  <w:p w14:paraId="721BB826"/>
  <w:p w14:paraId="511AD726"/>
  <w:p w14:paraId="199D3C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BF053"/>
    <w:multiLevelType w:val="singleLevel"/>
    <w:tmpl w:val="95BBF053"/>
    <w:lvl w:ilvl="0" w:tentative="0">
      <w:start w:val="1"/>
      <w:numFmt w:val="chineseCounting"/>
      <w:suff w:val="nothing"/>
      <w:lvlText w:val="（%1）"/>
      <w:lvlJc w:val="left"/>
      <w:pPr>
        <w:ind w:left="0" w:firstLine="420"/>
      </w:pPr>
      <w:rPr>
        <w:rFonts w:hint="eastAsia"/>
      </w:rPr>
    </w:lvl>
  </w:abstractNum>
  <w:abstractNum w:abstractNumId="1">
    <w:nsid w:val="DB05141A"/>
    <w:multiLevelType w:val="singleLevel"/>
    <w:tmpl w:val="DB05141A"/>
    <w:lvl w:ilvl="0" w:tentative="0">
      <w:start w:val="1"/>
      <w:numFmt w:val="chineseCounting"/>
      <w:suff w:val="nothing"/>
      <w:lvlText w:val="（%1）"/>
      <w:lvlJc w:val="left"/>
      <w:pPr>
        <w:ind w:left="0" w:firstLine="420"/>
      </w:pPr>
      <w:rPr>
        <w:rFonts w:hint="eastAsia" w:ascii="宋体" w:hAnsi="宋体" w:eastAsia="宋体" w:cs="宋体"/>
        <w:sz w:val="21"/>
        <w:szCs w:val="21"/>
      </w:rPr>
    </w:lvl>
  </w:abstractNum>
  <w:abstractNum w:abstractNumId="2">
    <w:nsid w:val="EC086A44"/>
    <w:multiLevelType w:val="singleLevel"/>
    <w:tmpl w:val="EC086A44"/>
    <w:lvl w:ilvl="0" w:tentative="0">
      <w:start w:val="1"/>
      <w:numFmt w:val="decimal"/>
      <w:suff w:val="nothing"/>
      <w:lvlText w:val="%1．"/>
      <w:lvlJc w:val="left"/>
      <w:pPr>
        <w:ind w:left="0" w:firstLine="400"/>
      </w:pPr>
      <w:rPr>
        <w:rFonts w:hint="default"/>
      </w:rPr>
    </w:lvl>
  </w:abstractNum>
  <w:abstractNum w:abstractNumId="3">
    <w:nsid w:val="F59B62D9"/>
    <w:multiLevelType w:val="singleLevel"/>
    <w:tmpl w:val="F59B62D9"/>
    <w:lvl w:ilvl="0" w:tentative="0">
      <w:start w:val="1"/>
      <w:numFmt w:val="decimal"/>
      <w:suff w:val="nothing"/>
      <w:lvlText w:val="%1．"/>
      <w:lvlJc w:val="left"/>
      <w:pPr>
        <w:ind w:left="0" w:firstLine="400"/>
      </w:pPr>
      <w:rPr>
        <w:rFonts w:hint="default"/>
        <w:color w:val="auto"/>
      </w:rPr>
    </w:lvl>
  </w:abstractNum>
  <w:abstractNum w:abstractNumId="4">
    <w:nsid w:val="00675735"/>
    <w:multiLevelType w:val="singleLevel"/>
    <w:tmpl w:val="00675735"/>
    <w:lvl w:ilvl="0" w:tentative="0">
      <w:start w:val="1"/>
      <w:numFmt w:val="decimal"/>
      <w:suff w:val="nothing"/>
      <w:lvlText w:val="%1．"/>
      <w:lvlJc w:val="left"/>
      <w:pPr>
        <w:ind w:left="0" w:firstLine="400"/>
      </w:pPr>
      <w:rPr>
        <w:rFonts w:hint="default" w:ascii="宋体" w:hAnsi="宋体" w:eastAsia="宋体" w:cs="宋体"/>
        <w:b w:val="0"/>
        <w:bCs w:val="0"/>
        <w:sz w:val="24"/>
        <w:szCs w:val="24"/>
      </w:rPr>
    </w:lvl>
  </w:abstractNum>
  <w:abstractNum w:abstractNumId="5">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6">
    <w:nsid w:val="192C923C"/>
    <w:multiLevelType w:val="singleLevel"/>
    <w:tmpl w:val="192C923C"/>
    <w:lvl w:ilvl="0" w:tentative="0">
      <w:start w:val="2"/>
      <w:numFmt w:val="chineseCounting"/>
      <w:suff w:val="space"/>
      <w:lvlText w:val="第%1条"/>
      <w:lvlJc w:val="left"/>
      <w:rPr>
        <w:rFonts w:hint="eastAsia"/>
      </w:rPr>
    </w:lvl>
  </w:abstractNum>
  <w:abstractNum w:abstractNumId="7">
    <w:nsid w:val="20B421E3"/>
    <w:multiLevelType w:val="singleLevel"/>
    <w:tmpl w:val="20B421E3"/>
    <w:lvl w:ilvl="0" w:tentative="0">
      <w:start w:val="1"/>
      <w:numFmt w:val="decimal"/>
      <w:suff w:val="nothing"/>
      <w:lvlText w:val="%1．"/>
      <w:lvlJc w:val="left"/>
      <w:pPr>
        <w:ind w:left="0" w:firstLine="400"/>
      </w:pPr>
      <w:rPr>
        <w:rFonts w:hint="default"/>
      </w:rPr>
    </w:lvl>
  </w:abstractNum>
  <w:abstractNum w:abstractNumId="8">
    <w:nsid w:val="3EC234EB"/>
    <w:multiLevelType w:val="singleLevel"/>
    <w:tmpl w:val="3EC234EB"/>
    <w:lvl w:ilvl="0" w:tentative="0">
      <w:start w:val="1"/>
      <w:numFmt w:val="decimal"/>
      <w:suff w:val="nothing"/>
      <w:lvlText w:val="%1．"/>
      <w:lvlJc w:val="left"/>
      <w:pPr>
        <w:ind w:left="0" w:firstLine="400"/>
      </w:pPr>
      <w:rPr>
        <w:rFonts w:hint="default"/>
        <w:color w:val="auto"/>
      </w:rPr>
    </w:lvl>
  </w:abstractNum>
  <w:abstractNum w:abstractNumId="9">
    <w:nsid w:val="51A1A4B5"/>
    <w:multiLevelType w:val="singleLevel"/>
    <w:tmpl w:val="51A1A4B5"/>
    <w:lvl w:ilvl="0" w:tentative="0">
      <w:start w:val="1"/>
      <w:numFmt w:val="decimal"/>
      <w:suff w:val="nothing"/>
      <w:lvlText w:val="%1．"/>
      <w:lvlJc w:val="left"/>
      <w:pPr>
        <w:ind w:left="0" w:firstLine="400"/>
      </w:pPr>
      <w:rPr>
        <w:rFonts w:hint="default"/>
      </w:rPr>
    </w:lvl>
  </w:abstractNum>
  <w:abstractNum w:abstractNumId="10">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60A02E11"/>
    <w:multiLevelType w:val="singleLevel"/>
    <w:tmpl w:val="60A02E11"/>
    <w:lvl w:ilvl="0" w:tentative="0">
      <w:start w:val="1"/>
      <w:numFmt w:val="chineseCounting"/>
      <w:suff w:val="nothing"/>
      <w:lvlText w:val="（%1）"/>
      <w:lvlJc w:val="left"/>
      <w:pPr>
        <w:ind w:left="0" w:firstLine="420"/>
      </w:pPr>
      <w:rPr>
        <w:rFonts w:hint="eastAsia"/>
      </w:rPr>
    </w:lvl>
  </w:abstractNum>
  <w:abstractNum w:abstractNumId="12">
    <w:nsid w:val="658AB486"/>
    <w:multiLevelType w:val="singleLevel"/>
    <w:tmpl w:val="658AB486"/>
    <w:lvl w:ilvl="0" w:tentative="0">
      <w:start w:val="1"/>
      <w:numFmt w:val="decimal"/>
      <w:suff w:val="nothing"/>
      <w:lvlText w:val="%1．"/>
      <w:lvlJc w:val="left"/>
      <w:pPr>
        <w:ind w:left="0" w:firstLine="400"/>
      </w:pPr>
      <w:rPr>
        <w:rFonts w:hint="default"/>
      </w:rPr>
    </w:lvl>
  </w:abstractNum>
  <w:num w:numId="1">
    <w:abstractNumId w:val="5"/>
  </w:num>
  <w:num w:numId="2">
    <w:abstractNumId w:val="10"/>
  </w:num>
  <w:num w:numId="3">
    <w:abstractNumId w:val="4"/>
  </w:num>
  <w:num w:numId="4">
    <w:abstractNumId w:val="0"/>
  </w:num>
  <w:num w:numId="5">
    <w:abstractNumId w:val="7"/>
  </w:num>
  <w:num w:numId="6">
    <w:abstractNumId w:val="9"/>
  </w:num>
  <w:num w:numId="7">
    <w:abstractNumId w:val="12"/>
  </w:num>
  <w:num w:numId="8">
    <w:abstractNumId w:val="8"/>
  </w:num>
  <w:num w:numId="9">
    <w:abstractNumId w:val="2"/>
  </w:num>
  <w:num w:numId="10">
    <w:abstractNumId w:val="6"/>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jdhNzdhYTIxYzA0ODAzZDJkYTc2MmQ3NDEwNDY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36785B"/>
    <w:rsid w:val="026C21F1"/>
    <w:rsid w:val="03AF786B"/>
    <w:rsid w:val="03DE370C"/>
    <w:rsid w:val="058F7B77"/>
    <w:rsid w:val="05AE731C"/>
    <w:rsid w:val="05AF0169"/>
    <w:rsid w:val="05D4309B"/>
    <w:rsid w:val="065F1FD8"/>
    <w:rsid w:val="06EF3492"/>
    <w:rsid w:val="07456CFC"/>
    <w:rsid w:val="07685361"/>
    <w:rsid w:val="08181F45"/>
    <w:rsid w:val="083A3F7E"/>
    <w:rsid w:val="08661FD8"/>
    <w:rsid w:val="090A1857"/>
    <w:rsid w:val="09354491"/>
    <w:rsid w:val="0A8335BA"/>
    <w:rsid w:val="0B2E5519"/>
    <w:rsid w:val="0B431120"/>
    <w:rsid w:val="0B8F1BF1"/>
    <w:rsid w:val="0BBE7E63"/>
    <w:rsid w:val="0C651FA7"/>
    <w:rsid w:val="0CAA1759"/>
    <w:rsid w:val="0D3D1EAE"/>
    <w:rsid w:val="0E27340F"/>
    <w:rsid w:val="0E3B0B79"/>
    <w:rsid w:val="0F3C6B7B"/>
    <w:rsid w:val="0F720C87"/>
    <w:rsid w:val="0F7D59F6"/>
    <w:rsid w:val="10B10FD7"/>
    <w:rsid w:val="11D11507"/>
    <w:rsid w:val="13252204"/>
    <w:rsid w:val="132C37A1"/>
    <w:rsid w:val="13B95037"/>
    <w:rsid w:val="145C6DB5"/>
    <w:rsid w:val="150706E4"/>
    <w:rsid w:val="154811A8"/>
    <w:rsid w:val="15FB1C74"/>
    <w:rsid w:val="174421AF"/>
    <w:rsid w:val="18540B58"/>
    <w:rsid w:val="18B232E6"/>
    <w:rsid w:val="19120228"/>
    <w:rsid w:val="191D51C7"/>
    <w:rsid w:val="194D51B6"/>
    <w:rsid w:val="1A1A7F48"/>
    <w:rsid w:val="1B3C1DD8"/>
    <w:rsid w:val="1B4819C8"/>
    <w:rsid w:val="1CA20AAF"/>
    <w:rsid w:val="1D2C53A3"/>
    <w:rsid w:val="1D5B7C52"/>
    <w:rsid w:val="1D8614B0"/>
    <w:rsid w:val="1E177425"/>
    <w:rsid w:val="1E4F552A"/>
    <w:rsid w:val="1ED92BBE"/>
    <w:rsid w:val="1EE271E4"/>
    <w:rsid w:val="1FAC256B"/>
    <w:rsid w:val="204563CC"/>
    <w:rsid w:val="20474C5B"/>
    <w:rsid w:val="214E201A"/>
    <w:rsid w:val="21786B3D"/>
    <w:rsid w:val="21B90060"/>
    <w:rsid w:val="22775610"/>
    <w:rsid w:val="22EA2255"/>
    <w:rsid w:val="239E1A70"/>
    <w:rsid w:val="23C95568"/>
    <w:rsid w:val="23FB7914"/>
    <w:rsid w:val="2459377B"/>
    <w:rsid w:val="24C22570"/>
    <w:rsid w:val="24CA0A5A"/>
    <w:rsid w:val="25106CFF"/>
    <w:rsid w:val="258C3110"/>
    <w:rsid w:val="268D51D4"/>
    <w:rsid w:val="26AE3B55"/>
    <w:rsid w:val="289363DE"/>
    <w:rsid w:val="28EA443D"/>
    <w:rsid w:val="29042D2C"/>
    <w:rsid w:val="29B54909"/>
    <w:rsid w:val="2AE46658"/>
    <w:rsid w:val="2AEC10A3"/>
    <w:rsid w:val="2B671526"/>
    <w:rsid w:val="2BCF782F"/>
    <w:rsid w:val="2BE97B66"/>
    <w:rsid w:val="2C9B4A09"/>
    <w:rsid w:val="2CC2033E"/>
    <w:rsid w:val="2CC74842"/>
    <w:rsid w:val="2E5A3C96"/>
    <w:rsid w:val="2F8C7F5C"/>
    <w:rsid w:val="2F9E3E41"/>
    <w:rsid w:val="2FB2501E"/>
    <w:rsid w:val="32147DC4"/>
    <w:rsid w:val="324F320B"/>
    <w:rsid w:val="325B46A3"/>
    <w:rsid w:val="32607569"/>
    <w:rsid w:val="330B38F6"/>
    <w:rsid w:val="330D65C8"/>
    <w:rsid w:val="33AC61C6"/>
    <w:rsid w:val="347C1B02"/>
    <w:rsid w:val="34C374AD"/>
    <w:rsid w:val="353C45ED"/>
    <w:rsid w:val="355A6109"/>
    <w:rsid w:val="35616529"/>
    <w:rsid w:val="35913C6A"/>
    <w:rsid w:val="35C828C9"/>
    <w:rsid w:val="35FD12B2"/>
    <w:rsid w:val="36422592"/>
    <w:rsid w:val="36870A2A"/>
    <w:rsid w:val="370C56F3"/>
    <w:rsid w:val="373874DE"/>
    <w:rsid w:val="37904D56"/>
    <w:rsid w:val="38377F59"/>
    <w:rsid w:val="389C3213"/>
    <w:rsid w:val="39F723CF"/>
    <w:rsid w:val="3A77093E"/>
    <w:rsid w:val="3C21710D"/>
    <w:rsid w:val="3CC41F84"/>
    <w:rsid w:val="3D2F4655"/>
    <w:rsid w:val="3D400BA9"/>
    <w:rsid w:val="3D64032A"/>
    <w:rsid w:val="3D8C61C4"/>
    <w:rsid w:val="3DF95A66"/>
    <w:rsid w:val="3E4B6A9B"/>
    <w:rsid w:val="3EB428B0"/>
    <w:rsid w:val="4007090C"/>
    <w:rsid w:val="403B3237"/>
    <w:rsid w:val="40546F2B"/>
    <w:rsid w:val="40AD2461"/>
    <w:rsid w:val="410A18D8"/>
    <w:rsid w:val="418D7D70"/>
    <w:rsid w:val="420F1327"/>
    <w:rsid w:val="428C57D8"/>
    <w:rsid w:val="42EA0B36"/>
    <w:rsid w:val="433F5D44"/>
    <w:rsid w:val="43D677DF"/>
    <w:rsid w:val="43E43C14"/>
    <w:rsid w:val="43E550B8"/>
    <w:rsid w:val="43EF4558"/>
    <w:rsid w:val="43FD2195"/>
    <w:rsid w:val="446A2FB7"/>
    <w:rsid w:val="44B553BD"/>
    <w:rsid w:val="45374B08"/>
    <w:rsid w:val="45E432AE"/>
    <w:rsid w:val="45EB1BE1"/>
    <w:rsid w:val="467A7452"/>
    <w:rsid w:val="48C8585F"/>
    <w:rsid w:val="48E21743"/>
    <w:rsid w:val="49940732"/>
    <w:rsid w:val="4A646777"/>
    <w:rsid w:val="4A880DD3"/>
    <w:rsid w:val="4C1E01AE"/>
    <w:rsid w:val="4E055E8C"/>
    <w:rsid w:val="4E40088A"/>
    <w:rsid w:val="4EBF6FC0"/>
    <w:rsid w:val="4F3F76F2"/>
    <w:rsid w:val="4F641F62"/>
    <w:rsid w:val="4FB24A0C"/>
    <w:rsid w:val="510B13F4"/>
    <w:rsid w:val="51105A99"/>
    <w:rsid w:val="518728DF"/>
    <w:rsid w:val="52310E93"/>
    <w:rsid w:val="527C2613"/>
    <w:rsid w:val="53397A0C"/>
    <w:rsid w:val="53E92AEF"/>
    <w:rsid w:val="54B6568B"/>
    <w:rsid w:val="55552A23"/>
    <w:rsid w:val="5598344D"/>
    <w:rsid w:val="560F1845"/>
    <w:rsid w:val="56AE0C92"/>
    <w:rsid w:val="56F05F82"/>
    <w:rsid w:val="572162ED"/>
    <w:rsid w:val="57B32A9F"/>
    <w:rsid w:val="57BD0D5E"/>
    <w:rsid w:val="58047FBD"/>
    <w:rsid w:val="58215911"/>
    <w:rsid w:val="589166F3"/>
    <w:rsid w:val="58925DB9"/>
    <w:rsid w:val="58EA204C"/>
    <w:rsid w:val="5A7E7173"/>
    <w:rsid w:val="5A982114"/>
    <w:rsid w:val="5AEB2255"/>
    <w:rsid w:val="5AF00933"/>
    <w:rsid w:val="5B5317F3"/>
    <w:rsid w:val="5C9F2C03"/>
    <w:rsid w:val="5D494803"/>
    <w:rsid w:val="5E5141FA"/>
    <w:rsid w:val="5E593512"/>
    <w:rsid w:val="5F00399C"/>
    <w:rsid w:val="5F1832FB"/>
    <w:rsid w:val="5FBD0334"/>
    <w:rsid w:val="5FF97134"/>
    <w:rsid w:val="5FFF5ED8"/>
    <w:rsid w:val="617B794E"/>
    <w:rsid w:val="62170BC3"/>
    <w:rsid w:val="624D58C1"/>
    <w:rsid w:val="62FC1833"/>
    <w:rsid w:val="6360028A"/>
    <w:rsid w:val="63A66574"/>
    <w:rsid w:val="64A55D99"/>
    <w:rsid w:val="65374138"/>
    <w:rsid w:val="65AD3CC4"/>
    <w:rsid w:val="66C828BC"/>
    <w:rsid w:val="66DC7F50"/>
    <w:rsid w:val="67026F67"/>
    <w:rsid w:val="67264120"/>
    <w:rsid w:val="682C661B"/>
    <w:rsid w:val="69724A89"/>
    <w:rsid w:val="69B30239"/>
    <w:rsid w:val="69E9681F"/>
    <w:rsid w:val="69F06C95"/>
    <w:rsid w:val="6AA20B62"/>
    <w:rsid w:val="6AD2655D"/>
    <w:rsid w:val="6B573147"/>
    <w:rsid w:val="6C17349A"/>
    <w:rsid w:val="6C1F6348"/>
    <w:rsid w:val="6D0506ED"/>
    <w:rsid w:val="6D0B1506"/>
    <w:rsid w:val="6D96675B"/>
    <w:rsid w:val="70C2647F"/>
    <w:rsid w:val="70C30502"/>
    <w:rsid w:val="72226E86"/>
    <w:rsid w:val="74EE5E20"/>
    <w:rsid w:val="7672346A"/>
    <w:rsid w:val="76C66107"/>
    <w:rsid w:val="77514D08"/>
    <w:rsid w:val="776537FF"/>
    <w:rsid w:val="77BA4BDE"/>
    <w:rsid w:val="78847233"/>
    <w:rsid w:val="78DE0BFA"/>
    <w:rsid w:val="79444163"/>
    <w:rsid w:val="7A470084"/>
    <w:rsid w:val="7C974B11"/>
    <w:rsid w:val="7E0C25A3"/>
    <w:rsid w:val="7EB77608"/>
    <w:rsid w:val="7F1E79A3"/>
    <w:rsid w:val="7F730554"/>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4">
    <w:name w:val="heading 2"/>
    <w:basedOn w:val="1"/>
    <w:next w:val="5"/>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6">
    <w:name w:val="heading 3"/>
    <w:basedOn w:val="1"/>
    <w:next w:val="1"/>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7">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8">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9">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10">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1">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2">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line="360" w:lineRule="auto"/>
    </w:pPr>
    <w:rPr>
      <w:rFonts w:ascii="仿宋_GB2312"/>
      <w:sz w:val="28"/>
    </w:r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3">
    <w:name w:val="toc 7"/>
    <w:basedOn w:val="1"/>
    <w:next w:val="1"/>
    <w:qFormat/>
    <w:uiPriority w:val="39"/>
    <w:pPr>
      <w:ind w:left="2520" w:leftChars="1200"/>
    </w:pPr>
    <w:rPr>
      <w:rFonts w:ascii="Calibri" w:hAnsi="Calibri" w:eastAsia="宋体"/>
      <w:sz w:val="21"/>
      <w:szCs w:val="22"/>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74"/>
    <w:qFormat/>
    <w:uiPriority w:val="0"/>
    <w:pPr>
      <w:shd w:val="clear" w:color="auto" w:fill="000080"/>
    </w:pPr>
    <w:rPr>
      <w:kern w:val="0"/>
      <w:shd w:val="clear" w:color="auto" w:fill="000080"/>
    </w:rPr>
  </w:style>
  <w:style w:type="paragraph" w:styleId="16">
    <w:name w:val="annotation text"/>
    <w:basedOn w:val="1"/>
    <w:link w:val="81"/>
    <w:qFormat/>
    <w:uiPriority w:val="0"/>
    <w:pPr>
      <w:jc w:val="left"/>
    </w:pPr>
    <w:rPr>
      <w:rFonts w:eastAsia="宋体"/>
      <w:sz w:val="21"/>
      <w:szCs w:val="24"/>
    </w:rPr>
  </w:style>
  <w:style w:type="paragraph" w:styleId="17">
    <w:name w:val="Body Text 3"/>
    <w:basedOn w:val="1"/>
    <w:link w:val="86"/>
    <w:qFormat/>
    <w:uiPriority w:val="0"/>
    <w:pPr>
      <w:spacing w:after="120"/>
    </w:pPr>
    <w:rPr>
      <w:rFonts w:eastAsia="宋体"/>
      <w:sz w:val="16"/>
      <w:szCs w:val="16"/>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6"/>
    <w:next w:val="16"/>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3"/>
    <w:qFormat/>
    <w:uiPriority w:val="0"/>
    <w:rPr>
      <w:rFonts w:ascii="宋体" w:eastAsia="宋体"/>
      <w:b/>
      <w:kern w:val="44"/>
      <w:sz w:val="44"/>
      <w:lang w:val="en-US" w:eastAsia="zh-CN" w:bidi="ar-SA"/>
    </w:rPr>
  </w:style>
  <w:style w:type="character" w:customStyle="1" w:styleId="52">
    <w:name w:val="正文缩进 Char1"/>
    <w:link w:val="5"/>
    <w:qFormat/>
    <w:uiPriority w:val="0"/>
    <w:rPr>
      <w:rFonts w:ascii="宋体" w:eastAsia="宋体"/>
      <w:sz w:val="34"/>
      <w:lang w:val="en-US" w:eastAsia="zh-CN" w:bidi="ar-SA"/>
    </w:rPr>
  </w:style>
  <w:style w:type="character" w:customStyle="1" w:styleId="53">
    <w:name w:val="标题 2 Char1"/>
    <w:link w:val="4"/>
    <w:qFormat/>
    <w:uiPriority w:val="0"/>
    <w:rPr>
      <w:rFonts w:ascii="Arial" w:hAnsi="Arial" w:eastAsia="黑体"/>
      <w:b/>
      <w:sz w:val="32"/>
      <w:lang w:val="en-US" w:eastAsia="zh-CN" w:bidi="ar-SA"/>
    </w:rPr>
  </w:style>
  <w:style w:type="character" w:customStyle="1" w:styleId="54">
    <w:name w:val="标题 3 Char1"/>
    <w:link w:val="6"/>
    <w:qFormat/>
    <w:uiPriority w:val="0"/>
    <w:rPr>
      <w:rFonts w:ascii="宋体" w:eastAsia="宋体"/>
      <w:b/>
      <w:sz w:val="32"/>
      <w:lang w:val="en-US" w:eastAsia="zh-CN" w:bidi="ar-SA"/>
    </w:rPr>
  </w:style>
  <w:style w:type="character" w:customStyle="1" w:styleId="55">
    <w:name w:val="标题 4 Char"/>
    <w:link w:val="7"/>
    <w:qFormat/>
    <w:uiPriority w:val="0"/>
    <w:rPr>
      <w:rFonts w:ascii="等线 Light" w:hAnsi="等线 Light" w:eastAsia="等线 Light" w:cs="Times New Roman"/>
      <w:b/>
      <w:bCs/>
      <w:kern w:val="2"/>
      <w:sz w:val="28"/>
      <w:szCs w:val="28"/>
    </w:rPr>
  </w:style>
  <w:style w:type="character" w:customStyle="1" w:styleId="56">
    <w:name w:val="标题 5 Char"/>
    <w:basedOn w:val="44"/>
    <w:link w:val="8"/>
    <w:qFormat/>
    <w:uiPriority w:val="0"/>
    <w:rPr>
      <w:rFonts w:eastAsia="仿宋_GB2312"/>
      <w:b/>
      <w:bCs/>
      <w:kern w:val="2"/>
      <w:sz w:val="28"/>
      <w:szCs w:val="28"/>
    </w:rPr>
  </w:style>
  <w:style w:type="character" w:customStyle="1" w:styleId="57">
    <w:name w:val="标题 6 Char1"/>
    <w:link w:val="9"/>
    <w:qFormat/>
    <w:uiPriority w:val="0"/>
    <w:rPr>
      <w:rFonts w:ascii="Calibri Light" w:hAnsi="Calibri Light" w:eastAsia="宋体" w:cs="Times New Roman"/>
      <w:b/>
      <w:bCs/>
      <w:kern w:val="2"/>
      <w:sz w:val="24"/>
      <w:szCs w:val="24"/>
    </w:rPr>
  </w:style>
  <w:style w:type="character" w:customStyle="1" w:styleId="58">
    <w:name w:val="标题 7 Char1"/>
    <w:link w:val="10"/>
    <w:qFormat/>
    <w:uiPriority w:val="0"/>
    <w:rPr>
      <w:rFonts w:ascii="宋体"/>
      <w:b/>
      <w:color w:val="000000"/>
      <w:kern w:val="2"/>
      <w:sz w:val="24"/>
      <w:szCs w:val="24"/>
    </w:rPr>
  </w:style>
  <w:style w:type="character" w:customStyle="1" w:styleId="59">
    <w:name w:val="标题 8 Char1"/>
    <w:link w:val="11"/>
    <w:qFormat/>
    <w:uiPriority w:val="0"/>
    <w:rPr>
      <w:rFonts w:ascii="Arial" w:hAnsi="Arial" w:eastAsia="黑体"/>
      <w:color w:val="000000"/>
      <w:kern w:val="2"/>
      <w:sz w:val="24"/>
      <w:szCs w:val="24"/>
    </w:rPr>
  </w:style>
  <w:style w:type="character" w:customStyle="1" w:styleId="60">
    <w:name w:val="标题 9 Char1"/>
    <w:link w:val="12"/>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2"/>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5"/>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6"/>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7"/>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4"/>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4"/>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4"/>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6"/>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4"/>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6"/>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3"/>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3"/>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正文_1"/>
    <w:qFormat/>
    <w:uiPriority w:val="0"/>
    <w:rPr>
      <w:rFonts w:ascii="Times New Roman" w:hAnsi="Times New Roman" w:eastAsia="宋体" w:cs="Times New Roman"/>
      <w:sz w:val="21"/>
      <w:lang w:val="en-US" w:eastAsia="zh-CN" w:bidi="ar-SA"/>
    </w:rPr>
  </w:style>
  <w:style w:type="paragraph" w:customStyle="1" w:styleId="227">
    <w:name w:val="First Paragraph"/>
    <w:qFormat/>
    <w:uiPriority w:val="0"/>
    <w:pPr>
      <w:spacing w:before="180" w:beforeAutospacing="0" w:after="180" w:afterAutospacing="0"/>
      <w:ind w:firstLine="720" w:firstLineChars="200"/>
      <w:jc w:val="both"/>
    </w:pPr>
    <w:rPr>
      <w:rFonts w:hint="eastAsia" w:ascii="微软雅黑" w:hAnsi="微软雅黑" w:eastAsia="微软雅黑" w:cs="Times New Roman"/>
      <w:kern w:val="0"/>
      <w:sz w:val="24"/>
      <w:szCs w:val="24"/>
      <w:lang w:val="en-US" w:eastAsia="zh-CN" w:bidi="ar"/>
    </w:rPr>
  </w:style>
  <w:style w:type="paragraph" w:customStyle="1" w:styleId="228">
    <w:name w:val="Compact"/>
    <w:qFormat/>
    <w:uiPriority w:val="0"/>
    <w:pPr>
      <w:spacing w:before="36" w:beforeAutospacing="0" w:after="36" w:afterAutospacing="0"/>
      <w:ind w:firstLine="560" w:firstLineChars="200"/>
      <w:jc w:val="both"/>
    </w:pPr>
    <w:rPr>
      <w:rFonts w:hint="eastAsia" w:ascii="微软雅黑" w:hAnsi="微软雅黑" w:eastAsia="微软雅黑"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33</Pages>
  <Words>18695</Words>
  <Characters>19181</Characters>
  <Lines>111</Lines>
  <Paragraphs>31</Paragraphs>
  <TotalTime>15</TotalTime>
  <ScaleCrop>false</ScaleCrop>
  <LinksUpToDate>false</LinksUpToDate>
  <CharactersWithSpaces>19577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贤</cp:lastModifiedBy>
  <cp:lastPrinted>2024-12-16T02:23:00Z</cp:lastPrinted>
  <dcterms:modified xsi:type="dcterms:W3CDTF">2026-04-24T06:52:30Z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C663E85232474BC5BB0230DCA9667662_13</vt:lpwstr>
  </property>
  <property fmtid="{D5CDD505-2E9C-101B-9397-08002B2CF9AE}" pid="4" name="KSOTemplateDocerSaveRecord">
    <vt:lpwstr>eyJoZGlkIjoiMDkxMDU0OTAxYTAzOTQ0MzUyMGVhYjgwNWJlOWNmOTYiLCJ1c2VySWQiOiI5OTM4NTIzODkifQ==</vt:lpwstr>
  </property>
</Properties>
</file>