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382"/>
        <w:gridCol w:w="923"/>
        <w:gridCol w:w="1469"/>
        <w:gridCol w:w="4113"/>
        <w:gridCol w:w="818"/>
        <w:gridCol w:w="818"/>
        <w:gridCol w:w="2447"/>
        <w:gridCol w:w="466"/>
        <w:gridCol w:w="469"/>
        <w:gridCol w:w="466"/>
        <w:gridCol w:w="469"/>
        <w:gridCol w:w="466"/>
        <w:gridCol w:w="5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开平市就业创业领域基层政务公开标准目录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1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7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3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全社会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依申请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1.就业信息服务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1.1就业创业政策法规咨询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1.就业创业政策项目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2.对象范围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3.政策申请条件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4.政策申请材料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6.办理地点（方式）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1.2岗位信息发布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1.招聘单位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2.岗位要求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3.福利待遇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1.3求职信息登记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2.提交材料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4.服务时间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5.服务地点（方式）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1.4职业培训信息发布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1.培训项目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2.对象范围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3.培训内容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4.培训课时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5.授课地点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6.补贴标准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7.报名材料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8.报名地点（方式）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9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2.职业介绍、职业指导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2.1职业介绍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1.服务内容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3.提交材料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4.服务时间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5.服务地点（方式）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2.2职业指导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1.服务内容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3.提交材料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4.服务时间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5.服务地点（方式）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2.3创业开业指导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1.服务内容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3.提交材料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4.服务时间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5.服务地点（方式）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3.公共就业服务专项活动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3.1公共就业服务专项活动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1.活动通知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2.活动时间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3.参与方式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4.相关材料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5.活动地址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4.就业失业登记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4.1失业登记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1.对象范围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2.申请人权利和义务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3.申请条件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4.申请材料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6.办理时限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7.办理地点（方式）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8.办理结果告知方式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4.2就业登记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1.对象范围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2.办理条件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3.办理材料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5.办理时限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6.办理地点（方式）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7.办理结果告知方式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4.3《就业创业证》申领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1.对象范围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2.证件使用注意事项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3.申领条件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4.申领材料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6.办理时限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7.办理地点（方式）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8.证件送达方式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9.咨询电话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1.《中华人民共和国政府信息公开条例》（中华人民共和国国务院令第711号）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人力资源社会保障部门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sz w:val="16"/>
                <w:szCs w:val="16"/>
                <w:lang w:val="en-US" w:eastAsia="zh-CN" w:bidi="ar"/>
              </w:rPr>
              <w:t>■政府网站    □政府公报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□两微一端    □发布会/听证会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□广播电视    □纸质媒体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□公开查阅点  ■政务服务中心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□便民服务站  □入户/现场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□社区/企事业单位/村公示栏（电子屏）</w:t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4"/>
                <w:sz w:val="16"/>
                <w:szCs w:val="16"/>
                <w:lang w:val="en-US" w:eastAsia="zh-CN" w:bidi="ar"/>
              </w:rPr>
              <w:t>□精准推送    ■其他</w:t>
            </w:r>
            <w:r>
              <w:rPr>
                <w:rStyle w:val="5"/>
                <w:sz w:val="16"/>
                <w:szCs w:val="16"/>
                <w:lang w:val="en-US" w:eastAsia="zh-CN" w:bidi="ar"/>
              </w:rPr>
              <w:t xml:space="preserve"> 基层公共服务平台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53685"/>
    <w:rsid w:val="20707A80"/>
    <w:rsid w:val="23C5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16591</Words>
  <Characters>17946</Characters>
  <Lines>0</Lines>
  <Paragraphs>0</Paragraphs>
  <TotalTime>11</TotalTime>
  <ScaleCrop>false</ScaleCrop>
  <LinksUpToDate>false</LinksUpToDate>
  <CharactersWithSpaces>20909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2020-12-04T08:47:00Z</dcterms:created>
  <dc:creator>Administrator</dc:creator>
  <cp:lastModifiedBy>梁剑锋</cp:lastModifiedBy>
  <dcterms:modified xsi:type="dcterms:W3CDTF">2022-04-24T10:04:45Z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eyJoZGlkIjoiNzIwNDFiZTY1ODYyMjVlMzUwZjUwMDMzZjlhNmM3MTIifQ==</vt:lpwstr>
  </property>
  <property fmtid="{D5CDD505-2E9C-101B-9397-08002B2CF9AE}" pid="4" name="ICV">
    <vt:lpwstr>42756B16BFC04BD694FB14EBCA62EF01</vt:lpwstr>
  </property>
</Properties>
</file>