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  <w:t>广东省职业技能培训和评价服务平台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"/>
        </w:rPr>
        <w:t>考生报名操作手册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>
      <w:pP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br w:type="page"/>
      </w:r>
    </w:p>
    <w:p>
      <w:pPr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widowControl/>
        <w:kinsoku/>
        <w:autoSpaceDE/>
        <w:autoSpaceDN/>
        <w:adjustRightInd/>
        <w:snapToGrid/>
        <w:spacing w:before="0" w:line="460" w:lineRule="exact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snapToGrid/>
          <w:color w:val="000000"/>
          <w:kern w:val="0"/>
          <w:sz w:val="28"/>
          <w:szCs w:val="28"/>
          <w:highlight w:val="none"/>
          <w:lang w:eastAsia="zh-CN" w:bidi="ar"/>
        </w:rPr>
      </w:pPr>
      <w:r>
        <w:rPr>
          <w:rFonts w:hint="eastAsia" w:ascii="微软雅黑" w:hAnsi="微软雅黑" w:eastAsia="微软雅黑" w:cs="微软雅黑"/>
          <w:b/>
          <w:bCs/>
          <w:snapToGrid/>
          <w:color w:val="000000"/>
          <w:spacing w:val="0"/>
          <w:kern w:val="0"/>
          <w:sz w:val="28"/>
          <w:szCs w:val="28"/>
          <w:highlight w:val="none"/>
          <w:lang w:val="en-US" w:eastAsia="zh-CN" w:bidi="ar"/>
        </w:rPr>
        <w:t>一、</w:t>
      </w:r>
      <w:r>
        <w:rPr>
          <w:rFonts w:hint="eastAsia" w:ascii="微软雅黑" w:hAnsi="微软雅黑" w:eastAsia="微软雅黑" w:cs="微软雅黑"/>
          <w:b/>
          <w:bCs/>
          <w:snapToGrid/>
          <w:color w:val="000000"/>
          <w:spacing w:val="0"/>
          <w:kern w:val="0"/>
          <w:sz w:val="28"/>
          <w:szCs w:val="28"/>
          <w:highlight w:val="none"/>
          <w:lang w:eastAsia="zh-CN" w:bidi="ar"/>
        </w:rPr>
        <w:t>考生注册登录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12" w:line="359" w:lineRule="exact"/>
        <w:ind w:firstLine="0" w:firstLineChars="0"/>
        <w:jc w:val="left"/>
        <w:textAlignment w:val="baseline"/>
        <w:rPr>
          <w:rFonts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highlight w:val="none"/>
          <w:lang w:eastAsia="en-US"/>
        </w:rPr>
      </w:pPr>
      <w:r>
        <w:rPr>
          <w:rFonts w:ascii="Wingdings" w:hAnsi="Wingdings" w:eastAsia="Wingdings" w:cs="Wingdings"/>
          <w:b/>
          <w:bCs/>
          <w:snapToGrid w:val="0"/>
          <w:color w:val="000000"/>
          <w:spacing w:val="0"/>
          <w:kern w:val="0"/>
          <w:position w:val="1"/>
          <w:sz w:val="28"/>
          <w:szCs w:val="28"/>
          <w:highlight w:val="none"/>
          <w:lang w:eastAsia="en-US"/>
        </w:rPr>
        <w:t>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0"/>
          <w:kern w:val="0"/>
          <w:position w:val="1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0"/>
          <w:kern w:val="0"/>
          <w:position w:val="1"/>
          <w:sz w:val="28"/>
          <w:szCs w:val="28"/>
          <w:highlight w:val="none"/>
          <w:lang w:val="en-US" w:eastAsia="en-US"/>
        </w:rPr>
        <w:t>（一）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0"/>
          <w:kern w:val="0"/>
          <w:position w:val="1"/>
          <w:sz w:val="28"/>
          <w:szCs w:val="28"/>
          <w:highlight w:val="none"/>
          <w:lang w:eastAsia="en-US"/>
        </w:rPr>
        <w:t>打开浏览器，输入链接：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22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</w:pPr>
      <w:r>
        <w:rPr>
          <w:rFonts w:ascii="Arial" w:hAnsi="Arial" w:eastAsia="Arial" w:cs="Arial"/>
          <w:snapToGrid w:val="0"/>
          <w:color w:val="000000"/>
          <w:kern w:val="0"/>
          <w:sz w:val="28"/>
          <w:szCs w:val="28"/>
          <w:highlight w:val="none"/>
          <w:lang w:eastAsia="en-US"/>
        </w:rPr>
        <w:fldChar w:fldCharType="begin"/>
      </w:r>
      <w:r>
        <w:rPr>
          <w:rFonts w:ascii="Arial" w:hAnsi="Arial" w:eastAsia="Arial" w:cs="Arial"/>
          <w:snapToGrid w:val="0"/>
          <w:color w:val="000000"/>
          <w:kern w:val="0"/>
          <w:sz w:val="28"/>
          <w:szCs w:val="28"/>
          <w:highlight w:val="none"/>
          <w:lang w:eastAsia="en-US"/>
        </w:rPr>
        <w:instrText xml:space="preserve"> HYPERLINK "https://ggfw.hrss.gd.gov.cn/OUPX/#/matterHandling" </w:instrText>
      </w:r>
      <w:r>
        <w:rPr>
          <w:rFonts w:ascii="Arial" w:hAnsi="Arial" w:eastAsia="Arial" w:cs="Arial"/>
          <w:snapToGrid w:val="0"/>
          <w:color w:val="000000"/>
          <w:kern w:val="0"/>
          <w:sz w:val="28"/>
          <w:szCs w:val="28"/>
          <w:highlight w:val="none"/>
          <w:lang w:eastAsia="en-US"/>
        </w:rPr>
        <w:fldChar w:fldCharType="separate"/>
      </w: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  <w:t>https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28"/>
          <w:szCs w:val="28"/>
          <w:highlight w:val="none"/>
          <w:lang w:eastAsia="en-US"/>
        </w:rPr>
        <w:t>://</w:t>
      </w: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  <w:t>ggfw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28"/>
          <w:szCs w:val="28"/>
          <w:highlight w:val="none"/>
          <w:lang w:eastAsia="en-US"/>
        </w:rPr>
        <w:t>.</w:t>
      </w: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  <w:t>hrss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28"/>
          <w:szCs w:val="28"/>
          <w:highlight w:val="none"/>
          <w:lang w:eastAsia="en-US"/>
        </w:rPr>
        <w:t>.</w:t>
      </w: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  <w:t>gd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28"/>
          <w:szCs w:val="28"/>
          <w:highlight w:val="none"/>
          <w:lang w:eastAsia="en-US"/>
        </w:rPr>
        <w:t>.</w:t>
      </w: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  <w:t>gov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28"/>
          <w:szCs w:val="28"/>
          <w:highlight w:val="none"/>
          <w:lang w:eastAsia="en-US"/>
        </w:rPr>
        <w:t>.</w:t>
      </w: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  <w:t>cn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28"/>
          <w:szCs w:val="28"/>
          <w:highlight w:val="none"/>
          <w:lang w:eastAsia="en-US"/>
        </w:rPr>
        <w:t>/</w:t>
      </w: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  <w:t>OUPX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28"/>
          <w:szCs w:val="28"/>
          <w:highlight w:val="none"/>
          <w:lang w:eastAsia="en-US"/>
        </w:rPr>
        <w:t>/#/</w:t>
      </w: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  <w:t>matterHandling</w:t>
      </w: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en-US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>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/>
        </w:rPr>
        <w:t>（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/>
        </w:rPr>
        <w:t>）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操作步骤 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22" w:lineRule="auto"/>
        <w:jc w:val="left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1.进入广东省职业技能培训和评价服务平台“技能广东”，点击右上角登录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22" w:lineRule="auto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7"/>
          <w:szCs w:val="27"/>
          <w:highlight w:val="none"/>
          <w:lang w:val="en-US" w:eastAsia="zh-CN"/>
        </w:rPr>
      </w:pPr>
      <w:r>
        <w:rPr>
          <w:rFonts w:ascii="Calibri" w:hAnsi="Calibri" w:eastAsia="宋体" w:cs="Times New Roman"/>
          <w:highlight w:val="none"/>
        </w:rPr>
        <w:drawing>
          <wp:inline distT="0" distB="0" distL="114300" distR="114300">
            <wp:extent cx="5264785" cy="3350260"/>
            <wp:effectExtent l="0" t="0" r="12065" b="254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kinsoku w:val="0"/>
        <w:autoSpaceDE w:val="0"/>
        <w:autoSpaceDN w:val="0"/>
        <w:adjustRightInd w:val="0"/>
        <w:snapToGrid w:val="0"/>
        <w:spacing w:line="222" w:lineRule="auto"/>
        <w:jc w:val="left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.进行个人注册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并登录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22" w:lineRule="auto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*参加过事业编制和公务员报考的人员，可以直接用已注册的信息进行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登录</w:t>
      </w:r>
      <w: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报名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22" w:lineRule="auto"/>
        <w:jc w:val="left"/>
        <w:textAlignment w:val="baseline"/>
        <w:rPr>
          <w:rFonts w:ascii="Calibri" w:hAnsi="Calibri" w:eastAsia="宋体" w:cs="Times New Roman"/>
          <w:highlight w:val="none"/>
        </w:rPr>
      </w:pPr>
      <w:r>
        <w:rPr>
          <w:rFonts w:hint="default" w:ascii="仿宋" w:hAnsi="仿宋" w:eastAsia="仿宋" w:cs="仿宋"/>
          <w:snapToGrid w:val="0"/>
          <w:color w:val="000000"/>
          <w:kern w:val="0"/>
          <w:sz w:val="27"/>
          <w:szCs w:val="27"/>
          <w:highlight w:val="none"/>
          <w:lang w:val="en-US" w:eastAsia="zh-CN"/>
        </w:rPr>
        <w:drawing>
          <wp:inline distT="0" distB="0" distL="114300" distR="114300">
            <wp:extent cx="5081905" cy="3369310"/>
            <wp:effectExtent l="0" t="0" r="8255" b="1397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190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eastAsia="宋体" w:cs="Times New Roman"/>
          <w:highlight w:val="none"/>
        </w:rPr>
        <w:br w:type="page"/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Wingdings" w:hAnsi="Wingdings" w:eastAsia="宋体" w:cs="Wingdings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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/>
        </w:rPr>
        <w:t>（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/>
        </w:rPr>
        <w:t>）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系统提示：未实名认证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drawing>
          <wp:inline distT="0" distB="0" distL="114300" distR="114300">
            <wp:extent cx="4716145" cy="1296035"/>
            <wp:effectExtent l="0" t="0" r="8255" b="18415"/>
            <wp:docPr id="13" name="图片 13" descr="c68651cdd46fdfe781bb9d8e653eb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68651cdd46fdfe781bb9d8e653ebd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kinsoku w:val="0"/>
        <w:autoSpaceDE w:val="0"/>
        <w:autoSpaceDN w:val="0"/>
        <w:adjustRightInd w:val="0"/>
        <w:snapToGrid w:val="0"/>
        <w:spacing w:line="222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1.请点击右上角“个人中心”，再点击“个人基本信息维护”；</w:t>
      </w:r>
    </w:p>
    <w:p>
      <w:pP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ascii="Calibri" w:hAnsi="Calibri" w:eastAsia="宋体" w:cs="Times New Roman"/>
          <w:highlight w:val="none"/>
        </w:rPr>
        <w:drawing>
          <wp:inline distT="0" distB="0" distL="114300" distR="114300">
            <wp:extent cx="5267960" cy="2697480"/>
            <wp:effectExtent l="0" t="0" r="8890" b="7620"/>
            <wp:docPr id="11" name="图片 11" descr="fb8c5763c22e958c39d57445a054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b8c5763c22e958c39d57445a054b3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2.在“广东人社统一认证系统”页面，点击左侧“实名认证导航”进行账号的实名认证操作。</w:t>
      </w:r>
    </w:p>
    <w:p>
      <w:pPr>
        <w:rPr>
          <w:rFonts w:ascii="Calibri" w:hAnsi="Calibri" w:eastAsia="宋体" w:cs="Times New Roman"/>
          <w:highlight w:val="none"/>
        </w:rPr>
      </w:pPr>
      <w:r>
        <w:rPr>
          <w:rFonts w:ascii="Calibri" w:hAnsi="Calibri" w:eastAsia="宋体" w:cs="Times New Roman"/>
          <w:highlight w:val="none"/>
        </w:rPr>
        <w:drawing>
          <wp:inline distT="0" distB="0" distL="114300" distR="114300">
            <wp:extent cx="5274310" cy="2654935"/>
            <wp:effectExtent l="0" t="0" r="2540" b="12065"/>
            <wp:docPr id="14" name="图片 1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宋体" w:cs="Times New Roman"/>
          <w:highlight w:val="none"/>
        </w:rPr>
        <w:br w:type="page"/>
      </w:r>
    </w:p>
    <w:p>
      <w:pPr>
        <w:spacing w:line="11877" w:lineRule="exact"/>
        <w:rPr>
          <w:highlight w:val="none"/>
        </w:rPr>
        <w:sectPr>
          <w:footerReference r:id="rId3" w:type="default"/>
          <w:pgSz w:w="11906" w:h="16838"/>
          <w:pgMar w:top="1440" w:right="1800" w:bottom="1440" w:left="1800" w:header="0" w:footer="0" w:gutter="0"/>
          <w:cols w:space="720" w:num="1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snapToGrid/>
          <w:color w:val="000000"/>
          <w:spacing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snapToGrid/>
          <w:color w:val="000000"/>
          <w:spacing w:val="0"/>
          <w:kern w:val="0"/>
          <w:sz w:val="28"/>
          <w:szCs w:val="28"/>
          <w:highlight w:val="none"/>
          <w:lang w:val="en-US" w:eastAsia="zh-CN" w:bidi="ar"/>
        </w:rPr>
        <w:t>二、</w:t>
      </w:r>
      <w:r>
        <w:rPr>
          <w:rFonts w:hint="eastAsia" w:ascii="微软雅黑" w:hAnsi="微软雅黑" w:eastAsia="微软雅黑" w:cs="微软雅黑"/>
          <w:b/>
          <w:bCs/>
          <w:snapToGrid/>
          <w:color w:val="000000"/>
          <w:spacing w:val="0"/>
          <w:kern w:val="0"/>
          <w:sz w:val="28"/>
          <w:szCs w:val="28"/>
          <w:highlight w:val="none"/>
          <w:lang w:val="en-US" w:eastAsia="zh-CN" w:bidi="ar"/>
        </w:rPr>
        <w:t>报名码报名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>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/>
        </w:rPr>
        <w:t>（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/>
        </w:rPr>
        <w:t>）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平台链接：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https://ggfw.hrss.gd.gov.cn/OUPX/#/matterHandling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>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/>
        </w:rPr>
        <w:t>（二）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>功能入口：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事项办理→职业技能等级认定→报名码报名</w:t>
      </w:r>
    </w:p>
    <w:p>
      <w:pPr>
        <w:keepNext w:val="0"/>
        <w:keepLines w:val="0"/>
        <w:widowControl/>
        <w:suppressLineNumbers w:val="0"/>
        <w:jc w:val="left"/>
        <w:rPr>
          <w:rFonts w:ascii="Calibri" w:hAnsi="Calibri" w:eastAsia="宋体" w:cs="Times New Roman"/>
          <w:highlight w:val="none"/>
        </w:rPr>
      </w:pPr>
      <w:r>
        <w:rPr>
          <w:rFonts w:ascii="Calibri" w:hAnsi="Calibri" w:eastAsia="宋体" w:cs="Times New Roman"/>
          <w:highlight w:val="none"/>
        </w:rPr>
        <w:drawing>
          <wp:inline distT="0" distB="0" distL="114300" distR="114300">
            <wp:extent cx="5268595" cy="4106545"/>
            <wp:effectExtent l="0" t="0" r="825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></w:t>
      </w:r>
      <w:r>
        <w:rPr>
          <w:rFonts w:hint="eastAsia"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/>
        </w:rPr>
        <w:t>（三）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>操作主流程</w:t>
      </w:r>
    </w:p>
    <w:p>
      <w:pPr>
        <w:rPr>
          <w:rFonts w:ascii="Calibri" w:hAnsi="Calibri" w:eastAsia="宋体" w:cs="Times New Roman"/>
          <w:highlight w:val="none"/>
        </w:rPr>
      </w:pPr>
      <w:r>
        <w:rPr>
          <w:rFonts w:ascii="Calibri" w:hAnsi="Calibri" w:eastAsia="宋体" w:cs="Times New Roman"/>
          <w:highlight w:val="none"/>
        </w:rPr>
        <w:drawing>
          <wp:inline distT="0" distB="0" distL="114300" distR="114300">
            <wp:extent cx="4962525" cy="5810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></w:t>
      </w:r>
      <w:r>
        <w:rPr>
          <w:rFonts w:hint="eastAsia"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/>
        </w:rPr>
        <w:t>（四）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 xml:space="preserve">操作步骤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1.报名码报名，输入报名码，点击【下一步】，若该报名码对应的评价计划已结束，或已完成报名，则无法进行下一步。</w:t>
      </w: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5271135" cy="1515110"/>
            <wp:effectExtent l="0" t="0" r="571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2.查看评价计划信息，核对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u w:val="single"/>
          <w:lang w:val="en-US" w:eastAsia="zh-CN" w:bidi="ar"/>
        </w:rPr>
        <w:t>职业（工种）、级别、地市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进行确认。</w:t>
      </w:r>
    </w:p>
    <w:p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drawing>
          <wp:inline distT="0" distB="0" distL="114300" distR="114300">
            <wp:extent cx="5273040" cy="2113915"/>
            <wp:effectExtent l="0" t="0" r="38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3.填写带星号考生信息，先点击【保存】，再点【提交】，完成考生报名。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*特别提醒：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（1）“考生来源”请正常填写；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（2）“劳务关系”请选“其他”；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（3）若“考生来源”为在校学、下岗失业人员，“劳务关系”请选“无”。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highlight w:val="none"/>
          <w:lang w:val="en-US" w:eastAsia="zh-CN" w:bidi="ar"/>
        </w:rPr>
        <w:drawing>
          <wp:inline distT="0" distB="0" distL="114300" distR="114300">
            <wp:extent cx="5268595" cy="2491105"/>
            <wp:effectExtent l="0" t="0" r="8255" b="4445"/>
            <wp:docPr id="19" name="图片 19" descr="1717482233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1748223389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4.若提交后系统提示“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学历信息不符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”或“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工作单位不符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drawing>
          <wp:inline distT="0" distB="0" distL="114300" distR="114300">
            <wp:extent cx="2520315" cy="1144270"/>
            <wp:effectExtent l="0" t="0" r="13335" b="177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drawing>
          <wp:inline distT="0" distB="0" distL="114300" distR="114300">
            <wp:extent cx="2520315" cy="1148715"/>
            <wp:effectExtent l="0" t="0" r="13335" b="1333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请考生核对个人报考所提供的信息，所填报单位名称与社保缴纳单位名称是否一致；报名所使用的学历是否为最高学历；并将对应佐证资料压缩打包上传至附件后先点击保存，再点击提交。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*特别提醒：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★（1）对于报考阶段触发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文化程度预警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的考生，须上传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学历证明文件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：①访问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学信网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"https://my.chsi.com.cn/" \t "https://www.chsi.com.cn/xlcx/_blank" </w:instrTex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学信档案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”（https://my.chsi.com.cn/archive/index.jsp）），使用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学信网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账号进行登录；②成功登录后，点击顶部菜单中的“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在线验证报告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”栏目，可申请《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教育部学籍在线验证报告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★（2）触发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工作单位预警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的考生，须根据自身实际情况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补充对应就业从业材料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，如：在职考生提供劳动合同或劳务派遣合同等；已离职考生提供离职材料等；灵活就业考生提供工作证件或考勤记录等。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以上三类情况均须同时提供社保缴纳记录、工资支付凭证、个人所得税等材料之一作为旁证。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①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广东社保参保证明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：打开微信，进入“粤省事”微信小程序，首页点击【社保·就业】，点击“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社保凭证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”，在列表中点击“社会保险参保证明查询”。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drawing>
          <wp:inline distT="0" distB="0" distL="114300" distR="114300">
            <wp:extent cx="5267325" cy="3133725"/>
            <wp:effectExtent l="0" t="0" r="5715" b="5715"/>
            <wp:docPr id="2" name="图片 2" descr="1726022438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2602243859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三、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报名记录查看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>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>（一）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>平台链接：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https://ggfw.hrss.gd.gov.cn/OUPX/#/matterHandling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>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>（二）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>功能入口：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考生报名→报名记录查看→报名记录查看</w:t>
      </w:r>
    </w:p>
    <w:p>
      <w:pPr>
        <w:rPr>
          <w:rFonts w:ascii="Calibri" w:hAnsi="Calibri" w:eastAsia="宋体" w:cs="Times New Roman"/>
          <w:highlight w:val="none"/>
        </w:rPr>
      </w:pPr>
      <w:r>
        <w:rPr>
          <w:rFonts w:ascii="Calibri" w:hAnsi="Calibri" w:eastAsia="宋体" w:cs="Times New Roman"/>
          <w:highlight w:val="none"/>
        </w:rPr>
        <w:drawing>
          <wp:inline distT="0" distB="0" distL="114300" distR="114300">
            <wp:extent cx="5039995" cy="3714115"/>
            <wp:effectExtent l="0" t="0" r="825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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>（三）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 xml:space="preserve">操作步骤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1.点击【查询】，可查看评价计划的报名信息，选择报名记录点击【查看】，可查看评价计划的详细信息和报名信息，通过查看报名信息确认本人的审核状态是否显示“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审核通过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”。</w:t>
      </w:r>
    </w:p>
    <w:p>
      <w:pPr>
        <w:rPr>
          <w:rFonts w:ascii="Calibri" w:hAnsi="Calibri" w:eastAsia="宋体" w:cs="Times New Roman"/>
          <w:highlight w:val="none"/>
        </w:rPr>
      </w:pPr>
      <w:r>
        <w:rPr>
          <w:rFonts w:ascii="Calibri" w:hAnsi="Calibri" w:eastAsia="宋体" w:cs="Times New Roman"/>
          <w:highlight w:val="none"/>
        </w:rPr>
        <w:drawing>
          <wp:inline distT="0" distB="0" distL="114300" distR="114300">
            <wp:extent cx="5219700" cy="2560955"/>
            <wp:effectExtent l="0" t="0" r="0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eastAsia="宋体" w:cs="Times New Roman"/>
          <w:highlight w:val="none"/>
        </w:rPr>
        <w:drawing>
          <wp:inline distT="0" distB="0" distL="114300" distR="114300">
            <wp:extent cx="5219700" cy="2922270"/>
            <wp:effectExtent l="0" t="0" r="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2.若审核状态为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“待提交”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，即为报考信息被退回，请查看审核说明中退回的原因，并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u w:val="single"/>
          <w:lang w:val="en-US" w:eastAsia="zh-CN" w:bidi="ar"/>
        </w:rPr>
        <w:t>再次输入报名码报名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，根据审核说明中对报名信息作出修改，点击保存后再提交。</w:t>
      </w: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highlight w:val="none"/>
          <w:lang w:val="en-US" w:eastAsia="zh-CN" w:bidi="ar"/>
        </w:rPr>
        <w:drawing>
          <wp:inline distT="0" distB="0" distL="114300" distR="114300">
            <wp:extent cx="5274310" cy="1072515"/>
            <wp:effectExtent l="0" t="0" r="2540" b="1333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highlight w:val="none"/>
          <w:lang w:val="en-US" w:eastAsia="zh-CN" w:bidi="ar"/>
        </w:rPr>
        <w:drawing>
          <wp:inline distT="0" distB="0" distL="114300" distR="114300">
            <wp:extent cx="5268595" cy="2491105"/>
            <wp:effectExtent l="0" t="0" r="8255" b="4445"/>
            <wp:docPr id="18" name="图片 18" descr="1717482233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748223389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四、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粤省事签到（认定考试当天）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 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>（一）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"/>
          <w:kern w:val="0"/>
          <w:position w:val="1"/>
          <w:sz w:val="28"/>
          <w:szCs w:val="28"/>
          <w:highlight w:val="none"/>
          <w:lang w:val="en-US" w:eastAsia="en-US" w:bidi="ar"/>
        </w:rPr>
        <w:t xml:space="preserve">功能入口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方式1.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认定考试当天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可通过微信“扫一扫”考场张贴的二维码进入粤省事实名认证后，进行签到。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方式2.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认定考试当天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可通过粤省事“更多服务”→人生事“就业”板块→培训服务“考勤签到”，选择“职业技能等级认定签到”，即可进行签到。</w:t>
      </w:r>
    </w:p>
    <w:p>
      <w:r>
        <w:rPr>
          <w:rFonts w:hint="default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257800" cy="6309360"/>
            <wp:effectExtent l="0" t="0" r="0" b="15240"/>
            <wp:docPr id="10" name="图片 10" descr="WPS拼图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WPS拼图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insoku w:val="0"/>
      <w:autoSpaceDE w:val="0"/>
      <w:autoSpaceDN w:val="0"/>
      <w:adjustRightInd w:val="0"/>
      <w:snapToGrid w:val="0"/>
      <w:spacing w:line="14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2"/>
        <w:szCs w:val="21"/>
        <w:lang w:val="en-US" w:eastAsia="en-US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3E2396"/>
    <w:rsid w:val="2CF474B6"/>
    <w:rsid w:val="42D64DC9"/>
    <w:rsid w:val="46975728"/>
    <w:rsid w:val="5F2FD249"/>
    <w:rsid w:val="61085310"/>
    <w:rsid w:val="6F082E5B"/>
    <w:rsid w:val="74B61E05"/>
    <w:rsid w:val="79273F04"/>
    <w:rsid w:val="7F6FA243"/>
    <w:rsid w:val="7F8C77D7"/>
    <w:rsid w:val="9366F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120" w:beforeLines="0" w:beforeAutospacing="0" w:after="120" w:afterLines="0" w:afterAutospacing="0" w:line="240" w:lineRule="auto"/>
      <w:outlineLvl w:val="0"/>
    </w:pPr>
    <w:rPr>
      <w:rFonts w:ascii="Calibri" w:hAnsi="Calibri" w:eastAsia="黑体" w:cs="Times New Roman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1"/>
    </w:pPr>
    <w:rPr>
      <w:rFonts w:ascii="Arial" w:hAnsi="Arial" w:eastAsia="楷体" w:cs="Times New Roman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qFormat/>
    <w:uiPriority w:val="0"/>
    <w:rPr>
      <w:rFonts w:ascii="Calibri" w:hAnsi="Calibri" w:eastAsia="黑体" w:cs="Times New Roman"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1117</Words>
  <Characters>1320</Characters>
  <Lines>0</Lines>
  <Paragraphs>0</Paragraphs>
  <TotalTime>1</TotalTime>
  <ScaleCrop>false</ScaleCrop>
  <LinksUpToDate>false</LinksUpToDate>
  <CharactersWithSpaces>1332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峰巅</cp:lastModifiedBy>
  <dcterms:modified xsi:type="dcterms:W3CDTF">2026-07-30T15:22:19Z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KSOTemplateDocerSaveRecord">
    <vt:lpwstr>eyJoZGlkIjoiODhkOGU4MmEyZTNlODJlM2M4ZmY0MGZjMTZmZmVjNjYiLCJ1c2VySWQiOiIzMjY2NDU2MTMifQ==</vt:lpwstr>
  </property>
  <property fmtid="{D5CDD505-2E9C-101B-9397-08002B2CF9AE}" pid="4" name="ICV">
    <vt:lpwstr>A5D4281E80D8A0D0AD79686A18DA9472</vt:lpwstr>
  </property>
</Properties>
</file>